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0060" w14:textId="77777777" w:rsidR="0033704A" w:rsidRDefault="00D87F82" w:rsidP="00730367">
      <w:pPr>
        <w:jc w:val="right"/>
      </w:pPr>
      <w:r>
        <w:rPr>
          <w:noProof/>
          <w:lang w:eastAsia="en-GB"/>
        </w:rPr>
        <w:drawing>
          <wp:inline distT="0" distB="0" distL="0" distR="0" wp14:anchorId="247907D1" wp14:editId="522D9353">
            <wp:extent cx="3457575" cy="771525"/>
            <wp:effectExtent l="0" t="0" r="9525" b="9525"/>
            <wp:docPr id="3" name="Picture 3" descr="LogoESI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IF_Col_Landsca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771525"/>
                    </a:xfrm>
                    <a:prstGeom prst="rect">
                      <a:avLst/>
                    </a:prstGeom>
                    <a:noFill/>
                    <a:ln>
                      <a:noFill/>
                    </a:ln>
                  </pic:spPr>
                </pic:pic>
              </a:graphicData>
            </a:graphic>
          </wp:inline>
        </w:drawing>
      </w:r>
    </w:p>
    <w:p w14:paraId="20A429D6" w14:textId="77777777" w:rsidR="0033704A" w:rsidRDefault="0033704A" w:rsidP="00D87F82"/>
    <w:p w14:paraId="54E5AABE" w14:textId="77777777" w:rsidR="0033704A" w:rsidRDefault="0033704A" w:rsidP="0033704A">
      <w:pPr>
        <w:jc w:val="center"/>
      </w:pPr>
    </w:p>
    <w:p w14:paraId="09D4171D" w14:textId="77777777" w:rsidR="0033704A" w:rsidRDefault="0033704A" w:rsidP="0033704A">
      <w:pPr>
        <w:jc w:val="center"/>
      </w:pPr>
    </w:p>
    <w:p w14:paraId="28877014" w14:textId="77777777" w:rsidR="00D87F82" w:rsidRDefault="00CD48F3" w:rsidP="003966F6">
      <w:pPr>
        <w:pStyle w:val="Title"/>
        <w:pBdr>
          <w:bottom w:val="none" w:sz="0" w:space="0" w:color="auto"/>
        </w:pBdr>
        <w:jc w:val="center"/>
        <w:rPr>
          <w:rFonts w:ascii="Arial" w:hAnsi="Arial" w:cs="Arial"/>
          <w:color w:val="auto"/>
          <w:sz w:val="48"/>
          <w:szCs w:val="48"/>
        </w:rPr>
      </w:pPr>
      <w:r>
        <w:rPr>
          <w:rFonts w:ascii="Arial" w:hAnsi="Arial" w:cs="Arial"/>
          <w:color w:val="auto"/>
          <w:sz w:val="48"/>
          <w:szCs w:val="48"/>
        </w:rPr>
        <w:t>2014</w:t>
      </w:r>
      <w:r w:rsidR="00985EBB">
        <w:rPr>
          <w:rFonts w:ascii="Arial" w:hAnsi="Arial" w:cs="Arial"/>
          <w:color w:val="auto"/>
          <w:sz w:val="48"/>
          <w:szCs w:val="48"/>
        </w:rPr>
        <w:t xml:space="preserve"> to </w:t>
      </w:r>
      <w:r w:rsidR="00F812C2">
        <w:rPr>
          <w:rFonts w:ascii="Arial" w:hAnsi="Arial" w:cs="Arial"/>
          <w:color w:val="auto"/>
          <w:sz w:val="48"/>
          <w:szCs w:val="48"/>
        </w:rPr>
        <w:t>20</w:t>
      </w:r>
      <w:r>
        <w:rPr>
          <w:rFonts w:ascii="Arial" w:hAnsi="Arial" w:cs="Arial"/>
          <w:color w:val="auto"/>
          <w:sz w:val="48"/>
          <w:szCs w:val="48"/>
        </w:rPr>
        <w:t xml:space="preserve">20 </w:t>
      </w:r>
      <w:r w:rsidR="003966F6">
        <w:rPr>
          <w:rFonts w:ascii="Arial" w:hAnsi="Arial" w:cs="Arial"/>
          <w:color w:val="auto"/>
          <w:sz w:val="48"/>
          <w:szCs w:val="48"/>
        </w:rPr>
        <w:t xml:space="preserve">European Growth </w:t>
      </w:r>
      <w:r>
        <w:rPr>
          <w:rFonts w:ascii="Arial" w:hAnsi="Arial" w:cs="Arial"/>
          <w:color w:val="auto"/>
          <w:sz w:val="48"/>
          <w:szCs w:val="48"/>
        </w:rPr>
        <w:t>Programme</w:t>
      </w:r>
    </w:p>
    <w:p w14:paraId="6EE3801C" w14:textId="77777777" w:rsidR="003966F6" w:rsidRDefault="003966F6" w:rsidP="003966F6">
      <w:pPr>
        <w:pStyle w:val="Title"/>
        <w:pBdr>
          <w:bottom w:val="none" w:sz="0" w:space="0" w:color="auto"/>
        </w:pBdr>
        <w:jc w:val="center"/>
        <w:rPr>
          <w:rFonts w:ascii="Arial" w:hAnsi="Arial" w:cs="Arial"/>
          <w:color w:val="auto"/>
          <w:sz w:val="36"/>
          <w:szCs w:val="48"/>
        </w:rPr>
      </w:pPr>
    </w:p>
    <w:p w14:paraId="28B6B200" w14:textId="77777777" w:rsidR="003966F6" w:rsidRPr="003966F6" w:rsidRDefault="003966F6" w:rsidP="003966F6"/>
    <w:p w14:paraId="03D77F59" w14:textId="77777777" w:rsidR="0033704A" w:rsidRDefault="00F812C2" w:rsidP="003966F6">
      <w:pPr>
        <w:pStyle w:val="Title"/>
        <w:pBdr>
          <w:bottom w:val="none" w:sz="0" w:space="0" w:color="auto"/>
        </w:pBdr>
        <w:jc w:val="center"/>
        <w:rPr>
          <w:rFonts w:ascii="Arial" w:hAnsi="Arial" w:cs="Arial"/>
          <w:color w:val="auto"/>
          <w:sz w:val="36"/>
          <w:szCs w:val="48"/>
        </w:rPr>
      </w:pPr>
      <w:r>
        <w:rPr>
          <w:rFonts w:ascii="Arial" w:hAnsi="Arial" w:cs="Arial"/>
          <w:color w:val="auto"/>
          <w:sz w:val="36"/>
          <w:szCs w:val="48"/>
        </w:rPr>
        <w:t xml:space="preserve">Output </w:t>
      </w:r>
      <w:r w:rsidR="006563CC">
        <w:rPr>
          <w:rFonts w:ascii="Arial" w:hAnsi="Arial" w:cs="Arial"/>
          <w:color w:val="auto"/>
          <w:sz w:val="36"/>
          <w:szCs w:val="48"/>
        </w:rPr>
        <w:t>Indicator</w:t>
      </w:r>
      <w:r w:rsidR="009307AB" w:rsidRPr="005955D4">
        <w:rPr>
          <w:rFonts w:ascii="Arial" w:hAnsi="Arial" w:cs="Arial"/>
          <w:color w:val="auto"/>
          <w:sz w:val="36"/>
          <w:szCs w:val="48"/>
        </w:rPr>
        <w:t xml:space="preserve"> </w:t>
      </w:r>
      <w:r w:rsidR="00CD48F3" w:rsidRPr="005955D4">
        <w:rPr>
          <w:rFonts w:ascii="Arial" w:hAnsi="Arial" w:cs="Arial"/>
          <w:color w:val="auto"/>
          <w:sz w:val="36"/>
          <w:szCs w:val="48"/>
        </w:rPr>
        <w:t>Definitions</w:t>
      </w:r>
      <w:r w:rsidR="003827E3">
        <w:rPr>
          <w:rFonts w:ascii="Arial" w:hAnsi="Arial" w:cs="Arial"/>
          <w:color w:val="auto"/>
          <w:sz w:val="36"/>
          <w:szCs w:val="48"/>
        </w:rPr>
        <w:t xml:space="preserve"> </w:t>
      </w:r>
      <w:r>
        <w:rPr>
          <w:rFonts w:ascii="Arial" w:hAnsi="Arial" w:cs="Arial"/>
          <w:color w:val="auto"/>
          <w:sz w:val="36"/>
          <w:szCs w:val="48"/>
        </w:rPr>
        <w:t>Guidance for the European Regional Development Fund</w:t>
      </w:r>
      <w:r w:rsidR="00066E50">
        <w:rPr>
          <w:rFonts w:ascii="Arial" w:hAnsi="Arial" w:cs="Arial"/>
          <w:color w:val="auto"/>
          <w:sz w:val="36"/>
          <w:szCs w:val="48"/>
        </w:rPr>
        <w:t xml:space="preserve"> for England</w:t>
      </w:r>
    </w:p>
    <w:p w14:paraId="7D3D2889" w14:textId="77777777" w:rsidR="003966F6" w:rsidRDefault="003966F6" w:rsidP="003966F6">
      <w:pPr>
        <w:rPr>
          <w:sz w:val="26"/>
          <w:szCs w:val="26"/>
        </w:rPr>
      </w:pPr>
    </w:p>
    <w:p w14:paraId="2E48FA3E" w14:textId="77777777" w:rsidR="008D2012" w:rsidRPr="004F0A5A" w:rsidRDefault="006120C1" w:rsidP="004F0A5A">
      <w:pPr>
        <w:jc w:val="center"/>
        <w:rPr>
          <w:b/>
          <w:sz w:val="36"/>
          <w:szCs w:val="36"/>
        </w:rPr>
      </w:pPr>
      <w:r>
        <w:rPr>
          <w:b/>
          <w:sz w:val="36"/>
          <w:szCs w:val="36"/>
        </w:rPr>
        <w:t xml:space="preserve">VERSION </w:t>
      </w:r>
      <w:r w:rsidR="009A0259">
        <w:rPr>
          <w:b/>
          <w:sz w:val="36"/>
          <w:szCs w:val="36"/>
        </w:rPr>
        <w:t>5</w:t>
      </w:r>
    </w:p>
    <w:p w14:paraId="40B4FAB5" w14:textId="77777777" w:rsidR="009307AB" w:rsidRDefault="009307AB" w:rsidP="0033704A">
      <w:pPr>
        <w:jc w:val="center"/>
        <w:rPr>
          <w:sz w:val="40"/>
          <w:szCs w:val="40"/>
        </w:rPr>
      </w:pPr>
    </w:p>
    <w:p w14:paraId="7A02D7F4" w14:textId="77777777" w:rsidR="00B75E1D" w:rsidRDefault="001C2E45" w:rsidP="0033704A">
      <w:pPr>
        <w:jc w:val="center"/>
        <w:rPr>
          <w:sz w:val="40"/>
          <w:szCs w:val="40"/>
        </w:rPr>
      </w:pPr>
      <w:r>
        <w:rPr>
          <w:sz w:val="40"/>
          <w:szCs w:val="40"/>
        </w:rPr>
        <w:t xml:space="preserve"> </w:t>
      </w:r>
      <w:r w:rsidR="008245AA">
        <w:rPr>
          <w:sz w:val="40"/>
          <w:szCs w:val="40"/>
        </w:rPr>
        <w:t>January</w:t>
      </w:r>
      <w:r>
        <w:rPr>
          <w:sz w:val="40"/>
          <w:szCs w:val="40"/>
        </w:rPr>
        <w:t xml:space="preserve"> </w:t>
      </w:r>
      <w:r w:rsidR="008245AA">
        <w:rPr>
          <w:sz w:val="40"/>
          <w:szCs w:val="40"/>
        </w:rPr>
        <w:t>2018</w:t>
      </w:r>
    </w:p>
    <w:p w14:paraId="5A23A28D" w14:textId="77777777" w:rsidR="00B75E1D" w:rsidRDefault="00B75E1D">
      <w:pPr>
        <w:rPr>
          <w:sz w:val="40"/>
          <w:szCs w:val="40"/>
        </w:rPr>
      </w:pPr>
      <w:r>
        <w:rPr>
          <w:sz w:val="40"/>
          <w:szCs w:val="40"/>
        </w:rPr>
        <w:br w:type="page"/>
      </w:r>
    </w:p>
    <w:p w14:paraId="241FDF41" w14:textId="77777777" w:rsidR="00B75E1D" w:rsidRDefault="005A739A" w:rsidP="00B75E1D">
      <w:pPr>
        <w:pStyle w:val="Title"/>
        <w:pBdr>
          <w:bottom w:val="none" w:sz="0" w:space="0" w:color="auto"/>
        </w:pBdr>
        <w:jc w:val="center"/>
        <w:rPr>
          <w:rFonts w:ascii="Arial" w:hAnsi="Arial" w:cs="Arial"/>
          <w:color w:val="auto"/>
          <w:sz w:val="36"/>
          <w:szCs w:val="48"/>
        </w:rPr>
      </w:pPr>
      <w:r>
        <w:rPr>
          <w:rFonts w:ascii="Arial" w:hAnsi="Arial" w:cs="Arial"/>
          <w:color w:val="auto"/>
          <w:sz w:val="36"/>
          <w:szCs w:val="48"/>
        </w:rPr>
        <w:lastRenderedPageBreak/>
        <w:t>Version Updates</w:t>
      </w:r>
    </w:p>
    <w:tbl>
      <w:tblPr>
        <w:tblStyle w:val="TableGrid"/>
        <w:tblW w:w="9039" w:type="dxa"/>
        <w:tblLayout w:type="fixed"/>
        <w:tblLook w:val="04A0" w:firstRow="1" w:lastRow="0" w:firstColumn="1" w:lastColumn="0" w:noHBand="0" w:noVBand="1"/>
      </w:tblPr>
      <w:tblGrid>
        <w:gridCol w:w="1384"/>
        <w:gridCol w:w="7655"/>
      </w:tblGrid>
      <w:tr w:rsidR="00620403" w14:paraId="05FB8091" w14:textId="77777777" w:rsidTr="00D7437D">
        <w:trPr>
          <w:cantSplit/>
          <w:tblHeader/>
        </w:trPr>
        <w:tc>
          <w:tcPr>
            <w:tcW w:w="1384" w:type="dxa"/>
            <w:vAlign w:val="center"/>
          </w:tcPr>
          <w:p w14:paraId="75C486E5" w14:textId="77777777" w:rsidR="00620403" w:rsidRPr="008B49F6" w:rsidRDefault="00620403" w:rsidP="00A258B6">
            <w:pPr>
              <w:rPr>
                <w:b/>
              </w:rPr>
            </w:pPr>
            <w:bookmarkStart w:id="0" w:name="Tablecontents"/>
            <w:r w:rsidRPr="008B49F6">
              <w:rPr>
                <w:b/>
              </w:rPr>
              <w:t>Output Reference</w:t>
            </w:r>
          </w:p>
        </w:tc>
        <w:tc>
          <w:tcPr>
            <w:tcW w:w="7655" w:type="dxa"/>
            <w:vAlign w:val="center"/>
          </w:tcPr>
          <w:p w14:paraId="0F77E792" w14:textId="77777777" w:rsidR="00620403" w:rsidRPr="008B49F6" w:rsidRDefault="00620403" w:rsidP="00A258B6">
            <w:pPr>
              <w:rPr>
                <w:b/>
              </w:rPr>
            </w:pPr>
            <w:r w:rsidRPr="008B49F6">
              <w:rPr>
                <w:b/>
              </w:rPr>
              <w:t>Explanation</w:t>
            </w:r>
          </w:p>
        </w:tc>
      </w:tr>
      <w:tr w:rsidR="00620403" w14:paraId="67AE3C04" w14:textId="77777777" w:rsidTr="00D7437D">
        <w:trPr>
          <w:cantSplit/>
        </w:trPr>
        <w:tc>
          <w:tcPr>
            <w:tcW w:w="1384" w:type="dxa"/>
            <w:vAlign w:val="center"/>
          </w:tcPr>
          <w:p w14:paraId="1C7FFAD1" w14:textId="77777777" w:rsidR="00620403" w:rsidRDefault="00620403" w:rsidP="00A258B6">
            <w:pPr>
              <w:jc w:val="center"/>
            </w:pPr>
            <w:r>
              <w:t>N/A</w:t>
            </w:r>
          </w:p>
        </w:tc>
        <w:tc>
          <w:tcPr>
            <w:tcW w:w="7655" w:type="dxa"/>
          </w:tcPr>
          <w:p w14:paraId="74C5E9FB" w14:textId="77777777" w:rsidR="00620403" w:rsidRDefault="00620403" w:rsidP="00A258B6">
            <w:r>
              <w:t>Version control updated to remove Version 4 provision for retrospective application. New text clarifies that the version of the guidance that applies to a project is the one in force at the time a grant funding agreement is signed by both parties. Revised definitions may be adopted via a project change request, but in doing so the project adopts the new guidance in full.</w:t>
            </w:r>
          </w:p>
        </w:tc>
      </w:tr>
      <w:tr w:rsidR="00620403" w14:paraId="20411215" w14:textId="77777777" w:rsidTr="00D7437D">
        <w:trPr>
          <w:cantSplit/>
        </w:trPr>
        <w:tc>
          <w:tcPr>
            <w:tcW w:w="1384" w:type="dxa"/>
            <w:vAlign w:val="center"/>
          </w:tcPr>
          <w:p w14:paraId="22414CC8" w14:textId="77777777" w:rsidR="00620403" w:rsidRDefault="0071062A" w:rsidP="00A258B6">
            <w:pPr>
              <w:jc w:val="center"/>
            </w:pPr>
            <w:hyperlink w:anchor="C1" w:history="1">
              <w:r w:rsidR="00620403" w:rsidRPr="0058070C">
                <w:rPr>
                  <w:rStyle w:val="Hyperlink"/>
                  <w:rFonts w:ascii="Arial" w:hAnsi="Arial"/>
                  <w:sz w:val="24"/>
                  <w:szCs w:val="24"/>
                </w:rPr>
                <w:t>C1</w:t>
              </w:r>
            </w:hyperlink>
            <w:r w:rsidR="00620403">
              <w:t xml:space="preserve">, </w:t>
            </w:r>
            <w:hyperlink w:anchor="P11" w:history="1">
              <w:r w:rsidR="00620403" w:rsidRPr="00825341">
                <w:rPr>
                  <w:rStyle w:val="Hyperlink"/>
                  <w:rFonts w:ascii="Arial" w:hAnsi="Arial"/>
                  <w:sz w:val="24"/>
                  <w:szCs w:val="24"/>
                </w:rPr>
                <w:t>P11</w:t>
              </w:r>
            </w:hyperlink>
            <w:r w:rsidR="00620403">
              <w:t xml:space="preserve">, </w:t>
            </w:r>
            <w:hyperlink w:anchor="P13" w:history="1">
              <w:r w:rsidR="00620403" w:rsidRPr="00825341">
                <w:rPr>
                  <w:rStyle w:val="Hyperlink"/>
                  <w:rFonts w:ascii="Arial" w:hAnsi="Arial"/>
                  <w:sz w:val="24"/>
                  <w:szCs w:val="24"/>
                </w:rPr>
                <w:t>P13</w:t>
              </w:r>
            </w:hyperlink>
            <w:r w:rsidR="00620403">
              <w:t xml:space="preserve"> and </w:t>
            </w:r>
            <w:hyperlink w:anchor="C26" w:history="1">
              <w:r w:rsidR="00620403" w:rsidRPr="00825341">
                <w:rPr>
                  <w:rStyle w:val="Hyperlink"/>
                  <w:rFonts w:ascii="Arial" w:hAnsi="Arial"/>
                  <w:sz w:val="24"/>
                  <w:szCs w:val="24"/>
                </w:rPr>
                <w:t>C26</w:t>
              </w:r>
            </w:hyperlink>
          </w:p>
        </w:tc>
        <w:tc>
          <w:tcPr>
            <w:tcW w:w="7655" w:type="dxa"/>
          </w:tcPr>
          <w:p w14:paraId="3E2B5AA4" w14:textId="77777777" w:rsidR="00620403" w:rsidRDefault="00620403" w:rsidP="00A258B6">
            <w:r>
              <w:t xml:space="preserve">Generic guidance added to </w:t>
            </w:r>
            <w:r w:rsidRPr="00D7437D">
              <w:rPr>
                <w:i/>
              </w:rPr>
              <w:t>Count Exclusion</w:t>
            </w:r>
            <w:r>
              <w:t xml:space="preserve"> to clarify that written advice and guidance must be specific to the business rather than off-the-shelf.</w:t>
            </w:r>
          </w:p>
        </w:tc>
      </w:tr>
      <w:tr w:rsidR="00620403" w14:paraId="761FACAB" w14:textId="77777777" w:rsidTr="00D7437D">
        <w:trPr>
          <w:cantSplit/>
        </w:trPr>
        <w:tc>
          <w:tcPr>
            <w:tcW w:w="1384" w:type="dxa"/>
            <w:vAlign w:val="center"/>
          </w:tcPr>
          <w:p w14:paraId="7B5F748F" w14:textId="77777777" w:rsidR="00620403" w:rsidRDefault="0071062A" w:rsidP="00A258B6">
            <w:pPr>
              <w:jc w:val="center"/>
            </w:pPr>
            <w:hyperlink w:anchor="C1" w:history="1">
              <w:r w:rsidR="00620403" w:rsidRPr="0058070C">
                <w:rPr>
                  <w:rStyle w:val="Hyperlink"/>
                  <w:rFonts w:ascii="Arial" w:hAnsi="Arial"/>
                  <w:sz w:val="24"/>
                  <w:szCs w:val="24"/>
                </w:rPr>
                <w:t>C1</w:t>
              </w:r>
            </w:hyperlink>
            <w:r w:rsidR="00620403">
              <w:t xml:space="preserve"> and subsets</w:t>
            </w:r>
          </w:p>
        </w:tc>
        <w:tc>
          <w:tcPr>
            <w:tcW w:w="7655" w:type="dxa"/>
          </w:tcPr>
          <w:p w14:paraId="1807965A" w14:textId="77777777" w:rsidR="00620403" w:rsidRDefault="00620403" w:rsidP="00247E3B">
            <w:r>
              <w:t xml:space="preserve">Amended </w:t>
            </w:r>
            <w:r w:rsidRPr="00D7437D">
              <w:rPr>
                <w:i/>
              </w:rPr>
              <w:t>Verification Evidence</w:t>
            </w:r>
            <w:r>
              <w:t xml:space="preserve"> to clarify that support needs to meet minimum threshold, not necessarily exceed it.</w:t>
            </w:r>
          </w:p>
        </w:tc>
      </w:tr>
      <w:tr w:rsidR="00620403" w14:paraId="41317E25" w14:textId="77777777" w:rsidTr="00D7437D">
        <w:trPr>
          <w:cantSplit/>
        </w:trPr>
        <w:tc>
          <w:tcPr>
            <w:tcW w:w="1384" w:type="dxa"/>
            <w:vAlign w:val="center"/>
          </w:tcPr>
          <w:p w14:paraId="3830223E" w14:textId="77777777" w:rsidR="00620403" w:rsidRDefault="0071062A" w:rsidP="00A258B6">
            <w:pPr>
              <w:jc w:val="center"/>
            </w:pPr>
            <w:hyperlink w:anchor="C2" w:history="1">
              <w:r w:rsidR="00620403" w:rsidRPr="00770571">
                <w:rPr>
                  <w:rStyle w:val="Hyperlink"/>
                  <w:rFonts w:ascii="Arial" w:hAnsi="Arial"/>
                  <w:sz w:val="24"/>
                  <w:szCs w:val="24"/>
                </w:rPr>
                <w:t>C2</w:t>
              </w:r>
            </w:hyperlink>
            <w:r w:rsidR="00620403">
              <w:t xml:space="preserve">, </w:t>
            </w:r>
            <w:hyperlink w:anchor="C3" w:history="1">
              <w:r w:rsidR="00620403" w:rsidRPr="00770571">
                <w:rPr>
                  <w:rStyle w:val="Hyperlink"/>
                  <w:rFonts w:ascii="Arial" w:hAnsi="Arial"/>
                  <w:sz w:val="24"/>
                  <w:szCs w:val="24"/>
                </w:rPr>
                <w:t>C3</w:t>
              </w:r>
            </w:hyperlink>
            <w:r w:rsidR="00620403">
              <w:t xml:space="preserve">, </w:t>
            </w:r>
            <w:hyperlink w:anchor="C4" w:history="1">
              <w:r w:rsidR="00620403" w:rsidRPr="00770571">
                <w:rPr>
                  <w:rStyle w:val="Hyperlink"/>
                  <w:rFonts w:ascii="Arial" w:hAnsi="Arial"/>
                  <w:sz w:val="24"/>
                  <w:szCs w:val="24"/>
                </w:rPr>
                <w:t>C4</w:t>
              </w:r>
            </w:hyperlink>
            <w:r w:rsidR="00620403">
              <w:t xml:space="preserve"> and </w:t>
            </w:r>
            <w:hyperlink w:anchor="C5" w:history="1">
              <w:r w:rsidR="00620403" w:rsidRPr="00770571">
                <w:rPr>
                  <w:rStyle w:val="Hyperlink"/>
                  <w:rFonts w:ascii="Arial" w:hAnsi="Arial"/>
                  <w:sz w:val="24"/>
                  <w:szCs w:val="24"/>
                </w:rPr>
                <w:t>C5</w:t>
              </w:r>
            </w:hyperlink>
          </w:p>
        </w:tc>
        <w:tc>
          <w:tcPr>
            <w:tcW w:w="7655" w:type="dxa"/>
          </w:tcPr>
          <w:p w14:paraId="299E83C2" w14:textId="77777777" w:rsidR="00620403" w:rsidRDefault="00620403" w:rsidP="00247E3B">
            <w:r w:rsidRPr="00D7437D">
              <w:rPr>
                <w:i/>
              </w:rPr>
              <w:t>Relationship to other Indicators</w:t>
            </w:r>
            <w:r>
              <w:t xml:space="preserve"> amended to clarify that enterprises reported under C1 may also be reported under its subsets.</w:t>
            </w:r>
          </w:p>
        </w:tc>
      </w:tr>
      <w:tr w:rsidR="00620403" w14:paraId="6EED7630" w14:textId="77777777" w:rsidTr="00D7437D">
        <w:trPr>
          <w:cantSplit/>
        </w:trPr>
        <w:tc>
          <w:tcPr>
            <w:tcW w:w="1384" w:type="dxa"/>
            <w:vAlign w:val="center"/>
          </w:tcPr>
          <w:p w14:paraId="22C13506" w14:textId="77777777" w:rsidR="00620403" w:rsidRDefault="0071062A" w:rsidP="00A258B6">
            <w:pPr>
              <w:jc w:val="center"/>
            </w:pPr>
            <w:hyperlink w:anchor="C5" w:history="1">
              <w:r w:rsidR="00620403" w:rsidRPr="009D6C23">
                <w:rPr>
                  <w:rStyle w:val="Hyperlink"/>
                  <w:rFonts w:ascii="Arial" w:hAnsi="Arial"/>
                  <w:sz w:val="24"/>
                  <w:szCs w:val="24"/>
                </w:rPr>
                <w:t>C5</w:t>
              </w:r>
            </w:hyperlink>
          </w:p>
        </w:tc>
        <w:tc>
          <w:tcPr>
            <w:tcW w:w="7655" w:type="dxa"/>
          </w:tcPr>
          <w:p w14:paraId="691BEA03" w14:textId="77777777" w:rsidR="00620403" w:rsidRDefault="00620403" w:rsidP="00247E3B">
            <w:r w:rsidRPr="00D7437D">
              <w:rPr>
                <w:i/>
              </w:rPr>
              <w:t>Verification Evidence</w:t>
            </w:r>
            <w:r>
              <w:t xml:space="preserve"> amended to clarify that evidence of Companies House or HMRC registration less than 12 months prior to receiving support is required.</w:t>
            </w:r>
          </w:p>
        </w:tc>
      </w:tr>
      <w:tr w:rsidR="00620403" w14:paraId="5CDDA03D" w14:textId="77777777" w:rsidTr="00D7437D">
        <w:trPr>
          <w:cantSplit/>
        </w:trPr>
        <w:tc>
          <w:tcPr>
            <w:tcW w:w="1384" w:type="dxa"/>
            <w:vAlign w:val="center"/>
          </w:tcPr>
          <w:p w14:paraId="26DC0E5E" w14:textId="77777777" w:rsidR="00620403" w:rsidRDefault="0071062A" w:rsidP="00A258B6">
            <w:pPr>
              <w:jc w:val="center"/>
            </w:pPr>
            <w:hyperlink w:anchor="C6" w:history="1">
              <w:r w:rsidR="00620403" w:rsidRPr="006B6201">
                <w:rPr>
                  <w:rStyle w:val="Hyperlink"/>
                  <w:rFonts w:ascii="Arial" w:hAnsi="Arial"/>
                  <w:sz w:val="24"/>
                  <w:szCs w:val="24"/>
                </w:rPr>
                <w:t>C6</w:t>
              </w:r>
            </w:hyperlink>
            <w:r w:rsidR="00620403">
              <w:t xml:space="preserve"> and </w:t>
            </w:r>
            <w:hyperlink w:anchor="C7" w:history="1">
              <w:r w:rsidR="00620403" w:rsidRPr="006B6201">
                <w:rPr>
                  <w:rStyle w:val="Hyperlink"/>
                  <w:rFonts w:ascii="Arial" w:hAnsi="Arial"/>
                  <w:sz w:val="24"/>
                  <w:szCs w:val="24"/>
                </w:rPr>
                <w:t>C7</w:t>
              </w:r>
            </w:hyperlink>
          </w:p>
        </w:tc>
        <w:tc>
          <w:tcPr>
            <w:tcW w:w="7655" w:type="dxa"/>
          </w:tcPr>
          <w:p w14:paraId="631FFA99" w14:textId="77777777" w:rsidR="00620403" w:rsidRPr="007E55BA" w:rsidRDefault="00620403" w:rsidP="00247E3B">
            <w:r w:rsidRPr="007E55BA">
              <w:t xml:space="preserve">“To match ERDF grant support” removed from </w:t>
            </w:r>
            <w:r w:rsidRPr="00D7437D">
              <w:rPr>
                <w:i/>
              </w:rPr>
              <w:t>Count Criteria</w:t>
            </w:r>
            <w:r w:rsidRPr="007E55BA">
              <w:t xml:space="preserve"> to </w:t>
            </w:r>
            <w:r>
              <w:t>clarify</w:t>
            </w:r>
            <w:r w:rsidRPr="007E55BA">
              <w:t xml:space="preserve"> that </w:t>
            </w:r>
            <w:r w:rsidRPr="00D7437D">
              <w:t xml:space="preserve">the private investment does not have to be formal match financing and in line with the clause </w:t>
            </w:r>
            <w:r>
              <w:t xml:space="preserve">under </w:t>
            </w:r>
            <w:r w:rsidRPr="00D7437D">
              <w:rPr>
                <w:i/>
              </w:rPr>
              <w:t>Count Threshold</w:t>
            </w:r>
            <w:r>
              <w:t xml:space="preserve"> </w:t>
            </w:r>
            <w:r w:rsidRPr="00D7437D">
              <w:t>that states “</w:t>
            </w:r>
            <w:r w:rsidRPr="00D7437D">
              <w:rPr>
                <w:lang w:eastAsia="en-GB"/>
              </w:rPr>
              <w:t>including support to parts of the project not eligible for ERDF”.</w:t>
            </w:r>
          </w:p>
        </w:tc>
      </w:tr>
      <w:tr w:rsidR="003D4340" w14:paraId="76821D29" w14:textId="77777777" w:rsidTr="00620403">
        <w:trPr>
          <w:cantSplit/>
        </w:trPr>
        <w:tc>
          <w:tcPr>
            <w:tcW w:w="1384" w:type="dxa"/>
            <w:vAlign w:val="center"/>
          </w:tcPr>
          <w:p w14:paraId="3D592A23" w14:textId="77777777" w:rsidR="003D4340" w:rsidRDefault="0071062A" w:rsidP="00A258B6">
            <w:pPr>
              <w:jc w:val="center"/>
            </w:pPr>
            <w:hyperlink w:anchor="C8" w:history="1">
              <w:r w:rsidR="003D4340" w:rsidRPr="00C2673D">
                <w:rPr>
                  <w:rStyle w:val="Hyperlink"/>
                  <w:rFonts w:ascii="Arial" w:hAnsi="Arial"/>
                  <w:sz w:val="24"/>
                  <w:szCs w:val="24"/>
                </w:rPr>
                <w:t>C8</w:t>
              </w:r>
            </w:hyperlink>
          </w:p>
        </w:tc>
        <w:tc>
          <w:tcPr>
            <w:tcW w:w="7655" w:type="dxa"/>
          </w:tcPr>
          <w:p w14:paraId="20B262B9" w14:textId="77777777" w:rsidR="003D4340" w:rsidRDefault="003D4340" w:rsidP="00A258B6">
            <w:r>
              <w:t xml:space="preserve">Additional clarification added to </w:t>
            </w:r>
            <w:r w:rsidRPr="00D7437D">
              <w:rPr>
                <w:i/>
              </w:rPr>
              <w:t>Unit of measurement</w:t>
            </w:r>
            <w:r>
              <w:t xml:space="preserve">, </w:t>
            </w:r>
            <w:r w:rsidRPr="00D7437D">
              <w:rPr>
                <w:i/>
              </w:rPr>
              <w:t>Count Criteria</w:t>
            </w:r>
            <w:r>
              <w:t xml:space="preserve"> and </w:t>
            </w:r>
            <w:r w:rsidRPr="00D7437D">
              <w:rPr>
                <w:i/>
              </w:rPr>
              <w:t>Verification Evidence</w:t>
            </w:r>
            <w:r>
              <w:t xml:space="preserve"> to clarify that new posts should result in an overall employment increase from the baseline set prior to support.</w:t>
            </w:r>
          </w:p>
        </w:tc>
      </w:tr>
      <w:tr w:rsidR="00620403" w14:paraId="4FA0D1AA" w14:textId="77777777" w:rsidTr="00D7437D">
        <w:trPr>
          <w:cantSplit/>
        </w:trPr>
        <w:tc>
          <w:tcPr>
            <w:tcW w:w="1384" w:type="dxa"/>
            <w:vAlign w:val="center"/>
          </w:tcPr>
          <w:p w14:paraId="78A59272" w14:textId="77777777" w:rsidR="00620403" w:rsidRDefault="0071062A" w:rsidP="00A258B6">
            <w:pPr>
              <w:jc w:val="center"/>
            </w:pPr>
            <w:hyperlink w:anchor="C8" w:history="1">
              <w:r w:rsidR="00620403" w:rsidRPr="00C2673D">
                <w:rPr>
                  <w:rStyle w:val="Hyperlink"/>
                  <w:rFonts w:ascii="Arial" w:hAnsi="Arial"/>
                  <w:sz w:val="24"/>
                  <w:szCs w:val="24"/>
                </w:rPr>
                <w:t>C8</w:t>
              </w:r>
            </w:hyperlink>
          </w:p>
        </w:tc>
        <w:tc>
          <w:tcPr>
            <w:tcW w:w="7655" w:type="dxa"/>
          </w:tcPr>
          <w:p w14:paraId="02F016A1" w14:textId="77777777" w:rsidR="00620403" w:rsidRDefault="00620403" w:rsidP="00A258B6">
            <w:r>
              <w:t xml:space="preserve">Wording of written confirmation of employment increase amended in </w:t>
            </w:r>
            <w:r w:rsidRPr="00D7437D">
              <w:rPr>
                <w:i/>
              </w:rPr>
              <w:t>Verification Evidence</w:t>
            </w:r>
            <w:r>
              <w:t xml:space="preserve">. </w:t>
            </w:r>
          </w:p>
        </w:tc>
      </w:tr>
      <w:tr w:rsidR="00620403" w14:paraId="213084EA" w14:textId="77777777" w:rsidTr="00D7437D">
        <w:trPr>
          <w:cantSplit/>
        </w:trPr>
        <w:tc>
          <w:tcPr>
            <w:tcW w:w="1384" w:type="dxa"/>
            <w:vAlign w:val="center"/>
          </w:tcPr>
          <w:p w14:paraId="679842EB" w14:textId="77777777" w:rsidR="00620403" w:rsidRDefault="0071062A" w:rsidP="00A258B6">
            <w:pPr>
              <w:jc w:val="center"/>
            </w:pPr>
            <w:hyperlink w:anchor="C28" w:history="1">
              <w:r w:rsidR="00620403" w:rsidRPr="00A610B9">
                <w:rPr>
                  <w:rStyle w:val="Hyperlink"/>
                  <w:rFonts w:ascii="Arial" w:hAnsi="Arial"/>
                  <w:sz w:val="24"/>
                  <w:szCs w:val="24"/>
                </w:rPr>
                <w:t>C28</w:t>
              </w:r>
            </w:hyperlink>
          </w:p>
        </w:tc>
        <w:tc>
          <w:tcPr>
            <w:tcW w:w="7655" w:type="dxa"/>
          </w:tcPr>
          <w:p w14:paraId="574C323F" w14:textId="77777777" w:rsidR="00620403" w:rsidRDefault="00620403" w:rsidP="00A258B6">
            <w:r w:rsidRPr="00B764E8">
              <w:rPr>
                <w:i/>
              </w:rPr>
              <w:t>Verification Evidence</w:t>
            </w:r>
            <w:r>
              <w:t xml:space="preserve"> amended to provide additional clarity on the fact that the product</w:t>
            </w:r>
            <w:r w:rsidR="00567475">
              <w:t xml:space="preserve">, </w:t>
            </w:r>
            <w:r>
              <w:t>process or service should be new to the market.</w:t>
            </w:r>
          </w:p>
        </w:tc>
      </w:tr>
      <w:tr w:rsidR="00620403" w14:paraId="0D027F09" w14:textId="77777777" w:rsidTr="00D7437D">
        <w:trPr>
          <w:cantSplit/>
        </w:trPr>
        <w:tc>
          <w:tcPr>
            <w:tcW w:w="1384" w:type="dxa"/>
            <w:vAlign w:val="center"/>
          </w:tcPr>
          <w:p w14:paraId="5D67B94E" w14:textId="77777777" w:rsidR="00620403" w:rsidRDefault="0071062A" w:rsidP="00A258B6">
            <w:pPr>
              <w:jc w:val="center"/>
            </w:pPr>
            <w:hyperlink w:anchor="C29" w:history="1">
              <w:r w:rsidR="00620403" w:rsidRPr="003D78ED">
                <w:rPr>
                  <w:rStyle w:val="Hyperlink"/>
                  <w:rFonts w:ascii="Arial" w:hAnsi="Arial"/>
                  <w:sz w:val="24"/>
                  <w:szCs w:val="24"/>
                </w:rPr>
                <w:t>C29</w:t>
              </w:r>
            </w:hyperlink>
          </w:p>
        </w:tc>
        <w:tc>
          <w:tcPr>
            <w:tcW w:w="7655" w:type="dxa"/>
          </w:tcPr>
          <w:p w14:paraId="6F3CDD4B" w14:textId="77777777" w:rsidR="00620403" w:rsidRPr="00B764E8" w:rsidRDefault="00620403" w:rsidP="003D78ED">
            <w:pPr>
              <w:rPr>
                <w:i/>
              </w:rPr>
            </w:pPr>
            <w:r w:rsidRPr="00B764E8">
              <w:rPr>
                <w:i/>
              </w:rPr>
              <w:t>Verification Evidence</w:t>
            </w:r>
            <w:r>
              <w:t xml:space="preserve"> amended to provide additional clarity on the fact that the product</w:t>
            </w:r>
            <w:r w:rsidR="00567475">
              <w:t xml:space="preserve">, </w:t>
            </w:r>
            <w:r>
              <w:t>process or service should be new to the firm.</w:t>
            </w:r>
          </w:p>
        </w:tc>
      </w:tr>
      <w:tr w:rsidR="00620403" w14:paraId="7E89AFC5" w14:textId="77777777" w:rsidTr="00D7437D">
        <w:trPr>
          <w:cantSplit/>
        </w:trPr>
        <w:tc>
          <w:tcPr>
            <w:tcW w:w="1384" w:type="dxa"/>
            <w:vAlign w:val="center"/>
          </w:tcPr>
          <w:p w14:paraId="33D02841" w14:textId="77777777" w:rsidR="00620403" w:rsidRDefault="0071062A" w:rsidP="00A258B6">
            <w:pPr>
              <w:jc w:val="center"/>
            </w:pPr>
            <w:hyperlink w:anchor="P4" w:history="1">
              <w:r w:rsidR="00620403" w:rsidRPr="000044EA">
                <w:rPr>
                  <w:rStyle w:val="Hyperlink"/>
                  <w:rFonts w:ascii="Arial" w:hAnsi="Arial"/>
                  <w:sz w:val="24"/>
                  <w:szCs w:val="24"/>
                </w:rPr>
                <w:t>P4</w:t>
              </w:r>
            </w:hyperlink>
          </w:p>
        </w:tc>
        <w:tc>
          <w:tcPr>
            <w:tcW w:w="7655" w:type="dxa"/>
          </w:tcPr>
          <w:p w14:paraId="53A510FE" w14:textId="77777777" w:rsidR="00620403" w:rsidRPr="00B764E8" w:rsidRDefault="00620403" w:rsidP="003D78ED">
            <w:pPr>
              <w:rPr>
                <w:i/>
              </w:rPr>
            </w:pPr>
            <w:r>
              <w:rPr>
                <w:i/>
              </w:rPr>
              <w:t xml:space="preserve">Count Exclusions </w:t>
            </w:r>
            <w:r w:rsidRPr="00D7437D">
              <w:t>amended to provide clarity in line with P3</w:t>
            </w:r>
            <w:r>
              <w:rPr>
                <w:i/>
              </w:rPr>
              <w:t xml:space="preserve"> Count Exclusions.</w:t>
            </w:r>
          </w:p>
        </w:tc>
      </w:tr>
      <w:tr w:rsidR="00620403" w14:paraId="63084A2F" w14:textId="77777777" w:rsidTr="00D7437D">
        <w:trPr>
          <w:cantSplit/>
        </w:trPr>
        <w:tc>
          <w:tcPr>
            <w:tcW w:w="1384" w:type="dxa"/>
            <w:vAlign w:val="center"/>
          </w:tcPr>
          <w:p w14:paraId="03290E0F" w14:textId="77777777" w:rsidR="00620403" w:rsidRDefault="0071062A" w:rsidP="00A258B6">
            <w:pPr>
              <w:jc w:val="center"/>
            </w:pPr>
            <w:hyperlink w:anchor="P11" w:history="1">
              <w:r w:rsidR="00620403" w:rsidRPr="00B4658E">
                <w:rPr>
                  <w:rStyle w:val="Hyperlink"/>
                  <w:rFonts w:ascii="Arial" w:hAnsi="Arial"/>
                  <w:sz w:val="24"/>
                  <w:szCs w:val="24"/>
                </w:rPr>
                <w:t>P11</w:t>
              </w:r>
            </w:hyperlink>
          </w:p>
        </w:tc>
        <w:tc>
          <w:tcPr>
            <w:tcW w:w="7655" w:type="dxa"/>
          </w:tcPr>
          <w:p w14:paraId="590D01BB" w14:textId="77777777" w:rsidR="00620403" w:rsidRDefault="00620403" w:rsidP="00DF41AA">
            <w:r w:rsidRPr="00D7437D">
              <w:rPr>
                <w:i/>
              </w:rPr>
              <w:t>Count Threshold</w:t>
            </w:r>
            <w:r>
              <w:t xml:space="preserve"> amended to clarify that support once </w:t>
            </w:r>
            <w:r w:rsidR="00567475">
              <w:t>the individual</w:t>
            </w:r>
            <w:r>
              <w:t xml:space="preserve"> ha</w:t>
            </w:r>
            <w:r w:rsidR="00567475">
              <w:t>s</w:t>
            </w:r>
            <w:r>
              <w:t xml:space="preserve"> registered their business counts as long as support was initiated before the business was registered.</w:t>
            </w:r>
          </w:p>
        </w:tc>
      </w:tr>
      <w:tr w:rsidR="00620403" w14:paraId="20D02C33" w14:textId="77777777" w:rsidTr="00D7437D">
        <w:trPr>
          <w:cantSplit/>
        </w:trPr>
        <w:tc>
          <w:tcPr>
            <w:tcW w:w="1384" w:type="dxa"/>
            <w:vAlign w:val="center"/>
          </w:tcPr>
          <w:p w14:paraId="5012E974" w14:textId="77777777" w:rsidR="00620403" w:rsidRDefault="0071062A" w:rsidP="00A258B6">
            <w:pPr>
              <w:jc w:val="center"/>
            </w:pPr>
            <w:hyperlink w:anchor="C30" w:history="1">
              <w:r w:rsidR="00620403" w:rsidRPr="00170AF2">
                <w:rPr>
                  <w:rStyle w:val="Hyperlink"/>
                  <w:rFonts w:ascii="Arial" w:hAnsi="Arial"/>
                  <w:sz w:val="24"/>
                  <w:szCs w:val="24"/>
                </w:rPr>
                <w:t>C30</w:t>
              </w:r>
            </w:hyperlink>
          </w:p>
        </w:tc>
        <w:tc>
          <w:tcPr>
            <w:tcW w:w="7655" w:type="dxa"/>
          </w:tcPr>
          <w:p w14:paraId="0092F511" w14:textId="77777777" w:rsidR="00620403" w:rsidRPr="00D7437D" w:rsidRDefault="00620403" w:rsidP="00170AF2">
            <w:r>
              <w:rPr>
                <w:i/>
              </w:rPr>
              <w:t xml:space="preserve">Count Criteria </w:t>
            </w:r>
            <w:r>
              <w:t>amended to clarify that t</w:t>
            </w:r>
            <w:r w:rsidRPr="009E0887">
              <w:t xml:space="preserve">he increase will be measured </w:t>
            </w:r>
            <w:r>
              <w:t>in relation to the capacity of the renewable energy installed and to remove requirement for independent study.</w:t>
            </w:r>
          </w:p>
        </w:tc>
      </w:tr>
      <w:tr w:rsidR="00620403" w14:paraId="47BDABB1" w14:textId="77777777" w:rsidTr="00D7437D">
        <w:trPr>
          <w:cantSplit/>
        </w:trPr>
        <w:tc>
          <w:tcPr>
            <w:tcW w:w="1384" w:type="dxa"/>
            <w:vAlign w:val="center"/>
          </w:tcPr>
          <w:p w14:paraId="6D3C5BA5" w14:textId="77777777" w:rsidR="00620403" w:rsidRDefault="0071062A" w:rsidP="00A258B6">
            <w:pPr>
              <w:jc w:val="center"/>
            </w:pPr>
            <w:hyperlink w:anchor="C31" w:history="1">
              <w:r w:rsidR="00620403" w:rsidRPr="006D2440">
                <w:rPr>
                  <w:rStyle w:val="Hyperlink"/>
                  <w:rFonts w:ascii="Arial" w:hAnsi="Arial"/>
                  <w:sz w:val="24"/>
                  <w:szCs w:val="24"/>
                </w:rPr>
                <w:t>C31</w:t>
              </w:r>
            </w:hyperlink>
          </w:p>
        </w:tc>
        <w:tc>
          <w:tcPr>
            <w:tcW w:w="7655" w:type="dxa"/>
          </w:tcPr>
          <w:p w14:paraId="3F94BA59" w14:textId="77777777" w:rsidR="00620403" w:rsidRPr="00D7437D" w:rsidRDefault="00620403" w:rsidP="00170AF2">
            <w:r w:rsidRPr="00D7437D">
              <w:rPr>
                <w:i/>
              </w:rPr>
              <w:t>Count Criteria</w:t>
            </w:r>
            <w:r>
              <w:rPr>
                <w:i/>
              </w:rPr>
              <w:t xml:space="preserve"> </w:t>
            </w:r>
            <w:r>
              <w:t xml:space="preserve">amended to allow inclusion of standard retrofit, in line with the Operational Programme modification. Further clarity added to </w:t>
            </w:r>
            <w:r w:rsidRPr="00D7437D">
              <w:rPr>
                <w:i/>
              </w:rPr>
              <w:t xml:space="preserve">Count Exclusions </w:t>
            </w:r>
            <w:r>
              <w:t xml:space="preserve">and </w:t>
            </w:r>
            <w:r w:rsidRPr="00D7437D">
              <w:rPr>
                <w:i/>
              </w:rPr>
              <w:t>Verification Evidence</w:t>
            </w:r>
            <w:r>
              <w:t>.</w:t>
            </w:r>
          </w:p>
        </w:tc>
      </w:tr>
      <w:tr w:rsidR="00620403" w14:paraId="396A69A1" w14:textId="77777777" w:rsidTr="00D7437D">
        <w:trPr>
          <w:cantSplit/>
        </w:trPr>
        <w:tc>
          <w:tcPr>
            <w:tcW w:w="1384" w:type="dxa"/>
            <w:vAlign w:val="center"/>
          </w:tcPr>
          <w:p w14:paraId="52708A74" w14:textId="77777777" w:rsidR="00620403" w:rsidRDefault="0071062A" w:rsidP="00A258B6">
            <w:pPr>
              <w:jc w:val="center"/>
            </w:pPr>
            <w:hyperlink w:anchor="C32" w:history="1">
              <w:r w:rsidR="00620403" w:rsidRPr="00E41D9B">
                <w:rPr>
                  <w:rStyle w:val="Hyperlink"/>
                  <w:rFonts w:ascii="Arial" w:hAnsi="Arial"/>
                  <w:sz w:val="24"/>
                  <w:szCs w:val="24"/>
                </w:rPr>
                <w:t>C32</w:t>
              </w:r>
            </w:hyperlink>
          </w:p>
        </w:tc>
        <w:tc>
          <w:tcPr>
            <w:tcW w:w="7655" w:type="dxa"/>
          </w:tcPr>
          <w:p w14:paraId="427C6639" w14:textId="77777777" w:rsidR="00620403" w:rsidRPr="00E41D9B" w:rsidRDefault="00620403" w:rsidP="00170AF2">
            <w:r>
              <w:t xml:space="preserve">Energy Performance Certificate and BEIS Conversion Factors added to </w:t>
            </w:r>
            <w:r w:rsidRPr="00D7437D">
              <w:rPr>
                <w:i/>
              </w:rPr>
              <w:t>Count Criteria</w:t>
            </w:r>
            <w:r>
              <w:t xml:space="preserve">. </w:t>
            </w:r>
            <w:r w:rsidRPr="00D7437D">
              <w:rPr>
                <w:i/>
              </w:rPr>
              <w:t>Verification Evidence</w:t>
            </w:r>
            <w:r>
              <w:t xml:space="preserve"> updated to provide clarity on how to record output.</w:t>
            </w:r>
          </w:p>
        </w:tc>
      </w:tr>
      <w:tr w:rsidR="00620403" w14:paraId="0FA99035" w14:textId="77777777" w:rsidTr="00D7437D">
        <w:trPr>
          <w:cantSplit/>
        </w:trPr>
        <w:tc>
          <w:tcPr>
            <w:tcW w:w="1384" w:type="dxa"/>
            <w:vAlign w:val="center"/>
          </w:tcPr>
          <w:p w14:paraId="426325EC" w14:textId="77777777" w:rsidR="00620403" w:rsidRDefault="0071062A" w:rsidP="00A258B6">
            <w:pPr>
              <w:jc w:val="center"/>
            </w:pPr>
            <w:hyperlink w:anchor="C34" w:history="1">
              <w:r w:rsidR="00620403" w:rsidRPr="00306F62">
                <w:rPr>
                  <w:rStyle w:val="Hyperlink"/>
                  <w:rFonts w:ascii="Arial" w:hAnsi="Arial"/>
                  <w:sz w:val="24"/>
                  <w:szCs w:val="24"/>
                </w:rPr>
                <w:t>C34</w:t>
              </w:r>
            </w:hyperlink>
          </w:p>
        </w:tc>
        <w:tc>
          <w:tcPr>
            <w:tcW w:w="7655" w:type="dxa"/>
          </w:tcPr>
          <w:p w14:paraId="70B29FCE" w14:textId="77777777" w:rsidR="00620403" w:rsidRPr="007D4E64" w:rsidRDefault="00620403" w:rsidP="00EC2832">
            <w:r>
              <w:rPr>
                <w:i/>
              </w:rPr>
              <w:t xml:space="preserve">Count Criteria </w:t>
            </w:r>
            <w:r>
              <w:t>amended to clarify that the estimated saving is based on a projection of a given year to estimate savings for either the period of 12 months following project completion or the calendar year after project completion.</w:t>
            </w:r>
          </w:p>
        </w:tc>
      </w:tr>
      <w:tr w:rsidR="00620403" w14:paraId="0EA70F6E" w14:textId="77777777" w:rsidTr="00D7437D">
        <w:trPr>
          <w:cantSplit/>
        </w:trPr>
        <w:tc>
          <w:tcPr>
            <w:tcW w:w="1384" w:type="dxa"/>
            <w:vAlign w:val="center"/>
          </w:tcPr>
          <w:p w14:paraId="770E0A28" w14:textId="77777777" w:rsidR="00620403" w:rsidRDefault="0071062A" w:rsidP="00A258B6">
            <w:pPr>
              <w:jc w:val="center"/>
            </w:pPr>
            <w:hyperlink w:anchor="C34" w:history="1">
              <w:r w:rsidR="00620403" w:rsidRPr="00306F62">
                <w:rPr>
                  <w:rStyle w:val="Hyperlink"/>
                  <w:rFonts w:ascii="Arial" w:hAnsi="Arial"/>
                  <w:sz w:val="24"/>
                  <w:szCs w:val="24"/>
                </w:rPr>
                <w:t>C34</w:t>
              </w:r>
            </w:hyperlink>
          </w:p>
        </w:tc>
        <w:tc>
          <w:tcPr>
            <w:tcW w:w="7655" w:type="dxa"/>
          </w:tcPr>
          <w:p w14:paraId="70A8969E" w14:textId="77777777" w:rsidR="00620403" w:rsidRPr="007D4E64" w:rsidRDefault="00620403" w:rsidP="00EC2832">
            <w:r>
              <w:rPr>
                <w:i/>
              </w:rPr>
              <w:t xml:space="preserve">Verification Evidence </w:t>
            </w:r>
            <w:r>
              <w:t>amended to clarify that methodologies must be agreed with appraisers/contract managers.</w:t>
            </w:r>
          </w:p>
        </w:tc>
      </w:tr>
      <w:tr w:rsidR="00620403" w14:paraId="77A00341" w14:textId="77777777" w:rsidTr="00D7437D">
        <w:trPr>
          <w:cantSplit/>
        </w:trPr>
        <w:tc>
          <w:tcPr>
            <w:tcW w:w="1384" w:type="dxa"/>
            <w:vAlign w:val="center"/>
          </w:tcPr>
          <w:p w14:paraId="3A07B552" w14:textId="77777777" w:rsidR="00620403" w:rsidRDefault="0071062A" w:rsidP="00A258B6">
            <w:pPr>
              <w:jc w:val="center"/>
            </w:pPr>
            <w:hyperlink w:anchor="_Land_and_Environment" w:history="1">
              <w:r w:rsidR="00620403" w:rsidRPr="00672946">
                <w:rPr>
                  <w:rStyle w:val="Hyperlink"/>
                  <w:rFonts w:ascii="Arial" w:hAnsi="Arial"/>
                  <w:sz w:val="24"/>
                  <w:szCs w:val="24"/>
                </w:rPr>
                <w:t>C22</w:t>
              </w:r>
            </w:hyperlink>
          </w:p>
        </w:tc>
        <w:tc>
          <w:tcPr>
            <w:tcW w:w="7655" w:type="dxa"/>
          </w:tcPr>
          <w:p w14:paraId="54C3D3C5" w14:textId="77777777" w:rsidR="00620403" w:rsidRPr="007D4E64" w:rsidRDefault="00620403" w:rsidP="003E7F05">
            <w:r>
              <w:t>Definition</w:t>
            </w:r>
            <w:r w:rsidR="003E7F05">
              <w:t>s</w:t>
            </w:r>
            <w:r>
              <w:t xml:space="preserve"> of Green</w:t>
            </w:r>
            <w:r w:rsidR="003E7F05">
              <w:t>/Blue</w:t>
            </w:r>
            <w:r>
              <w:t xml:space="preserve"> Infrastructure </w:t>
            </w:r>
            <w:r w:rsidR="003E7F05">
              <w:t>referenced in</w:t>
            </w:r>
            <w:r>
              <w:t xml:space="preserve"> </w:t>
            </w:r>
            <w:r w:rsidRPr="007D4E64">
              <w:rPr>
                <w:i/>
              </w:rPr>
              <w:t>Count Criteria</w:t>
            </w:r>
            <w:r>
              <w:t xml:space="preserve">. Further detail added to </w:t>
            </w:r>
            <w:r w:rsidRPr="007D4E64">
              <w:rPr>
                <w:i/>
              </w:rPr>
              <w:t>Additional Information Required for this Indicator</w:t>
            </w:r>
            <w:r>
              <w:t>.</w:t>
            </w:r>
          </w:p>
        </w:tc>
      </w:tr>
      <w:tr w:rsidR="00620403" w14:paraId="4E81731D" w14:textId="77777777" w:rsidTr="00D7437D">
        <w:trPr>
          <w:cantSplit/>
        </w:trPr>
        <w:tc>
          <w:tcPr>
            <w:tcW w:w="1384" w:type="dxa"/>
            <w:vAlign w:val="center"/>
          </w:tcPr>
          <w:p w14:paraId="50A9DAE2" w14:textId="77777777" w:rsidR="00620403" w:rsidRDefault="0071062A" w:rsidP="00A258B6">
            <w:pPr>
              <w:jc w:val="center"/>
            </w:pPr>
            <w:hyperlink w:anchor="_Land_and_Environment" w:history="1">
              <w:r w:rsidR="00620403" w:rsidRPr="00B622EC">
                <w:rPr>
                  <w:rStyle w:val="Hyperlink"/>
                  <w:rFonts w:ascii="Arial" w:hAnsi="Arial"/>
                  <w:sz w:val="24"/>
                  <w:szCs w:val="24"/>
                </w:rPr>
                <w:t>C23</w:t>
              </w:r>
            </w:hyperlink>
          </w:p>
        </w:tc>
        <w:tc>
          <w:tcPr>
            <w:tcW w:w="7655" w:type="dxa"/>
          </w:tcPr>
          <w:p w14:paraId="1F3EFD20" w14:textId="77777777" w:rsidR="00620403" w:rsidRDefault="00620403" w:rsidP="00B1721C">
            <w:r>
              <w:t xml:space="preserve">“Except where access will have a detrimental impact to a habitat or species” added to </w:t>
            </w:r>
            <w:r w:rsidRPr="007D4E64">
              <w:rPr>
                <w:i/>
              </w:rPr>
              <w:t>Count Criteria</w:t>
            </w:r>
            <w:r>
              <w:t>.</w:t>
            </w:r>
          </w:p>
        </w:tc>
      </w:tr>
      <w:tr w:rsidR="00E52AF8" w14:paraId="6248A1EA" w14:textId="77777777" w:rsidTr="00620403">
        <w:trPr>
          <w:cantSplit/>
        </w:trPr>
        <w:tc>
          <w:tcPr>
            <w:tcW w:w="1384" w:type="dxa"/>
            <w:vAlign w:val="center"/>
          </w:tcPr>
          <w:p w14:paraId="572A0C1B" w14:textId="77777777" w:rsidR="00E52AF8" w:rsidRDefault="0071062A" w:rsidP="00A258B6">
            <w:pPr>
              <w:jc w:val="center"/>
            </w:pPr>
            <w:hyperlink w:anchor="P6" w:history="1">
              <w:r w:rsidR="00E52AF8" w:rsidRPr="00247E3B">
                <w:rPr>
                  <w:rStyle w:val="Hyperlink"/>
                  <w:rFonts w:ascii="Arial" w:hAnsi="Arial"/>
                  <w:sz w:val="24"/>
                  <w:szCs w:val="24"/>
                </w:rPr>
                <w:t>P6</w:t>
              </w:r>
            </w:hyperlink>
          </w:p>
        </w:tc>
        <w:tc>
          <w:tcPr>
            <w:tcW w:w="7655" w:type="dxa"/>
          </w:tcPr>
          <w:p w14:paraId="031F4938" w14:textId="77777777" w:rsidR="00E52AF8" w:rsidRDefault="00BD11F6" w:rsidP="00B1721C">
            <w:r w:rsidRPr="00E52AF8">
              <w:rPr>
                <w:i/>
              </w:rPr>
              <w:t>Unit of measurement</w:t>
            </w:r>
            <w:r>
              <w:t xml:space="preserve"> updated to “business premises” to clarify that each business premise is a single count.</w:t>
            </w:r>
          </w:p>
        </w:tc>
      </w:tr>
      <w:tr w:rsidR="00620403" w14:paraId="78EA21C9" w14:textId="77777777" w:rsidTr="00D6269D">
        <w:trPr>
          <w:cantSplit/>
        </w:trPr>
        <w:tc>
          <w:tcPr>
            <w:tcW w:w="1384" w:type="dxa"/>
            <w:vAlign w:val="center"/>
          </w:tcPr>
          <w:p w14:paraId="17786D2C" w14:textId="77777777" w:rsidR="00620403" w:rsidRDefault="0071062A" w:rsidP="00A258B6">
            <w:pPr>
              <w:jc w:val="center"/>
            </w:pPr>
            <w:hyperlink w:anchor="P6" w:history="1">
              <w:r w:rsidR="00620403" w:rsidRPr="00247E3B">
                <w:rPr>
                  <w:rStyle w:val="Hyperlink"/>
                  <w:rFonts w:ascii="Arial" w:hAnsi="Arial"/>
                  <w:sz w:val="24"/>
                  <w:szCs w:val="24"/>
                </w:rPr>
                <w:t>P6</w:t>
              </w:r>
            </w:hyperlink>
          </w:p>
        </w:tc>
        <w:tc>
          <w:tcPr>
            <w:tcW w:w="7655" w:type="dxa"/>
          </w:tcPr>
          <w:p w14:paraId="0200EF54" w14:textId="77777777" w:rsidR="00620403" w:rsidRDefault="00620403" w:rsidP="00E52AF8">
            <w:r w:rsidRPr="00D6269D">
              <w:rPr>
                <w:i/>
              </w:rPr>
              <w:t>Count Criteria</w:t>
            </w:r>
            <w:r>
              <w:t xml:space="preserve"> amended to clarify that every business premise should be counted.</w:t>
            </w:r>
          </w:p>
        </w:tc>
      </w:tr>
      <w:tr w:rsidR="00620403" w14:paraId="3D49A1B5" w14:textId="77777777" w:rsidTr="00D6269D">
        <w:trPr>
          <w:cantSplit/>
        </w:trPr>
        <w:tc>
          <w:tcPr>
            <w:tcW w:w="1384" w:type="dxa"/>
            <w:vAlign w:val="center"/>
          </w:tcPr>
          <w:p w14:paraId="491F05AC" w14:textId="77777777" w:rsidR="00620403" w:rsidRDefault="0071062A" w:rsidP="00A258B6">
            <w:pPr>
              <w:jc w:val="center"/>
            </w:pPr>
            <w:hyperlink w:anchor="P6" w:history="1">
              <w:r w:rsidR="00620403" w:rsidRPr="00247E3B">
                <w:rPr>
                  <w:rStyle w:val="Hyperlink"/>
                  <w:rFonts w:ascii="Arial" w:hAnsi="Arial"/>
                  <w:sz w:val="24"/>
                  <w:szCs w:val="24"/>
                </w:rPr>
                <w:t>P6</w:t>
              </w:r>
            </w:hyperlink>
          </w:p>
        </w:tc>
        <w:tc>
          <w:tcPr>
            <w:tcW w:w="7655" w:type="dxa"/>
          </w:tcPr>
          <w:p w14:paraId="46296662" w14:textId="77777777" w:rsidR="00620403" w:rsidRDefault="00620403" w:rsidP="00247E3B">
            <w:r w:rsidRPr="002D4962">
              <w:rPr>
                <w:i/>
              </w:rPr>
              <w:t>Count Criteria</w:t>
            </w:r>
            <w:r>
              <w:t xml:space="preserve"> amended to clarify that the reduced risk can be direct or indirect to the business premises.</w:t>
            </w:r>
          </w:p>
        </w:tc>
      </w:tr>
      <w:tr w:rsidR="00620403" w14:paraId="68E76496" w14:textId="77777777" w:rsidTr="00D6269D">
        <w:trPr>
          <w:cantSplit/>
        </w:trPr>
        <w:tc>
          <w:tcPr>
            <w:tcW w:w="1384" w:type="dxa"/>
            <w:vAlign w:val="center"/>
          </w:tcPr>
          <w:p w14:paraId="4CCD6A01" w14:textId="77777777" w:rsidR="00620403" w:rsidRDefault="0071062A" w:rsidP="00A258B6">
            <w:pPr>
              <w:jc w:val="center"/>
            </w:pPr>
            <w:hyperlink w:anchor="P6" w:history="1">
              <w:r w:rsidR="00620403" w:rsidRPr="00247E3B">
                <w:rPr>
                  <w:rStyle w:val="Hyperlink"/>
                  <w:rFonts w:ascii="Arial" w:hAnsi="Arial"/>
                  <w:sz w:val="24"/>
                  <w:szCs w:val="24"/>
                </w:rPr>
                <w:t>P6</w:t>
              </w:r>
            </w:hyperlink>
          </w:p>
        </w:tc>
        <w:tc>
          <w:tcPr>
            <w:tcW w:w="7655" w:type="dxa"/>
          </w:tcPr>
          <w:p w14:paraId="7F688C9D" w14:textId="77777777" w:rsidR="00620403" w:rsidRDefault="00620403" w:rsidP="00BD11F6">
            <w:r w:rsidRPr="002D4962">
              <w:rPr>
                <w:i/>
              </w:rPr>
              <w:t>Count Criteria</w:t>
            </w:r>
            <w:r>
              <w:t xml:space="preserve"> amended to clarify that at-risk business</w:t>
            </w:r>
            <w:r w:rsidR="00E52AF8">
              <w:t xml:space="preserve"> </w:t>
            </w:r>
            <w:r>
              <w:t>premises are specified by the Environment Agency on a case-by-case basis and the methodology must be agreed</w:t>
            </w:r>
            <w:r w:rsidR="00BD11F6">
              <w:t xml:space="preserve"> by appraisers or discussed with contract managers as part of a Project Change Request</w:t>
            </w:r>
            <w:r>
              <w:t>.</w:t>
            </w:r>
          </w:p>
        </w:tc>
      </w:tr>
      <w:tr w:rsidR="00620403" w14:paraId="7924E154" w14:textId="77777777" w:rsidTr="00D6269D">
        <w:trPr>
          <w:cantSplit/>
        </w:trPr>
        <w:tc>
          <w:tcPr>
            <w:tcW w:w="1384" w:type="dxa"/>
            <w:vAlign w:val="center"/>
          </w:tcPr>
          <w:p w14:paraId="100AAA95" w14:textId="77777777" w:rsidR="00620403" w:rsidRDefault="0071062A" w:rsidP="00A258B6">
            <w:pPr>
              <w:jc w:val="center"/>
            </w:pPr>
            <w:hyperlink w:anchor="P6" w:history="1">
              <w:r w:rsidR="00620403" w:rsidRPr="00247E3B">
                <w:rPr>
                  <w:rStyle w:val="Hyperlink"/>
                  <w:rFonts w:ascii="Arial" w:hAnsi="Arial"/>
                  <w:sz w:val="24"/>
                  <w:szCs w:val="24"/>
                </w:rPr>
                <w:t>P6</w:t>
              </w:r>
            </w:hyperlink>
          </w:p>
        </w:tc>
        <w:tc>
          <w:tcPr>
            <w:tcW w:w="7655" w:type="dxa"/>
          </w:tcPr>
          <w:p w14:paraId="043ED2AD" w14:textId="77777777" w:rsidR="00620403" w:rsidRDefault="00620403" w:rsidP="006225F7">
            <w:r w:rsidRPr="002D4962">
              <w:rPr>
                <w:i/>
              </w:rPr>
              <w:t xml:space="preserve">Count </w:t>
            </w:r>
            <w:r>
              <w:rPr>
                <w:i/>
              </w:rPr>
              <w:t>Exclusions</w:t>
            </w:r>
            <w:r>
              <w:t xml:space="preserve"> amended to clarify that the exclusions are properties that are </w:t>
            </w:r>
            <w:r w:rsidRPr="00D6269D">
              <w:rPr>
                <w:i/>
              </w:rPr>
              <w:t>only</w:t>
            </w:r>
            <w:r>
              <w:t xml:space="preserve"> used for domestic purposes.</w:t>
            </w:r>
          </w:p>
        </w:tc>
      </w:tr>
      <w:tr w:rsidR="00620403" w14:paraId="059FCEA2" w14:textId="77777777" w:rsidTr="00D6269D">
        <w:trPr>
          <w:cantSplit/>
        </w:trPr>
        <w:tc>
          <w:tcPr>
            <w:tcW w:w="1384" w:type="dxa"/>
            <w:vAlign w:val="center"/>
          </w:tcPr>
          <w:p w14:paraId="16E55359" w14:textId="77777777" w:rsidR="00620403" w:rsidRDefault="0071062A" w:rsidP="00A258B6">
            <w:pPr>
              <w:jc w:val="center"/>
            </w:pPr>
            <w:hyperlink w:anchor="P6" w:history="1">
              <w:r w:rsidR="00620403" w:rsidRPr="00247E3B">
                <w:rPr>
                  <w:rStyle w:val="Hyperlink"/>
                  <w:rFonts w:ascii="Arial" w:hAnsi="Arial"/>
                  <w:sz w:val="24"/>
                  <w:szCs w:val="24"/>
                </w:rPr>
                <w:t>P6</w:t>
              </w:r>
            </w:hyperlink>
          </w:p>
        </w:tc>
        <w:tc>
          <w:tcPr>
            <w:tcW w:w="7655" w:type="dxa"/>
          </w:tcPr>
          <w:p w14:paraId="76BB2C4F" w14:textId="77777777" w:rsidR="00620403" w:rsidRPr="002D4962" w:rsidRDefault="00620403" w:rsidP="006225F7">
            <w:pPr>
              <w:rPr>
                <w:i/>
              </w:rPr>
            </w:pPr>
            <w:r>
              <w:rPr>
                <w:i/>
              </w:rPr>
              <w:t>Verification Evidence</w:t>
            </w:r>
            <w:r>
              <w:t xml:space="preserve"> amended to clarify that the works are required to be designed to deliver reduced risk, not remove ‘at risk’ status entirely.</w:t>
            </w:r>
          </w:p>
        </w:tc>
      </w:tr>
    </w:tbl>
    <w:p w14:paraId="5EC6E11C" w14:textId="77777777" w:rsidR="004C3779" w:rsidRDefault="004C3779" w:rsidP="00965E57">
      <w:pPr>
        <w:jc w:val="center"/>
      </w:pPr>
    </w:p>
    <w:p w14:paraId="0EB6DB39" w14:textId="77777777" w:rsidR="005D2639" w:rsidRDefault="005D2639" w:rsidP="00D6269D">
      <w:r>
        <w:t xml:space="preserve">N.B This table is intended as a reference tool to signpost updates </w:t>
      </w:r>
      <w:r w:rsidR="00E01178">
        <w:t>in this version</w:t>
      </w:r>
      <w:r>
        <w:t xml:space="preserve"> and does not form part of the output definitions.</w:t>
      </w:r>
    </w:p>
    <w:p w14:paraId="1804CA57" w14:textId="77777777" w:rsidR="00B45FF4" w:rsidRDefault="00B45FF4" w:rsidP="00965E57">
      <w:pPr>
        <w:jc w:val="center"/>
        <w:rPr>
          <w:b/>
          <w:sz w:val="28"/>
          <w:szCs w:val="22"/>
        </w:rPr>
        <w:sectPr w:rsidR="00B45FF4" w:rsidSect="005A739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fmt="upperRoman"/>
          <w:cols w:space="708"/>
          <w:docGrid w:linePitch="360"/>
        </w:sectPr>
      </w:pPr>
    </w:p>
    <w:p w14:paraId="0AD31AAA" w14:textId="77777777" w:rsidR="00F94826" w:rsidRPr="00D01132" w:rsidRDefault="00D01132" w:rsidP="00965E57">
      <w:pPr>
        <w:jc w:val="center"/>
        <w:rPr>
          <w:b/>
          <w:i/>
          <w:sz w:val="28"/>
          <w:szCs w:val="22"/>
        </w:rPr>
      </w:pPr>
      <w:r w:rsidRPr="00D01132">
        <w:rPr>
          <w:b/>
          <w:sz w:val="28"/>
          <w:szCs w:val="22"/>
        </w:rPr>
        <w:lastRenderedPageBreak/>
        <w:t xml:space="preserve">Contents </w:t>
      </w:r>
    </w:p>
    <w:bookmarkStart w:id="1" w:name="_Toc393357474"/>
    <w:bookmarkEnd w:id="0"/>
    <w:p w14:paraId="5FB2A1EE" w14:textId="77777777" w:rsidR="006E0A24" w:rsidRDefault="005D21D0">
      <w:pPr>
        <w:pStyle w:val="TOC1"/>
        <w:rPr>
          <w:rFonts w:asciiTheme="minorHAnsi" w:eastAsiaTheme="minorEastAsia" w:hAnsiTheme="minorHAnsi" w:cstheme="minorBidi"/>
          <w:sz w:val="22"/>
          <w:lang w:eastAsia="en-GB"/>
        </w:rPr>
      </w:pPr>
      <w:r w:rsidRPr="00DB2827">
        <w:rPr>
          <w:sz w:val="24"/>
          <w:szCs w:val="24"/>
        </w:rPr>
        <w:fldChar w:fldCharType="begin"/>
      </w:r>
      <w:r w:rsidRPr="00DB2827">
        <w:rPr>
          <w:sz w:val="24"/>
          <w:szCs w:val="24"/>
        </w:rPr>
        <w:instrText xml:space="preserve"> TOC \o "1-3" \h \z \u </w:instrText>
      </w:r>
      <w:r w:rsidRPr="00DB2827">
        <w:rPr>
          <w:sz w:val="24"/>
          <w:szCs w:val="24"/>
        </w:rPr>
        <w:fldChar w:fldCharType="separate"/>
      </w:r>
      <w:hyperlink w:anchor="_Toc477272948" w:history="1">
        <w:r w:rsidR="006E0A24" w:rsidRPr="00D36D6D">
          <w:rPr>
            <w:rStyle w:val="Hyperlink"/>
            <w:rFonts w:eastAsiaTheme="majorEastAsia"/>
          </w:rPr>
          <w:t>Indicator Characteristics</w:t>
        </w:r>
        <w:r w:rsidR="006E0A24">
          <w:rPr>
            <w:webHidden/>
          </w:rPr>
          <w:tab/>
        </w:r>
        <w:r w:rsidR="006E0A24">
          <w:rPr>
            <w:webHidden/>
          </w:rPr>
          <w:fldChar w:fldCharType="begin"/>
        </w:r>
        <w:r w:rsidR="006E0A24">
          <w:rPr>
            <w:webHidden/>
          </w:rPr>
          <w:instrText xml:space="preserve"> PAGEREF _Toc477272948 \h </w:instrText>
        </w:r>
        <w:r w:rsidR="006E0A24">
          <w:rPr>
            <w:webHidden/>
          </w:rPr>
        </w:r>
        <w:r w:rsidR="006E0A24">
          <w:rPr>
            <w:webHidden/>
          </w:rPr>
          <w:fldChar w:fldCharType="separate"/>
        </w:r>
        <w:r w:rsidR="00F9744A">
          <w:rPr>
            <w:webHidden/>
          </w:rPr>
          <w:t>4</w:t>
        </w:r>
        <w:r w:rsidR="006E0A24">
          <w:rPr>
            <w:webHidden/>
          </w:rPr>
          <w:fldChar w:fldCharType="end"/>
        </w:r>
      </w:hyperlink>
    </w:p>
    <w:p w14:paraId="62FB0DD0"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49" w:history="1">
        <w:r w:rsidR="006E0A24" w:rsidRPr="00D36D6D">
          <w:rPr>
            <w:rStyle w:val="Hyperlink"/>
            <w:rFonts w:ascii="Arial" w:hAnsi="Arial"/>
          </w:rPr>
          <w:t>1.</w:t>
        </w:r>
        <w:r w:rsidR="006E0A24">
          <w:rPr>
            <w:rFonts w:asciiTheme="minorHAnsi" w:eastAsiaTheme="minorEastAsia" w:hAnsiTheme="minorHAnsi" w:cstheme="minorBidi"/>
            <w:sz w:val="22"/>
            <w:lang w:eastAsia="en-GB"/>
          </w:rPr>
          <w:tab/>
        </w:r>
        <w:r w:rsidR="006E0A24" w:rsidRPr="00D36D6D">
          <w:rPr>
            <w:rStyle w:val="Hyperlink"/>
            <w:rFonts w:ascii="Arial" w:hAnsi="Arial"/>
          </w:rPr>
          <w:t>Support for businesses</w:t>
        </w:r>
        <w:r w:rsidR="006E0A24">
          <w:rPr>
            <w:webHidden/>
          </w:rPr>
          <w:tab/>
        </w:r>
        <w:r w:rsidR="006E0A24">
          <w:rPr>
            <w:webHidden/>
          </w:rPr>
          <w:fldChar w:fldCharType="begin"/>
        </w:r>
        <w:r w:rsidR="006E0A24">
          <w:rPr>
            <w:webHidden/>
          </w:rPr>
          <w:instrText xml:space="preserve"> PAGEREF _Toc477272949 \h </w:instrText>
        </w:r>
        <w:r w:rsidR="006E0A24">
          <w:rPr>
            <w:webHidden/>
          </w:rPr>
        </w:r>
        <w:r w:rsidR="006E0A24">
          <w:rPr>
            <w:webHidden/>
          </w:rPr>
          <w:fldChar w:fldCharType="separate"/>
        </w:r>
        <w:r w:rsidR="00F9744A">
          <w:rPr>
            <w:webHidden/>
          </w:rPr>
          <w:t>8</w:t>
        </w:r>
        <w:r w:rsidR="006E0A24">
          <w:rPr>
            <w:webHidden/>
          </w:rPr>
          <w:fldChar w:fldCharType="end"/>
        </w:r>
      </w:hyperlink>
    </w:p>
    <w:p w14:paraId="544DC30C" w14:textId="77777777" w:rsidR="006E0A24" w:rsidRDefault="0071062A">
      <w:pPr>
        <w:pStyle w:val="TOC2"/>
        <w:rPr>
          <w:rFonts w:asciiTheme="minorHAnsi" w:eastAsiaTheme="minorEastAsia" w:hAnsiTheme="minorHAnsi" w:cstheme="minorBidi"/>
          <w:sz w:val="22"/>
          <w:lang w:eastAsia="en-GB"/>
        </w:rPr>
      </w:pPr>
      <w:hyperlink w:anchor="_Toc477272950" w:history="1">
        <w:r w:rsidR="006E0A24" w:rsidRPr="00D36D6D">
          <w:rPr>
            <w:rStyle w:val="Hyperlink"/>
          </w:rPr>
          <w:t>(C1) Number of enterprises receiving support</w:t>
        </w:r>
        <w:r w:rsidR="006E0A24">
          <w:rPr>
            <w:webHidden/>
          </w:rPr>
          <w:tab/>
        </w:r>
        <w:r w:rsidR="006E0A24">
          <w:rPr>
            <w:webHidden/>
          </w:rPr>
          <w:fldChar w:fldCharType="begin"/>
        </w:r>
        <w:r w:rsidR="006E0A24">
          <w:rPr>
            <w:webHidden/>
          </w:rPr>
          <w:instrText xml:space="preserve"> PAGEREF _Toc477272950 \h </w:instrText>
        </w:r>
        <w:r w:rsidR="006E0A24">
          <w:rPr>
            <w:webHidden/>
          </w:rPr>
        </w:r>
        <w:r w:rsidR="006E0A24">
          <w:rPr>
            <w:webHidden/>
          </w:rPr>
          <w:fldChar w:fldCharType="separate"/>
        </w:r>
        <w:r w:rsidR="00F9744A">
          <w:rPr>
            <w:webHidden/>
          </w:rPr>
          <w:t>10</w:t>
        </w:r>
        <w:r w:rsidR="006E0A24">
          <w:rPr>
            <w:webHidden/>
          </w:rPr>
          <w:fldChar w:fldCharType="end"/>
        </w:r>
      </w:hyperlink>
    </w:p>
    <w:p w14:paraId="46407F12" w14:textId="77777777" w:rsidR="006E0A24" w:rsidRDefault="0071062A">
      <w:pPr>
        <w:pStyle w:val="TOC2"/>
        <w:rPr>
          <w:rFonts w:asciiTheme="minorHAnsi" w:eastAsiaTheme="minorEastAsia" w:hAnsiTheme="minorHAnsi" w:cstheme="minorBidi"/>
          <w:sz w:val="22"/>
          <w:lang w:eastAsia="en-GB"/>
        </w:rPr>
      </w:pPr>
      <w:hyperlink w:anchor="_Toc477272951" w:history="1">
        <w:r w:rsidR="006E0A24" w:rsidRPr="00D36D6D">
          <w:rPr>
            <w:rStyle w:val="Hyperlink"/>
          </w:rPr>
          <w:t>(P13) Number of enterprises receiving information, diagnostic and brokerage support</w:t>
        </w:r>
        <w:r w:rsidR="006E0A24">
          <w:rPr>
            <w:webHidden/>
          </w:rPr>
          <w:tab/>
        </w:r>
        <w:r w:rsidR="006E0A24">
          <w:rPr>
            <w:webHidden/>
          </w:rPr>
          <w:fldChar w:fldCharType="begin"/>
        </w:r>
        <w:r w:rsidR="006E0A24">
          <w:rPr>
            <w:webHidden/>
          </w:rPr>
          <w:instrText xml:space="preserve"> PAGEREF _Toc477272951 \h </w:instrText>
        </w:r>
        <w:r w:rsidR="006E0A24">
          <w:rPr>
            <w:webHidden/>
          </w:rPr>
        </w:r>
        <w:r w:rsidR="006E0A24">
          <w:rPr>
            <w:webHidden/>
          </w:rPr>
          <w:fldChar w:fldCharType="separate"/>
        </w:r>
        <w:r w:rsidR="00F9744A">
          <w:rPr>
            <w:webHidden/>
          </w:rPr>
          <w:t>14</w:t>
        </w:r>
        <w:r w:rsidR="006E0A24">
          <w:rPr>
            <w:webHidden/>
          </w:rPr>
          <w:fldChar w:fldCharType="end"/>
        </w:r>
      </w:hyperlink>
    </w:p>
    <w:p w14:paraId="3357BBF8" w14:textId="77777777" w:rsidR="006E0A24" w:rsidRDefault="0071062A">
      <w:pPr>
        <w:pStyle w:val="TOC2"/>
        <w:rPr>
          <w:rFonts w:asciiTheme="minorHAnsi" w:eastAsiaTheme="minorEastAsia" w:hAnsiTheme="minorHAnsi" w:cstheme="minorBidi"/>
          <w:sz w:val="22"/>
          <w:lang w:eastAsia="en-GB"/>
        </w:rPr>
      </w:pPr>
      <w:hyperlink w:anchor="_Toc477272952" w:history="1">
        <w:r w:rsidR="006E0A24" w:rsidRPr="00D36D6D">
          <w:rPr>
            <w:rStyle w:val="Hyperlink"/>
          </w:rPr>
          <w:t>(C2) Number of enterprises receiving grants</w:t>
        </w:r>
        <w:r w:rsidR="006E0A24">
          <w:rPr>
            <w:webHidden/>
          </w:rPr>
          <w:tab/>
        </w:r>
        <w:r w:rsidR="006E0A24">
          <w:rPr>
            <w:webHidden/>
          </w:rPr>
          <w:fldChar w:fldCharType="begin"/>
        </w:r>
        <w:r w:rsidR="006E0A24">
          <w:rPr>
            <w:webHidden/>
          </w:rPr>
          <w:instrText xml:space="preserve"> PAGEREF _Toc477272952 \h </w:instrText>
        </w:r>
        <w:r w:rsidR="006E0A24">
          <w:rPr>
            <w:webHidden/>
          </w:rPr>
        </w:r>
        <w:r w:rsidR="006E0A24">
          <w:rPr>
            <w:webHidden/>
          </w:rPr>
          <w:fldChar w:fldCharType="separate"/>
        </w:r>
        <w:r w:rsidR="00F9744A">
          <w:rPr>
            <w:webHidden/>
          </w:rPr>
          <w:t>17</w:t>
        </w:r>
        <w:r w:rsidR="006E0A24">
          <w:rPr>
            <w:webHidden/>
          </w:rPr>
          <w:fldChar w:fldCharType="end"/>
        </w:r>
      </w:hyperlink>
    </w:p>
    <w:p w14:paraId="47D2D82F" w14:textId="77777777" w:rsidR="006E0A24" w:rsidRDefault="0071062A">
      <w:pPr>
        <w:pStyle w:val="TOC2"/>
        <w:rPr>
          <w:rFonts w:asciiTheme="minorHAnsi" w:eastAsiaTheme="minorEastAsia" w:hAnsiTheme="minorHAnsi" w:cstheme="minorBidi"/>
          <w:sz w:val="22"/>
          <w:lang w:eastAsia="en-GB"/>
        </w:rPr>
      </w:pPr>
      <w:hyperlink w:anchor="_Toc477272953" w:history="1">
        <w:r w:rsidR="006E0A24" w:rsidRPr="00D36D6D">
          <w:rPr>
            <w:rStyle w:val="Hyperlink"/>
          </w:rPr>
          <w:t>(C3) Number of enterprises receiving financial support other than grants</w:t>
        </w:r>
        <w:r w:rsidR="006E0A24">
          <w:rPr>
            <w:webHidden/>
          </w:rPr>
          <w:tab/>
        </w:r>
        <w:r w:rsidR="006E0A24">
          <w:rPr>
            <w:webHidden/>
          </w:rPr>
          <w:fldChar w:fldCharType="begin"/>
        </w:r>
        <w:r w:rsidR="006E0A24">
          <w:rPr>
            <w:webHidden/>
          </w:rPr>
          <w:instrText xml:space="preserve"> PAGEREF _Toc477272953 \h </w:instrText>
        </w:r>
        <w:r w:rsidR="006E0A24">
          <w:rPr>
            <w:webHidden/>
          </w:rPr>
        </w:r>
        <w:r w:rsidR="006E0A24">
          <w:rPr>
            <w:webHidden/>
          </w:rPr>
          <w:fldChar w:fldCharType="separate"/>
        </w:r>
        <w:r w:rsidR="00F9744A">
          <w:rPr>
            <w:webHidden/>
          </w:rPr>
          <w:t>19</w:t>
        </w:r>
        <w:r w:rsidR="006E0A24">
          <w:rPr>
            <w:webHidden/>
          </w:rPr>
          <w:fldChar w:fldCharType="end"/>
        </w:r>
      </w:hyperlink>
    </w:p>
    <w:p w14:paraId="7EBC5AA9" w14:textId="77777777" w:rsidR="006E0A24" w:rsidRDefault="0071062A">
      <w:pPr>
        <w:pStyle w:val="TOC2"/>
        <w:rPr>
          <w:rFonts w:asciiTheme="minorHAnsi" w:eastAsiaTheme="minorEastAsia" w:hAnsiTheme="minorHAnsi" w:cstheme="minorBidi"/>
          <w:sz w:val="22"/>
          <w:lang w:eastAsia="en-GB"/>
        </w:rPr>
      </w:pPr>
      <w:hyperlink w:anchor="_Toc477272954" w:history="1">
        <w:r w:rsidR="006E0A24" w:rsidRPr="00D36D6D">
          <w:rPr>
            <w:rStyle w:val="Hyperlink"/>
          </w:rPr>
          <w:t>(C4) Number of enterprises receiving non–financial support</w:t>
        </w:r>
        <w:r w:rsidR="006E0A24">
          <w:rPr>
            <w:webHidden/>
          </w:rPr>
          <w:tab/>
        </w:r>
        <w:r w:rsidR="006E0A24">
          <w:rPr>
            <w:webHidden/>
          </w:rPr>
          <w:fldChar w:fldCharType="begin"/>
        </w:r>
        <w:r w:rsidR="006E0A24">
          <w:rPr>
            <w:webHidden/>
          </w:rPr>
          <w:instrText xml:space="preserve"> PAGEREF _Toc477272954 \h </w:instrText>
        </w:r>
        <w:r w:rsidR="006E0A24">
          <w:rPr>
            <w:webHidden/>
          </w:rPr>
        </w:r>
        <w:r w:rsidR="006E0A24">
          <w:rPr>
            <w:webHidden/>
          </w:rPr>
          <w:fldChar w:fldCharType="separate"/>
        </w:r>
        <w:r w:rsidR="00F9744A">
          <w:rPr>
            <w:webHidden/>
          </w:rPr>
          <w:t>21</w:t>
        </w:r>
        <w:r w:rsidR="006E0A24">
          <w:rPr>
            <w:webHidden/>
          </w:rPr>
          <w:fldChar w:fldCharType="end"/>
        </w:r>
      </w:hyperlink>
    </w:p>
    <w:p w14:paraId="1AEF1290" w14:textId="77777777" w:rsidR="006E0A24" w:rsidRDefault="0071062A">
      <w:pPr>
        <w:pStyle w:val="TOC2"/>
        <w:rPr>
          <w:rFonts w:asciiTheme="minorHAnsi" w:eastAsiaTheme="minorEastAsia" w:hAnsiTheme="minorHAnsi" w:cstheme="minorBidi"/>
          <w:sz w:val="22"/>
          <w:lang w:eastAsia="en-GB"/>
        </w:rPr>
      </w:pPr>
      <w:hyperlink w:anchor="_Toc477272955" w:history="1">
        <w:r w:rsidR="006E0A24" w:rsidRPr="00D36D6D">
          <w:rPr>
            <w:rStyle w:val="Hyperlink"/>
          </w:rPr>
          <w:t>(C5) Number of new enterprises supported</w:t>
        </w:r>
        <w:r w:rsidR="006E0A24">
          <w:rPr>
            <w:webHidden/>
          </w:rPr>
          <w:tab/>
        </w:r>
        <w:r w:rsidR="006E0A24">
          <w:rPr>
            <w:webHidden/>
          </w:rPr>
          <w:fldChar w:fldCharType="begin"/>
        </w:r>
        <w:r w:rsidR="006E0A24">
          <w:rPr>
            <w:webHidden/>
          </w:rPr>
          <w:instrText xml:space="preserve"> PAGEREF _Toc477272955 \h </w:instrText>
        </w:r>
        <w:r w:rsidR="006E0A24">
          <w:rPr>
            <w:webHidden/>
          </w:rPr>
        </w:r>
        <w:r w:rsidR="006E0A24">
          <w:rPr>
            <w:webHidden/>
          </w:rPr>
          <w:fldChar w:fldCharType="separate"/>
        </w:r>
        <w:r w:rsidR="00F9744A">
          <w:rPr>
            <w:webHidden/>
          </w:rPr>
          <w:t>23</w:t>
        </w:r>
        <w:r w:rsidR="006E0A24">
          <w:rPr>
            <w:webHidden/>
          </w:rPr>
          <w:fldChar w:fldCharType="end"/>
        </w:r>
      </w:hyperlink>
    </w:p>
    <w:p w14:paraId="60A7D9E1" w14:textId="77777777" w:rsidR="006E0A24" w:rsidRDefault="0071062A">
      <w:pPr>
        <w:pStyle w:val="TOC2"/>
        <w:rPr>
          <w:rFonts w:asciiTheme="minorHAnsi" w:eastAsiaTheme="minorEastAsia" w:hAnsiTheme="minorHAnsi" w:cstheme="minorBidi"/>
          <w:sz w:val="22"/>
          <w:lang w:eastAsia="en-GB"/>
        </w:rPr>
      </w:pPr>
      <w:hyperlink w:anchor="_Toc477272956" w:history="1">
        <w:r w:rsidR="006E0A24" w:rsidRPr="00D36D6D">
          <w:rPr>
            <w:rStyle w:val="Hyperlink"/>
          </w:rPr>
          <w:t>(C6) Private investment matching public support to enterprises (grants)</w:t>
        </w:r>
        <w:r w:rsidR="006E0A24">
          <w:rPr>
            <w:webHidden/>
          </w:rPr>
          <w:tab/>
        </w:r>
        <w:r w:rsidR="006E0A24">
          <w:rPr>
            <w:webHidden/>
          </w:rPr>
          <w:fldChar w:fldCharType="begin"/>
        </w:r>
        <w:r w:rsidR="006E0A24">
          <w:rPr>
            <w:webHidden/>
          </w:rPr>
          <w:instrText xml:space="preserve"> PAGEREF _Toc477272956 \h </w:instrText>
        </w:r>
        <w:r w:rsidR="006E0A24">
          <w:rPr>
            <w:webHidden/>
          </w:rPr>
        </w:r>
        <w:r w:rsidR="006E0A24">
          <w:rPr>
            <w:webHidden/>
          </w:rPr>
          <w:fldChar w:fldCharType="separate"/>
        </w:r>
        <w:r w:rsidR="00F9744A">
          <w:rPr>
            <w:webHidden/>
          </w:rPr>
          <w:t>25</w:t>
        </w:r>
        <w:r w:rsidR="006E0A24">
          <w:rPr>
            <w:webHidden/>
          </w:rPr>
          <w:fldChar w:fldCharType="end"/>
        </w:r>
      </w:hyperlink>
    </w:p>
    <w:p w14:paraId="225E7617" w14:textId="77777777" w:rsidR="006E0A24" w:rsidRDefault="0071062A">
      <w:pPr>
        <w:pStyle w:val="TOC2"/>
        <w:rPr>
          <w:rFonts w:asciiTheme="minorHAnsi" w:eastAsiaTheme="minorEastAsia" w:hAnsiTheme="minorHAnsi" w:cstheme="minorBidi"/>
          <w:sz w:val="22"/>
          <w:lang w:eastAsia="en-GB"/>
        </w:rPr>
      </w:pPr>
      <w:hyperlink w:anchor="_Toc477272957" w:history="1">
        <w:r w:rsidR="006E0A24" w:rsidRPr="00D36D6D">
          <w:rPr>
            <w:rStyle w:val="Hyperlink"/>
          </w:rPr>
          <w:t>(C7) Private investment matching public support to enterprises (non-grants)</w:t>
        </w:r>
        <w:r w:rsidR="006E0A24">
          <w:rPr>
            <w:webHidden/>
          </w:rPr>
          <w:tab/>
        </w:r>
        <w:r w:rsidR="006E0A24">
          <w:rPr>
            <w:webHidden/>
          </w:rPr>
          <w:fldChar w:fldCharType="begin"/>
        </w:r>
        <w:r w:rsidR="006E0A24">
          <w:rPr>
            <w:webHidden/>
          </w:rPr>
          <w:instrText xml:space="preserve"> PAGEREF _Toc477272957 \h </w:instrText>
        </w:r>
        <w:r w:rsidR="006E0A24">
          <w:rPr>
            <w:webHidden/>
          </w:rPr>
        </w:r>
        <w:r w:rsidR="006E0A24">
          <w:rPr>
            <w:webHidden/>
          </w:rPr>
          <w:fldChar w:fldCharType="separate"/>
        </w:r>
        <w:r w:rsidR="00F9744A">
          <w:rPr>
            <w:webHidden/>
          </w:rPr>
          <w:t>27</w:t>
        </w:r>
        <w:r w:rsidR="006E0A24">
          <w:rPr>
            <w:webHidden/>
          </w:rPr>
          <w:fldChar w:fldCharType="end"/>
        </w:r>
      </w:hyperlink>
    </w:p>
    <w:p w14:paraId="1CE512AB" w14:textId="77777777" w:rsidR="006E0A24" w:rsidRDefault="0071062A">
      <w:pPr>
        <w:pStyle w:val="TOC2"/>
        <w:rPr>
          <w:rFonts w:asciiTheme="minorHAnsi" w:eastAsiaTheme="minorEastAsia" w:hAnsiTheme="minorHAnsi" w:cstheme="minorBidi"/>
          <w:sz w:val="22"/>
          <w:lang w:eastAsia="en-GB"/>
        </w:rPr>
      </w:pPr>
      <w:hyperlink w:anchor="_Toc477272958" w:history="1">
        <w:r w:rsidR="006E0A24" w:rsidRPr="00D36D6D">
          <w:rPr>
            <w:rStyle w:val="Hyperlink"/>
          </w:rPr>
          <w:t>(C8) Employment increase in supported enterprises</w:t>
        </w:r>
        <w:r w:rsidR="006E0A24">
          <w:rPr>
            <w:webHidden/>
          </w:rPr>
          <w:tab/>
        </w:r>
        <w:r w:rsidR="006E0A24">
          <w:rPr>
            <w:webHidden/>
          </w:rPr>
          <w:fldChar w:fldCharType="begin"/>
        </w:r>
        <w:r w:rsidR="006E0A24">
          <w:rPr>
            <w:webHidden/>
          </w:rPr>
          <w:instrText xml:space="preserve"> PAGEREF _Toc477272958 \h </w:instrText>
        </w:r>
        <w:r w:rsidR="006E0A24">
          <w:rPr>
            <w:webHidden/>
          </w:rPr>
        </w:r>
        <w:r w:rsidR="006E0A24">
          <w:rPr>
            <w:webHidden/>
          </w:rPr>
          <w:fldChar w:fldCharType="separate"/>
        </w:r>
        <w:r w:rsidR="00F9744A">
          <w:rPr>
            <w:webHidden/>
          </w:rPr>
          <w:t>29</w:t>
        </w:r>
        <w:r w:rsidR="006E0A24">
          <w:rPr>
            <w:webHidden/>
          </w:rPr>
          <w:fldChar w:fldCharType="end"/>
        </w:r>
      </w:hyperlink>
    </w:p>
    <w:p w14:paraId="1B09FA72" w14:textId="77777777" w:rsidR="006E0A24" w:rsidRDefault="0071062A">
      <w:pPr>
        <w:pStyle w:val="TOC2"/>
        <w:rPr>
          <w:rFonts w:asciiTheme="minorHAnsi" w:eastAsiaTheme="minorEastAsia" w:hAnsiTheme="minorHAnsi" w:cstheme="minorBidi"/>
          <w:sz w:val="22"/>
          <w:lang w:eastAsia="en-GB"/>
        </w:rPr>
      </w:pPr>
      <w:hyperlink w:anchor="_Toc477272959" w:history="1">
        <w:r w:rsidR="006E0A24" w:rsidRPr="00D36D6D">
          <w:rPr>
            <w:rStyle w:val="Hyperlink"/>
          </w:rPr>
          <w:t>(C28) Number of enterprises supported to introduce new to the market products</w:t>
        </w:r>
        <w:r w:rsidR="006E0A24">
          <w:rPr>
            <w:webHidden/>
          </w:rPr>
          <w:tab/>
        </w:r>
        <w:r w:rsidR="006E0A24">
          <w:rPr>
            <w:webHidden/>
          </w:rPr>
          <w:fldChar w:fldCharType="begin"/>
        </w:r>
        <w:r w:rsidR="006E0A24">
          <w:rPr>
            <w:webHidden/>
          </w:rPr>
          <w:instrText xml:space="preserve"> PAGEREF _Toc477272959 \h </w:instrText>
        </w:r>
        <w:r w:rsidR="006E0A24">
          <w:rPr>
            <w:webHidden/>
          </w:rPr>
        </w:r>
        <w:r w:rsidR="006E0A24">
          <w:rPr>
            <w:webHidden/>
          </w:rPr>
          <w:fldChar w:fldCharType="separate"/>
        </w:r>
        <w:r w:rsidR="00F9744A">
          <w:rPr>
            <w:webHidden/>
          </w:rPr>
          <w:t>32</w:t>
        </w:r>
        <w:r w:rsidR="006E0A24">
          <w:rPr>
            <w:webHidden/>
          </w:rPr>
          <w:fldChar w:fldCharType="end"/>
        </w:r>
      </w:hyperlink>
    </w:p>
    <w:p w14:paraId="68D9B676" w14:textId="77777777" w:rsidR="006E0A24" w:rsidRDefault="0071062A">
      <w:pPr>
        <w:pStyle w:val="TOC2"/>
        <w:rPr>
          <w:rFonts w:asciiTheme="minorHAnsi" w:eastAsiaTheme="minorEastAsia" w:hAnsiTheme="minorHAnsi" w:cstheme="minorBidi"/>
          <w:sz w:val="22"/>
          <w:lang w:eastAsia="en-GB"/>
        </w:rPr>
      </w:pPr>
      <w:hyperlink w:anchor="_Toc477272960" w:history="1">
        <w:r w:rsidR="006E0A24" w:rsidRPr="00D36D6D">
          <w:rPr>
            <w:rStyle w:val="Hyperlink"/>
          </w:rPr>
          <w:t>(C29) Number of enterprises supported to introduce new to the firm products</w:t>
        </w:r>
        <w:r w:rsidR="006E0A24">
          <w:rPr>
            <w:webHidden/>
          </w:rPr>
          <w:tab/>
        </w:r>
        <w:r w:rsidR="006E0A24">
          <w:rPr>
            <w:webHidden/>
          </w:rPr>
          <w:fldChar w:fldCharType="begin"/>
        </w:r>
        <w:r w:rsidR="006E0A24">
          <w:rPr>
            <w:webHidden/>
          </w:rPr>
          <w:instrText xml:space="preserve"> PAGEREF _Toc477272960 \h </w:instrText>
        </w:r>
        <w:r w:rsidR="006E0A24">
          <w:rPr>
            <w:webHidden/>
          </w:rPr>
        </w:r>
        <w:r w:rsidR="006E0A24">
          <w:rPr>
            <w:webHidden/>
          </w:rPr>
          <w:fldChar w:fldCharType="separate"/>
        </w:r>
        <w:r w:rsidR="00F9744A">
          <w:rPr>
            <w:webHidden/>
          </w:rPr>
          <w:t>34</w:t>
        </w:r>
        <w:r w:rsidR="006E0A24">
          <w:rPr>
            <w:webHidden/>
          </w:rPr>
          <w:fldChar w:fldCharType="end"/>
        </w:r>
      </w:hyperlink>
    </w:p>
    <w:p w14:paraId="0339BEE9"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61" w:history="1">
        <w:r w:rsidR="006E0A24" w:rsidRPr="00D36D6D">
          <w:rPr>
            <w:rStyle w:val="Hyperlink"/>
            <w:rFonts w:ascii="Arial" w:hAnsi="Arial"/>
          </w:rPr>
          <w:t>2.</w:t>
        </w:r>
        <w:r w:rsidR="006E0A24">
          <w:rPr>
            <w:rFonts w:asciiTheme="minorHAnsi" w:eastAsiaTheme="minorEastAsia" w:hAnsiTheme="minorHAnsi" w:cstheme="minorBidi"/>
            <w:sz w:val="22"/>
            <w:lang w:eastAsia="en-GB"/>
          </w:rPr>
          <w:tab/>
        </w:r>
        <w:r w:rsidR="006E0A24" w:rsidRPr="00D36D6D">
          <w:rPr>
            <w:rStyle w:val="Hyperlink"/>
            <w:rFonts w:ascii="Arial" w:hAnsi="Arial"/>
          </w:rPr>
          <w:t>Supporting ICT connectivity</w:t>
        </w:r>
        <w:r w:rsidR="006E0A24">
          <w:rPr>
            <w:webHidden/>
          </w:rPr>
          <w:tab/>
        </w:r>
        <w:r w:rsidR="006E0A24">
          <w:rPr>
            <w:webHidden/>
          </w:rPr>
          <w:fldChar w:fldCharType="begin"/>
        </w:r>
        <w:r w:rsidR="006E0A24">
          <w:rPr>
            <w:webHidden/>
          </w:rPr>
          <w:instrText xml:space="preserve"> PAGEREF _Toc477272961 \h </w:instrText>
        </w:r>
        <w:r w:rsidR="006E0A24">
          <w:rPr>
            <w:webHidden/>
          </w:rPr>
        </w:r>
        <w:r w:rsidR="006E0A24">
          <w:rPr>
            <w:webHidden/>
          </w:rPr>
          <w:fldChar w:fldCharType="separate"/>
        </w:r>
        <w:r w:rsidR="00F9744A">
          <w:rPr>
            <w:webHidden/>
          </w:rPr>
          <w:t>36</w:t>
        </w:r>
        <w:r w:rsidR="006E0A24">
          <w:rPr>
            <w:webHidden/>
          </w:rPr>
          <w:fldChar w:fldCharType="end"/>
        </w:r>
      </w:hyperlink>
    </w:p>
    <w:p w14:paraId="595DB5A7" w14:textId="77777777" w:rsidR="006E0A24" w:rsidRDefault="0071062A">
      <w:pPr>
        <w:pStyle w:val="TOC2"/>
        <w:rPr>
          <w:rFonts w:asciiTheme="minorHAnsi" w:eastAsiaTheme="minorEastAsia" w:hAnsiTheme="minorHAnsi" w:cstheme="minorBidi"/>
          <w:sz w:val="22"/>
          <w:lang w:eastAsia="en-GB"/>
        </w:rPr>
      </w:pPr>
      <w:hyperlink w:anchor="_Toc477272962" w:history="1">
        <w:r w:rsidR="006E0A24" w:rsidRPr="00D36D6D">
          <w:rPr>
            <w:rStyle w:val="Hyperlink"/>
          </w:rPr>
          <w:t xml:space="preserve">(P3) Additional Businesses with broadband access of at least </w:t>
        </w:r>
        <w:r w:rsidR="00DA20B1" w:rsidRPr="00D36D6D">
          <w:rPr>
            <w:rStyle w:val="Hyperlink"/>
          </w:rPr>
          <w:t>30</w:t>
        </w:r>
        <w:r w:rsidR="00DA20B1">
          <w:rPr>
            <w:rStyle w:val="Hyperlink"/>
          </w:rPr>
          <w:t>M</w:t>
        </w:r>
        <w:r w:rsidR="00DA20B1" w:rsidRPr="00D36D6D">
          <w:rPr>
            <w:rStyle w:val="Hyperlink"/>
          </w:rPr>
          <w:t>bps</w:t>
        </w:r>
        <w:r w:rsidR="006E0A24">
          <w:rPr>
            <w:webHidden/>
          </w:rPr>
          <w:tab/>
        </w:r>
        <w:r w:rsidR="006E0A24">
          <w:rPr>
            <w:webHidden/>
          </w:rPr>
          <w:fldChar w:fldCharType="begin"/>
        </w:r>
        <w:r w:rsidR="006E0A24">
          <w:rPr>
            <w:webHidden/>
          </w:rPr>
          <w:instrText xml:space="preserve"> PAGEREF _Toc477272962 \h </w:instrText>
        </w:r>
        <w:r w:rsidR="006E0A24">
          <w:rPr>
            <w:webHidden/>
          </w:rPr>
        </w:r>
        <w:r w:rsidR="006E0A24">
          <w:rPr>
            <w:webHidden/>
          </w:rPr>
          <w:fldChar w:fldCharType="separate"/>
        </w:r>
        <w:r w:rsidR="00F9744A">
          <w:rPr>
            <w:webHidden/>
          </w:rPr>
          <w:t>36</w:t>
        </w:r>
        <w:r w:rsidR="006E0A24">
          <w:rPr>
            <w:webHidden/>
          </w:rPr>
          <w:fldChar w:fldCharType="end"/>
        </w:r>
      </w:hyperlink>
    </w:p>
    <w:p w14:paraId="7B0EACAC" w14:textId="77777777" w:rsidR="006E0A24" w:rsidRDefault="0071062A">
      <w:pPr>
        <w:pStyle w:val="TOC2"/>
        <w:rPr>
          <w:rFonts w:asciiTheme="minorHAnsi" w:eastAsiaTheme="minorEastAsia" w:hAnsiTheme="minorHAnsi" w:cstheme="minorBidi"/>
          <w:sz w:val="22"/>
          <w:lang w:eastAsia="en-GB"/>
        </w:rPr>
      </w:pPr>
      <w:hyperlink w:anchor="_Toc477272963" w:history="1">
        <w:r w:rsidR="006E0A24" w:rsidRPr="00D36D6D">
          <w:rPr>
            <w:rStyle w:val="Hyperlink"/>
          </w:rPr>
          <w:t xml:space="preserve">(P4) Additional Businesses taking up broadband access of at least </w:t>
        </w:r>
        <w:r w:rsidR="00DA20B1" w:rsidRPr="00D36D6D">
          <w:rPr>
            <w:rStyle w:val="Hyperlink"/>
          </w:rPr>
          <w:t>30</w:t>
        </w:r>
        <w:r w:rsidR="00DA20B1">
          <w:rPr>
            <w:rStyle w:val="Hyperlink"/>
          </w:rPr>
          <w:t>M</w:t>
        </w:r>
        <w:r w:rsidR="00DA20B1" w:rsidRPr="00D36D6D">
          <w:rPr>
            <w:rStyle w:val="Hyperlink"/>
          </w:rPr>
          <w:t>bps</w:t>
        </w:r>
        <w:r w:rsidR="006E0A24">
          <w:rPr>
            <w:webHidden/>
          </w:rPr>
          <w:tab/>
        </w:r>
        <w:r w:rsidR="006E0A24">
          <w:rPr>
            <w:webHidden/>
          </w:rPr>
          <w:fldChar w:fldCharType="begin"/>
        </w:r>
        <w:r w:rsidR="006E0A24">
          <w:rPr>
            <w:webHidden/>
          </w:rPr>
          <w:instrText xml:space="preserve"> PAGEREF _Toc477272963 \h </w:instrText>
        </w:r>
        <w:r w:rsidR="006E0A24">
          <w:rPr>
            <w:webHidden/>
          </w:rPr>
        </w:r>
        <w:r w:rsidR="006E0A24">
          <w:rPr>
            <w:webHidden/>
          </w:rPr>
          <w:fldChar w:fldCharType="separate"/>
        </w:r>
        <w:r w:rsidR="00F9744A">
          <w:rPr>
            <w:webHidden/>
          </w:rPr>
          <w:t>38</w:t>
        </w:r>
        <w:r w:rsidR="006E0A24">
          <w:rPr>
            <w:webHidden/>
          </w:rPr>
          <w:fldChar w:fldCharType="end"/>
        </w:r>
      </w:hyperlink>
    </w:p>
    <w:p w14:paraId="7D032DA1"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64" w:history="1">
        <w:r w:rsidR="006E0A24" w:rsidRPr="00D36D6D">
          <w:rPr>
            <w:rStyle w:val="Hyperlink"/>
            <w:rFonts w:ascii="Arial" w:hAnsi="Arial"/>
          </w:rPr>
          <w:t>3.</w:t>
        </w:r>
        <w:r w:rsidR="006E0A24">
          <w:rPr>
            <w:rFonts w:asciiTheme="minorHAnsi" w:eastAsiaTheme="minorEastAsia" w:hAnsiTheme="minorHAnsi" w:cstheme="minorBidi"/>
            <w:sz w:val="22"/>
            <w:lang w:eastAsia="en-GB"/>
          </w:rPr>
          <w:tab/>
        </w:r>
        <w:r w:rsidR="006E0A24" w:rsidRPr="00D36D6D">
          <w:rPr>
            <w:rStyle w:val="Hyperlink"/>
            <w:rFonts w:ascii="Arial" w:hAnsi="Arial"/>
          </w:rPr>
          <w:t>Enterprise culture</w:t>
        </w:r>
        <w:r w:rsidR="006E0A24">
          <w:rPr>
            <w:webHidden/>
          </w:rPr>
          <w:tab/>
        </w:r>
        <w:r w:rsidR="006E0A24">
          <w:rPr>
            <w:webHidden/>
          </w:rPr>
          <w:fldChar w:fldCharType="begin"/>
        </w:r>
        <w:r w:rsidR="006E0A24">
          <w:rPr>
            <w:webHidden/>
          </w:rPr>
          <w:instrText xml:space="preserve"> PAGEREF _Toc477272964 \h </w:instrText>
        </w:r>
        <w:r w:rsidR="006E0A24">
          <w:rPr>
            <w:webHidden/>
          </w:rPr>
        </w:r>
        <w:r w:rsidR="006E0A24">
          <w:rPr>
            <w:webHidden/>
          </w:rPr>
          <w:fldChar w:fldCharType="separate"/>
        </w:r>
        <w:r w:rsidR="00F9744A">
          <w:rPr>
            <w:webHidden/>
          </w:rPr>
          <w:t>40</w:t>
        </w:r>
        <w:r w:rsidR="006E0A24">
          <w:rPr>
            <w:webHidden/>
          </w:rPr>
          <w:fldChar w:fldCharType="end"/>
        </w:r>
      </w:hyperlink>
    </w:p>
    <w:p w14:paraId="7DFA7019" w14:textId="77777777" w:rsidR="006E0A24" w:rsidRDefault="0071062A">
      <w:pPr>
        <w:pStyle w:val="TOC2"/>
        <w:rPr>
          <w:rFonts w:asciiTheme="minorHAnsi" w:eastAsiaTheme="minorEastAsia" w:hAnsiTheme="minorHAnsi" w:cstheme="minorBidi"/>
          <w:sz w:val="22"/>
          <w:lang w:eastAsia="en-GB"/>
        </w:rPr>
      </w:pPr>
      <w:hyperlink w:anchor="_Toc477272965" w:history="1">
        <w:r w:rsidR="006E0A24" w:rsidRPr="00D36D6D">
          <w:rPr>
            <w:rStyle w:val="Hyperlink"/>
          </w:rPr>
          <w:t>(P11) Number of potential entrepreneurs assisted to be enterprise ready</w:t>
        </w:r>
        <w:r w:rsidR="006E0A24">
          <w:rPr>
            <w:webHidden/>
          </w:rPr>
          <w:tab/>
        </w:r>
        <w:r w:rsidR="006E0A24">
          <w:rPr>
            <w:webHidden/>
          </w:rPr>
          <w:fldChar w:fldCharType="begin"/>
        </w:r>
        <w:r w:rsidR="006E0A24">
          <w:rPr>
            <w:webHidden/>
          </w:rPr>
          <w:instrText xml:space="preserve"> PAGEREF _Toc477272965 \h </w:instrText>
        </w:r>
        <w:r w:rsidR="006E0A24">
          <w:rPr>
            <w:webHidden/>
          </w:rPr>
        </w:r>
        <w:r w:rsidR="006E0A24">
          <w:rPr>
            <w:webHidden/>
          </w:rPr>
          <w:fldChar w:fldCharType="separate"/>
        </w:r>
        <w:r w:rsidR="00F9744A">
          <w:rPr>
            <w:webHidden/>
          </w:rPr>
          <w:t>40</w:t>
        </w:r>
        <w:r w:rsidR="006E0A24">
          <w:rPr>
            <w:webHidden/>
          </w:rPr>
          <w:fldChar w:fldCharType="end"/>
        </w:r>
      </w:hyperlink>
    </w:p>
    <w:p w14:paraId="0BAB5D9B"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66" w:history="1">
        <w:r w:rsidR="006E0A24" w:rsidRPr="00D36D6D">
          <w:rPr>
            <w:rStyle w:val="Hyperlink"/>
            <w:rFonts w:ascii="Arial" w:hAnsi="Arial"/>
          </w:rPr>
          <w:t>4.</w:t>
        </w:r>
        <w:r w:rsidR="006E0A24">
          <w:rPr>
            <w:rFonts w:asciiTheme="minorHAnsi" w:eastAsiaTheme="minorEastAsia" w:hAnsiTheme="minorHAnsi" w:cstheme="minorBidi"/>
            <w:sz w:val="22"/>
            <w:lang w:eastAsia="en-GB"/>
          </w:rPr>
          <w:tab/>
        </w:r>
        <w:r w:rsidR="006E0A24" w:rsidRPr="00D36D6D">
          <w:rPr>
            <w:rStyle w:val="Hyperlink"/>
            <w:rFonts w:ascii="Arial" w:hAnsi="Arial"/>
          </w:rPr>
          <w:t>Working with research entities</w:t>
        </w:r>
        <w:r w:rsidR="006E0A24">
          <w:rPr>
            <w:webHidden/>
          </w:rPr>
          <w:tab/>
        </w:r>
        <w:r w:rsidR="006E0A24">
          <w:rPr>
            <w:webHidden/>
          </w:rPr>
          <w:fldChar w:fldCharType="begin"/>
        </w:r>
        <w:r w:rsidR="006E0A24">
          <w:rPr>
            <w:webHidden/>
          </w:rPr>
          <w:instrText xml:space="preserve"> PAGEREF _Toc477272966 \h </w:instrText>
        </w:r>
        <w:r w:rsidR="006E0A24">
          <w:rPr>
            <w:webHidden/>
          </w:rPr>
        </w:r>
        <w:r w:rsidR="006E0A24">
          <w:rPr>
            <w:webHidden/>
          </w:rPr>
          <w:fldChar w:fldCharType="separate"/>
        </w:r>
        <w:r w:rsidR="00F9744A">
          <w:rPr>
            <w:webHidden/>
          </w:rPr>
          <w:t>43</w:t>
        </w:r>
        <w:r w:rsidR="006E0A24">
          <w:rPr>
            <w:webHidden/>
          </w:rPr>
          <w:fldChar w:fldCharType="end"/>
        </w:r>
      </w:hyperlink>
    </w:p>
    <w:p w14:paraId="4832B3C9" w14:textId="77777777" w:rsidR="006E0A24" w:rsidRDefault="0071062A">
      <w:pPr>
        <w:pStyle w:val="TOC2"/>
        <w:rPr>
          <w:rFonts w:asciiTheme="minorHAnsi" w:eastAsiaTheme="minorEastAsia" w:hAnsiTheme="minorHAnsi" w:cstheme="minorBidi"/>
          <w:sz w:val="22"/>
          <w:lang w:eastAsia="en-GB"/>
        </w:rPr>
      </w:pPr>
      <w:hyperlink w:anchor="_Toc477272967" w:history="1">
        <w:r w:rsidR="006E0A24" w:rsidRPr="00D36D6D">
          <w:rPr>
            <w:rStyle w:val="Hyperlink"/>
          </w:rPr>
          <w:t>(C25) Number of researchers working in improved research facilities*</w:t>
        </w:r>
        <w:r w:rsidR="006E0A24">
          <w:rPr>
            <w:webHidden/>
          </w:rPr>
          <w:tab/>
        </w:r>
        <w:r w:rsidR="006E0A24">
          <w:rPr>
            <w:webHidden/>
          </w:rPr>
          <w:fldChar w:fldCharType="begin"/>
        </w:r>
        <w:r w:rsidR="006E0A24">
          <w:rPr>
            <w:webHidden/>
          </w:rPr>
          <w:instrText xml:space="preserve"> PAGEREF _Toc477272967 \h </w:instrText>
        </w:r>
        <w:r w:rsidR="006E0A24">
          <w:rPr>
            <w:webHidden/>
          </w:rPr>
        </w:r>
        <w:r w:rsidR="006E0A24">
          <w:rPr>
            <w:webHidden/>
          </w:rPr>
          <w:fldChar w:fldCharType="separate"/>
        </w:r>
        <w:r w:rsidR="00F9744A">
          <w:rPr>
            <w:webHidden/>
          </w:rPr>
          <w:t>43</w:t>
        </w:r>
        <w:r w:rsidR="006E0A24">
          <w:rPr>
            <w:webHidden/>
          </w:rPr>
          <w:fldChar w:fldCharType="end"/>
        </w:r>
      </w:hyperlink>
    </w:p>
    <w:p w14:paraId="5C2813DD" w14:textId="77777777" w:rsidR="006E0A24" w:rsidRDefault="0071062A">
      <w:pPr>
        <w:pStyle w:val="TOC2"/>
        <w:rPr>
          <w:rFonts w:asciiTheme="minorHAnsi" w:eastAsiaTheme="minorEastAsia" w:hAnsiTheme="minorHAnsi" w:cstheme="minorBidi"/>
          <w:sz w:val="22"/>
          <w:lang w:eastAsia="en-GB"/>
        </w:rPr>
      </w:pPr>
      <w:hyperlink w:anchor="_Toc477272968" w:history="1">
        <w:r w:rsidR="006E0A24" w:rsidRPr="00D36D6D">
          <w:rPr>
            <w:rStyle w:val="Hyperlink"/>
          </w:rPr>
          <w:t>(C26) Number of enterprises cooperating with research entities</w:t>
        </w:r>
        <w:r w:rsidR="006E0A24">
          <w:rPr>
            <w:webHidden/>
          </w:rPr>
          <w:tab/>
        </w:r>
        <w:r w:rsidR="006E0A24">
          <w:rPr>
            <w:webHidden/>
          </w:rPr>
          <w:fldChar w:fldCharType="begin"/>
        </w:r>
        <w:r w:rsidR="006E0A24">
          <w:rPr>
            <w:webHidden/>
          </w:rPr>
          <w:instrText xml:space="preserve"> PAGEREF _Toc477272968 \h </w:instrText>
        </w:r>
        <w:r w:rsidR="006E0A24">
          <w:rPr>
            <w:webHidden/>
          </w:rPr>
        </w:r>
        <w:r w:rsidR="006E0A24">
          <w:rPr>
            <w:webHidden/>
          </w:rPr>
          <w:fldChar w:fldCharType="separate"/>
        </w:r>
        <w:r w:rsidR="00F9744A">
          <w:rPr>
            <w:webHidden/>
          </w:rPr>
          <w:t>45</w:t>
        </w:r>
        <w:r w:rsidR="006E0A24">
          <w:rPr>
            <w:webHidden/>
          </w:rPr>
          <w:fldChar w:fldCharType="end"/>
        </w:r>
      </w:hyperlink>
    </w:p>
    <w:p w14:paraId="088EEA11"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69" w:history="1">
        <w:r w:rsidR="006E0A24" w:rsidRPr="00D36D6D">
          <w:rPr>
            <w:rStyle w:val="Hyperlink"/>
            <w:rFonts w:ascii="Arial" w:hAnsi="Arial"/>
          </w:rPr>
          <w:t>5.</w:t>
        </w:r>
        <w:r w:rsidR="006E0A24">
          <w:rPr>
            <w:rFonts w:asciiTheme="minorHAnsi" w:eastAsiaTheme="minorEastAsia" w:hAnsiTheme="minorHAnsi" w:cstheme="minorBidi"/>
            <w:sz w:val="22"/>
            <w:lang w:eastAsia="en-GB"/>
          </w:rPr>
          <w:tab/>
        </w:r>
        <w:r w:rsidR="006E0A24" w:rsidRPr="00D36D6D">
          <w:rPr>
            <w:rStyle w:val="Hyperlink"/>
            <w:rFonts w:ascii="Arial" w:hAnsi="Arial"/>
          </w:rPr>
          <w:t>Energy and low carbon</w:t>
        </w:r>
        <w:r w:rsidR="006E0A24">
          <w:rPr>
            <w:webHidden/>
          </w:rPr>
          <w:tab/>
        </w:r>
        <w:r w:rsidR="006E0A24">
          <w:rPr>
            <w:webHidden/>
          </w:rPr>
          <w:fldChar w:fldCharType="begin"/>
        </w:r>
        <w:r w:rsidR="006E0A24">
          <w:rPr>
            <w:webHidden/>
          </w:rPr>
          <w:instrText xml:space="preserve"> PAGEREF _Toc477272969 \h </w:instrText>
        </w:r>
        <w:r w:rsidR="006E0A24">
          <w:rPr>
            <w:webHidden/>
          </w:rPr>
        </w:r>
        <w:r w:rsidR="006E0A24">
          <w:rPr>
            <w:webHidden/>
          </w:rPr>
          <w:fldChar w:fldCharType="separate"/>
        </w:r>
        <w:r w:rsidR="00F9744A">
          <w:rPr>
            <w:webHidden/>
          </w:rPr>
          <w:t>47</w:t>
        </w:r>
        <w:r w:rsidR="006E0A24">
          <w:rPr>
            <w:webHidden/>
          </w:rPr>
          <w:fldChar w:fldCharType="end"/>
        </w:r>
      </w:hyperlink>
    </w:p>
    <w:p w14:paraId="6DB64D6A" w14:textId="77777777" w:rsidR="006E0A24" w:rsidRDefault="0071062A">
      <w:pPr>
        <w:pStyle w:val="TOC2"/>
        <w:rPr>
          <w:rFonts w:asciiTheme="minorHAnsi" w:eastAsiaTheme="minorEastAsia" w:hAnsiTheme="minorHAnsi" w:cstheme="minorBidi"/>
          <w:sz w:val="22"/>
          <w:lang w:eastAsia="en-GB"/>
        </w:rPr>
      </w:pPr>
      <w:hyperlink w:anchor="_Toc477272970" w:history="1">
        <w:r w:rsidR="006E0A24" w:rsidRPr="00D36D6D">
          <w:rPr>
            <w:rStyle w:val="Hyperlink"/>
          </w:rPr>
          <w:t>(C30) Additional capacity for renewable energy production</w:t>
        </w:r>
        <w:r w:rsidR="006E0A24">
          <w:rPr>
            <w:webHidden/>
          </w:rPr>
          <w:tab/>
        </w:r>
        <w:r w:rsidR="006E0A24">
          <w:rPr>
            <w:webHidden/>
          </w:rPr>
          <w:fldChar w:fldCharType="begin"/>
        </w:r>
        <w:r w:rsidR="006E0A24">
          <w:rPr>
            <w:webHidden/>
          </w:rPr>
          <w:instrText xml:space="preserve"> PAGEREF _Toc477272970 \h </w:instrText>
        </w:r>
        <w:r w:rsidR="006E0A24">
          <w:rPr>
            <w:webHidden/>
          </w:rPr>
        </w:r>
        <w:r w:rsidR="006E0A24">
          <w:rPr>
            <w:webHidden/>
          </w:rPr>
          <w:fldChar w:fldCharType="separate"/>
        </w:r>
        <w:r w:rsidR="00F9744A">
          <w:rPr>
            <w:webHidden/>
          </w:rPr>
          <w:t>47</w:t>
        </w:r>
        <w:r w:rsidR="006E0A24">
          <w:rPr>
            <w:webHidden/>
          </w:rPr>
          <w:fldChar w:fldCharType="end"/>
        </w:r>
      </w:hyperlink>
    </w:p>
    <w:p w14:paraId="05C4C10A" w14:textId="77777777" w:rsidR="006E0A24" w:rsidRDefault="0071062A">
      <w:pPr>
        <w:pStyle w:val="TOC2"/>
        <w:rPr>
          <w:rFonts w:asciiTheme="minorHAnsi" w:eastAsiaTheme="minorEastAsia" w:hAnsiTheme="minorHAnsi" w:cstheme="minorBidi"/>
          <w:sz w:val="22"/>
          <w:lang w:eastAsia="en-GB"/>
        </w:rPr>
      </w:pPr>
      <w:hyperlink w:anchor="_Toc477272971" w:history="1">
        <w:r w:rsidR="006E0A24" w:rsidRPr="00D36D6D">
          <w:rPr>
            <w:rStyle w:val="Hyperlink"/>
          </w:rPr>
          <w:t>(C31) Number of households with improved energy consumption classification</w:t>
        </w:r>
        <w:r w:rsidR="006E0A24">
          <w:rPr>
            <w:webHidden/>
          </w:rPr>
          <w:tab/>
        </w:r>
        <w:r w:rsidR="006E0A24">
          <w:rPr>
            <w:webHidden/>
          </w:rPr>
          <w:fldChar w:fldCharType="begin"/>
        </w:r>
        <w:r w:rsidR="006E0A24">
          <w:rPr>
            <w:webHidden/>
          </w:rPr>
          <w:instrText xml:space="preserve"> PAGEREF _Toc477272971 \h </w:instrText>
        </w:r>
        <w:r w:rsidR="006E0A24">
          <w:rPr>
            <w:webHidden/>
          </w:rPr>
        </w:r>
        <w:r w:rsidR="006E0A24">
          <w:rPr>
            <w:webHidden/>
          </w:rPr>
          <w:fldChar w:fldCharType="separate"/>
        </w:r>
        <w:r w:rsidR="00F9744A">
          <w:rPr>
            <w:webHidden/>
          </w:rPr>
          <w:t>49</w:t>
        </w:r>
        <w:r w:rsidR="006E0A24">
          <w:rPr>
            <w:webHidden/>
          </w:rPr>
          <w:fldChar w:fldCharType="end"/>
        </w:r>
      </w:hyperlink>
    </w:p>
    <w:p w14:paraId="682E54E7" w14:textId="77777777" w:rsidR="006E0A24" w:rsidRDefault="0071062A">
      <w:pPr>
        <w:pStyle w:val="TOC2"/>
        <w:rPr>
          <w:rFonts w:asciiTheme="minorHAnsi" w:eastAsiaTheme="minorEastAsia" w:hAnsiTheme="minorHAnsi" w:cstheme="minorBidi"/>
          <w:sz w:val="22"/>
          <w:lang w:eastAsia="en-GB"/>
        </w:rPr>
      </w:pPr>
      <w:hyperlink w:anchor="_Toc477272972" w:history="1">
        <w:r w:rsidR="006E0A24" w:rsidRPr="00D36D6D">
          <w:rPr>
            <w:rStyle w:val="Hyperlink"/>
          </w:rPr>
          <w:t>(C32) Decrease of annual primary energy consumption of public buildings</w:t>
        </w:r>
        <w:r w:rsidR="006E0A24">
          <w:rPr>
            <w:webHidden/>
          </w:rPr>
          <w:tab/>
        </w:r>
        <w:r w:rsidR="006E0A24">
          <w:rPr>
            <w:webHidden/>
          </w:rPr>
          <w:fldChar w:fldCharType="begin"/>
        </w:r>
        <w:r w:rsidR="006E0A24">
          <w:rPr>
            <w:webHidden/>
          </w:rPr>
          <w:instrText xml:space="preserve"> PAGEREF _Toc477272972 \h </w:instrText>
        </w:r>
        <w:r w:rsidR="006E0A24">
          <w:rPr>
            <w:webHidden/>
          </w:rPr>
        </w:r>
        <w:r w:rsidR="006E0A24">
          <w:rPr>
            <w:webHidden/>
          </w:rPr>
          <w:fldChar w:fldCharType="separate"/>
        </w:r>
        <w:r w:rsidR="00F9744A">
          <w:rPr>
            <w:webHidden/>
          </w:rPr>
          <w:t>51</w:t>
        </w:r>
        <w:r w:rsidR="006E0A24">
          <w:rPr>
            <w:webHidden/>
          </w:rPr>
          <w:fldChar w:fldCharType="end"/>
        </w:r>
      </w:hyperlink>
    </w:p>
    <w:p w14:paraId="547C0B91" w14:textId="77777777" w:rsidR="006E0A24" w:rsidRDefault="0071062A">
      <w:pPr>
        <w:pStyle w:val="TOC2"/>
        <w:rPr>
          <w:rFonts w:asciiTheme="minorHAnsi" w:eastAsiaTheme="minorEastAsia" w:hAnsiTheme="minorHAnsi" w:cstheme="minorBidi"/>
          <w:sz w:val="22"/>
          <w:lang w:eastAsia="en-GB"/>
        </w:rPr>
      </w:pPr>
      <w:hyperlink w:anchor="_Toc477272973" w:history="1">
        <w:r w:rsidR="006E0A24" w:rsidRPr="00D36D6D">
          <w:rPr>
            <w:rStyle w:val="Hyperlink"/>
          </w:rPr>
          <w:t>(C34) Estimated GHG reductions</w:t>
        </w:r>
        <w:r w:rsidR="006E0A24">
          <w:rPr>
            <w:webHidden/>
          </w:rPr>
          <w:tab/>
        </w:r>
        <w:r w:rsidR="006E0A24">
          <w:rPr>
            <w:webHidden/>
          </w:rPr>
          <w:fldChar w:fldCharType="begin"/>
        </w:r>
        <w:r w:rsidR="006E0A24">
          <w:rPr>
            <w:webHidden/>
          </w:rPr>
          <w:instrText xml:space="preserve"> PAGEREF _Toc477272973 \h </w:instrText>
        </w:r>
        <w:r w:rsidR="006E0A24">
          <w:rPr>
            <w:webHidden/>
          </w:rPr>
        </w:r>
        <w:r w:rsidR="006E0A24">
          <w:rPr>
            <w:webHidden/>
          </w:rPr>
          <w:fldChar w:fldCharType="separate"/>
        </w:r>
        <w:r w:rsidR="00F9744A">
          <w:rPr>
            <w:webHidden/>
          </w:rPr>
          <w:t>53</w:t>
        </w:r>
        <w:r w:rsidR="006E0A24">
          <w:rPr>
            <w:webHidden/>
          </w:rPr>
          <w:fldChar w:fldCharType="end"/>
        </w:r>
      </w:hyperlink>
    </w:p>
    <w:p w14:paraId="35D497DD"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74" w:history="1">
        <w:r w:rsidR="006E0A24" w:rsidRPr="00D36D6D">
          <w:rPr>
            <w:rStyle w:val="Hyperlink"/>
            <w:rFonts w:ascii="Arial" w:hAnsi="Arial"/>
          </w:rPr>
          <w:t>6.</w:t>
        </w:r>
        <w:r w:rsidR="006E0A24">
          <w:rPr>
            <w:rFonts w:asciiTheme="minorHAnsi" w:eastAsiaTheme="minorEastAsia" w:hAnsiTheme="minorHAnsi" w:cstheme="minorBidi"/>
            <w:sz w:val="22"/>
            <w:lang w:eastAsia="en-GB"/>
          </w:rPr>
          <w:tab/>
        </w:r>
        <w:r w:rsidR="006E0A24" w:rsidRPr="00D36D6D">
          <w:rPr>
            <w:rStyle w:val="Hyperlink"/>
            <w:rFonts w:ascii="Arial" w:hAnsi="Arial"/>
          </w:rPr>
          <w:t>Land and Environment</w:t>
        </w:r>
        <w:r w:rsidR="006E0A24">
          <w:rPr>
            <w:webHidden/>
          </w:rPr>
          <w:tab/>
        </w:r>
        <w:r w:rsidR="006E0A24">
          <w:rPr>
            <w:webHidden/>
          </w:rPr>
          <w:fldChar w:fldCharType="begin"/>
        </w:r>
        <w:r w:rsidR="006E0A24">
          <w:rPr>
            <w:webHidden/>
          </w:rPr>
          <w:instrText xml:space="preserve"> PAGEREF _Toc477272974 \h </w:instrText>
        </w:r>
        <w:r w:rsidR="006E0A24">
          <w:rPr>
            <w:webHidden/>
          </w:rPr>
        </w:r>
        <w:r w:rsidR="006E0A24">
          <w:rPr>
            <w:webHidden/>
          </w:rPr>
          <w:fldChar w:fldCharType="separate"/>
        </w:r>
        <w:r w:rsidR="00F9744A">
          <w:rPr>
            <w:webHidden/>
          </w:rPr>
          <w:t>55</w:t>
        </w:r>
        <w:r w:rsidR="006E0A24">
          <w:rPr>
            <w:webHidden/>
          </w:rPr>
          <w:fldChar w:fldCharType="end"/>
        </w:r>
      </w:hyperlink>
    </w:p>
    <w:p w14:paraId="37D2B920" w14:textId="77777777" w:rsidR="006E0A24" w:rsidRDefault="0071062A">
      <w:pPr>
        <w:pStyle w:val="TOC2"/>
        <w:rPr>
          <w:rFonts w:asciiTheme="minorHAnsi" w:eastAsiaTheme="minorEastAsia" w:hAnsiTheme="minorHAnsi" w:cstheme="minorBidi"/>
          <w:sz w:val="22"/>
          <w:lang w:eastAsia="en-GB"/>
        </w:rPr>
      </w:pPr>
      <w:hyperlink w:anchor="_Toc477272975" w:history="1">
        <w:r w:rsidR="006E0A24" w:rsidRPr="00D36D6D">
          <w:rPr>
            <w:rStyle w:val="Hyperlink"/>
          </w:rPr>
          <w:t>(C22) Total surface area of rehabilitated land</w:t>
        </w:r>
        <w:r w:rsidR="006E0A24">
          <w:rPr>
            <w:webHidden/>
          </w:rPr>
          <w:tab/>
        </w:r>
        <w:r w:rsidR="006E0A24">
          <w:rPr>
            <w:webHidden/>
          </w:rPr>
          <w:fldChar w:fldCharType="begin"/>
        </w:r>
        <w:r w:rsidR="006E0A24">
          <w:rPr>
            <w:webHidden/>
          </w:rPr>
          <w:instrText xml:space="preserve"> PAGEREF _Toc477272975 \h </w:instrText>
        </w:r>
        <w:r w:rsidR="006E0A24">
          <w:rPr>
            <w:webHidden/>
          </w:rPr>
        </w:r>
        <w:r w:rsidR="006E0A24">
          <w:rPr>
            <w:webHidden/>
          </w:rPr>
          <w:fldChar w:fldCharType="separate"/>
        </w:r>
        <w:r w:rsidR="00F9744A">
          <w:rPr>
            <w:webHidden/>
          </w:rPr>
          <w:t>55</w:t>
        </w:r>
        <w:r w:rsidR="006E0A24">
          <w:rPr>
            <w:webHidden/>
          </w:rPr>
          <w:fldChar w:fldCharType="end"/>
        </w:r>
      </w:hyperlink>
    </w:p>
    <w:p w14:paraId="2A14D12D" w14:textId="77777777" w:rsidR="006E0A24" w:rsidRDefault="0071062A">
      <w:pPr>
        <w:pStyle w:val="TOC2"/>
        <w:rPr>
          <w:rFonts w:asciiTheme="minorHAnsi" w:eastAsiaTheme="minorEastAsia" w:hAnsiTheme="minorHAnsi" w:cstheme="minorBidi"/>
          <w:sz w:val="22"/>
          <w:lang w:eastAsia="en-GB"/>
        </w:rPr>
      </w:pPr>
      <w:hyperlink w:anchor="_Toc477272976" w:history="1">
        <w:r w:rsidR="006E0A24" w:rsidRPr="00D36D6D">
          <w:rPr>
            <w:rStyle w:val="Hyperlink"/>
          </w:rPr>
          <w:t>(C23) Surface area of habitats supported in order to attain better conservation status</w:t>
        </w:r>
        <w:r w:rsidR="006E0A24">
          <w:rPr>
            <w:webHidden/>
          </w:rPr>
          <w:tab/>
        </w:r>
        <w:r w:rsidR="006E0A24">
          <w:rPr>
            <w:webHidden/>
          </w:rPr>
          <w:fldChar w:fldCharType="begin"/>
        </w:r>
        <w:r w:rsidR="006E0A24">
          <w:rPr>
            <w:webHidden/>
          </w:rPr>
          <w:instrText xml:space="preserve"> PAGEREF _Toc477272976 \h </w:instrText>
        </w:r>
        <w:r w:rsidR="006E0A24">
          <w:rPr>
            <w:webHidden/>
          </w:rPr>
        </w:r>
        <w:r w:rsidR="006E0A24">
          <w:rPr>
            <w:webHidden/>
          </w:rPr>
          <w:fldChar w:fldCharType="separate"/>
        </w:r>
        <w:r w:rsidR="00F9744A">
          <w:rPr>
            <w:webHidden/>
          </w:rPr>
          <w:t>57</w:t>
        </w:r>
        <w:r w:rsidR="006E0A24">
          <w:rPr>
            <w:webHidden/>
          </w:rPr>
          <w:fldChar w:fldCharType="end"/>
        </w:r>
      </w:hyperlink>
    </w:p>
    <w:p w14:paraId="7BA968EF" w14:textId="77777777" w:rsidR="006E0A24" w:rsidRDefault="0071062A">
      <w:pPr>
        <w:pStyle w:val="TOC2"/>
        <w:rPr>
          <w:rFonts w:asciiTheme="minorHAnsi" w:eastAsiaTheme="minorEastAsia" w:hAnsiTheme="minorHAnsi" w:cstheme="minorBidi"/>
          <w:sz w:val="22"/>
          <w:lang w:eastAsia="en-GB"/>
        </w:rPr>
      </w:pPr>
      <w:hyperlink w:anchor="_Toc477272977" w:history="1">
        <w:r w:rsidR="006E0A24" w:rsidRPr="00D36D6D">
          <w:rPr>
            <w:rStyle w:val="Hyperlink"/>
          </w:rPr>
          <w:t>(P2) Public or commercial buildings built or renovated</w:t>
        </w:r>
        <w:r w:rsidR="006E0A24">
          <w:rPr>
            <w:webHidden/>
          </w:rPr>
          <w:tab/>
        </w:r>
        <w:r w:rsidR="006E0A24">
          <w:rPr>
            <w:webHidden/>
          </w:rPr>
          <w:fldChar w:fldCharType="begin"/>
        </w:r>
        <w:r w:rsidR="006E0A24">
          <w:rPr>
            <w:webHidden/>
          </w:rPr>
          <w:instrText xml:space="preserve"> PAGEREF _Toc477272977 \h </w:instrText>
        </w:r>
        <w:r w:rsidR="006E0A24">
          <w:rPr>
            <w:webHidden/>
          </w:rPr>
        </w:r>
        <w:r w:rsidR="006E0A24">
          <w:rPr>
            <w:webHidden/>
          </w:rPr>
          <w:fldChar w:fldCharType="separate"/>
        </w:r>
        <w:r w:rsidR="00F9744A">
          <w:rPr>
            <w:webHidden/>
          </w:rPr>
          <w:t>59</w:t>
        </w:r>
        <w:r w:rsidR="006E0A24">
          <w:rPr>
            <w:webHidden/>
          </w:rPr>
          <w:fldChar w:fldCharType="end"/>
        </w:r>
      </w:hyperlink>
    </w:p>
    <w:p w14:paraId="2D2BA4DE" w14:textId="77777777" w:rsidR="006E0A24" w:rsidRDefault="0071062A">
      <w:pPr>
        <w:pStyle w:val="TOC2"/>
        <w:rPr>
          <w:rFonts w:asciiTheme="minorHAnsi" w:eastAsiaTheme="minorEastAsia" w:hAnsiTheme="minorHAnsi" w:cstheme="minorBidi"/>
          <w:sz w:val="22"/>
          <w:lang w:eastAsia="en-GB"/>
        </w:rPr>
      </w:pPr>
      <w:hyperlink w:anchor="_Toc477272978" w:history="1">
        <w:r w:rsidR="006E0A24" w:rsidRPr="00D36D6D">
          <w:rPr>
            <w:rStyle w:val="Hyperlink"/>
          </w:rPr>
          <w:t>(P12) Square metres public or commercial building built or renovated in targeted areas</w:t>
        </w:r>
        <w:r w:rsidR="006E0A24">
          <w:rPr>
            <w:webHidden/>
          </w:rPr>
          <w:tab/>
        </w:r>
        <w:r w:rsidR="006E0A24">
          <w:rPr>
            <w:webHidden/>
          </w:rPr>
          <w:fldChar w:fldCharType="begin"/>
        </w:r>
        <w:r w:rsidR="006E0A24">
          <w:rPr>
            <w:webHidden/>
          </w:rPr>
          <w:instrText xml:space="preserve"> PAGEREF _Toc477272978 \h </w:instrText>
        </w:r>
        <w:r w:rsidR="006E0A24">
          <w:rPr>
            <w:webHidden/>
          </w:rPr>
        </w:r>
        <w:r w:rsidR="006E0A24">
          <w:rPr>
            <w:webHidden/>
          </w:rPr>
          <w:fldChar w:fldCharType="separate"/>
        </w:r>
        <w:r w:rsidR="00F9744A">
          <w:rPr>
            <w:webHidden/>
          </w:rPr>
          <w:t>60</w:t>
        </w:r>
        <w:r w:rsidR="006E0A24">
          <w:rPr>
            <w:webHidden/>
          </w:rPr>
          <w:fldChar w:fldCharType="end"/>
        </w:r>
      </w:hyperlink>
    </w:p>
    <w:p w14:paraId="7E609EDA" w14:textId="77777777" w:rsidR="006E0A24" w:rsidRDefault="0071062A">
      <w:pPr>
        <w:pStyle w:val="TOC2"/>
        <w:rPr>
          <w:rFonts w:asciiTheme="minorHAnsi" w:eastAsiaTheme="minorEastAsia" w:hAnsiTheme="minorHAnsi" w:cstheme="minorBidi"/>
          <w:sz w:val="22"/>
          <w:lang w:eastAsia="en-GB"/>
        </w:rPr>
      </w:pPr>
      <w:hyperlink w:anchor="_Toc477272979" w:history="1">
        <w:r w:rsidR="006E0A24" w:rsidRPr="00D36D6D">
          <w:rPr>
            <w:rStyle w:val="Hyperlink"/>
          </w:rPr>
          <w:t xml:space="preserve">(P6) Business </w:t>
        </w:r>
        <w:r w:rsidR="00DF41AA">
          <w:rPr>
            <w:rStyle w:val="Hyperlink"/>
          </w:rPr>
          <w:t xml:space="preserve">premises </w:t>
        </w:r>
        <w:r w:rsidR="006E0A24" w:rsidRPr="00D36D6D">
          <w:rPr>
            <w:rStyle w:val="Hyperlink"/>
          </w:rPr>
          <w:t>with reduced flood risk</w:t>
        </w:r>
        <w:r w:rsidR="006E0A24">
          <w:rPr>
            <w:webHidden/>
          </w:rPr>
          <w:tab/>
        </w:r>
        <w:r w:rsidR="006E0A24">
          <w:rPr>
            <w:webHidden/>
          </w:rPr>
          <w:fldChar w:fldCharType="begin"/>
        </w:r>
        <w:r w:rsidR="006E0A24">
          <w:rPr>
            <w:webHidden/>
          </w:rPr>
          <w:instrText xml:space="preserve"> PAGEREF _Toc477272979 \h </w:instrText>
        </w:r>
        <w:r w:rsidR="006E0A24">
          <w:rPr>
            <w:webHidden/>
          </w:rPr>
        </w:r>
        <w:r w:rsidR="006E0A24">
          <w:rPr>
            <w:webHidden/>
          </w:rPr>
          <w:fldChar w:fldCharType="separate"/>
        </w:r>
        <w:r w:rsidR="00F9744A">
          <w:rPr>
            <w:webHidden/>
          </w:rPr>
          <w:t>61</w:t>
        </w:r>
        <w:r w:rsidR="006E0A24">
          <w:rPr>
            <w:webHidden/>
          </w:rPr>
          <w:fldChar w:fldCharType="end"/>
        </w:r>
      </w:hyperlink>
    </w:p>
    <w:p w14:paraId="5BBB18F7" w14:textId="77777777" w:rsidR="006E0A24" w:rsidRDefault="0071062A">
      <w:pPr>
        <w:pStyle w:val="TOC1"/>
        <w:tabs>
          <w:tab w:val="left" w:pos="660"/>
        </w:tabs>
        <w:rPr>
          <w:rFonts w:asciiTheme="minorHAnsi" w:eastAsiaTheme="minorEastAsia" w:hAnsiTheme="minorHAnsi" w:cstheme="minorBidi"/>
          <w:sz w:val="22"/>
          <w:lang w:eastAsia="en-GB"/>
        </w:rPr>
      </w:pPr>
      <w:hyperlink w:anchor="_Toc477272980" w:history="1">
        <w:r w:rsidR="006E0A24" w:rsidRPr="00D36D6D">
          <w:rPr>
            <w:rStyle w:val="Hyperlink"/>
            <w:rFonts w:ascii="Arial" w:hAnsi="Arial"/>
          </w:rPr>
          <w:t>7.</w:t>
        </w:r>
        <w:r w:rsidR="006E0A24">
          <w:rPr>
            <w:rFonts w:asciiTheme="minorHAnsi" w:eastAsiaTheme="minorEastAsia" w:hAnsiTheme="minorHAnsi" w:cstheme="minorBidi"/>
            <w:sz w:val="22"/>
            <w:lang w:eastAsia="en-GB"/>
          </w:rPr>
          <w:tab/>
        </w:r>
        <w:r w:rsidR="006E0A24" w:rsidRPr="00D36D6D">
          <w:rPr>
            <w:rStyle w:val="Hyperlink"/>
            <w:rFonts w:ascii="Arial" w:hAnsi="Arial"/>
          </w:rPr>
          <w:t>Transport</w:t>
        </w:r>
        <w:r w:rsidR="006E0A24">
          <w:rPr>
            <w:webHidden/>
          </w:rPr>
          <w:tab/>
        </w:r>
        <w:r w:rsidR="006E0A24">
          <w:rPr>
            <w:webHidden/>
          </w:rPr>
          <w:fldChar w:fldCharType="begin"/>
        </w:r>
        <w:r w:rsidR="006E0A24">
          <w:rPr>
            <w:webHidden/>
          </w:rPr>
          <w:instrText xml:space="preserve"> PAGEREF _Toc477272980 \h </w:instrText>
        </w:r>
        <w:r w:rsidR="006E0A24">
          <w:rPr>
            <w:webHidden/>
          </w:rPr>
        </w:r>
        <w:r w:rsidR="006E0A24">
          <w:rPr>
            <w:webHidden/>
          </w:rPr>
          <w:fldChar w:fldCharType="separate"/>
        </w:r>
        <w:r w:rsidR="00F9744A">
          <w:rPr>
            <w:webHidden/>
          </w:rPr>
          <w:t>63</w:t>
        </w:r>
        <w:r w:rsidR="006E0A24">
          <w:rPr>
            <w:webHidden/>
          </w:rPr>
          <w:fldChar w:fldCharType="end"/>
        </w:r>
      </w:hyperlink>
    </w:p>
    <w:p w14:paraId="33B99AAA" w14:textId="77777777" w:rsidR="006E0A24" w:rsidRDefault="0071062A">
      <w:pPr>
        <w:pStyle w:val="TOC2"/>
        <w:rPr>
          <w:rFonts w:asciiTheme="minorHAnsi" w:eastAsiaTheme="minorEastAsia" w:hAnsiTheme="minorHAnsi" w:cstheme="minorBidi"/>
          <w:sz w:val="22"/>
          <w:lang w:eastAsia="en-GB"/>
        </w:rPr>
      </w:pPr>
      <w:hyperlink w:anchor="_Toc477272981" w:history="1">
        <w:r w:rsidR="006E0A24" w:rsidRPr="00D36D6D">
          <w:rPr>
            <w:rStyle w:val="Hyperlink"/>
          </w:rPr>
          <w:t>(C14a) Total length of reconstructed or upgraded roads of which  TEN-T</w:t>
        </w:r>
        <w:r w:rsidR="006E0A24">
          <w:rPr>
            <w:webHidden/>
          </w:rPr>
          <w:tab/>
        </w:r>
        <w:r w:rsidR="006E0A24">
          <w:rPr>
            <w:webHidden/>
          </w:rPr>
          <w:fldChar w:fldCharType="begin"/>
        </w:r>
        <w:r w:rsidR="006E0A24">
          <w:rPr>
            <w:webHidden/>
          </w:rPr>
          <w:instrText xml:space="preserve"> PAGEREF _Toc477272981 \h </w:instrText>
        </w:r>
        <w:r w:rsidR="006E0A24">
          <w:rPr>
            <w:webHidden/>
          </w:rPr>
        </w:r>
        <w:r w:rsidR="006E0A24">
          <w:rPr>
            <w:webHidden/>
          </w:rPr>
          <w:fldChar w:fldCharType="separate"/>
        </w:r>
        <w:r w:rsidR="00F9744A">
          <w:rPr>
            <w:webHidden/>
          </w:rPr>
          <w:t>63</w:t>
        </w:r>
        <w:r w:rsidR="006E0A24">
          <w:rPr>
            <w:webHidden/>
          </w:rPr>
          <w:fldChar w:fldCharType="end"/>
        </w:r>
      </w:hyperlink>
    </w:p>
    <w:p w14:paraId="726F4AEA" w14:textId="77777777" w:rsidR="006E0A24" w:rsidRDefault="0071062A">
      <w:pPr>
        <w:pStyle w:val="TOC2"/>
        <w:rPr>
          <w:rFonts w:asciiTheme="minorHAnsi" w:eastAsiaTheme="minorEastAsia" w:hAnsiTheme="minorHAnsi" w:cstheme="minorBidi"/>
          <w:sz w:val="22"/>
          <w:lang w:eastAsia="en-GB"/>
        </w:rPr>
      </w:pPr>
      <w:hyperlink w:anchor="_Toc477272982" w:history="1">
        <w:r w:rsidR="006E0A24" w:rsidRPr="00D36D6D">
          <w:rPr>
            <w:rStyle w:val="Hyperlink"/>
          </w:rPr>
          <w:t>(P7) Length of railway with new or enhanced signalling installation</w:t>
        </w:r>
        <w:r w:rsidR="006E0A24">
          <w:rPr>
            <w:webHidden/>
          </w:rPr>
          <w:tab/>
        </w:r>
        <w:r w:rsidR="006E0A24">
          <w:rPr>
            <w:webHidden/>
          </w:rPr>
          <w:fldChar w:fldCharType="begin"/>
        </w:r>
        <w:r w:rsidR="006E0A24">
          <w:rPr>
            <w:webHidden/>
          </w:rPr>
          <w:instrText xml:space="preserve"> PAGEREF _Toc477272982 \h </w:instrText>
        </w:r>
        <w:r w:rsidR="006E0A24">
          <w:rPr>
            <w:webHidden/>
          </w:rPr>
        </w:r>
        <w:r w:rsidR="006E0A24">
          <w:rPr>
            <w:webHidden/>
          </w:rPr>
          <w:fldChar w:fldCharType="separate"/>
        </w:r>
        <w:r w:rsidR="00F9744A">
          <w:rPr>
            <w:webHidden/>
          </w:rPr>
          <w:t>64</w:t>
        </w:r>
        <w:r w:rsidR="006E0A24">
          <w:rPr>
            <w:webHidden/>
          </w:rPr>
          <w:fldChar w:fldCharType="end"/>
        </w:r>
      </w:hyperlink>
    </w:p>
    <w:p w14:paraId="3299E713" w14:textId="77777777" w:rsidR="006E0A24" w:rsidRDefault="0071062A">
      <w:pPr>
        <w:pStyle w:val="TOC2"/>
        <w:rPr>
          <w:rFonts w:asciiTheme="minorHAnsi" w:eastAsiaTheme="minorEastAsia" w:hAnsiTheme="minorHAnsi" w:cstheme="minorBidi"/>
          <w:sz w:val="22"/>
          <w:lang w:eastAsia="en-GB"/>
        </w:rPr>
      </w:pPr>
      <w:hyperlink w:anchor="_Toc477272983" w:history="1">
        <w:r w:rsidR="006E0A24" w:rsidRPr="00D36D6D">
          <w:rPr>
            <w:rStyle w:val="Hyperlink"/>
          </w:rPr>
          <w:t>(P8) Alternative fuel charging/re-fuelling points</w:t>
        </w:r>
        <w:r w:rsidR="006E0A24">
          <w:rPr>
            <w:webHidden/>
          </w:rPr>
          <w:tab/>
        </w:r>
        <w:r w:rsidR="006E0A24">
          <w:rPr>
            <w:webHidden/>
          </w:rPr>
          <w:fldChar w:fldCharType="begin"/>
        </w:r>
        <w:r w:rsidR="006E0A24">
          <w:rPr>
            <w:webHidden/>
          </w:rPr>
          <w:instrText xml:space="preserve"> PAGEREF _Toc477272983 \h </w:instrText>
        </w:r>
        <w:r w:rsidR="006E0A24">
          <w:rPr>
            <w:webHidden/>
          </w:rPr>
        </w:r>
        <w:r w:rsidR="006E0A24">
          <w:rPr>
            <w:webHidden/>
          </w:rPr>
          <w:fldChar w:fldCharType="separate"/>
        </w:r>
        <w:r w:rsidR="00F9744A">
          <w:rPr>
            <w:webHidden/>
          </w:rPr>
          <w:t>65</w:t>
        </w:r>
        <w:r w:rsidR="006E0A24">
          <w:rPr>
            <w:webHidden/>
          </w:rPr>
          <w:fldChar w:fldCharType="end"/>
        </w:r>
      </w:hyperlink>
    </w:p>
    <w:p w14:paraId="55428550" w14:textId="77777777" w:rsidR="006E0A24" w:rsidRDefault="0071062A">
      <w:pPr>
        <w:pStyle w:val="TOC2"/>
        <w:rPr>
          <w:rFonts w:asciiTheme="minorHAnsi" w:eastAsiaTheme="minorEastAsia" w:hAnsiTheme="minorHAnsi" w:cstheme="minorBidi"/>
          <w:sz w:val="22"/>
          <w:lang w:eastAsia="en-GB"/>
        </w:rPr>
      </w:pPr>
      <w:hyperlink w:anchor="_Toc477272984" w:history="1">
        <w:r w:rsidR="006E0A24" w:rsidRPr="00D36D6D">
          <w:rPr>
            <w:rStyle w:val="Hyperlink"/>
          </w:rPr>
          <w:t>(P9) Improved multimodal connection points</w:t>
        </w:r>
        <w:r w:rsidR="006E0A24">
          <w:rPr>
            <w:webHidden/>
          </w:rPr>
          <w:tab/>
        </w:r>
        <w:r w:rsidR="006E0A24">
          <w:rPr>
            <w:webHidden/>
          </w:rPr>
          <w:fldChar w:fldCharType="begin"/>
        </w:r>
        <w:r w:rsidR="006E0A24">
          <w:rPr>
            <w:webHidden/>
          </w:rPr>
          <w:instrText xml:space="preserve"> PAGEREF _Toc477272984 \h </w:instrText>
        </w:r>
        <w:r w:rsidR="006E0A24">
          <w:rPr>
            <w:webHidden/>
          </w:rPr>
        </w:r>
        <w:r w:rsidR="006E0A24">
          <w:rPr>
            <w:webHidden/>
          </w:rPr>
          <w:fldChar w:fldCharType="separate"/>
        </w:r>
        <w:r w:rsidR="00F9744A">
          <w:rPr>
            <w:webHidden/>
          </w:rPr>
          <w:t>66</w:t>
        </w:r>
        <w:r w:rsidR="006E0A24">
          <w:rPr>
            <w:webHidden/>
          </w:rPr>
          <w:fldChar w:fldCharType="end"/>
        </w:r>
      </w:hyperlink>
    </w:p>
    <w:p w14:paraId="74013DDA" w14:textId="77777777" w:rsidR="006E0A24" w:rsidRDefault="0071062A">
      <w:pPr>
        <w:pStyle w:val="TOC2"/>
        <w:rPr>
          <w:rFonts w:asciiTheme="minorHAnsi" w:eastAsiaTheme="minorEastAsia" w:hAnsiTheme="minorHAnsi" w:cstheme="minorBidi"/>
          <w:sz w:val="22"/>
          <w:lang w:eastAsia="en-GB"/>
        </w:rPr>
      </w:pPr>
      <w:hyperlink w:anchor="_Toc477272985" w:history="1">
        <w:r w:rsidR="006E0A24" w:rsidRPr="00D36D6D">
          <w:rPr>
            <w:rStyle w:val="Hyperlink"/>
          </w:rPr>
          <w:t>(P10) Number of multimodal transport hubs</w:t>
        </w:r>
        <w:r w:rsidR="006E0A24">
          <w:rPr>
            <w:webHidden/>
          </w:rPr>
          <w:tab/>
        </w:r>
        <w:r w:rsidR="006E0A24">
          <w:rPr>
            <w:webHidden/>
          </w:rPr>
          <w:fldChar w:fldCharType="begin"/>
        </w:r>
        <w:r w:rsidR="006E0A24">
          <w:rPr>
            <w:webHidden/>
          </w:rPr>
          <w:instrText xml:space="preserve"> PAGEREF _Toc477272985 \h </w:instrText>
        </w:r>
        <w:r w:rsidR="006E0A24">
          <w:rPr>
            <w:webHidden/>
          </w:rPr>
        </w:r>
        <w:r w:rsidR="006E0A24">
          <w:rPr>
            <w:webHidden/>
          </w:rPr>
          <w:fldChar w:fldCharType="separate"/>
        </w:r>
        <w:r w:rsidR="00F9744A">
          <w:rPr>
            <w:webHidden/>
          </w:rPr>
          <w:t>68</w:t>
        </w:r>
        <w:r w:rsidR="006E0A24">
          <w:rPr>
            <w:webHidden/>
          </w:rPr>
          <w:fldChar w:fldCharType="end"/>
        </w:r>
      </w:hyperlink>
    </w:p>
    <w:p w14:paraId="6EAED4B2" w14:textId="77777777" w:rsidR="006E0A24" w:rsidRDefault="0071062A">
      <w:pPr>
        <w:pStyle w:val="TOC1"/>
        <w:rPr>
          <w:rFonts w:asciiTheme="minorHAnsi" w:eastAsiaTheme="minorEastAsia" w:hAnsiTheme="minorHAnsi" w:cstheme="minorBidi"/>
          <w:sz w:val="22"/>
          <w:lang w:eastAsia="en-GB"/>
        </w:rPr>
      </w:pPr>
      <w:hyperlink w:anchor="_Toc477272986" w:history="1">
        <w:r w:rsidR="006E0A24" w:rsidRPr="00D36D6D">
          <w:rPr>
            <w:rStyle w:val="Hyperlink"/>
            <w:rFonts w:ascii="Arial" w:hAnsi="Arial"/>
          </w:rPr>
          <w:t>Annex 1: Intervention logic model for the 2014 to 2020 European Regional Development Fund in England</w:t>
        </w:r>
        <w:r w:rsidR="006E0A24">
          <w:rPr>
            <w:webHidden/>
          </w:rPr>
          <w:tab/>
        </w:r>
        <w:r w:rsidR="006E0A24">
          <w:rPr>
            <w:webHidden/>
          </w:rPr>
          <w:fldChar w:fldCharType="begin"/>
        </w:r>
        <w:r w:rsidR="006E0A24">
          <w:rPr>
            <w:webHidden/>
          </w:rPr>
          <w:instrText xml:space="preserve"> PAGEREF _Toc477272986 \h </w:instrText>
        </w:r>
        <w:r w:rsidR="006E0A24">
          <w:rPr>
            <w:webHidden/>
          </w:rPr>
        </w:r>
        <w:r w:rsidR="006E0A24">
          <w:rPr>
            <w:webHidden/>
          </w:rPr>
          <w:fldChar w:fldCharType="separate"/>
        </w:r>
        <w:r w:rsidR="00F9744A">
          <w:rPr>
            <w:webHidden/>
          </w:rPr>
          <w:t>70</w:t>
        </w:r>
        <w:r w:rsidR="006E0A24">
          <w:rPr>
            <w:webHidden/>
          </w:rPr>
          <w:fldChar w:fldCharType="end"/>
        </w:r>
      </w:hyperlink>
    </w:p>
    <w:p w14:paraId="44229E49" w14:textId="77777777" w:rsidR="006E0A24" w:rsidRDefault="0071062A">
      <w:pPr>
        <w:pStyle w:val="TOC1"/>
        <w:rPr>
          <w:rFonts w:asciiTheme="minorHAnsi" w:eastAsiaTheme="minorEastAsia" w:hAnsiTheme="minorHAnsi" w:cstheme="minorBidi"/>
          <w:sz w:val="22"/>
          <w:lang w:eastAsia="en-GB"/>
        </w:rPr>
      </w:pPr>
      <w:hyperlink w:anchor="_Toc477272987" w:history="1">
        <w:r w:rsidR="006E0A24" w:rsidRPr="00D36D6D">
          <w:rPr>
            <w:rStyle w:val="Hyperlink"/>
            <w:rFonts w:ascii="Arial" w:hAnsi="Arial"/>
          </w:rPr>
          <w:t>Annex 2: table of output indicators broken down by priority axis</w:t>
        </w:r>
        <w:r w:rsidR="006E0A24">
          <w:rPr>
            <w:webHidden/>
          </w:rPr>
          <w:tab/>
        </w:r>
        <w:r w:rsidR="006E0A24">
          <w:rPr>
            <w:webHidden/>
          </w:rPr>
          <w:fldChar w:fldCharType="begin"/>
        </w:r>
        <w:r w:rsidR="006E0A24">
          <w:rPr>
            <w:webHidden/>
          </w:rPr>
          <w:instrText xml:space="preserve"> PAGEREF _Toc477272987 \h </w:instrText>
        </w:r>
        <w:r w:rsidR="006E0A24">
          <w:rPr>
            <w:webHidden/>
          </w:rPr>
        </w:r>
        <w:r w:rsidR="006E0A24">
          <w:rPr>
            <w:webHidden/>
          </w:rPr>
          <w:fldChar w:fldCharType="separate"/>
        </w:r>
        <w:r w:rsidR="00F9744A">
          <w:rPr>
            <w:webHidden/>
          </w:rPr>
          <w:t>71</w:t>
        </w:r>
        <w:r w:rsidR="006E0A24">
          <w:rPr>
            <w:webHidden/>
          </w:rPr>
          <w:fldChar w:fldCharType="end"/>
        </w:r>
      </w:hyperlink>
    </w:p>
    <w:p w14:paraId="7F1F2677" w14:textId="77777777" w:rsidR="006E0A24" w:rsidRDefault="0071062A">
      <w:pPr>
        <w:pStyle w:val="TOC1"/>
        <w:rPr>
          <w:rFonts w:asciiTheme="minorHAnsi" w:eastAsiaTheme="minorEastAsia" w:hAnsiTheme="minorHAnsi" w:cstheme="minorBidi"/>
          <w:sz w:val="22"/>
          <w:lang w:eastAsia="en-GB"/>
        </w:rPr>
      </w:pPr>
      <w:hyperlink w:anchor="_Toc477272988" w:history="1">
        <w:r w:rsidR="006E0A24" w:rsidRPr="00D36D6D">
          <w:rPr>
            <w:rStyle w:val="Hyperlink"/>
            <w:rFonts w:ascii="Arial" w:hAnsi="Arial"/>
          </w:rPr>
          <w:t>Annex 3: Technical Assistance Output and Result Indicators</w:t>
        </w:r>
        <w:r w:rsidR="006E0A24">
          <w:rPr>
            <w:webHidden/>
          </w:rPr>
          <w:tab/>
        </w:r>
        <w:r w:rsidR="006E0A24">
          <w:rPr>
            <w:webHidden/>
          </w:rPr>
          <w:fldChar w:fldCharType="begin"/>
        </w:r>
        <w:r w:rsidR="006E0A24">
          <w:rPr>
            <w:webHidden/>
          </w:rPr>
          <w:instrText xml:space="preserve"> PAGEREF _Toc477272988 \h </w:instrText>
        </w:r>
        <w:r w:rsidR="006E0A24">
          <w:rPr>
            <w:webHidden/>
          </w:rPr>
        </w:r>
        <w:r w:rsidR="006E0A24">
          <w:rPr>
            <w:webHidden/>
          </w:rPr>
          <w:fldChar w:fldCharType="separate"/>
        </w:r>
        <w:r w:rsidR="00F9744A">
          <w:rPr>
            <w:webHidden/>
          </w:rPr>
          <w:t>77</w:t>
        </w:r>
        <w:r w:rsidR="006E0A24">
          <w:rPr>
            <w:webHidden/>
          </w:rPr>
          <w:fldChar w:fldCharType="end"/>
        </w:r>
      </w:hyperlink>
    </w:p>
    <w:p w14:paraId="69139C2A" w14:textId="77777777" w:rsidR="00965E57" w:rsidRDefault="005D21D0" w:rsidP="007A2C96">
      <w:pPr>
        <w:pStyle w:val="TOCHeading"/>
        <w:rPr>
          <w:rFonts w:ascii="Arial" w:hAnsi="Arial" w:cs="Arial"/>
          <w:b w:val="0"/>
          <w:color w:val="auto"/>
          <w:sz w:val="24"/>
          <w:szCs w:val="24"/>
        </w:rPr>
      </w:pPr>
      <w:r w:rsidRPr="00DB2827">
        <w:rPr>
          <w:rFonts w:ascii="Arial" w:hAnsi="Arial" w:cs="Arial"/>
          <w:b w:val="0"/>
          <w:color w:val="auto"/>
          <w:sz w:val="24"/>
          <w:szCs w:val="24"/>
        </w:rPr>
        <w:fldChar w:fldCharType="end"/>
      </w:r>
    </w:p>
    <w:p w14:paraId="305AD7B1" w14:textId="77777777" w:rsidR="008A6246" w:rsidRPr="008A6246" w:rsidRDefault="00965E57" w:rsidP="00965E57">
      <w:pPr>
        <w:rPr>
          <w:rFonts w:eastAsiaTheme="majorEastAsia"/>
          <w:bCs/>
          <w:sz w:val="48"/>
          <w:szCs w:val="48"/>
        </w:rPr>
      </w:pPr>
      <w:r>
        <w:rPr>
          <w:b/>
        </w:rPr>
        <w:br w:type="page"/>
      </w:r>
      <w:bookmarkEnd w:id="1"/>
      <w:r w:rsidR="008A6246" w:rsidRPr="008A6246">
        <w:rPr>
          <w:rFonts w:eastAsiaTheme="majorEastAsia"/>
          <w:bCs/>
          <w:sz w:val="48"/>
          <w:szCs w:val="48"/>
        </w:rPr>
        <w:lastRenderedPageBreak/>
        <w:t>Purpose</w:t>
      </w:r>
    </w:p>
    <w:p w14:paraId="28117260" w14:textId="77777777" w:rsidR="008A6246" w:rsidRPr="008A6246" w:rsidRDefault="008A6246" w:rsidP="001051A9">
      <w:r w:rsidRPr="008A6246">
        <w:t xml:space="preserve">This guidance </w:t>
      </w:r>
      <w:r w:rsidR="00D2135C">
        <w:t>document</w:t>
      </w:r>
      <w:r w:rsidRPr="008A6246">
        <w:t xml:space="preserve"> provides definitions for output indicators for the European Regional Development Fund (ERDF) </w:t>
      </w:r>
      <w:r w:rsidR="00A908ED">
        <w:t xml:space="preserve">England </w:t>
      </w:r>
      <w:hyperlink r:id="rId19" w:history="1">
        <w:r w:rsidR="00985EBB">
          <w:rPr>
            <w:rStyle w:val="Hyperlink"/>
            <w:rFonts w:ascii="Arial" w:hAnsi="Arial"/>
            <w:sz w:val="24"/>
            <w:szCs w:val="24"/>
          </w:rPr>
          <w:t>o</w:t>
        </w:r>
        <w:r w:rsidR="004774BC" w:rsidRPr="001D68B6">
          <w:rPr>
            <w:rStyle w:val="Hyperlink"/>
            <w:rFonts w:ascii="Arial" w:hAnsi="Arial"/>
            <w:sz w:val="24"/>
            <w:szCs w:val="24"/>
          </w:rPr>
          <w:t xml:space="preserve">perational </w:t>
        </w:r>
        <w:r w:rsidR="00985EBB">
          <w:rPr>
            <w:rStyle w:val="Hyperlink"/>
            <w:rFonts w:ascii="Arial" w:hAnsi="Arial"/>
            <w:sz w:val="24"/>
            <w:szCs w:val="24"/>
          </w:rPr>
          <w:t>p</w:t>
        </w:r>
        <w:r w:rsidR="00C1046F" w:rsidRPr="001D68B6">
          <w:rPr>
            <w:rStyle w:val="Hyperlink"/>
            <w:rFonts w:ascii="Arial" w:hAnsi="Arial"/>
            <w:sz w:val="24"/>
            <w:szCs w:val="24"/>
          </w:rPr>
          <w:t>rogramme</w:t>
        </w:r>
      </w:hyperlink>
      <w:r w:rsidR="00C1046F">
        <w:t xml:space="preserve"> </w:t>
      </w:r>
      <w:r w:rsidRPr="008A6246">
        <w:t>for 2014</w:t>
      </w:r>
      <w:r w:rsidR="00985EBB">
        <w:t xml:space="preserve"> to </w:t>
      </w:r>
      <w:r w:rsidRPr="008A6246">
        <w:t>2020. It is intended to support those involved in any stage of developing</w:t>
      </w:r>
      <w:r w:rsidR="00A908ED">
        <w:t>,</w:t>
      </w:r>
      <w:r w:rsidR="002D02CA">
        <w:t xml:space="preserve"> </w:t>
      </w:r>
      <w:r w:rsidRPr="008A6246">
        <w:t xml:space="preserve">managing </w:t>
      </w:r>
      <w:r w:rsidR="00A908ED">
        <w:t xml:space="preserve">or evaluating </w:t>
      </w:r>
      <w:r w:rsidRPr="008A6246">
        <w:t>a project funded by ERDF or anyone who provides or collates management information to support the production of ERDF grant claims including:</w:t>
      </w:r>
    </w:p>
    <w:p w14:paraId="405D94E2" w14:textId="77777777" w:rsidR="008A6246" w:rsidRPr="008A6246" w:rsidRDefault="008A6246" w:rsidP="00B73346">
      <w:pPr>
        <w:numPr>
          <w:ilvl w:val="0"/>
          <w:numId w:val="18"/>
        </w:numPr>
        <w:contextualSpacing/>
      </w:pPr>
      <w:r w:rsidRPr="008A6246">
        <w:t>During project development to forecast the likely levels of outputs a project will deliver and to factor in the project management resources required to obtain appropriate verification evidence;</w:t>
      </w:r>
    </w:p>
    <w:p w14:paraId="61256AEE" w14:textId="77777777" w:rsidR="008A6246" w:rsidRPr="008A6246" w:rsidRDefault="008A6246" w:rsidP="00B73346">
      <w:pPr>
        <w:numPr>
          <w:ilvl w:val="0"/>
          <w:numId w:val="18"/>
        </w:numPr>
        <w:contextualSpacing/>
      </w:pPr>
      <w:r w:rsidRPr="008A6246">
        <w:t>When completing an outline or full ERDF application;</w:t>
      </w:r>
    </w:p>
    <w:p w14:paraId="73841B94" w14:textId="77777777" w:rsidR="008A6246" w:rsidRPr="008A6246" w:rsidRDefault="008A6246" w:rsidP="00B73346">
      <w:pPr>
        <w:numPr>
          <w:ilvl w:val="0"/>
          <w:numId w:val="18"/>
        </w:numPr>
        <w:contextualSpacing/>
      </w:pPr>
      <w:r w:rsidRPr="008A6246">
        <w:t>When developing management information systems to support project management;</w:t>
      </w:r>
    </w:p>
    <w:p w14:paraId="2E22E4EB" w14:textId="77777777" w:rsidR="008A6246" w:rsidRPr="008A6246" w:rsidRDefault="008A6246" w:rsidP="00B73346">
      <w:pPr>
        <w:numPr>
          <w:ilvl w:val="0"/>
          <w:numId w:val="18"/>
        </w:numPr>
        <w:contextualSpacing/>
      </w:pPr>
      <w:r w:rsidRPr="008A6246">
        <w:t>When compiling ERDF claims;</w:t>
      </w:r>
    </w:p>
    <w:p w14:paraId="0BB4D16F" w14:textId="77777777" w:rsidR="008A6246" w:rsidRPr="008A6246" w:rsidRDefault="008A6246" w:rsidP="00B73346">
      <w:pPr>
        <w:numPr>
          <w:ilvl w:val="0"/>
          <w:numId w:val="18"/>
        </w:numPr>
        <w:contextualSpacing/>
      </w:pPr>
      <w:r w:rsidRPr="008A6246">
        <w:t>When preparing for an audit or verification visit;</w:t>
      </w:r>
    </w:p>
    <w:p w14:paraId="32D33C6F" w14:textId="77777777" w:rsidR="008A6246" w:rsidRDefault="008A6246" w:rsidP="00B73346">
      <w:pPr>
        <w:numPr>
          <w:ilvl w:val="0"/>
          <w:numId w:val="18"/>
        </w:numPr>
        <w:contextualSpacing/>
      </w:pPr>
      <w:r w:rsidRPr="008A6246">
        <w:t>When closing an ERDF project</w:t>
      </w:r>
      <w:r w:rsidR="0094527B">
        <w:t>;</w:t>
      </w:r>
    </w:p>
    <w:p w14:paraId="6CC22F23" w14:textId="77777777" w:rsidR="00A908ED" w:rsidRDefault="00A908ED" w:rsidP="00B73346">
      <w:pPr>
        <w:numPr>
          <w:ilvl w:val="0"/>
          <w:numId w:val="18"/>
        </w:numPr>
        <w:contextualSpacing/>
      </w:pPr>
      <w:r>
        <w:t>When compiling statistical analysis and evaluation</w:t>
      </w:r>
      <w:r w:rsidR="0094527B">
        <w:t>.</w:t>
      </w:r>
    </w:p>
    <w:p w14:paraId="7097301F" w14:textId="77777777" w:rsidR="008A6246" w:rsidRPr="008A6246" w:rsidRDefault="008A6246" w:rsidP="001051A9">
      <w:pPr>
        <w:ind w:left="780"/>
        <w:contextualSpacing/>
      </w:pPr>
    </w:p>
    <w:p w14:paraId="731E105E" w14:textId="77777777" w:rsidR="008A6246" w:rsidRPr="008A6246" w:rsidRDefault="008A6246" w:rsidP="001051A9">
      <w:pPr>
        <w:spacing w:after="240"/>
      </w:pPr>
      <w:r w:rsidRPr="008A6246">
        <w:t xml:space="preserve">The ERDF output indicators referred to in this guidance are important because they provide information that will be used to assess implementation and performance of the ERDF programme and help the </w:t>
      </w:r>
      <w:r w:rsidR="00985EBB">
        <w:t>m</w:t>
      </w:r>
      <w:r w:rsidRPr="008A6246">
        <w:t xml:space="preserve">anaging </w:t>
      </w:r>
      <w:r w:rsidR="00985EBB">
        <w:t>a</w:t>
      </w:r>
      <w:r w:rsidRPr="008A6246">
        <w:t>uthority</w:t>
      </w:r>
      <w:r w:rsidR="003751EC" w:rsidRPr="004F0A5A">
        <w:rPr>
          <w:rStyle w:val="FootnoteReference"/>
        </w:rPr>
        <w:footnoteReference w:id="1"/>
      </w:r>
      <w:r w:rsidRPr="008A6246">
        <w:t xml:space="preserve"> and partners fulfil the formal reporting requirements set out in </w:t>
      </w:r>
      <w:hyperlink r:id="rId20" w:history="1">
        <w:r w:rsidRPr="008A6246">
          <w:rPr>
            <w:b/>
            <w:bCs/>
            <w:color w:val="0000FF"/>
            <w:u w:val="single"/>
          </w:rPr>
          <w:t>EU regulations</w:t>
        </w:r>
      </w:hyperlink>
      <w:r w:rsidRPr="008A6246">
        <w:t>.</w:t>
      </w:r>
      <w:r w:rsidR="00AE35C8" w:rsidRPr="00AE35C8">
        <w:t xml:space="preserve"> </w:t>
      </w:r>
    </w:p>
    <w:p w14:paraId="6366D0C5" w14:textId="77777777" w:rsidR="00407FAA" w:rsidRDefault="008A6246" w:rsidP="00407FAA">
      <w:pPr>
        <w:spacing w:after="240"/>
      </w:pPr>
      <w:r w:rsidRPr="008A6246">
        <w:t>Monitoring of outputs should be conducted on an ongoing basis to support the day-to-day management of the programme and ensure effective use of the funds.  For example, monitoring data can act as a vital tool for identifying situations where programmes are not fulfilling expectations and where action may be needed to undertake a corrective measure. Monitoring data will also inform any evaluation of whether the anticipated results of the programmes have been achieved.</w:t>
      </w:r>
    </w:p>
    <w:p w14:paraId="7A6401AF" w14:textId="77777777" w:rsidR="000308B0" w:rsidRPr="000308B0" w:rsidRDefault="003612D4" w:rsidP="000308B0">
      <w:pPr>
        <w:spacing w:after="240"/>
      </w:pPr>
      <w:r>
        <w:t xml:space="preserve">The </w:t>
      </w:r>
      <w:hyperlink r:id="rId21" w:history="1">
        <w:r>
          <w:rPr>
            <w:b/>
            <w:bCs/>
            <w:color w:val="0000FF"/>
            <w:u w:val="single"/>
          </w:rPr>
          <w:t>EU's Common Provisions Regulation</w:t>
        </w:r>
      </w:hyperlink>
      <w:r w:rsidR="008A6246" w:rsidRPr="008A6246">
        <w:t xml:space="preserve"> </w:t>
      </w:r>
      <w:r>
        <w:t xml:space="preserve"> </w:t>
      </w:r>
      <w:r w:rsidR="008A6246" w:rsidRPr="008A6246">
        <w:t xml:space="preserve">for the 2014 </w:t>
      </w:r>
      <w:r w:rsidR="00985EBB">
        <w:t>to</w:t>
      </w:r>
      <w:r w:rsidR="008A6246" w:rsidRPr="008A6246">
        <w:t xml:space="preserve"> 2020 ESIF </w:t>
      </w:r>
      <w:r>
        <w:t>programme</w:t>
      </w:r>
      <w:r w:rsidR="008A6246" w:rsidRPr="008A6246">
        <w:t xml:space="preserve"> </w:t>
      </w:r>
      <w:r w:rsidR="00526D3F">
        <w:t xml:space="preserve">and </w:t>
      </w:r>
      <w:hyperlink r:id="rId22" w:history="1">
        <w:r w:rsidR="00526D3F" w:rsidRPr="001D68B6">
          <w:rPr>
            <w:rStyle w:val="Hyperlink"/>
            <w:rFonts w:ascii="Arial" w:hAnsi="Arial"/>
            <w:sz w:val="24"/>
            <w:szCs w:val="24"/>
          </w:rPr>
          <w:t>ERDF regulations</w:t>
        </w:r>
      </w:hyperlink>
      <w:r w:rsidR="00526D3F">
        <w:t xml:space="preserve"> </w:t>
      </w:r>
      <w:r w:rsidR="008A6246" w:rsidRPr="008A6246">
        <w:t xml:space="preserve">place </w:t>
      </w:r>
      <w:r w:rsidR="003B3A84">
        <w:t xml:space="preserve">strong emphasis </w:t>
      </w:r>
      <w:r w:rsidR="008A6246" w:rsidRPr="008A6246">
        <w:t xml:space="preserve">on the quality of data gathered and reported. Data quality is likely to be audited </w:t>
      </w:r>
      <w:r w:rsidR="003B3A84">
        <w:t xml:space="preserve">throughout the programme period. </w:t>
      </w:r>
    </w:p>
    <w:p w14:paraId="69A19AE5" w14:textId="77777777" w:rsidR="008A6246" w:rsidRPr="008A6246" w:rsidRDefault="008A6246" w:rsidP="001051A9">
      <w:pPr>
        <w:keepNext/>
        <w:keepLines/>
        <w:spacing w:before="480" w:after="240"/>
        <w:outlineLvl w:val="0"/>
        <w:rPr>
          <w:rFonts w:eastAsiaTheme="majorEastAsia"/>
          <w:bCs/>
          <w:sz w:val="48"/>
          <w:szCs w:val="28"/>
        </w:rPr>
      </w:pPr>
      <w:bookmarkStart w:id="2" w:name="_Toc477272948"/>
      <w:r w:rsidRPr="008A6246">
        <w:rPr>
          <w:rFonts w:eastAsiaTheme="majorEastAsia"/>
          <w:bCs/>
          <w:sz w:val="48"/>
          <w:szCs w:val="28"/>
        </w:rPr>
        <w:lastRenderedPageBreak/>
        <w:t>In</w:t>
      </w:r>
      <w:r w:rsidR="00AE35C8">
        <w:rPr>
          <w:rFonts w:eastAsiaTheme="majorEastAsia"/>
          <w:bCs/>
          <w:sz w:val="48"/>
          <w:szCs w:val="28"/>
        </w:rPr>
        <w:t>di</w:t>
      </w:r>
      <w:r w:rsidRPr="008A6246">
        <w:rPr>
          <w:rFonts w:eastAsiaTheme="majorEastAsia"/>
          <w:bCs/>
          <w:sz w:val="48"/>
          <w:szCs w:val="28"/>
        </w:rPr>
        <w:t>cator Characteristics</w:t>
      </w:r>
      <w:bookmarkEnd w:id="2"/>
    </w:p>
    <w:p w14:paraId="77C03B00" w14:textId="77777777" w:rsidR="008A6246" w:rsidRDefault="008A6246" w:rsidP="001051A9">
      <w:pPr>
        <w:autoSpaceDE w:val="0"/>
        <w:autoSpaceDN w:val="0"/>
        <w:adjustRightInd w:val="0"/>
        <w:spacing w:after="0"/>
      </w:pPr>
      <w:r>
        <w:t>R</w:t>
      </w:r>
      <w:r w:rsidRPr="008A6246">
        <w:t>esults are at the core of the ERDF programme</w:t>
      </w:r>
      <w:r w:rsidR="004D472F">
        <w:t xml:space="preserve"> and reflect the move to a results-based approach in the 2014</w:t>
      </w:r>
      <w:r w:rsidR="00A258B6">
        <w:t xml:space="preserve"> to</w:t>
      </w:r>
      <w:r w:rsidR="00545CB8">
        <w:t xml:space="preserve"> </w:t>
      </w:r>
      <w:r w:rsidR="004D472F">
        <w:t xml:space="preserve">2020 programme period. </w:t>
      </w:r>
      <w:r w:rsidR="00BA50A2">
        <w:t xml:space="preserve"> The</w:t>
      </w:r>
      <w:r w:rsidR="004D472F">
        <w:t xml:space="preserve"> results</w:t>
      </w:r>
      <w:r w:rsidR="00BA50A2">
        <w:t xml:space="preserve"> indicators that have been selected</w:t>
      </w:r>
      <w:r w:rsidR="004D472F">
        <w:t xml:space="preserve"> </w:t>
      </w:r>
      <w:r w:rsidR="00BA50A2">
        <w:t xml:space="preserve">in the ERDF programme define the specific </w:t>
      </w:r>
      <w:r w:rsidR="004D472F">
        <w:t>change</w:t>
      </w:r>
      <w:r w:rsidR="00BA50A2">
        <w:t xml:space="preserve">s that </w:t>
      </w:r>
      <w:r w:rsidR="000B36B9">
        <w:t>will be achieved in response to outputs that are produced by projects supported by ERDF. This approach and the relation</w:t>
      </w:r>
      <w:r w:rsidR="00831A68">
        <w:t>ship</w:t>
      </w:r>
      <w:r w:rsidR="000B36B9">
        <w:t xml:space="preserve"> between results and outputs is known as the ‘intervention logic’. </w:t>
      </w:r>
      <w:r w:rsidR="00831A68">
        <w:t xml:space="preserve">A more detailed description of the intervention logic is </w:t>
      </w:r>
      <w:r w:rsidR="00831A68" w:rsidRPr="003B263A">
        <w:rPr>
          <w:shd w:val="clear" w:color="auto" w:fill="FFFFFF" w:themeFill="background1"/>
        </w:rPr>
        <w:t xml:space="preserve">in </w:t>
      </w:r>
      <w:hyperlink w:anchor="Annex1" w:history="1">
        <w:r w:rsidR="003B263A" w:rsidRPr="005E7AFF">
          <w:rPr>
            <w:rStyle w:val="Hyperlink"/>
            <w:rFonts w:ascii="Arial" w:hAnsi="Arial"/>
            <w:b w:val="0"/>
            <w:color w:val="C0504D" w:themeColor="accent2"/>
            <w:sz w:val="24"/>
            <w:szCs w:val="24"/>
          </w:rPr>
          <w:t>Annex 1</w:t>
        </w:r>
      </w:hyperlink>
      <w:r w:rsidR="003B263A" w:rsidRPr="005E7AFF">
        <w:rPr>
          <w:b/>
          <w:color w:val="C0504D" w:themeColor="accent2"/>
          <w:u w:val="single"/>
        </w:rPr>
        <w:t>.</w:t>
      </w:r>
      <w:r w:rsidR="00831A68" w:rsidRPr="005C2485">
        <w:rPr>
          <w:color w:val="C0504D" w:themeColor="accent2"/>
        </w:rPr>
        <w:t xml:space="preserve"> </w:t>
      </w:r>
      <w:r w:rsidR="00FD20A2">
        <w:t>This guidance document focusses solely on outputs</w:t>
      </w:r>
      <w:r w:rsidR="006A178F">
        <w:t>; r</w:t>
      </w:r>
      <w:r w:rsidR="00FD20A2">
        <w:t xml:space="preserve">esults are typically not captured at project level </w:t>
      </w:r>
      <w:r w:rsidR="001F15F3">
        <w:t xml:space="preserve">for ERDF and are therefore </w:t>
      </w:r>
      <w:r w:rsidR="006A178F">
        <w:t xml:space="preserve">not covered </w:t>
      </w:r>
      <w:r w:rsidR="002C693F">
        <w:t>in this guide.</w:t>
      </w:r>
      <w:r w:rsidR="009679B7">
        <w:t xml:space="preserve"> </w:t>
      </w:r>
      <w:r w:rsidR="004C4A14">
        <w:t xml:space="preserve"> </w:t>
      </w:r>
    </w:p>
    <w:p w14:paraId="24A459DA" w14:textId="77777777" w:rsidR="000908B2" w:rsidRPr="008A6246" w:rsidRDefault="000908B2" w:rsidP="009679B7">
      <w:pPr>
        <w:spacing w:after="240"/>
        <w:contextualSpacing/>
      </w:pPr>
    </w:p>
    <w:p w14:paraId="5017B492" w14:textId="77777777" w:rsidR="008A6246" w:rsidRPr="008A6246" w:rsidRDefault="008A6246" w:rsidP="001051A9">
      <w:pPr>
        <w:spacing w:after="240"/>
        <w:rPr>
          <w:b/>
        </w:rPr>
      </w:pPr>
      <w:r w:rsidRPr="008A6246">
        <w:rPr>
          <w:b/>
        </w:rPr>
        <w:t>Indicator definitions</w:t>
      </w:r>
    </w:p>
    <w:tbl>
      <w:tblPr>
        <w:tblW w:w="0" w:type="auto"/>
        <w:tblInd w:w="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ook w:val="0000" w:firstRow="0" w:lastRow="0" w:firstColumn="0" w:lastColumn="0" w:noHBand="0" w:noVBand="0"/>
      </w:tblPr>
      <w:tblGrid>
        <w:gridCol w:w="8892"/>
      </w:tblGrid>
      <w:tr w:rsidR="008A6246" w:rsidRPr="008A6246" w14:paraId="48024A8C" w14:textId="77777777" w:rsidTr="0018604E">
        <w:trPr>
          <w:trHeight w:val="1960"/>
        </w:trPr>
        <w:tc>
          <w:tcPr>
            <w:tcW w:w="8951" w:type="dxa"/>
            <w:tcBorders>
              <w:top w:val="single" w:sz="18" w:space="0" w:color="4F81BD" w:themeColor="accent1"/>
              <w:left w:val="single" w:sz="18" w:space="0" w:color="4F81BD" w:themeColor="accent1"/>
              <w:bottom w:val="single" w:sz="18" w:space="0" w:color="4F81BD" w:themeColor="accent1"/>
              <w:right w:val="single" w:sz="18" w:space="0" w:color="4F81BD" w:themeColor="accent1"/>
            </w:tcBorders>
            <w:shd w:val="clear" w:color="auto" w:fill="FFFFFF" w:themeFill="background1"/>
          </w:tcPr>
          <w:p w14:paraId="38771D9B" w14:textId="77777777" w:rsidR="008A6246" w:rsidRPr="008A6246" w:rsidRDefault="0018604E" w:rsidP="001051A9">
            <w:pPr>
              <w:spacing w:after="240"/>
            </w:pPr>
            <w:r>
              <w:t xml:space="preserve">There are </w:t>
            </w:r>
            <w:r w:rsidR="00A258B6">
              <w:t xml:space="preserve">2 </w:t>
            </w:r>
            <w:r>
              <w:t>types of</w:t>
            </w:r>
            <w:r w:rsidR="008A6246" w:rsidRPr="008A6246">
              <w:t xml:space="preserve"> output indicators </w:t>
            </w:r>
            <w:r>
              <w:t>listed in this document:</w:t>
            </w:r>
          </w:p>
          <w:p w14:paraId="4CB7919C" w14:textId="77777777" w:rsidR="008A6246" w:rsidRPr="008A6246" w:rsidRDefault="0018604E" w:rsidP="00B73346">
            <w:pPr>
              <w:numPr>
                <w:ilvl w:val="0"/>
                <w:numId w:val="31"/>
              </w:numPr>
              <w:spacing w:after="240"/>
              <w:contextualSpacing/>
            </w:pPr>
            <w:r>
              <w:t>Output indicators prefixed with a “C” are</w:t>
            </w:r>
            <w:r w:rsidR="008A6246" w:rsidRPr="008A6246">
              <w:t xml:space="preserve"> set </w:t>
            </w:r>
            <w:r w:rsidRPr="008A6246">
              <w:t xml:space="preserve">down in </w:t>
            </w:r>
            <w:r w:rsidR="00161080">
              <w:t xml:space="preserve">the </w:t>
            </w:r>
            <w:hyperlink r:id="rId23" w:history="1">
              <w:r>
                <w:rPr>
                  <w:b/>
                  <w:bCs/>
                  <w:color w:val="0000FF"/>
                  <w:u w:val="single"/>
                </w:rPr>
                <w:t>EU regulation for ERDF</w:t>
              </w:r>
            </w:hyperlink>
            <w:r w:rsidRPr="008A6246">
              <w:t xml:space="preserve"> and are common across the EU. </w:t>
            </w:r>
          </w:p>
          <w:p w14:paraId="3959E065" w14:textId="77777777" w:rsidR="008A6246" w:rsidRPr="008A6246" w:rsidRDefault="0018604E" w:rsidP="00B73346">
            <w:pPr>
              <w:numPr>
                <w:ilvl w:val="0"/>
                <w:numId w:val="31"/>
              </w:numPr>
              <w:spacing w:after="240"/>
              <w:contextualSpacing/>
            </w:pPr>
            <w:r>
              <w:t xml:space="preserve">Output indicators </w:t>
            </w:r>
            <w:r w:rsidRPr="008A6246">
              <w:t>prefixed with a “P”</w:t>
            </w:r>
            <w:r>
              <w:t xml:space="preserve"> are </w:t>
            </w:r>
            <w:r w:rsidR="00A1133E">
              <w:t xml:space="preserve">programme </w:t>
            </w:r>
            <w:r w:rsidR="008A6246" w:rsidRPr="008A6246">
              <w:t xml:space="preserve">specific </w:t>
            </w:r>
            <w:r w:rsidR="00A1133E">
              <w:t>for</w:t>
            </w:r>
            <w:r w:rsidR="008A6246" w:rsidRPr="008A6246">
              <w:t xml:space="preserve"> the </w:t>
            </w:r>
            <w:hyperlink r:id="rId24" w:history="1">
              <w:r w:rsidR="008A6246" w:rsidRPr="0018604E">
                <w:rPr>
                  <w:rStyle w:val="Hyperlink"/>
                  <w:rFonts w:ascii="Arial" w:hAnsi="Arial"/>
                  <w:sz w:val="24"/>
                  <w:szCs w:val="24"/>
                </w:rPr>
                <w:t xml:space="preserve">ERDF </w:t>
              </w:r>
              <w:r w:rsidR="00A258B6">
                <w:rPr>
                  <w:rStyle w:val="Hyperlink"/>
                  <w:rFonts w:ascii="Arial" w:hAnsi="Arial"/>
                  <w:sz w:val="24"/>
                  <w:szCs w:val="24"/>
                </w:rPr>
                <w:t>o</w:t>
              </w:r>
              <w:r w:rsidRPr="0018604E">
                <w:rPr>
                  <w:rStyle w:val="Hyperlink"/>
                  <w:rFonts w:ascii="Arial" w:hAnsi="Arial"/>
                  <w:sz w:val="24"/>
                  <w:szCs w:val="24"/>
                </w:rPr>
                <w:t xml:space="preserve">perational </w:t>
              </w:r>
              <w:r w:rsidR="00A258B6">
                <w:rPr>
                  <w:rStyle w:val="Hyperlink"/>
                  <w:rFonts w:ascii="Arial" w:hAnsi="Arial"/>
                  <w:sz w:val="24"/>
                  <w:szCs w:val="24"/>
                </w:rPr>
                <w:t>p</w:t>
              </w:r>
              <w:r w:rsidR="008A6246" w:rsidRPr="0018604E">
                <w:rPr>
                  <w:rStyle w:val="Hyperlink"/>
                  <w:rFonts w:ascii="Arial" w:hAnsi="Arial"/>
                  <w:sz w:val="24"/>
                  <w:szCs w:val="24"/>
                </w:rPr>
                <w:t xml:space="preserve">rogramme </w:t>
              </w:r>
              <w:r w:rsidRPr="0018604E">
                <w:rPr>
                  <w:rStyle w:val="Hyperlink"/>
                  <w:rFonts w:ascii="Arial" w:hAnsi="Arial"/>
                  <w:sz w:val="24"/>
                  <w:szCs w:val="24"/>
                </w:rPr>
                <w:t>for</w:t>
              </w:r>
              <w:r w:rsidR="008A6246" w:rsidRPr="0018604E">
                <w:rPr>
                  <w:rStyle w:val="Hyperlink"/>
                  <w:rFonts w:ascii="Arial" w:hAnsi="Arial"/>
                  <w:sz w:val="24"/>
                  <w:szCs w:val="24"/>
                </w:rPr>
                <w:t xml:space="preserve"> Engl</w:t>
              </w:r>
              <w:r w:rsidRPr="0018604E">
                <w:rPr>
                  <w:rStyle w:val="Hyperlink"/>
                  <w:rFonts w:ascii="Arial" w:hAnsi="Arial"/>
                  <w:sz w:val="24"/>
                  <w:szCs w:val="24"/>
                </w:rPr>
                <w:t>and</w:t>
              </w:r>
            </w:hyperlink>
            <w:r w:rsidR="008A6246" w:rsidRPr="008A6246">
              <w:t xml:space="preserve">. </w:t>
            </w:r>
          </w:p>
        </w:tc>
      </w:tr>
    </w:tbl>
    <w:p w14:paraId="1AF2BE1E" w14:textId="77777777" w:rsidR="008A6246" w:rsidRPr="008A6246" w:rsidRDefault="008A6246" w:rsidP="001051A9">
      <w:pPr>
        <w:spacing w:after="240"/>
      </w:pPr>
      <w:r w:rsidRPr="008A6246">
        <w:br/>
        <w:t xml:space="preserve">This </w:t>
      </w:r>
      <w:r w:rsidR="00D2135C">
        <w:t>guidance document</w:t>
      </w:r>
      <w:r w:rsidRPr="008A6246">
        <w:t xml:space="preserve"> provides definitions for each </w:t>
      </w:r>
      <w:r w:rsidR="00161080">
        <w:t xml:space="preserve">output </w:t>
      </w:r>
      <w:r w:rsidRPr="008A6246">
        <w:t>indicator setting out:</w:t>
      </w:r>
    </w:p>
    <w:p w14:paraId="6D7455E5" w14:textId="77777777" w:rsidR="008A6246" w:rsidRPr="008A6246" w:rsidRDefault="008A6246" w:rsidP="00B73346">
      <w:pPr>
        <w:numPr>
          <w:ilvl w:val="0"/>
          <w:numId w:val="20"/>
        </w:numPr>
        <w:spacing w:after="240"/>
        <w:contextualSpacing/>
      </w:pPr>
      <w:r w:rsidRPr="008A6246">
        <w:t xml:space="preserve">The unit of measurement for the indicator as specified in the ERDF </w:t>
      </w:r>
      <w:r w:rsidR="00A258B6">
        <w:t>o</w:t>
      </w:r>
      <w:r w:rsidRPr="008A6246">
        <w:t xml:space="preserve">perational </w:t>
      </w:r>
      <w:r w:rsidR="00A258B6">
        <w:t>p</w:t>
      </w:r>
      <w:r w:rsidRPr="008A6246">
        <w:t>rogramme;</w:t>
      </w:r>
    </w:p>
    <w:p w14:paraId="23101998" w14:textId="77777777" w:rsidR="008A6246" w:rsidRPr="008A6246" w:rsidRDefault="008A6246" w:rsidP="00B73346">
      <w:pPr>
        <w:numPr>
          <w:ilvl w:val="0"/>
          <w:numId w:val="20"/>
        </w:numPr>
        <w:spacing w:after="240"/>
        <w:contextualSpacing/>
      </w:pPr>
      <w:r w:rsidRPr="008A6246">
        <w:t xml:space="preserve">The </w:t>
      </w:r>
      <w:r w:rsidR="00265855">
        <w:t>p</w:t>
      </w:r>
      <w:r w:rsidR="00D2135C">
        <w:t xml:space="preserve">riority </w:t>
      </w:r>
      <w:r w:rsidR="00265855">
        <w:t>a</w:t>
      </w:r>
      <w:r w:rsidR="00D2135C">
        <w:t xml:space="preserve">xis and </w:t>
      </w:r>
      <w:r w:rsidR="00265855">
        <w:t>i</w:t>
      </w:r>
      <w:r w:rsidRPr="008A6246">
        <w:t xml:space="preserve">nvestment </w:t>
      </w:r>
      <w:r w:rsidR="00265855">
        <w:t>p</w:t>
      </w:r>
      <w:r w:rsidRPr="008A6246">
        <w:t>riority where the indicator is used;</w:t>
      </w:r>
    </w:p>
    <w:p w14:paraId="3BB2A92C" w14:textId="77777777" w:rsidR="008A6246" w:rsidRPr="008A6246" w:rsidRDefault="008A6246" w:rsidP="00B73346">
      <w:pPr>
        <w:numPr>
          <w:ilvl w:val="0"/>
          <w:numId w:val="20"/>
        </w:numPr>
        <w:spacing w:after="240"/>
        <w:contextualSpacing/>
      </w:pPr>
      <w:r w:rsidRPr="008A6246">
        <w:t>The specifics of what is to be counted under each</w:t>
      </w:r>
      <w:r w:rsidR="004C4A14">
        <w:t xml:space="preserve"> </w:t>
      </w:r>
      <w:r w:rsidR="0019483B">
        <w:t>indicator</w:t>
      </w:r>
      <w:r w:rsidRPr="008A6246">
        <w:t>;</w:t>
      </w:r>
    </w:p>
    <w:p w14:paraId="5010C55D" w14:textId="77777777" w:rsidR="008A6246" w:rsidRPr="008A6246" w:rsidRDefault="008A6246" w:rsidP="00B73346">
      <w:pPr>
        <w:numPr>
          <w:ilvl w:val="0"/>
          <w:numId w:val="20"/>
        </w:numPr>
        <w:spacing w:after="240"/>
        <w:contextualSpacing/>
      </w:pPr>
      <w:r w:rsidRPr="008A6246">
        <w:t>The threshold or minimum requirement for recording (one count) of this output;</w:t>
      </w:r>
    </w:p>
    <w:p w14:paraId="2E706C75" w14:textId="77777777" w:rsidR="008A6246" w:rsidRPr="008A6246" w:rsidRDefault="008A6246" w:rsidP="00B73346">
      <w:pPr>
        <w:numPr>
          <w:ilvl w:val="0"/>
          <w:numId w:val="20"/>
        </w:numPr>
        <w:spacing w:after="240"/>
        <w:contextualSpacing/>
      </w:pPr>
      <w:r w:rsidRPr="008A6246">
        <w:t>Any activities that are excluded from the definition of an output;</w:t>
      </w:r>
    </w:p>
    <w:p w14:paraId="29FD9F05" w14:textId="77777777" w:rsidR="008A6246" w:rsidRPr="008A6246" w:rsidRDefault="008A6246" w:rsidP="00B73346">
      <w:pPr>
        <w:numPr>
          <w:ilvl w:val="0"/>
          <w:numId w:val="20"/>
        </w:numPr>
        <w:spacing w:after="240"/>
        <w:contextualSpacing/>
      </w:pPr>
      <w:r w:rsidRPr="008A6246">
        <w:t>The verification evidence or records that must be retained to demonstrate that outputs have been achieved;</w:t>
      </w:r>
    </w:p>
    <w:p w14:paraId="01CA467B" w14:textId="77777777" w:rsidR="008A6246" w:rsidRPr="008A6246" w:rsidRDefault="008A6246" w:rsidP="00B73346">
      <w:pPr>
        <w:numPr>
          <w:ilvl w:val="0"/>
          <w:numId w:val="20"/>
        </w:numPr>
        <w:spacing w:after="240"/>
        <w:contextualSpacing/>
      </w:pPr>
      <w:r w:rsidRPr="008A6246">
        <w:t>Any relationship with other indicators;</w:t>
      </w:r>
    </w:p>
    <w:p w14:paraId="47FE90FC" w14:textId="77777777" w:rsidR="008A6246" w:rsidRDefault="008A6246" w:rsidP="00B73346">
      <w:pPr>
        <w:numPr>
          <w:ilvl w:val="0"/>
          <w:numId w:val="20"/>
        </w:numPr>
        <w:spacing w:after="240"/>
        <w:contextualSpacing/>
      </w:pPr>
      <w:r w:rsidRPr="008A6246">
        <w:t>Further explanatory notes where appropriate.</w:t>
      </w:r>
    </w:p>
    <w:p w14:paraId="0C0CE526" w14:textId="77777777" w:rsidR="00107415" w:rsidRPr="008A6246" w:rsidRDefault="00107415" w:rsidP="003B263A">
      <w:pPr>
        <w:shd w:val="clear" w:color="auto" w:fill="FFFFFF" w:themeFill="background1"/>
        <w:spacing w:after="240"/>
        <w:contextualSpacing/>
      </w:pPr>
    </w:p>
    <w:p w14:paraId="65BFA5DD" w14:textId="77777777" w:rsidR="00B22DF3" w:rsidRDefault="0071062A" w:rsidP="003B263A">
      <w:pPr>
        <w:shd w:val="clear" w:color="auto" w:fill="FFFFFF" w:themeFill="background1"/>
        <w:spacing w:after="240"/>
      </w:pPr>
      <w:hyperlink w:anchor="Annex2" w:history="1">
        <w:r w:rsidR="003B263A" w:rsidRPr="005E7AFF">
          <w:rPr>
            <w:rStyle w:val="Hyperlink"/>
            <w:rFonts w:ascii="Arial" w:hAnsi="Arial"/>
            <w:b w:val="0"/>
            <w:color w:val="C0504D" w:themeColor="accent2"/>
            <w:sz w:val="24"/>
            <w:szCs w:val="24"/>
          </w:rPr>
          <w:t>Annex 2</w:t>
        </w:r>
      </w:hyperlink>
      <w:r w:rsidR="003B263A">
        <w:t xml:space="preserve"> </w:t>
      </w:r>
      <w:r w:rsidR="00B22DF3" w:rsidRPr="00B22DF3">
        <w:t xml:space="preserve">provides a table of output indicators broken down by </w:t>
      </w:r>
      <w:r w:rsidR="00265855">
        <w:t>p</w:t>
      </w:r>
      <w:r w:rsidR="00B22DF3" w:rsidRPr="00B22DF3">
        <w:t>riority axis.</w:t>
      </w:r>
    </w:p>
    <w:p w14:paraId="044AFEEF" w14:textId="77777777" w:rsidR="00107415" w:rsidRPr="008028B2" w:rsidRDefault="00656B70" w:rsidP="00122A5E">
      <w:pPr>
        <w:spacing w:after="240"/>
      </w:pPr>
      <w:r>
        <w:t>O</w:t>
      </w:r>
      <w:r w:rsidR="008A6246" w:rsidRPr="008A6246">
        <w:t xml:space="preserve">utputs will be collected at project level and will be collated </w:t>
      </w:r>
      <w:r w:rsidR="0019483B">
        <w:t xml:space="preserve">generally </w:t>
      </w:r>
      <w:r w:rsidR="008A6246" w:rsidRPr="008A6246">
        <w:t>on a quarterly basis. In addition to recording data on each rele</w:t>
      </w:r>
      <w:r w:rsidR="009324EA">
        <w:t>vant output indicator, projects</w:t>
      </w:r>
      <w:r w:rsidR="008A6246" w:rsidRPr="008A6246">
        <w:t xml:space="preserve"> may be asked to provide some basic details about the businesses and individuals they are supporting in order to support ongoing evaluation of the programme.  This information will be used to identify which groups and types of organisations have received support.  </w:t>
      </w:r>
    </w:p>
    <w:p w14:paraId="4C22BCAA" w14:textId="77777777" w:rsidR="008A6246" w:rsidRPr="00122A5E" w:rsidRDefault="008A6246" w:rsidP="00122A5E">
      <w:pPr>
        <w:spacing w:after="240"/>
        <w:contextualSpacing/>
      </w:pPr>
      <w:r w:rsidRPr="00122A5E">
        <w:rPr>
          <w:sz w:val="48"/>
          <w:szCs w:val="48"/>
        </w:rPr>
        <w:lastRenderedPageBreak/>
        <w:t>Evaluation process</w:t>
      </w:r>
    </w:p>
    <w:p w14:paraId="6BAC952E" w14:textId="77777777" w:rsidR="008A6246" w:rsidRDefault="002C693F" w:rsidP="001051A9">
      <w:pPr>
        <w:autoSpaceDE w:val="0"/>
        <w:autoSpaceDN w:val="0"/>
        <w:adjustRightInd w:val="0"/>
        <w:spacing w:after="0"/>
      </w:pPr>
      <w:r>
        <w:t>In order to assess the effectiveness and efficiency of the ERDF programme, output data that is collected will be evaluated during the 2014</w:t>
      </w:r>
      <w:r w:rsidR="00A258B6">
        <w:t xml:space="preserve"> to </w:t>
      </w:r>
      <w:r>
        <w:t xml:space="preserve">2020 programme period. </w:t>
      </w:r>
      <w:r w:rsidR="008A6246" w:rsidRPr="008A6246">
        <w:t>Evaluation</w:t>
      </w:r>
      <w:r w:rsidR="001B020C">
        <w:t xml:space="preserve"> will</w:t>
      </w:r>
      <w:r>
        <w:t xml:space="preserve"> </w:t>
      </w:r>
      <w:r w:rsidR="0010547B">
        <w:t>include</w:t>
      </w:r>
      <w:r>
        <w:t xml:space="preserve"> a variety of </w:t>
      </w:r>
      <w:r w:rsidR="0010547B">
        <w:t>data collection methods</w:t>
      </w:r>
      <w:r>
        <w:t xml:space="preserve"> at planned stages in the programme.  </w:t>
      </w:r>
      <w:r w:rsidR="00A4375B">
        <w:t xml:space="preserve">The full approach to evaluation will be set out separately in an ERDF Evaluation Strategy. </w:t>
      </w:r>
    </w:p>
    <w:p w14:paraId="56E3F43B" w14:textId="77777777" w:rsidR="009203C8" w:rsidRPr="008A6246" w:rsidRDefault="009203C8" w:rsidP="001051A9">
      <w:pPr>
        <w:autoSpaceDE w:val="0"/>
        <w:autoSpaceDN w:val="0"/>
        <w:adjustRightInd w:val="0"/>
        <w:spacing w:after="0"/>
      </w:pPr>
    </w:p>
    <w:p w14:paraId="021D5248" w14:textId="77777777" w:rsidR="008A6246" w:rsidRDefault="008A6246" w:rsidP="001051A9">
      <w:pPr>
        <w:autoSpaceDE w:val="0"/>
        <w:autoSpaceDN w:val="0"/>
        <w:adjustRightInd w:val="0"/>
        <w:spacing w:after="0"/>
      </w:pPr>
      <w:r w:rsidRPr="008A6246">
        <w:t xml:space="preserve">The primary purpose of evaluation is to identify what works and what does not in order for timely decisions to be made to support the </w:t>
      </w:r>
      <w:r w:rsidR="001E2E25">
        <w:t xml:space="preserve">effective </w:t>
      </w:r>
      <w:r w:rsidRPr="008A6246">
        <w:t>implementation of programmes and to draw conclusions for policy making. It will do this through the utilisation of both theory-based and counterfactual impact evaluation</w:t>
      </w:r>
      <w:r w:rsidRPr="001D68B6">
        <w:rPr>
          <w:rStyle w:val="FootnoteReference"/>
        </w:rPr>
        <w:footnoteReference w:id="2"/>
      </w:r>
      <w:r w:rsidRPr="008A6246">
        <w:t>.</w:t>
      </w:r>
    </w:p>
    <w:p w14:paraId="39EA3546" w14:textId="77777777" w:rsidR="00455F11" w:rsidRPr="008A6246" w:rsidRDefault="00455F11" w:rsidP="001051A9">
      <w:pPr>
        <w:autoSpaceDE w:val="0"/>
        <w:autoSpaceDN w:val="0"/>
        <w:adjustRightInd w:val="0"/>
        <w:spacing w:after="0"/>
      </w:pPr>
    </w:p>
    <w:p w14:paraId="690AA335" w14:textId="77777777" w:rsidR="00A4375B" w:rsidRDefault="00A4375B" w:rsidP="001051A9">
      <w:pPr>
        <w:autoSpaceDE w:val="0"/>
        <w:autoSpaceDN w:val="0"/>
        <w:adjustRightInd w:val="0"/>
        <w:spacing w:after="0"/>
      </w:pPr>
      <w:r>
        <w:t xml:space="preserve">Evaluation evidence will be shared and compared across the UK in England, Northern Ireland, Scotland and Wales. </w:t>
      </w:r>
      <w:r w:rsidR="00F83903">
        <w:t>Where possible, common approaches will be developed and agreed to support UK-level evaluation of ERDF and</w:t>
      </w:r>
      <w:r w:rsidR="0011563A">
        <w:t xml:space="preserve"> other European Structural and Investment Funds.</w:t>
      </w:r>
      <w:r w:rsidR="009324EA" w:rsidRPr="009324EA">
        <w:t xml:space="preserve"> </w:t>
      </w:r>
    </w:p>
    <w:p w14:paraId="582424DC" w14:textId="77777777" w:rsidR="00F83903" w:rsidRDefault="00F83903" w:rsidP="001051A9">
      <w:pPr>
        <w:autoSpaceDE w:val="0"/>
        <w:autoSpaceDN w:val="0"/>
        <w:adjustRightInd w:val="0"/>
        <w:spacing w:after="0"/>
      </w:pPr>
    </w:p>
    <w:p w14:paraId="7DA6E861" w14:textId="77777777" w:rsidR="008A6246" w:rsidRPr="008A6246" w:rsidRDefault="008A6246" w:rsidP="001051A9">
      <w:pPr>
        <w:autoSpaceDE w:val="0"/>
        <w:autoSpaceDN w:val="0"/>
        <w:adjustRightInd w:val="0"/>
        <w:spacing w:after="0"/>
      </w:pPr>
      <w:r w:rsidRPr="008A6246">
        <w:t xml:space="preserve">To supplement </w:t>
      </w:r>
      <w:r w:rsidR="00A4375B">
        <w:t>evaluation un</w:t>
      </w:r>
      <w:r w:rsidR="002E517C">
        <w:t>dertaken in England and the UK,</w:t>
      </w:r>
      <w:r w:rsidRPr="008A6246">
        <w:t xml:space="preserve"> the European Commission intends to collect evidence from evaluations covering the same policy fields across Member States: where a sufficient number of good quality evaluations cover the same fields, it will carry out meta-analyses and to the extent possible build a repository of evidence for policy making. The results of these analyses will be disseminated widely. The European Commission will also encourage exchange of information between Member States on available evidence and also on fields lacking strong evidence.</w:t>
      </w:r>
    </w:p>
    <w:p w14:paraId="072DD6FD" w14:textId="77777777" w:rsidR="008A6246" w:rsidRPr="008A6246" w:rsidRDefault="008A6246" w:rsidP="001051A9">
      <w:pPr>
        <w:autoSpaceDE w:val="0"/>
        <w:autoSpaceDN w:val="0"/>
        <w:adjustRightInd w:val="0"/>
        <w:spacing w:after="0"/>
      </w:pPr>
    </w:p>
    <w:p w14:paraId="049D643B" w14:textId="77777777" w:rsidR="008A6246" w:rsidRPr="008A6246" w:rsidRDefault="008A6246" w:rsidP="001051A9">
      <w:pPr>
        <w:autoSpaceDE w:val="0"/>
        <w:autoSpaceDN w:val="0"/>
        <w:adjustRightInd w:val="0"/>
        <w:spacing w:after="0"/>
      </w:pPr>
      <w:r w:rsidRPr="008A6246">
        <w:t xml:space="preserve">The metrics defined within this document form a key element of the evidence base necessary for evaluation of the programme. Projects may be required to submit supplementary data during the life cycle of the ERDF programme. This data will need to be collated in various ways to provide a comprehensive picture of the impact of the programme.  </w:t>
      </w:r>
      <w:r w:rsidR="00DA2148">
        <w:t>This supplementary data will include</w:t>
      </w:r>
      <w:r w:rsidRPr="008A6246">
        <w:t xml:space="preserve"> Companies House Reference Number</w:t>
      </w:r>
      <w:r w:rsidR="00DA2148">
        <w:t>s</w:t>
      </w:r>
      <w:r w:rsidRPr="008A6246">
        <w:t xml:space="preserve"> (CRN</w:t>
      </w:r>
      <w:r w:rsidR="00DA2148">
        <w:t>s</w:t>
      </w:r>
      <w:r w:rsidRPr="008A6246">
        <w:t>) and div</w:t>
      </w:r>
      <w:r w:rsidR="00D56B9B">
        <w:t xml:space="preserve">ersity monitoring </w:t>
      </w:r>
      <w:r w:rsidR="00DA2148">
        <w:t>information.</w:t>
      </w:r>
    </w:p>
    <w:p w14:paraId="251AE761" w14:textId="77777777" w:rsidR="008A6246" w:rsidRPr="008A6246" w:rsidRDefault="008A6246" w:rsidP="001051A9">
      <w:pPr>
        <w:autoSpaceDE w:val="0"/>
        <w:autoSpaceDN w:val="0"/>
        <w:adjustRightInd w:val="0"/>
        <w:spacing w:after="0"/>
      </w:pPr>
    </w:p>
    <w:p w14:paraId="142B33B5" w14:textId="77777777" w:rsidR="008A6246" w:rsidRPr="008A6246" w:rsidRDefault="008A6246" w:rsidP="001051A9">
      <w:pPr>
        <w:autoSpaceDE w:val="0"/>
        <w:autoSpaceDN w:val="0"/>
        <w:adjustRightInd w:val="0"/>
        <w:spacing w:after="0"/>
        <w:rPr>
          <w:b/>
        </w:rPr>
      </w:pPr>
      <w:r w:rsidRPr="008A6246">
        <w:rPr>
          <w:b/>
        </w:rPr>
        <w:t>Impacts</w:t>
      </w:r>
    </w:p>
    <w:p w14:paraId="586B5476" w14:textId="77777777" w:rsidR="008A6246" w:rsidRPr="008A6246" w:rsidRDefault="008A6246" w:rsidP="001051A9">
      <w:pPr>
        <w:autoSpaceDE w:val="0"/>
        <w:autoSpaceDN w:val="0"/>
        <w:adjustRightInd w:val="0"/>
        <w:spacing w:after="0"/>
      </w:pPr>
      <w:r w:rsidRPr="008A6246">
        <w:t xml:space="preserve">The Office for National Statistics (ONS) Business Structures Database tracks the employment of all UK businesses that are economically active. Using the CRN, this enables an objective estimate of the employment impacts of the programme to be </w:t>
      </w:r>
      <w:r w:rsidRPr="008A6246">
        <w:lastRenderedPageBreak/>
        <w:t>built.  In order to do this, a matched comparison group can be selected to compare employment change in ERDF-funded businesses to non-funded businesses.</w:t>
      </w:r>
    </w:p>
    <w:p w14:paraId="28940511" w14:textId="77777777" w:rsidR="008A6246" w:rsidRPr="008A6246" w:rsidRDefault="008A6246" w:rsidP="001051A9">
      <w:pPr>
        <w:autoSpaceDE w:val="0"/>
        <w:autoSpaceDN w:val="0"/>
        <w:adjustRightInd w:val="0"/>
        <w:spacing w:after="0"/>
      </w:pPr>
    </w:p>
    <w:p w14:paraId="51931A9E" w14:textId="77777777" w:rsidR="00AD0C46" w:rsidRPr="00EB3A06" w:rsidRDefault="00993710" w:rsidP="00ED5857">
      <w:pPr>
        <w:rPr>
          <w:b/>
        </w:rPr>
      </w:pPr>
      <w:r>
        <w:rPr>
          <w:b/>
        </w:rPr>
        <w:t>Equality and d</w:t>
      </w:r>
      <w:r w:rsidR="008A6246" w:rsidRPr="008A6246">
        <w:rPr>
          <w:b/>
        </w:rPr>
        <w:t>iversity</w:t>
      </w:r>
      <w:r w:rsidR="00EB3A06">
        <w:rPr>
          <w:b/>
        </w:rPr>
        <w:br/>
      </w:r>
      <w:r w:rsidR="003D687C">
        <w:t>R</w:t>
      </w:r>
      <w:r w:rsidR="009203C8" w:rsidRPr="008A6246">
        <w:t>ecord</w:t>
      </w:r>
      <w:r w:rsidR="003D687C">
        <w:t>ing</w:t>
      </w:r>
      <w:r w:rsidR="009203C8" w:rsidRPr="008A6246">
        <w:t xml:space="preserve"> </w:t>
      </w:r>
      <w:r>
        <w:t>equality and</w:t>
      </w:r>
      <w:r w:rsidRPr="008A6246">
        <w:t xml:space="preserve"> </w:t>
      </w:r>
      <w:r w:rsidR="009203C8" w:rsidRPr="008A6246">
        <w:t xml:space="preserve">diversity </w:t>
      </w:r>
      <w:r w:rsidR="00982BE8">
        <w:t xml:space="preserve">data </w:t>
      </w:r>
      <w:r w:rsidR="009203C8" w:rsidRPr="008A6246">
        <w:t>o</w:t>
      </w:r>
      <w:r w:rsidR="00982BE8">
        <w:t>n</w:t>
      </w:r>
      <w:r w:rsidR="009203C8" w:rsidRPr="008A6246">
        <w:t xml:space="preserve"> individuals receiving support through ERDF ensure</w:t>
      </w:r>
      <w:r w:rsidR="003D687C">
        <w:t>s</w:t>
      </w:r>
      <w:r w:rsidR="009203C8" w:rsidRPr="008A6246">
        <w:t xml:space="preserve"> that there is no inherent bias in the provision of help through the funding stream and that it is access</w:t>
      </w:r>
      <w:r w:rsidR="003D687C">
        <w:t xml:space="preserve">ible </w:t>
      </w:r>
      <w:r w:rsidR="009203C8" w:rsidRPr="008A6246">
        <w:t>by all groups.</w:t>
      </w:r>
      <w:r w:rsidR="001704FF" w:rsidRPr="001704FF">
        <w:rPr>
          <w:color w:val="000000"/>
        </w:rPr>
        <w:t xml:space="preserve"> </w:t>
      </w:r>
    </w:p>
    <w:p w14:paraId="1370F724" w14:textId="77777777" w:rsidR="001704FF" w:rsidRPr="008A6246" w:rsidRDefault="004C4A14" w:rsidP="001704FF">
      <w:pPr>
        <w:autoSpaceDE w:val="0"/>
        <w:autoSpaceDN w:val="0"/>
        <w:adjustRightInd w:val="0"/>
        <w:spacing w:after="34"/>
      </w:pPr>
      <w:r>
        <w:rPr>
          <w:color w:val="000000"/>
        </w:rPr>
        <w:t>Effective monitoring</w:t>
      </w:r>
      <w:r w:rsidR="003612D4">
        <w:rPr>
          <w:color w:val="000000"/>
        </w:rPr>
        <w:t xml:space="preserve"> of diversity characteristics </w:t>
      </w:r>
      <w:r w:rsidR="001704FF" w:rsidRPr="008A6246">
        <w:rPr>
          <w:color w:val="000000"/>
        </w:rPr>
        <w:t xml:space="preserve">is a legal requirement under the </w:t>
      </w:r>
      <w:hyperlink r:id="rId25" w:history="1">
        <w:r w:rsidR="00A1133E" w:rsidRPr="00A1133E">
          <w:rPr>
            <w:rStyle w:val="Hyperlink"/>
            <w:rFonts w:ascii="Arial" w:hAnsi="Arial"/>
            <w:sz w:val="24"/>
            <w:szCs w:val="24"/>
          </w:rPr>
          <w:t>2010 Equality Act</w:t>
        </w:r>
      </w:hyperlink>
      <w:r w:rsidR="001704FF" w:rsidRPr="008A6246">
        <w:rPr>
          <w:color w:val="000000"/>
        </w:rPr>
        <w:t>, which sets out public sector equality duty in relation to the following protected characteristics</w:t>
      </w:r>
      <w:r w:rsidR="001704FF" w:rsidRPr="001D68B6">
        <w:rPr>
          <w:rStyle w:val="FootnoteReference"/>
        </w:rPr>
        <w:footnoteReference w:id="3"/>
      </w:r>
      <w:r w:rsidR="001704FF">
        <w:rPr>
          <w:color w:val="000000"/>
        </w:rPr>
        <w:t xml:space="preserve">. </w:t>
      </w:r>
    </w:p>
    <w:tbl>
      <w:tblPr>
        <w:tblpPr w:leftFromText="180" w:rightFromText="180" w:vertAnchor="text" w:tblpX="91" w:tblpY="32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1704FF" w14:paraId="3B8896FD" w14:textId="77777777" w:rsidTr="00FD17F7">
        <w:trPr>
          <w:trHeight w:val="1828"/>
        </w:trPr>
        <w:tc>
          <w:tcPr>
            <w:tcW w:w="903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6FC5EE73" w14:textId="77777777" w:rsidR="001704FF" w:rsidRDefault="002E517C" w:rsidP="001704FF">
            <w:pPr>
              <w:autoSpaceDE w:val="0"/>
              <w:autoSpaceDN w:val="0"/>
              <w:adjustRightInd w:val="0"/>
              <w:spacing w:after="34"/>
            </w:pPr>
            <w:r>
              <w:t>F</w:t>
            </w:r>
            <w:r w:rsidR="00F3479A">
              <w:t>or the 2014</w:t>
            </w:r>
            <w:r w:rsidR="00A258B6">
              <w:t xml:space="preserve"> to </w:t>
            </w:r>
            <w:r w:rsidR="00F3479A">
              <w:t>2020 ERDF programme</w:t>
            </w:r>
            <w:r w:rsidR="008F0714">
              <w:t xml:space="preserve"> </w:t>
            </w:r>
            <w:r w:rsidR="00993710">
              <w:t xml:space="preserve">equality and </w:t>
            </w:r>
            <w:r w:rsidR="008F0714">
              <w:t>diversity data will be collected for the following</w:t>
            </w:r>
            <w:r w:rsidR="001704FF" w:rsidRPr="008A6246">
              <w:t xml:space="preserve"> output indicators</w:t>
            </w:r>
            <w:r w:rsidR="001704FF">
              <w:t xml:space="preserve"> listed in this guidance:</w:t>
            </w:r>
          </w:p>
          <w:p w14:paraId="1759B1D5" w14:textId="77777777" w:rsidR="00FD17F7" w:rsidRDefault="00993710" w:rsidP="00B73346">
            <w:pPr>
              <w:pStyle w:val="ListParagraph"/>
              <w:numPr>
                <w:ilvl w:val="0"/>
                <w:numId w:val="38"/>
              </w:numPr>
              <w:autoSpaceDE w:val="0"/>
              <w:autoSpaceDN w:val="0"/>
              <w:adjustRightInd w:val="0"/>
              <w:spacing w:after="34"/>
            </w:pPr>
            <w:r>
              <w:t xml:space="preserve">C8: </w:t>
            </w:r>
            <w:hyperlink w:anchor="C8" w:history="1">
              <w:r w:rsidRPr="00A1133E">
                <w:rPr>
                  <w:rStyle w:val="Hyperlink"/>
                  <w:rFonts w:ascii="Arial" w:hAnsi="Arial" w:cstheme="minorHAnsi"/>
                  <w:b w:val="0"/>
                  <w:color w:val="C0504D" w:themeColor="accent2"/>
                  <w:sz w:val="24"/>
                  <w:szCs w:val="24"/>
                </w:rPr>
                <w:t>Employment increase in supported enterprises</w:t>
              </w:r>
            </w:hyperlink>
          </w:p>
          <w:p w14:paraId="6707FC30" w14:textId="77777777" w:rsidR="00993710" w:rsidRPr="00A1133E" w:rsidRDefault="00993710" w:rsidP="00B73346">
            <w:pPr>
              <w:pStyle w:val="ListParagraph"/>
              <w:numPr>
                <w:ilvl w:val="0"/>
                <w:numId w:val="38"/>
              </w:numPr>
              <w:autoSpaceDE w:val="0"/>
              <w:autoSpaceDN w:val="0"/>
              <w:adjustRightInd w:val="0"/>
              <w:spacing w:after="34"/>
              <w:rPr>
                <w:b/>
                <w:color w:val="C0504D" w:themeColor="accent2"/>
              </w:rPr>
            </w:pPr>
            <w:r>
              <w:t xml:space="preserve">P11: </w:t>
            </w:r>
            <w:hyperlink w:anchor="P11" w:history="1">
              <w:r w:rsidRPr="00A1133E">
                <w:rPr>
                  <w:rStyle w:val="Hyperlink"/>
                  <w:rFonts w:ascii="Arial" w:hAnsi="Arial"/>
                  <w:b w:val="0"/>
                  <w:color w:val="C0504D" w:themeColor="accent2"/>
                  <w:sz w:val="24"/>
                  <w:szCs w:val="24"/>
                </w:rPr>
                <w:t>Number of potential entrepreneurs assisted to be enterprise ready</w:t>
              </w:r>
            </w:hyperlink>
          </w:p>
          <w:p w14:paraId="3862A60A" w14:textId="77777777" w:rsidR="000908B2" w:rsidRPr="00FD17F7" w:rsidRDefault="00993710" w:rsidP="00B73346">
            <w:pPr>
              <w:pStyle w:val="ListParagraph"/>
              <w:numPr>
                <w:ilvl w:val="0"/>
                <w:numId w:val="38"/>
              </w:numPr>
              <w:autoSpaceDE w:val="0"/>
              <w:autoSpaceDN w:val="0"/>
              <w:adjustRightInd w:val="0"/>
              <w:spacing w:after="34"/>
            </w:pPr>
            <w:r>
              <w:t xml:space="preserve">C25: </w:t>
            </w:r>
            <w:hyperlink w:anchor="C25" w:history="1">
              <w:r w:rsidRPr="00A1133E">
                <w:rPr>
                  <w:rStyle w:val="Hyperlink"/>
                  <w:rFonts w:ascii="Arial" w:hAnsi="Arial"/>
                  <w:b w:val="0"/>
                  <w:color w:val="C0504D" w:themeColor="accent2"/>
                  <w:sz w:val="24"/>
                  <w:szCs w:val="24"/>
                </w:rPr>
                <w:t>Number of researchers working in improved research facilities</w:t>
              </w:r>
            </w:hyperlink>
          </w:p>
        </w:tc>
      </w:tr>
    </w:tbl>
    <w:p w14:paraId="02153B16" w14:textId="77777777" w:rsidR="008A6246" w:rsidRPr="009324EA" w:rsidRDefault="001704FF" w:rsidP="001051A9">
      <w:pPr>
        <w:autoSpaceDE w:val="0"/>
        <w:autoSpaceDN w:val="0"/>
        <w:adjustRightInd w:val="0"/>
        <w:spacing w:after="34"/>
        <w:rPr>
          <w:color w:val="000000"/>
        </w:rPr>
      </w:pPr>
      <w:r>
        <w:br/>
      </w:r>
      <w:r w:rsidR="00F14217">
        <w:br/>
      </w:r>
      <w:r w:rsidR="002C3C0E">
        <w:rPr>
          <w:color w:val="000000"/>
        </w:rPr>
        <w:t>P</w:t>
      </w:r>
      <w:r>
        <w:rPr>
          <w:color w:val="000000"/>
        </w:rPr>
        <w:t xml:space="preserve">rojects with these outputs </w:t>
      </w:r>
      <w:r w:rsidR="002C3C0E">
        <w:rPr>
          <w:color w:val="000000"/>
        </w:rPr>
        <w:t>should</w:t>
      </w:r>
      <w:r>
        <w:rPr>
          <w:color w:val="000000"/>
        </w:rPr>
        <w:t xml:space="preserve"> provide basic information on the following characteristics</w:t>
      </w:r>
      <w:r w:rsidR="009203C8">
        <w:rPr>
          <w:color w:val="000000"/>
        </w:rPr>
        <w:t xml:space="preserve">: </w:t>
      </w:r>
    </w:p>
    <w:p w14:paraId="03885FF0" w14:textId="77777777" w:rsidR="008A6246" w:rsidRPr="008A6246" w:rsidRDefault="008A6246" w:rsidP="00B73346">
      <w:pPr>
        <w:numPr>
          <w:ilvl w:val="0"/>
          <w:numId w:val="28"/>
        </w:numPr>
        <w:autoSpaceDE w:val="0"/>
        <w:autoSpaceDN w:val="0"/>
        <w:adjustRightInd w:val="0"/>
        <w:spacing w:after="34"/>
        <w:contextualSpacing/>
        <w:rPr>
          <w:color w:val="000000"/>
        </w:rPr>
      </w:pPr>
      <w:r w:rsidRPr="008A6246">
        <w:rPr>
          <w:color w:val="000000"/>
        </w:rPr>
        <w:t>Gender</w:t>
      </w:r>
    </w:p>
    <w:p w14:paraId="21D51C5C" w14:textId="77777777" w:rsidR="008A6246" w:rsidRPr="008A6246" w:rsidRDefault="008A6246" w:rsidP="00B73346">
      <w:pPr>
        <w:numPr>
          <w:ilvl w:val="0"/>
          <w:numId w:val="28"/>
        </w:numPr>
        <w:autoSpaceDE w:val="0"/>
        <w:autoSpaceDN w:val="0"/>
        <w:adjustRightInd w:val="0"/>
        <w:spacing w:after="34"/>
        <w:contextualSpacing/>
        <w:rPr>
          <w:color w:val="000000"/>
        </w:rPr>
      </w:pPr>
      <w:r w:rsidRPr="008A6246">
        <w:rPr>
          <w:color w:val="000000"/>
        </w:rPr>
        <w:t xml:space="preserve">Age </w:t>
      </w:r>
    </w:p>
    <w:p w14:paraId="07ADB94D" w14:textId="77777777" w:rsidR="008A6246" w:rsidRPr="008A6246" w:rsidRDefault="008A6246" w:rsidP="00B73346">
      <w:pPr>
        <w:numPr>
          <w:ilvl w:val="0"/>
          <w:numId w:val="28"/>
        </w:numPr>
        <w:autoSpaceDE w:val="0"/>
        <w:autoSpaceDN w:val="0"/>
        <w:adjustRightInd w:val="0"/>
        <w:spacing w:after="34"/>
        <w:contextualSpacing/>
        <w:rPr>
          <w:color w:val="000000"/>
        </w:rPr>
      </w:pPr>
      <w:r w:rsidRPr="008A6246">
        <w:rPr>
          <w:color w:val="000000"/>
        </w:rPr>
        <w:t>Disability</w:t>
      </w:r>
    </w:p>
    <w:p w14:paraId="2EAA78EE" w14:textId="77777777" w:rsidR="008A6246" w:rsidRDefault="0024616C" w:rsidP="00B73346">
      <w:pPr>
        <w:numPr>
          <w:ilvl w:val="0"/>
          <w:numId w:val="28"/>
        </w:numPr>
        <w:autoSpaceDE w:val="0"/>
        <w:autoSpaceDN w:val="0"/>
        <w:adjustRightInd w:val="0"/>
        <w:spacing w:after="34"/>
        <w:contextualSpacing/>
        <w:rPr>
          <w:color w:val="000000"/>
        </w:rPr>
      </w:pPr>
      <w:r>
        <w:rPr>
          <w:color w:val="000000"/>
        </w:rPr>
        <w:t>Ethnicity</w:t>
      </w:r>
    </w:p>
    <w:p w14:paraId="5CEE1C43" w14:textId="77777777" w:rsidR="0024616C" w:rsidRPr="0024616C" w:rsidRDefault="0024616C" w:rsidP="0024616C">
      <w:pPr>
        <w:autoSpaceDE w:val="0"/>
        <w:autoSpaceDN w:val="0"/>
        <w:adjustRightInd w:val="0"/>
        <w:spacing w:after="34"/>
        <w:ind w:left="720"/>
        <w:contextualSpacing/>
        <w:rPr>
          <w:color w:val="000000"/>
        </w:rPr>
      </w:pPr>
    </w:p>
    <w:p w14:paraId="35BF17B6" w14:textId="77777777" w:rsidR="007B5DD7" w:rsidRPr="00AD0C46" w:rsidRDefault="00EB0BC4" w:rsidP="001051A9">
      <w:pPr>
        <w:autoSpaceDE w:val="0"/>
        <w:autoSpaceDN w:val="0"/>
        <w:adjustRightInd w:val="0"/>
        <w:spacing w:after="34"/>
        <w:rPr>
          <w:color w:val="000000"/>
        </w:rPr>
      </w:pPr>
      <w:r>
        <w:rPr>
          <w:color w:val="000000"/>
        </w:rPr>
        <w:t>T</w:t>
      </w:r>
      <w:r w:rsidR="001704FF">
        <w:rPr>
          <w:color w:val="000000"/>
        </w:rPr>
        <w:t>his information</w:t>
      </w:r>
      <w:r w:rsidR="001051A9">
        <w:rPr>
          <w:color w:val="000000"/>
        </w:rPr>
        <w:t xml:space="preserve"> </w:t>
      </w:r>
      <w:r>
        <w:rPr>
          <w:color w:val="000000"/>
        </w:rPr>
        <w:t>should be</w:t>
      </w:r>
      <w:r w:rsidR="001051A9">
        <w:rPr>
          <w:color w:val="000000"/>
        </w:rPr>
        <w:t xml:space="preserve"> </w:t>
      </w:r>
      <w:r>
        <w:rPr>
          <w:color w:val="000000"/>
        </w:rPr>
        <w:t xml:space="preserve">submitted and collected </w:t>
      </w:r>
      <w:r w:rsidR="00AD0C46">
        <w:rPr>
          <w:color w:val="000000"/>
        </w:rPr>
        <w:t xml:space="preserve">as part of the claims process. </w:t>
      </w:r>
    </w:p>
    <w:p w14:paraId="7EFD6958" w14:textId="77777777" w:rsidR="00AD0C46" w:rsidRPr="008A6246" w:rsidRDefault="00AD0C46" w:rsidP="00AD0C46">
      <w:pPr>
        <w:autoSpaceDE w:val="0"/>
        <w:autoSpaceDN w:val="0"/>
        <w:adjustRightInd w:val="0"/>
        <w:spacing w:after="34"/>
        <w:rPr>
          <w:color w:val="000000"/>
        </w:rPr>
      </w:pPr>
      <w:r>
        <w:rPr>
          <w:color w:val="000000"/>
        </w:rPr>
        <w:t>This</w:t>
      </w:r>
      <w:r w:rsidRPr="007B5DD7">
        <w:rPr>
          <w:color w:val="000000"/>
        </w:rPr>
        <w:t xml:space="preserve"> do</w:t>
      </w:r>
      <w:r>
        <w:rPr>
          <w:color w:val="000000"/>
        </w:rPr>
        <w:t>es</w:t>
      </w:r>
      <w:r w:rsidRPr="007B5DD7">
        <w:rPr>
          <w:color w:val="000000"/>
        </w:rPr>
        <w:t xml:space="preserve"> not represent the full list of protected character</w:t>
      </w:r>
      <w:r>
        <w:rPr>
          <w:color w:val="000000"/>
        </w:rPr>
        <w:t xml:space="preserve">istics under the </w:t>
      </w:r>
      <w:hyperlink r:id="rId26" w:history="1">
        <w:r w:rsidR="00EB3A06" w:rsidRPr="00A1133E">
          <w:rPr>
            <w:rStyle w:val="Hyperlink"/>
            <w:rFonts w:ascii="Arial" w:hAnsi="Arial"/>
            <w:sz w:val="24"/>
            <w:szCs w:val="24"/>
          </w:rPr>
          <w:t xml:space="preserve">2010 </w:t>
        </w:r>
        <w:r w:rsidRPr="00A1133E">
          <w:rPr>
            <w:rStyle w:val="Hyperlink"/>
            <w:rFonts w:ascii="Arial" w:hAnsi="Arial"/>
            <w:sz w:val="24"/>
            <w:szCs w:val="24"/>
          </w:rPr>
          <w:t>Equality Act</w:t>
        </w:r>
      </w:hyperlink>
      <w:r>
        <w:rPr>
          <w:color w:val="000000"/>
        </w:rPr>
        <w:t xml:space="preserve">. </w:t>
      </w:r>
      <w:r w:rsidRPr="007B5DD7">
        <w:rPr>
          <w:color w:val="000000"/>
        </w:rPr>
        <w:t xml:space="preserve">Where </w:t>
      </w:r>
      <w:r w:rsidR="00EB3A06">
        <w:rPr>
          <w:color w:val="000000"/>
        </w:rPr>
        <w:t>a</w:t>
      </w:r>
      <w:r w:rsidR="00C8653B">
        <w:rPr>
          <w:color w:val="000000"/>
        </w:rPr>
        <w:t xml:space="preserve"> </w:t>
      </w:r>
      <w:r w:rsidRPr="007B5DD7">
        <w:rPr>
          <w:color w:val="000000"/>
        </w:rPr>
        <w:t>project has a particular objective to work with people with specific characteristics</w:t>
      </w:r>
      <w:r>
        <w:rPr>
          <w:color w:val="000000"/>
        </w:rPr>
        <w:t xml:space="preserve">, </w:t>
      </w:r>
      <w:r w:rsidRPr="007B5DD7">
        <w:rPr>
          <w:color w:val="000000"/>
        </w:rPr>
        <w:t>this will be inherent in th</w:t>
      </w:r>
      <w:r>
        <w:rPr>
          <w:color w:val="000000"/>
        </w:rPr>
        <w:t>e project specification and</w:t>
      </w:r>
      <w:r w:rsidRPr="007B5DD7">
        <w:rPr>
          <w:color w:val="000000"/>
        </w:rPr>
        <w:t xml:space="preserve"> the project will </w:t>
      </w:r>
      <w:r>
        <w:rPr>
          <w:color w:val="000000"/>
        </w:rPr>
        <w:t xml:space="preserve">be asked to </w:t>
      </w:r>
      <w:r w:rsidRPr="007B5DD7">
        <w:rPr>
          <w:color w:val="000000"/>
        </w:rPr>
        <w:t>capture this as part of it</w:t>
      </w:r>
      <w:r>
        <w:rPr>
          <w:color w:val="000000"/>
        </w:rPr>
        <w:t>s</w:t>
      </w:r>
      <w:r w:rsidRPr="007B5DD7">
        <w:rPr>
          <w:color w:val="000000"/>
        </w:rPr>
        <w:t xml:space="preserve"> project management.</w:t>
      </w:r>
    </w:p>
    <w:p w14:paraId="5ABF5911" w14:textId="77777777" w:rsidR="00F90FAD" w:rsidRPr="00656B70" w:rsidRDefault="00F90FAD" w:rsidP="00F90FAD">
      <w:pPr>
        <w:autoSpaceDE w:val="0"/>
        <w:autoSpaceDN w:val="0"/>
        <w:adjustRightInd w:val="0"/>
        <w:spacing w:after="0"/>
        <w:contextualSpacing/>
        <w:rPr>
          <w:color w:val="000000"/>
        </w:rPr>
      </w:pPr>
    </w:p>
    <w:p w14:paraId="79C8C401" w14:textId="77777777" w:rsidR="008A6246" w:rsidRPr="008A6246" w:rsidRDefault="008A6246" w:rsidP="001051A9">
      <w:pPr>
        <w:rPr>
          <w:iCs/>
          <w:sz w:val="48"/>
          <w:szCs w:val="48"/>
          <w:lang w:eastAsia="en-GB"/>
        </w:rPr>
      </w:pPr>
      <w:r w:rsidRPr="008A6246">
        <w:rPr>
          <w:iCs/>
          <w:sz w:val="48"/>
          <w:szCs w:val="48"/>
          <w:lang w:eastAsia="en-GB"/>
        </w:rPr>
        <w:t>Data collection</w:t>
      </w:r>
    </w:p>
    <w:p w14:paraId="26144A9C" w14:textId="77777777" w:rsidR="00155CB5" w:rsidRDefault="00155CB5" w:rsidP="001051A9">
      <w:pPr>
        <w:rPr>
          <w:iCs/>
          <w:lang w:eastAsia="en-GB"/>
        </w:rPr>
      </w:pPr>
      <w:r>
        <w:rPr>
          <w:iCs/>
          <w:lang w:eastAsia="en-GB"/>
        </w:rPr>
        <w:lastRenderedPageBreak/>
        <w:t>Projects will submit t</w:t>
      </w:r>
      <w:r w:rsidR="008A6246" w:rsidRPr="008A6246">
        <w:rPr>
          <w:iCs/>
          <w:lang w:eastAsia="en-GB"/>
        </w:rPr>
        <w:t xml:space="preserve">he indicator data </w:t>
      </w:r>
      <w:r>
        <w:rPr>
          <w:iCs/>
          <w:lang w:eastAsia="en-GB"/>
        </w:rPr>
        <w:t xml:space="preserve">with each claim to </w:t>
      </w:r>
      <w:r w:rsidR="008A6246" w:rsidRPr="008A6246">
        <w:rPr>
          <w:iCs/>
          <w:lang w:eastAsia="en-GB"/>
        </w:rPr>
        <w:t xml:space="preserve">the </w:t>
      </w:r>
      <w:r w:rsidR="00A258B6">
        <w:rPr>
          <w:iCs/>
          <w:lang w:eastAsia="en-GB"/>
        </w:rPr>
        <w:t>m</w:t>
      </w:r>
      <w:r w:rsidR="008A6246" w:rsidRPr="008A6246">
        <w:rPr>
          <w:iCs/>
          <w:lang w:eastAsia="en-GB"/>
        </w:rPr>
        <w:t xml:space="preserve">anaging </w:t>
      </w:r>
      <w:r w:rsidR="00A258B6">
        <w:rPr>
          <w:iCs/>
          <w:lang w:eastAsia="en-GB"/>
        </w:rPr>
        <w:t>a</w:t>
      </w:r>
      <w:r w:rsidR="008A6246" w:rsidRPr="008A6246">
        <w:rPr>
          <w:iCs/>
          <w:lang w:eastAsia="en-GB"/>
        </w:rPr>
        <w:t>uthority</w:t>
      </w:r>
      <w:r>
        <w:rPr>
          <w:iCs/>
          <w:lang w:eastAsia="en-GB"/>
        </w:rPr>
        <w:t>. This will normally be</w:t>
      </w:r>
      <w:r w:rsidR="008A6246" w:rsidRPr="008A6246">
        <w:rPr>
          <w:iCs/>
          <w:lang w:eastAsia="en-GB"/>
        </w:rPr>
        <w:t xml:space="preserve"> quarterly. There will also be an annual audit of</w:t>
      </w:r>
      <w:r w:rsidR="006C68D7">
        <w:rPr>
          <w:iCs/>
          <w:lang w:eastAsia="en-GB"/>
        </w:rPr>
        <w:t xml:space="preserve"> a sample of projects</w:t>
      </w:r>
      <w:r w:rsidR="00C8653B">
        <w:rPr>
          <w:iCs/>
          <w:lang w:eastAsia="en-GB"/>
        </w:rPr>
        <w:t>’</w:t>
      </w:r>
      <w:r w:rsidR="00F90FAD">
        <w:rPr>
          <w:iCs/>
          <w:lang w:eastAsia="en-GB"/>
        </w:rPr>
        <w:t xml:space="preserve"> </w:t>
      </w:r>
      <w:r w:rsidR="008A6246" w:rsidRPr="008A6246">
        <w:rPr>
          <w:iCs/>
          <w:lang w:eastAsia="en-GB"/>
        </w:rPr>
        <w:t xml:space="preserve">data for the purposes of verification and validation. </w:t>
      </w:r>
    </w:p>
    <w:p w14:paraId="737EFA0B" w14:textId="77777777" w:rsidR="008A6246" w:rsidRPr="008A6246" w:rsidRDefault="008A6246" w:rsidP="001051A9">
      <w:pPr>
        <w:rPr>
          <w:iCs/>
          <w:lang w:eastAsia="en-GB"/>
        </w:rPr>
      </w:pPr>
      <w:r w:rsidRPr="008A6246">
        <w:rPr>
          <w:iCs/>
          <w:lang w:eastAsia="en-GB"/>
        </w:rPr>
        <w:t xml:space="preserve">The </w:t>
      </w:r>
      <w:r w:rsidR="00A258B6">
        <w:rPr>
          <w:iCs/>
          <w:lang w:eastAsia="en-GB"/>
        </w:rPr>
        <w:t>m</w:t>
      </w:r>
      <w:r w:rsidR="00043591">
        <w:rPr>
          <w:iCs/>
          <w:lang w:eastAsia="en-GB"/>
        </w:rPr>
        <w:t xml:space="preserve">anaging </w:t>
      </w:r>
      <w:r w:rsidR="00A258B6">
        <w:rPr>
          <w:iCs/>
          <w:lang w:eastAsia="en-GB"/>
        </w:rPr>
        <w:t>a</w:t>
      </w:r>
      <w:r w:rsidR="00043591">
        <w:rPr>
          <w:iCs/>
          <w:lang w:eastAsia="en-GB"/>
        </w:rPr>
        <w:t>uthority</w:t>
      </w:r>
      <w:r w:rsidR="00FD17F7">
        <w:rPr>
          <w:iCs/>
          <w:lang w:eastAsia="en-GB"/>
        </w:rPr>
        <w:t xml:space="preserve"> </w:t>
      </w:r>
      <w:r w:rsidR="00155CB5">
        <w:rPr>
          <w:iCs/>
          <w:lang w:eastAsia="en-GB"/>
        </w:rPr>
        <w:t xml:space="preserve">will monitor the data and undertake work to verify and validate it </w:t>
      </w:r>
      <w:r w:rsidR="008028B2">
        <w:rPr>
          <w:iCs/>
          <w:lang w:eastAsia="en-GB"/>
        </w:rPr>
        <w:t>periodically</w:t>
      </w:r>
      <w:r w:rsidR="00155CB5">
        <w:rPr>
          <w:iCs/>
          <w:lang w:eastAsia="en-GB"/>
        </w:rPr>
        <w:t xml:space="preserve">. The </w:t>
      </w:r>
      <w:r w:rsidR="00A258B6">
        <w:rPr>
          <w:iCs/>
          <w:lang w:eastAsia="en-GB"/>
        </w:rPr>
        <w:t>m</w:t>
      </w:r>
      <w:r w:rsidR="00155CB5">
        <w:rPr>
          <w:iCs/>
          <w:lang w:eastAsia="en-GB"/>
        </w:rPr>
        <w:t xml:space="preserve">anaging </w:t>
      </w:r>
      <w:r w:rsidR="00A258B6">
        <w:rPr>
          <w:iCs/>
          <w:lang w:eastAsia="en-GB"/>
        </w:rPr>
        <w:t>a</w:t>
      </w:r>
      <w:r w:rsidR="00155CB5">
        <w:rPr>
          <w:iCs/>
          <w:lang w:eastAsia="en-GB"/>
        </w:rPr>
        <w:t>uthority may conduct more in</w:t>
      </w:r>
      <w:r w:rsidR="00AC6268">
        <w:rPr>
          <w:iCs/>
          <w:lang w:eastAsia="en-GB"/>
        </w:rPr>
        <w:t>-</w:t>
      </w:r>
      <w:r w:rsidR="00155CB5">
        <w:rPr>
          <w:iCs/>
          <w:lang w:eastAsia="en-GB"/>
        </w:rPr>
        <w:t xml:space="preserve">depth analysis through surveys </w:t>
      </w:r>
      <w:r w:rsidR="006C68D7">
        <w:rPr>
          <w:iCs/>
          <w:lang w:eastAsia="en-GB"/>
        </w:rPr>
        <w:t>or qualitative means as part of its</w:t>
      </w:r>
      <w:r w:rsidR="00155CB5">
        <w:rPr>
          <w:iCs/>
          <w:lang w:eastAsia="en-GB"/>
        </w:rPr>
        <w:t xml:space="preserve"> evaluation. </w:t>
      </w:r>
      <w:r w:rsidRPr="008A6246">
        <w:rPr>
          <w:iCs/>
          <w:lang w:eastAsia="en-GB"/>
        </w:rPr>
        <w:t xml:space="preserve"> </w:t>
      </w:r>
    </w:p>
    <w:p w14:paraId="694B5AC0" w14:textId="77777777" w:rsidR="00A271CB" w:rsidRDefault="008A6246" w:rsidP="00A271CB">
      <w:r w:rsidRPr="008A6246">
        <w:rPr>
          <w:iCs/>
          <w:lang w:eastAsia="en-GB"/>
        </w:rPr>
        <w:t xml:space="preserve">By completing the monitoring returns, projects agree to the data they provide the </w:t>
      </w:r>
      <w:r w:rsidR="00A258B6">
        <w:rPr>
          <w:iCs/>
          <w:lang w:eastAsia="en-GB"/>
        </w:rPr>
        <w:t>m</w:t>
      </w:r>
      <w:r w:rsidRPr="008A6246">
        <w:rPr>
          <w:iCs/>
          <w:lang w:eastAsia="en-GB"/>
        </w:rPr>
        <w:t xml:space="preserve">anaging </w:t>
      </w:r>
      <w:r w:rsidR="00A258B6">
        <w:rPr>
          <w:iCs/>
          <w:lang w:eastAsia="en-GB"/>
        </w:rPr>
        <w:t>a</w:t>
      </w:r>
      <w:r w:rsidRPr="008A6246">
        <w:rPr>
          <w:iCs/>
          <w:lang w:eastAsia="en-GB"/>
        </w:rPr>
        <w:t xml:space="preserve">uthority being used to collate reports on national and regional ERDF activity for publication. </w:t>
      </w:r>
      <w:r w:rsidRPr="008A6246">
        <w:t xml:space="preserve">Access to additional data held within projects may be </w:t>
      </w:r>
      <w:r w:rsidR="00EE05B1">
        <w:t>n</w:t>
      </w:r>
      <w:r w:rsidRPr="008A6246">
        <w:t>ecessary for the purpos</w:t>
      </w:r>
      <w:r w:rsidR="00A271CB">
        <w:t>es of this validation exercise.</w:t>
      </w:r>
      <w:bookmarkStart w:id="3" w:name="_Toc426120052"/>
      <w:bookmarkStart w:id="4" w:name="_Toc393357481"/>
    </w:p>
    <w:p w14:paraId="0AE5612D" w14:textId="77777777" w:rsidR="00410D88" w:rsidRDefault="00410D88" w:rsidP="00A271CB">
      <w:pPr>
        <w:rPr>
          <w:sz w:val="48"/>
          <w:szCs w:val="48"/>
        </w:rPr>
      </w:pPr>
      <w:r>
        <w:rPr>
          <w:sz w:val="48"/>
          <w:szCs w:val="48"/>
        </w:rPr>
        <w:t>Version Control</w:t>
      </w:r>
    </w:p>
    <w:p w14:paraId="1CCDC4A1" w14:textId="77777777" w:rsidR="001740C0" w:rsidRPr="00D6269D" w:rsidRDefault="001740C0" w:rsidP="00D6269D">
      <w:r w:rsidRPr="00D6269D">
        <w:t xml:space="preserve">The version of the Output Definition Guidance that applies to a project is that which is in force at the time a grant funding agreement is signed by both parties; the </w:t>
      </w:r>
      <w:r w:rsidR="005331D9">
        <w:t>“</w:t>
      </w:r>
      <w:r w:rsidRPr="00D6269D">
        <w:t xml:space="preserve">agreement”. Grant recipients should ensure that the version that appears in their funding agreement is the correct version at the time of signature. </w:t>
      </w:r>
    </w:p>
    <w:p w14:paraId="1CFD20B1" w14:textId="77777777" w:rsidR="001740C0" w:rsidRPr="00D6269D" w:rsidRDefault="001740C0" w:rsidP="00565ADD">
      <w:pPr>
        <w:pStyle w:val="Default"/>
        <w:jc w:val="center"/>
        <w:rPr>
          <w:color w:val="auto"/>
        </w:rPr>
      </w:pPr>
    </w:p>
    <w:p w14:paraId="35DBF5BA" w14:textId="77777777" w:rsidR="00246344" w:rsidRPr="007768AE" w:rsidRDefault="001740C0" w:rsidP="001740C0">
      <w:pPr>
        <w:rPr>
          <w:b/>
          <w:sz w:val="48"/>
          <w:szCs w:val="48"/>
        </w:rPr>
      </w:pPr>
      <w:r w:rsidRPr="00D6269D">
        <w:t>Following the agreement date, grant recipients may choose to adopt an updated version of the Output Definition Guidance. If the project chooses to adopt the updated definitions then this should be done through a project change request otherwise the guidance in force at the time the agreement was entered into will continue to apply. The revised definitions will apply only from the time of the project change request and the updated version of the guidance must be adopted in full.</w:t>
      </w:r>
      <w:r w:rsidR="00965E57">
        <w:br w:type="page"/>
      </w:r>
      <w:r w:rsidR="008271B4" w:rsidRPr="00E040A2">
        <w:rPr>
          <w:b/>
          <w:sz w:val="48"/>
          <w:szCs w:val="48"/>
        </w:rPr>
        <w:lastRenderedPageBreak/>
        <w:t>Detailed Definitions</w:t>
      </w:r>
      <w:r w:rsidR="00B35BB1">
        <w:rPr>
          <w:b/>
          <w:sz w:val="48"/>
          <w:szCs w:val="48"/>
        </w:rPr>
        <w:t xml:space="preserve"> </w:t>
      </w:r>
      <w:r w:rsidR="00B070CD">
        <w:rPr>
          <w:b/>
          <w:sz w:val="48"/>
          <w:szCs w:val="48"/>
        </w:rPr>
        <w:t xml:space="preserve">for </w:t>
      </w:r>
      <w:r w:rsidR="00C51EEC">
        <w:rPr>
          <w:b/>
          <w:sz w:val="48"/>
          <w:szCs w:val="48"/>
        </w:rPr>
        <w:t>ERDF</w:t>
      </w:r>
      <w:bookmarkStart w:id="5" w:name="_Toc426120053"/>
      <w:bookmarkEnd w:id="3"/>
    </w:p>
    <w:p w14:paraId="526EA8BA" w14:textId="77777777" w:rsidR="006448FB" w:rsidRDefault="00246344" w:rsidP="006448FB">
      <w:pPr>
        <w:spacing w:line="240" w:lineRule="auto"/>
      </w:pPr>
      <w:r>
        <w:t>Indicators are listed</w:t>
      </w:r>
      <w:r w:rsidR="00F14217">
        <w:t xml:space="preserve"> thematically</w:t>
      </w:r>
      <w:r>
        <w:t xml:space="preserve"> based </w:t>
      </w:r>
      <w:r w:rsidRPr="00F14217">
        <w:t>on type of support</w:t>
      </w:r>
      <w:r w:rsidR="00F14217">
        <w:t xml:space="preserve"> being provided under ERD</w:t>
      </w:r>
      <w:r w:rsidR="006448FB">
        <w:t>F:</w:t>
      </w:r>
    </w:p>
    <w:p w14:paraId="7A4BBE56" w14:textId="77777777" w:rsidR="006448FB" w:rsidRDefault="006448FB" w:rsidP="006448FB">
      <w:pPr>
        <w:pStyle w:val="ListParagraph"/>
        <w:numPr>
          <w:ilvl w:val="0"/>
          <w:numId w:val="63"/>
        </w:numPr>
        <w:spacing w:line="240" w:lineRule="auto"/>
      </w:pPr>
      <w:r>
        <w:t>Support for businesses</w:t>
      </w:r>
    </w:p>
    <w:p w14:paraId="46D1D01E" w14:textId="77777777" w:rsidR="006448FB" w:rsidRDefault="006448FB" w:rsidP="006448FB">
      <w:pPr>
        <w:pStyle w:val="ListParagraph"/>
        <w:numPr>
          <w:ilvl w:val="0"/>
          <w:numId w:val="63"/>
        </w:numPr>
        <w:spacing w:line="240" w:lineRule="auto"/>
      </w:pPr>
      <w:r>
        <w:t>Supporting ICT connectivity</w:t>
      </w:r>
    </w:p>
    <w:p w14:paraId="7A29F7DF" w14:textId="77777777" w:rsidR="006448FB" w:rsidRDefault="006448FB" w:rsidP="006448FB">
      <w:pPr>
        <w:pStyle w:val="ListParagraph"/>
        <w:numPr>
          <w:ilvl w:val="0"/>
          <w:numId w:val="63"/>
        </w:numPr>
        <w:spacing w:line="240" w:lineRule="auto"/>
      </w:pPr>
      <w:r>
        <w:t>Enterprise culture</w:t>
      </w:r>
    </w:p>
    <w:p w14:paraId="37171236" w14:textId="77777777" w:rsidR="006448FB" w:rsidRDefault="006448FB" w:rsidP="006448FB">
      <w:pPr>
        <w:pStyle w:val="ListParagraph"/>
        <w:numPr>
          <w:ilvl w:val="0"/>
          <w:numId w:val="63"/>
        </w:numPr>
        <w:spacing w:line="240" w:lineRule="auto"/>
      </w:pPr>
      <w:r>
        <w:t>Working with research entities</w:t>
      </w:r>
    </w:p>
    <w:p w14:paraId="0B226030" w14:textId="77777777" w:rsidR="006448FB" w:rsidRDefault="006448FB" w:rsidP="006448FB">
      <w:pPr>
        <w:pStyle w:val="ListParagraph"/>
        <w:numPr>
          <w:ilvl w:val="0"/>
          <w:numId w:val="63"/>
        </w:numPr>
        <w:spacing w:line="240" w:lineRule="auto"/>
      </w:pPr>
      <w:r>
        <w:t>Energy and low carbon</w:t>
      </w:r>
    </w:p>
    <w:p w14:paraId="40D0B840" w14:textId="77777777" w:rsidR="006448FB" w:rsidRDefault="006448FB" w:rsidP="006448FB">
      <w:pPr>
        <w:pStyle w:val="ListParagraph"/>
        <w:numPr>
          <w:ilvl w:val="0"/>
          <w:numId w:val="63"/>
        </w:numPr>
        <w:spacing w:line="240" w:lineRule="auto"/>
      </w:pPr>
      <w:r>
        <w:t>Land and environment</w:t>
      </w:r>
    </w:p>
    <w:p w14:paraId="22394C8A" w14:textId="77777777" w:rsidR="00246344" w:rsidRDefault="006448FB" w:rsidP="006448FB">
      <w:pPr>
        <w:pStyle w:val="ListParagraph"/>
        <w:numPr>
          <w:ilvl w:val="0"/>
          <w:numId w:val="63"/>
        </w:numPr>
        <w:spacing w:line="240" w:lineRule="auto"/>
      </w:pPr>
      <w:r>
        <w:t>Transport</w:t>
      </w:r>
    </w:p>
    <w:p w14:paraId="0B3A0315" w14:textId="77777777" w:rsidR="006448FB" w:rsidRPr="006448FB" w:rsidRDefault="00640339" w:rsidP="003A26C2">
      <w:pPr>
        <w:pStyle w:val="Heading1"/>
        <w:numPr>
          <w:ilvl w:val="0"/>
          <w:numId w:val="60"/>
        </w:numPr>
        <w:ind w:left="426"/>
        <w:rPr>
          <w:rFonts w:ascii="Arial" w:hAnsi="Arial" w:cs="Arial"/>
          <w:color w:val="auto"/>
          <w:sz w:val="36"/>
        </w:rPr>
      </w:pPr>
      <w:bookmarkStart w:id="6" w:name="_Ref430608606"/>
      <w:bookmarkStart w:id="7" w:name="_Toc477272949"/>
      <w:r w:rsidRPr="009E0AB7">
        <w:rPr>
          <w:rFonts w:ascii="Arial" w:hAnsi="Arial" w:cs="Arial"/>
          <w:color w:val="auto"/>
          <w:sz w:val="36"/>
        </w:rPr>
        <w:t xml:space="preserve">Support for </w:t>
      </w:r>
      <w:r w:rsidR="00F52622" w:rsidRPr="009E0AB7">
        <w:rPr>
          <w:rFonts w:ascii="Arial" w:hAnsi="Arial" w:cs="Arial"/>
          <w:color w:val="auto"/>
          <w:sz w:val="36"/>
        </w:rPr>
        <w:t>b</w:t>
      </w:r>
      <w:r w:rsidR="008271B4" w:rsidRPr="009E0AB7">
        <w:rPr>
          <w:rFonts w:ascii="Arial" w:hAnsi="Arial" w:cs="Arial"/>
          <w:color w:val="auto"/>
          <w:sz w:val="36"/>
        </w:rPr>
        <w:t>usiness</w:t>
      </w:r>
      <w:r w:rsidRPr="009E0AB7">
        <w:rPr>
          <w:rFonts w:ascii="Arial" w:hAnsi="Arial" w:cs="Arial"/>
          <w:color w:val="auto"/>
          <w:sz w:val="36"/>
        </w:rPr>
        <w:t>es</w:t>
      </w:r>
      <w:bookmarkEnd w:id="4"/>
      <w:bookmarkEnd w:id="5"/>
      <w:bookmarkEnd w:id="6"/>
      <w:bookmarkEnd w:id="7"/>
      <w:r w:rsidR="006448FB">
        <w:rPr>
          <w:rFonts w:ascii="Arial" w:hAnsi="Arial" w:cs="Arial"/>
          <w:color w:val="auto"/>
          <w:sz w:val="36"/>
        </w:rPr>
        <w:br/>
      </w:r>
    </w:p>
    <w:p w14:paraId="4B94F1E7" w14:textId="77777777" w:rsidR="006448FB" w:rsidRPr="005E7AFF" w:rsidRDefault="006448FB" w:rsidP="006448FB">
      <w:pPr>
        <w:rPr>
          <w:b/>
        </w:rPr>
      </w:pPr>
      <w:r w:rsidRPr="005E7AFF">
        <w:rPr>
          <w:b/>
        </w:rPr>
        <w:t xml:space="preserve">Multiple </w:t>
      </w:r>
      <w:r w:rsidR="00801E3A">
        <w:rPr>
          <w:b/>
        </w:rPr>
        <w:t>c</w:t>
      </w:r>
      <w:r w:rsidRPr="005E7AFF">
        <w:rPr>
          <w:b/>
        </w:rPr>
        <w:t xml:space="preserve">ounting for C1 and C1 subsets, C2, C3, C4 and C5  </w:t>
      </w:r>
    </w:p>
    <w:p w14:paraId="2C110A61" w14:textId="77777777" w:rsidR="006448FB" w:rsidRPr="005E7AFF" w:rsidRDefault="006448FB" w:rsidP="006448FB">
      <w:r w:rsidRPr="005E7AFF">
        <w:t xml:space="preserve">Multiple counting is not permitted, since this inflates and distorts reporting of programme performance. This guidance explains what can and cannot be counted in relation to the output C1 ‘Enterprises Supported’ and its </w:t>
      </w:r>
      <w:r w:rsidR="0083132B">
        <w:t>4</w:t>
      </w:r>
      <w:r w:rsidR="0083132B" w:rsidRPr="005E7AFF">
        <w:t xml:space="preserve"> </w:t>
      </w:r>
      <w:r w:rsidRPr="005E7AFF">
        <w:t xml:space="preserve">subsets, C2, C3, C4 and C5. </w:t>
      </w:r>
    </w:p>
    <w:p w14:paraId="24C7EE73" w14:textId="77777777" w:rsidR="006448FB" w:rsidRPr="005E7AFF" w:rsidRDefault="006448FB" w:rsidP="006448FB">
      <w:r w:rsidRPr="005E7AFF">
        <w:t>The guidance applies equally to all other outputs listed in this guidance as regards output counting within a project for a specific enterprise and output counting in different projects for a specific enterprise.</w:t>
      </w:r>
    </w:p>
    <w:p w14:paraId="251388FF" w14:textId="77777777" w:rsidR="006448FB" w:rsidRPr="005E7AFF" w:rsidRDefault="005E7AFF" w:rsidP="006448FB">
      <w:pPr>
        <w:rPr>
          <w:b/>
        </w:rPr>
      </w:pPr>
      <w:r>
        <w:rPr>
          <w:b/>
        </w:rPr>
        <w:t>C1 counting</w:t>
      </w:r>
      <w:r>
        <w:rPr>
          <w:b/>
        </w:rPr>
        <w:br/>
      </w:r>
      <w:r w:rsidR="006448FB" w:rsidRPr="006448FB">
        <w:t xml:space="preserve">A specific enterprise receiving financial or non-financial support can be counted once in a given project as a C1 output. Where that same enterprise receives financial or non-financial support in the same project, further C1 outputs cannot be counted and claimed for that enterprise under that same project. </w:t>
      </w:r>
    </w:p>
    <w:p w14:paraId="797B6298" w14:textId="77777777" w:rsidR="006448FB" w:rsidRPr="006448FB" w:rsidRDefault="006448FB" w:rsidP="006448FB">
      <w:r w:rsidRPr="006448FB">
        <w:t xml:space="preserve">If however that same enterprise receives financial or non-financial support under different projects under different </w:t>
      </w:r>
      <w:r w:rsidR="00265855">
        <w:t>p</w:t>
      </w:r>
      <w:r w:rsidRPr="006448FB">
        <w:t xml:space="preserve">riority </w:t>
      </w:r>
      <w:r w:rsidR="00265855">
        <w:t>a</w:t>
      </w:r>
      <w:r w:rsidRPr="006448FB">
        <w:t xml:space="preserve">xes or under the same </w:t>
      </w:r>
      <w:r w:rsidR="00265855">
        <w:t>p</w:t>
      </w:r>
      <w:r w:rsidRPr="006448FB">
        <w:t xml:space="preserve">riority </w:t>
      </w:r>
      <w:r w:rsidR="00265855">
        <w:t>a</w:t>
      </w:r>
      <w:r w:rsidRPr="006448FB">
        <w:t xml:space="preserve">xis, each C1 support can be counted separately. For example, a specific enterprise might get support under one project under </w:t>
      </w:r>
      <w:r w:rsidR="00265855">
        <w:t>p</w:t>
      </w:r>
      <w:r w:rsidRPr="006448FB">
        <w:t xml:space="preserve">riority </w:t>
      </w:r>
      <w:r w:rsidR="00265855">
        <w:t>a</w:t>
      </w:r>
      <w:r w:rsidRPr="006448FB">
        <w:t xml:space="preserve">xis 4 </w:t>
      </w:r>
      <w:r w:rsidR="00265855">
        <w:t>i</w:t>
      </w:r>
      <w:r w:rsidRPr="006448FB">
        <w:t xml:space="preserve">nvestment </w:t>
      </w:r>
      <w:r w:rsidR="00265855">
        <w:t>p</w:t>
      </w:r>
      <w:r w:rsidRPr="006448FB">
        <w:t xml:space="preserve">riority IP4b ‘Promoting energy efficiency and renewable energy use in enterprises’, through some ‘green’ diagnostics or energy audits leading to an energy action plan.  The C1 output should be counted in this case providing it meets the qualifying criteria for this output.  That same enterprise might then receive support in a separate project, also under </w:t>
      </w:r>
      <w:r w:rsidR="00265855">
        <w:t>p</w:t>
      </w:r>
      <w:r w:rsidRPr="006448FB">
        <w:t xml:space="preserve">riority </w:t>
      </w:r>
      <w:r w:rsidR="00265855">
        <w:t>a</w:t>
      </w:r>
      <w:r w:rsidRPr="006448FB">
        <w:t xml:space="preserve">xis 4, </w:t>
      </w:r>
      <w:r w:rsidR="00265855">
        <w:t>i</w:t>
      </w:r>
      <w:r w:rsidRPr="006448FB">
        <w:t xml:space="preserve">nvestment </w:t>
      </w:r>
      <w:r w:rsidR="00265855">
        <w:t>p</w:t>
      </w:r>
      <w:r w:rsidRPr="006448FB">
        <w:t xml:space="preserve">riority IP4f ‘Promoting research and innovation in, and adoption of, low carbon technologies’, to develop and demonstrate some low carbon technologies/materials.  The C1 output should be counted in this case providing it </w:t>
      </w:r>
      <w:r w:rsidRPr="006448FB">
        <w:lastRenderedPageBreak/>
        <w:t xml:space="preserve">meets the qualifying criteria for this output. The </w:t>
      </w:r>
      <w:r w:rsidR="0083132B">
        <w:t>2</w:t>
      </w:r>
      <w:r w:rsidR="0083132B" w:rsidRPr="006448FB">
        <w:t xml:space="preserve"> </w:t>
      </w:r>
      <w:r w:rsidRPr="006448FB">
        <w:t xml:space="preserve">interventions would be funded under separate projects, each with a C1 count. In all cases each individual enterprise support claimed should have a unique indicator. </w:t>
      </w:r>
    </w:p>
    <w:p w14:paraId="0D8257C2" w14:textId="77777777" w:rsidR="006448FB" w:rsidRPr="006448FB" w:rsidRDefault="006448FB" w:rsidP="006448FB">
      <w:r w:rsidRPr="006448FB">
        <w:t xml:space="preserve">This guidance on multiple counting for C1 outputs is designed to ensure that support received by a given enterprise under different projects are individually counted, since each C1 support will be different and often complementary/progressive – as in the above low carbon example, where an enterprise gets energy advice and an action plan under one project, and then puts that energy advice and action plan into practice in a different project, by developing some low carbon technologies/materials. </w:t>
      </w:r>
    </w:p>
    <w:p w14:paraId="5C6D6EBD" w14:textId="77777777" w:rsidR="006448FB" w:rsidRPr="006448FB" w:rsidRDefault="006448FB" w:rsidP="006448FB">
      <w:r w:rsidRPr="006448FB">
        <w:t xml:space="preserve">Conversely, this guidance is designed to ensure that a C1 output for a given enterprise is only counted once within a given project. Whilst an individual enterprise might get different types of support over the duration of a specific project, these form part of a single package of assistance within that project, and cannot therefore qualify for more than one C1 output under that project. This will ensure that multiple counting does not occur. </w:t>
      </w:r>
    </w:p>
    <w:p w14:paraId="6D3E2A84" w14:textId="77777777" w:rsidR="006448FB" w:rsidRPr="005E7AFF" w:rsidRDefault="005E7AFF" w:rsidP="006448FB">
      <w:pPr>
        <w:rPr>
          <w:b/>
        </w:rPr>
      </w:pPr>
      <w:r>
        <w:rPr>
          <w:b/>
        </w:rPr>
        <w:t>C2, C3, C4 and C5 counting</w:t>
      </w:r>
      <w:r>
        <w:rPr>
          <w:b/>
        </w:rPr>
        <w:br/>
      </w:r>
      <w:r w:rsidR="006448FB" w:rsidRPr="006448FB">
        <w:t xml:space="preserve">This guidance on C1 support applies equally to the subsets of C1, i.e. C2, C3, C4 and C5. Each of these C1 subsets can be counted in addition to C1, as relevant and as set out in the output definitions for each below.  However, each C1 subset, i.e. C2, C3, C4 and C5, can only be counted once in relation to a specific enterprise in an individual project (in addition to the C1 counted). The guidance on C1 counting for an enterprise receiving support under different projects applies also to C1 subsets, i.e. C2, C3, C4 and C5. </w:t>
      </w:r>
    </w:p>
    <w:p w14:paraId="04F1EC57" w14:textId="77777777" w:rsidR="006448FB" w:rsidRDefault="00965E57" w:rsidP="006448FB">
      <w:r>
        <w:br w:type="page"/>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388"/>
      </w:tblGrid>
      <w:tr w:rsidR="00805335" w:rsidRPr="00805335" w14:paraId="53C04DAA" w14:textId="77777777" w:rsidTr="00F52622">
        <w:tc>
          <w:tcPr>
            <w:tcW w:w="5000" w:type="pct"/>
            <w:gridSpan w:val="2"/>
            <w:shd w:val="clear" w:color="auto" w:fill="993366"/>
          </w:tcPr>
          <w:p w14:paraId="500465C0" w14:textId="77777777" w:rsidR="00805335" w:rsidRPr="00EB72D9" w:rsidRDefault="00025475" w:rsidP="003A26C2">
            <w:pPr>
              <w:pStyle w:val="Heading2"/>
            </w:pPr>
            <w:bookmarkStart w:id="8" w:name="_(C1)_Number_of"/>
            <w:bookmarkStart w:id="9" w:name="C1"/>
            <w:bookmarkStart w:id="10" w:name="_Toc426120054"/>
            <w:bookmarkStart w:id="11" w:name="_Ref430356809"/>
            <w:bookmarkStart w:id="12" w:name="_Ref430356872"/>
            <w:bookmarkStart w:id="13" w:name="_Ref430356932"/>
            <w:bookmarkStart w:id="14" w:name="_Ref430357002"/>
            <w:bookmarkStart w:id="15" w:name="_Ref430357009"/>
            <w:bookmarkStart w:id="16" w:name="_Ref430357049"/>
            <w:bookmarkStart w:id="17" w:name="_Ref430357103"/>
            <w:bookmarkStart w:id="18" w:name="_Ref430357167"/>
            <w:bookmarkStart w:id="19" w:name="_Ref430357224"/>
            <w:bookmarkStart w:id="20" w:name="_Ref430607107"/>
            <w:bookmarkStart w:id="21" w:name="_Ref430607111"/>
            <w:bookmarkStart w:id="22" w:name="_Ref430607141"/>
            <w:bookmarkStart w:id="23" w:name="_Toc477272950"/>
            <w:bookmarkEnd w:id="8"/>
            <w:r w:rsidRPr="00EB72D9">
              <w:lastRenderedPageBreak/>
              <w:t xml:space="preserve">(C1) </w:t>
            </w:r>
            <w:bookmarkEnd w:id="9"/>
            <w:r w:rsidRPr="00EB72D9">
              <w:t>Number of enterprises receiving support</w:t>
            </w:r>
            <w:bookmarkEnd w:id="10"/>
            <w:bookmarkEnd w:id="11"/>
            <w:bookmarkEnd w:id="12"/>
            <w:bookmarkEnd w:id="13"/>
            <w:bookmarkEnd w:id="14"/>
            <w:bookmarkEnd w:id="15"/>
            <w:bookmarkEnd w:id="16"/>
            <w:bookmarkEnd w:id="17"/>
            <w:bookmarkEnd w:id="18"/>
            <w:bookmarkEnd w:id="19"/>
            <w:bookmarkEnd w:id="20"/>
            <w:bookmarkEnd w:id="21"/>
            <w:bookmarkEnd w:id="22"/>
            <w:bookmarkEnd w:id="23"/>
          </w:p>
        </w:tc>
      </w:tr>
      <w:tr w:rsidR="00844694" w:rsidRPr="00805335" w14:paraId="37B98EA4" w14:textId="77777777" w:rsidTr="00F52622">
        <w:tc>
          <w:tcPr>
            <w:tcW w:w="979" w:type="pct"/>
            <w:tcBorders>
              <w:bottom w:val="single" w:sz="4" w:space="0" w:color="auto"/>
            </w:tcBorders>
            <w:shd w:val="clear" w:color="auto" w:fill="993366"/>
            <w:vAlign w:val="center"/>
          </w:tcPr>
          <w:p w14:paraId="13706793" w14:textId="77777777" w:rsidR="00805335" w:rsidRPr="003966F6" w:rsidRDefault="00805335" w:rsidP="00694340">
            <w:pPr>
              <w:spacing w:before="80" w:after="80" w:line="240" w:lineRule="auto"/>
              <w:jc w:val="center"/>
              <w:rPr>
                <w:rFonts w:eastAsia="Times New Roman"/>
                <w:b/>
                <w:bCs/>
                <w:color w:val="FFFFFF"/>
              </w:rPr>
            </w:pPr>
            <w:r w:rsidRPr="003966F6">
              <w:rPr>
                <w:rFonts w:eastAsia="Times New Roman"/>
                <w:b/>
                <w:bCs/>
                <w:color w:val="FFFFFF"/>
              </w:rPr>
              <w:t>Terms</w:t>
            </w:r>
          </w:p>
        </w:tc>
        <w:tc>
          <w:tcPr>
            <w:tcW w:w="4021" w:type="pct"/>
            <w:shd w:val="clear" w:color="auto" w:fill="993366"/>
            <w:vAlign w:val="center"/>
          </w:tcPr>
          <w:p w14:paraId="5A422CB2" w14:textId="77777777" w:rsidR="00805335" w:rsidRPr="003966F6" w:rsidRDefault="00805335" w:rsidP="00694340">
            <w:pPr>
              <w:spacing w:before="80" w:after="80" w:line="240" w:lineRule="auto"/>
              <w:jc w:val="center"/>
              <w:rPr>
                <w:rFonts w:eastAsia="Times New Roman"/>
                <w:b/>
                <w:bCs/>
                <w:color w:val="FFFFFF"/>
              </w:rPr>
            </w:pPr>
            <w:r w:rsidRPr="003966F6">
              <w:rPr>
                <w:rFonts w:eastAsia="Times New Roman"/>
                <w:b/>
                <w:bCs/>
                <w:color w:val="FFFFFF"/>
              </w:rPr>
              <w:t>Definitions</w:t>
            </w:r>
          </w:p>
        </w:tc>
      </w:tr>
      <w:tr w:rsidR="00805335" w:rsidRPr="00805335" w14:paraId="0D5F50F9" w14:textId="77777777" w:rsidTr="00F52622">
        <w:tc>
          <w:tcPr>
            <w:tcW w:w="979" w:type="pct"/>
            <w:shd w:val="clear" w:color="auto" w:fill="F3F3F3"/>
          </w:tcPr>
          <w:p w14:paraId="64A20B95" w14:textId="77777777" w:rsidR="00805335" w:rsidRPr="003966F6" w:rsidRDefault="00805335" w:rsidP="00694340">
            <w:pPr>
              <w:spacing w:before="80" w:after="80" w:line="240" w:lineRule="auto"/>
              <w:rPr>
                <w:rFonts w:eastAsia="Times New Roman"/>
                <w:b/>
                <w:color w:val="000000"/>
              </w:rPr>
            </w:pPr>
            <w:r w:rsidRPr="003966F6">
              <w:rPr>
                <w:rFonts w:eastAsia="Times New Roman"/>
                <w:b/>
                <w:color w:val="000000"/>
              </w:rPr>
              <w:t>Unit of</w:t>
            </w:r>
            <w:r w:rsidR="00B30F8E">
              <w:rPr>
                <w:rFonts w:eastAsia="Times New Roman"/>
                <w:b/>
                <w:color w:val="000000"/>
              </w:rPr>
              <w:t xml:space="preserve"> measurement </w:t>
            </w:r>
            <w:r w:rsidRPr="003966F6">
              <w:rPr>
                <w:rFonts w:eastAsia="Times New Roman"/>
                <w:b/>
                <w:color w:val="000000"/>
              </w:rPr>
              <w:t xml:space="preserve"> </w:t>
            </w:r>
          </w:p>
        </w:tc>
        <w:tc>
          <w:tcPr>
            <w:tcW w:w="4021" w:type="pct"/>
          </w:tcPr>
          <w:p w14:paraId="37A34372" w14:textId="77777777" w:rsidR="00805335" w:rsidRPr="003966F6" w:rsidRDefault="00805335" w:rsidP="009E1580">
            <w:pPr>
              <w:spacing w:before="80" w:after="80" w:line="240" w:lineRule="auto"/>
              <w:jc w:val="both"/>
              <w:rPr>
                <w:rFonts w:eastAsia="Times New Roman"/>
                <w:color w:val="000000"/>
              </w:rPr>
            </w:pPr>
            <w:r w:rsidRPr="003966F6">
              <w:rPr>
                <w:rFonts w:eastAsia="Times New Roman"/>
                <w:color w:val="000000"/>
              </w:rPr>
              <w:t>N</w:t>
            </w:r>
            <w:r w:rsidR="006C7A2E" w:rsidRPr="003966F6">
              <w:rPr>
                <w:rFonts w:eastAsia="Times New Roman"/>
                <w:color w:val="000000"/>
              </w:rPr>
              <w:t>umber</w:t>
            </w:r>
            <w:r w:rsidRPr="003966F6">
              <w:rPr>
                <w:rFonts w:eastAsia="Times New Roman"/>
                <w:color w:val="000000"/>
              </w:rPr>
              <w:t xml:space="preserve"> of enterprises</w:t>
            </w:r>
            <w:r w:rsidR="00576B17">
              <w:rPr>
                <w:rFonts w:eastAsia="Times New Roman"/>
                <w:color w:val="000000"/>
              </w:rPr>
              <w:t xml:space="preserve"> </w:t>
            </w:r>
          </w:p>
        </w:tc>
      </w:tr>
      <w:tr w:rsidR="008C6C7E" w:rsidRPr="00805335" w14:paraId="3A61806E" w14:textId="77777777" w:rsidTr="00F52622">
        <w:tc>
          <w:tcPr>
            <w:tcW w:w="979" w:type="pct"/>
            <w:shd w:val="clear" w:color="auto" w:fill="F3F3F3"/>
          </w:tcPr>
          <w:p w14:paraId="1CB20ACB" w14:textId="77777777" w:rsidR="008C6C7E" w:rsidRPr="003966F6" w:rsidRDefault="008C6C7E" w:rsidP="00694340">
            <w:pPr>
              <w:spacing w:before="80" w:after="80" w:line="240" w:lineRule="auto"/>
              <w:rPr>
                <w:rFonts w:eastAsia="Times New Roman"/>
                <w:b/>
                <w:color w:val="000000"/>
              </w:rPr>
            </w:pPr>
            <w:r>
              <w:rPr>
                <w:rFonts w:eastAsia="Times New Roman"/>
                <w:b/>
                <w:color w:val="000000"/>
              </w:rPr>
              <w:t>Investment priorities where the indicator is used</w:t>
            </w:r>
          </w:p>
        </w:tc>
        <w:tc>
          <w:tcPr>
            <w:tcW w:w="4021" w:type="pct"/>
          </w:tcPr>
          <w:p w14:paraId="7554D945" w14:textId="77777777" w:rsidR="008C6C7E" w:rsidRDefault="00F20F54" w:rsidP="00694340">
            <w:pPr>
              <w:spacing w:before="80" w:after="80" w:line="240" w:lineRule="auto"/>
              <w:jc w:val="both"/>
              <w:rPr>
                <w:rFonts w:eastAsia="Times New Roman"/>
                <w:color w:val="000000"/>
              </w:rPr>
            </w:pPr>
            <w:r>
              <w:rPr>
                <w:rFonts w:eastAsia="Times New Roman"/>
                <w:color w:val="000000"/>
              </w:rPr>
              <w:t>IP1b</w:t>
            </w:r>
          </w:p>
          <w:p w14:paraId="53202FDD" w14:textId="77777777" w:rsidR="00F20F54" w:rsidRDefault="00F20F54" w:rsidP="00694340">
            <w:pPr>
              <w:spacing w:before="80" w:after="80" w:line="240" w:lineRule="auto"/>
              <w:jc w:val="both"/>
              <w:rPr>
                <w:rFonts w:eastAsia="Times New Roman"/>
                <w:color w:val="000000"/>
              </w:rPr>
            </w:pPr>
            <w:r>
              <w:rPr>
                <w:rFonts w:eastAsia="Times New Roman"/>
                <w:color w:val="000000"/>
              </w:rPr>
              <w:t>IP2a</w:t>
            </w:r>
          </w:p>
          <w:p w14:paraId="14D91E9C" w14:textId="77777777" w:rsidR="00F20F54" w:rsidRDefault="00F20F54" w:rsidP="00694340">
            <w:pPr>
              <w:spacing w:before="80" w:after="80" w:line="240" w:lineRule="auto"/>
              <w:jc w:val="both"/>
              <w:rPr>
                <w:rFonts w:eastAsia="Times New Roman"/>
                <w:color w:val="000000"/>
              </w:rPr>
            </w:pPr>
            <w:r>
              <w:rPr>
                <w:rFonts w:eastAsia="Times New Roman"/>
                <w:color w:val="000000"/>
              </w:rPr>
              <w:t>IP2b</w:t>
            </w:r>
          </w:p>
          <w:p w14:paraId="6877FAAC" w14:textId="77777777" w:rsidR="00F20F54" w:rsidRDefault="00F20F54" w:rsidP="00694340">
            <w:pPr>
              <w:spacing w:before="80" w:after="80" w:line="240" w:lineRule="auto"/>
              <w:jc w:val="both"/>
              <w:rPr>
                <w:rFonts w:eastAsia="Times New Roman"/>
                <w:color w:val="000000"/>
              </w:rPr>
            </w:pPr>
            <w:r>
              <w:rPr>
                <w:rFonts w:eastAsia="Times New Roman"/>
                <w:color w:val="000000"/>
              </w:rPr>
              <w:t>IP3a</w:t>
            </w:r>
          </w:p>
          <w:p w14:paraId="5DD87492" w14:textId="77777777" w:rsidR="00F20F54" w:rsidRDefault="00F20F54" w:rsidP="00694340">
            <w:pPr>
              <w:spacing w:before="80" w:after="80" w:line="240" w:lineRule="auto"/>
              <w:jc w:val="both"/>
              <w:rPr>
                <w:rFonts w:eastAsia="Times New Roman"/>
                <w:color w:val="000000"/>
              </w:rPr>
            </w:pPr>
            <w:r>
              <w:rPr>
                <w:rFonts w:eastAsia="Times New Roman"/>
                <w:color w:val="000000"/>
              </w:rPr>
              <w:t>IP3c</w:t>
            </w:r>
          </w:p>
          <w:p w14:paraId="53FCE7F2" w14:textId="77777777" w:rsidR="00F20F54" w:rsidRDefault="00F20F54" w:rsidP="00694340">
            <w:pPr>
              <w:spacing w:before="80" w:after="80" w:line="240" w:lineRule="auto"/>
              <w:jc w:val="both"/>
              <w:rPr>
                <w:rFonts w:eastAsia="Times New Roman"/>
                <w:color w:val="000000"/>
              </w:rPr>
            </w:pPr>
            <w:r>
              <w:rPr>
                <w:rFonts w:eastAsia="Times New Roman"/>
                <w:color w:val="000000"/>
              </w:rPr>
              <w:t>IP3d</w:t>
            </w:r>
          </w:p>
          <w:p w14:paraId="285AFFC3" w14:textId="77777777" w:rsidR="00F20F54" w:rsidRDefault="00F20F54" w:rsidP="00694340">
            <w:pPr>
              <w:spacing w:before="80" w:after="80" w:line="240" w:lineRule="auto"/>
              <w:jc w:val="both"/>
              <w:rPr>
                <w:rFonts w:eastAsia="Times New Roman"/>
                <w:color w:val="000000"/>
              </w:rPr>
            </w:pPr>
            <w:r>
              <w:rPr>
                <w:rFonts w:eastAsia="Times New Roman"/>
                <w:color w:val="000000"/>
              </w:rPr>
              <w:t>IP</w:t>
            </w:r>
            <w:r w:rsidR="00852A1D">
              <w:rPr>
                <w:rFonts w:eastAsia="Times New Roman"/>
                <w:color w:val="000000"/>
              </w:rPr>
              <w:t>4a</w:t>
            </w:r>
          </w:p>
          <w:p w14:paraId="4612B54E" w14:textId="77777777" w:rsidR="00852A1D" w:rsidRDefault="00852A1D" w:rsidP="00694340">
            <w:pPr>
              <w:spacing w:before="80" w:after="80" w:line="240" w:lineRule="auto"/>
              <w:jc w:val="both"/>
              <w:rPr>
                <w:rFonts w:eastAsia="Times New Roman"/>
                <w:color w:val="000000"/>
              </w:rPr>
            </w:pPr>
            <w:r>
              <w:rPr>
                <w:rFonts w:eastAsia="Times New Roman"/>
                <w:color w:val="000000"/>
              </w:rPr>
              <w:t>IP4b</w:t>
            </w:r>
          </w:p>
          <w:p w14:paraId="56C24687" w14:textId="77777777" w:rsidR="00852A1D" w:rsidRDefault="00852A1D" w:rsidP="00694340">
            <w:pPr>
              <w:spacing w:before="80" w:after="80" w:line="240" w:lineRule="auto"/>
              <w:jc w:val="both"/>
              <w:rPr>
                <w:rFonts w:eastAsia="Times New Roman"/>
                <w:color w:val="000000"/>
              </w:rPr>
            </w:pPr>
            <w:r>
              <w:rPr>
                <w:rFonts w:eastAsia="Times New Roman"/>
                <w:color w:val="000000"/>
              </w:rPr>
              <w:t>IP4e</w:t>
            </w:r>
          </w:p>
          <w:p w14:paraId="76189709" w14:textId="77777777" w:rsidR="00852A1D" w:rsidRDefault="00852A1D" w:rsidP="00694340">
            <w:pPr>
              <w:spacing w:before="80" w:after="80" w:line="240" w:lineRule="auto"/>
              <w:jc w:val="both"/>
              <w:rPr>
                <w:rFonts w:eastAsia="Times New Roman"/>
                <w:color w:val="000000"/>
              </w:rPr>
            </w:pPr>
            <w:r>
              <w:rPr>
                <w:rFonts w:eastAsia="Times New Roman"/>
                <w:color w:val="000000"/>
              </w:rPr>
              <w:t>IP4f</w:t>
            </w:r>
          </w:p>
          <w:p w14:paraId="286726FD" w14:textId="77777777" w:rsidR="00852A1D" w:rsidRDefault="00852A1D" w:rsidP="00694340">
            <w:pPr>
              <w:spacing w:before="80" w:after="80" w:line="240" w:lineRule="auto"/>
              <w:jc w:val="both"/>
              <w:rPr>
                <w:rFonts w:eastAsia="Times New Roman"/>
                <w:color w:val="000000"/>
              </w:rPr>
            </w:pPr>
            <w:r>
              <w:rPr>
                <w:rFonts w:eastAsia="Times New Roman"/>
                <w:color w:val="000000"/>
              </w:rPr>
              <w:t>IP6f</w:t>
            </w:r>
          </w:p>
          <w:p w14:paraId="184F6EFC" w14:textId="77777777" w:rsidR="00852A1D" w:rsidRPr="003966F6" w:rsidRDefault="00852A1D" w:rsidP="00694340">
            <w:pPr>
              <w:spacing w:before="80" w:after="80" w:line="240" w:lineRule="auto"/>
              <w:jc w:val="both"/>
              <w:rPr>
                <w:rFonts w:eastAsia="Times New Roman"/>
                <w:color w:val="000000"/>
              </w:rPr>
            </w:pPr>
            <w:r>
              <w:rPr>
                <w:rFonts w:eastAsia="Times New Roman"/>
                <w:color w:val="000000"/>
              </w:rPr>
              <w:t>IP9d</w:t>
            </w:r>
          </w:p>
        </w:tc>
      </w:tr>
      <w:tr w:rsidR="00805335" w:rsidRPr="00805335" w14:paraId="23CE2E57" w14:textId="77777777" w:rsidTr="00F52622">
        <w:tc>
          <w:tcPr>
            <w:tcW w:w="979" w:type="pct"/>
            <w:shd w:val="clear" w:color="auto" w:fill="F3F3F3"/>
          </w:tcPr>
          <w:p w14:paraId="4988CF5B" w14:textId="77777777" w:rsidR="00752CFB" w:rsidRPr="003966F6" w:rsidRDefault="00F1262F" w:rsidP="00F52622">
            <w:pPr>
              <w:spacing w:before="80" w:after="80" w:line="240" w:lineRule="auto"/>
              <w:rPr>
                <w:rFonts w:eastAsia="Times New Roman"/>
                <w:b/>
                <w:color w:val="000000"/>
              </w:rPr>
            </w:pPr>
            <w:bookmarkStart w:id="24" w:name="C1toC23criteria"/>
            <w:r>
              <w:rPr>
                <w:rFonts w:eastAsia="Times New Roman"/>
                <w:b/>
                <w:color w:val="000000"/>
              </w:rPr>
              <w:t>Count Criteria</w:t>
            </w:r>
            <w:r w:rsidR="00752CFB" w:rsidRPr="003966F6">
              <w:rPr>
                <w:rFonts w:eastAsia="Times New Roman"/>
                <w:b/>
                <w:color w:val="000000"/>
              </w:rPr>
              <w:t xml:space="preserve">: </w:t>
            </w:r>
          </w:p>
          <w:bookmarkEnd w:id="24"/>
          <w:p w14:paraId="2087B645" w14:textId="77777777" w:rsidR="00805335" w:rsidRPr="003966F6" w:rsidDel="00241CC8" w:rsidRDefault="00F52622" w:rsidP="00F52622">
            <w:pPr>
              <w:spacing w:before="80" w:after="80" w:line="240" w:lineRule="auto"/>
              <w:rPr>
                <w:rFonts w:eastAsia="Times New Roman"/>
                <w:color w:val="000000"/>
              </w:rPr>
            </w:pPr>
            <w:r>
              <w:t>What can be recorded against this indicator</w:t>
            </w:r>
            <w:r w:rsidR="00916751" w:rsidRPr="003966F6">
              <w:rPr>
                <w:rFonts w:eastAsia="Times New Roman"/>
                <w:color w:val="000000"/>
              </w:rPr>
              <w:t xml:space="preserve">? </w:t>
            </w:r>
          </w:p>
        </w:tc>
        <w:tc>
          <w:tcPr>
            <w:tcW w:w="4021" w:type="pct"/>
          </w:tcPr>
          <w:p w14:paraId="1168313D" w14:textId="77777777" w:rsidR="00805335" w:rsidRPr="003966F6" w:rsidRDefault="00AF7C12" w:rsidP="002C3C0E">
            <w:pPr>
              <w:pStyle w:val="ListParagraph"/>
              <w:numPr>
                <w:ilvl w:val="0"/>
                <w:numId w:val="1"/>
              </w:numPr>
              <w:spacing w:before="80" w:after="80" w:line="240" w:lineRule="auto"/>
              <w:contextualSpacing w:val="0"/>
              <w:rPr>
                <w:rFonts w:eastAsia="Times New Roman"/>
                <w:bCs/>
                <w:color w:val="000000"/>
              </w:rPr>
            </w:pPr>
            <w:r w:rsidRPr="003966F6">
              <w:rPr>
                <w:rFonts w:eastAsia="Times New Roman"/>
                <w:bCs/>
                <w:color w:val="000000"/>
              </w:rPr>
              <w:t>The type of support includes c</w:t>
            </w:r>
            <w:r w:rsidR="00805335" w:rsidRPr="003966F6">
              <w:rPr>
                <w:rFonts w:eastAsia="Times New Roman"/>
                <w:bCs/>
                <w:color w:val="000000"/>
              </w:rPr>
              <w:t>onsultancy, information, diagnostic advice and guidance t</w:t>
            </w:r>
            <w:r w:rsidR="002E57C9" w:rsidRPr="003966F6">
              <w:rPr>
                <w:rFonts w:eastAsia="Times New Roman"/>
                <w:bCs/>
                <w:color w:val="000000"/>
              </w:rPr>
              <w:t>o individual businesses</w:t>
            </w:r>
            <w:r w:rsidR="00AE55F5">
              <w:rPr>
                <w:rFonts w:eastAsia="Times New Roman"/>
                <w:bCs/>
                <w:color w:val="000000"/>
              </w:rPr>
              <w:t>, as well as financial assistance for</w:t>
            </w:r>
            <w:r w:rsidR="002C3C0E">
              <w:t xml:space="preserve"> </w:t>
            </w:r>
            <w:r w:rsidR="002C3C0E" w:rsidRPr="002C3C0E">
              <w:rPr>
                <w:rFonts w:eastAsia="Times New Roman"/>
                <w:bCs/>
                <w:color w:val="000000"/>
              </w:rPr>
              <w:t>investment that results in the prod</w:t>
            </w:r>
            <w:r w:rsidR="002C3C0E">
              <w:rPr>
                <w:rFonts w:eastAsia="Times New Roman"/>
                <w:bCs/>
                <w:color w:val="000000"/>
              </w:rPr>
              <w:t>uction of goods and/or services.</w:t>
            </w:r>
            <w:r w:rsidR="002C3C0E" w:rsidRPr="002C3C0E">
              <w:rPr>
                <w:rFonts w:eastAsia="Times New Roman"/>
                <w:bCs/>
                <w:color w:val="000000"/>
              </w:rPr>
              <w:t xml:space="preserve"> </w:t>
            </w:r>
            <w:r w:rsidR="002E57C9" w:rsidRPr="003966F6">
              <w:rPr>
                <w:rFonts w:eastAsia="Times New Roman"/>
                <w:bCs/>
                <w:color w:val="000000"/>
              </w:rPr>
              <w:t xml:space="preserve"> </w:t>
            </w:r>
          </w:p>
          <w:p w14:paraId="65359F2A" w14:textId="77777777" w:rsidR="001712AB" w:rsidRPr="003966F6" w:rsidRDefault="00737AF5" w:rsidP="00F52622">
            <w:pPr>
              <w:pStyle w:val="ListParagraph"/>
              <w:numPr>
                <w:ilvl w:val="0"/>
                <w:numId w:val="1"/>
              </w:numPr>
              <w:spacing w:before="80" w:after="80" w:line="240" w:lineRule="auto"/>
              <w:ind w:hanging="357"/>
              <w:contextualSpacing w:val="0"/>
              <w:rPr>
                <w:rFonts w:eastAsia="Times New Roman"/>
                <w:bCs/>
                <w:color w:val="000000"/>
              </w:rPr>
            </w:pPr>
            <w:r w:rsidRPr="003966F6">
              <w:rPr>
                <w:rFonts w:eastAsia="Times New Roman"/>
                <w:bCs/>
                <w:color w:val="000000"/>
              </w:rPr>
              <w:t>This output indicator</w:t>
            </w:r>
            <w:r w:rsidR="00AF7C12" w:rsidRPr="003966F6">
              <w:rPr>
                <w:rFonts w:eastAsia="Times New Roman"/>
                <w:bCs/>
                <w:color w:val="000000"/>
              </w:rPr>
              <w:t xml:space="preserve"> covers all size of business - s</w:t>
            </w:r>
            <w:r w:rsidR="00CF469A" w:rsidRPr="003966F6">
              <w:rPr>
                <w:rFonts w:eastAsia="Times New Roman"/>
                <w:bCs/>
                <w:color w:val="000000"/>
              </w:rPr>
              <w:t xml:space="preserve">ole </w:t>
            </w:r>
            <w:r w:rsidR="002C699B" w:rsidRPr="003966F6">
              <w:rPr>
                <w:rFonts w:eastAsia="Times New Roman"/>
                <w:bCs/>
                <w:color w:val="000000"/>
              </w:rPr>
              <w:t>trader</w:t>
            </w:r>
            <w:r w:rsidR="00CF469A" w:rsidRPr="003966F6">
              <w:rPr>
                <w:rFonts w:eastAsia="Times New Roman"/>
                <w:bCs/>
                <w:color w:val="000000"/>
              </w:rPr>
              <w:t xml:space="preserve">, </w:t>
            </w:r>
            <w:r w:rsidR="001712AB" w:rsidRPr="003966F6">
              <w:rPr>
                <w:rFonts w:eastAsia="Times New Roman"/>
                <w:bCs/>
                <w:color w:val="000000"/>
              </w:rPr>
              <w:t>m</w:t>
            </w:r>
            <w:r w:rsidR="002C699B" w:rsidRPr="003966F6">
              <w:rPr>
                <w:rFonts w:eastAsia="Times New Roman"/>
                <w:bCs/>
                <w:color w:val="000000"/>
              </w:rPr>
              <w:t>icro</w:t>
            </w:r>
            <w:r w:rsidR="00CF469A" w:rsidRPr="003966F6">
              <w:rPr>
                <w:rFonts w:eastAsia="Times New Roman"/>
                <w:bCs/>
                <w:color w:val="000000"/>
              </w:rPr>
              <w:t xml:space="preserve"> </w:t>
            </w:r>
            <w:r w:rsidR="001712AB" w:rsidRPr="003966F6">
              <w:rPr>
                <w:rFonts w:eastAsia="Times New Roman"/>
                <w:bCs/>
                <w:color w:val="000000"/>
              </w:rPr>
              <w:t>b</w:t>
            </w:r>
            <w:r w:rsidR="002C699B" w:rsidRPr="003966F6">
              <w:rPr>
                <w:rFonts w:eastAsia="Times New Roman"/>
                <w:bCs/>
                <w:color w:val="000000"/>
              </w:rPr>
              <w:t>usiness</w:t>
            </w:r>
            <w:r w:rsidR="00CF469A" w:rsidRPr="003966F6">
              <w:rPr>
                <w:rFonts w:eastAsia="Times New Roman"/>
                <w:bCs/>
                <w:color w:val="000000"/>
              </w:rPr>
              <w:t xml:space="preserve">, </w:t>
            </w:r>
            <w:r w:rsidR="0083132B">
              <w:rPr>
                <w:rFonts w:eastAsia="Times New Roman"/>
                <w:bCs/>
                <w:color w:val="000000"/>
              </w:rPr>
              <w:t>small and medium-sized enterprise</w:t>
            </w:r>
            <w:r w:rsidR="00AF7C12" w:rsidRPr="003966F6">
              <w:rPr>
                <w:rFonts w:eastAsia="Times New Roman"/>
                <w:bCs/>
                <w:color w:val="000000"/>
              </w:rPr>
              <w:t>,</w:t>
            </w:r>
            <w:r w:rsidR="00CF469A" w:rsidRPr="003966F6">
              <w:rPr>
                <w:rFonts w:eastAsia="Times New Roman"/>
                <w:bCs/>
                <w:color w:val="000000"/>
              </w:rPr>
              <w:t xml:space="preserve"> </w:t>
            </w:r>
            <w:r w:rsidR="002C699B" w:rsidRPr="003966F6">
              <w:rPr>
                <w:rFonts w:eastAsia="Times New Roman"/>
                <w:bCs/>
                <w:color w:val="000000"/>
              </w:rPr>
              <w:t>large</w:t>
            </w:r>
            <w:r w:rsidR="00D778EB" w:rsidRPr="003966F6">
              <w:rPr>
                <w:rFonts w:eastAsia="Times New Roman"/>
                <w:bCs/>
                <w:color w:val="000000"/>
              </w:rPr>
              <w:t xml:space="preserve"> business</w:t>
            </w:r>
            <w:r w:rsidRPr="003966F6">
              <w:rPr>
                <w:rFonts w:eastAsia="Times New Roman"/>
                <w:bCs/>
                <w:color w:val="000000"/>
              </w:rPr>
              <w:t>.  It includes</w:t>
            </w:r>
            <w:r w:rsidR="00D778EB" w:rsidRPr="003966F6">
              <w:rPr>
                <w:rFonts w:eastAsia="Times New Roman"/>
                <w:bCs/>
                <w:color w:val="000000"/>
              </w:rPr>
              <w:t xml:space="preserve"> social enterprises</w:t>
            </w:r>
            <w:r w:rsidR="001712AB" w:rsidRPr="003966F6">
              <w:rPr>
                <w:rFonts w:eastAsia="Times New Roman"/>
                <w:bCs/>
                <w:color w:val="000000"/>
              </w:rPr>
              <w:t xml:space="preserve"> where these engage in economic activity</w:t>
            </w:r>
            <w:r w:rsidR="00D778EB" w:rsidRPr="003966F6">
              <w:rPr>
                <w:rFonts w:eastAsia="Times New Roman"/>
                <w:bCs/>
                <w:color w:val="000000"/>
              </w:rPr>
              <w:t>.</w:t>
            </w:r>
            <w:r w:rsidR="00A80D51" w:rsidRPr="003966F6">
              <w:rPr>
                <w:rFonts w:eastAsia="Times New Roman"/>
                <w:bCs/>
                <w:color w:val="000000"/>
              </w:rPr>
              <w:t xml:space="preserve"> </w:t>
            </w:r>
          </w:p>
          <w:p w14:paraId="5527FC54" w14:textId="77777777" w:rsidR="00CF469A" w:rsidRPr="003966F6" w:rsidRDefault="00AF7C12" w:rsidP="00F52622">
            <w:pPr>
              <w:pStyle w:val="ListParagraph"/>
              <w:numPr>
                <w:ilvl w:val="0"/>
                <w:numId w:val="1"/>
              </w:numPr>
              <w:spacing w:before="80" w:after="80" w:line="240" w:lineRule="auto"/>
              <w:ind w:hanging="357"/>
              <w:contextualSpacing w:val="0"/>
              <w:rPr>
                <w:rFonts w:eastAsia="Times New Roman"/>
                <w:bCs/>
                <w:color w:val="000000"/>
              </w:rPr>
            </w:pPr>
            <w:r w:rsidRPr="003966F6">
              <w:rPr>
                <w:rFonts w:eastAsia="Times New Roman"/>
                <w:bCs/>
                <w:color w:val="000000"/>
              </w:rPr>
              <w:t>S</w:t>
            </w:r>
            <w:r w:rsidR="002C699B" w:rsidRPr="003966F6">
              <w:rPr>
                <w:rFonts w:eastAsia="Times New Roman"/>
                <w:bCs/>
                <w:color w:val="000000"/>
              </w:rPr>
              <w:t>pecific calls</w:t>
            </w:r>
            <w:r w:rsidR="001712AB" w:rsidRPr="003966F6">
              <w:rPr>
                <w:rFonts w:eastAsia="Times New Roman"/>
                <w:bCs/>
                <w:color w:val="000000"/>
              </w:rPr>
              <w:t xml:space="preserve"> for proposals</w:t>
            </w:r>
            <w:r w:rsidR="002C699B" w:rsidRPr="003966F6">
              <w:rPr>
                <w:rFonts w:eastAsia="Times New Roman"/>
                <w:bCs/>
                <w:color w:val="000000"/>
              </w:rPr>
              <w:t xml:space="preserve"> or specific conditions may require </w:t>
            </w:r>
            <w:r w:rsidR="001712AB" w:rsidRPr="003966F6">
              <w:rPr>
                <w:rFonts w:eastAsia="Times New Roman"/>
                <w:bCs/>
                <w:color w:val="000000"/>
              </w:rPr>
              <w:t xml:space="preserve">those running </w:t>
            </w:r>
            <w:r w:rsidR="00766355">
              <w:rPr>
                <w:rFonts w:eastAsia="Times New Roman"/>
                <w:bCs/>
                <w:color w:val="000000"/>
              </w:rPr>
              <w:t>projects</w:t>
            </w:r>
            <w:r w:rsidR="002C699B" w:rsidRPr="003966F6">
              <w:rPr>
                <w:rFonts w:eastAsia="Times New Roman"/>
                <w:bCs/>
                <w:color w:val="000000"/>
              </w:rPr>
              <w:t xml:space="preserve"> to work with particular types of business</w:t>
            </w:r>
            <w:r w:rsidR="00B070CD" w:rsidRPr="003966F6">
              <w:rPr>
                <w:rFonts w:eastAsia="Times New Roman"/>
                <w:bCs/>
                <w:color w:val="000000"/>
              </w:rPr>
              <w:t>es</w:t>
            </w:r>
            <w:r w:rsidR="002C699B" w:rsidRPr="003966F6">
              <w:rPr>
                <w:rFonts w:eastAsia="Times New Roman"/>
                <w:bCs/>
                <w:color w:val="000000"/>
              </w:rPr>
              <w:t xml:space="preserve">. </w:t>
            </w:r>
            <w:r w:rsidR="00737AF5" w:rsidRPr="003966F6">
              <w:rPr>
                <w:rFonts w:eastAsia="Times New Roman"/>
                <w:bCs/>
                <w:color w:val="000000"/>
              </w:rPr>
              <w:t xml:space="preserve"> Furthermore, eligibility rules and in particular state aid rules may limit the type of business</w:t>
            </w:r>
            <w:r w:rsidR="00B070CD" w:rsidRPr="003966F6">
              <w:rPr>
                <w:rFonts w:eastAsia="Times New Roman"/>
                <w:bCs/>
                <w:color w:val="000000"/>
              </w:rPr>
              <w:t>es</w:t>
            </w:r>
            <w:r w:rsidR="00737AF5" w:rsidRPr="003966F6">
              <w:rPr>
                <w:rFonts w:eastAsia="Times New Roman"/>
                <w:bCs/>
                <w:color w:val="000000"/>
              </w:rPr>
              <w:t xml:space="preserve"> that may be supported.</w:t>
            </w:r>
          </w:p>
          <w:p w14:paraId="7A07F5D5" w14:textId="77777777" w:rsidR="002E57C9" w:rsidRPr="003966F6" w:rsidRDefault="002E57C9" w:rsidP="00242BE7">
            <w:pPr>
              <w:pStyle w:val="ListParagraph"/>
              <w:numPr>
                <w:ilvl w:val="0"/>
                <w:numId w:val="1"/>
              </w:numPr>
              <w:spacing w:before="80" w:after="80" w:line="240" w:lineRule="auto"/>
              <w:contextualSpacing w:val="0"/>
              <w:rPr>
                <w:rFonts w:eastAsia="Times New Roman"/>
                <w:bCs/>
                <w:color w:val="000000"/>
              </w:rPr>
            </w:pPr>
            <w:r w:rsidRPr="003966F6">
              <w:rPr>
                <w:rFonts w:eastAsia="Times New Roman"/>
                <w:bCs/>
                <w:color w:val="000000"/>
              </w:rPr>
              <w:t>Assistance counted can include</w:t>
            </w:r>
            <w:r w:rsidR="006030E4" w:rsidRPr="003966F6">
              <w:rPr>
                <w:rFonts w:eastAsia="Times New Roman"/>
                <w:bCs/>
                <w:color w:val="000000"/>
              </w:rPr>
              <w:t xml:space="preserve"> initial </w:t>
            </w:r>
            <w:r w:rsidR="002C699B" w:rsidRPr="003966F6">
              <w:rPr>
                <w:rFonts w:eastAsia="Times New Roman"/>
                <w:bCs/>
                <w:color w:val="000000"/>
              </w:rPr>
              <w:t>diagnostic</w:t>
            </w:r>
            <w:r w:rsidRPr="003966F6">
              <w:rPr>
                <w:rFonts w:eastAsia="Times New Roman"/>
                <w:bCs/>
                <w:color w:val="000000"/>
              </w:rPr>
              <w:t xml:space="preserve"> and </w:t>
            </w:r>
            <w:r w:rsidR="006030E4" w:rsidRPr="003966F6">
              <w:rPr>
                <w:rFonts w:eastAsia="Times New Roman"/>
                <w:bCs/>
                <w:color w:val="000000"/>
              </w:rPr>
              <w:t xml:space="preserve">assessments, as well as any </w:t>
            </w:r>
            <w:r w:rsidR="00766355">
              <w:rPr>
                <w:rFonts w:eastAsia="Times New Roman"/>
                <w:bCs/>
                <w:color w:val="000000"/>
              </w:rPr>
              <w:t xml:space="preserve">defined </w:t>
            </w:r>
            <w:r w:rsidR="002C699B" w:rsidRPr="003966F6">
              <w:rPr>
                <w:rFonts w:eastAsia="Times New Roman"/>
                <w:bCs/>
                <w:color w:val="000000"/>
              </w:rPr>
              <w:t>subsequent</w:t>
            </w:r>
            <w:r w:rsidR="006030E4" w:rsidRPr="003966F6">
              <w:rPr>
                <w:rFonts w:eastAsia="Times New Roman"/>
                <w:bCs/>
                <w:color w:val="000000"/>
              </w:rPr>
              <w:t xml:space="preserve"> support. </w:t>
            </w:r>
          </w:p>
          <w:p w14:paraId="1E6EEBFC" w14:textId="77777777" w:rsidR="00805335" w:rsidRPr="003966F6" w:rsidRDefault="00737AF5" w:rsidP="00242BE7">
            <w:pPr>
              <w:pStyle w:val="ListParagraph"/>
              <w:numPr>
                <w:ilvl w:val="0"/>
                <w:numId w:val="1"/>
              </w:numPr>
              <w:spacing w:before="80" w:after="80" w:line="240" w:lineRule="auto"/>
              <w:contextualSpacing w:val="0"/>
              <w:rPr>
                <w:rFonts w:eastAsia="Times New Roman"/>
                <w:bCs/>
                <w:color w:val="000000"/>
              </w:rPr>
            </w:pPr>
            <w:r w:rsidRPr="003966F6">
              <w:rPr>
                <w:rFonts w:eastAsia="Times New Roman"/>
                <w:bCs/>
                <w:color w:val="000000"/>
              </w:rPr>
              <w:t xml:space="preserve">The </w:t>
            </w:r>
            <w:r w:rsidR="006030E4" w:rsidRPr="003966F6">
              <w:rPr>
                <w:rFonts w:eastAsia="Times New Roman"/>
                <w:bCs/>
                <w:color w:val="000000"/>
              </w:rPr>
              <w:t xml:space="preserve">method for </w:t>
            </w:r>
            <w:r w:rsidR="00B73FA1" w:rsidRPr="003966F6">
              <w:rPr>
                <w:rFonts w:eastAsia="Times New Roman"/>
                <w:bCs/>
                <w:color w:val="000000"/>
              </w:rPr>
              <w:t xml:space="preserve">delivering </w:t>
            </w:r>
            <w:r w:rsidR="002C699B" w:rsidRPr="003966F6">
              <w:rPr>
                <w:rFonts w:eastAsia="Times New Roman"/>
                <w:bCs/>
                <w:color w:val="000000"/>
              </w:rPr>
              <w:t xml:space="preserve">assistance </w:t>
            </w:r>
            <w:r w:rsidR="006030E4" w:rsidRPr="003966F6">
              <w:rPr>
                <w:rFonts w:eastAsia="Times New Roman"/>
                <w:bCs/>
                <w:color w:val="000000"/>
              </w:rPr>
              <w:t xml:space="preserve">can be </w:t>
            </w:r>
            <w:r w:rsidR="00805335" w:rsidRPr="003966F6">
              <w:rPr>
                <w:rFonts w:eastAsia="Times New Roman"/>
                <w:bCs/>
                <w:color w:val="000000"/>
              </w:rPr>
              <w:t>face-to-face, telephone or web-based dialogue</w:t>
            </w:r>
            <w:r w:rsidR="006030E4" w:rsidRPr="003966F6">
              <w:rPr>
                <w:rFonts w:eastAsia="Times New Roman"/>
                <w:bCs/>
                <w:color w:val="000000"/>
              </w:rPr>
              <w:t xml:space="preserve">, through </w:t>
            </w:r>
            <w:r w:rsidR="00805335" w:rsidRPr="003966F6">
              <w:rPr>
                <w:rFonts w:eastAsia="Times New Roman"/>
                <w:bCs/>
                <w:color w:val="000000"/>
              </w:rPr>
              <w:t>conferences, seminars,</w:t>
            </w:r>
            <w:r w:rsidR="006030E4" w:rsidRPr="003966F6">
              <w:rPr>
                <w:rFonts w:eastAsia="Times New Roman"/>
                <w:bCs/>
                <w:color w:val="000000"/>
              </w:rPr>
              <w:t xml:space="preserve"> </w:t>
            </w:r>
            <w:r w:rsidR="00EC6BC9">
              <w:rPr>
                <w:rFonts w:eastAsia="Times New Roman"/>
                <w:bCs/>
                <w:color w:val="000000"/>
              </w:rPr>
              <w:t xml:space="preserve">meetings, </w:t>
            </w:r>
            <w:r w:rsidR="002C699B" w:rsidRPr="003966F6">
              <w:rPr>
                <w:rFonts w:eastAsia="Times New Roman"/>
                <w:bCs/>
                <w:color w:val="000000"/>
              </w:rPr>
              <w:t>and workshops</w:t>
            </w:r>
            <w:r w:rsidR="006030E4" w:rsidRPr="003966F6">
              <w:rPr>
                <w:rFonts w:eastAsia="Times New Roman"/>
                <w:bCs/>
                <w:color w:val="000000"/>
              </w:rPr>
              <w:t xml:space="preserve"> dependent on the needs of </w:t>
            </w:r>
            <w:r w:rsidR="00766355">
              <w:rPr>
                <w:rFonts w:eastAsia="Times New Roman"/>
                <w:bCs/>
                <w:color w:val="000000"/>
              </w:rPr>
              <w:t xml:space="preserve">individual </w:t>
            </w:r>
            <w:r w:rsidR="006030E4" w:rsidRPr="003966F6">
              <w:rPr>
                <w:rFonts w:eastAsia="Times New Roman"/>
                <w:bCs/>
                <w:color w:val="000000"/>
              </w:rPr>
              <w:t>business</w:t>
            </w:r>
            <w:r w:rsidR="00766355">
              <w:rPr>
                <w:rFonts w:eastAsia="Times New Roman"/>
                <w:bCs/>
                <w:color w:val="000000"/>
              </w:rPr>
              <w:t>es</w:t>
            </w:r>
            <w:r w:rsidR="006030E4" w:rsidRPr="003966F6">
              <w:rPr>
                <w:rFonts w:eastAsia="Times New Roman"/>
                <w:bCs/>
                <w:color w:val="000000"/>
              </w:rPr>
              <w:t xml:space="preserve">. </w:t>
            </w:r>
          </w:p>
          <w:p w14:paraId="205FE2EA" w14:textId="77777777" w:rsidR="002E57C9" w:rsidRPr="003966F6" w:rsidRDefault="006030E4" w:rsidP="00242BE7">
            <w:pPr>
              <w:pStyle w:val="ListParagraph"/>
              <w:numPr>
                <w:ilvl w:val="0"/>
                <w:numId w:val="1"/>
              </w:numPr>
              <w:spacing w:before="80" w:after="80" w:line="240" w:lineRule="auto"/>
              <w:contextualSpacing w:val="0"/>
              <w:rPr>
                <w:rFonts w:eastAsia="Times New Roman"/>
                <w:bCs/>
                <w:color w:val="000000"/>
              </w:rPr>
            </w:pPr>
            <w:r w:rsidRPr="003966F6">
              <w:rPr>
                <w:rFonts w:eastAsia="Times New Roman"/>
                <w:bCs/>
                <w:color w:val="000000"/>
              </w:rPr>
              <w:t>Assistance can include</w:t>
            </w:r>
            <w:r w:rsidR="002E57C9" w:rsidRPr="003966F6">
              <w:rPr>
                <w:rFonts w:eastAsia="Times New Roman"/>
                <w:bCs/>
                <w:color w:val="000000"/>
              </w:rPr>
              <w:t xml:space="preserve"> one</w:t>
            </w:r>
            <w:r w:rsidR="00B070CD" w:rsidRPr="003966F6">
              <w:rPr>
                <w:rFonts w:eastAsia="Times New Roman"/>
                <w:bCs/>
                <w:color w:val="000000"/>
              </w:rPr>
              <w:t>-</w:t>
            </w:r>
            <w:r w:rsidR="002E57C9" w:rsidRPr="003966F6">
              <w:rPr>
                <w:rFonts w:eastAsia="Times New Roman"/>
                <w:bCs/>
                <w:color w:val="000000"/>
              </w:rPr>
              <w:t>to</w:t>
            </w:r>
            <w:r w:rsidR="00B070CD" w:rsidRPr="003966F6">
              <w:rPr>
                <w:rFonts w:eastAsia="Times New Roman"/>
                <w:bCs/>
                <w:color w:val="000000"/>
              </w:rPr>
              <w:t>-</w:t>
            </w:r>
            <w:r w:rsidR="002E57C9" w:rsidRPr="003966F6">
              <w:rPr>
                <w:rFonts w:eastAsia="Times New Roman"/>
                <w:bCs/>
                <w:color w:val="000000"/>
              </w:rPr>
              <w:t xml:space="preserve">one or </w:t>
            </w:r>
            <w:r w:rsidR="00492ABB">
              <w:rPr>
                <w:rFonts w:eastAsia="Times New Roman"/>
                <w:bCs/>
                <w:color w:val="000000"/>
              </w:rPr>
              <w:t>in groups</w:t>
            </w:r>
            <w:r w:rsidRPr="003966F6">
              <w:rPr>
                <w:rFonts w:eastAsia="Times New Roman"/>
                <w:bCs/>
                <w:color w:val="000000"/>
              </w:rPr>
              <w:t>.</w:t>
            </w:r>
          </w:p>
          <w:p w14:paraId="1990DF9C" w14:textId="77777777" w:rsidR="006030E4" w:rsidRPr="003966F6" w:rsidRDefault="00805335" w:rsidP="00D6269D">
            <w:pPr>
              <w:pStyle w:val="ListParagraph"/>
              <w:numPr>
                <w:ilvl w:val="0"/>
                <w:numId w:val="1"/>
              </w:numPr>
              <w:spacing w:before="80" w:after="240" w:line="240" w:lineRule="auto"/>
              <w:ind w:left="714" w:hanging="357"/>
              <w:contextualSpacing w:val="0"/>
              <w:rPr>
                <w:rFonts w:eastAsia="Times New Roman"/>
                <w:color w:val="000000"/>
              </w:rPr>
            </w:pPr>
            <w:r w:rsidRPr="003966F6">
              <w:rPr>
                <w:rFonts w:eastAsia="Times New Roman"/>
                <w:color w:val="000000"/>
              </w:rPr>
              <w:t xml:space="preserve">Activities should support the </w:t>
            </w:r>
            <w:r w:rsidR="00EE05B1">
              <w:rPr>
                <w:rFonts w:eastAsia="Times New Roman"/>
                <w:color w:val="000000"/>
              </w:rPr>
              <w:t>project’s</w:t>
            </w:r>
            <w:r w:rsidR="00B73FA1" w:rsidRPr="003966F6">
              <w:rPr>
                <w:rFonts w:eastAsia="Times New Roman"/>
                <w:color w:val="000000"/>
              </w:rPr>
              <w:t xml:space="preserve"> objectives and be directed towards </w:t>
            </w:r>
            <w:r w:rsidR="002C699B" w:rsidRPr="003966F6">
              <w:rPr>
                <w:rFonts w:eastAsia="Times New Roman"/>
                <w:color w:val="000000"/>
              </w:rPr>
              <w:t>ultimately</w:t>
            </w:r>
            <w:r w:rsidR="00B73FA1" w:rsidRPr="003966F6">
              <w:rPr>
                <w:rFonts w:eastAsia="Times New Roman"/>
                <w:color w:val="000000"/>
              </w:rPr>
              <w:t xml:space="preserve"> </w:t>
            </w:r>
            <w:r w:rsidRPr="003966F6">
              <w:rPr>
                <w:rFonts w:eastAsia="Times New Roman"/>
                <w:color w:val="000000"/>
              </w:rPr>
              <w:t>improving the performance of the business</w:t>
            </w:r>
            <w:r w:rsidR="00B73FA1" w:rsidRPr="003966F6">
              <w:rPr>
                <w:rFonts w:eastAsia="Times New Roman"/>
                <w:color w:val="000000"/>
              </w:rPr>
              <w:t xml:space="preserve">. </w:t>
            </w:r>
            <w:r w:rsidR="002E57C9" w:rsidRPr="003966F6">
              <w:rPr>
                <w:rFonts w:eastAsia="Times New Roman"/>
                <w:color w:val="000000"/>
              </w:rPr>
              <w:t xml:space="preserve"> </w:t>
            </w:r>
          </w:p>
          <w:p w14:paraId="65DF2AC7" w14:textId="77777777" w:rsidR="00805335" w:rsidRPr="003966F6" w:rsidRDefault="006030E4" w:rsidP="00F52622">
            <w:pPr>
              <w:pStyle w:val="ListParagraph"/>
              <w:numPr>
                <w:ilvl w:val="0"/>
                <w:numId w:val="1"/>
              </w:numPr>
              <w:spacing w:before="80" w:after="80" w:line="240" w:lineRule="auto"/>
              <w:ind w:hanging="357"/>
              <w:contextualSpacing w:val="0"/>
              <w:rPr>
                <w:rFonts w:eastAsia="Times New Roman"/>
                <w:color w:val="000000"/>
              </w:rPr>
            </w:pPr>
            <w:r w:rsidRPr="003966F6">
              <w:rPr>
                <w:rFonts w:eastAsia="Times New Roman"/>
                <w:color w:val="000000"/>
              </w:rPr>
              <w:t xml:space="preserve">Support </w:t>
            </w:r>
            <w:r w:rsidR="00B73FA1" w:rsidRPr="003966F6">
              <w:rPr>
                <w:rFonts w:eastAsia="Times New Roman"/>
                <w:color w:val="000000"/>
              </w:rPr>
              <w:t>can be provide</w:t>
            </w:r>
            <w:r w:rsidR="00B070CD" w:rsidRPr="003966F6">
              <w:rPr>
                <w:rFonts w:eastAsia="Times New Roman"/>
                <w:color w:val="000000"/>
              </w:rPr>
              <w:t>d</w:t>
            </w:r>
            <w:r w:rsidR="00B73FA1" w:rsidRPr="003966F6">
              <w:rPr>
                <w:rFonts w:eastAsia="Times New Roman"/>
                <w:color w:val="000000"/>
              </w:rPr>
              <w:t xml:space="preserve"> across a </w:t>
            </w:r>
            <w:r w:rsidR="002C699B" w:rsidRPr="003966F6">
              <w:rPr>
                <w:rFonts w:eastAsia="Times New Roman"/>
                <w:color w:val="000000"/>
              </w:rPr>
              <w:t>range</w:t>
            </w:r>
            <w:r w:rsidR="002E57C9" w:rsidRPr="003966F6">
              <w:rPr>
                <w:rFonts w:eastAsia="Times New Roman"/>
                <w:color w:val="000000"/>
              </w:rPr>
              <w:t xml:space="preserve"> </w:t>
            </w:r>
            <w:r w:rsidRPr="003966F6">
              <w:rPr>
                <w:rFonts w:eastAsia="Times New Roman"/>
                <w:color w:val="000000"/>
              </w:rPr>
              <w:t xml:space="preserve">of </w:t>
            </w:r>
            <w:r w:rsidR="002C699B" w:rsidRPr="003966F6">
              <w:rPr>
                <w:rFonts w:eastAsia="Times New Roman"/>
                <w:color w:val="000000"/>
              </w:rPr>
              <w:t>activity</w:t>
            </w:r>
            <w:r w:rsidRPr="003966F6">
              <w:rPr>
                <w:rFonts w:eastAsia="Times New Roman"/>
                <w:color w:val="000000"/>
              </w:rPr>
              <w:t xml:space="preserve"> </w:t>
            </w:r>
            <w:r w:rsidR="002C699B" w:rsidRPr="003966F6">
              <w:rPr>
                <w:rFonts w:eastAsia="Times New Roman"/>
                <w:color w:val="000000"/>
              </w:rPr>
              <w:t>including</w:t>
            </w:r>
            <w:r w:rsidRPr="003966F6">
              <w:rPr>
                <w:rFonts w:eastAsia="Times New Roman"/>
                <w:color w:val="000000"/>
              </w:rPr>
              <w:t xml:space="preserve">: </w:t>
            </w:r>
          </w:p>
          <w:p w14:paraId="3D78FC98" w14:textId="77777777" w:rsidR="00805335" w:rsidRPr="003966F6" w:rsidRDefault="006C7A2E"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M</w:t>
            </w:r>
            <w:r w:rsidR="00805335" w:rsidRPr="003966F6">
              <w:rPr>
                <w:rFonts w:eastAsia="Times New Roman"/>
                <w:bCs/>
                <w:color w:val="000000"/>
              </w:rPr>
              <w:t xml:space="preserve">anagement/leadership </w:t>
            </w:r>
            <w:r w:rsidR="006030E4" w:rsidRPr="003966F6">
              <w:rPr>
                <w:rFonts w:eastAsia="Times New Roman"/>
                <w:bCs/>
                <w:color w:val="000000"/>
              </w:rPr>
              <w:t xml:space="preserve">support </w:t>
            </w:r>
          </w:p>
          <w:p w14:paraId="657F2710" w14:textId="77777777" w:rsidR="006030E4" w:rsidRPr="003966F6" w:rsidRDefault="006C7A2E"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C</w:t>
            </w:r>
            <w:r w:rsidR="00805335" w:rsidRPr="003966F6">
              <w:rPr>
                <w:rFonts w:eastAsia="Times New Roman"/>
                <w:bCs/>
                <w:color w:val="000000"/>
              </w:rPr>
              <w:t>orporate and social responsibility</w:t>
            </w:r>
          </w:p>
          <w:p w14:paraId="5A0A7477" w14:textId="77777777" w:rsidR="00805335" w:rsidRPr="003966F6" w:rsidRDefault="002C699B"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Access</w:t>
            </w:r>
            <w:r w:rsidR="006030E4" w:rsidRPr="003966F6">
              <w:rPr>
                <w:rFonts w:eastAsia="Times New Roman"/>
                <w:bCs/>
                <w:color w:val="000000"/>
              </w:rPr>
              <w:t xml:space="preserve"> to </w:t>
            </w:r>
            <w:r w:rsidRPr="003966F6">
              <w:rPr>
                <w:rFonts w:eastAsia="Times New Roman"/>
                <w:bCs/>
                <w:color w:val="000000"/>
              </w:rPr>
              <w:t>new supply</w:t>
            </w:r>
            <w:r w:rsidR="00805335" w:rsidRPr="003966F6">
              <w:rPr>
                <w:rFonts w:eastAsia="Times New Roman"/>
                <w:bCs/>
                <w:color w:val="000000"/>
              </w:rPr>
              <w:t xml:space="preserve"> chains</w:t>
            </w:r>
            <w:r w:rsidR="006030E4" w:rsidRPr="003966F6">
              <w:rPr>
                <w:rFonts w:eastAsia="Times New Roman"/>
                <w:bCs/>
                <w:color w:val="000000"/>
              </w:rPr>
              <w:t xml:space="preserve"> and markets including new </w:t>
            </w:r>
            <w:r w:rsidR="00B73FA1" w:rsidRPr="003966F6">
              <w:rPr>
                <w:rFonts w:eastAsia="Times New Roman"/>
                <w:bCs/>
                <w:color w:val="000000"/>
              </w:rPr>
              <w:t>international</w:t>
            </w:r>
            <w:r w:rsidR="006030E4" w:rsidRPr="003966F6">
              <w:rPr>
                <w:rFonts w:eastAsia="Times New Roman"/>
                <w:bCs/>
                <w:color w:val="000000"/>
              </w:rPr>
              <w:t xml:space="preserve"> markets </w:t>
            </w:r>
          </w:p>
          <w:p w14:paraId="5E22E966" w14:textId="77777777" w:rsidR="00805335" w:rsidRPr="003966F6" w:rsidRDefault="006030E4"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M</w:t>
            </w:r>
            <w:r w:rsidR="00805335" w:rsidRPr="003966F6">
              <w:rPr>
                <w:rFonts w:eastAsia="Times New Roman"/>
                <w:bCs/>
                <w:color w:val="000000"/>
              </w:rPr>
              <w:t xml:space="preserve">arketing </w:t>
            </w:r>
          </w:p>
          <w:p w14:paraId="7C60C4AB" w14:textId="77777777" w:rsidR="00805335" w:rsidRPr="003966F6" w:rsidRDefault="002C699B"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Innovation and commerciali</w:t>
            </w:r>
            <w:r w:rsidR="00B070CD" w:rsidRPr="003966F6">
              <w:rPr>
                <w:rFonts w:eastAsia="Times New Roman"/>
                <w:bCs/>
                <w:color w:val="000000"/>
              </w:rPr>
              <w:t>s</w:t>
            </w:r>
            <w:r w:rsidRPr="003966F6">
              <w:rPr>
                <w:rFonts w:eastAsia="Times New Roman"/>
                <w:bCs/>
                <w:color w:val="000000"/>
              </w:rPr>
              <w:t xml:space="preserve">ation of  R&amp;D </w:t>
            </w:r>
          </w:p>
          <w:p w14:paraId="2765D36D" w14:textId="77777777" w:rsidR="00B73FA1" w:rsidRPr="003966F6" w:rsidRDefault="00B73FA1"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 xml:space="preserve">Process </w:t>
            </w:r>
            <w:r w:rsidR="00E36E02">
              <w:rPr>
                <w:rFonts w:eastAsia="Times New Roman"/>
                <w:bCs/>
                <w:color w:val="000000"/>
              </w:rPr>
              <w:t>i</w:t>
            </w:r>
            <w:r w:rsidR="00E36E02" w:rsidRPr="003966F6">
              <w:rPr>
                <w:rFonts w:eastAsia="Times New Roman"/>
                <w:bCs/>
                <w:color w:val="000000"/>
              </w:rPr>
              <w:t>mprovement</w:t>
            </w:r>
            <w:r w:rsidRPr="003966F6">
              <w:rPr>
                <w:rFonts w:eastAsia="Times New Roman"/>
                <w:bCs/>
                <w:color w:val="000000"/>
              </w:rPr>
              <w:t xml:space="preserve">, quality assurance </w:t>
            </w:r>
          </w:p>
          <w:p w14:paraId="086CC774" w14:textId="77777777" w:rsidR="00B73FA1" w:rsidRPr="003966F6" w:rsidRDefault="00B73FA1"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 xml:space="preserve">Access to </w:t>
            </w:r>
            <w:r w:rsidR="002C699B" w:rsidRPr="003966F6">
              <w:rPr>
                <w:rFonts w:eastAsia="Times New Roman"/>
                <w:bCs/>
                <w:color w:val="000000"/>
              </w:rPr>
              <w:t>Finance</w:t>
            </w:r>
            <w:r w:rsidRPr="003966F6">
              <w:rPr>
                <w:rFonts w:eastAsia="Times New Roman"/>
                <w:bCs/>
                <w:color w:val="000000"/>
              </w:rPr>
              <w:t xml:space="preserve"> Support</w:t>
            </w:r>
          </w:p>
          <w:p w14:paraId="502C7239" w14:textId="77777777" w:rsidR="00B73FA1" w:rsidRPr="003966F6" w:rsidRDefault="00B73FA1"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 xml:space="preserve">Direct </w:t>
            </w:r>
            <w:r w:rsidR="00E36E02">
              <w:rPr>
                <w:rFonts w:eastAsia="Times New Roman"/>
                <w:bCs/>
                <w:color w:val="000000"/>
              </w:rPr>
              <w:t>l</w:t>
            </w:r>
            <w:r w:rsidR="00E36E02" w:rsidRPr="003966F6">
              <w:rPr>
                <w:rFonts w:eastAsia="Times New Roman"/>
                <w:bCs/>
                <w:color w:val="000000"/>
              </w:rPr>
              <w:t xml:space="preserve">oans </w:t>
            </w:r>
            <w:r w:rsidRPr="003966F6">
              <w:rPr>
                <w:rFonts w:eastAsia="Times New Roman"/>
                <w:bCs/>
                <w:color w:val="000000"/>
              </w:rPr>
              <w:t xml:space="preserve">and </w:t>
            </w:r>
            <w:r w:rsidR="0083132B">
              <w:rPr>
                <w:rFonts w:eastAsia="Times New Roman"/>
                <w:bCs/>
                <w:color w:val="000000"/>
              </w:rPr>
              <w:t>f</w:t>
            </w:r>
            <w:r w:rsidR="006C7A2E" w:rsidRPr="003966F6">
              <w:rPr>
                <w:rFonts w:eastAsia="Times New Roman"/>
                <w:bCs/>
                <w:color w:val="000000"/>
              </w:rPr>
              <w:t xml:space="preserve">inancial </w:t>
            </w:r>
            <w:r w:rsidR="0083132B">
              <w:rPr>
                <w:rFonts w:eastAsia="Times New Roman"/>
                <w:bCs/>
                <w:color w:val="000000"/>
              </w:rPr>
              <w:t>i</w:t>
            </w:r>
            <w:r w:rsidR="006C7A2E" w:rsidRPr="003966F6">
              <w:rPr>
                <w:rFonts w:eastAsia="Times New Roman"/>
                <w:bCs/>
                <w:color w:val="000000"/>
              </w:rPr>
              <w:t xml:space="preserve">nstruments </w:t>
            </w:r>
          </w:p>
          <w:p w14:paraId="5426E0AE" w14:textId="77777777" w:rsidR="00805335" w:rsidRPr="003966F6" w:rsidRDefault="002C699B" w:rsidP="00F52622">
            <w:pPr>
              <w:pStyle w:val="ListParagraph"/>
              <w:numPr>
                <w:ilvl w:val="1"/>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Resource</w:t>
            </w:r>
            <w:r w:rsidR="00B73FA1" w:rsidRPr="003966F6">
              <w:rPr>
                <w:rFonts w:eastAsia="Times New Roman"/>
                <w:bCs/>
                <w:color w:val="000000"/>
              </w:rPr>
              <w:t xml:space="preserve"> </w:t>
            </w:r>
            <w:r w:rsidRPr="003966F6">
              <w:rPr>
                <w:rFonts w:eastAsia="Times New Roman"/>
                <w:bCs/>
                <w:color w:val="000000"/>
              </w:rPr>
              <w:t>efficiency</w:t>
            </w:r>
            <w:r w:rsidR="00B73FA1" w:rsidRPr="003966F6">
              <w:rPr>
                <w:rFonts w:eastAsia="Times New Roman"/>
                <w:bCs/>
                <w:color w:val="000000"/>
              </w:rPr>
              <w:t>.</w:t>
            </w:r>
          </w:p>
          <w:p w14:paraId="7286433B" w14:textId="77777777" w:rsidR="00805335" w:rsidRPr="003966F6" w:rsidRDefault="002C699B" w:rsidP="00F52622">
            <w:pPr>
              <w:pStyle w:val="ListParagraph"/>
              <w:numPr>
                <w:ilvl w:val="0"/>
                <w:numId w:val="1"/>
              </w:numPr>
              <w:tabs>
                <w:tab w:val="num" w:pos="292"/>
                <w:tab w:val="num" w:pos="360"/>
              </w:tabs>
              <w:spacing w:before="80" w:after="80" w:line="240" w:lineRule="auto"/>
              <w:ind w:hanging="357"/>
              <w:contextualSpacing w:val="0"/>
              <w:rPr>
                <w:rFonts w:eastAsia="Times New Roman"/>
                <w:bCs/>
                <w:color w:val="000000"/>
              </w:rPr>
            </w:pPr>
            <w:r w:rsidRPr="003966F6">
              <w:rPr>
                <w:rFonts w:eastAsia="Times New Roman"/>
                <w:bCs/>
                <w:color w:val="000000"/>
              </w:rPr>
              <w:t xml:space="preserve">The list </w:t>
            </w:r>
            <w:r w:rsidR="003D687C">
              <w:rPr>
                <w:rFonts w:eastAsia="Times New Roman"/>
                <w:bCs/>
                <w:color w:val="000000"/>
              </w:rPr>
              <w:t xml:space="preserve">of activity </w:t>
            </w:r>
            <w:r w:rsidRPr="003966F6">
              <w:rPr>
                <w:rFonts w:eastAsia="Times New Roman"/>
                <w:bCs/>
                <w:color w:val="000000"/>
              </w:rPr>
              <w:t xml:space="preserve">above is </w:t>
            </w:r>
            <w:r w:rsidR="00737AF5" w:rsidRPr="003966F6">
              <w:rPr>
                <w:rFonts w:eastAsia="Times New Roman"/>
                <w:bCs/>
                <w:color w:val="000000"/>
              </w:rPr>
              <w:t xml:space="preserve">not </w:t>
            </w:r>
            <w:r w:rsidRPr="003966F6">
              <w:rPr>
                <w:rFonts w:eastAsia="Times New Roman"/>
                <w:bCs/>
                <w:color w:val="000000"/>
              </w:rPr>
              <w:t>exc</w:t>
            </w:r>
            <w:r w:rsidR="00737AF5" w:rsidRPr="003966F6">
              <w:rPr>
                <w:rFonts w:eastAsia="Times New Roman"/>
                <w:bCs/>
                <w:color w:val="000000"/>
              </w:rPr>
              <w:t>lu</w:t>
            </w:r>
            <w:r w:rsidRPr="003966F6">
              <w:rPr>
                <w:rFonts w:eastAsia="Times New Roman"/>
                <w:bCs/>
                <w:color w:val="000000"/>
              </w:rPr>
              <w:t>sive</w:t>
            </w:r>
            <w:r w:rsidR="00737AF5" w:rsidRPr="003966F6">
              <w:rPr>
                <w:rFonts w:eastAsia="Times New Roman"/>
                <w:bCs/>
                <w:color w:val="000000"/>
              </w:rPr>
              <w:t>. A</w:t>
            </w:r>
            <w:r w:rsidRPr="003966F6">
              <w:rPr>
                <w:rFonts w:eastAsia="Times New Roman"/>
                <w:bCs/>
                <w:color w:val="000000"/>
              </w:rPr>
              <w:t xml:space="preserve">ny support </w:t>
            </w:r>
            <w:r w:rsidR="00964C61" w:rsidRPr="003966F6">
              <w:rPr>
                <w:rFonts w:eastAsia="Times New Roman"/>
                <w:bCs/>
                <w:color w:val="000000"/>
              </w:rPr>
              <w:t>can be counted if this is consistent with national eligibility</w:t>
            </w:r>
            <w:r w:rsidRPr="003966F6">
              <w:rPr>
                <w:rFonts w:eastAsia="Times New Roman"/>
                <w:bCs/>
                <w:color w:val="000000"/>
              </w:rPr>
              <w:t xml:space="preserve"> rules</w:t>
            </w:r>
            <w:r w:rsidR="00EE3191" w:rsidRPr="003966F6">
              <w:rPr>
                <w:rFonts w:eastAsia="Times New Roman"/>
                <w:bCs/>
                <w:color w:val="000000"/>
              </w:rPr>
              <w:t xml:space="preserve"> and the </w:t>
            </w:r>
            <w:r w:rsidR="0083132B">
              <w:rPr>
                <w:rFonts w:eastAsia="Times New Roman"/>
                <w:bCs/>
                <w:color w:val="000000"/>
              </w:rPr>
              <w:t>o</w:t>
            </w:r>
            <w:r w:rsidR="00B070CD" w:rsidRPr="003966F6">
              <w:rPr>
                <w:rFonts w:eastAsia="Times New Roman"/>
                <w:bCs/>
                <w:color w:val="000000"/>
              </w:rPr>
              <w:t xml:space="preserve">perational </w:t>
            </w:r>
            <w:r w:rsidR="0083132B">
              <w:rPr>
                <w:rFonts w:eastAsia="Times New Roman"/>
                <w:bCs/>
                <w:color w:val="000000"/>
              </w:rPr>
              <w:t>p</w:t>
            </w:r>
            <w:r w:rsidR="00B070CD" w:rsidRPr="003966F6">
              <w:rPr>
                <w:rFonts w:eastAsia="Times New Roman"/>
                <w:bCs/>
                <w:color w:val="000000"/>
              </w:rPr>
              <w:t xml:space="preserve">rogramme </w:t>
            </w:r>
            <w:r w:rsidRPr="003966F6">
              <w:rPr>
                <w:rFonts w:eastAsia="Times New Roman"/>
                <w:bCs/>
                <w:color w:val="000000"/>
              </w:rPr>
              <w:t xml:space="preserve">and </w:t>
            </w:r>
            <w:r w:rsidR="00AB0600" w:rsidRPr="003966F6">
              <w:rPr>
                <w:rFonts w:eastAsia="Times New Roman"/>
                <w:bCs/>
                <w:color w:val="000000"/>
              </w:rPr>
              <w:t xml:space="preserve">addresses </w:t>
            </w:r>
            <w:r w:rsidR="00964C61" w:rsidRPr="003966F6">
              <w:rPr>
                <w:rFonts w:eastAsia="Times New Roman"/>
                <w:bCs/>
                <w:color w:val="000000"/>
              </w:rPr>
              <w:t>a genuine</w:t>
            </w:r>
            <w:r w:rsidRPr="003966F6">
              <w:rPr>
                <w:rFonts w:eastAsia="Times New Roman"/>
                <w:bCs/>
                <w:color w:val="000000"/>
              </w:rPr>
              <w:t xml:space="preserve"> </w:t>
            </w:r>
            <w:r w:rsidR="00964C61" w:rsidRPr="003966F6">
              <w:rPr>
                <w:rFonts w:eastAsia="Times New Roman"/>
                <w:bCs/>
                <w:color w:val="000000"/>
              </w:rPr>
              <w:t>business</w:t>
            </w:r>
            <w:r w:rsidRPr="003966F6">
              <w:rPr>
                <w:rFonts w:eastAsia="Times New Roman"/>
                <w:bCs/>
                <w:color w:val="000000"/>
              </w:rPr>
              <w:t xml:space="preserve"> need </w:t>
            </w:r>
            <w:r w:rsidR="00964C61" w:rsidRPr="003966F6">
              <w:rPr>
                <w:rFonts w:eastAsia="Times New Roman"/>
                <w:bCs/>
                <w:color w:val="000000"/>
              </w:rPr>
              <w:t xml:space="preserve">established through a diagnostic </w:t>
            </w:r>
            <w:r w:rsidRPr="003966F6">
              <w:rPr>
                <w:rFonts w:eastAsia="Times New Roman"/>
                <w:bCs/>
                <w:color w:val="000000"/>
              </w:rPr>
              <w:t>or other assessment.</w:t>
            </w:r>
          </w:p>
        </w:tc>
      </w:tr>
      <w:tr w:rsidR="00844694" w:rsidRPr="00805335" w14:paraId="7A644D4B" w14:textId="77777777" w:rsidTr="00F52622">
        <w:tc>
          <w:tcPr>
            <w:tcW w:w="979" w:type="pct"/>
            <w:shd w:val="clear" w:color="auto" w:fill="F3F3F3"/>
          </w:tcPr>
          <w:p w14:paraId="37D4757B" w14:textId="77777777" w:rsidR="00752CFB" w:rsidRPr="003966F6" w:rsidRDefault="00752CFB" w:rsidP="00F52622">
            <w:pPr>
              <w:spacing w:before="80" w:after="80" w:line="240" w:lineRule="auto"/>
              <w:rPr>
                <w:rFonts w:eastAsia="Times New Roman"/>
                <w:b/>
                <w:color w:val="000000"/>
              </w:rPr>
            </w:pPr>
            <w:bookmarkStart w:id="25" w:name="C1toC2threshold"/>
            <w:r w:rsidRPr="003966F6">
              <w:rPr>
                <w:rFonts w:eastAsia="Times New Roman"/>
                <w:b/>
                <w:color w:val="000000"/>
              </w:rPr>
              <w:t>Count</w:t>
            </w:r>
            <w:r w:rsidR="00916751" w:rsidRPr="003966F6">
              <w:rPr>
                <w:rFonts w:eastAsia="Times New Roman"/>
                <w:b/>
                <w:color w:val="000000"/>
              </w:rPr>
              <w:t xml:space="preserve"> T</w:t>
            </w:r>
            <w:r w:rsidRPr="003966F6">
              <w:rPr>
                <w:rFonts w:eastAsia="Times New Roman"/>
                <w:b/>
                <w:color w:val="000000"/>
              </w:rPr>
              <w:t xml:space="preserve">hreshold:  </w:t>
            </w:r>
          </w:p>
          <w:bookmarkEnd w:id="25"/>
          <w:p w14:paraId="6CABBA29" w14:textId="77777777" w:rsidR="00805335" w:rsidRPr="003966F6" w:rsidRDefault="00916751" w:rsidP="00F52622">
            <w:pPr>
              <w:spacing w:before="80" w:after="80" w:line="240" w:lineRule="auto"/>
              <w:rPr>
                <w:rFonts w:eastAsia="Times New Roman"/>
                <w:color w:val="000000"/>
              </w:rPr>
            </w:pPr>
            <w:r w:rsidRPr="003966F6">
              <w:rPr>
                <w:rFonts w:eastAsia="Times New Roman"/>
                <w:color w:val="000000"/>
              </w:rPr>
              <w:t>What is the threshold</w:t>
            </w:r>
            <w:r w:rsidR="00752CFB" w:rsidRPr="003966F6">
              <w:rPr>
                <w:rFonts w:eastAsia="Times New Roman"/>
                <w:color w:val="000000"/>
              </w:rPr>
              <w:t xml:space="preserve"> or </w:t>
            </w:r>
            <w:r w:rsidRPr="003966F6">
              <w:rPr>
                <w:rFonts w:eastAsia="Times New Roman"/>
                <w:color w:val="000000"/>
              </w:rPr>
              <w:t xml:space="preserve">minimum </w:t>
            </w:r>
            <w:r w:rsidR="00752CFB" w:rsidRPr="003966F6">
              <w:rPr>
                <w:rFonts w:eastAsia="Times New Roman"/>
                <w:color w:val="000000"/>
              </w:rPr>
              <w:t xml:space="preserve">requirement </w:t>
            </w:r>
            <w:r w:rsidRPr="003966F6">
              <w:rPr>
                <w:rFonts w:eastAsia="Times New Roman"/>
                <w:color w:val="000000"/>
              </w:rPr>
              <w:t>for recording</w:t>
            </w:r>
            <w:r w:rsidR="00752CFB" w:rsidRPr="003966F6">
              <w:rPr>
                <w:rFonts w:eastAsia="Times New Roman"/>
                <w:color w:val="000000"/>
              </w:rPr>
              <w:t xml:space="preserve"> </w:t>
            </w:r>
            <w:r w:rsidRPr="003966F6">
              <w:rPr>
                <w:rFonts w:eastAsia="Times New Roman"/>
                <w:color w:val="000000"/>
              </w:rPr>
              <w:t>(one</w:t>
            </w:r>
            <w:r w:rsidR="00752CFB" w:rsidRPr="003966F6">
              <w:rPr>
                <w:rFonts w:eastAsia="Times New Roman"/>
                <w:color w:val="000000"/>
              </w:rPr>
              <w:t xml:space="preserve"> count</w:t>
            </w:r>
            <w:r w:rsidRPr="003966F6">
              <w:rPr>
                <w:rFonts w:eastAsia="Times New Roman"/>
                <w:color w:val="000000"/>
              </w:rPr>
              <w:t>) of</w:t>
            </w:r>
            <w:r w:rsidR="00752CFB" w:rsidRPr="003966F6">
              <w:rPr>
                <w:rFonts w:eastAsia="Times New Roman"/>
                <w:color w:val="000000"/>
              </w:rPr>
              <w:t xml:space="preserve"> this </w:t>
            </w:r>
            <w:r w:rsidRPr="003966F6">
              <w:rPr>
                <w:rFonts w:eastAsia="Times New Roman"/>
                <w:color w:val="000000"/>
              </w:rPr>
              <w:t>indic</w:t>
            </w:r>
            <w:r w:rsidR="006E4F93">
              <w:rPr>
                <w:rFonts w:eastAsia="Times New Roman"/>
                <w:color w:val="000000"/>
              </w:rPr>
              <w:t>a</w:t>
            </w:r>
            <w:r w:rsidRPr="003966F6">
              <w:rPr>
                <w:rFonts w:eastAsia="Times New Roman"/>
                <w:color w:val="000000"/>
              </w:rPr>
              <w:t xml:space="preserve">tor? </w:t>
            </w:r>
          </w:p>
          <w:p w14:paraId="1311A5DE" w14:textId="77777777" w:rsidR="00916751" w:rsidRPr="003966F6" w:rsidRDefault="00916751" w:rsidP="00F52622">
            <w:pPr>
              <w:spacing w:before="80" w:after="80" w:line="240" w:lineRule="auto"/>
              <w:rPr>
                <w:rFonts w:eastAsia="Times New Roman"/>
                <w:color w:val="000000"/>
              </w:rPr>
            </w:pPr>
          </w:p>
        </w:tc>
        <w:tc>
          <w:tcPr>
            <w:tcW w:w="4021" w:type="pct"/>
          </w:tcPr>
          <w:p w14:paraId="2714E993" w14:textId="77777777" w:rsidR="00805335" w:rsidRPr="003966F6" w:rsidRDefault="00485BE6" w:rsidP="00F52622">
            <w:pPr>
              <w:spacing w:before="80" w:after="80" w:line="240" w:lineRule="atLeast"/>
              <w:rPr>
                <w:rFonts w:eastAsia="Times New Roman"/>
                <w:color w:val="000000"/>
              </w:rPr>
            </w:pPr>
            <w:r w:rsidRPr="003966F6">
              <w:rPr>
                <w:rFonts w:eastAsia="Times New Roman"/>
                <w:color w:val="000000"/>
              </w:rPr>
              <w:t xml:space="preserve">To count one </w:t>
            </w:r>
            <w:r w:rsidR="006030E4" w:rsidRPr="003966F6">
              <w:rPr>
                <w:rFonts w:eastAsia="Times New Roman"/>
                <w:color w:val="000000"/>
              </w:rPr>
              <w:t>instance of</w:t>
            </w:r>
            <w:r w:rsidRPr="003966F6">
              <w:rPr>
                <w:rFonts w:eastAsia="Times New Roman"/>
                <w:color w:val="000000"/>
              </w:rPr>
              <w:t xml:space="preserve"> this </w:t>
            </w:r>
            <w:r w:rsidR="006C7A2E" w:rsidRPr="003966F6">
              <w:rPr>
                <w:rFonts w:eastAsia="Times New Roman"/>
                <w:color w:val="000000"/>
              </w:rPr>
              <w:t>i</w:t>
            </w:r>
            <w:r w:rsidRPr="003966F6">
              <w:rPr>
                <w:rFonts w:eastAsia="Times New Roman"/>
                <w:color w:val="000000"/>
              </w:rPr>
              <w:t>ndic</w:t>
            </w:r>
            <w:r w:rsidR="006E4F93">
              <w:rPr>
                <w:rFonts w:eastAsia="Times New Roman"/>
                <w:color w:val="000000"/>
              </w:rPr>
              <w:t>a</w:t>
            </w:r>
            <w:r w:rsidRPr="003966F6">
              <w:rPr>
                <w:rFonts w:eastAsia="Times New Roman"/>
                <w:color w:val="000000"/>
              </w:rPr>
              <w:t>tor</w:t>
            </w:r>
            <w:r w:rsidR="006030E4" w:rsidRPr="003966F6">
              <w:rPr>
                <w:rFonts w:eastAsia="Times New Roman"/>
                <w:color w:val="000000"/>
              </w:rPr>
              <w:t xml:space="preserve"> </w:t>
            </w:r>
            <w:r w:rsidR="00C31F87" w:rsidRPr="003966F6">
              <w:rPr>
                <w:rFonts w:eastAsia="Times New Roman"/>
                <w:color w:val="000000"/>
              </w:rPr>
              <w:t xml:space="preserve">you must </w:t>
            </w:r>
            <w:r w:rsidR="00844694">
              <w:rPr>
                <w:rFonts w:eastAsia="Times New Roman"/>
                <w:color w:val="000000"/>
              </w:rPr>
              <w:t xml:space="preserve">provide evidence to demonstrate </w:t>
            </w:r>
            <w:r w:rsidR="00D205E4">
              <w:rPr>
                <w:rFonts w:eastAsia="Times New Roman"/>
                <w:color w:val="000000"/>
              </w:rPr>
              <w:t>the ERD</w:t>
            </w:r>
            <w:r w:rsidR="00F52622">
              <w:rPr>
                <w:rFonts w:eastAsia="Times New Roman"/>
                <w:color w:val="000000"/>
              </w:rPr>
              <w:t>F</w:t>
            </w:r>
            <w:r w:rsidR="00D205E4">
              <w:rPr>
                <w:rFonts w:eastAsia="Times New Roman"/>
                <w:color w:val="000000"/>
              </w:rPr>
              <w:t xml:space="preserve"> project </w:t>
            </w:r>
            <w:r w:rsidR="00C31F87" w:rsidRPr="003966F6">
              <w:rPr>
                <w:rFonts w:eastAsia="Times New Roman"/>
                <w:color w:val="000000"/>
              </w:rPr>
              <w:t>ha</w:t>
            </w:r>
            <w:r w:rsidR="00D205E4">
              <w:rPr>
                <w:rFonts w:eastAsia="Times New Roman"/>
                <w:color w:val="000000"/>
              </w:rPr>
              <w:t>s</w:t>
            </w:r>
            <w:r w:rsidR="00C31F87" w:rsidRPr="003966F6">
              <w:rPr>
                <w:rFonts w:eastAsia="Times New Roman"/>
                <w:color w:val="000000"/>
              </w:rPr>
              <w:t xml:space="preserve"> provided</w:t>
            </w:r>
            <w:r w:rsidR="00576B17">
              <w:rPr>
                <w:rFonts w:eastAsia="Times New Roman"/>
                <w:color w:val="000000"/>
              </w:rPr>
              <w:t xml:space="preserve"> the following</w:t>
            </w:r>
            <w:r w:rsidR="00C31F87" w:rsidRPr="003966F6">
              <w:rPr>
                <w:rFonts w:eastAsia="Times New Roman"/>
                <w:color w:val="000000"/>
              </w:rPr>
              <w:t xml:space="preserve">: </w:t>
            </w:r>
          </w:p>
          <w:p w14:paraId="68518185" w14:textId="77777777" w:rsidR="00C31F87" w:rsidRPr="00576B17" w:rsidRDefault="00485BE6" w:rsidP="00F52622">
            <w:pPr>
              <w:spacing w:before="80" w:after="80" w:line="240" w:lineRule="atLeast"/>
              <w:rPr>
                <w:rFonts w:eastAsia="Times New Roman"/>
                <w:b/>
                <w:color w:val="000000"/>
              </w:rPr>
            </w:pPr>
            <w:r w:rsidRPr="00576B17">
              <w:rPr>
                <w:rFonts w:eastAsia="Times New Roman"/>
                <w:b/>
                <w:color w:val="000000"/>
              </w:rPr>
              <w:t xml:space="preserve">For </w:t>
            </w:r>
            <w:r w:rsidR="00801E3A">
              <w:rPr>
                <w:rFonts w:eastAsia="Times New Roman"/>
                <w:b/>
                <w:color w:val="000000"/>
              </w:rPr>
              <w:t>n</w:t>
            </w:r>
            <w:r w:rsidRPr="00576B17">
              <w:rPr>
                <w:rFonts w:eastAsia="Times New Roman"/>
                <w:b/>
                <w:color w:val="000000"/>
              </w:rPr>
              <w:t xml:space="preserve">on- </w:t>
            </w:r>
            <w:r w:rsidR="00801E3A">
              <w:rPr>
                <w:rFonts w:eastAsia="Times New Roman"/>
                <w:b/>
                <w:color w:val="000000"/>
              </w:rPr>
              <w:t>f</w:t>
            </w:r>
            <w:r w:rsidRPr="00576B17">
              <w:rPr>
                <w:rFonts w:eastAsia="Times New Roman"/>
                <w:b/>
                <w:color w:val="000000"/>
              </w:rPr>
              <w:t>in</w:t>
            </w:r>
            <w:r w:rsidR="00AB0600" w:rsidRPr="00576B17">
              <w:rPr>
                <w:rFonts w:eastAsia="Times New Roman"/>
                <w:b/>
                <w:color w:val="000000"/>
              </w:rPr>
              <w:t>anci</w:t>
            </w:r>
            <w:r w:rsidRPr="00576B17">
              <w:rPr>
                <w:rFonts w:eastAsia="Times New Roman"/>
                <w:b/>
                <w:color w:val="000000"/>
              </w:rPr>
              <w:t xml:space="preserve">al </w:t>
            </w:r>
            <w:r w:rsidR="00801E3A">
              <w:rPr>
                <w:rFonts w:eastAsia="Times New Roman"/>
                <w:b/>
                <w:color w:val="000000"/>
              </w:rPr>
              <w:t>s</w:t>
            </w:r>
            <w:r w:rsidR="00C31F87" w:rsidRPr="00576B17">
              <w:rPr>
                <w:rFonts w:eastAsia="Times New Roman"/>
                <w:b/>
                <w:color w:val="000000"/>
              </w:rPr>
              <w:t>upport</w:t>
            </w:r>
            <w:r w:rsidR="006C7A2E" w:rsidRPr="00576B17">
              <w:rPr>
                <w:rFonts w:eastAsia="Times New Roman"/>
                <w:b/>
                <w:color w:val="000000"/>
              </w:rPr>
              <w:t xml:space="preserve">: </w:t>
            </w:r>
          </w:p>
          <w:p w14:paraId="19E2B258" w14:textId="77777777" w:rsidR="00C31F87" w:rsidRPr="003966F6" w:rsidRDefault="00C31F87" w:rsidP="0083783A">
            <w:pPr>
              <w:numPr>
                <w:ilvl w:val="0"/>
                <w:numId w:val="2"/>
              </w:numPr>
              <w:tabs>
                <w:tab w:val="clear" w:pos="170"/>
                <w:tab w:val="num" w:pos="459"/>
              </w:tabs>
              <w:spacing w:before="80" w:after="80" w:line="240" w:lineRule="atLeast"/>
              <w:ind w:left="317" w:hanging="317"/>
              <w:rPr>
                <w:rFonts w:eastAsia="Times New Roman"/>
                <w:color w:val="000000"/>
              </w:rPr>
            </w:pPr>
            <w:r w:rsidRPr="003966F6">
              <w:rPr>
                <w:rFonts w:eastAsia="Times New Roman"/>
                <w:color w:val="000000"/>
              </w:rPr>
              <w:t xml:space="preserve">2 days </w:t>
            </w:r>
            <w:r w:rsidR="00640339" w:rsidRPr="003966F6">
              <w:rPr>
                <w:rFonts w:eastAsia="Times New Roman"/>
                <w:color w:val="000000"/>
              </w:rPr>
              <w:t>(12</w:t>
            </w:r>
            <w:r w:rsidRPr="003966F6">
              <w:rPr>
                <w:rFonts w:eastAsia="Times New Roman"/>
                <w:color w:val="000000"/>
              </w:rPr>
              <w:t xml:space="preserve"> </w:t>
            </w:r>
            <w:r w:rsidR="00640339" w:rsidRPr="003966F6">
              <w:rPr>
                <w:rFonts w:eastAsia="Times New Roman"/>
                <w:color w:val="000000"/>
              </w:rPr>
              <w:t>hours) active</w:t>
            </w:r>
            <w:r w:rsidRPr="003966F6">
              <w:rPr>
                <w:rFonts w:eastAsia="Times New Roman"/>
                <w:color w:val="000000"/>
              </w:rPr>
              <w:t xml:space="preserve"> </w:t>
            </w:r>
            <w:r w:rsidR="00485BE6" w:rsidRPr="003966F6">
              <w:rPr>
                <w:rFonts w:eastAsia="Times New Roman"/>
                <w:color w:val="000000"/>
              </w:rPr>
              <w:t>consultancy</w:t>
            </w:r>
            <w:r w:rsidRPr="003966F6">
              <w:rPr>
                <w:rFonts w:eastAsia="Times New Roman"/>
                <w:color w:val="000000"/>
              </w:rPr>
              <w:t xml:space="preserve"> support. </w:t>
            </w:r>
            <w:r w:rsidR="00F52622">
              <w:rPr>
                <w:rFonts w:eastAsia="Times New Roman"/>
                <w:color w:val="000000"/>
              </w:rPr>
              <w:br/>
            </w:r>
          </w:p>
          <w:p w14:paraId="28E0AA72" w14:textId="77777777" w:rsidR="00844694" w:rsidRPr="00EF08ED" w:rsidRDefault="00844694" w:rsidP="00F52622">
            <w:pPr>
              <w:spacing w:before="80" w:after="80" w:line="240" w:lineRule="atLeast"/>
              <w:rPr>
                <w:rFonts w:eastAsia="Times New Roman"/>
              </w:rPr>
            </w:pPr>
            <w:r w:rsidRPr="00576B17">
              <w:rPr>
                <w:rFonts w:eastAsia="Times New Roman"/>
                <w:b/>
              </w:rPr>
              <w:t xml:space="preserve">For </w:t>
            </w:r>
            <w:r w:rsidR="00801E3A">
              <w:rPr>
                <w:rFonts w:eastAsia="Times New Roman"/>
                <w:b/>
              </w:rPr>
              <w:t>f</w:t>
            </w:r>
            <w:r w:rsidRPr="00576B17">
              <w:rPr>
                <w:rFonts w:eastAsia="Times New Roman"/>
                <w:b/>
              </w:rPr>
              <w:t xml:space="preserve">inancial </w:t>
            </w:r>
            <w:r w:rsidR="00801E3A">
              <w:rPr>
                <w:rFonts w:eastAsia="Times New Roman"/>
                <w:b/>
              </w:rPr>
              <w:t>s</w:t>
            </w:r>
            <w:r w:rsidRPr="00576B17">
              <w:rPr>
                <w:rFonts w:eastAsia="Times New Roman"/>
                <w:b/>
              </w:rPr>
              <w:t>upport (</w:t>
            </w:r>
            <w:r w:rsidR="00801E3A">
              <w:rPr>
                <w:rFonts w:eastAsia="Times New Roman"/>
                <w:b/>
              </w:rPr>
              <w:t>l</w:t>
            </w:r>
            <w:r w:rsidRPr="00576B17">
              <w:rPr>
                <w:rFonts w:eastAsia="Times New Roman"/>
                <w:b/>
              </w:rPr>
              <w:t xml:space="preserve">oan or </w:t>
            </w:r>
            <w:r w:rsidR="00801E3A">
              <w:rPr>
                <w:rFonts w:eastAsia="Times New Roman"/>
                <w:b/>
              </w:rPr>
              <w:t>g</w:t>
            </w:r>
            <w:r w:rsidRPr="00576B17">
              <w:rPr>
                <w:rFonts w:eastAsia="Times New Roman"/>
                <w:b/>
              </w:rPr>
              <w:t xml:space="preserve">rant) </w:t>
            </w:r>
            <w:r w:rsidR="00801E3A">
              <w:rPr>
                <w:b/>
              </w:rPr>
              <w:t>i</w:t>
            </w:r>
            <w:r w:rsidRPr="00576B17">
              <w:rPr>
                <w:b/>
              </w:rPr>
              <w:t>nvestment</w:t>
            </w:r>
            <w:r w:rsidRPr="00EF08ED">
              <w:rPr>
                <w:rFonts w:eastAsia="Times New Roman"/>
              </w:rPr>
              <w:t>:</w:t>
            </w:r>
          </w:p>
          <w:p w14:paraId="4DF78E09" w14:textId="77777777" w:rsidR="00844694" w:rsidRPr="003966F6" w:rsidRDefault="00844694" w:rsidP="00B73346">
            <w:pPr>
              <w:pStyle w:val="ListParagraph"/>
              <w:numPr>
                <w:ilvl w:val="0"/>
                <w:numId w:val="5"/>
              </w:numPr>
              <w:spacing w:before="80" w:after="80" w:line="240" w:lineRule="atLeast"/>
              <w:contextualSpacing w:val="0"/>
              <w:rPr>
                <w:rFonts w:eastAsia="Times New Roman"/>
                <w:color w:val="000000"/>
              </w:rPr>
            </w:pPr>
            <w:r w:rsidRPr="00EF08ED">
              <w:rPr>
                <w:rFonts w:eastAsia="Times New Roman"/>
              </w:rPr>
              <w:t>Grant or Loan/</w:t>
            </w:r>
            <w:r w:rsidRPr="00EF08ED">
              <w:t>Risk Finance Investment</w:t>
            </w:r>
            <w:r w:rsidRPr="00EF08ED">
              <w:rPr>
                <w:rFonts w:eastAsia="Times New Roman"/>
              </w:rPr>
              <w:t xml:space="preserve"> </w:t>
            </w:r>
            <w:r w:rsidRPr="003966F6">
              <w:rPr>
                <w:rFonts w:eastAsia="Times New Roman"/>
                <w:color w:val="000000"/>
              </w:rPr>
              <w:t>of at least £1,000.</w:t>
            </w:r>
            <w:r w:rsidR="00F52622">
              <w:rPr>
                <w:rFonts w:eastAsia="Times New Roman"/>
                <w:color w:val="000000"/>
              </w:rPr>
              <w:br/>
            </w:r>
          </w:p>
          <w:p w14:paraId="2D10D912" w14:textId="77777777" w:rsidR="00D778EB" w:rsidRPr="003966F6" w:rsidRDefault="00964C61" w:rsidP="00F52622">
            <w:pPr>
              <w:spacing w:before="80" w:after="80" w:line="240" w:lineRule="auto"/>
              <w:rPr>
                <w:rFonts w:eastAsia="Times New Roman"/>
                <w:bCs/>
                <w:color w:val="000000"/>
              </w:rPr>
            </w:pPr>
            <w:r w:rsidRPr="00F52622">
              <w:rPr>
                <w:rFonts w:eastAsia="Times New Roman"/>
                <w:i/>
                <w:color w:val="000000"/>
              </w:rPr>
              <w:t>Multiple Counting:</w:t>
            </w:r>
            <w:r w:rsidRPr="003966F6">
              <w:rPr>
                <w:rFonts w:eastAsia="Times New Roman"/>
                <w:color w:val="000000"/>
              </w:rPr>
              <w:t xml:space="preserve"> </w:t>
            </w:r>
            <w:r w:rsidR="0031699C">
              <w:rPr>
                <w:rFonts w:eastAsia="Times New Roman"/>
                <w:color w:val="000000"/>
              </w:rPr>
              <w:t>A</w:t>
            </w:r>
            <w:r w:rsidR="00937A0F" w:rsidRPr="003966F6">
              <w:rPr>
                <w:rFonts w:eastAsia="Times New Roman"/>
                <w:color w:val="000000"/>
              </w:rPr>
              <w:t xml:space="preserve"> </w:t>
            </w:r>
            <w:r w:rsidR="00844694">
              <w:rPr>
                <w:rFonts w:eastAsia="Times New Roman"/>
                <w:color w:val="000000"/>
              </w:rPr>
              <w:t>specific</w:t>
            </w:r>
            <w:r w:rsidR="00844694" w:rsidRPr="003966F6">
              <w:rPr>
                <w:rFonts w:eastAsia="Times New Roman"/>
                <w:color w:val="000000"/>
              </w:rPr>
              <w:t xml:space="preserve"> </w:t>
            </w:r>
            <w:r w:rsidR="00937A0F" w:rsidRPr="003966F6">
              <w:rPr>
                <w:rFonts w:eastAsia="Times New Roman"/>
                <w:color w:val="000000"/>
              </w:rPr>
              <w:t xml:space="preserve">business can </w:t>
            </w:r>
            <w:r w:rsidR="0031699C" w:rsidRPr="003966F6">
              <w:rPr>
                <w:rFonts w:eastAsia="Times New Roman"/>
                <w:color w:val="000000"/>
              </w:rPr>
              <w:t xml:space="preserve">only </w:t>
            </w:r>
            <w:r w:rsidR="00937A0F" w:rsidRPr="003966F6">
              <w:rPr>
                <w:rFonts w:eastAsia="Times New Roman"/>
                <w:color w:val="000000"/>
              </w:rPr>
              <w:t xml:space="preserve">be </w:t>
            </w:r>
            <w:r w:rsidR="00844694">
              <w:rPr>
                <w:rFonts w:eastAsia="Times New Roman"/>
                <w:color w:val="000000"/>
              </w:rPr>
              <w:t xml:space="preserve">counted </w:t>
            </w:r>
            <w:r w:rsidR="00937A0F" w:rsidRPr="003966F6">
              <w:rPr>
                <w:rFonts w:eastAsia="Times New Roman"/>
                <w:color w:val="000000"/>
              </w:rPr>
              <w:t xml:space="preserve">once </w:t>
            </w:r>
            <w:r w:rsidR="00844694">
              <w:rPr>
                <w:rFonts w:eastAsia="Times New Roman"/>
                <w:color w:val="000000"/>
              </w:rPr>
              <w:t xml:space="preserve">by </w:t>
            </w:r>
            <w:r w:rsidR="00937A0F" w:rsidRPr="003966F6">
              <w:rPr>
                <w:rFonts w:eastAsia="Times New Roman"/>
                <w:color w:val="000000"/>
              </w:rPr>
              <w:t>a project</w:t>
            </w:r>
            <w:r w:rsidR="00844694">
              <w:rPr>
                <w:rFonts w:eastAsia="Times New Roman"/>
                <w:color w:val="000000"/>
              </w:rPr>
              <w:t xml:space="preserve">. Multiple instances of financial or non-financial support within a project cannot be counted multiple times. Separate projects may count the same business </w:t>
            </w:r>
            <w:r w:rsidR="001C5630">
              <w:rPr>
                <w:rFonts w:eastAsia="Times New Roman"/>
                <w:color w:val="000000"/>
              </w:rPr>
              <w:t>where they</w:t>
            </w:r>
            <w:r w:rsidR="00844694">
              <w:rPr>
                <w:rFonts w:eastAsia="Times New Roman"/>
                <w:color w:val="000000"/>
              </w:rPr>
              <w:t xml:space="preserve"> provide the level of support meeting the criteria above</w:t>
            </w:r>
            <w:r w:rsidR="001C5630">
              <w:rPr>
                <w:rFonts w:eastAsia="Times New Roman"/>
                <w:color w:val="000000"/>
              </w:rPr>
              <w:t xml:space="preserve"> in </w:t>
            </w:r>
            <w:r w:rsidR="00525B96">
              <w:rPr>
                <w:rFonts w:eastAsia="Times New Roman"/>
                <w:color w:val="000000"/>
              </w:rPr>
              <w:t>separate</w:t>
            </w:r>
            <w:r w:rsidR="00F52622">
              <w:rPr>
                <w:rFonts w:eastAsia="Times New Roman"/>
                <w:color w:val="000000"/>
              </w:rPr>
              <w:t xml:space="preserve"> </w:t>
            </w:r>
            <w:r w:rsidR="001C5630">
              <w:rPr>
                <w:rFonts w:eastAsia="Times New Roman"/>
                <w:color w:val="000000"/>
              </w:rPr>
              <w:t>interventions</w:t>
            </w:r>
            <w:r w:rsidR="00937A0F" w:rsidRPr="003966F6">
              <w:rPr>
                <w:rFonts w:eastAsia="Times New Roman"/>
                <w:color w:val="000000"/>
              </w:rPr>
              <w:t>.</w:t>
            </w:r>
            <w:r w:rsidRPr="003966F6">
              <w:rPr>
                <w:rFonts w:eastAsia="Times New Roman"/>
                <w:color w:val="000000"/>
              </w:rPr>
              <w:t xml:space="preserve"> </w:t>
            </w:r>
            <w:r w:rsidR="007063A9" w:rsidRPr="003966F6">
              <w:rPr>
                <w:rFonts w:eastAsia="Times New Roman"/>
                <w:color w:val="000000"/>
              </w:rPr>
              <w:t xml:space="preserve">Each </w:t>
            </w:r>
            <w:r w:rsidRPr="003966F6">
              <w:rPr>
                <w:rFonts w:eastAsia="Times New Roman"/>
                <w:color w:val="000000"/>
              </w:rPr>
              <w:t>individual</w:t>
            </w:r>
            <w:r w:rsidR="007063A9" w:rsidRPr="003966F6">
              <w:rPr>
                <w:rFonts w:eastAsia="Times New Roman"/>
                <w:color w:val="000000"/>
              </w:rPr>
              <w:t xml:space="preserve"> </w:t>
            </w:r>
            <w:r w:rsidR="00CF469A" w:rsidRPr="003966F6">
              <w:rPr>
                <w:rFonts w:eastAsia="Times New Roman"/>
                <w:color w:val="000000"/>
              </w:rPr>
              <w:t xml:space="preserve">support claimed should have a </w:t>
            </w:r>
            <w:r w:rsidRPr="003966F6">
              <w:rPr>
                <w:rFonts w:eastAsia="Times New Roman"/>
                <w:color w:val="000000"/>
              </w:rPr>
              <w:t>unique</w:t>
            </w:r>
            <w:r w:rsidR="00CF469A" w:rsidRPr="003966F6">
              <w:rPr>
                <w:rFonts w:eastAsia="Times New Roman"/>
                <w:color w:val="000000"/>
              </w:rPr>
              <w:t xml:space="preserve"> </w:t>
            </w:r>
            <w:r w:rsidRPr="00EF08ED">
              <w:rPr>
                <w:rFonts w:eastAsia="Times New Roman"/>
              </w:rPr>
              <w:t>indicator</w:t>
            </w:r>
            <w:r w:rsidR="00CF469A" w:rsidRPr="00EF08ED">
              <w:rPr>
                <w:rFonts w:eastAsia="Times New Roman"/>
              </w:rPr>
              <w:t xml:space="preserve">. </w:t>
            </w:r>
          </w:p>
        </w:tc>
      </w:tr>
      <w:tr w:rsidR="00805335" w:rsidRPr="00805335" w14:paraId="48F93BBA" w14:textId="77777777" w:rsidTr="00F52622">
        <w:tc>
          <w:tcPr>
            <w:tcW w:w="979" w:type="pct"/>
            <w:shd w:val="clear" w:color="auto" w:fill="F3F3F3"/>
          </w:tcPr>
          <w:p w14:paraId="74F63A91" w14:textId="77777777" w:rsidR="00805335" w:rsidRPr="003966F6" w:rsidRDefault="00752CFB" w:rsidP="00F52622">
            <w:pPr>
              <w:spacing w:before="80" w:after="80" w:line="240" w:lineRule="auto"/>
              <w:rPr>
                <w:rFonts w:eastAsia="Times New Roman"/>
                <w:b/>
                <w:bCs/>
                <w:color w:val="000000"/>
              </w:rPr>
            </w:pPr>
            <w:bookmarkStart w:id="26" w:name="C1toC2exclusion"/>
            <w:r w:rsidRPr="003966F6">
              <w:rPr>
                <w:rFonts w:eastAsia="Times New Roman"/>
                <w:b/>
                <w:color w:val="000000"/>
              </w:rPr>
              <w:t xml:space="preserve">Count </w:t>
            </w:r>
            <w:r w:rsidR="00DE2716">
              <w:rPr>
                <w:rFonts w:eastAsia="Times New Roman"/>
                <w:b/>
                <w:color w:val="000000"/>
              </w:rPr>
              <w:t>Exclusion</w:t>
            </w:r>
            <w:r w:rsidR="003966F6">
              <w:rPr>
                <w:rFonts w:eastAsia="Times New Roman"/>
                <w:b/>
                <w:color w:val="000000"/>
              </w:rPr>
              <w:t>:</w:t>
            </w:r>
            <w:r w:rsidRPr="003966F6">
              <w:rPr>
                <w:rFonts w:eastAsia="Times New Roman"/>
                <w:b/>
                <w:color w:val="000000"/>
              </w:rPr>
              <w:t xml:space="preserve"> </w:t>
            </w:r>
            <w:bookmarkEnd w:id="26"/>
            <w:r w:rsidRPr="003966F6">
              <w:rPr>
                <w:rFonts w:eastAsia="Times New Roman"/>
                <w:color w:val="000000"/>
              </w:rPr>
              <w:t xml:space="preserve">What </w:t>
            </w:r>
            <w:r w:rsidR="00916751" w:rsidRPr="003966F6">
              <w:rPr>
                <w:rFonts w:eastAsia="Times New Roman"/>
                <w:color w:val="000000"/>
              </w:rPr>
              <w:t>activity</w:t>
            </w:r>
            <w:r w:rsidRPr="003966F6">
              <w:rPr>
                <w:rFonts w:eastAsia="Times New Roman"/>
                <w:color w:val="000000"/>
              </w:rPr>
              <w:t xml:space="preserve"> can</w:t>
            </w:r>
            <w:r w:rsidR="00464ED5" w:rsidRPr="003966F6">
              <w:rPr>
                <w:rFonts w:eastAsia="Times New Roman"/>
                <w:color w:val="000000"/>
              </w:rPr>
              <w:t>no</w:t>
            </w:r>
            <w:r w:rsidRPr="003966F6">
              <w:rPr>
                <w:rFonts w:eastAsia="Times New Roman"/>
                <w:color w:val="000000"/>
              </w:rPr>
              <w:t>t be counted</w:t>
            </w:r>
            <w:r w:rsidR="00916751" w:rsidRPr="003966F6">
              <w:rPr>
                <w:rFonts w:eastAsia="Times New Roman"/>
                <w:color w:val="000000"/>
              </w:rPr>
              <w:t xml:space="preserve"> against this indicator?</w:t>
            </w:r>
            <w:r w:rsidR="00916751" w:rsidRPr="003966F6">
              <w:rPr>
                <w:rFonts w:eastAsia="Times New Roman"/>
                <w:b/>
                <w:color w:val="000000"/>
              </w:rPr>
              <w:t xml:space="preserve">  </w:t>
            </w:r>
            <w:r w:rsidRPr="003966F6">
              <w:rPr>
                <w:rFonts w:eastAsia="Times New Roman"/>
                <w:b/>
                <w:color w:val="000000"/>
              </w:rPr>
              <w:t xml:space="preserve"> </w:t>
            </w:r>
          </w:p>
        </w:tc>
        <w:tc>
          <w:tcPr>
            <w:tcW w:w="4021" w:type="pct"/>
          </w:tcPr>
          <w:p w14:paraId="2531C47D" w14:textId="77777777" w:rsidR="00F52622" w:rsidRDefault="00B4119F" w:rsidP="00B73346">
            <w:pPr>
              <w:pStyle w:val="ListParagraph"/>
              <w:numPr>
                <w:ilvl w:val="0"/>
                <w:numId w:val="5"/>
              </w:numPr>
              <w:autoSpaceDE w:val="0"/>
              <w:autoSpaceDN w:val="0"/>
              <w:adjustRightInd w:val="0"/>
              <w:spacing w:before="80" w:after="80" w:line="240" w:lineRule="auto"/>
              <w:contextualSpacing w:val="0"/>
              <w:rPr>
                <w:rFonts w:eastAsia="Times New Roman"/>
                <w:color w:val="000000"/>
              </w:rPr>
            </w:pPr>
            <w:r w:rsidRPr="00B4119F">
              <w:rPr>
                <w:rFonts w:eastAsia="Times New Roman"/>
                <w:color w:val="000000"/>
              </w:rPr>
              <w:t>T</w:t>
            </w:r>
            <w:r>
              <w:rPr>
                <w:rFonts w:eastAsia="Times New Roman"/>
                <w:color w:val="000000"/>
              </w:rPr>
              <w:t>he 12</w:t>
            </w:r>
            <w:r w:rsidR="00801E3A">
              <w:rPr>
                <w:rFonts w:eastAsia="Times New Roman"/>
                <w:color w:val="000000"/>
              </w:rPr>
              <w:t>-</w:t>
            </w:r>
            <w:r w:rsidRPr="00B4119F">
              <w:rPr>
                <w:rFonts w:eastAsia="Times New Roman"/>
                <w:color w:val="000000"/>
              </w:rPr>
              <w:t xml:space="preserve">hour </w:t>
            </w:r>
            <w:r>
              <w:rPr>
                <w:rFonts w:eastAsia="Times New Roman"/>
                <w:color w:val="000000"/>
              </w:rPr>
              <w:t>support</w:t>
            </w:r>
            <w:r w:rsidRPr="00B4119F">
              <w:rPr>
                <w:rFonts w:eastAsia="Times New Roman"/>
                <w:color w:val="000000"/>
              </w:rPr>
              <w:t xml:space="preserve"> excludes travelling and preparation time; it is only the actual time delivering the support to the business that can be counted</w:t>
            </w:r>
            <w:r w:rsidR="004F4B32" w:rsidRPr="004F4B32">
              <w:rPr>
                <w:rFonts w:eastAsia="Times New Roman"/>
                <w:color w:val="000000"/>
              </w:rPr>
              <w:t>.</w:t>
            </w:r>
          </w:p>
          <w:p w14:paraId="014BB3F9" w14:textId="77777777" w:rsidR="00752CFB" w:rsidRPr="003966F6" w:rsidRDefault="00805335" w:rsidP="00B73346">
            <w:pPr>
              <w:pStyle w:val="ListParagraph"/>
              <w:numPr>
                <w:ilvl w:val="0"/>
                <w:numId w:val="5"/>
              </w:numPr>
              <w:autoSpaceDE w:val="0"/>
              <w:autoSpaceDN w:val="0"/>
              <w:adjustRightInd w:val="0"/>
              <w:spacing w:before="80" w:after="80" w:line="240" w:lineRule="auto"/>
              <w:contextualSpacing w:val="0"/>
              <w:rPr>
                <w:rFonts w:eastAsia="Times New Roman"/>
                <w:color w:val="000000"/>
              </w:rPr>
            </w:pPr>
            <w:r w:rsidRPr="003966F6">
              <w:rPr>
                <w:rFonts w:eastAsia="Times New Roman"/>
                <w:color w:val="000000"/>
              </w:rPr>
              <w:t xml:space="preserve">Distribution of </w:t>
            </w:r>
            <w:r w:rsidR="0058070C">
              <w:rPr>
                <w:rFonts w:eastAsia="Times New Roman"/>
                <w:color w:val="000000"/>
              </w:rPr>
              <w:t xml:space="preserve">generic guidance, </w:t>
            </w:r>
            <w:r w:rsidRPr="003966F6">
              <w:rPr>
                <w:rFonts w:eastAsia="Times New Roman"/>
                <w:color w:val="000000"/>
              </w:rPr>
              <w:t>mail-shots and brochures</w:t>
            </w:r>
            <w:r w:rsidRPr="003966F6" w:rsidDel="00A00659">
              <w:rPr>
                <w:rFonts w:eastAsia="Times New Roman"/>
                <w:color w:val="000000"/>
              </w:rPr>
              <w:t xml:space="preserve"> </w:t>
            </w:r>
            <w:r w:rsidR="00FB53A1" w:rsidRPr="003966F6">
              <w:rPr>
                <w:rFonts w:eastAsia="Times New Roman"/>
                <w:color w:val="000000"/>
              </w:rPr>
              <w:t>(electronic or hard copy)</w:t>
            </w:r>
            <w:r w:rsidR="00095D39">
              <w:rPr>
                <w:rFonts w:eastAsia="Times New Roman"/>
                <w:color w:val="000000"/>
              </w:rPr>
              <w:t xml:space="preserve"> are excluded</w:t>
            </w:r>
            <w:r w:rsidR="00FB53A1" w:rsidRPr="003966F6">
              <w:rPr>
                <w:rFonts w:eastAsia="Times New Roman"/>
                <w:color w:val="000000"/>
              </w:rPr>
              <w:t>.</w:t>
            </w:r>
          </w:p>
          <w:p w14:paraId="504412A6" w14:textId="77777777" w:rsidR="007063A9" w:rsidRPr="003966F6" w:rsidRDefault="00964C61" w:rsidP="00B73346">
            <w:pPr>
              <w:pStyle w:val="ListParagraph"/>
              <w:numPr>
                <w:ilvl w:val="0"/>
                <w:numId w:val="5"/>
              </w:numPr>
              <w:autoSpaceDE w:val="0"/>
              <w:autoSpaceDN w:val="0"/>
              <w:adjustRightInd w:val="0"/>
              <w:spacing w:before="80" w:after="80" w:line="240" w:lineRule="auto"/>
              <w:ind w:left="357" w:hanging="357"/>
              <w:contextualSpacing w:val="0"/>
              <w:rPr>
                <w:rFonts w:eastAsia="Times New Roman"/>
                <w:color w:val="000000"/>
              </w:rPr>
            </w:pPr>
            <w:r w:rsidRPr="003966F6">
              <w:rPr>
                <w:rFonts w:eastAsia="Times New Roman"/>
                <w:color w:val="000000"/>
              </w:rPr>
              <w:t>Activity</w:t>
            </w:r>
            <w:r w:rsidR="007063A9" w:rsidRPr="003966F6">
              <w:rPr>
                <w:rFonts w:eastAsia="Times New Roman"/>
                <w:color w:val="000000"/>
              </w:rPr>
              <w:t xml:space="preserve"> already </w:t>
            </w:r>
            <w:r w:rsidRPr="003966F6">
              <w:rPr>
                <w:rFonts w:eastAsia="Times New Roman"/>
                <w:color w:val="000000"/>
              </w:rPr>
              <w:t>counted</w:t>
            </w:r>
            <w:r w:rsidR="007063A9" w:rsidRPr="003966F6">
              <w:rPr>
                <w:rFonts w:eastAsia="Times New Roman"/>
                <w:color w:val="000000"/>
              </w:rPr>
              <w:t xml:space="preserve"> toward </w:t>
            </w:r>
            <w:r w:rsidRPr="003966F6">
              <w:rPr>
                <w:rFonts w:eastAsia="Times New Roman"/>
                <w:color w:val="000000"/>
              </w:rPr>
              <w:t>achieving</w:t>
            </w:r>
            <w:r w:rsidR="00277F58">
              <w:rPr>
                <w:rFonts w:eastAsia="Times New Roman"/>
                <w:color w:val="000000"/>
              </w:rPr>
              <w:t xml:space="preserve"> Indicators for </w:t>
            </w:r>
            <w:r w:rsidR="007063A9" w:rsidRPr="003966F6">
              <w:rPr>
                <w:rFonts w:eastAsia="Times New Roman"/>
                <w:color w:val="000000"/>
              </w:rPr>
              <w:t>ERD</w:t>
            </w:r>
            <w:r w:rsidR="00751597" w:rsidRPr="003966F6">
              <w:rPr>
                <w:rFonts w:eastAsia="Times New Roman"/>
                <w:color w:val="000000"/>
              </w:rPr>
              <w:t>F</w:t>
            </w:r>
            <w:r w:rsidR="007063A9" w:rsidRPr="003966F6">
              <w:rPr>
                <w:rFonts w:eastAsia="Times New Roman"/>
                <w:color w:val="000000"/>
              </w:rPr>
              <w:t xml:space="preserve"> outlined in this note</w:t>
            </w:r>
            <w:r w:rsidR="00CF469A" w:rsidRPr="003966F6">
              <w:rPr>
                <w:rFonts w:eastAsia="Times New Roman"/>
                <w:color w:val="000000"/>
              </w:rPr>
              <w:t xml:space="preserve"> </w:t>
            </w:r>
            <w:r w:rsidRPr="003966F6">
              <w:rPr>
                <w:rFonts w:eastAsia="Times New Roman"/>
                <w:color w:val="000000"/>
              </w:rPr>
              <w:t>cannot</w:t>
            </w:r>
            <w:r w:rsidR="00CF469A" w:rsidRPr="003966F6">
              <w:rPr>
                <w:rFonts w:eastAsia="Times New Roman"/>
                <w:color w:val="000000"/>
              </w:rPr>
              <w:t xml:space="preserve"> be double </w:t>
            </w:r>
            <w:r w:rsidRPr="003966F6">
              <w:rPr>
                <w:rFonts w:eastAsia="Times New Roman"/>
                <w:color w:val="000000"/>
              </w:rPr>
              <w:t>counted.</w:t>
            </w:r>
          </w:p>
          <w:p w14:paraId="5E8C572D" w14:textId="77777777" w:rsidR="00752CFB" w:rsidRPr="006B49CC" w:rsidRDefault="00D778EB" w:rsidP="00B73346">
            <w:pPr>
              <w:pStyle w:val="ListParagraph"/>
              <w:numPr>
                <w:ilvl w:val="0"/>
                <w:numId w:val="5"/>
              </w:numPr>
              <w:autoSpaceDE w:val="0"/>
              <w:autoSpaceDN w:val="0"/>
              <w:adjustRightInd w:val="0"/>
              <w:spacing w:before="80" w:after="80" w:line="240" w:lineRule="auto"/>
              <w:ind w:left="357" w:hanging="357"/>
              <w:contextualSpacing w:val="0"/>
              <w:rPr>
                <w:rFonts w:eastAsia="Times New Roman"/>
                <w:color w:val="000000"/>
              </w:rPr>
            </w:pPr>
            <w:r w:rsidRPr="003966F6">
              <w:rPr>
                <w:rFonts w:eastAsia="Times New Roman"/>
                <w:color w:val="000000"/>
              </w:rPr>
              <w:t>Any business</w:t>
            </w:r>
            <w:r w:rsidR="00B070CD" w:rsidRPr="003966F6">
              <w:rPr>
                <w:rFonts w:eastAsia="Times New Roman"/>
                <w:color w:val="000000"/>
              </w:rPr>
              <w:t>es</w:t>
            </w:r>
            <w:r w:rsidRPr="003966F6">
              <w:rPr>
                <w:rFonts w:eastAsia="Times New Roman"/>
                <w:color w:val="000000"/>
              </w:rPr>
              <w:t xml:space="preserve"> ineligible for ERDF support</w:t>
            </w:r>
            <w:r w:rsidR="00751597" w:rsidRPr="003966F6">
              <w:rPr>
                <w:rFonts w:eastAsia="Times New Roman"/>
                <w:color w:val="000000"/>
              </w:rPr>
              <w:t xml:space="preserve"> under </w:t>
            </w:r>
            <w:r w:rsidR="003827E3" w:rsidRPr="003966F6">
              <w:rPr>
                <w:rFonts w:eastAsia="Times New Roman"/>
                <w:color w:val="000000"/>
              </w:rPr>
              <w:t>national eligibility</w:t>
            </w:r>
            <w:r w:rsidR="00095D39">
              <w:rPr>
                <w:rFonts w:eastAsia="Times New Roman"/>
                <w:color w:val="000000"/>
              </w:rPr>
              <w:t xml:space="preserve"> rules are excluded.</w:t>
            </w:r>
          </w:p>
        </w:tc>
      </w:tr>
      <w:tr w:rsidR="00805335" w:rsidRPr="00805335" w14:paraId="72283193" w14:textId="77777777" w:rsidTr="00F52622">
        <w:tc>
          <w:tcPr>
            <w:tcW w:w="979" w:type="pct"/>
            <w:shd w:val="clear" w:color="auto" w:fill="F3F3F3"/>
          </w:tcPr>
          <w:p w14:paraId="1C753B5E" w14:textId="77777777" w:rsidR="00916751" w:rsidRPr="003966F6" w:rsidRDefault="00805335" w:rsidP="00F52622">
            <w:pPr>
              <w:spacing w:before="80" w:after="80" w:line="240" w:lineRule="auto"/>
              <w:rPr>
                <w:rFonts w:eastAsia="Times New Roman"/>
                <w:b/>
                <w:bCs/>
                <w:color w:val="000000"/>
              </w:rPr>
            </w:pPr>
            <w:bookmarkStart w:id="27" w:name="C1toC2vevidence"/>
            <w:r w:rsidRPr="003966F6">
              <w:rPr>
                <w:rFonts w:eastAsia="Times New Roman"/>
                <w:b/>
                <w:bCs/>
                <w:color w:val="000000"/>
              </w:rPr>
              <w:t>Verification Evidence</w:t>
            </w:r>
            <w:r w:rsidR="00752CFB" w:rsidRPr="003966F6">
              <w:rPr>
                <w:rFonts w:eastAsia="Times New Roman"/>
                <w:b/>
                <w:bCs/>
                <w:color w:val="000000"/>
              </w:rPr>
              <w:t>:</w:t>
            </w:r>
          </w:p>
          <w:bookmarkEnd w:id="27"/>
          <w:p w14:paraId="58735519" w14:textId="77777777" w:rsidR="00805335" w:rsidRPr="003966F6" w:rsidRDefault="00916751" w:rsidP="00F52622">
            <w:pPr>
              <w:spacing w:before="80" w:after="80" w:line="240" w:lineRule="auto"/>
              <w:rPr>
                <w:rFonts w:eastAsia="Times New Roman"/>
                <w:bCs/>
                <w:color w:val="000000"/>
              </w:rPr>
            </w:pPr>
            <w:r w:rsidRPr="003966F6">
              <w:rPr>
                <w:rFonts w:eastAsia="Times New Roman"/>
                <w:bCs/>
                <w:color w:val="000000"/>
              </w:rPr>
              <w:t>What</w:t>
            </w:r>
            <w:r w:rsidR="00752CFB" w:rsidRPr="003966F6">
              <w:rPr>
                <w:rFonts w:eastAsia="Times New Roman"/>
                <w:bCs/>
                <w:color w:val="000000"/>
              </w:rPr>
              <w:t xml:space="preserve"> records need to be </w:t>
            </w:r>
            <w:r w:rsidRPr="003966F6">
              <w:rPr>
                <w:rFonts w:eastAsia="Times New Roman"/>
                <w:bCs/>
                <w:color w:val="000000"/>
              </w:rPr>
              <w:t xml:space="preserve">retained </w:t>
            </w:r>
            <w:r w:rsidR="00752CFB" w:rsidRPr="003966F6">
              <w:rPr>
                <w:rFonts w:eastAsia="Times New Roman"/>
                <w:bCs/>
                <w:color w:val="000000"/>
              </w:rPr>
              <w:t xml:space="preserve">to count </w:t>
            </w:r>
            <w:r w:rsidRPr="003966F6">
              <w:rPr>
                <w:rFonts w:eastAsia="Times New Roman"/>
                <w:bCs/>
                <w:color w:val="000000"/>
              </w:rPr>
              <w:t xml:space="preserve">this </w:t>
            </w:r>
            <w:r w:rsidR="00464ED5" w:rsidRPr="003966F6">
              <w:rPr>
                <w:rFonts w:eastAsia="Times New Roman"/>
                <w:bCs/>
                <w:color w:val="000000"/>
              </w:rPr>
              <w:t>i</w:t>
            </w:r>
            <w:r w:rsidRPr="003966F6">
              <w:rPr>
                <w:rFonts w:eastAsia="Times New Roman"/>
                <w:bCs/>
                <w:color w:val="000000"/>
              </w:rPr>
              <w:t>ndicator?</w:t>
            </w:r>
          </w:p>
          <w:p w14:paraId="5B9472A7" w14:textId="77777777" w:rsidR="00752CFB" w:rsidRPr="003966F6" w:rsidRDefault="00752CFB" w:rsidP="00F52622">
            <w:pPr>
              <w:spacing w:before="80" w:after="80" w:line="240" w:lineRule="auto"/>
              <w:rPr>
                <w:rFonts w:eastAsia="Times New Roman"/>
                <w:b/>
                <w:bCs/>
                <w:color w:val="000000"/>
              </w:rPr>
            </w:pPr>
          </w:p>
        </w:tc>
        <w:tc>
          <w:tcPr>
            <w:tcW w:w="4021" w:type="pct"/>
          </w:tcPr>
          <w:p w14:paraId="68FF50F3" w14:textId="77777777" w:rsidR="00805335" w:rsidRPr="003966F6" w:rsidRDefault="00FB53A1" w:rsidP="00F52622">
            <w:pPr>
              <w:autoSpaceDE w:val="0"/>
              <w:autoSpaceDN w:val="0"/>
              <w:adjustRightInd w:val="0"/>
              <w:spacing w:before="80" w:after="80" w:line="240" w:lineRule="auto"/>
              <w:rPr>
                <w:rFonts w:eastAsia="Times New Roman"/>
                <w:color w:val="000000"/>
              </w:rPr>
            </w:pPr>
            <w:r w:rsidRPr="003966F6">
              <w:rPr>
                <w:rFonts w:eastAsia="Times New Roman"/>
                <w:b/>
                <w:bCs/>
                <w:color w:val="000000"/>
              </w:rPr>
              <w:t xml:space="preserve">Record </w:t>
            </w:r>
            <w:r w:rsidR="00C31F87" w:rsidRPr="003966F6">
              <w:rPr>
                <w:rFonts w:eastAsia="Times New Roman"/>
                <w:b/>
                <w:bCs/>
                <w:color w:val="000000"/>
              </w:rPr>
              <w:t xml:space="preserve">of </w:t>
            </w:r>
            <w:r w:rsidR="00801E3A">
              <w:rPr>
                <w:rFonts w:eastAsia="Times New Roman"/>
                <w:b/>
                <w:bCs/>
                <w:color w:val="000000"/>
              </w:rPr>
              <w:t>b</w:t>
            </w:r>
            <w:r w:rsidR="00C31F87" w:rsidRPr="003966F6">
              <w:rPr>
                <w:rFonts w:eastAsia="Times New Roman"/>
                <w:b/>
                <w:bCs/>
                <w:color w:val="000000"/>
              </w:rPr>
              <w:t>usiness</w:t>
            </w:r>
            <w:r w:rsidR="00464ED5" w:rsidRPr="003966F6">
              <w:rPr>
                <w:rFonts w:eastAsia="Times New Roman"/>
                <w:b/>
                <w:bCs/>
                <w:color w:val="000000"/>
              </w:rPr>
              <w:t xml:space="preserve"> </w:t>
            </w:r>
            <w:r w:rsidR="00805335" w:rsidRPr="003966F6">
              <w:rPr>
                <w:rFonts w:eastAsia="Times New Roman"/>
                <w:color w:val="000000"/>
              </w:rPr>
              <w:t>- Nam</w:t>
            </w:r>
            <w:r w:rsidR="00464ED5" w:rsidRPr="003966F6">
              <w:rPr>
                <w:rFonts w:eastAsia="Times New Roman"/>
                <w:color w:val="000000"/>
              </w:rPr>
              <w:t>e, a</w:t>
            </w:r>
            <w:r w:rsidRPr="003966F6">
              <w:rPr>
                <w:rFonts w:eastAsia="Times New Roman"/>
                <w:color w:val="000000"/>
              </w:rPr>
              <w:t xml:space="preserve">ddress </w:t>
            </w:r>
            <w:r w:rsidR="00464ED5" w:rsidRPr="003966F6">
              <w:rPr>
                <w:rFonts w:eastAsia="Times New Roman"/>
                <w:color w:val="000000"/>
              </w:rPr>
              <w:t>including</w:t>
            </w:r>
            <w:r w:rsidRPr="003966F6">
              <w:rPr>
                <w:rFonts w:eastAsia="Times New Roman"/>
                <w:color w:val="000000"/>
              </w:rPr>
              <w:t xml:space="preserve"> post code,</w:t>
            </w:r>
            <w:r w:rsidR="00464ED5" w:rsidRPr="003966F6">
              <w:rPr>
                <w:rFonts w:eastAsia="Times New Roman"/>
                <w:color w:val="000000"/>
              </w:rPr>
              <w:t xml:space="preserve"> c</w:t>
            </w:r>
            <w:r w:rsidR="00805335" w:rsidRPr="003966F6">
              <w:rPr>
                <w:rFonts w:eastAsia="Times New Roman"/>
                <w:color w:val="000000"/>
              </w:rPr>
              <w:t>ontact deta</w:t>
            </w:r>
            <w:r w:rsidR="00C31F87" w:rsidRPr="003966F6">
              <w:rPr>
                <w:rFonts w:eastAsia="Times New Roman"/>
                <w:color w:val="000000"/>
              </w:rPr>
              <w:t>ils,</w:t>
            </w:r>
            <w:r w:rsidR="00002612" w:rsidRPr="003966F6">
              <w:rPr>
                <w:rFonts w:eastAsia="Times New Roman"/>
                <w:color w:val="000000"/>
              </w:rPr>
              <w:t xml:space="preserve"> company</w:t>
            </w:r>
            <w:r w:rsidR="00606597">
              <w:rPr>
                <w:rFonts w:eastAsia="Times New Roman"/>
                <w:color w:val="000000"/>
              </w:rPr>
              <w:t xml:space="preserve"> registration</w:t>
            </w:r>
            <w:r w:rsidR="00002612" w:rsidRPr="003966F6">
              <w:rPr>
                <w:rFonts w:eastAsia="Times New Roman"/>
                <w:color w:val="000000"/>
              </w:rPr>
              <w:t xml:space="preserve"> </w:t>
            </w:r>
            <w:r w:rsidR="00464ED5" w:rsidRPr="003966F6">
              <w:rPr>
                <w:rFonts w:eastAsia="Times New Roman"/>
                <w:color w:val="000000"/>
              </w:rPr>
              <w:t>number</w:t>
            </w:r>
            <w:r w:rsidR="00DE2716">
              <w:rPr>
                <w:rFonts w:eastAsia="Times New Roman"/>
                <w:color w:val="000000"/>
              </w:rPr>
              <w:t xml:space="preserve"> (CRN</w:t>
            </w:r>
            <w:r w:rsidR="00A6514D">
              <w:rPr>
                <w:rFonts w:eastAsia="Times New Roman"/>
                <w:color w:val="000000"/>
              </w:rPr>
              <w:t>s</w:t>
            </w:r>
            <w:r w:rsidR="00DE2716">
              <w:rPr>
                <w:rFonts w:eastAsia="Times New Roman"/>
                <w:color w:val="000000"/>
              </w:rPr>
              <w:t>)</w:t>
            </w:r>
            <w:r w:rsidR="00002612" w:rsidRPr="003966F6">
              <w:rPr>
                <w:rFonts w:eastAsia="Times New Roman"/>
                <w:color w:val="000000"/>
              </w:rPr>
              <w:t xml:space="preserve"> if applicable</w:t>
            </w:r>
            <w:r w:rsidR="00485BE6" w:rsidRPr="003966F6">
              <w:rPr>
                <w:rFonts w:eastAsia="Times New Roman"/>
                <w:color w:val="000000"/>
              </w:rPr>
              <w:t xml:space="preserve">. </w:t>
            </w:r>
            <w:r w:rsidR="007A36F1">
              <w:rPr>
                <w:rFonts w:eastAsia="Times New Roman"/>
                <w:color w:val="000000"/>
              </w:rPr>
              <w:t>E</w:t>
            </w:r>
            <w:r w:rsidR="007063A9" w:rsidRPr="003966F6">
              <w:rPr>
                <w:rFonts w:eastAsia="Times New Roman"/>
                <w:color w:val="000000"/>
              </w:rPr>
              <w:t xml:space="preserve">ach enterprise </w:t>
            </w:r>
            <w:r w:rsidR="007A36F1">
              <w:rPr>
                <w:rFonts w:eastAsia="Times New Roman"/>
                <w:color w:val="000000"/>
              </w:rPr>
              <w:t>should have</w:t>
            </w:r>
            <w:r w:rsidR="007063A9" w:rsidRPr="003966F6">
              <w:rPr>
                <w:rFonts w:eastAsia="Times New Roman"/>
                <w:color w:val="000000"/>
              </w:rPr>
              <w:t xml:space="preserve"> a</w:t>
            </w:r>
            <w:r w:rsidR="00753911">
              <w:rPr>
                <w:rFonts w:eastAsia="Times New Roman"/>
                <w:color w:val="000000"/>
              </w:rPr>
              <w:t xml:space="preserve"> </w:t>
            </w:r>
            <w:r w:rsidR="00753911" w:rsidRPr="003966F6">
              <w:rPr>
                <w:rFonts w:eastAsia="Times New Roman"/>
                <w:color w:val="000000"/>
              </w:rPr>
              <w:t>unique identifier</w:t>
            </w:r>
            <w:r w:rsidR="00DE2716">
              <w:rPr>
                <w:rFonts w:eastAsia="Times New Roman"/>
                <w:color w:val="000000"/>
              </w:rPr>
              <w:t xml:space="preserve"> at operational level during the course of the project</w:t>
            </w:r>
            <w:r w:rsidR="007063A9" w:rsidRPr="003966F6">
              <w:rPr>
                <w:rFonts w:eastAsia="Times New Roman"/>
                <w:color w:val="000000"/>
              </w:rPr>
              <w:t>.</w:t>
            </w:r>
          </w:p>
          <w:p w14:paraId="25D163C7" w14:textId="77777777" w:rsidR="00002612" w:rsidRPr="003966F6" w:rsidRDefault="00002612" w:rsidP="00F52622">
            <w:pPr>
              <w:autoSpaceDE w:val="0"/>
              <w:autoSpaceDN w:val="0"/>
              <w:adjustRightInd w:val="0"/>
              <w:spacing w:before="80" w:after="80" w:line="240" w:lineRule="auto"/>
              <w:rPr>
                <w:rFonts w:eastAsia="Times New Roman"/>
                <w:color w:val="000000"/>
              </w:rPr>
            </w:pPr>
            <w:r w:rsidRPr="003966F6">
              <w:rPr>
                <w:rFonts w:eastAsia="Times New Roman"/>
                <w:b/>
                <w:bCs/>
                <w:color w:val="000000"/>
              </w:rPr>
              <w:t xml:space="preserve">Support </w:t>
            </w:r>
            <w:r w:rsidR="00B070CD" w:rsidRPr="003966F6">
              <w:rPr>
                <w:rFonts w:eastAsia="Times New Roman"/>
                <w:b/>
                <w:bCs/>
                <w:color w:val="000000"/>
              </w:rPr>
              <w:t>c</w:t>
            </w:r>
            <w:r w:rsidR="00FB53A1" w:rsidRPr="003966F6">
              <w:rPr>
                <w:rFonts w:eastAsia="Times New Roman"/>
                <w:b/>
                <w:bCs/>
                <w:color w:val="000000"/>
              </w:rPr>
              <w:t xml:space="preserve">laimed through </w:t>
            </w:r>
            <w:r w:rsidR="00464ED5" w:rsidRPr="003966F6">
              <w:rPr>
                <w:rFonts w:eastAsia="Times New Roman"/>
                <w:b/>
                <w:bCs/>
                <w:color w:val="000000"/>
              </w:rPr>
              <w:t>h</w:t>
            </w:r>
            <w:r w:rsidR="00FB53A1" w:rsidRPr="003966F6">
              <w:rPr>
                <w:rFonts w:eastAsia="Times New Roman"/>
                <w:b/>
                <w:bCs/>
                <w:color w:val="000000"/>
              </w:rPr>
              <w:t>our</w:t>
            </w:r>
            <w:r w:rsidR="00464ED5" w:rsidRPr="003966F6">
              <w:rPr>
                <w:rFonts w:eastAsia="Times New Roman"/>
                <w:b/>
                <w:bCs/>
                <w:color w:val="000000"/>
              </w:rPr>
              <w:t>s</w:t>
            </w:r>
            <w:r w:rsidR="00FB53A1" w:rsidRPr="003966F6">
              <w:rPr>
                <w:rFonts w:eastAsia="Times New Roman"/>
                <w:b/>
                <w:bCs/>
                <w:color w:val="000000"/>
              </w:rPr>
              <w:t xml:space="preserve"> </w:t>
            </w:r>
            <w:r w:rsidR="00464ED5" w:rsidRPr="003966F6">
              <w:rPr>
                <w:rFonts w:eastAsia="Times New Roman"/>
                <w:b/>
                <w:bCs/>
                <w:color w:val="000000"/>
              </w:rPr>
              <w:t>s</w:t>
            </w:r>
            <w:r w:rsidR="00640339" w:rsidRPr="003966F6">
              <w:rPr>
                <w:rFonts w:eastAsia="Times New Roman"/>
                <w:b/>
                <w:bCs/>
                <w:color w:val="000000"/>
              </w:rPr>
              <w:t>upported –</w:t>
            </w:r>
            <w:r w:rsidR="00640339" w:rsidRPr="003966F6">
              <w:rPr>
                <w:rFonts w:eastAsia="Times New Roman"/>
                <w:color w:val="000000"/>
              </w:rPr>
              <w:t xml:space="preserve"> record,</w:t>
            </w:r>
            <w:r w:rsidR="00FB53A1" w:rsidRPr="003966F6">
              <w:rPr>
                <w:rFonts w:eastAsia="Times New Roman"/>
                <w:color w:val="000000"/>
              </w:rPr>
              <w:t xml:space="preserve"> electronic or paper</w:t>
            </w:r>
            <w:r w:rsidR="00640339" w:rsidRPr="003966F6">
              <w:rPr>
                <w:rFonts w:eastAsia="Times New Roman"/>
                <w:color w:val="000000"/>
              </w:rPr>
              <w:t>, of</w:t>
            </w:r>
            <w:r w:rsidR="00FB53A1" w:rsidRPr="003966F6">
              <w:rPr>
                <w:rFonts w:eastAsia="Times New Roman"/>
                <w:color w:val="000000"/>
              </w:rPr>
              <w:t xml:space="preserve"> </w:t>
            </w:r>
            <w:r w:rsidR="00964C61" w:rsidRPr="003966F6">
              <w:rPr>
                <w:rFonts w:eastAsia="Times New Roman"/>
                <w:color w:val="000000"/>
              </w:rPr>
              <w:t xml:space="preserve">support </w:t>
            </w:r>
            <w:r w:rsidR="0058070C">
              <w:rPr>
                <w:rFonts w:eastAsia="Times New Roman"/>
                <w:color w:val="000000"/>
              </w:rPr>
              <w:t>meeting</w:t>
            </w:r>
            <w:r w:rsidR="0058070C" w:rsidRPr="003966F6">
              <w:rPr>
                <w:rFonts w:eastAsia="Times New Roman"/>
                <w:color w:val="000000"/>
              </w:rPr>
              <w:t xml:space="preserve"> </w:t>
            </w:r>
            <w:r w:rsidR="00964C61" w:rsidRPr="003966F6">
              <w:rPr>
                <w:rFonts w:eastAsia="Times New Roman"/>
                <w:color w:val="000000"/>
              </w:rPr>
              <w:t>the minimum</w:t>
            </w:r>
            <w:r w:rsidR="00594CE8" w:rsidRPr="003966F6">
              <w:rPr>
                <w:rFonts w:eastAsia="Times New Roman"/>
                <w:color w:val="000000"/>
              </w:rPr>
              <w:t xml:space="preserve"> </w:t>
            </w:r>
            <w:r w:rsidR="00964C61" w:rsidRPr="003966F6">
              <w:rPr>
                <w:rFonts w:eastAsia="Times New Roman"/>
                <w:color w:val="000000"/>
              </w:rPr>
              <w:t>threshold</w:t>
            </w:r>
            <w:r w:rsidR="00FB53A1" w:rsidRPr="003966F6">
              <w:rPr>
                <w:rFonts w:eastAsia="Times New Roman"/>
                <w:color w:val="000000"/>
              </w:rPr>
              <w:t xml:space="preserve"> verified</w:t>
            </w:r>
            <w:r w:rsidR="007A36F1">
              <w:rPr>
                <w:rFonts w:eastAsia="Times New Roman"/>
                <w:color w:val="000000"/>
              </w:rPr>
              <w:t xml:space="preserve"> and signed</w:t>
            </w:r>
            <w:r w:rsidR="00FB53A1" w:rsidRPr="003966F6">
              <w:rPr>
                <w:rFonts w:eastAsia="Times New Roman"/>
                <w:color w:val="000000"/>
              </w:rPr>
              <w:t xml:space="preserve"> by </w:t>
            </w:r>
            <w:r w:rsidR="00B070CD" w:rsidRPr="003966F6">
              <w:rPr>
                <w:rFonts w:eastAsia="Times New Roman"/>
                <w:color w:val="000000"/>
              </w:rPr>
              <w:t xml:space="preserve">a </w:t>
            </w:r>
            <w:r w:rsidR="00FB53A1" w:rsidRPr="003966F6">
              <w:rPr>
                <w:rFonts w:eastAsia="Times New Roman"/>
                <w:color w:val="000000"/>
              </w:rPr>
              <w:t>senior member of staff in</w:t>
            </w:r>
            <w:r w:rsidR="00C31F87" w:rsidRPr="003966F6">
              <w:rPr>
                <w:rFonts w:eastAsia="Times New Roman"/>
                <w:color w:val="000000"/>
              </w:rPr>
              <w:t xml:space="preserve"> the </w:t>
            </w:r>
            <w:r w:rsidR="00640339" w:rsidRPr="003966F6">
              <w:rPr>
                <w:rFonts w:eastAsia="Times New Roman"/>
                <w:color w:val="000000"/>
              </w:rPr>
              <w:t>enterprise</w:t>
            </w:r>
            <w:r w:rsidR="00FB53A1" w:rsidRPr="003966F6">
              <w:rPr>
                <w:rFonts w:eastAsia="Times New Roman"/>
                <w:color w:val="000000"/>
              </w:rPr>
              <w:t xml:space="preserve"> </w:t>
            </w:r>
            <w:r w:rsidR="00640339" w:rsidRPr="003966F6">
              <w:rPr>
                <w:rFonts w:eastAsia="Times New Roman"/>
                <w:color w:val="000000"/>
              </w:rPr>
              <w:t>assisted</w:t>
            </w:r>
            <w:r w:rsidR="00FB53A1" w:rsidRPr="003966F6">
              <w:rPr>
                <w:rFonts w:eastAsia="Times New Roman"/>
                <w:color w:val="000000"/>
              </w:rPr>
              <w:t>, including time period claimed.</w:t>
            </w:r>
            <w:r w:rsidR="00C31F87" w:rsidRPr="003966F6">
              <w:rPr>
                <w:rFonts w:eastAsia="Times New Roman"/>
                <w:color w:val="000000"/>
              </w:rPr>
              <w:t xml:space="preserve">  </w:t>
            </w:r>
          </w:p>
          <w:p w14:paraId="6CED998A" w14:textId="77777777" w:rsidR="00002612" w:rsidRPr="003966F6" w:rsidRDefault="00964C61" w:rsidP="00764707">
            <w:pPr>
              <w:autoSpaceDE w:val="0"/>
              <w:autoSpaceDN w:val="0"/>
              <w:adjustRightInd w:val="0"/>
              <w:spacing w:before="80" w:after="80" w:line="240" w:lineRule="auto"/>
              <w:rPr>
                <w:rFonts w:eastAsia="Times New Roman"/>
                <w:color w:val="000000"/>
              </w:rPr>
            </w:pPr>
            <w:r w:rsidRPr="003966F6">
              <w:rPr>
                <w:rFonts w:eastAsia="Times New Roman"/>
                <w:b/>
                <w:color w:val="000000"/>
              </w:rPr>
              <w:t>Support</w:t>
            </w:r>
            <w:r w:rsidR="00594CE8" w:rsidRPr="003966F6">
              <w:rPr>
                <w:rFonts w:eastAsia="Times New Roman"/>
                <w:b/>
                <w:color w:val="000000"/>
              </w:rPr>
              <w:t xml:space="preserve"> </w:t>
            </w:r>
            <w:r w:rsidR="00594CE8" w:rsidRPr="00606597">
              <w:rPr>
                <w:rFonts w:eastAsia="Times New Roman"/>
                <w:b/>
              </w:rPr>
              <w:t xml:space="preserve">claimed for direct </w:t>
            </w:r>
            <w:r w:rsidR="00464ED5" w:rsidRPr="00606597">
              <w:rPr>
                <w:rFonts w:eastAsia="Times New Roman"/>
                <w:b/>
              </w:rPr>
              <w:t>f</w:t>
            </w:r>
            <w:r w:rsidRPr="00606597">
              <w:rPr>
                <w:rFonts w:eastAsia="Times New Roman"/>
                <w:b/>
              </w:rPr>
              <w:t>inancial</w:t>
            </w:r>
            <w:r w:rsidR="00594CE8" w:rsidRPr="00606597">
              <w:rPr>
                <w:rFonts w:eastAsia="Times New Roman"/>
                <w:b/>
              </w:rPr>
              <w:t xml:space="preserve"> support</w:t>
            </w:r>
            <w:r w:rsidR="00464ED5" w:rsidRPr="00606597">
              <w:rPr>
                <w:rFonts w:eastAsia="Times New Roman"/>
                <w:b/>
              </w:rPr>
              <w:t xml:space="preserve"> </w:t>
            </w:r>
            <w:r w:rsidR="00594CE8" w:rsidRPr="00606597">
              <w:rPr>
                <w:rFonts w:eastAsia="Times New Roman"/>
              </w:rPr>
              <w:t xml:space="preserve">- </w:t>
            </w:r>
            <w:r w:rsidR="00951DFD" w:rsidRPr="00606597">
              <w:t>documentation </w:t>
            </w:r>
            <w:r w:rsidRPr="00606597">
              <w:rPr>
                <w:rFonts w:eastAsia="Times New Roman"/>
              </w:rPr>
              <w:t>demonstrating</w:t>
            </w:r>
            <w:r w:rsidR="00594CE8" w:rsidRPr="00606597">
              <w:rPr>
                <w:rFonts w:eastAsia="Times New Roman"/>
              </w:rPr>
              <w:t xml:space="preserve"> </w:t>
            </w:r>
            <w:r w:rsidR="00951DFD" w:rsidRPr="00606597">
              <w:rPr>
                <w:rFonts w:eastAsia="Times New Roman"/>
              </w:rPr>
              <w:t xml:space="preserve">that </w:t>
            </w:r>
            <w:r w:rsidR="00594CE8" w:rsidRPr="00606597">
              <w:rPr>
                <w:rFonts w:eastAsia="Times New Roman"/>
              </w:rPr>
              <w:t xml:space="preserve">value </w:t>
            </w:r>
            <w:r w:rsidR="0058070C">
              <w:rPr>
                <w:rFonts w:eastAsia="Times New Roman"/>
              </w:rPr>
              <w:t>meeting the</w:t>
            </w:r>
            <w:r w:rsidR="0058070C" w:rsidRPr="00606597">
              <w:rPr>
                <w:rFonts w:eastAsia="Times New Roman"/>
              </w:rPr>
              <w:t xml:space="preserve"> </w:t>
            </w:r>
            <w:r w:rsidRPr="00606597">
              <w:rPr>
                <w:rFonts w:eastAsia="Times New Roman"/>
              </w:rPr>
              <w:t>minimum</w:t>
            </w:r>
            <w:r w:rsidR="00594CE8" w:rsidRPr="00606597">
              <w:rPr>
                <w:rFonts w:eastAsia="Times New Roman"/>
              </w:rPr>
              <w:t xml:space="preserve"> </w:t>
            </w:r>
            <w:r w:rsidRPr="00606597">
              <w:rPr>
                <w:rFonts w:eastAsia="Times New Roman"/>
              </w:rPr>
              <w:t>threshold</w:t>
            </w:r>
            <w:r w:rsidR="00951DFD" w:rsidRPr="00606597">
              <w:rPr>
                <w:rFonts w:eastAsia="Times New Roman"/>
              </w:rPr>
              <w:t xml:space="preserve"> </w:t>
            </w:r>
            <w:r w:rsidR="00951DFD" w:rsidRPr="00606597">
              <w:t>has been provided to the business</w:t>
            </w:r>
            <w:r w:rsidR="00594CE8" w:rsidRPr="00606597">
              <w:rPr>
                <w:rFonts w:eastAsia="Times New Roman"/>
              </w:rPr>
              <w:t xml:space="preserve">, </w:t>
            </w:r>
            <w:r w:rsidR="00B070CD" w:rsidRPr="00606597">
              <w:rPr>
                <w:rFonts w:eastAsia="Times New Roman"/>
              </w:rPr>
              <w:t xml:space="preserve">with a </w:t>
            </w:r>
            <w:r w:rsidR="00594CE8" w:rsidRPr="00606597">
              <w:rPr>
                <w:rFonts w:eastAsia="Times New Roman"/>
              </w:rPr>
              <w:t xml:space="preserve">unique </w:t>
            </w:r>
            <w:r w:rsidRPr="00606597">
              <w:rPr>
                <w:rFonts w:eastAsia="Times New Roman"/>
              </w:rPr>
              <w:t>identifier</w:t>
            </w:r>
            <w:r w:rsidR="00464ED5" w:rsidRPr="00606597">
              <w:rPr>
                <w:rFonts w:eastAsia="Times New Roman"/>
              </w:rPr>
              <w:t>.</w:t>
            </w:r>
            <w:r w:rsidR="00365EFA">
              <w:rPr>
                <w:rFonts w:eastAsia="Times New Roman"/>
              </w:rPr>
              <w:t xml:space="preserve"> </w:t>
            </w:r>
          </w:p>
        </w:tc>
      </w:tr>
      <w:tr w:rsidR="00805335" w:rsidRPr="00805335" w14:paraId="426B81BC" w14:textId="77777777" w:rsidTr="00435B34">
        <w:tc>
          <w:tcPr>
            <w:tcW w:w="979" w:type="pct"/>
            <w:tcBorders>
              <w:bottom w:val="single" w:sz="4" w:space="0" w:color="auto"/>
            </w:tcBorders>
            <w:shd w:val="clear" w:color="auto" w:fill="F3F3F3"/>
          </w:tcPr>
          <w:p w14:paraId="0B02CAB8" w14:textId="77777777" w:rsidR="00805335" w:rsidRPr="003966F6" w:rsidRDefault="00805335" w:rsidP="00741431">
            <w:pPr>
              <w:spacing w:before="80" w:after="80" w:line="240" w:lineRule="auto"/>
              <w:rPr>
                <w:rFonts w:eastAsia="Times New Roman"/>
                <w:b/>
                <w:color w:val="000000"/>
              </w:rPr>
            </w:pPr>
            <w:r w:rsidRPr="003966F6">
              <w:rPr>
                <w:rFonts w:eastAsia="Times New Roman"/>
                <w:b/>
                <w:color w:val="000000"/>
              </w:rPr>
              <w:t xml:space="preserve">Additional Information Required </w:t>
            </w:r>
            <w:r w:rsidR="00752CFB" w:rsidRPr="003966F6">
              <w:rPr>
                <w:rFonts w:eastAsia="Times New Roman"/>
                <w:b/>
                <w:color w:val="000000"/>
              </w:rPr>
              <w:t xml:space="preserve">for </w:t>
            </w:r>
            <w:r w:rsidR="00CF469A" w:rsidRPr="003966F6">
              <w:rPr>
                <w:rFonts w:eastAsia="Times New Roman"/>
                <w:b/>
                <w:color w:val="000000"/>
              </w:rPr>
              <w:t>Indicator</w:t>
            </w:r>
          </w:p>
          <w:p w14:paraId="0527A121" w14:textId="77777777" w:rsidR="00916751" w:rsidRPr="003966F6" w:rsidRDefault="00916751" w:rsidP="00741431">
            <w:pPr>
              <w:spacing w:before="80" w:after="80" w:line="240" w:lineRule="auto"/>
              <w:rPr>
                <w:rFonts w:eastAsia="Times New Roman"/>
                <w:b/>
                <w:color w:val="000000"/>
              </w:rPr>
            </w:pPr>
          </w:p>
        </w:tc>
        <w:tc>
          <w:tcPr>
            <w:tcW w:w="4021" w:type="pct"/>
            <w:tcBorders>
              <w:bottom w:val="single" w:sz="4" w:space="0" w:color="auto"/>
            </w:tcBorders>
          </w:tcPr>
          <w:p w14:paraId="5C5D2FE0" w14:textId="77777777" w:rsidR="00002612" w:rsidRPr="003966F6" w:rsidRDefault="00002612" w:rsidP="00741431">
            <w:pPr>
              <w:spacing w:before="80" w:after="80" w:line="240" w:lineRule="auto"/>
              <w:rPr>
                <w:rFonts w:eastAsia="Times New Roman"/>
                <w:color w:val="000000"/>
              </w:rPr>
            </w:pPr>
            <w:r w:rsidRPr="003966F6">
              <w:rPr>
                <w:rFonts w:eastAsia="Times New Roman"/>
                <w:color w:val="000000"/>
              </w:rPr>
              <w:t>Types of additional data which</w:t>
            </w:r>
            <w:r w:rsidR="004A5BEF">
              <w:rPr>
                <w:rFonts w:eastAsia="Times New Roman"/>
                <w:color w:val="000000"/>
              </w:rPr>
              <w:t xml:space="preserve"> will</w:t>
            </w:r>
            <w:r w:rsidR="003827E3" w:rsidRPr="003966F6">
              <w:rPr>
                <w:rFonts w:eastAsia="Times New Roman"/>
                <w:color w:val="000000"/>
              </w:rPr>
              <w:t xml:space="preserve"> </w:t>
            </w:r>
            <w:r w:rsidRPr="003966F6">
              <w:rPr>
                <w:rFonts w:eastAsia="Times New Roman"/>
                <w:color w:val="000000"/>
              </w:rPr>
              <w:t xml:space="preserve">need to be provided: </w:t>
            </w:r>
          </w:p>
          <w:p w14:paraId="7E0289C0" w14:textId="77777777" w:rsidR="00DE2716" w:rsidRPr="00AD0C46" w:rsidRDefault="00464ED5" w:rsidP="00E36E02">
            <w:pPr>
              <w:pStyle w:val="ListParagraph"/>
              <w:numPr>
                <w:ilvl w:val="0"/>
                <w:numId w:val="6"/>
              </w:numPr>
              <w:spacing w:before="80" w:after="80" w:line="240" w:lineRule="auto"/>
              <w:contextualSpacing w:val="0"/>
              <w:rPr>
                <w:rFonts w:eastAsia="Times New Roman"/>
                <w:color w:val="000000"/>
              </w:rPr>
            </w:pPr>
            <w:r w:rsidRPr="00732DC5">
              <w:rPr>
                <w:rFonts w:eastAsia="Times New Roman"/>
                <w:b/>
                <w:color w:val="000000"/>
              </w:rPr>
              <w:t xml:space="preserve">For </w:t>
            </w:r>
            <w:r w:rsidR="00B30F8E" w:rsidRPr="00732DC5">
              <w:rPr>
                <w:rFonts w:eastAsia="Times New Roman"/>
                <w:b/>
                <w:color w:val="000000"/>
              </w:rPr>
              <w:t>enterprises</w:t>
            </w:r>
            <w:r w:rsidR="00964C61" w:rsidRPr="00732DC5">
              <w:rPr>
                <w:rFonts w:eastAsia="Times New Roman"/>
                <w:color w:val="000000"/>
              </w:rPr>
              <w:t>:</w:t>
            </w:r>
            <w:r w:rsidR="00002612" w:rsidRPr="00732DC5">
              <w:rPr>
                <w:rFonts w:eastAsia="Times New Roman"/>
                <w:color w:val="000000"/>
              </w:rPr>
              <w:t xml:space="preserve"> </w:t>
            </w:r>
            <w:r w:rsidR="00594CE8" w:rsidRPr="00732DC5">
              <w:rPr>
                <w:rFonts w:eastAsia="Times New Roman"/>
                <w:color w:val="000000"/>
              </w:rPr>
              <w:t xml:space="preserve"> details </w:t>
            </w:r>
            <w:r w:rsidR="00964C61" w:rsidRPr="00732DC5">
              <w:rPr>
                <w:rFonts w:eastAsia="Times New Roman"/>
                <w:color w:val="000000"/>
              </w:rPr>
              <w:t>of the</w:t>
            </w:r>
            <w:r w:rsidR="00594CE8" w:rsidRPr="00732DC5">
              <w:rPr>
                <w:rFonts w:eastAsia="Times New Roman"/>
                <w:color w:val="000000"/>
              </w:rPr>
              <w:t xml:space="preserve"> size </w:t>
            </w:r>
            <w:r w:rsidR="00964C61" w:rsidRPr="00732DC5">
              <w:rPr>
                <w:rFonts w:eastAsia="Times New Roman"/>
                <w:color w:val="000000"/>
              </w:rPr>
              <w:t xml:space="preserve">of </w:t>
            </w:r>
            <w:r w:rsidRPr="00F058CF">
              <w:rPr>
                <w:rFonts w:eastAsia="Times New Roman"/>
                <w:color w:val="000000"/>
              </w:rPr>
              <w:t xml:space="preserve">the </w:t>
            </w:r>
            <w:r w:rsidR="00B30F8E" w:rsidRPr="00F058CF">
              <w:rPr>
                <w:rFonts w:eastAsia="Times New Roman"/>
                <w:color w:val="000000"/>
              </w:rPr>
              <w:t>enterprise</w:t>
            </w:r>
            <w:r w:rsidR="00964C61" w:rsidRPr="00F058CF">
              <w:rPr>
                <w:rFonts w:eastAsia="Times New Roman"/>
                <w:color w:val="000000"/>
              </w:rPr>
              <w:t>,</w:t>
            </w:r>
            <w:r w:rsidR="00002612" w:rsidRPr="00F058CF">
              <w:rPr>
                <w:rFonts w:eastAsia="Times New Roman"/>
                <w:color w:val="000000"/>
              </w:rPr>
              <w:t xml:space="preserve"> </w:t>
            </w:r>
            <w:r w:rsidR="00E36E02">
              <w:rPr>
                <w:rFonts w:eastAsia="Times New Roman"/>
                <w:color w:val="000000"/>
              </w:rPr>
              <w:t>s</w:t>
            </w:r>
            <w:r w:rsidR="00E36E02" w:rsidRPr="00F058CF">
              <w:rPr>
                <w:rFonts w:eastAsia="Times New Roman"/>
                <w:color w:val="000000"/>
              </w:rPr>
              <w:t xml:space="preserve">ole </w:t>
            </w:r>
            <w:r w:rsidR="00E36E02">
              <w:rPr>
                <w:rFonts w:eastAsia="Times New Roman"/>
                <w:color w:val="000000"/>
              </w:rPr>
              <w:t>t</w:t>
            </w:r>
            <w:r w:rsidR="00E36E02" w:rsidRPr="00F058CF">
              <w:rPr>
                <w:rFonts w:eastAsia="Times New Roman"/>
                <w:color w:val="000000"/>
              </w:rPr>
              <w:t>rader</w:t>
            </w:r>
            <w:r w:rsidR="00002612" w:rsidRPr="00F058CF">
              <w:rPr>
                <w:rFonts w:eastAsia="Times New Roman"/>
                <w:color w:val="000000"/>
              </w:rPr>
              <w:t xml:space="preserve">, </w:t>
            </w:r>
            <w:r w:rsidR="00E36E02">
              <w:rPr>
                <w:rFonts w:eastAsia="Times New Roman"/>
                <w:color w:val="000000"/>
              </w:rPr>
              <w:t>small and medium-sized enterprise</w:t>
            </w:r>
            <w:r w:rsidR="00002612" w:rsidRPr="00F058CF">
              <w:rPr>
                <w:rFonts w:eastAsia="Times New Roman"/>
                <w:color w:val="000000"/>
              </w:rPr>
              <w:t xml:space="preserve">, </w:t>
            </w:r>
            <w:r w:rsidR="00E36E02">
              <w:rPr>
                <w:rFonts w:eastAsia="Times New Roman"/>
                <w:color w:val="000000"/>
              </w:rPr>
              <w:t>l</w:t>
            </w:r>
            <w:r w:rsidR="00E36E02" w:rsidRPr="00F058CF">
              <w:rPr>
                <w:rFonts w:eastAsia="Times New Roman"/>
                <w:color w:val="000000"/>
              </w:rPr>
              <w:t xml:space="preserve">arge </w:t>
            </w:r>
            <w:r w:rsidR="00E36E02">
              <w:rPr>
                <w:rFonts w:eastAsia="Times New Roman"/>
                <w:color w:val="000000"/>
              </w:rPr>
              <w:t>c</w:t>
            </w:r>
            <w:r w:rsidR="00E36E02" w:rsidRPr="00F058CF">
              <w:rPr>
                <w:rFonts w:eastAsia="Times New Roman"/>
                <w:color w:val="000000"/>
              </w:rPr>
              <w:t>ompany</w:t>
            </w:r>
            <w:r w:rsidR="00EE05B1" w:rsidRPr="00AA4B0C">
              <w:rPr>
                <w:rFonts w:eastAsia="Times New Roman"/>
                <w:color w:val="000000"/>
              </w:rPr>
              <w:t>.</w:t>
            </w:r>
            <w:r w:rsidR="00DE2716" w:rsidRPr="00AA4B0C">
              <w:rPr>
                <w:rFonts w:eastAsia="Times New Roman"/>
                <w:color w:val="000000"/>
              </w:rPr>
              <w:t xml:space="preserve"> </w:t>
            </w:r>
            <w:r w:rsidR="00732DC5" w:rsidRPr="00BE79DC">
              <w:rPr>
                <w:rFonts w:eastAsia="Times New Roman"/>
                <w:color w:val="000000"/>
              </w:rPr>
              <w:br/>
            </w:r>
            <w:r w:rsidR="002C3C0E" w:rsidRPr="00BE79DC">
              <w:rPr>
                <w:rFonts w:eastAsia="Times New Roman"/>
                <w:color w:val="000000"/>
              </w:rPr>
              <w:br/>
            </w:r>
            <w:r w:rsidR="00E36E02">
              <w:rPr>
                <w:rFonts w:eastAsia="Times New Roman"/>
                <w:color w:val="000000"/>
              </w:rPr>
              <w:t>A small and medium-sized enterprise</w:t>
            </w:r>
            <w:r w:rsidR="00732DC5" w:rsidRPr="00BE79DC">
              <w:rPr>
                <w:rFonts w:eastAsia="Times New Roman"/>
                <w:color w:val="000000"/>
              </w:rPr>
              <w:t xml:space="preserve"> covers enterprises which employ fewer than 250 persons and which have an annual turnover not exceeding 50 million Euro, and/or an annual balance sheet total not exceeding 43 million Euro (</w:t>
            </w:r>
            <w:r w:rsidR="00732DC5" w:rsidRPr="00732DC5">
              <w:rPr>
                <w:rFonts w:eastAsia="Times New Roman"/>
                <w:color w:val="000000"/>
              </w:rPr>
              <w:t xml:space="preserve">in accordance with the definition laid down in </w:t>
            </w:r>
            <w:hyperlink r:id="rId27" w:history="1">
              <w:r w:rsidR="00732DC5" w:rsidRPr="009324EA">
                <w:rPr>
                  <w:rStyle w:val="Hyperlink"/>
                  <w:rFonts w:ascii="Arial" w:hAnsi="Arial"/>
                  <w:sz w:val="24"/>
                  <w:szCs w:val="24"/>
                </w:rPr>
                <w:t>EU Regulation No 1303/2013</w:t>
              </w:r>
            </w:hyperlink>
            <w:r w:rsidR="00732DC5" w:rsidRPr="00732DC5">
              <w:rPr>
                <w:rFonts w:eastAsia="Times New Roman"/>
                <w:color w:val="000000"/>
              </w:rPr>
              <w:t xml:space="preserve"> within the meaning of Commission Recommendation 2003/361/EC</w:t>
            </w:r>
            <w:r w:rsidR="00732DC5" w:rsidRPr="001D68B6">
              <w:rPr>
                <w:rStyle w:val="FootnoteReference"/>
              </w:rPr>
              <w:footnoteReference w:id="4"/>
            </w:r>
            <w:r w:rsidR="00732DC5">
              <w:rPr>
                <w:rFonts w:eastAsia="Times New Roman"/>
                <w:color w:val="000000"/>
              </w:rPr>
              <w:t>).</w:t>
            </w:r>
            <w:r w:rsidR="00732DC5" w:rsidRPr="00732DC5">
              <w:rPr>
                <w:rFonts w:eastAsia="Times New Roman"/>
                <w:color w:val="000000"/>
              </w:rPr>
              <w:t xml:space="preserve"> </w:t>
            </w:r>
            <w:r w:rsidR="00CC2822" w:rsidRPr="00732DC5">
              <w:rPr>
                <w:rFonts w:eastAsia="Times New Roman"/>
                <w:color w:val="000000"/>
              </w:rPr>
              <w:t xml:space="preserve"> </w:t>
            </w:r>
          </w:p>
        </w:tc>
      </w:tr>
      <w:tr w:rsidR="00752CFB" w:rsidRPr="00805335" w14:paraId="0F8E485F" w14:textId="77777777" w:rsidTr="00B16BEC">
        <w:tc>
          <w:tcPr>
            <w:tcW w:w="979" w:type="pct"/>
            <w:tcBorders>
              <w:bottom w:val="single" w:sz="4" w:space="0" w:color="auto"/>
            </w:tcBorders>
            <w:shd w:val="clear" w:color="auto" w:fill="F3F3F3"/>
          </w:tcPr>
          <w:p w14:paraId="315CF439" w14:textId="77777777" w:rsidR="00752CFB" w:rsidRPr="003966F6" w:rsidRDefault="00916751" w:rsidP="00732F1D">
            <w:pPr>
              <w:spacing w:before="80" w:after="80" w:line="240" w:lineRule="auto"/>
              <w:rPr>
                <w:rFonts w:eastAsia="Times New Roman"/>
                <w:b/>
                <w:bCs/>
                <w:color w:val="000000"/>
              </w:rPr>
            </w:pPr>
            <w:r w:rsidRPr="003966F6">
              <w:rPr>
                <w:rFonts w:eastAsia="Times New Roman"/>
                <w:b/>
                <w:bCs/>
                <w:color w:val="000000"/>
              </w:rPr>
              <w:t>Relationship to other Indicators</w:t>
            </w:r>
            <w:r w:rsidR="00752CFB" w:rsidRPr="003966F6">
              <w:rPr>
                <w:rFonts w:eastAsia="Times New Roman"/>
                <w:b/>
                <w:bCs/>
                <w:color w:val="000000"/>
              </w:rPr>
              <w:t xml:space="preserve"> </w:t>
            </w:r>
          </w:p>
        </w:tc>
        <w:tc>
          <w:tcPr>
            <w:tcW w:w="4021" w:type="pct"/>
            <w:tcBorders>
              <w:bottom w:val="single" w:sz="4" w:space="0" w:color="auto"/>
            </w:tcBorders>
          </w:tcPr>
          <w:p w14:paraId="5611E9E6" w14:textId="77777777" w:rsidR="00732F1D" w:rsidRPr="005C2485" w:rsidRDefault="00AA341D" w:rsidP="00732F1D">
            <w:pPr>
              <w:spacing w:before="80" w:after="80" w:line="240" w:lineRule="auto"/>
              <w:rPr>
                <w:rFonts w:eastAsia="Times New Roman"/>
                <w:b/>
                <w:color w:val="000000"/>
              </w:rPr>
            </w:pPr>
            <w:r w:rsidRPr="005C2485">
              <w:rPr>
                <w:rFonts w:eastAsia="Times New Roman"/>
                <w:b/>
                <w:color w:val="000000"/>
              </w:rPr>
              <w:t>Indicator C1 is the primary out</w:t>
            </w:r>
            <w:r w:rsidR="00A6514D" w:rsidRPr="005C2485">
              <w:rPr>
                <w:rFonts w:eastAsia="Times New Roman"/>
                <w:b/>
                <w:color w:val="000000"/>
              </w:rPr>
              <w:t xml:space="preserve">put for enterprises supported. </w:t>
            </w:r>
          </w:p>
          <w:p w14:paraId="0847096E" w14:textId="77777777" w:rsidR="00A6514D" w:rsidRDefault="00A6514D" w:rsidP="00732F1D">
            <w:pPr>
              <w:spacing w:before="80" w:after="80" w:line="240" w:lineRule="auto"/>
              <w:rPr>
                <w:rFonts w:eastAsia="Times New Roman"/>
                <w:color w:val="000000"/>
              </w:rPr>
            </w:pPr>
          </w:p>
          <w:p w14:paraId="28417184" w14:textId="77777777" w:rsidR="002C3C0E" w:rsidRPr="002C3C0E" w:rsidRDefault="002C3C0E" w:rsidP="00732F1D">
            <w:pPr>
              <w:spacing w:before="80" w:after="80" w:line="240" w:lineRule="auto"/>
              <w:rPr>
                <w:rFonts w:eastAsia="Times New Roman"/>
                <w:b/>
                <w:color w:val="000000"/>
              </w:rPr>
            </w:pPr>
            <w:r w:rsidRPr="002C3C0E">
              <w:rPr>
                <w:rFonts w:eastAsia="Times New Roman"/>
                <w:b/>
                <w:color w:val="000000"/>
              </w:rPr>
              <w:t>C1 subsets</w:t>
            </w:r>
            <w:r w:rsidR="00E05EC5">
              <w:rPr>
                <w:rFonts w:eastAsia="Times New Roman"/>
                <w:b/>
                <w:color w:val="000000"/>
              </w:rPr>
              <w:t xml:space="preserve"> </w:t>
            </w:r>
          </w:p>
          <w:p w14:paraId="71ACA366" w14:textId="77777777" w:rsidR="00752CFB" w:rsidRDefault="00095D39" w:rsidP="00732F1D">
            <w:pPr>
              <w:spacing w:before="80" w:after="80" w:line="240" w:lineRule="auto"/>
              <w:rPr>
                <w:rFonts w:eastAsia="Times New Roman"/>
                <w:color w:val="000000"/>
              </w:rPr>
            </w:pPr>
            <w:r>
              <w:rPr>
                <w:rFonts w:eastAsia="Times New Roman"/>
                <w:color w:val="000000"/>
              </w:rPr>
              <w:t>Indicators C2-</w:t>
            </w:r>
            <w:r w:rsidR="00E36E02">
              <w:rPr>
                <w:rFonts w:eastAsia="Times New Roman"/>
                <w:color w:val="000000"/>
              </w:rPr>
              <w:t xml:space="preserve">C5 </w:t>
            </w:r>
            <w:r>
              <w:rPr>
                <w:rFonts w:eastAsia="Times New Roman"/>
                <w:color w:val="000000"/>
              </w:rPr>
              <w:t>are subsets of indicator C1</w:t>
            </w:r>
            <w:r w:rsidR="004F4B32">
              <w:rPr>
                <w:rFonts w:eastAsia="Times New Roman"/>
                <w:color w:val="000000"/>
              </w:rPr>
              <w:t>.</w:t>
            </w:r>
            <w:r w:rsidR="00F067A4">
              <w:rPr>
                <w:rFonts w:eastAsia="Times New Roman"/>
                <w:color w:val="000000"/>
              </w:rPr>
              <w:t xml:space="preserve"> </w:t>
            </w:r>
            <w:r w:rsidR="00E42EDF">
              <w:rPr>
                <w:rFonts w:eastAsia="Times New Roman"/>
                <w:color w:val="000000"/>
              </w:rPr>
              <w:t>All instances reported under C1</w:t>
            </w:r>
            <w:r w:rsidR="003722C2">
              <w:rPr>
                <w:rFonts w:eastAsia="Times New Roman"/>
                <w:color w:val="000000"/>
              </w:rPr>
              <w:t xml:space="preserve"> under priority axis 1 and 3</w:t>
            </w:r>
            <w:r w:rsidR="00E42EDF">
              <w:rPr>
                <w:rFonts w:eastAsia="Times New Roman"/>
                <w:color w:val="000000"/>
              </w:rPr>
              <w:t xml:space="preserve"> should also be reported </w:t>
            </w:r>
            <w:r w:rsidR="00B30F8E">
              <w:rPr>
                <w:rFonts w:eastAsia="Times New Roman"/>
                <w:color w:val="000000"/>
              </w:rPr>
              <w:t>under</w:t>
            </w:r>
            <w:r w:rsidR="00E42EDF">
              <w:rPr>
                <w:rFonts w:eastAsia="Times New Roman"/>
                <w:color w:val="000000"/>
              </w:rPr>
              <w:t xml:space="preserve"> </w:t>
            </w:r>
            <w:r w:rsidR="00E05EC5">
              <w:rPr>
                <w:rFonts w:eastAsia="Times New Roman"/>
                <w:color w:val="000000"/>
              </w:rPr>
              <w:t xml:space="preserve">one or more </w:t>
            </w:r>
            <w:r w:rsidR="008525CF">
              <w:rPr>
                <w:rFonts w:eastAsia="Times New Roman"/>
                <w:color w:val="000000"/>
              </w:rPr>
              <w:t xml:space="preserve">of </w:t>
            </w:r>
            <w:r w:rsidR="00E42EDF">
              <w:rPr>
                <w:rFonts w:eastAsia="Times New Roman"/>
                <w:color w:val="000000"/>
              </w:rPr>
              <w:t>the following:</w:t>
            </w:r>
          </w:p>
          <w:p w14:paraId="07058714" w14:textId="77777777" w:rsidR="00095D39" w:rsidRPr="00732F1D" w:rsidRDefault="00E42EDF" w:rsidP="00E36E02">
            <w:pPr>
              <w:pStyle w:val="ListParagraph"/>
              <w:numPr>
                <w:ilvl w:val="0"/>
                <w:numId w:val="32"/>
              </w:numPr>
              <w:spacing w:before="80" w:after="80" w:line="240" w:lineRule="auto"/>
              <w:rPr>
                <w:rFonts w:eastAsia="Times New Roman"/>
                <w:color w:val="000000"/>
              </w:rPr>
            </w:pPr>
            <w:r w:rsidRPr="00732F1D">
              <w:rPr>
                <w:rFonts w:eastAsia="Times New Roman"/>
                <w:color w:val="000000"/>
              </w:rPr>
              <w:t xml:space="preserve">C2 – </w:t>
            </w:r>
            <w:hyperlink w:anchor="C2" w:history="1">
              <w:r w:rsidRPr="00381ABF">
                <w:rPr>
                  <w:rStyle w:val="Hyperlink"/>
                  <w:rFonts w:ascii="Arial" w:eastAsia="Times New Roman" w:hAnsi="Arial"/>
                  <w:b w:val="0"/>
                  <w:color w:val="C0504D" w:themeColor="accent2"/>
                  <w:sz w:val="24"/>
                  <w:szCs w:val="24"/>
                </w:rPr>
                <w:t>Enterprises receiving grants</w:t>
              </w:r>
            </w:hyperlink>
          </w:p>
          <w:p w14:paraId="7A1BCA07" w14:textId="77777777" w:rsidR="005C2485" w:rsidRDefault="00E42EDF" w:rsidP="00E36E02">
            <w:pPr>
              <w:pStyle w:val="ListParagraph"/>
              <w:numPr>
                <w:ilvl w:val="0"/>
                <w:numId w:val="32"/>
              </w:numPr>
              <w:spacing w:before="80" w:after="80" w:line="240" w:lineRule="auto"/>
              <w:rPr>
                <w:rFonts w:eastAsia="Times New Roman"/>
                <w:color w:val="000000"/>
              </w:rPr>
            </w:pPr>
            <w:r w:rsidRPr="00732F1D">
              <w:rPr>
                <w:rFonts w:eastAsia="Times New Roman"/>
                <w:color w:val="000000"/>
              </w:rPr>
              <w:t xml:space="preserve">C3 – </w:t>
            </w:r>
            <w:hyperlink w:anchor="C3" w:history="1">
              <w:r w:rsidRPr="00A1133E">
                <w:rPr>
                  <w:rStyle w:val="Hyperlink"/>
                  <w:rFonts w:ascii="Arial" w:eastAsia="Times New Roman" w:hAnsi="Arial"/>
                  <w:b w:val="0"/>
                  <w:color w:val="C0504D" w:themeColor="accent2"/>
                  <w:sz w:val="24"/>
                  <w:szCs w:val="24"/>
                </w:rPr>
                <w:t>Enterprises receiving financial support other than grants</w:t>
              </w:r>
            </w:hyperlink>
          </w:p>
          <w:p w14:paraId="17225E7D" w14:textId="77777777" w:rsidR="006B755E" w:rsidRPr="006B755E" w:rsidRDefault="00E42EDF" w:rsidP="005C2485">
            <w:pPr>
              <w:pStyle w:val="ListParagraph"/>
              <w:numPr>
                <w:ilvl w:val="0"/>
                <w:numId w:val="32"/>
              </w:numPr>
              <w:spacing w:before="80" w:after="80" w:line="240" w:lineRule="auto"/>
              <w:rPr>
                <w:rStyle w:val="Hyperlink"/>
                <w:rFonts w:ascii="Arial" w:eastAsia="Times New Roman" w:hAnsi="Arial"/>
                <w:b w:val="0"/>
                <w:bCs w:val="0"/>
                <w:color w:val="000000"/>
                <w:sz w:val="24"/>
                <w:szCs w:val="24"/>
                <w:u w:val="none"/>
              </w:rPr>
            </w:pPr>
            <w:r w:rsidRPr="005C2485">
              <w:rPr>
                <w:rFonts w:eastAsia="Times New Roman"/>
                <w:color w:val="000000"/>
              </w:rPr>
              <w:t xml:space="preserve">C4 </w:t>
            </w:r>
            <w:r w:rsidR="00F067A4" w:rsidRPr="00732F1D">
              <w:rPr>
                <w:rFonts w:eastAsia="Times New Roman"/>
                <w:color w:val="000000"/>
              </w:rPr>
              <w:t>–</w:t>
            </w:r>
            <w:r w:rsidRPr="005C2485">
              <w:rPr>
                <w:rFonts w:eastAsia="Times New Roman"/>
                <w:color w:val="000000"/>
              </w:rPr>
              <w:t xml:space="preserve"> </w:t>
            </w:r>
            <w:hyperlink w:anchor="C4" w:history="1">
              <w:r w:rsidRPr="00A1133E">
                <w:rPr>
                  <w:rStyle w:val="Hyperlink"/>
                  <w:rFonts w:ascii="Arial" w:eastAsia="Times New Roman" w:hAnsi="Arial"/>
                  <w:b w:val="0"/>
                  <w:color w:val="C0504D" w:themeColor="accent2"/>
                  <w:sz w:val="24"/>
                  <w:szCs w:val="24"/>
                </w:rPr>
                <w:t>Enterprises receiving non-financial support</w:t>
              </w:r>
            </w:hyperlink>
          </w:p>
          <w:p w14:paraId="1C8FA346" w14:textId="77777777" w:rsidR="00E36E02" w:rsidRPr="006B755E" w:rsidRDefault="00E36E02" w:rsidP="005C2485">
            <w:pPr>
              <w:pStyle w:val="ListParagraph"/>
              <w:numPr>
                <w:ilvl w:val="0"/>
                <w:numId w:val="32"/>
              </w:numPr>
              <w:spacing w:before="80" w:after="80" w:line="240" w:lineRule="auto"/>
              <w:rPr>
                <w:rStyle w:val="Hyperlink"/>
                <w:rFonts w:ascii="Arial" w:eastAsia="Times New Roman" w:hAnsi="Arial"/>
                <w:b w:val="0"/>
                <w:bCs w:val="0"/>
                <w:color w:val="000000"/>
                <w:sz w:val="24"/>
                <w:szCs w:val="24"/>
                <w:u w:val="none"/>
              </w:rPr>
            </w:pPr>
            <w:r w:rsidRPr="006B755E">
              <w:rPr>
                <w:rFonts w:eastAsia="Times New Roman"/>
                <w:bCs/>
              </w:rPr>
              <w:t xml:space="preserve">C5 </w:t>
            </w:r>
            <w:r w:rsidR="00F067A4" w:rsidRPr="00732F1D">
              <w:rPr>
                <w:rFonts w:eastAsia="Times New Roman"/>
                <w:color w:val="000000"/>
              </w:rPr>
              <w:t>–</w:t>
            </w:r>
            <w:r w:rsidRPr="006B755E">
              <w:rPr>
                <w:rFonts w:eastAsia="Times New Roman"/>
                <w:b/>
                <w:bCs/>
                <w:color w:val="C0504D" w:themeColor="accent2"/>
              </w:rPr>
              <w:t xml:space="preserve"> </w:t>
            </w:r>
            <w:hyperlink w:anchor="C5" w:history="1">
              <w:r w:rsidRPr="006B755E">
                <w:rPr>
                  <w:rStyle w:val="Hyperlink"/>
                  <w:rFonts w:ascii="Arial" w:eastAsia="Times New Roman" w:hAnsi="Arial"/>
                  <w:b w:val="0"/>
                  <w:color w:val="C0504D" w:themeColor="accent2"/>
                  <w:sz w:val="24"/>
                  <w:szCs w:val="24"/>
                </w:rPr>
                <w:t>New enterprises supported</w:t>
              </w:r>
            </w:hyperlink>
          </w:p>
          <w:p w14:paraId="4D77814E" w14:textId="77777777" w:rsidR="00732F1D" w:rsidRPr="005C2485" w:rsidRDefault="002C3C0E" w:rsidP="005C2485">
            <w:pPr>
              <w:spacing w:before="80" w:after="80" w:line="240" w:lineRule="auto"/>
              <w:rPr>
                <w:rFonts w:eastAsia="Times New Roman"/>
                <w:color w:val="000000"/>
              </w:rPr>
            </w:pPr>
            <w:r w:rsidRPr="005C2485">
              <w:rPr>
                <w:rFonts w:eastAsia="Times New Roman"/>
                <w:b/>
                <w:color w:val="000000"/>
              </w:rPr>
              <w:t>Other outputs related to C1</w:t>
            </w:r>
          </w:p>
          <w:p w14:paraId="7CA8751C" w14:textId="77777777" w:rsidR="00732F1D" w:rsidRPr="00435B34" w:rsidRDefault="00B30F8E" w:rsidP="00732F1D">
            <w:pPr>
              <w:spacing w:before="80" w:after="80"/>
              <w:rPr>
                <w:rFonts w:eastAsia="Times New Roman"/>
              </w:rPr>
            </w:pPr>
            <w:r>
              <w:rPr>
                <w:rFonts w:eastAsia="Times New Roman"/>
                <w:color w:val="000000"/>
              </w:rPr>
              <w:t xml:space="preserve">Enterprises reported under </w:t>
            </w:r>
            <w:r w:rsidRPr="00435B34">
              <w:rPr>
                <w:rFonts w:eastAsia="Times New Roman"/>
              </w:rPr>
              <w:t xml:space="preserve">C1 </w:t>
            </w:r>
            <w:r w:rsidR="00C238FF" w:rsidRPr="00435B34">
              <w:rPr>
                <w:rFonts w:eastAsia="Times New Roman"/>
              </w:rPr>
              <w:t xml:space="preserve">and one of the above subsets </w:t>
            </w:r>
            <w:r w:rsidRPr="00435B34">
              <w:rPr>
                <w:rFonts w:eastAsia="Times New Roman"/>
              </w:rPr>
              <w:t xml:space="preserve">may also be reported under the following where they meet the </w:t>
            </w:r>
            <w:r w:rsidR="00623649" w:rsidRPr="00435B34">
              <w:rPr>
                <w:rFonts w:eastAsia="Times New Roman"/>
              </w:rPr>
              <w:t xml:space="preserve">relevant </w:t>
            </w:r>
            <w:r w:rsidRPr="00435B34">
              <w:rPr>
                <w:rFonts w:eastAsia="Times New Roman"/>
              </w:rPr>
              <w:t>definition</w:t>
            </w:r>
            <w:r w:rsidR="00623649" w:rsidRPr="00435B34">
              <w:rPr>
                <w:rFonts w:eastAsia="Times New Roman"/>
              </w:rPr>
              <w:t>, criteria and count threshold</w:t>
            </w:r>
            <w:r w:rsidR="00732F1D" w:rsidRPr="00435B34">
              <w:rPr>
                <w:rFonts w:eastAsia="Times New Roman"/>
              </w:rPr>
              <w:t>:</w:t>
            </w:r>
          </w:p>
          <w:p w14:paraId="65A1A2F7" w14:textId="77777777" w:rsidR="00B30F8E" w:rsidRPr="00435B34" w:rsidRDefault="00B30F8E" w:rsidP="00E36E02">
            <w:pPr>
              <w:pStyle w:val="ListParagraph"/>
              <w:numPr>
                <w:ilvl w:val="0"/>
                <w:numId w:val="32"/>
              </w:numPr>
              <w:spacing w:before="80" w:after="80"/>
              <w:rPr>
                <w:rFonts w:eastAsia="Times New Roman"/>
                <w:b/>
                <w:color w:val="C0504D" w:themeColor="accent2"/>
              </w:rPr>
            </w:pPr>
            <w:r w:rsidRPr="00A1133E">
              <w:rPr>
                <w:rFonts w:eastAsia="Times New Roman"/>
                <w:bCs/>
              </w:rPr>
              <w:t xml:space="preserve">C28 - </w:t>
            </w:r>
            <w:hyperlink w:anchor="C28" w:history="1">
              <w:r w:rsidRPr="00A1133E">
                <w:rPr>
                  <w:rStyle w:val="Hyperlink"/>
                  <w:rFonts w:ascii="Arial" w:eastAsia="Times New Roman" w:hAnsi="Arial"/>
                  <w:b w:val="0"/>
                  <w:color w:val="C0504D" w:themeColor="accent2"/>
                  <w:sz w:val="24"/>
                  <w:szCs w:val="24"/>
                </w:rPr>
                <w:t>Enterprise supported to introduce new product to market</w:t>
              </w:r>
            </w:hyperlink>
          </w:p>
          <w:p w14:paraId="04F5B7E0" w14:textId="77777777" w:rsidR="006A1200" w:rsidRPr="00435B34" w:rsidRDefault="00B30F8E" w:rsidP="00E36E02">
            <w:pPr>
              <w:pStyle w:val="ListParagraph"/>
              <w:numPr>
                <w:ilvl w:val="0"/>
                <w:numId w:val="32"/>
              </w:numPr>
              <w:spacing w:before="80" w:after="80"/>
              <w:rPr>
                <w:b/>
              </w:rPr>
            </w:pPr>
            <w:r w:rsidRPr="00A1133E">
              <w:rPr>
                <w:rFonts w:eastAsia="Times New Roman"/>
                <w:bCs/>
              </w:rPr>
              <w:t xml:space="preserve">C29 - </w:t>
            </w:r>
            <w:hyperlink w:anchor="C29" w:history="1">
              <w:r w:rsidRPr="00A1133E">
                <w:rPr>
                  <w:rStyle w:val="Hyperlink"/>
                  <w:rFonts w:ascii="Arial" w:eastAsia="Times New Roman" w:hAnsi="Arial"/>
                  <w:b w:val="0"/>
                  <w:color w:val="C0504D" w:themeColor="accent2"/>
                  <w:sz w:val="24"/>
                  <w:szCs w:val="24"/>
                </w:rPr>
                <w:t>Enterprise supported to introduce new product to firm</w:t>
              </w:r>
            </w:hyperlink>
          </w:p>
          <w:p w14:paraId="619BAD31" w14:textId="77777777" w:rsidR="00732F1D" w:rsidRDefault="00732F1D" w:rsidP="00732F1D">
            <w:pPr>
              <w:spacing w:before="80" w:after="80" w:line="240" w:lineRule="auto"/>
              <w:rPr>
                <w:rFonts w:eastAsia="Times New Roman"/>
                <w:color w:val="000000"/>
              </w:rPr>
            </w:pPr>
            <w:r w:rsidRPr="00435B34">
              <w:rPr>
                <w:rFonts w:eastAsia="Times New Roman"/>
              </w:rPr>
              <w:t xml:space="preserve">Multiple counts </w:t>
            </w:r>
            <w:r w:rsidR="00FD17F7" w:rsidRPr="00435B34">
              <w:rPr>
                <w:rFonts w:eastAsia="Times New Roman"/>
              </w:rPr>
              <w:t xml:space="preserve">of these indicators </w:t>
            </w:r>
            <w:r w:rsidRPr="00732F1D">
              <w:rPr>
                <w:rFonts w:eastAsia="Times New Roman"/>
                <w:i/>
                <w:color w:val="000000"/>
              </w:rPr>
              <w:t>do not</w:t>
            </w:r>
            <w:r w:rsidRPr="00732F1D">
              <w:rPr>
                <w:rFonts w:eastAsia="Times New Roman"/>
                <w:color w:val="000000"/>
              </w:rPr>
              <w:t xml:space="preserve"> increase the number of enterprises supported </w:t>
            </w:r>
            <w:r w:rsidR="005C2485">
              <w:rPr>
                <w:rFonts w:eastAsia="Times New Roman"/>
                <w:color w:val="000000"/>
              </w:rPr>
              <w:t xml:space="preserve">under </w:t>
            </w:r>
            <w:r>
              <w:rPr>
                <w:rFonts w:eastAsia="Times New Roman"/>
                <w:color w:val="000000"/>
              </w:rPr>
              <w:t>C1</w:t>
            </w:r>
            <w:r w:rsidRPr="00732F1D">
              <w:rPr>
                <w:rFonts w:eastAsia="Times New Roman"/>
                <w:color w:val="000000"/>
              </w:rPr>
              <w:t>.</w:t>
            </w:r>
          </w:p>
          <w:p w14:paraId="2C502012" w14:textId="77777777" w:rsidR="002C3C0E" w:rsidRPr="002C3C0E" w:rsidRDefault="00C238FF" w:rsidP="00732F1D">
            <w:pPr>
              <w:spacing w:before="80" w:after="80" w:line="240" w:lineRule="auto"/>
              <w:rPr>
                <w:rFonts w:eastAsia="Times New Roman"/>
                <w:b/>
                <w:color w:val="000000"/>
              </w:rPr>
            </w:pPr>
            <w:r w:rsidRPr="002C3C0E">
              <w:rPr>
                <w:rFonts w:eastAsia="Times New Roman"/>
                <w:b/>
                <w:color w:val="000000"/>
              </w:rPr>
              <w:t xml:space="preserve">Enterprises </w:t>
            </w:r>
            <w:r w:rsidR="00B30F8E" w:rsidRPr="002C3C0E">
              <w:rPr>
                <w:rFonts w:eastAsia="Times New Roman"/>
                <w:b/>
                <w:color w:val="000000"/>
              </w:rPr>
              <w:t>reported under P13</w:t>
            </w:r>
          </w:p>
          <w:p w14:paraId="18EB2244" w14:textId="77777777" w:rsidR="00365EFA" w:rsidRPr="00CA2082" w:rsidRDefault="00AE35C8" w:rsidP="00BD1267">
            <w:pPr>
              <w:spacing w:before="80" w:after="80" w:line="240" w:lineRule="auto"/>
              <w:rPr>
                <w:rFonts w:eastAsia="Times New Roman"/>
                <w:color w:val="000000"/>
              </w:rPr>
            </w:pPr>
            <w:r>
              <w:rPr>
                <w:rFonts w:eastAsia="Times New Roman"/>
                <w:color w:val="000000"/>
              </w:rPr>
              <w:t xml:space="preserve">Indicator </w:t>
            </w:r>
            <w:hyperlink w:anchor="P13" w:history="1">
              <w:r w:rsidRPr="005C2485">
                <w:rPr>
                  <w:rStyle w:val="Hyperlink"/>
                  <w:rFonts w:ascii="Arial" w:eastAsia="Times New Roman" w:hAnsi="Arial"/>
                  <w:b w:val="0"/>
                  <w:color w:val="C0504D" w:themeColor="accent2"/>
                  <w:sz w:val="24"/>
                  <w:szCs w:val="24"/>
                </w:rPr>
                <w:t>P13 for ‘</w:t>
              </w:r>
              <w:r w:rsidR="00623649" w:rsidRPr="005C2485">
                <w:rPr>
                  <w:rStyle w:val="Hyperlink"/>
                  <w:rFonts w:ascii="Arial" w:eastAsia="Times New Roman" w:hAnsi="Arial"/>
                  <w:b w:val="0"/>
                  <w:color w:val="C0504D" w:themeColor="accent2"/>
                  <w:sz w:val="24"/>
                  <w:szCs w:val="24"/>
                </w:rPr>
                <w:t>Enterprise receiving information, diagnostic and brokerage</w:t>
              </w:r>
              <w:r w:rsidR="005C2485" w:rsidRPr="005C2485">
                <w:rPr>
                  <w:rStyle w:val="Hyperlink"/>
                  <w:rFonts w:ascii="Arial" w:eastAsia="Times New Roman" w:hAnsi="Arial"/>
                  <w:b w:val="0"/>
                  <w:color w:val="C0504D" w:themeColor="accent2"/>
                  <w:sz w:val="24"/>
                  <w:szCs w:val="24"/>
                </w:rPr>
                <w:t>’</w:t>
              </w:r>
            </w:hyperlink>
            <w:r w:rsidR="00623649">
              <w:rPr>
                <w:rFonts w:eastAsia="Times New Roman"/>
                <w:color w:val="000000"/>
              </w:rPr>
              <w:t xml:space="preserve"> may also be reported under C1</w:t>
            </w:r>
            <w:r w:rsidR="00732F1D">
              <w:rPr>
                <w:rFonts w:eastAsia="Times New Roman"/>
                <w:color w:val="000000"/>
              </w:rPr>
              <w:t>,</w:t>
            </w:r>
            <w:r w:rsidR="00623649">
              <w:rPr>
                <w:rFonts w:eastAsia="Times New Roman"/>
                <w:color w:val="000000"/>
              </w:rPr>
              <w:t xml:space="preserve"> </w:t>
            </w:r>
            <w:r w:rsidR="00C238FF">
              <w:rPr>
                <w:rFonts w:eastAsia="Times New Roman"/>
                <w:color w:val="000000"/>
              </w:rPr>
              <w:t xml:space="preserve">but </w:t>
            </w:r>
            <w:r w:rsidR="00623649">
              <w:rPr>
                <w:rFonts w:eastAsia="Times New Roman"/>
                <w:color w:val="000000"/>
              </w:rPr>
              <w:t>only where they have met the C1 count threshold</w:t>
            </w:r>
            <w:r w:rsidR="00365EFA">
              <w:rPr>
                <w:rFonts w:eastAsia="Times New Roman"/>
                <w:color w:val="000000"/>
              </w:rPr>
              <w:t xml:space="preserve"> of 12 hours</w:t>
            </w:r>
            <w:r w:rsidR="00623649">
              <w:rPr>
                <w:rFonts w:eastAsia="Times New Roman"/>
                <w:color w:val="000000"/>
              </w:rPr>
              <w:t>.</w:t>
            </w:r>
            <w:r w:rsidR="00365EFA">
              <w:rPr>
                <w:rFonts w:eastAsia="Times New Roman"/>
                <w:color w:val="000000"/>
              </w:rPr>
              <w:t xml:space="preserve"> </w:t>
            </w:r>
            <w:r>
              <w:rPr>
                <w:rFonts w:eastAsia="Times New Roman"/>
                <w:color w:val="000000"/>
              </w:rPr>
              <w:t xml:space="preserve">The </w:t>
            </w:r>
            <w:r w:rsidRPr="00AE35C8">
              <w:rPr>
                <w:rFonts w:eastAsia="Times New Roman"/>
                <w:color w:val="000000"/>
              </w:rPr>
              <w:t xml:space="preserve">3 hours of support </w:t>
            </w:r>
            <w:r>
              <w:rPr>
                <w:rFonts w:eastAsia="Times New Roman"/>
                <w:color w:val="000000"/>
              </w:rPr>
              <w:t xml:space="preserve">under P13 </w:t>
            </w:r>
            <w:r w:rsidRPr="00AE35C8">
              <w:rPr>
                <w:rFonts w:eastAsia="Times New Roman"/>
                <w:color w:val="000000"/>
              </w:rPr>
              <w:t>can be counted towards the 12 hours needed for an output under C1.</w:t>
            </w:r>
          </w:p>
        </w:tc>
      </w:tr>
      <w:tr w:rsidR="00805335" w:rsidRPr="00805335" w14:paraId="6CFCFE13" w14:textId="77777777" w:rsidTr="00B16BEC">
        <w:tc>
          <w:tcPr>
            <w:tcW w:w="979" w:type="pct"/>
            <w:tcBorders>
              <w:top w:val="single" w:sz="4" w:space="0" w:color="auto"/>
            </w:tcBorders>
            <w:shd w:val="clear" w:color="auto" w:fill="F3F3F3"/>
          </w:tcPr>
          <w:p w14:paraId="607B2ACB" w14:textId="77777777" w:rsidR="00805335" w:rsidRPr="003966F6" w:rsidRDefault="00805335" w:rsidP="00732F1D">
            <w:pPr>
              <w:spacing w:before="80" w:after="80" w:line="240" w:lineRule="auto"/>
              <w:rPr>
                <w:rFonts w:eastAsia="Times New Roman"/>
                <w:b/>
                <w:bCs/>
                <w:color w:val="000000"/>
              </w:rPr>
            </w:pPr>
            <w:r w:rsidRPr="003966F6">
              <w:rPr>
                <w:rFonts w:eastAsia="Times New Roman"/>
                <w:b/>
                <w:bCs/>
                <w:color w:val="000000"/>
              </w:rPr>
              <w:t xml:space="preserve">Notes </w:t>
            </w:r>
          </w:p>
        </w:tc>
        <w:tc>
          <w:tcPr>
            <w:tcW w:w="4021" w:type="pct"/>
            <w:tcBorders>
              <w:top w:val="single" w:sz="4" w:space="0" w:color="auto"/>
            </w:tcBorders>
          </w:tcPr>
          <w:p w14:paraId="7025961E" w14:textId="77777777" w:rsidR="00496F5A" w:rsidRPr="003966F6" w:rsidRDefault="00805335" w:rsidP="00732F1D">
            <w:pPr>
              <w:spacing w:before="80" w:after="80" w:line="240" w:lineRule="auto"/>
              <w:rPr>
                <w:rFonts w:eastAsia="Times New Roman"/>
                <w:color w:val="000000"/>
              </w:rPr>
            </w:pPr>
            <w:r w:rsidRPr="003966F6">
              <w:rPr>
                <w:rFonts w:eastAsia="Times New Roman"/>
                <w:color w:val="000000"/>
              </w:rPr>
              <w:t xml:space="preserve">Business is the term commonly used in the UK; the EU </w:t>
            </w:r>
            <w:r w:rsidR="009239E4">
              <w:rPr>
                <w:rFonts w:eastAsia="Times New Roman"/>
                <w:color w:val="000000"/>
              </w:rPr>
              <w:t xml:space="preserve">Regulations use </w:t>
            </w:r>
            <w:r w:rsidRPr="003966F6">
              <w:rPr>
                <w:rFonts w:eastAsia="Times New Roman"/>
                <w:color w:val="000000"/>
              </w:rPr>
              <w:t xml:space="preserve">enterprise. </w:t>
            </w:r>
          </w:p>
        </w:tc>
      </w:tr>
    </w:tbl>
    <w:p w14:paraId="40ABFE70" w14:textId="77777777" w:rsidR="003B452B" w:rsidRDefault="003B452B" w:rsidP="002248D5">
      <w:pPr>
        <w:pStyle w:val="Header"/>
      </w:pPr>
      <w:bookmarkStart w:id="28" w:name="_Toc393357483"/>
    </w:p>
    <w:p w14:paraId="214CD8F2" w14:textId="77777777" w:rsidR="003B452B" w:rsidRDefault="0071062A" w:rsidP="002248D5">
      <w:pPr>
        <w:pStyle w:val="Heade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p>
    <w:p w14:paraId="1C2B6F9E" w14:textId="77777777" w:rsidR="003B452B" w:rsidRDefault="003B452B">
      <w:pPr>
        <w:rPr>
          <w:rStyle w:val="Hyperlink"/>
          <w:rFonts w:ascii="Arial" w:hAnsi="Arial"/>
          <w:sz w:val="24"/>
          <w:szCs w:val="24"/>
        </w:rPr>
      </w:pPr>
      <w:r>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938"/>
      </w:tblGrid>
      <w:tr w:rsidR="00DB4BAF" w:rsidRPr="00AA4BE6" w14:paraId="5F9B140F" w14:textId="77777777" w:rsidTr="0010547B">
        <w:trPr>
          <w:tblHeader/>
        </w:trPr>
        <w:tc>
          <w:tcPr>
            <w:tcW w:w="9716" w:type="dxa"/>
            <w:gridSpan w:val="2"/>
            <w:shd w:val="clear" w:color="auto" w:fill="993366"/>
          </w:tcPr>
          <w:p w14:paraId="4965C09D" w14:textId="77777777" w:rsidR="00DB4BAF" w:rsidRPr="00AA4BE6" w:rsidRDefault="00DB4BAF" w:rsidP="00252FA5">
            <w:pPr>
              <w:pStyle w:val="Heading2"/>
              <w:rPr>
                <w:color w:val="4F81BD" w:themeColor="accent1"/>
              </w:rPr>
            </w:pPr>
            <w:bookmarkStart w:id="29" w:name="_(P13)_Number_of"/>
            <w:bookmarkStart w:id="30" w:name="P13"/>
            <w:bookmarkStart w:id="31" w:name="_Toc477272951"/>
            <w:bookmarkEnd w:id="29"/>
            <w:r w:rsidRPr="00AA4BE6">
              <w:t xml:space="preserve">(P13) </w:t>
            </w:r>
            <w:bookmarkEnd w:id="30"/>
            <w:r w:rsidRPr="00AA4BE6">
              <w:t xml:space="preserve">Number of enterprises receiving </w:t>
            </w:r>
            <w:r w:rsidR="00F62548">
              <w:t>i</w:t>
            </w:r>
            <w:r w:rsidRPr="00AA4BE6">
              <w:t xml:space="preserve">nformation, </w:t>
            </w:r>
            <w:r w:rsidR="00F62548">
              <w:t>d</w:t>
            </w:r>
            <w:r w:rsidRPr="00AA4BE6">
              <w:t xml:space="preserve">iagnostic and </w:t>
            </w:r>
            <w:r w:rsidR="00F62548">
              <w:t>b</w:t>
            </w:r>
            <w:r w:rsidRPr="00AA4BE6">
              <w:t>rokerage support</w:t>
            </w:r>
            <w:bookmarkEnd w:id="31"/>
          </w:p>
        </w:tc>
      </w:tr>
      <w:tr w:rsidR="00DB4BAF" w:rsidRPr="00AA4BE6" w14:paraId="4A8A4D4D" w14:textId="77777777" w:rsidTr="0010547B">
        <w:tc>
          <w:tcPr>
            <w:tcW w:w="1778" w:type="dxa"/>
            <w:tcBorders>
              <w:bottom w:val="single" w:sz="4" w:space="0" w:color="auto"/>
            </w:tcBorders>
            <w:shd w:val="clear" w:color="auto" w:fill="993366"/>
            <w:vAlign w:val="center"/>
          </w:tcPr>
          <w:p w14:paraId="5B5D7929" w14:textId="77777777" w:rsidR="00DB4BAF" w:rsidRPr="00AA4BE6" w:rsidRDefault="00DB4BAF" w:rsidP="0010547B">
            <w:pPr>
              <w:spacing w:before="60" w:after="60" w:line="240" w:lineRule="auto"/>
              <w:jc w:val="center"/>
              <w:rPr>
                <w:rFonts w:eastAsia="Times New Roman"/>
                <w:b/>
                <w:bCs/>
                <w:color w:val="FFFFFF"/>
              </w:rPr>
            </w:pPr>
            <w:r w:rsidRPr="00AA4BE6">
              <w:rPr>
                <w:rFonts w:eastAsia="Times New Roman"/>
                <w:b/>
                <w:bCs/>
                <w:color w:val="FFFFFF"/>
              </w:rPr>
              <w:t>Terms</w:t>
            </w:r>
          </w:p>
        </w:tc>
        <w:tc>
          <w:tcPr>
            <w:tcW w:w="7938" w:type="dxa"/>
            <w:shd w:val="clear" w:color="auto" w:fill="993366"/>
            <w:vAlign w:val="center"/>
          </w:tcPr>
          <w:p w14:paraId="2BFE0172" w14:textId="77777777" w:rsidR="00DB4BAF" w:rsidRPr="00AA4BE6" w:rsidRDefault="00DB4BAF" w:rsidP="0010547B">
            <w:pPr>
              <w:spacing w:before="60" w:after="60" w:line="240" w:lineRule="auto"/>
              <w:jc w:val="center"/>
              <w:rPr>
                <w:rFonts w:eastAsia="Times New Roman"/>
                <w:b/>
                <w:bCs/>
                <w:color w:val="FFFFFF"/>
              </w:rPr>
            </w:pPr>
            <w:r w:rsidRPr="00AA4BE6">
              <w:rPr>
                <w:rFonts w:eastAsia="Times New Roman"/>
                <w:b/>
                <w:bCs/>
                <w:color w:val="FFFFFF"/>
              </w:rPr>
              <w:t>Definitions</w:t>
            </w:r>
          </w:p>
        </w:tc>
      </w:tr>
      <w:tr w:rsidR="00DB4BAF" w:rsidRPr="00AA4BE6" w14:paraId="3D567DEE" w14:textId="77777777" w:rsidTr="0010547B">
        <w:tc>
          <w:tcPr>
            <w:tcW w:w="1778" w:type="dxa"/>
            <w:shd w:val="clear" w:color="auto" w:fill="F3F3F3"/>
          </w:tcPr>
          <w:p w14:paraId="36C4697A" w14:textId="77777777" w:rsidR="00DB4BAF" w:rsidRPr="00AA4BE6" w:rsidRDefault="00DB4BAF" w:rsidP="0010547B">
            <w:pPr>
              <w:spacing w:before="40" w:after="0" w:line="240" w:lineRule="auto"/>
              <w:rPr>
                <w:rFonts w:eastAsia="Times New Roman"/>
                <w:b/>
                <w:color w:val="000000"/>
              </w:rPr>
            </w:pPr>
            <w:r w:rsidRPr="00AA4BE6">
              <w:rPr>
                <w:rFonts w:eastAsia="Times New Roman"/>
                <w:b/>
                <w:color w:val="000000"/>
              </w:rPr>
              <w:t xml:space="preserve">Unit of </w:t>
            </w:r>
          </w:p>
          <w:p w14:paraId="280F3361" w14:textId="77777777" w:rsidR="00DB4BAF" w:rsidRPr="00AA4BE6" w:rsidRDefault="00DB4BAF" w:rsidP="0010547B">
            <w:pPr>
              <w:spacing w:before="40" w:after="0" w:line="240" w:lineRule="auto"/>
              <w:rPr>
                <w:rFonts w:eastAsia="Times New Roman"/>
                <w:b/>
                <w:color w:val="000000"/>
              </w:rPr>
            </w:pPr>
            <w:r w:rsidRPr="00AA4BE6">
              <w:rPr>
                <w:rFonts w:eastAsia="Times New Roman"/>
                <w:b/>
                <w:color w:val="000000"/>
              </w:rPr>
              <w:t>Measurement</w:t>
            </w:r>
          </w:p>
        </w:tc>
        <w:tc>
          <w:tcPr>
            <w:tcW w:w="7938" w:type="dxa"/>
          </w:tcPr>
          <w:p w14:paraId="6A32E3B5" w14:textId="77777777" w:rsidR="00DB4BAF" w:rsidRPr="00AA4BE6" w:rsidRDefault="00DB4BAF" w:rsidP="0010547B">
            <w:pPr>
              <w:spacing w:before="40" w:after="0" w:line="240" w:lineRule="auto"/>
              <w:jc w:val="both"/>
              <w:rPr>
                <w:rFonts w:eastAsia="Times New Roman"/>
                <w:color w:val="000000"/>
              </w:rPr>
            </w:pPr>
            <w:r w:rsidRPr="00AA4BE6">
              <w:rPr>
                <w:rFonts w:eastAsia="Times New Roman"/>
                <w:color w:val="000000"/>
              </w:rPr>
              <w:t>Number of enterprises</w:t>
            </w:r>
          </w:p>
        </w:tc>
      </w:tr>
      <w:tr w:rsidR="00DB4BAF" w:rsidRPr="00AA4BE6" w14:paraId="178216D0" w14:textId="77777777" w:rsidTr="0010547B">
        <w:tc>
          <w:tcPr>
            <w:tcW w:w="1778" w:type="dxa"/>
            <w:shd w:val="clear" w:color="auto" w:fill="F3F3F3"/>
          </w:tcPr>
          <w:p w14:paraId="3A29F1DF" w14:textId="77777777" w:rsidR="00DB4BAF" w:rsidRPr="00AA4BE6" w:rsidRDefault="00DB4BAF" w:rsidP="0010547B">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tcPr>
          <w:p w14:paraId="7630CCC1" w14:textId="77777777" w:rsidR="003B452B" w:rsidRDefault="003B452B" w:rsidP="0010547B">
            <w:pPr>
              <w:spacing w:before="40" w:after="0" w:line="240" w:lineRule="auto"/>
              <w:jc w:val="both"/>
              <w:rPr>
                <w:rFonts w:eastAsia="Times New Roman"/>
                <w:color w:val="000000"/>
              </w:rPr>
            </w:pPr>
          </w:p>
          <w:p w14:paraId="492BF2A9" w14:textId="77777777" w:rsidR="00DB4BAF" w:rsidRDefault="00DB4BAF" w:rsidP="0010547B">
            <w:pPr>
              <w:spacing w:before="40" w:after="0" w:line="240" w:lineRule="auto"/>
              <w:jc w:val="both"/>
              <w:rPr>
                <w:rFonts w:eastAsia="Times New Roman"/>
                <w:color w:val="000000"/>
              </w:rPr>
            </w:pPr>
            <w:r>
              <w:rPr>
                <w:rFonts w:eastAsia="Times New Roman"/>
                <w:color w:val="000000"/>
              </w:rPr>
              <w:t>IP3c</w:t>
            </w:r>
          </w:p>
          <w:p w14:paraId="360922A0" w14:textId="77777777" w:rsidR="00DB4BAF" w:rsidRPr="00AA4BE6" w:rsidRDefault="00DB4BAF" w:rsidP="0010547B">
            <w:pPr>
              <w:spacing w:before="40" w:after="0" w:line="240" w:lineRule="auto"/>
              <w:jc w:val="both"/>
              <w:rPr>
                <w:rFonts w:eastAsia="Times New Roman"/>
                <w:color w:val="000000"/>
              </w:rPr>
            </w:pPr>
            <w:r>
              <w:rPr>
                <w:rFonts w:eastAsia="Times New Roman"/>
                <w:color w:val="000000"/>
              </w:rPr>
              <w:t>IP3d</w:t>
            </w:r>
          </w:p>
        </w:tc>
      </w:tr>
      <w:tr w:rsidR="00DB4BAF" w:rsidRPr="00AA4BE6" w14:paraId="4504CB4F" w14:textId="77777777" w:rsidTr="0010547B">
        <w:tc>
          <w:tcPr>
            <w:tcW w:w="1778" w:type="dxa"/>
            <w:shd w:val="clear" w:color="auto" w:fill="F3F3F3"/>
          </w:tcPr>
          <w:p w14:paraId="74B1F65C" w14:textId="77777777" w:rsidR="00DB4BAF" w:rsidRPr="00AA4BE6" w:rsidRDefault="008A23D6" w:rsidP="0010547B">
            <w:pPr>
              <w:spacing w:before="40" w:after="0" w:line="240" w:lineRule="auto"/>
              <w:rPr>
                <w:rFonts w:eastAsia="Times New Roman"/>
                <w:b/>
                <w:color w:val="000000"/>
              </w:rPr>
            </w:pPr>
            <w:r>
              <w:rPr>
                <w:rFonts w:eastAsia="Times New Roman"/>
                <w:b/>
                <w:color w:val="000000"/>
              </w:rPr>
              <w:t>Count Criteria</w:t>
            </w:r>
            <w:r w:rsidR="00DB4BAF" w:rsidRPr="00AA4BE6">
              <w:rPr>
                <w:rFonts w:eastAsia="Times New Roman"/>
                <w:b/>
                <w:color w:val="000000"/>
              </w:rPr>
              <w:t xml:space="preserve">: </w:t>
            </w:r>
          </w:p>
          <w:p w14:paraId="6A452E97" w14:textId="77777777" w:rsidR="00DB4BAF" w:rsidRPr="00AA4BE6" w:rsidDel="00241CC8" w:rsidRDefault="00DB4BAF" w:rsidP="0010547B">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938" w:type="dxa"/>
          </w:tcPr>
          <w:p w14:paraId="7B194AC4" w14:textId="77777777" w:rsidR="00DB4BAF" w:rsidRPr="00AA4BE6" w:rsidRDefault="00DB4BAF" w:rsidP="0010547B">
            <w:pPr>
              <w:numPr>
                <w:ilvl w:val="0"/>
                <w:numId w:val="1"/>
              </w:numPr>
              <w:spacing w:after="240" w:line="240" w:lineRule="auto"/>
              <w:rPr>
                <w:rFonts w:eastAsia="Times New Roman"/>
                <w:bCs/>
                <w:color w:val="000000"/>
              </w:rPr>
            </w:pPr>
            <w:r w:rsidRPr="00AA4BE6">
              <w:rPr>
                <w:rFonts w:eastAsia="Times New Roman"/>
                <w:bCs/>
                <w:color w:val="000000"/>
              </w:rPr>
              <w:t xml:space="preserve">The type of support includes information, diagnostic advice/guidance and signposting to individual businesses. It is required that all </w:t>
            </w:r>
            <w:r w:rsidR="00705F63">
              <w:rPr>
                <w:rFonts w:eastAsia="Times New Roman"/>
                <w:bCs/>
                <w:color w:val="000000"/>
              </w:rPr>
              <w:t>3</w:t>
            </w:r>
            <w:r w:rsidR="00705F63" w:rsidRPr="00AA4BE6">
              <w:rPr>
                <w:rFonts w:eastAsia="Times New Roman"/>
                <w:bCs/>
                <w:color w:val="000000"/>
              </w:rPr>
              <w:t xml:space="preserve"> </w:t>
            </w:r>
            <w:r w:rsidRPr="00AA4BE6">
              <w:rPr>
                <w:rFonts w:eastAsia="Times New Roman"/>
                <w:bCs/>
                <w:color w:val="000000"/>
              </w:rPr>
              <w:t>elements</w:t>
            </w:r>
            <w:r>
              <w:rPr>
                <w:rFonts w:eastAsia="Times New Roman"/>
                <w:bCs/>
                <w:color w:val="000000"/>
              </w:rPr>
              <w:t xml:space="preserve"> – information, diagnostic and brokerage </w:t>
            </w:r>
            <w:r w:rsidR="00F067A4">
              <w:rPr>
                <w:rFonts w:eastAsia="Times New Roman"/>
                <w:bCs/>
                <w:color w:val="000000"/>
              </w:rPr>
              <w:t>–</w:t>
            </w:r>
            <w:r w:rsidRPr="00AA4BE6">
              <w:rPr>
                <w:rFonts w:eastAsia="Times New Roman"/>
                <w:bCs/>
                <w:color w:val="000000"/>
              </w:rPr>
              <w:t xml:space="preserve"> be included for activity to be eligible.</w:t>
            </w:r>
          </w:p>
          <w:p w14:paraId="14564155" w14:textId="77777777" w:rsidR="00DB4BAF" w:rsidRPr="00AA4BE6" w:rsidRDefault="00DB4BAF" w:rsidP="0010547B">
            <w:pPr>
              <w:numPr>
                <w:ilvl w:val="0"/>
                <w:numId w:val="1"/>
              </w:numPr>
              <w:spacing w:after="240" w:line="240" w:lineRule="auto"/>
              <w:rPr>
                <w:rFonts w:eastAsia="Times New Roman"/>
                <w:bCs/>
                <w:color w:val="000000"/>
              </w:rPr>
            </w:pPr>
            <w:r w:rsidRPr="00AA4BE6">
              <w:rPr>
                <w:rFonts w:eastAsia="Times New Roman"/>
                <w:bCs/>
                <w:color w:val="000000"/>
              </w:rPr>
              <w:t>Support must signpost to relevant ERDF funded provision and/or other provision relevant to the needs of the enterprise.</w:t>
            </w:r>
          </w:p>
          <w:p w14:paraId="4C1524BB" w14:textId="77777777" w:rsidR="00DB4BAF" w:rsidRPr="00AA4BE6" w:rsidRDefault="00DB4BAF" w:rsidP="0010547B">
            <w:pPr>
              <w:numPr>
                <w:ilvl w:val="0"/>
                <w:numId w:val="1"/>
              </w:numPr>
              <w:spacing w:after="240" w:line="240" w:lineRule="auto"/>
              <w:rPr>
                <w:rFonts w:eastAsia="Times New Roman"/>
                <w:bCs/>
                <w:color w:val="000000"/>
              </w:rPr>
            </w:pPr>
            <w:r w:rsidRPr="00AA4BE6">
              <w:rPr>
                <w:rFonts w:eastAsia="Times New Roman"/>
                <w:bCs/>
                <w:color w:val="000000"/>
              </w:rPr>
              <w:t xml:space="preserve">This output indicator covers </w:t>
            </w:r>
            <w:r w:rsidR="00FB2395">
              <w:rPr>
                <w:rFonts w:eastAsia="Times New Roman"/>
                <w:bCs/>
                <w:color w:val="000000"/>
              </w:rPr>
              <w:t xml:space="preserve">the following </w:t>
            </w:r>
            <w:r w:rsidRPr="00AA4BE6">
              <w:rPr>
                <w:rFonts w:eastAsia="Times New Roman"/>
                <w:bCs/>
                <w:color w:val="000000"/>
              </w:rPr>
              <w:t>size of business</w:t>
            </w:r>
            <w:r w:rsidR="00FB2395">
              <w:rPr>
                <w:rFonts w:eastAsia="Times New Roman"/>
                <w:bCs/>
                <w:color w:val="000000"/>
              </w:rPr>
              <w:t>es</w:t>
            </w:r>
            <w:r w:rsidRPr="00AA4BE6">
              <w:rPr>
                <w:rFonts w:eastAsia="Times New Roman"/>
                <w:bCs/>
                <w:color w:val="000000"/>
              </w:rPr>
              <w:t xml:space="preserve"> </w:t>
            </w:r>
            <w:r w:rsidR="00F067A4">
              <w:rPr>
                <w:rFonts w:eastAsia="Times New Roman"/>
                <w:bCs/>
                <w:color w:val="000000"/>
              </w:rPr>
              <w:t>–</w:t>
            </w:r>
            <w:r w:rsidRPr="00AA4BE6">
              <w:rPr>
                <w:rFonts w:eastAsia="Times New Roman"/>
                <w:bCs/>
                <w:color w:val="000000"/>
              </w:rPr>
              <w:t xml:space="preserve"> sole trader, micro business, </w:t>
            </w:r>
            <w:r w:rsidR="00705F63">
              <w:rPr>
                <w:rFonts w:eastAsia="Times New Roman"/>
                <w:bCs/>
                <w:color w:val="000000"/>
              </w:rPr>
              <w:t>small and medium-sized enterprises</w:t>
            </w:r>
            <w:r w:rsidRPr="00AA4BE6">
              <w:rPr>
                <w:rFonts w:eastAsia="Times New Roman"/>
                <w:bCs/>
                <w:color w:val="000000"/>
              </w:rPr>
              <w:t xml:space="preserve">.  It includes social enterprises where these engage in economic activity. </w:t>
            </w:r>
          </w:p>
          <w:p w14:paraId="622F0561" w14:textId="77777777" w:rsidR="00DB4BAF" w:rsidRPr="00AA4BE6" w:rsidRDefault="00DB4BAF" w:rsidP="0010547B">
            <w:pPr>
              <w:numPr>
                <w:ilvl w:val="0"/>
                <w:numId w:val="1"/>
              </w:numPr>
              <w:spacing w:after="240" w:line="240" w:lineRule="auto"/>
              <w:rPr>
                <w:rFonts w:eastAsia="Times New Roman"/>
                <w:bCs/>
                <w:color w:val="000000"/>
              </w:rPr>
            </w:pPr>
            <w:r w:rsidRPr="00AA4BE6">
              <w:rPr>
                <w:rFonts w:eastAsia="Times New Roman"/>
                <w:bCs/>
                <w:color w:val="000000"/>
              </w:rPr>
              <w:t xml:space="preserve">Specific calls for proposals or specific conditions may require those running operations to work with </w:t>
            </w:r>
            <w:r w:rsidR="00F067A4">
              <w:rPr>
                <w:rFonts w:eastAsia="Times New Roman"/>
                <w:bCs/>
                <w:color w:val="000000"/>
              </w:rPr>
              <w:t>particular types of businesses.</w:t>
            </w:r>
            <w:r w:rsidRPr="00AA4BE6">
              <w:rPr>
                <w:rFonts w:eastAsia="Times New Roman"/>
                <w:bCs/>
                <w:color w:val="000000"/>
              </w:rPr>
              <w:t xml:space="preserve"> Furthermore, eligibility rules and in particular state aid rules may limit the type of businesses that may be supported.</w:t>
            </w:r>
          </w:p>
          <w:p w14:paraId="40EE4636" w14:textId="77777777" w:rsidR="00DB4BAF" w:rsidRPr="00AA4BE6" w:rsidRDefault="00DB4BAF" w:rsidP="0010547B">
            <w:pPr>
              <w:numPr>
                <w:ilvl w:val="0"/>
                <w:numId w:val="1"/>
              </w:numPr>
              <w:spacing w:after="240" w:line="240" w:lineRule="auto"/>
              <w:rPr>
                <w:rFonts w:eastAsia="Times New Roman"/>
                <w:bCs/>
                <w:color w:val="000000"/>
              </w:rPr>
            </w:pPr>
            <w:r w:rsidRPr="00AA4BE6">
              <w:rPr>
                <w:rFonts w:eastAsia="Times New Roman"/>
                <w:bCs/>
                <w:color w:val="000000"/>
              </w:rPr>
              <w:t xml:space="preserve">Assistance counted must include a structured review lasting a minimum of </w:t>
            </w:r>
            <w:r w:rsidR="00705F63">
              <w:rPr>
                <w:rFonts w:eastAsia="Times New Roman"/>
                <w:bCs/>
                <w:color w:val="000000"/>
              </w:rPr>
              <w:t>3</w:t>
            </w:r>
            <w:r w:rsidR="00705F63" w:rsidRPr="00AA4BE6">
              <w:rPr>
                <w:rFonts w:eastAsia="Times New Roman"/>
                <w:bCs/>
                <w:color w:val="000000"/>
              </w:rPr>
              <w:t xml:space="preserve"> </w:t>
            </w:r>
            <w:r w:rsidRPr="00AA4BE6">
              <w:rPr>
                <w:rFonts w:eastAsia="Times New Roman"/>
                <w:bCs/>
                <w:color w:val="000000"/>
              </w:rPr>
              <w:t xml:space="preserve">hours incorporating information, diagnostic assessment and advice and guidance. The method for delivering assistance can include face-to-face, telephone or web-based dialogue, through conferences, seminars and/or workshops dependent on the needs of business. </w:t>
            </w:r>
          </w:p>
          <w:p w14:paraId="100855A5" w14:textId="77777777" w:rsidR="00DB4BAF" w:rsidRPr="00AA4BE6" w:rsidRDefault="00DB4BAF" w:rsidP="0010547B">
            <w:pPr>
              <w:numPr>
                <w:ilvl w:val="0"/>
                <w:numId w:val="1"/>
              </w:numPr>
              <w:spacing w:after="240" w:line="240" w:lineRule="auto"/>
              <w:rPr>
                <w:rFonts w:eastAsia="Times New Roman"/>
                <w:color w:val="000000"/>
              </w:rPr>
            </w:pPr>
            <w:r w:rsidRPr="00AA4BE6">
              <w:rPr>
                <w:rFonts w:eastAsia="Times New Roman"/>
                <w:bCs/>
                <w:color w:val="000000"/>
              </w:rPr>
              <w:t>Assistance can include one</w:t>
            </w:r>
            <w:r w:rsidR="003A5A00">
              <w:rPr>
                <w:rFonts w:eastAsia="Times New Roman"/>
                <w:bCs/>
                <w:color w:val="000000"/>
              </w:rPr>
              <w:t>-</w:t>
            </w:r>
            <w:r w:rsidRPr="00AA4BE6">
              <w:rPr>
                <w:rFonts w:eastAsia="Times New Roman"/>
                <w:bCs/>
                <w:color w:val="000000"/>
              </w:rPr>
              <w:t>to</w:t>
            </w:r>
            <w:r w:rsidR="003A5A00">
              <w:rPr>
                <w:rFonts w:eastAsia="Times New Roman"/>
                <w:bCs/>
                <w:color w:val="000000"/>
              </w:rPr>
              <w:t>-</w:t>
            </w:r>
            <w:r w:rsidRPr="00AA4BE6">
              <w:rPr>
                <w:rFonts w:eastAsia="Times New Roman"/>
                <w:bCs/>
                <w:color w:val="000000"/>
              </w:rPr>
              <w:t>one</w:t>
            </w:r>
            <w:r>
              <w:rPr>
                <w:rFonts w:eastAsia="Times New Roman"/>
                <w:bCs/>
                <w:color w:val="000000"/>
              </w:rPr>
              <w:t xml:space="preserve"> or in groups</w:t>
            </w:r>
            <w:r w:rsidRPr="00AA4BE6">
              <w:rPr>
                <w:rFonts w:eastAsia="Times New Roman"/>
                <w:bCs/>
                <w:color w:val="000000"/>
              </w:rPr>
              <w:t>.</w:t>
            </w:r>
          </w:p>
          <w:p w14:paraId="2ACA4E1E" w14:textId="77777777" w:rsidR="00DB4BAF" w:rsidRPr="00AA4BE6" w:rsidRDefault="00DB4BAF" w:rsidP="0010547B">
            <w:pPr>
              <w:numPr>
                <w:ilvl w:val="0"/>
                <w:numId w:val="1"/>
              </w:numPr>
              <w:spacing w:after="240" w:line="240" w:lineRule="auto"/>
              <w:rPr>
                <w:rFonts w:eastAsia="Times New Roman"/>
                <w:color w:val="000000"/>
              </w:rPr>
            </w:pPr>
            <w:r w:rsidRPr="00AA4BE6">
              <w:rPr>
                <w:rFonts w:eastAsia="Times New Roman"/>
                <w:color w:val="000000"/>
              </w:rPr>
              <w:t xml:space="preserve">Activities should support the </w:t>
            </w:r>
            <w:r>
              <w:rPr>
                <w:rFonts w:eastAsia="Times New Roman"/>
                <w:color w:val="000000"/>
              </w:rPr>
              <w:t>project</w:t>
            </w:r>
            <w:r w:rsidRPr="00AA4BE6">
              <w:rPr>
                <w:rFonts w:eastAsia="Times New Roman"/>
                <w:color w:val="000000"/>
              </w:rPr>
              <w:t xml:space="preserve"> objectives and be directed towards ultimately improving the performance of the business, or supporting the creation of a new enterprise.  </w:t>
            </w:r>
          </w:p>
          <w:p w14:paraId="2E23B110" w14:textId="77777777" w:rsidR="00DB4BAF" w:rsidRPr="00AA4BE6" w:rsidRDefault="00DB4BAF" w:rsidP="0010547B">
            <w:pPr>
              <w:numPr>
                <w:ilvl w:val="0"/>
                <w:numId w:val="1"/>
              </w:numPr>
              <w:spacing w:after="240" w:line="240" w:lineRule="auto"/>
              <w:ind w:hanging="357"/>
              <w:rPr>
                <w:rFonts w:eastAsia="Times New Roman"/>
                <w:color w:val="000000"/>
              </w:rPr>
            </w:pPr>
            <w:r w:rsidRPr="00AA4BE6">
              <w:rPr>
                <w:rFonts w:eastAsia="Times New Roman"/>
                <w:color w:val="000000"/>
              </w:rPr>
              <w:t xml:space="preserve">Support can be provided across a range of activity including: </w:t>
            </w:r>
          </w:p>
          <w:p w14:paraId="2A4C7653" w14:textId="77777777" w:rsidR="00DB4BAF"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 xml:space="preserve">Management/leadership support </w:t>
            </w:r>
          </w:p>
          <w:p w14:paraId="52641AE1" w14:textId="77777777" w:rsidR="00DB4BAF"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Corporate and social responsibility</w:t>
            </w:r>
          </w:p>
          <w:p w14:paraId="65680393" w14:textId="77777777" w:rsidR="00DB4BAF" w:rsidRPr="00AA4BE6" w:rsidRDefault="00F067A4" w:rsidP="00DB66E1">
            <w:pPr>
              <w:numPr>
                <w:ilvl w:val="1"/>
                <w:numId w:val="1"/>
              </w:numPr>
              <w:tabs>
                <w:tab w:val="num" w:pos="292"/>
              </w:tabs>
              <w:spacing w:after="0"/>
              <w:ind w:hanging="357"/>
              <w:rPr>
                <w:rFonts w:eastAsia="Times New Roman"/>
                <w:bCs/>
                <w:color w:val="000000"/>
              </w:rPr>
            </w:pPr>
            <w:r>
              <w:rPr>
                <w:rFonts w:eastAsia="Times New Roman"/>
                <w:bCs/>
                <w:color w:val="000000"/>
              </w:rPr>
              <w:t>Access to new supply chains</w:t>
            </w:r>
            <w:r w:rsidR="00DB4BAF" w:rsidRPr="00AA4BE6">
              <w:rPr>
                <w:rFonts w:eastAsia="Times New Roman"/>
                <w:bCs/>
                <w:color w:val="000000"/>
              </w:rPr>
              <w:t xml:space="preserve"> and markets including new </w:t>
            </w:r>
            <w:r>
              <w:rPr>
                <w:rFonts w:eastAsia="Times New Roman"/>
                <w:bCs/>
                <w:color w:val="000000"/>
              </w:rPr>
              <w:t>international markets</w:t>
            </w:r>
            <w:r w:rsidR="00DB4BAF" w:rsidRPr="00AA4BE6">
              <w:rPr>
                <w:rFonts w:eastAsia="Times New Roman"/>
                <w:bCs/>
                <w:color w:val="000000"/>
              </w:rPr>
              <w:t xml:space="preserve"> </w:t>
            </w:r>
          </w:p>
          <w:p w14:paraId="625E1670" w14:textId="77777777" w:rsidR="00DB4BAF" w:rsidRPr="00AA4BE6"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 xml:space="preserve">Marketing </w:t>
            </w:r>
          </w:p>
          <w:p w14:paraId="4E8FA014" w14:textId="77777777" w:rsidR="00DB4BAF" w:rsidRPr="00AA4BE6"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 xml:space="preserve">Innovation and commercialisation of  R&amp;D </w:t>
            </w:r>
          </w:p>
          <w:p w14:paraId="76FCED7D" w14:textId="77777777" w:rsidR="00DB4BAF" w:rsidRPr="00AA4BE6"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Process</w:t>
            </w:r>
            <w:r w:rsidR="00F067A4">
              <w:rPr>
                <w:rFonts w:eastAsia="Times New Roman"/>
                <w:bCs/>
                <w:color w:val="000000"/>
              </w:rPr>
              <w:t xml:space="preserve"> Improvement, quality assurance</w:t>
            </w:r>
            <w:r w:rsidRPr="00AA4BE6">
              <w:rPr>
                <w:rFonts w:eastAsia="Times New Roman"/>
                <w:bCs/>
                <w:color w:val="000000"/>
              </w:rPr>
              <w:t xml:space="preserve"> </w:t>
            </w:r>
          </w:p>
          <w:p w14:paraId="602FC686" w14:textId="77777777" w:rsidR="00DB4BAF" w:rsidRPr="00AA4BE6"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 xml:space="preserve">Access to </w:t>
            </w:r>
            <w:r w:rsidR="00705F63">
              <w:rPr>
                <w:rFonts w:eastAsia="Times New Roman"/>
                <w:bCs/>
                <w:color w:val="000000"/>
              </w:rPr>
              <w:t>f</w:t>
            </w:r>
            <w:r w:rsidR="00705F63" w:rsidRPr="00AA4BE6">
              <w:rPr>
                <w:rFonts w:eastAsia="Times New Roman"/>
                <w:bCs/>
                <w:color w:val="000000"/>
              </w:rPr>
              <w:t xml:space="preserve">inance </w:t>
            </w:r>
            <w:r w:rsidR="00705F63">
              <w:rPr>
                <w:rFonts w:eastAsia="Times New Roman"/>
                <w:bCs/>
                <w:color w:val="000000"/>
              </w:rPr>
              <w:t>s</w:t>
            </w:r>
            <w:r w:rsidR="00705F63" w:rsidRPr="00AA4BE6">
              <w:rPr>
                <w:rFonts w:eastAsia="Times New Roman"/>
                <w:bCs/>
                <w:color w:val="000000"/>
              </w:rPr>
              <w:t>upport</w:t>
            </w:r>
          </w:p>
          <w:p w14:paraId="23DFF519" w14:textId="77777777" w:rsidR="00DB4BAF" w:rsidRPr="00AA4BE6"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 xml:space="preserve">Direct </w:t>
            </w:r>
            <w:r w:rsidR="00705F63">
              <w:rPr>
                <w:rFonts w:eastAsia="Times New Roman"/>
                <w:bCs/>
                <w:color w:val="000000"/>
              </w:rPr>
              <w:t>l</w:t>
            </w:r>
            <w:r w:rsidR="00705F63" w:rsidRPr="00AA4BE6">
              <w:rPr>
                <w:rFonts w:eastAsia="Times New Roman"/>
                <w:bCs/>
                <w:color w:val="000000"/>
              </w:rPr>
              <w:t xml:space="preserve">oans </w:t>
            </w:r>
            <w:r w:rsidRPr="00AA4BE6">
              <w:rPr>
                <w:rFonts w:eastAsia="Times New Roman"/>
                <w:bCs/>
                <w:color w:val="000000"/>
              </w:rPr>
              <w:t xml:space="preserve">and </w:t>
            </w:r>
            <w:r w:rsidR="00705F63">
              <w:rPr>
                <w:rFonts w:eastAsia="Times New Roman"/>
                <w:bCs/>
                <w:color w:val="000000"/>
              </w:rPr>
              <w:t>f</w:t>
            </w:r>
            <w:r w:rsidR="00705F63" w:rsidRPr="00AA4BE6">
              <w:rPr>
                <w:rFonts w:eastAsia="Times New Roman"/>
                <w:bCs/>
                <w:color w:val="000000"/>
              </w:rPr>
              <w:t xml:space="preserve">inancial </w:t>
            </w:r>
            <w:r w:rsidR="00705F63">
              <w:rPr>
                <w:rFonts w:eastAsia="Times New Roman"/>
                <w:bCs/>
                <w:color w:val="000000"/>
              </w:rPr>
              <w:t>i</w:t>
            </w:r>
            <w:r w:rsidR="00705F63" w:rsidRPr="00AA4BE6">
              <w:rPr>
                <w:rFonts w:eastAsia="Times New Roman"/>
                <w:bCs/>
                <w:color w:val="000000"/>
              </w:rPr>
              <w:t xml:space="preserve">nstruments </w:t>
            </w:r>
          </w:p>
          <w:p w14:paraId="61CA8191" w14:textId="77777777" w:rsidR="00DB4BAF" w:rsidRDefault="00DB4BAF" w:rsidP="00DB66E1">
            <w:pPr>
              <w:numPr>
                <w:ilvl w:val="1"/>
                <w:numId w:val="1"/>
              </w:numPr>
              <w:tabs>
                <w:tab w:val="num" w:pos="292"/>
              </w:tabs>
              <w:spacing w:after="0"/>
              <w:ind w:hanging="357"/>
              <w:rPr>
                <w:rFonts w:eastAsia="Times New Roman"/>
                <w:bCs/>
                <w:color w:val="000000"/>
              </w:rPr>
            </w:pPr>
            <w:r w:rsidRPr="00AA4BE6">
              <w:rPr>
                <w:rFonts w:eastAsia="Times New Roman"/>
                <w:bCs/>
                <w:color w:val="000000"/>
              </w:rPr>
              <w:t>Resource efficiency and environment management.</w:t>
            </w:r>
          </w:p>
          <w:p w14:paraId="30D98E70" w14:textId="77777777" w:rsidR="003B452B" w:rsidRPr="00AA4BE6" w:rsidRDefault="003B452B" w:rsidP="003B452B">
            <w:pPr>
              <w:spacing w:after="0"/>
              <w:ind w:left="1440"/>
              <w:rPr>
                <w:rFonts w:eastAsia="Times New Roman"/>
                <w:bCs/>
                <w:color w:val="000000"/>
              </w:rPr>
            </w:pPr>
          </w:p>
          <w:p w14:paraId="253A34B5" w14:textId="77777777" w:rsidR="00DB4BAF" w:rsidRPr="00AA4BE6" w:rsidRDefault="00DB4BAF" w:rsidP="00264BE9">
            <w:pPr>
              <w:numPr>
                <w:ilvl w:val="0"/>
                <w:numId w:val="1"/>
              </w:numPr>
              <w:tabs>
                <w:tab w:val="num" w:pos="292"/>
              </w:tabs>
              <w:spacing w:after="240" w:line="240" w:lineRule="auto"/>
              <w:ind w:hanging="357"/>
              <w:rPr>
                <w:rFonts w:eastAsia="Times New Roman"/>
                <w:bCs/>
                <w:color w:val="000000"/>
              </w:rPr>
            </w:pPr>
            <w:r w:rsidRPr="00AA4BE6">
              <w:rPr>
                <w:rFonts w:eastAsia="Times New Roman"/>
                <w:bCs/>
                <w:color w:val="000000"/>
              </w:rPr>
              <w:t xml:space="preserve">The list above is not exclusive. Any support can be counted if this is consistent with national eligibility rules and the </w:t>
            </w:r>
            <w:r w:rsidR="00705F63">
              <w:rPr>
                <w:rFonts w:eastAsia="Times New Roman"/>
                <w:bCs/>
                <w:color w:val="000000"/>
              </w:rPr>
              <w:t>o</w:t>
            </w:r>
            <w:r w:rsidR="00705F63" w:rsidRPr="00AA4BE6">
              <w:rPr>
                <w:rFonts w:eastAsia="Times New Roman"/>
                <w:bCs/>
                <w:color w:val="000000"/>
              </w:rPr>
              <w:t xml:space="preserve">perational </w:t>
            </w:r>
            <w:r w:rsidR="00705F63">
              <w:rPr>
                <w:rFonts w:eastAsia="Times New Roman"/>
                <w:bCs/>
                <w:color w:val="000000"/>
              </w:rPr>
              <w:t>p</w:t>
            </w:r>
            <w:r w:rsidR="00705F63" w:rsidRPr="00AA4BE6">
              <w:rPr>
                <w:rFonts w:eastAsia="Times New Roman"/>
                <w:bCs/>
                <w:color w:val="000000"/>
              </w:rPr>
              <w:t xml:space="preserve">rogramme </w:t>
            </w:r>
            <w:r w:rsidRPr="00AA4BE6">
              <w:rPr>
                <w:rFonts w:eastAsia="Times New Roman"/>
                <w:bCs/>
                <w:color w:val="000000"/>
              </w:rPr>
              <w:t>and addresses a genuine business need established through a diagnostic or other assessment.</w:t>
            </w:r>
          </w:p>
        </w:tc>
      </w:tr>
      <w:tr w:rsidR="00DB4BAF" w:rsidRPr="00AA4BE6" w14:paraId="2719E3E5" w14:textId="77777777" w:rsidTr="0010547B">
        <w:tc>
          <w:tcPr>
            <w:tcW w:w="1778" w:type="dxa"/>
            <w:shd w:val="clear" w:color="auto" w:fill="F3F3F3"/>
          </w:tcPr>
          <w:p w14:paraId="63F88172" w14:textId="77777777" w:rsidR="00DB4BAF" w:rsidRPr="00AA4BE6" w:rsidRDefault="00F067A4" w:rsidP="0010547B">
            <w:pPr>
              <w:spacing w:before="40" w:after="0" w:line="240" w:lineRule="auto"/>
              <w:rPr>
                <w:rFonts w:eastAsia="Times New Roman"/>
                <w:b/>
                <w:color w:val="000000"/>
              </w:rPr>
            </w:pPr>
            <w:r>
              <w:rPr>
                <w:rFonts w:eastAsia="Times New Roman"/>
                <w:b/>
                <w:color w:val="000000"/>
              </w:rPr>
              <w:t>Count Threshold</w:t>
            </w:r>
            <w:r w:rsidR="00DB4BAF" w:rsidRPr="00AA4BE6">
              <w:rPr>
                <w:rFonts w:eastAsia="Times New Roman"/>
                <w:b/>
                <w:color w:val="000000"/>
              </w:rPr>
              <w:t xml:space="preserve">:  </w:t>
            </w:r>
          </w:p>
          <w:p w14:paraId="4F8AD3E5" w14:textId="77777777" w:rsidR="00DB4BAF" w:rsidRPr="00AA4BE6" w:rsidRDefault="00DB4BAF" w:rsidP="0010547B">
            <w:pPr>
              <w:spacing w:before="40" w:after="0" w:line="240" w:lineRule="auto"/>
              <w:rPr>
                <w:rFonts w:eastAsia="Times New Roman"/>
                <w:color w:val="000000"/>
              </w:rPr>
            </w:pPr>
            <w:r w:rsidRPr="00AA4BE6">
              <w:rPr>
                <w:rFonts w:eastAsia="Times New Roman"/>
                <w:color w:val="000000"/>
              </w:rPr>
              <w:t>What is the threshold or minimum requirement for recording (one count) of this indic</w:t>
            </w:r>
            <w:r w:rsidR="006E4F93">
              <w:rPr>
                <w:rFonts w:eastAsia="Times New Roman"/>
                <w:color w:val="000000"/>
              </w:rPr>
              <w:t>a</w:t>
            </w:r>
            <w:r w:rsidRPr="00AA4BE6">
              <w:rPr>
                <w:rFonts w:eastAsia="Times New Roman"/>
                <w:color w:val="000000"/>
              </w:rPr>
              <w:t xml:space="preserve">tor? </w:t>
            </w:r>
          </w:p>
          <w:p w14:paraId="1BEFDE19" w14:textId="77777777" w:rsidR="00DB4BAF" w:rsidRPr="00AA4BE6" w:rsidRDefault="00DB4BAF" w:rsidP="0010547B">
            <w:pPr>
              <w:spacing w:before="40" w:after="0" w:line="240" w:lineRule="auto"/>
              <w:rPr>
                <w:rFonts w:eastAsia="Times New Roman"/>
                <w:color w:val="000000"/>
              </w:rPr>
            </w:pPr>
          </w:p>
        </w:tc>
        <w:tc>
          <w:tcPr>
            <w:tcW w:w="7938" w:type="dxa"/>
          </w:tcPr>
          <w:p w14:paraId="5C2819C1" w14:textId="77777777" w:rsidR="00DB4BAF" w:rsidRPr="00AA4BE6" w:rsidRDefault="00DB4BAF" w:rsidP="0010547B">
            <w:pPr>
              <w:spacing w:after="0" w:line="240" w:lineRule="atLeast"/>
              <w:rPr>
                <w:rFonts w:eastAsia="Times New Roman"/>
                <w:color w:val="000000"/>
              </w:rPr>
            </w:pPr>
            <w:r w:rsidRPr="00AA4BE6">
              <w:rPr>
                <w:rFonts w:eastAsia="Times New Roman"/>
                <w:color w:val="000000"/>
              </w:rPr>
              <w:t>To count one instance of this indic</w:t>
            </w:r>
            <w:r w:rsidR="006E4F93">
              <w:rPr>
                <w:rFonts w:eastAsia="Times New Roman"/>
                <w:color w:val="000000"/>
              </w:rPr>
              <w:t>a</w:t>
            </w:r>
            <w:r w:rsidRPr="00AA4BE6">
              <w:rPr>
                <w:rFonts w:eastAsia="Times New Roman"/>
                <w:color w:val="000000"/>
              </w:rPr>
              <w:t xml:space="preserve">tor you must </w:t>
            </w:r>
            <w:r>
              <w:rPr>
                <w:rFonts w:eastAsia="Times New Roman"/>
                <w:color w:val="000000"/>
              </w:rPr>
              <w:t xml:space="preserve">provide evidence to demonstrate </w:t>
            </w:r>
            <w:r w:rsidRPr="00AA4BE6">
              <w:rPr>
                <w:rFonts w:eastAsia="Times New Roman"/>
                <w:color w:val="000000"/>
              </w:rPr>
              <w:t>you have provided</w:t>
            </w:r>
            <w:r>
              <w:rPr>
                <w:rFonts w:eastAsia="Times New Roman"/>
                <w:color w:val="000000"/>
              </w:rPr>
              <w:t xml:space="preserve"> the following</w:t>
            </w:r>
            <w:r w:rsidRPr="00AA4BE6">
              <w:rPr>
                <w:rFonts w:eastAsia="Times New Roman"/>
                <w:color w:val="000000"/>
              </w:rPr>
              <w:t xml:space="preserve">: </w:t>
            </w:r>
          </w:p>
          <w:p w14:paraId="0970F58E" w14:textId="77777777" w:rsidR="00DB4BAF" w:rsidRPr="00AA4BE6" w:rsidRDefault="00DB4BAF" w:rsidP="0010547B">
            <w:pPr>
              <w:spacing w:after="0" w:line="240" w:lineRule="atLeast"/>
              <w:rPr>
                <w:rFonts w:eastAsia="Times New Roman"/>
                <w:color w:val="000000"/>
              </w:rPr>
            </w:pPr>
            <w:r w:rsidRPr="00AA4BE6">
              <w:rPr>
                <w:rFonts w:eastAsia="Times New Roman"/>
                <w:color w:val="000000"/>
              </w:rPr>
              <w:t xml:space="preserve">        </w:t>
            </w:r>
          </w:p>
          <w:p w14:paraId="4D890667" w14:textId="77777777" w:rsidR="00DB4BAF" w:rsidRPr="00CE2ECA" w:rsidRDefault="00DB4BAF" w:rsidP="00B73346">
            <w:pPr>
              <w:pStyle w:val="ListParagraph"/>
              <w:numPr>
                <w:ilvl w:val="0"/>
                <w:numId w:val="43"/>
              </w:numPr>
              <w:spacing w:after="0" w:line="240" w:lineRule="atLeast"/>
              <w:rPr>
                <w:rFonts w:eastAsia="Times New Roman"/>
                <w:color w:val="000000"/>
              </w:rPr>
            </w:pPr>
            <w:r w:rsidRPr="00CE2ECA">
              <w:rPr>
                <w:rFonts w:eastAsia="Times New Roman"/>
                <w:color w:val="000000"/>
              </w:rPr>
              <w:t xml:space="preserve">Businesses supported with </w:t>
            </w:r>
            <w:r w:rsidR="00705F63">
              <w:rPr>
                <w:rFonts w:eastAsia="Times New Roman"/>
                <w:color w:val="000000"/>
              </w:rPr>
              <w:t>i</w:t>
            </w:r>
            <w:r w:rsidR="00705F63" w:rsidRPr="00CE2ECA">
              <w:rPr>
                <w:rFonts w:eastAsia="Times New Roman"/>
                <w:color w:val="000000"/>
              </w:rPr>
              <w:t>nformation</w:t>
            </w:r>
            <w:r w:rsidRPr="00CE2ECA">
              <w:rPr>
                <w:rFonts w:eastAsia="Times New Roman"/>
                <w:color w:val="000000"/>
              </w:rPr>
              <w:t xml:space="preserve">, </w:t>
            </w:r>
            <w:r w:rsidR="00705F63">
              <w:rPr>
                <w:rFonts w:eastAsia="Times New Roman"/>
                <w:color w:val="000000"/>
              </w:rPr>
              <w:t>d</w:t>
            </w:r>
            <w:r w:rsidRPr="00CE2ECA">
              <w:rPr>
                <w:rFonts w:eastAsia="Times New Roman"/>
                <w:color w:val="000000"/>
              </w:rPr>
              <w:t xml:space="preserve">iagnostic and </w:t>
            </w:r>
            <w:r w:rsidR="00705F63">
              <w:rPr>
                <w:rFonts w:eastAsia="Times New Roman"/>
                <w:color w:val="000000"/>
              </w:rPr>
              <w:t>b</w:t>
            </w:r>
            <w:r w:rsidRPr="00CE2ECA">
              <w:rPr>
                <w:rFonts w:eastAsia="Times New Roman"/>
                <w:color w:val="000000"/>
              </w:rPr>
              <w:t xml:space="preserve">rokerage support </w:t>
            </w:r>
            <w:r w:rsidRPr="00CE2ECA">
              <w:rPr>
                <w:rFonts w:eastAsia="Times New Roman"/>
                <w:i/>
                <w:color w:val="000000"/>
              </w:rPr>
              <w:t>only</w:t>
            </w:r>
            <w:r w:rsidR="00D9504C">
              <w:rPr>
                <w:rFonts w:eastAsia="Times New Roman"/>
                <w:color w:val="000000"/>
              </w:rPr>
              <w:t xml:space="preserve"> (a minimum</w:t>
            </w:r>
            <w:r w:rsidRPr="00CE2ECA">
              <w:rPr>
                <w:rFonts w:eastAsia="Times New Roman"/>
                <w:color w:val="000000"/>
              </w:rPr>
              <w:t xml:space="preserve"> of 3 hours) </w:t>
            </w:r>
          </w:p>
          <w:p w14:paraId="1CC771A4" w14:textId="77777777" w:rsidR="00DB4BAF" w:rsidRPr="00AA4BE6" w:rsidRDefault="00DB4BAF" w:rsidP="0010547B">
            <w:pPr>
              <w:spacing w:after="0" w:line="240" w:lineRule="atLeast"/>
              <w:ind w:left="170"/>
              <w:rPr>
                <w:rFonts w:eastAsia="Times New Roman"/>
                <w:color w:val="000000"/>
              </w:rPr>
            </w:pPr>
          </w:p>
          <w:p w14:paraId="2A5F5A59" w14:textId="77777777" w:rsidR="00DB4BAF" w:rsidRPr="00AA4BE6" w:rsidRDefault="00DB4BAF" w:rsidP="00CF276C">
            <w:pPr>
              <w:spacing w:before="60" w:after="60" w:line="240" w:lineRule="auto"/>
              <w:rPr>
                <w:rFonts w:eastAsia="Times New Roman"/>
                <w:bCs/>
                <w:color w:val="000000"/>
              </w:rPr>
            </w:pPr>
            <w:r w:rsidRPr="006E1E45">
              <w:rPr>
                <w:rFonts w:eastAsia="Times New Roman"/>
                <w:i/>
                <w:color w:val="000000"/>
              </w:rPr>
              <w:t>Multiple Counting</w:t>
            </w:r>
            <w:r w:rsidRPr="00AA4BE6">
              <w:rPr>
                <w:rFonts w:eastAsia="Times New Roman"/>
                <w:color w:val="000000"/>
              </w:rPr>
              <w:t xml:space="preserve">:  </w:t>
            </w:r>
            <w:r>
              <w:rPr>
                <w:rFonts w:eastAsia="Times New Roman"/>
                <w:color w:val="000000"/>
              </w:rPr>
              <w:t>A</w:t>
            </w:r>
            <w:r w:rsidRPr="003966F6">
              <w:rPr>
                <w:rFonts w:eastAsia="Times New Roman"/>
                <w:color w:val="000000"/>
              </w:rPr>
              <w:t xml:space="preserve"> </w:t>
            </w:r>
            <w:r>
              <w:rPr>
                <w:rFonts w:eastAsia="Times New Roman"/>
                <w:color w:val="000000"/>
              </w:rPr>
              <w:t>specific</w:t>
            </w:r>
            <w:r w:rsidRPr="003966F6">
              <w:rPr>
                <w:rFonts w:eastAsia="Times New Roman"/>
                <w:color w:val="000000"/>
              </w:rPr>
              <w:t xml:space="preserve"> business can only be </w:t>
            </w:r>
            <w:r>
              <w:rPr>
                <w:rFonts w:eastAsia="Times New Roman"/>
                <w:color w:val="000000"/>
              </w:rPr>
              <w:t xml:space="preserve">counted </w:t>
            </w:r>
            <w:r w:rsidRPr="003966F6">
              <w:rPr>
                <w:rFonts w:eastAsia="Times New Roman"/>
                <w:color w:val="000000"/>
              </w:rPr>
              <w:t xml:space="preserve">once </w:t>
            </w:r>
            <w:r>
              <w:rPr>
                <w:rFonts w:eastAsia="Times New Roman"/>
                <w:color w:val="000000"/>
              </w:rPr>
              <w:t xml:space="preserve">by </w:t>
            </w:r>
            <w:r w:rsidRPr="003966F6">
              <w:rPr>
                <w:rFonts w:eastAsia="Times New Roman"/>
                <w:color w:val="000000"/>
              </w:rPr>
              <w:t>a project</w:t>
            </w:r>
            <w:r>
              <w:rPr>
                <w:rFonts w:eastAsia="Times New Roman"/>
                <w:color w:val="000000"/>
              </w:rPr>
              <w:t>. Multiple instances of support within a project can</w:t>
            </w:r>
            <w:r w:rsidR="00FD17F7">
              <w:rPr>
                <w:rFonts w:eastAsia="Times New Roman"/>
                <w:color w:val="000000"/>
              </w:rPr>
              <w:t>not be counted multiple times.</w:t>
            </w:r>
          </w:p>
        </w:tc>
      </w:tr>
      <w:tr w:rsidR="00DB4BAF" w:rsidRPr="00AA4BE6" w14:paraId="72EC00C9" w14:textId="77777777" w:rsidTr="0010547B">
        <w:tc>
          <w:tcPr>
            <w:tcW w:w="1778" w:type="dxa"/>
            <w:shd w:val="clear" w:color="auto" w:fill="F3F3F3"/>
          </w:tcPr>
          <w:p w14:paraId="2748A0AF" w14:textId="77777777" w:rsidR="00DB4BAF" w:rsidRPr="00AA4BE6" w:rsidRDefault="00DB4BAF" w:rsidP="0010547B">
            <w:pPr>
              <w:spacing w:before="40" w:after="0" w:line="240" w:lineRule="auto"/>
              <w:rPr>
                <w:rFonts w:eastAsia="Times New Roman"/>
                <w:b/>
                <w:bCs/>
                <w:color w:val="000000"/>
              </w:rPr>
            </w:pPr>
            <w:r w:rsidRPr="00AA4BE6">
              <w:rPr>
                <w:rFonts w:eastAsia="Times New Roman"/>
                <w:b/>
                <w:color w:val="000000"/>
              </w:rPr>
              <w:t xml:space="preserve">Count Exclusions: </w:t>
            </w:r>
            <w:r w:rsidRPr="00AA4BE6">
              <w:rPr>
                <w:rFonts w:eastAsia="Times New Roman"/>
                <w:color w:val="000000"/>
              </w:rPr>
              <w:t>What activity cannot be counted against this indicator?</w:t>
            </w:r>
            <w:r w:rsidRPr="00AA4BE6">
              <w:rPr>
                <w:rFonts w:eastAsia="Times New Roman"/>
                <w:b/>
                <w:color w:val="000000"/>
              </w:rPr>
              <w:t xml:space="preserve">   </w:t>
            </w:r>
          </w:p>
        </w:tc>
        <w:tc>
          <w:tcPr>
            <w:tcW w:w="7938" w:type="dxa"/>
          </w:tcPr>
          <w:p w14:paraId="284920E8" w14:textId="77777777" w:rsidR="00DB4BAF" w:rsidRPr="00AA4BE6" w:rsidRDefault="00DB4BAF" w:rsidP="0010547B">
            <w:pPr>
              <w:autoSpaceDE w:val="0"/>
              <w:autoSpaceDN w:val="0"/>
              <w:adjustRightInd w:val="0"/>
              <w:spacing w:after="0" w:line="240" w:lineRule="auto"/>
              <w:rPr>
                <w:rFonts w:eastAsia="Times New Roman"/>
                <w:color w:val="000000"/>
              </w:rPr>
            </w:pPr>
          </w:p>
          <w:p w14:paraId="18803B20" w14:textId="77777777" w:rsidR="00DB4BAF" w:rsidRDefault="00DB4BAF" w:rsidP="00B73346">
            <w:pPr>
              <w:numPr>
                <w:ilvl w:val="0"/>
                <w:numId w:val="5"/>
              </w:numPr>
              <w:autoSpaceDE w:val="0"/>
              <w:autoSpaceDN w:val="0"/>
              <w:adjustRightInd w:val="0"/>
              <w:spacing w:after="0" w:line="240" w:lineRule="auto"/>
              <w:contextualSpacing/>
              <w:rPr>
                <w:rFonts w:eastAsia="Times New Roman"/>
                <w:color w:val="000000"/>
              </w:rPr>
            </w:pPr>
            <w:r w:rsidRPr="00AA4BE6">
              <w:rPr>
                <w:rFonts w:eastAsia="Times New Roman"/>
                <w:color w:val="000000"/>
              </w:rPr>
              <w:t>T</w:t>
            </w:r>
            <w:r>
              <w:rPr>
                <w:rFonts w:eastAsia="Times New Roman"/>
                <w:color w:val="000000"/>
              </w:rPr>
              <w:t>he 3</w:t>
            </w:r>
            <w:r w:rsidR="00705F63">
              <w:rPr>
                <w:rFonts w:eastAsia="Times New Roman"/>
                <w:color w:val="000000"/>
              </w:rPr>
              <w:t>-</w:t>
            </w:r>
            <w:r>
              <w:rPr>
                <w:rFonts w:eastAsia="Times New Roman"/>
                <w:color w:val="000000"/>
              </w:rPr>
              <w:t xml:space="preserve">hour </w:t>
            </w:r>
            <w:r w:rsidR="00705F63">
              <w:rPr>
                <w:rFonts w:eastAsia="Times New Roman"/>
                <w:color w:val="000000"/>
              </w:rPr>
              <w:t>i</w:t>
            </w:r>
            <w:r>
              <w:rPr>
                <w:rFonts w:eastAsia="Times New Roman"/>
                <w:color w:val="000000"/>
              </w:rPr>
              <w:t xml:space="preserve">nformation, </w:t>
            </w:r>
            <w:r w:rsidR="00705F63">
              <w:rPr>
                <w:rFonts w:eastAsia="Times New Roman"/>
                <w:color w:val="000000"/>
              </w:rPr>
              <w:t>d</w:t>
            </w:r>
            <w:r>
              <w:rPr>
                <w:rFonts w:eastAsia="Times New Roman"/>
                <w:color w:val="000000"/>
              </w:rPr>
              <w:t xml:space="preserve">iagnostic and </w:t>
            </w:r>
            <w:r w:rsidR="00705F63">
              <w:rPr>
                <w:rFonts w:eastAsia="Times New Roman"/>
                <w:color w:val="000000"/>
              </w:rPr>
              <w:t>b</w:t>
            </w:r>
            <w:r>
              <w:rPr>
                <w:rFonts w:eastAsia="Times New Roman"/>
                <w:color w:val="000000"/>
              </w:rPr>
              <w:t>rokerage provision excludes t</w:t>
            </w:r>
            <w:r w:rsidRPr="00AA4BE6">
              <w:rPr>
                <w:rFonts w:eastAsia="Times New Roman"/>
                <w:color w:val="000000"/>
              </w:rPr>
              <w:t>ravelling</w:t>
            </w:r>
            <w:r w:rsidR="00B4119F">
              <w:rPr>
                <w:rFonts w:eastAsia="Times New Roman"/>
                <w:color w:val="000000"/>
              </w:rPr>
              <w:t xml:space="preserve"> and preparation</w:t>
            </w:r>
            <w:r w:rsidRPr="00AA4BE6">
              <w:rPr>
                <w:rFonts w:eastAsia="Times New Roman"/>
                <w:color w:val="000000"/>
              </w:rPr>
              <w:t xml:space="preserve"> time; it is </w:t>
            </w:r>
            <w:r w:rsidR="00B4119F">
              <w:rPr>
                <w:rFonts w:eastAsia="Times New Roman"/>
                <w:color w:val="000000"/>
              </w:rPr>
              <w:t xml:space="preserve">only </w:t>
            </w:r>
            <w:r w:rsidRPr="00AA4BE6">
              <w:rPr>
                <w:rFonts w:eastAsia="Times New Roman"/>
                <w:color w:val="000000"/>
              </w:rPr>
              <w:t>the actual time delivering the support to the business that can be counted.</w:t>
            </w:r>
          </w:p>
          <w:p w14:paraId="0A69021C" w14:textId="77777777" w:rsidR="00DB4BAF" w:rsidRDefault="00DB4BAF" w:rsidP="0010547B">
            <w:pPr>
              <w:autoSpaceDE w:val="0"/>
              <w:autoSpaceDN w:val="0"/>
              <w:adjustRightInd w:val="0"/>
              <w:spacing w:after="0" w:line="240" w:lineRule="auto"/>
              <w:ind w:left="360"/>
              <w:contextualSpacing/>
              <w:rPr>
                <w:rFonts w:eastAsia="Times New Roman"/>
                <w:color w:val="000000"/>
              </w:rPr>
            </w:pPr>
          </w:p>
          <w:p w14:paraId="7982AA95" w14:textId="77777777" w:rsidR="00DB4BAF" w:rsidRPr="00AA4BE6" w:rsidRDefault="00DB4BAF" w:rsidP="00B73346">
            <w:pPr>
              <w:numPr>
                <w:ilvl w:val="0"/>
                <w:numId w:val="5"/>
              </w:numPr>
              <w:autoSpaceDE w:val="0"/>
              <w:autoSpaceDN w:val="0"/>
              <w:adjustRightInd w:val="0"/>
              <w:spacing w:after="0" w:line="240" w:lineRule="auto"/>
              <w:contextualSpacing/>
              <w:rPr>
                <w:rFonts w:eastAsia="Times New Roman"/>
                <w:color w:val="000000"/>
              </w:rPr>
            </w:pPr>
            <w:r w:rsidRPr="00AA4BE6">
              <w:rPr>
                <w:rFonts w:eastAsia="Times New Roman"/>
                <w:color w:val="000000"/>
              </w:rPr>
              <w:t xml:space="preserve">Distribution of </w:t>
            </w:r>
            <w:r w:rsidR="00825341">
              <w:rPr>
                <w:rFonts w:eastAsia="Times New Roman"/>
                <w:color w:val="000000"/>
              </w:rPr>
              <w:t xml:space="preserve">generic guidance, </w:t>
            </w:r>
            <w:r w:rsidRPr="00AA4BE6">
              <w:rPr>
                <w:rFonts w:eastAsia="Times New Roman"/>
                <w:color w:val="000000"/>
              </w:rPr>
              <w:t>mail-shots and brochures</w:t>
            </w:r>
            <w:r w:rsidRPr="00AA4BE6" w:rsidDel="00A00659">
              <w:rPr>
                <w:rFonts w:eastAsia="Times New Roman"/>
                <w:color w:val="000000"/>
              </w:rPr>
              <w:t xml:space="preserve"> </w:t>
            </w:r>
            <w:r w:rsidRPr="00AA4BE6">
              <w:rPr>
                <w:rFonts w:eastAsia="Times New Roman"/>
                <w:color w:val="000000"/>
              </w:rPr>
              <w:t>(electronic or hard copy)</w:t>
            </w:r>
            <w:r w:rsidR="000E3EA7">
              <w:rPr>
                <w:rFonts w:eastAsia="Times New Roman"/>
                <w:color w:val="000000"/>
              </w:rPr>
              <w:t xml:space="preserve"> are excluded</w:t>
            </w:r>
            <w:r w:rsidRPr="00AA4BE6">
              <w:rPr>
                <w:rFonts w:eastAsia="Times New Roman"/>
                <w:color w:val="000000"/>
              </w:rPr>
              <w:t>.</w:t>
            </w:r>
          </w:p>
          <w:p w14:paraId="24D72219" w14:textId="77777777" w:rsidR="00DB4BAF" w:rsidRPr="00AA4BE6" w:rsidRDefault="00DB4BAF" w:rsidP="0010547B">
            <w:pPr>
              <w:autoSpaceDE w:val="0"/>
              <w:autoSpaceDN w:val="0"/>
              <w:adjustRightInd w:val="0"/>
              <w:spacing w:after="0" w:line="240" w:lineRule="auto"/>
              <w:rPr>
                <w:rFonts w:eastAsia="Times New Roman"/>
                <w:color w:val="000000"/>
              </w:rPr>
            </w:pPr>
          </w:p>
          <w:p w14:paraId="6C43D83F" w14:textId="77777777" w:rsidR="00DB4BAF" w:rsidRPr="00AA4BE6" w:rsidRDefault="00DB4BAF" w:rsidP="00B73346">
            <w:pPr>
              <w:numPr>
                <w:ilvl w:val="0"/>
                <w:numId w:val="5"/>
              </w:numPr>
              <w:autoSpaceDE w:val="0"/>
              <w:autoSpaceDN w:val="0"/>
              <w:adjustRightInd w:val="0"/>
              <w:spacing w:after="0" w:line="240" w:lineRule="auto"/>
              <w:contextualSpacing/>
              <w:rPr>
                <w:rFonts w:eastAsia="Times New Roman"/>
                <w:color w:val="000000"/>
              </w:rPr>
            </w:pPr>
            <w:r w:rsidRPr="00AA4BE6">
              <w:rPr>
                <w:rFonts w:eastAsia="Times New Roman"/>
                <w:color w:val="000000"/>
              </w:rPr>
              <w:t>Activity al</w:t>
            </w:r>
            <w:r w:rsidR="000E3EA7">
              <w:rPr>
                <w:rFonts w:eastAsia="Times New Roman"/>
                <w:color w:val="000000"/>
              </w:rPr>
              <w:t>ready counted toward achieving i</w:t>
            </w:r>
            <w:r w:rsidRPr="00AA4BE6">
              <w:rPr>
                <w:rFonts w:eastAsia="Times New Roman"/>
                <w:color w:val="000000"/>
              </w:rPr>
              <w:t xml:space="preserve">ndicators for ERDF outlined in this </w:t>
            </w:r>
            <w:r w:rsidR="000E3EA7">
              <w:rPr>
                <w:rFonts w:eastAsia="Times New Roman"/>
                <w:color w:val="000000"/>
              </w:rPr>
              <w:t>document</w:t>
            </w:r>
            <w:r w:rsidRPr="00AA4BE6">
              <w:rPr>
                <w:rFonts w:eastAsia="Times New Roman"/>
                <w:color w:val="000000"/>
              </w:rPr>
              <w:t xml:space="preserve"> cannot be double counted.</w:t>
            </w:r>
          </w:p>
          <w:p w14:paraId="01CBC773" w14:textId="77777777" w:rsidR="00DB4BAF" w:rsidRPr="00AA4BE6" w:rsidRDefault="00DB4BAF" w:rsidP="0010547B">
            <w:pPr>
              <w:autoSpaceDE w:val="0"/>
              <w:autoSpaceDN w:val="0"/>
              <w:adjustRightInd w:val="0"/>
              <w:spacing w:after="0" w:line="240" w:lineRule="auto"/>
              <w:rPr>
                <w:rFonts w:eastAsia="Times New Roman"/>
                <w:color w:val="000000"/>
              </w:rPr>
            </w:pPr>
          </w:p>
          <w:p w14:paraId="01AF4340" w14:textId="77777777" w:rsidR="00DB4BAF" w:rsidRPr="00AA4BE6" w:rsidRDefault="00DB4BAF" w:rsidP="00B73346">
            <w:pPr>
              <w:numPr>
                <w:ilvl w:val="0"/>
                <w:numId w:val="5"/>
              </w:numPr>
              <w:autoSpaceDE w:val="0"/>
              <w:autoSpaceDN w:val="0"/>
              <w:adjustRightInd w:val="0"/>
              <w:spacing w:after="0" w:line="240" w:lineRule="auto"/>
              <w:contextualSpacing/>
              <w:rPr>
                <w:rFonts w:eastAsia="Times New Roman"/>
                <w:color w:val="000000"/>
              </w:rPr>
            </w:pPr>
            <w:r w:rsidRPr="00AA4BE6">
              <w:rPr>
                <w:rFonts w:eastAsia="Times New Roman"/>
                <w:color w:val="000000"/>
              </w:rPr>
              <w:t xml:space="preserve">Any businesses ineligible for ERDF support under </w:t>
            </w:r>
            <w:hyperlink r:id="rId28" w:history="1">
              <w:r w:rsidR="00CF276C" w:rsidRPr="00CF276C">
                <w:rPr>
                  <w:rStyle w:val="Hyperlink"/>
                  <w:rFonts w:ascii="Arial" w:eastAsia="Times New Roman" w:hAnsi="Arial"/>
                  <w:sz w:val="24"/>
                  <w:szCs w:val="24"/>
                </w:rPr>
                <w:t>National Eligibility R</w:t>
              </w:r>
              <w:r w:rsidRPr="00CF276C">
                <w:rPr>
                  <w:rStyle w:val="Hyperlink"/>
                  <w:rFonts w:ascii="Arial" w:eastAsia="Times New Roman" w:hAnsi="Arial"/>
                  <w:sz w:val="24"/>
                  <w:szCs w:val="24"/>
                </w:rPr>
                <w:t>ules</w:t>
              </w:r>
            </w:hyperlink>
            <w:r w:rsidR="000E3EA7">
              <w:rPr>
                <w:rFonts w:eastAsia="Times New Roman"/>
                <w:color w:val="000000"/>
              </w:rPr>
              <w:t xml:space="preserve"> are excluded</w:t>
            </w:r>
            <w:r w:rsidRPr="00AA4BE6">
              <w:rPr>
                <w:rFonts w:eastAsia="Times New Roman"/>
                <w:color w:val="000000"/>
              </w:rPr>
              <w:t xml:space="preserve">. </w:t>
            </w:r>
          </w:p>
          <w:p w14:paraId="3BB391C5" w14:textId="77777777" w:rsidR="00DB4BAF" w:rsidRPr="00AA4BE6" w:rsidRDefault="00DB4BAF" w:rsidP="0010547B">
            <w:pPr>
              <w:autoSpaceDE w:val="0"/>
              <w:autoSpaceDN w:val="0"/>
              <w:adjustRightInd w:val="0"/>
              <w:spacing w:after="0" w:line="240" w:lineRule="auto"/>
              <w:rPr>
                <w:rFonts w:eastAsia="Times New Roman"/>
                <w:b/>
                <w:bCs/>
                <w:color w:val="000000"/>
              </w:rPr>
            </w:pPr>
          </w:p>
        </w:tc>
      </w:tr>
      <w:tr w:rsidR="00DB4BAF" w:rsidRPr="00AA4BE6" w14:paraId="56E80451" w14:textId="77777777" w:rsidTr="0010547B">
        <w:tc>
          <w:tcPr>
            <w:tcW w:w="1778" w:type="dxa"/>
            <w:shd w:val="clear" w:color="auto" w:fill="F3F3F3"/>
          </w:tcPr>
          <w:p w14:paraId="62E7097E" w14:textId="77777777" w:rsidR="00DB4BAF" w:rsidRPr="00AA4BE6" w:rsidRDefault="00FD17F7" w:rsidP="0010547B">
            <w:pPr>
              <w:spacing w:before="40" w:after="0" w:line="240" w:lineRule="auto"/>
              <w:rPr>
                <w:rFonts w:eastAsia="Times New Roman"/>
                <w:b/>
                <w:bCs/>
                <w:color w:val="000000"/>
              </w:rPr>
            </w:pPr>
            <w:r>
              <w:rPr>
                <w:rFonts w:eastAsia="Times New Roman"/>
                <w:b/>
                <w:bCs/>
                <w:color w:val="000000"/>
              </w:rPr>
              <w:t>Verification Evidence</w:t>
            </w:r>
            <w:r w:rsidR="00DB4BAF" w:rsidRPr="00AA4BE6">
              <w:rPr>
                <w:rFonts w:eastAsia="Times New Roman"/>
                <w:b/>
                <w:bCs/>
                <w:color w:val="000000"/>
              </w:rPr>
              <w:t>:</w:t>
            </w:r>
          </w:p>
          <w:p w14:paraId="546404F5" w14:textId="77777777" w:rsidR="00DB4BAF" w:rsidRPr="00AA4BE6" w:rsidRDefault="00DB4BAF" w:rsidP="0010547B">
            <w:pPr>
              <w:spacing w:before="40" w:after="0" w:line="240" w:lineRule="auto"/>
              <w:rPr>
                <w:rFonts w:eastAsia="Times New Roman"/>
                <w:bCs/>
                <w:color w:val="000000"/>
              </w:rPr>
            </w:pPr>
            <w:r w:rsidRPr="00AA4BE6">
              <w:rPr>
                <w:rFonts w:eastAsia="Times New Roman"/>
                <w:bCs/>
                <w:color w:val="000000"/>
              </w:rPr>
              <w:t>What records need to be retained to count this indicator?</w:t>
            </w:r>
          </w:p>
          <w:p w14:paraId="1C1F1135" w14:textId="77777777" w:rsidR="00DB4BAF" w:rsidRPr="00AA4BE6" w:rsidRDefault="00DB4BAF" w:rsidP="0010547B">
            <w:pPr>
              <w:spacing w:before="40" w:after="0" w:line="240" w:lineRule="auto"/>
              <w:rPr>
                <w:rFonts w:eastAsia="Times New Roman"/>
                <w:b/>
                <w:bCs/>
                <w:color w:val="000000"/>
              </w:rPr>
            </w:pPr>
          </w:p>
        </w:tc>
        <w:tc>
          <w:tcPr>
            <w:tcW w:w="7938" w:type="dxa"/>
          </w:tcPr>
          <w:p w14:paraId="6EE3EECD" w14:textId="77777777" w:rsidR="00DB4BAF" w:rsidRPr="00AA4BE6" w:rsidRDefault="00DB4BAF" w:rsidP="0010547B">
            <w:pPr>
              <w:autoSpaceDE w:val="0"/>
              <w:autoSpaceDN w:val="0"/>
              <w:adjustRightInd w:val="0"/>
              <w:spacing w:after="0" w:line="240" w:lineRule="auto"/>
              <w:rPr>
                <w:rFonts w:eastAsia="Times New Roman"/>
                <w:color w:val="000000"/>
              </w:rPr>
            </w:pPr>
            <w:r w:rsidRPr="00AA4BE6">
              <w:rPr>
                <w:rFonts w:eastAsia="Times New Roman"/>
                <w:b/>
                <w:bCs/>
                <w:color w:val="000000"/>
              </w:rPr>
              <w:t xml:space="preserve">Record of Business </w:t>
            </w:r>
            <w:r w:rsidRPr="00AA4BE6">
              <w:rPr>
                <w:rFonts w:eastAsia="Times New Roman"/>
                <w:color w:val="000000"/>
              </w:rPr>
              <w:t>- Name, address including post code, contact details, company number</w:t>
            </w:r>
            <w:r>
              <w:rPr>
                <w:rFonts w:eastAsia="Times New Roman"/>
                <w:color w:val="000000"/>
              </w:rPr>
              <w:t xml:space="preserve"> (CRN)</w:t>
            </w:r>
            <w:r w:rsidR="00382DED">
              <w:rPr>
                <w:rFonts w:eastAsia="Times New Roman"/>
                <w:color w:val="000000"/>
              </w:rPr>
              <w:t xml:space="preserve"> if applicable.</w:t>
            </w:r>
            <w:r w:rsidRPr="00AA4BE6">
              <w:rPr>
                <w:rFonts w:eastAsia="Times New Roman"/>
                <w:color w:val="000000"/>
              </w:rPr>
              <w:t xml:space="preserve"> </w:t>
            </w:r>
            <w:r w:rsidR="009246C0">
              <w:rPr>
                <w:rFonts w:eastAsia="Times New Roman"/>
                <w:color w:val="000000"/>
              </w:rPr>
              <w:t>E</w:t>
            </w:r>
            <w:r w:rsidR="009246C0" w:rsidRPr="003966F6">
              <w:rPr>
                <w:rFonts w:eastAsia="Times New Roman"/>
                <w:color w:val="000000"/>
              </w:rPr>
              <w:t xml:space="preserve">ach enterprise </w:t>
            </w:r>
            <w:r w:rsidR="00A57DA7">
              <w:rPr>
                <w:rFonts w:eastAsia="Times New Roman"/>
                <w:color w:val="000000"/>
              </w:rPr>
              <w:t xml:space="preserve">supported </w:t>
            </w:r>
            <w:r w:rsidR="009246C0">
              <w:rPr>
                <w:rFonts w:eastAsia="Times New Roman"/>
                <w:color w:val="000000"/>
              </w:rPr>
              <w:t xml:space="preserve">should </w:t>
            </w:r>
            <w:r w:rsidR="00A57DA7">
              <w:rPr>
                <w:rFonts w:eastAsia="Times New Roman"/>
                <w:color w:val="000000"/>
              </w:rPr>
              <w:t xml:space="preserve">be given </w:t>
            </w:r>
            <w:r w:rsidR="009246C0" w:rsidRPr="003966F6">
              <w:rPr>
                <w:rFonts w:eastAsia="Times New Roman"/>
                <w:color w:val="000000"/>
              </w:rPr>
              <w:t>a</w:t>
            </w:r>
            <w:r w:rsidR="009246C0">
              <w:rPr>
                <w:rFonts w:eastAsia="Times New Roman"/>
                <w:color w:val="000000"/>
              </w:rPr>
              <w:t xml:space="preserve"> </w:t>
            </w:r>
            <w:r w:rsidR="009246C0" w:rsidRPr="003966F6">
              <w:rPr>
                <w:rFonts w:eastAsia="Times New Roman"/>
                <w:color w:val="000000"/>
              </w:rPr>
              <w:t>unique identifier</w:t>
            </w:r>
            <w:r w:rsidR="009246C0">
              <w:rPr>
                <w:rFonts w:eastAsia="Times New Roman"/>
                <w:color w:val="000000"/>
              </w:rPr>
              <w:t xml:space="preserve"> at operational level during the course of the project</w:t>
            </w:r>
            <w:r w:rsidR="009246C0" w:rsidRPr="003966F6">
              <w:rPr>
                <w:rFonts w:eastAsia="Times New Roman"/>
                <w:color w:val="000000"/>
              </w:rPr>
              <w:t>.</w:t>
            </w:r>
          </w:p>
          <w:p w14:paraId="394D126E" w14:textId="77777777" w:rsidR="00DB4BAF" w:rsidRPr="00AA4BE6" w:rsidRDefault="00DB4BAF" w:rsidP="0010547B">
            <w:pPr>
              <w:autoSpaceDE w:val="0"/>
              <w:autoSpaceDN w:val="0"/>
              <w:adjustRightInd w:val="0"/>
              <w:spacing w:after="0" w:line="240" w:lineRule="auto"/>
              <w:rPr>
                <w:rFonts w:eastAsia="Times New Roman"/>
                <w:b/>
                <w:bCs/>
                <w:color w:val="000000"/>
              </w:rPr>
            </w:pPr>
          </w:p>
          <w:p w14:paraId="5CC8C56C" w14:textId="77777777" w:rsidR="00DB4BAF" w:rsidRPr="00AA4BE6" w:rsidRDefault="00DB4BAF" w:rsidP="0010547B">
            <w:pPr>
              <w:autoSpaceDE w:val="0"/>
              <w:autoSpaceDN w:val="0"/>
              <w:adjustRightInd w:val="0"/>
              <w:spacing w:after="0" w:line="240" w:lineRule="auto"/>
              <w:rPr>
                <w:rFonts w:eastAsia="Times New Roman"/>
                <w:color w:val="000000"/>
              </w:rPr>
            </w:pPr>
            <w:r w:rsidRPr="00AA4BE6">
              <w:rPr>
                <w:rFonts w:eastAsia="Times New Roman"/>
                <w:b/>
                <w:bCs/>
                <w:color w:val="000000"/>
              </w:rPr>
              <w:t>Support claimed through hours supported –</w:t>
            </w:r>
            <w:r w:rsidRPr="00AA4BE6">
              <w:rPr>
                <w:rFonts w:eastAsia="Times New Roman"/>
                <w:color w:val="000000"/>
              </w:rPr>
              <w:t xml:space="preserve"> record, electronic or paper, of support </w:t>
            </w:r>
            <w:r w:rsidR="0058070C">
              <w:rPr>
                <w:rFonts w:eastAsia="Times New Roman"/>
                <w:color w:val="000000"/>
              </w:rPr>
              <w:t>meeting</w:t>
            </w:r>
            <w:r w:rsidR="0058070C" w:rsidRPr="00AA4BE6">
              <w:rPr>
                <w:rFonts w:eastAsia="Times New Roman"/>
                <w:color w:val="000000"/>
              </w:rPr>
              <w:t xml:space="preserve"> </w:t>
            </w:r>
            <w:r w:rsidRPr="00AA4BE6">
              <w:rPr>
                <w:rFonts w:eastAsia="Times New Roman"/>
                <w:color w:val="000000"/>
              </w:rPr>
              <w:t xml:space="preserve">the minimum threshold verified by a senior member of staff in the enterprise assisted, including time period claimed.  </w:t>
            </w:r>
          </w:p>
          <w:p w14:paraId="1D4ABAAB" w14:textId="77777777" w:rsidR="00DB4BAF" w:rsidRPr="00AA4BE6" w:rsidRDefault="00DB4BAF" w:rsidP="0010547B">
            <w:pPr>
              <w:autoSpaceDE w:val="0"/>
              <w:autoSpaceDN w:val="0"/>
              <w:adjustRightInd w:val="0"/>
              <w:spacing w:after="0" w:line="240" w:lineRule="auto"/>
              <w:rPr>
                <w:rFonts w:eastAsia="Times New Roman"/>
                <w:color w:val="000000"/>
              </w:rPr>
            </w:pPr>
          </w:p>
        </w:tc>
      </w:tr>
      <w:tr w:rsidR="008D2012" w:rsidRPr="00AA4BE6" w14:paraId="66BD8383" w14:textId="77777777" w:rsidTr="0010547B">
        <w:tc>
          <w:tcPr>
            <w:tcW w:w="1778" w:type="dxa"/>
            <w:shd w:val="clear" w:color="auto" w:fill="F3F3F3"/>
          </w:tcPr>
          <w:p w14:paraId="1DFA7B3C" w14:textId="77777777" w:rsidR="008D2012" w:rsidRPr="00AA4BE6" w:rsidRDefault="008D2012" w:rsidP="008D2012">
            <w:pPr>
              <w:spacing w:after="0" w:line="240" w:lineRule="auto"/>
              <w:rPr>
                <w:rFonts w:eastAsia="Times New Roman"/>
                <w:b/>
                <w:color w:val="000000"/>
              </w:rPr>
            </w:pPr>
            <w:r w:rsidRPr="00AA4BE6">
              <w:rPr>
                <w:rFonts w:eastAsia="Times New Roman"/>
                <w:b/>
                <w:color w:val="000000"/>
              </w:rPr>
              <w:t>Additional Information Required for Indicator</w:t>
            </w:r>
          </w:p>
          <w:p w14:paraId="2D565E2D" w14:textId="77777777" w:rsidR="008D2012" w:rsidRPr="00AA4BE6" w:rsidRDefault="008D2012" w:rsidP="0010547B">
            <w:pPr>
              <w:spacing w:after="0" w:line="240" w:lineRule="auto"/>
              <w:rPr>
                <w:rFonts w:eastAsia="Times New Roman"/>
                <w:b/>
                <w:color w:val="000000"/>
              </w:rPr>
            </w:pPr>
          </w:p>
        </w:tc>
        <w:tc>
          <w:tcPr>
            <w:tcW w:w="7938" w:type="dxa"/>
          </w:tcPr>
          <w:p w14:paraId="6567B2B8" w14:textId="77777777" w:rsidR="008D2012" w:rsidRPr="00AA4BE6" w:rsidRDefault="008D2012" w:rsidP="008D2012">
            <w:pPr>
              <w:spacing w:before="40" w:after="0" w:line="240" w:lineRule="auto"/>
              <w:rPr>
                <w:rFonts w:eastAsia="Times New Roman"/>
                <w:color w:val="000000"/>
              </w:rPr>
            </w:pPr>
            <w:r w:rsidRPr="00AA4BE6">
              <w:rPr>
                <w:rFonts w:eastAsia="Times New Roman"/>
                <w:color w:val="000000"/>
              </w:rPr>
              <w:t>Types of additional data</w:t>
            </w:r>
            <w:r>
              <w:rPr>
                <w:rFonts w:eastAsia="Times New Roman"/>
                <w:color w:val="000000"/>
              </w:rPr>
              <w:t xml:space="preserve"> which may need to be provided</w:t>
            </w:r>
            <w:r w:rsidRPr="00AA4BE6">
              <w:rPr>
                <w:rFonts w:eastAsia="Times New Roman"/>
                <w:color w:val="000000"/>
              </w:rPr>
              <w:t>:</w:t>
            </w:r>
          </w:p>
          <w:p w14:paraId="56403CE5" w14:textId="77777777" w:rsidR="008D2012" w:rsidRPr="00AA4BE6" w:rsidRDefault="008D2012" w:rsidP="008D2012">
            <w:pPr>
              <w:spacing w:before="40" w:after="0" w:line="240" w:lineRule="auto"/>
              <w:rPr>
                <w:rFonts w:eastAsia="Times New Roman"/>
                <w:color w:val="000000"/>
              </w:rPr>
            </w:pPr>
            <w:r w:rsidRPr="00AA4BE6">
              <w:rPr>
                <w:rFonts w:eastAsia="Times New Roman"/>
                <w:color w:val="000000"/>
              </w:rPr>
              <w:t xml:space="preserve"> </w:t>
            </w:r>
          </w:p>
          <w:p w14:paraId="796D0749" w14:textId="77777777" w:rsidR="008D2012" w:rsidRPr="00CA2082" w:rsidRDefault="008D2012" w:rsidP="00191F4F">
            <w:pPr>
              <w:numPr>
                <w:ilvl w:val="0"/>
                <w:numId w:val="6"/>
              </w:numPr>
              <w:spacing w:before="40" w:after="0" w:line="240" w:lineRule="auto"/>
              <w:contextualSpacing/>
              <w:rPr>
                <w:rFonts w:eastAsia="Times New Roman"/>
                <w:color w:val="000000"/>
              </w:rPr>
            </w:pPr>
            <w:r w:rsidRPr="00AA4BE6">
              <w:rPr>
                <w:rFonts w:eastAsia="Times New Roman"/>
                <w:color w:val="000000"/>
              </w:rPr>
              <w:t xml:space="preserve">For businesses: details of the size of the business, </w:t>
            </w:r>
            <w:r w:rsidR="00F62548">
              <w:rPr>
                <w:rFonts w:eastAsia="Times New Roman"/>
                <w:color w:val="000000"/>
              </w:rPr>
              <w:t>s</w:t>
            </w:r>
            <w:r w:rsidRPr="00AA4BE6">
              <w:rPr>
                <w:rFonts w:eastAsia="Times New Roman"/>
                <w:color w:val="000000"/>
              </w:rPr>
              <w:t xml:space="preserve">ole </w:t>
            </w:r>
            <w:r w:rsidR="00F62548">
              <w:rPr>
                <w:rFonts w:eastAsia="Times New Roman"/>
                <w:color w:val="000000"/>
              </w:rPr>
              <w:t>t</w:t>
            </w:r>
            <w:r w:rsidRPr="00AA4BE6">
              <w:rPr>
                <w:rFonts w:eastAsia="Times New Roman"/>
                <w:color w:val="000000"/>
              </w:rPr>
              <w:t xml:space="preserve">rader, </w:t>
            </w:r>
            <w:r w:rsidR="00F62548">
              <w:rPr>
                <w:rFonts w:eastAsia="Times New Roman"/>
                <w:color w:val="000000"/>
              </w:rPr>
              <w:t>small and medium-sized enterprise</w:t>
            </w:r>
            <w:r w:rsidRPr="00AA4BE6">
              <w:rPr>
                <w:rFonts w:eastAsia="Times New Roman"/>
                <w:color w:val="000000"/>
              </w:rPr>
              <w:t xml:space="preserve">. </w:t>
            </w:r>
            <w:r w:rsidRPr="00AA4BE6">
              <w:rPr>
                <w:rFonts w:eastAsia="Times New Roman"/>
                <w:color w:val="000000"/>
              </w:rPr>
              <w:br/>
            </w:r>
          </w:p>
        </w:tc>
      </w:tr>
      <w:tr w:rsidR="008D2012" w:rsidRPr="00AA4BE6" w14:paraId="228D60EA" w14:textId="77777777" w:rsidTr="0010547B">
        <w:tc>
          <w:tcPr>
            <w:tcW w:w="1778" w:type="dxa"/>
            <w:shd w:val="clear" w:color="auto" w:fill="F3F3F3"/>
          </w:tcPr>
          <w:p w14:paraId="0F6B2C82" w14:textId="77777777" w:rsidR="008D2012" w:rsidRPr="00AA4BE6" w:rsidRDefault="008D2012" w:rsidP="0010547B">
            <w:pPr>
              <w:spacing w:before="40" w:after="0" w:line="240" w:lineRule="auto"/>
              <w:rPr>
                <w:rFonts w:eastAsia="Times New Roman"/>
                <w:b/>
                <w:bCs/>
                <w:color w:val="000000"/>
              </w:rPr>
            </w:pPr>
            <w:r w:rsidRPr="00AA4BE6">
              <w:rPr>
                <w:rFonts w:eastAsia="Times New Roman"/>
                <w:b/>
                <w:bCs/>
                <w:color w:val="000000"/>
              </w:rPr>
              <w:t xml:space="preserve">Relationship to other Indicators </w:t>
            </w:r>
          </w:p>
        </w:tc>
        <w:tc>
          <w:tcPr>
            <w:tcW w:w="7938" w:type="dxa"/>
          </w:tcPr>
          <w:p w14:paraId="1D972AA1" w14:textId="77777777" w:rsidR="008D2012" w:rsidRDefault="008D2012" w:rsidP="008D2012">
            <w:pPr>
              <w:spacing w:before="40" w:after="0" w:line="240" w:lineRule="auto"/>
              <w:contextualSpacing/>
              <w:rPr>
                <w:rFonts w:eastAsia="Times New Roman"/>
                <w:color w:val="000000"/>
              </w:rPr>
            </w:pPr>
            <w:r w:rsidRPr="00AA4BE6">
              <w:rPr>
                <w:rFonts w:eastAsia="Times New Roman"/>
                <w:color w:val="000000"/>
              </w:rPr>
              <w:t xml:space="preserve">It is anticipated that this output will reflect stand-alone </w:t>
            </w:r>
            <w:r w:rsidR="0079362B">
              <w:rPr>
                <w:rFonts w:eastAsia="Times New Roman"/>
                <w:color w:val="000000"/>
              </w:rPr>
              <w:t>i</w:t>
            </w:r>
            <w:r>
              <w:rPr>
                <w:rFonts w:eastAsia="Times New Roman"/>
                <w:color w:val="000000"/>
              </w:rPr>
              <w:t xml:space="preserve">nformation, </w:t>
            </w:r>
            <w:r w:rsidR="0079362B">
              <w:rPr>
                <w:rFonts w:eastAsia="Times New Roman"/>
                <w:color w:val="000000"/>
              </w:rPr>
              <w:t>d</w:t>
            </w:r>
            <w:r>
              <w:rPr>
                <w:rFonts w:eastAsia="Times New Roman"/>
                <w:color w:val="000000"/>
              </w:rPr>
              <w:t xml:space="preserve">iagnostic and </w:t>
            </w:r>
            <w:r w:rsidR="0079362B">
              <w:rPr>
                <w:rFonts w:eastAsia="Times New Roman"/>
                <w:color w:val="000000"/>
              </w:rPr>
              <w:t>b</w:t>
            </w:r>
            <w:r>
              <w:rPr>
                <w:rFonts w:eastAsia="Times New Roman"/>
                <w:color w:val="000000"/>
              </w:rPr>
              <w:t>rokerage</w:t>
            </w:r>
            <w:r w:rsidRPr="00AA4BE6">
              <w:rPr>
                <w:rFonts w:eastAsia="Times New Roman"/>
                <w:color w:val="000000"/>
              </w:rPr>
              <w:t xml:space="preserve"> support only. It may complement, but will not be a prerequisite requirement for achievement of outputs linked to </w:t>
            </w:r>
            <w:hyperlink w:anchor="C1" w:history="1">
              <w:r w:rsidRPr="005C2485">
                <w:rPr>
                  <w:rStyle w:val="Hyperlink"/>
                  <w:rFonts w:ascii="Arial" w:eastAsia="Times New Roman" w:hAnsi="Arial"/>
                  <w:b w:val="0"/>
                  <w:color w:val="C0504D" w:themeColor="accent2"/>
                  <w:sz w:val="24"/>
                  <w:szCs w:val="24"/>
                </w:rPr>
                <w:t>C1 ‘Enterprises Supported’</w:t>
              </w:r>
            </w:hyperlink>
            <w:r w:rsidRPr="005C2485">
              <w:rPr>
                <w:rFonts w:eastAsia="Times New Roman"/>
                <w:b/>
                <w:color w:val="C0504D" w:themeColor="accent2"/>
              </w:rPr>
              <w:t xml:space="preserve"> </w:t>
            </w:r>
            <w:r w:rsidRPr="00AA4BE6">
              <w:rPr>
                <w:rFonts w:eastAsia="Times New Roman"/>
                <w:color w:val="000000"/>
              </w:rPr>
              <w:t xml:space="preserve">and/or </w:t>
            </w:r>
            <w:hyperlink w:anchor="C5" w:history="1">
              <w:r w:rsidRPr="005C2485">
                <w:rPr>
                  <w:rStyle w:val="Hyperlink"/>
                  <w:rFonts w:ascii="Arial" w:eastAsia="Times New Roman" w:hAnsi="Arial"/>
                  <w:b w:val="0"/>
                  <w:color w:val="C0504D" w:themeColor="accent2"/>
                  <w:sz w:val="24"/>
                  <w:szCs w:val="24"/>
                </w:rPr>
                <w:t>C5 ‘New enterprises supported’</w:t>
              </w:r>
            </w:hyperlink>
            <w:r w:rsidRPr="00AA4BE6">
              <w:rPr>
                <w:rFonts w:eastAsia="Times New Roman"/>
                <w:color w:val="000000"/>
              </w:rPr>
              <w:t xml:space="preserve">. </w:t>
            </w:r>
          </w:p>
          <w:p w14:paraId="4B4B2D31" w14:textId="77777777" w:rsidR="008D2012" w:rsidRPr="00AA4BE6" w:rsidRDefault="008D2012" w:rsidP="008D2012">
            <w:pPr>
              <w:spacing w:before="40" w:after="0" w:line="240" w:lineRule="auto"/>
              <w:contextualSpacing/>
              <w:rPr>
                <w:rFonts w:eastAsia="Times New Roman"/>
                <w:color w:val="000000"/>
              </w:rPr>
            </w:pPr>
          </w:p>
          <w:p w14:paraId="1E118E50" w14:textId="77777777" w:rsidR="008D2012" w:rsidRPr="00AA4BE6" w:rsidRDefault="008D2012" w:rsidP="00BF3DFB">
            <w:pPr>
              <w:spacing w:before="40" w:after="0" w:line="240" w:lineRule="auto"/>
              <w:contextualSpacing/>
              <w:rPr>
                <w:rFonts w:eastAsia="Times New Roman"/>
                <w:color w:val="000000"/>
              </w:rPr>
            </w:pPr>
            <w:r>
              <w:rPr>
                <w:rFonts w:eastAsia="Times New Roman"/>
                <w:color w:val="000000"/>
              </w:rPr>
              <w:t xml:space="preserve">Where enterprises receive a sufficient level of information, diagnostic and brokerage support to meet the count threshold for C1, they may also be reported as such as well as any subsets of C1. The </w:t>
            </w:r>
            <w:r w:rsidRPr="00BF3DFB">
              <w:rPr>
                <w:rFonts w:eastAsia="Times New Roman"/>
                <w:color w:val="000000"/>
              </w:rPr>
              <w:t>3 hours of support under P13 can be counted towards the 12 hours needed for an output under C1.</w:t>
            </w:r>
          </w:p>
        </w:tc>
      </w:tr>
      <w:tr w:rsidR="008D2012" w:rsidRPr="00AA4BE6" w14:paraId="06B7B3AC" w14:textId="77777777" w:rsidTr="0010547B">
        <w:tc>
          <w:tcPr>
            <w:tcW w:w="1778" w:type="dxa"/>
            <w:shd w:val="clear" w:color="auto" w:fill="F3F3F3"/>
          </w:tcPr>
          <w:p w14:paraId="24CBC049" w14:textId="77777777" w:rsidR="008D2012" w:rsidRPr="00AA4BE6" w:rsidRDefault="008D2012" w:rsidP="0010547B">
            <w:pPr>
              <w:spacing w:before="40" w:after="0" w:line="240" w:lineRule="auto"/>
              <w:rPr>
                <w:rFonts w:eastAsia="Times New Roman"/>
                <w:b/>
                <w:bCs/>
                <w:color w:val="000000"/>
              </w:rPr>
            </w:pPr>
            <w:r w:rsidRPr="00AA4BE6">
              <w:rPr>
                <w:rFonts w:eastAsia="Times New Roman"/>
                <w:b/>
                <w:bCs/>
                <w:color w:val="000000"/>
              </w:rPr>
              <w:t xml:space="preserve">Notes </w:t>
            </w:r>
          </w:p>
        </w:tc>
        <w:tc>
          <w:tcPr>
            <w:tcW w:w="7938" w:type="dxa"/>
          </w:tcPr>
          <w:p w14:paraId="379C6ABD" w14:textId="77777777" w:rsidR="008D2012" w:rsidRPr="00AA4BE6" w:rsidRDefault="008D2012" w:rsidP="0010547B">
            <w:pPr>
              <w:spacing w:before="40" w:after="0" w:line="240" w:lineRule="auto"/>
              <w:rPr>
                <w:rFonts w:eastAsia="Times New Roman"/>
                <w:color w:val="000000"/>
              </w:rPr>
            </w:pPr>
            <w:r w:rsidRPr="00AA4BE6">
              <w:rPr>
                <w:rFonts w:eastAsia="Times New Roman"/>
                <w:color w:val="000000"/>
              </w:rPr>
              <w:t xml:space="preserve">Business is the term commonly used in the UK; the EU </w:t>
            </w:r>
            <w:r>
              <w:rPr>
                <w:rFonts w:eastAsia="Times New Roman"/>
                <w:color w:val="000000"/>
              </w:rPr>
              <w:t>Regulations use</w:t>
            </w:r>
            <w:r w:rsidRPr="00AA4BE6">
              <w:rPr>
                <w:rFonts w:eastAsia="Times New Roman"/>
                <w:color w:val="000000"/>
              </w:rPr>
              <w:t xml:space="preserve"> enterprise. </w:t>
            </w:r>
          </w:p>
        </w:tc>
      </w:tr>
    </w:tbl>
    <w:p w14:paraId="50748D3F" w14:textId="77777777" w:rsidR="00965E57" w:rsidRDefault="00965E57" w:rsidP="003B452B">
      <w:pPr>
        <w:pStyle w:val="Header"/>
      </w:pPr>
    </w:p>
    <w:p w14:paraId="225B99D5" w14:textId="77777777" w:rsidR="003B452B" w:rsidRDefault="0071062A" w:rsidP="003B452B">
      <w:pPr>
        <w:pStyle w:val="Heade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3B452B">
        <w:rPr>
          <w:rStyle w:val="Hyperlink"/>
          <w:rFonts w:ascii="Arial" w:hAnsi="Arial"/>
          <w:sz w:val="24"/>
          <w:szCs w:val="24"/>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6724"/>
      </w:tblGrid>
      <w:tr w:rsidR="001B657B" w:rsidRPr="00805335" w14:paraId="5CD951A8" w14:textId="77777777" w:rsidTr="00732F1D">
        <w:tc>
          <w:tcPr>
            <w:tcW w:w="9494" w:type="dxa"/>
            <w:gridSpan w:val="2"/>
            <w:shd w:val="clear" w:color="auto" w:fill="993366"/>
          </w:tcPr>
          <w:p w14:paraId="2F294218" w14:textId="77777777" w:rsidR="001B657B" w:rsidRPr="00EB72D9" w:rsidRDefault="00025475" w:rsidP="009C5040">
            <w:pPr>
              <w:pStyle w:val="Heading2"/>
            </w:pPr>
            <w:bookmarkStart w:id="32" w:name="_(C2)_Number_of"/>
            <w:bookmarkStart w:id="33" w:name="_Toc426120055"/>
            <w:bookmarkStart w:id="34" w:name="_Toc477272952"/>
            <w:bookmarkEnd w:id="32"/>
            <w:r w:rsidRPr="00EB72D9">
              <w:t>(</w:t>
            </w:r>
            <w:bookmarkStart w:id="35" w:name="C2"/>
            <w:r w:rsidRPr="00EB72D9">
              <w:t>C2</w:t>
            </w:r>
            <w:bookmarkEnd w:id="35"/>
            <w:r w:rsidRPr="00EB72D9">
              <w:t>) Number of enterprises receiving grants</w:t>
            </w:r>
            <w:bookmarkEnd w:id="33"/>
            <w:bookmarkEnd w:id="34"/>
          </w:p>
        </w:tc>
      </w:tr>
      <w:tr w:rsidR="001B657B" w:rsidRPr="00805335" w14:paraId="1114999A" w14:textId="77777777" w:rsidTr="00732F1D">
        <w:tc>
          <w:tcPr>
            <w:tcW w:w="2770" w:type="dxa"/>
            <w:tcBorders>
              <w:bottom w:val="single" w:sz="4" w:space="0" w:color="auto"/>
            </w:tcBorders>
            <w:shd w:val="clear" w:color="auto" w:fill="993366"/>
            <w:vAlign w:val="center"/>
          </w:tcPr>
          <w:p w14:paraId="181E8A0D" w14:textId="77777777" w:rsidR="001B657B" w:rsidRPr="00805335" w:rsidRDefault="001B657B" w:rsidP="0029074C">
            <w:pPr>
              <w:spacing w:before="60" w:after="60" w:line="240" w:lineRule="auto"/>
              <w:jc w:val="center"/>
              <w:rPr>
                <w:rFonts w:eastAsia="Times New Roman"/>
                <w:b/>
                <w:bCs/>
                <w:color w:val="FFFFFF"/>
                <w:sz w:val="22"/>
                <w:szCs w:val="22"/>
              </w:rPr>
            </w:pPr>
            <w:r w:rsidRPr="00805335">
              <w:rPr>
                <w:rFonts w:eastAsia="Times New Roman"/>
                <w:b/>
                <w:bCs/>
                <w:color w:val="FFFFFF"/>
                <w:sz w:val="22"/>
                <w:szCs w:val="22"/>
              </w:rPr>
              <w:t>Terms</w:t>
            </w:r>
          </w:p>
        </w:tc>
        <w:tc>
          <w:tcPr>
            <w:tcW w:w="6724" w:type="dxa"/>
            <w:shd w:val="clear" w:color="auto" w:fill="993366"/>
            <w:vAlign w:val="center"/>
          </w:tcPr>
          <w:p w14:paraId="66A2DD67" w14:textId="77777777" w:rsidR="001B657B" w:rsidRPr="00805335" w:rsidRDefault="001B657B" w:rsidP="0029074C">
            <w:pPr>
              <w:spacing w:before="60" w:after="60" w:line="240" w:lineRule="auto"/>
              <w:jc w:val="center"/>
              <w:rPr>
                <w:rFonts w:eastAsia="Times New Roman"/>
                <w:b/>
                <w:bCs/>
                <w:color w:val="FFFFFF"/>
                <w:sz w:val="22"/>
                <w:szCs w:val="22"/>
              </w:rPr>
            </w:pPr>
            <w:r w:rsidRPr="00805335">
              <w:rPr>
                <w:rFonts w:eastAsia="Times New Roman"/>
                <w:b/>
                <w:bCs/>
                <w:color w:val="FFFFFF"/>
                <w:sz w:val="22"/>
                <w:szCs w:val="22"/>
              </w:rPr>
              <w:t>Definitions</w:t>
            </w:r>
          </w:p>
        </w:tc>
      </w:tr>
      <w:tr w:rsidR="001B657B" w:rsidRPr="00805335" w14:paraId="7BCAB6BD" w14:textId="77777777" w:rsidTr="00732F1D">
        <w:tc>
          <w:tcPr>
            <w:tcW w:w="2770" w:type="dxa"/>
            <w:shd w:val="clear" w:color="auto" w:fill="F3F3F3"/>
          </w:tcPr>
          <w:p w14:paraId="5E5572F9"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 xml:space="preserve">Unit of </w:t>
            </w:r>
          </w:p>
          <w:p w14:paraId="0F28A5FC"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Measurement</w:t>
            </w:r>
          </w:p>
        </w:tc>
        <w:tc>
          <w:tcPr>
            <w:tcW w:w="6724" w:type="dxa"/>
          </w:tcPr>
          <w:p w14:paraId="25745AC3" w14:textId="77777777" w:rsidR="001B657B" w:rsidRPr="005E19F4" w:rsidRDefault="001B657B" w:rsidP="0029074C">
            <w:pPr>
              <w:spacing w:before="40" w:after="0" w:line="240" w:lineRule="auto"/>
              <w:jc w:val="both"/>
              <w:rPr>
                <w:rFonts w:eastAsia="Times New Roman"/>
                <w:color w:val="000000"/>
              </w:rPr>
            </w:pPr>
            <w:r w:rsidRPr="005E19F4">
              <w:rPr>
                <w:rFonts w:eastAsia="Times New Roman"/>
                <w:color w:val="000000"/>
              </w:rPr>
              <w:t>N</w:t>
            </w:r>
            <w:r w:rsidR="00CD7C0C" w:rsidRPr="005E19F4">
              <w:rPr>
                <w:rFonts w:eastAsia="Times New Roman"/>
                <w:color w:val="000000"/>
              </w:rPr>
              <w:t>umber</w:t>
            </w:r>
            <w:r w:rsidRPr="005E19F4">
              <w:rPr>
                <w:rFonts w:eastAsia="Times New Roman"/>
                <w:color w:val="000000"/>
              </w:rPr>
              <w:t xml:space="preserve"> of enterprises</w:t>
            </w:r>
          </w:p>
        </w:tc>
      </w:tr>
      <w:tr w:rsidR="006761E6" w:rsidRPr="00805335" w14:paraId="6BC00082" w14:textId="77777777" w:rsidTr="00732F1D">
        <w:tc>
          <w:tcPr>
            <w:tcW w:w="2770" w:type="dxa"/>
            <w:shd w:val="clear" w:color="auto" w:fill="F3F3F3"/>
          </w:tcPr>
          <w:p w14:paraId="2AD170F0" w14:textId="77777777" w:rsidR="006761E6" w:rsidRPr="005E19F4" w:rsidRDefault="006761E6" w:rsidP="0029074C">
            <w:pPr>
              <w:spacing w:before="40" w:after="0" w:line="240" w:lineRule="auto"/>
              <w:rPr>
                <w:rFonts w:eastAsia="Times New Roman"/>
                <w:b/>
                <w:color w:val="000000"/>
              </w:rPr>
            </w:pPr>
            <w:r>
              <w:rPr>
                <w:rFonts w:eastAsia="Times New Roman"/>
                <w:b/>
                <w:color w:val="000000"/>
              </w:rPr>
              <w:t>Investment priorities where the indicator is used</w:t>
            </w:r>
          </w:p>
        </w:tc>
        <w:tc>
          <w:tcPr>
            <w:tcW w:w="6724" w:type="dxa"/>
          </w:tcPr>
          <w:p w14:paraId="3FE67FD4" w14:textId="77777777" w:rsidR="006761E6" w:rsidRDefault="0031485B" w:rsidP="0029074C">
            <w:pPr>
              <w:spacing w:before="40" w:after="0" w:line="240" w:lineRule="auto"/>
              <w:jc w:val="both"/>
              <w:rPr>
                <w:rFonts w:eastAsia="Times New Roman"/>
                <w:color w:val="000000"/>
              </w:rPr>
            </w:pPr>
            <w:r>
              <w:rPr>
                <w:rFonts w:eastAsia="Times New Roman"/>
                <w:color w:val="000000"/>
              </w:rPr>
              <w:t>IP1b</w:t>
            </w:r>
          </w:p>
          <w:p w14:paraId="08C2BD4A" w14:textId="77777777" w:rsidR="0031485B" w:rsidRDefault="0031485B" w:rsidP="0029074C">
            <w:pPr>
              <w:spacing w:before="40" w:after="0" w:line="240" w:lineRule="auto"/>
              <w:jc w:val="both"/>
              <w:rPr>
                <w:rFonts w:eastAsia="Times New Roman"/>
                <w:color w:val="000000"/>
              </w:rPr>
            </w:pPr>
            <w:r>
              <w:rPr>
                <w:rFonts w:eastAsia="Times New Roman"/>
                <w:color w:val="000000"/>
              </w:rPr>
              <w:t>IP3a</w:t>
            </w:r>
          </w:p>
          <w:p w14:paraId="31E4681F" w14:textId="77777777" w:rsidR="0031485B" w:rsidRDefault="0031485B" w:rsidP="0029074C">
            <w:pPr>
              <w:spacing w:before="40" w:after="0" w:line="240" w:lineRule="auto"/>
              <w:jc w:val="both"/>
              <w:rPr>
                <w:rFonts w:eastAsia="Times New Roman"/>
                <w:color w:val="000000"/>
              </w:rPr>
            </w:pPr>
            <w:r>
              <w:rPr>
                <w:rFonts w:eastAsia="Times New Roman"/>
                <w:color w:val="000000"/>
              </w:rPr>
              <w:t>IP3c</w:t>
            </w:r>
          </w:p>
          <w:p w14:paraId="227B357F" w14:textId="77777777" w:rsidR="0031485B" w:rsidRPr="005E19F4" w:rsidRDefault="0031485B" w:rsidP="0029074C">
            <w:pPr>
              <w:spacing w:before="40" w:after="0" w:line="240" w:lineRule="auto"/>
              <w:jc w:val="both"/>
              <w:rPr>
                <w:rFonts w:eastAsia="Times New Roman"/>
                <w:color w:val="000000"/>
              </w:rPr>
            </w:pPr>
            <w:r>
              <w:rPr>
                <w:rFonts w:eastAsia="Times New Roman"/>
                <w:color w:val="000000"/>
              </w:rPr>
              <w:t>IP3d</w:t>
            </w:r>
          </w:p>
        </w:tc>
      </w:tr>
      <w:tr w:rsidR="001B657B" w:rsidRPr="00805335" w14:paraId="66B055E4" w14:textId="77777777" w:rsidTr="009324EA">
        <w:trPr>
          <w:trHeight w:val="1675"/>
        </w:trPr>
        <w:tc>
          <w:tcPr>
            <w:tcW w:w="2770" w:type="dxa"/>
            <w:shd w:val="clear" w:color="auto" w:fill="F3F3F3"/>
          </w:tcPr>
          <w:p w14:paraId="3FE05DFB" w14:textId="77777777" w:rsidR="001B657B" w:rsidRPr="005E19F4" w:rsidRDefault="00365CF8" w:rsidP="0029074C">
            <w:pPr>
              <w:spacing w:before="40" w:after="0" w:line="240" w:lineRule="auto"/>
              <w:rPr>
                <w:rFonts w:eastAsia="Times New Roman"/>
                <w:b/>
                <w:color w:val="000000"/>
              </w:rPr>
            </w:pPr>
            <w:r>
              <w:rPr>
                <w:rFonts w:eastAsia="Times New Roman"/>
                <w:b/>
                <w:color w:val="000000"/>
              </w:rPr>
              <w:t>Count Criteria</w:t>
            </w:r>
            <w:r w:rsidR="001B657B" w:rsidRPr="005E19F4">
              <w:rPr>
                <w:rFonts w:eastAsia="Times New Roman"/>
                <w:b/>
                <w:color w:val="000000"/>
              </w:rPr>
              <w:t xml:space="preserve">: </w:t>
            </w:r>
          </w:p>
          <w:p w14:paraId="1D824F9C" w14:textId="77777777" w:rsidR="001B657B" w:rsidRPr="005E19F4" w:rsidDel="00241CC8" w:rsidRDefault="00F52622" w:rsidP="0029074C">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6724" w:type="dxa"/>
          </w:tcPr>
          <w:p w14:paraId="2B34DCF4" w14:textId="77777777" w:rsidR="001B657B" w:rsidRPr="009324EA" w:rsidRDefault="001B657B" w:rsidP="00B73346">
            <w:pPr>
              <w:pStyle w:val="ListParagraph"/>
              <w:numPr>
                <w:ilvl w:val="0"/>
                <w:numId w:val="46"/>
              </w:numPr>
              <w:spacing w:after="240" w:line="240" w:lineRule="auto"/>
              <w:rPr>
                <w:rFonts w:eastAsia="Times New Roman"/>
                <w:bCs/>
                <w:color w:val="000000"/>
              </w:rPr>
            </w:pPr>
            <w:r w:rsidRPr="009324EA">
              <w:rPr>
                <w:rFonts w:eastAsia="Times New Roman"/>
                <w:bCs/>
                <w:color w:val="000000"/>
              </w:rPr>
              <w:t>This is a subset of</w:t>
            </w:r>
            <w:r w:rsidR="00754D57" w:rsidRPr="009324EA">
              <w:rPr>
                <w:rFonts w:eastAsia="Times New Roman"/>
                <w:bCs/>
                <w:color w:val="000000"/>
              </w:rPr>
              <w:t xml:space="preserve"> the</w:t>
            </w:r>
            <w:r w:rsidRPr="009324EA">
              <w:rPr>
                <w:rFonts w:eastAsia="Times New Roman"/>
                <w:bCs/>
                <w:color w:val="000000"/>
              </w:rPr>
              <w:t xml:space="preserve"> </w:t>
            </w:r>
            <w:r w:rsidR="00754D57" w:rsidRPr="009324EA">
              <w:rPr>
                <w:rFonts w:eastAsia="Times New Roman"/>
                <w:bCs/>
                <w:color w:val="000000"/>
              </w:rPr>
              <w:t xml:space="preserve">indicator </w:t>
            </w:r>
            <w:r w:rsidR="004F4B32" w:rsidRPr="009324EA">
              <w:rPr>
                <w:rFonts w:eastAsia="Times New Roman"/>
                <w:bCs/>
                <w:color w:val="000000"/>
              </w:rPr>
              <w:t xml:space="preserve">C1 </w:t>
            </w:r>
            <w:r w:rsidR="00C238FF" w:rsidRPr="009324EA">
              <w:rPr>
                <w:rFonts w:eastAsia="Times New Roman"/>
                <w:bCs/>
                <w:color w:val="000000"/>
              </w:rPr>
              <w:t xml:space="preserve">- </w:t>
            </w:r>
            <w:r w:rsidR="004F4B32" w:rsidRPr="009324EA">
              <w:rPr>
                <w:rFonts w:eastAsia="Times New Roman"/>
                <w:bCs/>
                <w:color w:val="000000"/>
              </w:rPr>
              <w:t>‘</w:t>
            </w:r>
            <w:r w:rsidRPr="009324EA">
              <w:rPr>
                <w:rFonts w:eastAsia="Times New Roman"/>
                <w:bCs/>
                <w:color w:val="000000"/>
              </w:rPr>
              <w:t>Enterprise</w:t>
            </w:r>
            <w:r w:rsidR="004F4B32" w:rsidRPr="009324EA">
              <w:rPr>
                <w:rFonts w:eastAsia="Times New Roman"/>
                <w:bCs/>
                <w:color w:val="000000"/>
              </w:rPr>
              <w:t>s receiving</w:t>
            </w:r>
            <w:r w:rsidRPr="009324EA">
              <w:rPr>
                <w:rFonts w:eastAsia="Times New Roman"/>
                <w:bCs/>
                <w:color w:val="000000"/>
              </w:rPr>
              <w:t xml:space="preserve"> </w:t>
            </w:r>
            <w:r w:rsidR="004F4B32" w:rsidRPr="009324EA">
              <w:rPr>
                <w:rFonts w:eastAsia="Times New Roman"/>
                <w:bCs/>
                <w:color w:val="000000"/>
              </w:rPr>
              <w:t>s</w:t>
            </w:r>
            <w:r w:rsidRPr="009324EA">
              <w:rPr>
                <w:rFonts w:eastAsia="Times New Roman"/>
                <w:bCs/>
                <w:color w:val="000000"/>
              </w:rPr>
              <w:t>upport</w:t>
            </w:r>
            <w:r w:rsidR="004F4B32" w:rsidRPr="009324EA">
              <w:rPr>
                <w:rFonts w:eastAsia="Times New Roman"/>
                <w:bCs/>
                <w:color w:val="000000"/>
              </w:rPr>
              <w:t>’</w:t>
            </w:r>
            <w:r w:rsidR="00C238FF" w:rsidRPr="009324EA">
              <w:rPr>
                <w:rFonts w:eastAsia="Times New Roman"/>
                <w:bCs/>
                <w:color w:val="000000"/>
              </w:rPr>
              <w:t xml:space="preserve"> - therefore </w:t>
            </w:r>
            <w:r w:rsidR="003226FC" w:rsidRPr="009324EA">
              <w:rPr>
                <w:rFonts w:eastAsia="Times New Roman"/>
                <w:bCs/>
                <w:color w:val="000000"/>
              </w:rPr>
              <w:t xml:space="preserve">the </w:t>
            </w:r>
            <w:r w:rsidR="00C238FF" w:rsidRPr="009324EA">
              <w:rPr>
                <w:rFonts w:eastAsia="Times New Roman"/>
                <w:bCs/>
                <w:color w:val="000000"/>
              </w:rPr>
              <w:t>criteria of C1 must be fulfilled</w:t>
            </w:r>
            <w:r w:rsidRPr="009324EA">
              <w:rPr>
                <w:rFonts w:eastAsia="Times New Roman"/>
                <w:bCs/>
                <w:color w:val="000000"/>
              </w:rPr>
              <w:t xml:space="preserve">. </w:t>
            </w:r>
          </w:p>
          <w:p w14:paraId="260D48D8" w14:textId="77777777" w:rsidR="001B657B" w:rsidRPr="009324EA" w:rsidRDefault="001B657B" w:rsidP="00B73346">
            <w:pPr>
              <w:pStyle w:val="ListParagraph"/>
              <w:numPr>
                <w:ilvl w:val="0"/>
                <w:numId w:val="46"/>
              </w:numPr>
              <w:spacing w:after="240" w:line="240" w:lineRule="auto"/>
              <w:rPr>
                <w:rFonts w:eastAsia="Times New Roman"/>
                <w:bCs/>
                <w:color w:val="000000"/>
              </w:rPr>
            </w:pPr>
            <w:r w:rsidRPr="009324EA">
              <w:rPr>
                <w:rFonts w:eastAsia="Times New Roman"/>
                <w:bCs/>
                <w:color w:val="000000"/>
              </w:rPr>
              <w:t xml:space="preserve">To register support as </w:t>
            </w:r>
            <w:r w:rsidR="003250F2" w:rsidRPr="009324EA">
              <w:rPr>
                <w:rFonts w:eastAsia="Times New Roman"/>
                <w:bCs/>
                <w:color w:val="000000"/>
              </w:rPr>
              <w:t>grant</w:t>
            </w:r>
            <w:r w:rsidR="00754D57" w:rsidRPr="009324EA">
              <w:rPr>
                <w:rFonts w:eastAsia="Times New Roman"/>
                <w:bCs/>
                <w:color w:val="000000"/>
              </w:rPr>
              <w:t>,</w:t>
            </w:r>
            <w:r w:rsidR="003250F2" w:rsidRPr="009324EA">
              <w:rPr>
                <w:rFonts w:eastAsia="Times New Roman"/>
                <w:bCs/>
                <w:color w:val="000000"/>
              </w:rPr>
              <w:t xml:space="preserve"> the</w:t>
            </w:r>
            <w:r w:rsidRPr="009324EA">
              <w:rPr>
                <w:rFonts w:eastAsia="Times New Roman"/>
                <w:bCs/>
                <w:color w:val="000000"/>
              </w:rPr>
              <w:t xml:space="preserve"> </w:t>
            </w:r>
            <w:r w:rsidR="00C238FF" w:rsidRPr="009324EA">
              <w:rPr>
                <w:rFonts w:eastAsia="Times New Roman"/>
                <w:bCs/>
                <w:color w:val="000000"/>
              </w:rPr>
              <w:t xml:space="preserve">business </w:t>
            </w:r>
            <w:r w:rsidRPr="009324EA">
              <w:rPr>
                <w:rFonts w:eastAsia="Times New Roman"/>
                <w:bCs/>
                <w:color w:val="000000"/>
              </w:rPr>
              <w:t>must be provid</w:t>
            </w:r>
            <w:r w:rsidR="00C238FF" w:rsidRPr="009324EA">
              <w:rPr>
                <w:rFonts w:eastAsia="Times New Roman"/>
                <w:bCs/>
                <w:color w:val="000000"/>
              </w:rPr>
              <w:t xml:space="preserve">ed </w:t>
            </w:r>
            <w:r w:rsidRPr="009324EA">
              <w:rPr>
                <w:rFonts w:eastAsia="Times New Roman"/>
                <w:bCs/>
                <w:color w:val="000000"/>
              </w:rPr>
              <w:t>with a cash payment</w:t>
            </w:r>
            <w:r w:rsidR="00C238FF" w:rsidRPr="009324EA">
              <w:rPr>
                <w:rFonts w:eastAsia="Times New Roman"/>
                <w:bCs/>
                <w:color w:val="000000"/>
              </w:rPr>
              <w:t xml:space="preserve"> by the project</w:t>
            </w:r>
            <w:r w:rsidRPr="009324EA">
              <w:rPr>
                <w:rFonts w:eastAsia="Times New Roman"/>
                <w:bCs/>
                <w:color w:val="000000"/>
              </w:rPr>
              <w:t>, which is not repaid.</w:t>
            </w:r>
          </w:p>
        </w:tc>
      </w:tr>
      <w:tr w:rsidR="001B657B" w:rsidRPr="00805335" w14:paraId="6D1DC7E7" w14:textId="77777777" w:rsidTr="00732F1D">
        <w:tc>
          <w:tcPr>
            <w:tcW w:w="2770" w:type="dxa"/>
            <w:shd w:val="clear" w:color="auto" w:fill="F3F3F3"/>
          </w:tcPr>
          <w:p w14:paraId="15DBFA5A" w14:textId="77777777" w:rsidR="001B657B" w:rsidRPr="005E19F4" w:rsidRDefault="00536012" w:rsidP="0029074C">
            <w:pPr>
              <w:spacing w:before="40" w:after="0" w:line="240" w:lineRule="auto"/>
              <w:rPr>
                <w:rFonts w:eastAsia="Times New Roman"/>
                <w:b/>
                <w:color w:val="000000"/>
              </w:rPr>
            </w:pPr>
            <w:r>
              <w:rPr>
                <w:rFonts w:eastAsia="Times New Roman"/>
                <w:b/>
                <w:color w:val="000000"/>
              </w:rPr>
              <w:t>Count Threshold</w:t>
            </w:r>
            <w:r w:rsidR="001B657B" w:rsidRPr="005E19F4">
              <w:rPr>
                <w:rFonts w:eastAsia="Times New Roman"/>
                <w:b/>
                <w:color w:val="000000"/>
              </w:rPr>
              <w:t xml:space="preserve">:  </w:t>
            </w:r>
          </w:p>
          <w:p w14:paraId="331FFF1A" w14:textId="77777777" w:rsidR="001B657B" w:rsidRPr="005E19F4" w:rsidRDefault="001B657B" w:rsidP="0029074C">
            <w:pPr>
              <w:spacing w:before="40" w:after="0" w:line="240" w:lineRule="auto"/>
              <w:rPr>
                <w:rFonts w:eastAsia="Times New Roman"/>
                <w:color w:val="000000"/>
              </w:rPr>
            </w:pPr>
            <w:r w:rsidRPr="005E19F4">
              <w:rPr>
                <w:rFonts w:eastAsia="Times New Roman"/>
                <w:color w:val="000000"/>
              </w:rPr>
              <w:t>What is the threshold or minimum requirement for recording</w:t>
            </w:r>
            <w:r w:rsidR="00C735B4">
              <w:rPr>
                <w:rFonts w:eastAsia="Times New Roman"/>
                <w:color w:val="000000"/>
              </w:rPr>
              <w:t xml:space="preserve"> (one count) of this indic</w:t>
            </w:r>
            <w:r w:rsidR="006E4F93">
              <w:rPr>
                <w:rFonts w:eastAsia="Times New Roman"/>
                <w:color w:val="000000"/>
              </w:rPr>
              <w:t>a</w:t>
            </w:r>
            <w:r w:rsidR="00C735B4">
              <w:rPr>
                <w:rFonts w:eastAsia="Times New Roman"/>
                <w:color w:val="000000"/>
              </w:rPr>
              <w:t xml:space="preserve">tor? </w:t>
            </w:r>
          </w:p>
        </w:tc>
        <w:tc>
          <w:tcPr>
            <w:tcW w:w="6724" w:type="dxa"/>
          </w:tcPr>
          <w:p w14:paraId="6D8A48F5" w14:textId="77777777" w:rsidR="001B657B" w:rsidRPr="005E19F4" w:rsidRDefault="00951FC9" w:rsidP="00704FE6">
            <w:pPr>
              <w:spacing w:before="60" w:after="60" w:line="240" w:lineRule="auto"/>
              <w:rPr>
                <w:rFonts w:eastAsia="Times New Roman"/>
                <w:bCs/>
                <w:color w:val="000000"/>
              </w:rPr>
            </w:pPr>
            <w:r w:rsidRPr="009A708D">
              <w:rPr>
                <w:rFonts w:eastAsia="Times New Roman"/>
                <w:bCs/>
                <w:color w:val="000000"/>
              </w:rPr>
              <w:t>This is a subset of indicator C1</w:t>
            </w:r>
            <w:r w:rsidR="0070274C">
              <w:rPr>
                <w:rFonts w:eastAsia="Times New Roman"/>
                <w:bCs/>
                <w:color w:val="000000"/>
              </w:rPr>
              <w:t xml:space="preserve"> -</w:t>
            </w:r>
            <w:r w:rsidR="0070274C">
              <w:t xml:space="preserve"> </w:t>
            </w:r>
            <w:hyperlink w:anchor="C1toC2threshold" w:history="1">
              <w:r w:rsidR="0070274C" w:rsidRPr="005C2485">
                <w:rPr>
                  <w:rStyle w:val="Hyperlink"/>
                  <w:rFonts w:ascii="Arial" w:eastAsia="Times New Roman" w:hAnsi="Arial"/>
                  <w:b w:val="0"/>
                  <w:color w:val="C0504D" w:themeColor="accent2"/>
                  <w:sz w:val="24"/>
                  <w:szCs w:val="24"/>
                </w:rPr>
                <w:t xml:space="preserve">Count </w:t>
              </w:r>
              <w:r w:rsidR="00704FE6" w:rsidRPr="005C2485">
                <w:rPr>
                  <w:rStyle w:val="Hyperlink"/>
                  <w:rFonts w:ascii="Arial" w:eastAsia="Times New Roman" w:hAnsi="Arial"/>
                  <w:b w:val="0"/>
                  <w:color w:val="C0504D" w:themeColor="accent2"/>
                  <w:sz w:val="24"/>
                  <w:szCs w:val="24"/>
                </w:rPr>
                <w:t>T</w:t>
              </w:r>
              <w:r w:rsidR="0070274C" w:rsidRPr="005C2485">
                <w:rPr>
                  <w:rStyle w:val="Hyperlink"/>
                  <w:rFonts w:ascii="Arial" w:eastAsia="Times New Roman" w:hAnsi="Arial"/>
                  <w:b w:val="0"/>
                  <w:color w:val="C0504D" w:themeColor="accent2"/>
                  <w:sz w:val="24"/>
                  <w:szCs w:val="24"/>
                </w:rPr>
                <w:t>hreshold is as C1.</w:t>
              </w:r>
            </w:hyperlink>
          </w:p>
        </w:tc>
      </w:tr>
      <w:tr w:rsidR="001B657B" w:rsidRPr="00805335" w14:paraId="0C058D60" w14:textId="77777777" w:rsidTr="00732F1D">
        <w:tc>
          <w:tcPr>
            <w:tcW w:w="2770" w:type="dxa"/>
            <w:shd w:val="clear" w:color="auto" w:fill="F3F3F3"/>
          </w:tcPr>
          <w:p w14:paraId="2A8ACE26" w14:textId="77777777" w:rsidR="001B657B" w:rsidRPr="005E19F4" w:rsidRDefault="001B657B" w:rsidP="003250F2">
            <w:pPr>
              <w:spacing w:before="40" w:after="0" w:line="240" w:lineRule="auto"/>
              <w:rPr>
                <w:rFonts w:eastAsia="Times New Roman"/>
                <w:b/>
                <w:bCs/>
                <w:color w:val="000000"/>
              </w:rPr>
            </w:pPr>
            <w:r w:rsidRPr="005E19F4">
              <w:rPr>
                <w:rFonts w:eastAsia="Times New Roman"/>
                <w:b/>
                <w:color w:val="000000"/>
              </w:rPr>
              <w:t>Count Exclusions:</w:t>
            </w:r>
            <w:r w:rsidR="00C735B4">
              <w:rPr>
                <w:rFonts w:eastAsia="Times New Roman"/>
                <w:b/>
                <w:color w:val="000000"/>
              </w:rPr>
              <w:t xml:space="preserve"> </w:t>
            </w:r>
            <w:r w:rsidR="00C735B4" w:rsidRPr="003966F6">
              <w:rPr>
                <w:rFonts w:eastAsia="Times New Roman"/>
                <w:color w:val="000000"/>
              </w:rPr>
              <w:t>What activity cannot be counted against this indicator?</w:t>
            </w:r>
            <w:r w:rsidR="00C735B4" w:rsidRPr="003966F6">
              <w:rPr>
                <w:rFonts w:eastAsia="Times New Roman"/>
                <w:b/>
                <w:color w:val="000000"/>
              </w:rPr>
              <w:t xml:space="preserve">   </w:t>
            </w:r>
            <w:r w:rsidRPr="005E19F4">
              <w:rPr>
                <w:rFonts w:eastAsia="Times New Roman"/>
                <w:b/>
                <w:color w:val="000000"/>
              </w:rPr>
              <w:t xml:space="preserve"> </w:t>
            </w:r>
          </w:p>
        </w:tc>
        <w:tc>
          <w:tcPr>
            <w:tcW w:w="6724" w:type="dxa"/>
          </w:tcPr>
          <w:p w14:paraId="2A134A91" w14:textId="77777777" w:rsidR="001B657B" w:rsidRPr="00704FE6" w:rsidRDefault="00951FC9" w:rsidP="0029074C">
            <w:pPr>
              <w:autoSpaceDE w:val="0"/>
              <w:autoSpaceDN w:val="0"/>
              <w:adjustRightInd w:val="0"/>
              <w:spacing w:after="0" w:line="240" w:lineRule="auto"/>
              <w:rPr>
                <w:rFonts w:eastAsia="Times New Roman"/>
                <w:bCs/>
              </w:rPr>
            </w:pPr>
            <w:r w:rsidRPr="00704FE6">
              <w:rPr>
                <w:rFonts w:eastAsia="Times New Roman"/>
                <w:bCs/>
                <w:color w:val="000000"/>
              </w:rPr>
              <w:t xml:space="preserve">This is a subset of indicator </w:t>
            </w:r>
            <w:r w:rsidR="00270A7C" w:rsidRPr="00704FE6">
              <w:rPr>
                <w:rFonts w:eastAsia="Times New Roman"/>
                <w:bCs/>
                <w:color w:val="000000"/>
              </w:rPr>
              <w:t>C</w:t>
            </w:r>
            <w:r w:rsidR="0070274C" w:rsidRPr="00704FE6">
              <w:rPr>
                <w:rFonts w:eastAsia="Times New Roman"/>
                <w:bCs/>
                <w:color w:val="000000"/>
              </w:rPr>
              <w:t xml:space="preserve">1 - </w:t>
            </w:r>
            <w:hyperlink w:anchor="C1toC2exclusion" w:history="1">
              <w:r w:rsidR="0070274C" w:rsidRPr="005C2485">
                <w:rPr>
                  <w:rStyle w:val="Hyperlink"/>
                  <w:rFonts w:ascii="Arial" w:eastAsia="Times New Roman" w:hAnsi="Arial"/>
                  <w:b w:val="0"/>
                  <w:color w:val="C0504D" w:themeColor="accent2"/>
                  <w:sz w:val="24"/>
                  <w:szCs w:val="24"/>
                </w:rPr>
                <w:t>Count Exclusion is as C1.</w:t>
              </w:r>
            </w:hyperlink>
          </w:p>
          <w:p w14:paraId="41207072" w14:textId="77777777" w:rsidR="004F4B32" w:rsidRPr="00704FE6" w:rsidRDefault="004F4B32" w:rsidP="0029074C">
            <w:pPr>
              <w:autoSpaceDE w:val="0"/>
              <w:autoSpaceDN w:val="0"/>
              <w:adjustRightInd w:val="0"/>
              <w:spacing w:after="0" w:line="240" w:lineRule="auto"/>
              <w:rPr>
                <w:rFonts w:eastAsia="Times New Roman"/>
                <w:bCs/>
                <w:color w:val="000000"/>
              </w:rPr>
            </w:pPr>
          </w:p>
          <w:p w14:paraId="1486A21A" w14:textId="77777777" w:rsidR="004F4B32" w:rsidRPr="00704FE6" w:rsidRDefault="004F4B32" w:rsidP="004F4B32">
            <w:pPr>
              <w:autoSpaceDE w:val="0"/>
              <w:autoSpaceDN w:val="0"/>
              <w:adjustRightInd w:val="0"/>
              <w:spacing w:after="0" w:line="240" w:lineRule="auto"/>
              <w:rPr>
                <w:rFonts w:eastAsia="Times New Roman"/>
                <w:bCs/>
                <w:color w:val="000000"/>
              </w:rPr>
            </w:pPr>
          </w:p>
        </w:tc>
      </w:tr>
      <w:tr w:rsidR="001B657B" w:rsidRPr="00805335" w14:paraId="4776E09F" w14:textId="77777777" w:rsidTr="00732F1D">
        <w:tc>
          <w:tcPr>
            <w:tcW w:w="2770" w:type="dxa"/>
            <w:shd w:val="clear" w:color="auto" w:fill="F3F3F3"/>
          </w:tcPr>
          <w:p w14:paraId="4C0D4BC1" w14:textId="77777777" w:rsidR="001B657B" w:rsidRPr="005E19F4" w:rsidRDefault="001B657B" w:rsidP="0029074C">
            <w:pPr>
              <w:spacing w:before="40" w:after="0" w:line="240" w:lineRule="auto"/>
              <w:rPr>
                <w:rFonts w:eastAsia="Times New Roman"/>
                <w:b/>
                <w:bCs/>
                <w:color w:val="000000"/>
              </w:rPr>
            </w:pPr>
            <w:r w:rsidRPr="005E19F4">
              <w:rPr>
                <w:rFonts w:eastAsia="Times New Roman"/>
                <w:b/>
                <w:bCs/>
                <w:color w:val="000000"/>
              </w:rPr>
              <w:t>Verification Evidence:</w:t>
            </w:r>
          </w:p>
          <w:p w14:paraId="35200793" w14:textId="77777777" w:rsidR="001B657B" w:rsidRPr="00C735B4" w:rsidRDefault="001B657B" w:rsidP="0029074C">
            <w:pPr>
              <w:spacing w:before="40" w:after="0" w:line="240" w:lineRule="auto"/>
              <w:rPr>
                <w:rFonts w:eastAsia="Times New Roman"/>
                <w:bCs/>
                <w:color w:val="000000"/>
              </w:rPr>
            </w:pPr>
            <w:r w:rsidRPr="005E19F4">
              <w:rPr>
                <w:rFonts w:eastAsia="Times New Roman"/>
                <w:bCs/>
                <w:color w:val="000000"/>
              </w:rPr>
              <w:t>What records need to be re</w:t>
            </w:r>
            <w:r w:rsidR="00E2644E">
              <w:rPr>
                <w:rFonts w:eastAsia="Times New Roman"/>
                <w:bCs/>
                <w:color w:val="000000"/>
              </w:rPr>
              <w:t>tained to count this i</w:t>
            </w:r>
            <w:r w:rsidR="00C735B4">
              <w:rPr>
                <w:rFonts w:eastAsia="Times New Roman"/>
                <w:bCs/>
                <w:color w:val="000000"/>
              </w:rPr>
              <w:t>ndicator?</w:t>
            </w:r>
          </w:p>
        </w:tc>
        <w:tc>
          <w:tcPr>
            <w:tcW w:w="6724" w:type="dxa"/>
          </w:tcPr>
          <w:p w14:paraId="28CF71CA" w14:textId="77777777" w:rsidR="001B657B" w:rsidRPr="00704FE6" w:rsidRDefault="0070274C" w:rsidP="0029074C">
            <w:pPr>
              <w:autoSpaceDE w:val="0"/>
              <w:autoSpaceDN w:val="0"/>
              <w:adjustRightInd w:val="0"/>
              <w:spacing w:after="0" w:line="240" w:lineRule="auto"/>
              <w:rPr>
                <w:rFonts w:eastAsia="Times New Roman"/>
                <w:color w:val="000000"/>
              </w:rPr>
            </w:pPr>
            <w:r w:rsidRPr="00704FE6">
              <w:rPr>
                <w:rFonts w:eastAsia="Times New Roman"/>
                <w:bCs/>
                <w:color w:val="000000"/>
              </w:rPr>
              <w:t xml:space="preserve">In addition to </w:t>
            </w:r>
            <w:hyperlink w:anchor="C1toC2vevidence" w:history="1">
              <w:r w:rsidRPr="005C2485">
                <w:rPr>
                  <w:rStyle w:val="Hyperlink"/>
                  <w:rFonts w:ascii="Arial" w:eastAsia="Times New Roman" w:hAnsi="Arial"/>
                  <w:b w:val="0"/>
                  <w:color w:val="C0504D" w:themeColor="accent2"/>
                  <w:sz w:val="24"/>
                  <w:szCs w:val="24"/>
                </w:rPr>
                <w:t>evidence required for C1</w:t>
              </w:r>
            </w:hyperlink>
            <w:r w:rsidRPr="005C2485">
              <w:rPr>
                <w:rFonts w:eastAsia="Times New Roman"/>
                <w:bCs/>
                <w:color w:val="C0504D" w:themeColor="accent2"/>
              </w:rPr>
              <w:t>:</w:t>
            </w:r>
            <w:r w:rsidR="00732F1D" w:rsidRPr="00704FE6">
              <w:rPr>
                <w:rFonts w:eastAsia="Times New Roman"/>
                <w:bCs/>
                <w:shd w:val="clear" w:color="auto" w:fill="F2DBDB" w:themeFill="accent2" w:themeFillTint="33"/>
              </w:rPr>
              <w:br/>
            </w:r>
          </w:p>
          <w:p w14:paraId="394D0EA0" w14:textId="77777777" w:rsidR="001B657B" w:rsidRPr="00D6269D" w:rsidRDefault="00C238FF" w:rsidP="00D6269D">
            <w:pPr>
              <w:pStyle w:val="ListParagraph"/>
              <w:numPr>
                <w:ilvl w:val="0"/>
                <w:numId w:val="69"/>
              </w:numPr>
              <w:autoSpaceDE w:val="0"/>
              <w:autoSpaceDN w:val="0"/>
              <w:adjustRightInd w:val="0"/>
              <w:spacing w:after="0" w:line="240" w:lineRule="auto"/>
              <w:rPr>
                <w:rFonts w:eastAsia="Times New Roman"/>
                <w:color w:val="000000"/>
              </w:rPr>
            </w:pPr>
            <w:r w:rsidRPr="00D6269D">
              <w:rPr>
                <w:rFonts w:eastAsia="Times New Roman"/>
                <w:color w:val="000000"/>
              </w:rPr>
              <w:t>Evidence of the grant received</w:t>
            </w:r>
            <w:r w:rsidR="00F621BE">
              <w:rPr>
                <w:rFonts w:eastAsia="Times New Roman"/>
                <w:color w:val="000000"/>
              </w:rPr>
              <w:t xml:space="preserve"> meeting the minimum threshold</w:t>
            </w:r>
            <w:r w:rsidR="00732F1D" w:rsidRPr="00D6269D">
              <w:rPr>
                <w:rFonts w:eastAsia="Times New Roman"/>
                <w:color w:val="000000"/>
              </w:rPr>
              <w:t>.</w:t>
            </w:r>
          </w:p>
          <w:p w14:paraId="5C36EB76" w14:textId="77777777" w:rsidR="0030722B" w:rsidRPr="00D6269D" w:rsidRDefault="0030722B" w:rsidP="00D6269D">
            <w:pPr>
              <w:pStyle w:val="ListParagraph"/>
              <w:numPr>
                <w:ilvl w:val="0"/>
                <w:numId w:val="69"/>
              </w:numPr>
              <w:autoSpaceDE w:val="0"/>
              <w:autoSpaceDN w:val="0"/>
              <w:adjustRightInd w:val="0"/>
              <w:spacing w:after="0" w:line="240" w:lineRule="auto"/>
              <w:rPr>
                <w:rFonts w:eastAsia="Times New Roman"/>
                <w:color w:val="000000"/>
              </w:rPr>
            </w:pPr>
            <w:r w:rsidRPr="00D6269D">
              <w:rPr>
                <w:rFonts w:eastAsia="Times New Roman"/>
              </w:rPr>
              <w:t>A unique identifier.</w:t>
            </w:r>
          </w:p>
          <w:p w14:paraId="41F3F7D1" w14:textId="77777777" w:rsidR="001B657B" w:rsidRPr="00704FE6" w:rsidRDefault="001B657B" w:rsidP="0029074C">
            <w:pPr>
              <w:autoSpaceDE w:val="0"/>
              <w:autoSpaceDN w:val="0"/>
              <w:adjustRightInd w:val="0"/>
              <w:spacing w:after="0" w:line="240" w:lineRule="auto"/>
              <w:rPr>
                <w:rFonts w:eastAsia="Times New Roman"/>
                <w:color w:val="000000"/>
              </w:rPr>
            </w:pPr>
          </w:p>
        </w:tc>
      </w:tr>
      <w:tr w:rsidR="001B657B" w:rsidRPr="00805335" w14:paraId="57D6BAC3" w14:textId="77777777" w:rsidTr="009324EA">
        <w:trPr>
          <w:trHeight w:val="2816"/>
        </w:trPr>
        <w:tc>
          <w:tcPr>
            <w:tcW w:w="2770" w:type="dxa"/>
            <w:shd w:val="clear" w:color="auto" w:fill="F3F3F3"/>
          </w:tcPr>
          <w:p w14:paraId="3694097B" w14:textId="77777777" w:rsidR="001B657B" w:rsidRPr="005E19F4" w:rsidRDefault="00E2644E" w:rsidP="0029074C">
            <w:pPr>
              <w:spacing w:before="40" w:after="0" w:line="240" w:lineRule="auto"/>
              <w:rPr>
                <w:rFonts w:eastAsia="Times New Roman"/>
                <w:b/>
                <w:bCs/>
                <w:color w:val="000000"/>
              </w:rPr>
            </w:pPr>
            <w:r>
              <w:rPr>
                <w:rFonts w:eastAsia="Times New Roman"/>
                <w:b/>
                <w:bCs/>
                <w:color w:val="000000"/>
              </w:rPr>
              <w:t>Relationship to other i</w:t>
            </w:r>
            <w:r w:rsidR="001B657B" w:rsidRPr="005E19F4">
              <w:rPr>
                <w:rFonts w:eastAsia="Times New Roman"/>
                <w:b/>
                <w:bCs/>
                <w:color w:val="000000"/>
              </w:rPr>
              <w:t xml:space="preserve">ndicators </w:t>
            </w:r>
          </w:p>
        </w:tc>
        <w:tc>
          <w:tcPr>
            <w:tcW w:w="6724" w:type="dxa"/>
          </w:tcPr>
          <w:p w14:paraId="683C85BA" w14:textId="77777777" w:rsidR="001B657B" w:rsidRPr="00CE229B" w:rsidRDefault="001B657B" w:rsidP="00536012">
            <w:pPr>
              <w:spacing w:before="40" w:after="0" w:line="240" w:lineRule="auto"/>
              <w:rPr>
                <w:rFonts w:eastAsia="Times New Roman"/>
                <w:color w:val="000000"/>
              </w:rPr>
            </w:pPr>
            <w:r w:rsidRPr="00CE229B">
              <w:rPr>
                <w:rFonts w:eastAsia="Times New Roman"/>
                <w:color w:val="000000"/>
              </w:rPr>
              <w:t xml:space="preserve">This is a subset of </w:t>
            </w:r>
            <w:r w:rsidR="004F4B32" w:rsidRPr="00CE229B">
              <w:rPr>
                <w:rFonts w:eastAsia="Times New Roman"/>
                <w:color w:val="000000"/>
              </w:rPr>
              <w:t xml:space="preserve">indicator C1 </w:t>
            </w:r>
            <w:r w:rsidR="00C238FF" w:rsidRPr="00CE229B">
              <w:rPr>
                <w:rFonts w:eastAsia="Times New Roman"/>
                <w:color w:val="000000"/>
              </w:rPr>
              <w:t xml:space="preserve">- </w:t>
            </w:r>
            <w:r w:rsidR="004F4B32" w:rsidRPr="00CE229B">
              <w:rPr>
                <w:rFonts w:eastAsia="Times New Roman"/>
                <w:color w:val="000000"/>
              </w:rPr>
              <w:t>‘</w:t>
            </w:r>
            <w:r w:rsidR="00365CF8">
              <w:rPr>
                <w:rFonts w:eastAsia="Times New Roman"/>
                <w:color w:val="000000"/>
              </w:rPr>
              <w:t>Enterprise supported</w:t>
            </w:r>
            <w:r w:rsidR="004F4B32" w:rsidRPr="00CE229B">
              <w:rPr>
                <w:rFonts w:eastAsia="Times New Roman"/>
                <w:color w:val="000000"/>
              </w:rPr>
              <w:t>’</w:t>
            </w:r>
            <w:r w:rsidR="00C238FF" w:rsidRPr="00CE229B">
              <w:rPr>
                <w:rFonts w:eastAsia="Times New Roman"/>
                <w:color w:val="000000"/>
              </w:rPr>
              <w:t>.</w:t>
            </w:r>
            <w:r w:rsidRPr="00CE229B">
              <w:rPr>
                <w:rFonts w:eastAsia="Times New Roman"/>
                <w:color w:val="000000"/>
              </w:rPr>
              <w:t xml:space="preserve">  </w:t>
            </w:r>
          </w:p>
          <w:p w14:paraId="74E32CCC" w14:textId="77777777" w:rsidR="00FD17F7" w:rsidRPr="00536012" w:rsidRDefault="00FD17F7" w:rsidP="00536012">
            <w:pPr>
              <w:spacing w:before="80" w:after="0"/>
              <w:ind w:firstLine="720"/>
              <w:rPr>
                <w:rFonts w:eastAsia="Times New Roman"/>
                <w:color w:val="000000"/>
                <w:sz w:val="20"/>
                <w:szCs w:val="20"/>
              </w:rPr>
            </w:pPr>
          </w:p>
          <w:p w14:paraId="4A3A9475" w14:textId="77777777" w:rsidR="00770571" w:rsidRPr="00D6269D" w:rsidRDefault="00770571" w:rsidP="00D6269D">
            <w:pPr>
              <w:spacing w:after="0" w:line="240" w:lineRule="auto"/>
              <w:contextualSpacing/>
              <w:rPr>
                <w:rFonts w:eastAsia="Times New Roman"/>
              </w:rPr>
            </w:pPr>
            <w:r w:rsidRPr="00D6269D">
              <w:t>Enterprises reported under C1 may a</w:t>
            </w:r>
            <w:r w:rsidRPr="00770571">
              <w:t>lso be reported under C2</w:t>
            </w:r>
            <w:r w:rsidRPr="00D6269D">
              <w:t xml:space="preserve"> where they meet the relevant definition, criteria and count threshold.</w:t>
            </w:r>
          </w:p>
          <w:p w14:paraId="445E1A34" w14:textId="77777777" w:rsidR="00770571" w:rsidRPr="00536012" w:rsidRDefault="00770571" w:rsidP="00536012">
            <w:pPr>
              <w:spacing w:before="80" w:after="0"/>
              <w:rPr>
                <w:rFonts w:eastAsia="Times New Roman"/>
                <w:color w:val="000000"/>
                <w:sz w:val="20"/>
                <w:szCs w:val="20"/>
              </w:rPr>
            </w:pPr>
          </w:p>
          <w:p w14:paraId="69202497" w14:textId="77777777" w:rsidR="004E4EE9" w:rsidRDefault="004E4EE9" w:rsidP="00536012">
            <w:pPr>
              <w:spacing w:before="80" w:after="0"/>
              <w:rPr>
                <w:rFonts w:eastAsia="Times New Roman"/>
                <w:color w:val="000000"/>
              </w:rPr>
            </w:pPr>
            <w:r>
              <w:rPr>
                <w:rFonts w:eastAsia="Times New Roman"/>
                <w:color w:val="000000"/>
              </w:rPr>
              <w:t>Enterprises reported under C2 may also be reported under the following where they meet the relevant definition, criteria and count threshold:</w:t>
            </w:r>
          </w:p>
          <w:p w14:paraId="11289DAF" w14:textId="77777777" w:rsidR="004E4EE9" w:rsidRPr="00FD17F7" w:rsidRDefault="004E4EE9" w:rsidP="00B73346">
            <w:pPr>
              <w:pStyle w:val="ListParagraph"/>
              <w:numPr>
                <w:ilvl w:val="0"/>
                <w:numId w:val="56"/>
              </w:numPr>
              <w:spacing w:before="80" w:after="80"/>
              <w:rPr>
                <w:rFonts w:eastAsia="Times New Roman"/>
                <w:color w:val="000000"/>
              </w:rPr>
            </w:pPr>
            <w:r w:rsidRPr="00FD17F7">
              <w:rPr>
                <w:rFonts w:eastAsia="Times New Roman"/>
                <w:color w:val="000000"/>
              </w:rPr>
              <w:t xml:space="preserve">C28 - </w:t>
            </w:r>
            <w:hyperlink w:anchor="C28" w:history="1">
              <w:r w:rsidRPr="00381ABF">
                <w:rPr>
                  <w:rStyle w:val="Hyperlink"/>
                  <w:rFonts w:ascii="Arial" w:eastAsia="Times New Roman" w:hAnsi="Arial"/>
                  <w:b w:val="0"/>
                  <w:color w:val="C0504D" w:themeColor="accent2"/>
                  <w:sz w:val="24"/>
                  <w:szCs w:val="24"/>
                </w:rPr>
                <w:t>Enterprise supported to introduce new product to market</w:t>
              </w:r>
            </w:hyperlink>
            <w:r w:rsidRPr="00381ABF">
              <w:rPr>
                <w:rFonts w:eastAsia="Times New Roman"/>
                <w:color w:val="C0504D" w:themeColor="accent2"/>
              </w:rPr>
              <w:t xml:space="preserve"> </w:t>
            </w:r>
          </w:p>
          <w:p w14:paraId="5E35FA78" w14:textId="77777777" w:rsidR="001B657B" w:rsidRPr="00FD17F7" w:rsidRDefault="004E4EE9" w:rsidP="00B73346">
            <w:pPr>
              <w:pStyle w:val="ListParagraph"/>
              <w:numPr>
                <w:ilvl w:val="0"/>
                <w:numId w:val="56"/>
              </w:numPr>
              <w:rPr>
                <w:rFonts w:eastAsia="Times New Roman"/>
                <w:color w:val="000000"/>
              </w:rPr>
            </w:pPr>
            <w:r w:rsidRPr="00FD17F7">
              <w:rPr>
                <w:rFonts w:eastAsia="Times New Roman"/>
                <w:color w:val="000000"/>
              </w:rPr>
              <w:t xml:space="preserve">C29 - </w:t>
            </w:r>
            <w:hyperlink w:anchor="C29" w:history="1">
              <w:r w:rsidRPr="00381ABF">
                <w:rPr>
                  <w:rStyle w:val="Hyperlink"/>
                  <w:rFonts w:ascii="Arial" w:eastAsia="Times New Roman" w:hAnsi="Arial"/>
                  <w:b w:val="0"/>
                  <w:color w:val="C0504D" w:themeColor="accent2"/>
                  <w:sz w:val="24"/>
                  <w:szCs w:val="24"/>
                </w:rPr>
                <w:t>Enterprise supported to introduce new product to firm</w:t>
              </w:r>
            </w:hyperlink>
          </w:p>
        </w:tc>
      </w:tr>
      <w:tr w:rsidR="001B657B" w:rsidRPr="00805335" w14:paraId="47930D15" w14:textId="77777777" w:rsidTr="00732F1D">
        <w:tc>
          <w:tcPr>
            <w:tcW w:w="2770" w:type="dxa"/>
            <w:shd w:val="clear" w:color="auto" w:fill="F3F3F3"/>
          </w:tcPr>
          <w:p w14:paraId="63C7BDA1" w14:textId="77777777" w:rsidR="001B657B" w:rsidRPr="005E19F4" w:rsidRDefault="001B657B" w:rsidP="0029074C">
            <w:pPr>
              <w:spacing w:before="40" w:after="0" w:line="240" w:lineRule="auto"/>
              <w:rPr>
                <w:rFonts w:eastAsia="Times New Roman"/>
                <w:b/>
                <w:bCs/>
                <w:color w:val="000000"/>
              </w:rPr>
            </w:pPr>
            <w:r w:rsidRPr="005E19F4">
              <w:rPr>
                <w:rFonts w:eastAsia="Times New Roman"/>
                <w:b/>
                <w:bCs/>
                <w:color w:val="000000"/>
              </w:rPr>
              <w:t xml:space="preserve">Notes </w:t>
            </w:r>
          </w:p>
        </w:tc>
        <w:tc>
          <w:tcPr>
            <w:tcW w:w="6724" w:type="dxa"/>
          </w:tcPr>
          <w:p w14:paraId="00C2ADD2" w14:textId="77777777" w:rsidR="001B657B" w:rsidRPr="005E19F4" w:rsidRDefault="001B657B" w:rsidP="0029074C">
            <w:pPr>
              <w:spacing w:before="40" w:after="0" w:line="240" w:lineRule="auto"/>
              <w:rPr>
                <w:rFonts w:eastAsia="Times New Roman"/>
                <w:color w:val="000000"/>
              </w:rPr>
            </w:pPr>
            <w:r w:rsidRPr="005E19F4">
              <w:rPr>
                <w:rFonts w:eastAsia="Times New Roman"/>
                <w:color w:val="000000"/>
              </w:rPr>
              <w:t xml:space="preserve">Business is the term commonly used in the UK; the EU </w:t>
            </w:r>
            <w:r w:rsidR="007239C2">
              <w:rPr>
                <w:rFonts w:eastAsia="Times New Roman"/>
                <w:color w:val="000000"/>
              </w:rPr>
              <w:t>Regulations use</w:t>
            </w:r>
            <w:r w:rsidRPr="005E19F4">
              <w:rPr>
                <w:rFonts w:eastAsia="Times New Roman"/>
                <w:color w:val="000000"/>
              </w:rPr>
              <w:t xml:space="preserve"> enterprise.</w:t>
            </w:r>
          </w:p>
        </w:tc>
      </w:tr>
    </w:tbl>
    <w:p w14:paraId="6F69B685" w14:textId="77777777" w:rsidR="006761E6" w:rsidRDefault="006761E6"/>
    <w:p w14:paraId="458BF418" w14:textId="77777777" w:rsidR="00965E57" w:rsidRDefault="0071062A">
      <w:pPr>
        <w:rPr>
          <w:rStyle w:val="Hyperlink"/>
          <w:rFonts w:ascii="Arial" w:hAnsi="Arial"/>
          <w:sz w:val="24"/>
          <w:szCs w:val="24"/>
        </w:rPr>
      </w:pPr>
      <w:hyperlink w:anchor="Tablecontents" w:history="1">
        <w:r w:rsidR="00656D53">
          <w:rPr>
            <w:rStyle w:val="Hyperlink"/>
            <w:rFonts w:ascii="Arial" w:hAnsi="Arial"/>
            <w:sz w:val="24"/>
            <w:szCs w:val="24"/>
          </w:rPr>
          <w:t>Return to t</w:t>
        </w:r>
        <w:r w:rsidR="00656D53"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654"/>
      </w:tblGrid>
      <w:tr w:rsidR="001B657B" w:rsidRPr="00805335" w14:paraId="589B99D0" w14:textId="77777777" w:rsidTr="00CE2ECA">
        <w:trPr>
          <w:tblHeader/>
        </w:trPr>
        <w:tc>
          <w:tcPr>
            <w:tcW w:w="9432" w:type="dxa"/>
            <w:gridSpan w:val="2"/>
            <w:shd w:val="clear" w:color="auto" w:fill="993366"/>
          </w:tcPr>
          <w:p w14:paraId="2520063A" w14:textId="77777777" w:rsidR="001B657B" w:rsidRPr="00EB72D9" w:rsidRDefault="005E19F4" w:rsidP="009C5040">
            <w:pPr>
              <w:pStyle w:val="Heading2"/>
            </w:pPr>
            <w:bookmarkStart w:id="36" w:name="_(C3)_Number_of"/>
            <w:bookmarkStart w:id="37" w:name="_Toc426120056"/>
            <w:bookmarkStart w:id="38" w:name="_Toc477272953"/>
            <w:bookmarkEnd w:id="36"/>
            <w:r>
              <w:t>(</w:t>
            </w:r>
            <w:bookmarkStart w:id="39" w:name="C3"/>
            <w:r w:rsidR="00025475" w:rsidRPr="00EB72D9">
              <w:t>C3</w:t>
            </w:r>
            <w:bookmarkEnd w:id="39"/>
            <w:r w:rsidR="00025475" w:rsidRPr="00EB72D9">
              <w:t>) Number of enterprises receiving financial support other than grants</w:t>
            </w:r>
            <w:bookmarkEnd w:id="37"/>
            <w:bookmarkEnd w:id="38"/>
          </w:p>
        </w:tc>
      </w:tr>
      <w:tr w:rsidR="001B657B" w:rsidRPr="00805335" w14:paraId="3502DC01" w14:textId="77777777" w:rsidTr="00CE2ECA">
        <w:tc>
          <w:tcPr>
            <w:tcW w:w="1778" w:type="dxa"/>
            <w:tcBorders>
              <w:bottom w:val="single" w:sz="4" w:space="0" w:color="auto"/>
            </w:tcBorders>
            <w:shd w:val="clear" w:color="auto" w:fill="993366"/>
            <w:vAlign w:val="center"/>
          </w:tcPr>
          <w:p w14:paraId="6468A9FC" w14:textId="77777777" w:rsidR="001B657B" w:rsidRPr="005E19F4" w:rsidRDefault="001B657B" w:rsidP="0029074C">
            <w:pPr>
              <w:spacing w:before="60" w:after="60" w:line="240" w:lineRule="auto"/>
              <w:jc w:val="center"/>
              <w:rPr>
                <w:rFonts w:eastAsia="Times New Roman"/>
                <w:b/>
                <w:bCs/>
                <w:color w:val="FFFFFF"/>
              </w:rPr>
            </w:pPr>
            <w:r w:rsidRPr="005E19F4">
              <w:rPr>
                <w:rFonts w:eastAsia="Times New Roman"/>
                <w:b/>
                <w:bCs/>
                <w:color w:val="FFFFFF"/>
              </w:rPr>
              <w:t>Terms</w:t>
            </w:r>
          </w:p>
        </w:tc>
        <w:tc>
          <w:tcPr>
            <w:tcW w:w="7654" w:type="dxa"/>
            <w:shd w:val="clear" w:color="auto" w:fill="993366"/>
            <w:vAlign w:val="center"/>
          </w:tcPr>
          <w:p w14:paraId="1E4E1831" w14:textId="77777777" w:rsidR="001B657B" w:rsidRPr="005E19F4" w:rsidRDefault="001B657B" w:rsidP="0029074C">
            <w:pPr>
              <w:spacing w:before="60" w:after="60" w:line="240" w:lineRule="auto"/>
              <w:jc w:val="center"/>
              <w:rPr>
                <w:rFonts w:eastAsia="Times New Roman"/>
                <w:b/>
                <w:bCs/>
                <w:color w:val="FFFFFF"/>
              </w:rPr>
            </w:pPr>
            <w:r w:rsidRPr="005E19F4">
              <w:rPr>
                <w:rFonts w:eastAsia="Times New Roman"/>
                <w:b/>
                <w:bCs/>
                <w:color w:val="FFFFFF"/>
              </w:rPr>
              <w:t>Definitions</w:t>
            </w:r>
          </w:p>
        </w:tc>
      </w:tr>
      <w:tr w:rsidR="001B657B" w:rsidRPr="00805335" w14:paraId="43DCEC6E" w14:textId="77777777" w:rsidTr="00CE2ECA">
        <w:tc>
          <w:tcPr>
            <w:tcW w:w="1778" w:type="dxa"/>
            <w:shd w:val="clear" w:color="auto" w:fill="F3F3F3"/>
          </w:tcPr>
          <w:p w14:paraId="49BEE1C9"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 xml:space="preserve">Unit of </w:t>
            </w:r>
          </w:p>
          <w:p w14:paraId="3AE8CA8A"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Measurement</w:t>
            </w:r>
          </w:p>
        </w:tc>
        <w:tc>
          <w:tcPr>
            <w:tcW w:w="7654" w:type="dxa"/>
          </w:tcPr>
          <w:p w14:paraId="0FAEE6E7" w14:textId="77777777" w:rsidR="001B657B" w:rsidRPr="005E19F4" w:rsidRDefault="00CD7C0C" w:rsidP="0029074C">
            <w:pPr>
              <w:spacing w:before="40" w:after="0" w:line="240" w:lineRule="auto"/>
              <w:jc w:val="both"/>
              <w:rPr>
                <w:rFonts w:eastAsia="Times New Roman"/>
                <w:color w:val="000000"/>
              </w:rPr>
            </w:pPr>
            <w:r w:rsidRPr="005E19F4">
              <w:rPr>
                <w:rFonts w:eastAsia="Times New Roman"/>
                <w:color w:val="000000"/>
              </w:rPr>
              <w:t>Number</w:t>
            </w:r>
            <w:r w:rsidR="001B657B" w:rsidRPr="005E19F4">
              <w:rPr>
                <w:rFonts w:eastAsia="Times New Roman"/>
                <w:color w:val="000000"/>
              </w:rPr>
              <w:t xml:space="preserve"> of enterprises</w:t>
            </w:r>
          </w:p>
        </w:tc>
      </w:tr>
      <w:tr w:rsidR="00D10B03" w:rsidRPr="00805335" w14:paraId="757A83FB" w14:textId="77777777" w:rsidTr="00CE2ECA">
        <w:tc>
          <w:tcPr>
            <w:tcW w:w="1778" w:type="dxa"/>
            <w:shd w:val="clear" w:color="auto" w:fill="F3F3F3"/>
          </w:tcPr>
          <w:p w14:paraId="0D6720DD" w14:textId="77777777" w:rsidR="00D10B03" w:rsidRPr="005E19F4" w:rsidRDefault="00D10B03" w:rsidP="0029074C">
            <w:pPr>
              <w:spacing w:before="40" w:after="0" w:line="240" w:lineRule="auto"/>
              <w:rPr>
                <w:rFonts w:eastAsia="Times New Roman"/>
                <w:b/>
                <w:color w:val="000000"/>
              </w:rPr>
            </w:pPr>
            <w:r w:rsidRPr="005A5BBD">
              <w:rPr>
                <w:rFonts w:eastAsia="Times New Roman"/>
                <w:b/>
                <w:color w:val="000000"/>
              </w:rPr>
              <w:t>Investment priorities where the indicator is used</w:t>
            </w:r>
          </w:p>
        </w:tc>
        <w:tc>
          <w:tcPr>
            <w:tcW w:w="7654" w:type="dxa"/>
          </w:tcPr>
          <w:p w14:paraId="48647D26" w14:textId="77777777" w:rsidR="0031485B" w:rsidRPr="0031485B" w:rsidRDefault="0031485B" w:rsidP="0031485B">
            <w:pPr>
              <w:spacing w:before="40" w:after="0" w:line="240" w:lineRule="auto"/>
              <w:jc w:val="both"/>
              <w:rPr>
                <w:rFonts w:eastAsia="Times New Roman"/>
                <w:color w:val="000000"/>
              </w:rPr>
            </w:pPr>
            <w:r w:rsidRPr="0031485B">
              <w:rPr>
                <w:rFonts w:eastAsia="Times New Roman"/>
                <w:color w:val="000000"/>
              </w:rPr>
              <w:t>IP1b</w:t>
            </w:r>
          </w:p>
          <w:p w14:paraId="522203DA" w14:textId="77777777" w:rsidR="0031485B" w:rsidRPr="0031485B" w:rsidRDefault="0031485B" w:rsidP="0031485B">
            <w:pPr>
              <w:spacing w:before="40" w:after="0" w:line="240" w:lineRule="auto"/>
              <w:jc w:val="both"/>
              <w:rPr>
                <w:rFonts w:eastAsia="Times New Roman"/>
                <w:color w:val="000000"/>
              </w:rPr>
            </w:pPr>
            <w:r w:rsidRPr="0031485B">
              <w:rPr>
                <w:rFonts w:eastAsia="Times New Roman"/>
                <w:color w:val="000000"/>
              </w:rPr>
              <w:t>IP3a</w:t>
            </w:r>
          </w:p>
          <w:p w14:paraId="7DFAB55B" w14:textId="77777777" w:rsidR="0031485B" w:rsidRPr="0031485B" w:rsidRDefault="0031485B" w:rsidP="0031485B">
            <w:pPr>
              <w:spacing w:before="40" w:after="0" w:line="240" w:lineRule="auto"/>
              <w:jc w:val="both"/>
              <w:rPr>
                <w:rFonts w:eastAsia="Times New Roman"/>
                <w:color w:val="000000"/>
              </w:rPr>
            </w:pPr>
            <w:r w:rsidRPr="0031485B">
              <w:rPr>
                <w:rFonts w:eastAsia="Times New Roman"/>
                <w:color w:val="000000"/>
              </w:rPr>
              <w:t>IP3c</w:t>
            </w:r>
          </w:p>
          <w:p w14:paraId="160C6B3B" w14:textId="77777777" w:rsidR="0031485B" w:rsidRPr="005E19F4" w:rsidRDefault="0031485B" w:rsidP="0031485B">
            <w:pPr>
              <w:spacing w:before="40" w:after="0" w:line="240" w:lineRule="auto"/>
              <w:jc w:val="both"/>
              <w:rPr>
                <w:rFonts w:eastAsia="Times New Roman"/>
                <w:color w:val="000000"/>
              </w:rPr>
            </w:pPr>
            <w:r w:rsidRPr="0031485B">
              <w:rPr>
                <w:rFonts w:eastAsia="Times New Roman"/>
                <w:color w:val="000000"/>
              </w:rPr>
              <w:t>IP3d</w:t>
            </w:r>
          </w:p>
        </w:tc>
      </w:tr>
      <w:tr w:rsidR="001B657B" w:rsidRPr="00805335" w14:paraId="0AB9FB66" w14:textId="77777777" w:rsidTr="00CE2ECA">
        <w:tc>
          <w:tcPr>
            <w:tcW w:w="1778" w:type="dxa"/>
            <w:shd w:val="clear" w:color="auto" w:fill="F3F3F3"/>
          </w:tcPr>
          <w:p w14:paraId="7826344F" w14:textId="77777777" w:rsidR="001B657B" w:rsidRPr="005E19F4" w:rsidRDefault="00536012" w:rsidP="0029074C">
            <w:pPr>
              <w:spacing w:before="40" w:after="0" w:line="240" w:lineRule="auto"/>
              <w:rPr>
                <w:rFonts w:eastAsia="Times New Roman"/>
                <w:b/>
                <w:color w:val="000000"/>
              </w:rPr>
            </w:pPr>
            <w:r>
              <w:rPr>
                <w:rFonts w:eastAsia="Times New Roman"/>
                <w:b/>
                <w:color w:val="000000"/>
              </w:rPr>
              <w:t>Count Criteria</w:t>
            </w:r>
            <w:r w:rsidR="001B657B" w:rsidRPr="005E19F4">
              <w:rPr>
                <w:rFonts w:eastAsia="Times New Roman"/>
                <w:b/>
                <w:color w:val="000000"/>
              </w:rPr>
              <w:t xml:space="preserve">: </w:t>
            </w:r>
          </w:p>
          <w:p w14:paraId="6CB1ABEA" w14:textId="77777777" w:rsidR="001B657B" w:rsidRPr="005E19F4" w:rsidDel="00241CC8" w:rsidRDefault="00F52622" w:rsidP="0029074C">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654" w:type="dxa"/>
          </w:tcPr>
          <w:p w14:paraId="771D1B87" w14:textId="77777777" w:rsidR="001B657B" w:rsidRPr="00EF08ED" w:rsidRDefault="001B657B" w:rsidP="00704FE6">
            <w:pPr>
              <w:pStyle w:val="ListParagraph"/>
              <w:numPr>
                <w:ilvl w:val="0"/>
                <w:numId w:val="3"/>
              </w:numPr>
              <w:spacing w:before="40" w:after="60" w:line="240" w:lineRule="auto"/>
              <w:rPr>
                <w:rFonts w:eastAsia="Times New Roman"/>
                <w:bCs/>
              </w:rPr>
            </w:pPr>
            <w:r w:rsidRPr="00EF08ED">
              <w:rPr>
                <w:rFonts w:eastAsia="Times New Roman"/>
                <w:bCs/>
              </w:rPr>
              <w:t xml:space="preserve">This is a subset of </w:t>
            </w:r>
            <w:r w:rsidR="00754D57" w:rsidRPr="00EF08ED">
              <w:rPr>
                <w:rFonts w:eastAsia="Times New Roman"/>
                <w:bCs/>
              </w:rPr>
              <w:t>the</w:t>
            </w:r>
            <w:r w:rsidR="00A559DA">
              <w:rPr>
                <w:rFonts w:eastAsia="Times New Roman"/>
                <w:bCs/>
              </w:rPr>
              <w:t xml:space="preserve"> indicator C1 on</w:t>
            </w:r>
            <w:r w:rsidR="00754D57" w:rsidRPr="00EF08ED">
              <w:rPr>
                <w:rFonts w:eastAsia="Times New Roman"/>
                <w:bCs/>
              </w:rPr>
              <w:t xml:space="preserve"> </w:t>
            </w:r>
            <w:r w:rsidR="00A559DA">
              <w:rPr>
                <w:rFonts w:eastAsia="Times New Roman"/>
                <w:bCs/>
              </w:rPr>
              <w:t>‘</w:t>
            </w:r>
            <w:r w:rsidRPr="00EF08ED">
              <w:rPr>
                <w:rFonts w:eastAsia="Times New Roman"/>
                <w:bCs/>
              </w:rPr>
              <w:t>Enterprise</w:t>
            </w:r>
            <w:r w:rsidR="00A559DA">
              <w:rPr>
                <w:rFonts w:eastAsia="Times New Roman"/>
                <w:bCs/>
              </w:rPr>
              <w:t>s receiving</w:t>
            </w:r>
            <w:r w:rsidRPr="00EF08ED">
              <w:rPr>
                <w:rFonts w:eastAsia="Times New Roman"/>
                <w:bCs/>
              </w:rPr>
              <w:t xml:space="preserve"> </w:t>
            </w:r>
            <w:r w:rsidR="00A559DA">
              <w:rPr>
                <w:rFonts w:eastAsia="Times New Roman"/>
                <w:bCs/>
              </w:rPr>
              <w:t>s</w:t>
            </w:r>
            <w:r w:rsidRPr="00EF08ED">
              <w:rPr>
                <w:rFonts w:eastAsia="Times New Roman"/>
                <w:bCs/>
              </w:rPr>
              <w:t>upport</w:t>
            </w:r>
            <w:r w:rsidR="00A559DA">
              <w:rPr>
                <w:rFonts w:eastAsia="Times New Roman"/>
                <w:bCs/>
              </w:rPr>
              <w:t>’</w:t>
            </w:r>
            <w:r w:rsidR="001D48AB">
              <w:rPr>
                <w:rFonts w:eastAsia="Times New Roman"/>
                <w:bCs/>
                <w:color w:val="000000"/>
              </w:rPr>
              <w:t xml:space="preserve"> </w:t>
            </w:r>
            <w:r w:rsidR="00704FE6">
              <w:rPr>
                <w:rFonts w:eastAsia="Times New Roman"/>
                <w:bCs/>
                <w:color w:val="000000"/>
              </w:rPr>
              <w:t xml:space="preserve"> therefore</w:t>
            </w:r>
            <w:r w:rsidR="00704FE6" w:rsidRPr="005C2485">
              <w:rPr>
                <w:color w:val="C0504D" w:themeColor="accent2"/>
              </w:rPr>
              <w:t xml:space="preserve"> </w:t>
            </w:r>
            <w:hyperlink w:anchor="C1toC23criteria" w:history="1">
              <w:r w:rsidR="00704FE6" w:rsidRPr="005C2485">
                <w:rPr>
                  <w:rStyle w:val="Hyperlink"/>
                  <w:rFonts w:ascii="Arial" w:eastAsia="Times New Roman" w:hAnsi="Arial"/>
                  <w:b w:val="0"/>
                  <w:color w:val="C0504D" w:themeColor="accent2"/>
                  <w:sz w:val="24"/>
                  <w:szCs w:val="24"/>
                </w:rPr>
                <w:t>criteria of C1 must be fulfilled.</w:t>
              </w:r>
            </w:hyperlink>
          </w:p>
          <w:p w14:paraId="32B5FD0F" w14:textId="77777777" w:rsidR="001B657B" w:rsidRPr="00EF08ED" w:rsidRDefault="001B657B" w:rsidP="0090140A">
            <w:pPr>
              <w:pStyle w:val="ListParagraph"/>
              <w:numPr>
                <w:ilvl w:val="0"/>
                <w:numId w:val="1"/>
              </w:numPr>
              <w:spacing w:before="40" w:after="60" w:line="240" w:lineRule="auto"/>
              <w:ind w:left="360"/>
              <w:rPr>
                <w:rFonts w:eastAsia="Times New Roman"/>
                <w:bCs/>
              </w:rPr>
            </w:pPr>
            <w:r w:rsidRPr="00EF08ED">
              <w:rPr>
                <w:rFonts w:eastAsia="Times New Roman"/>
                <w:bCs/>
              </w:rPr>
              <w:t>To count support</w:t>
            </w:r>
            <w:r w:rsidR="0090140A">
              <w:rPr>
                <w:rFonts w:eastAsia="Times New Roman"/>
                <w:bCs/>
              </w:rPr>
              <w:t xml:space="preserve"> as financial support other than a grant</w:t>
            </w:r>
            <w:r w:rsidR="00754D57" w:rsidRPr="00EF08ED">
              <w:rPr>
                <w:rFonts w:eastAsia="Times New Roman"/>
                <w:bCs/>
              </w:rPr>
              <w:t>,</w:t>
            </w:r>
            <w:r w:rsidRPr="00EF08ED">
              <w:rPr>
                <w:rFonts w:eastAsia="Times New Roman"/>
                <w:bCs/>
              </w:rPr>
              <w:t xml:space="preserve"> the </w:t>
            </w:r>
            <w:r w:rsidR="003226FC">
              <w:rPr>
                <w:rFonts w:eastAsia="Times New Roman"/>
                <w:bCs/>
              </w:rPr>
              <w:t>business</w:t>
            </w:r>
            <w:r w:rsidR="003226FC" w:rsidRPr="00EF08ED">
              <w:rPr>
                <w:rFonts w:eastAsia="Times New Roman"/>
                <w:bCs/>
              </w:rPr>
              <w:t xml:space="preserve"> </w:t>
            </w:r>
            <w:r w:rsidRPr="00EF08ED">
              <w:rPr>
                <w:rFonts w:eastAsia="Times New Roman"/>
                <w:bCs/>
              </w:rPr>
              <w:t>must be provid</w:t>
            </w:r>
            <w:r w:rsidR="003226FC">
              <w:rPr>
                <w:rFonts w:eastAsia="Times New Roman"/>
                <w:bCs/>
              </w:rPr>
              <w:t>ed</w:t>
            </w:r>
            <w:r w:rsidRPr="00EF08ED">
              <w:rPr>
                <w:rFonts w:eastAsia="Times New Roman"/>
                <w:bCs/>
              </w:rPr>
              <w:t xml:space="preserve"> with a loan </w:t>
            </w:r>
            <w:r w:rsidR="003226FC">
              <w:rPr>
                <w:rFonts w:eastAsia="Times New Roman"/>
                <w:bCs/>
              </w:rPr>
              <w:t xml:space="preserve">or </w:t>
            </w:r>
            <w:r w:rsidR="003226FC">
              <w:t>risk finance investment (</w:t>
            </w:r>
            <w:r w:rsidR="003226FC" w:rsidRPr="00EF08ED">
              <w:t xml:space="preserve">e.g. </w:t>
            </w:r>
            <w:r w:rsidR="003226FC" w:rsidRPr="00EF08ED">
              <w:rPr>
                <w:rFonts w:eastAsia="Times New Roman"/>
                <w:bCs/>
              </w:rPr>
              <w:t>equity share</w:t>
            </w:r>
            <w:r w:rsidR="003226FC">
              <w:rPr>
                <w:rFonts w:eastAsia="Times New Roman"/>
                <w:bCs/>
              </w:rPr>
              <w:t xml:space="preserve">) from the project </w:t>
            </w:r>
            <w:r w:rsidRPr="00EF08ED">
              <w:rPr>
                <w:rFonts w:eastAsia="Times New Roman"/>
                <w:bCs/>
              </w:rPr>
              <w:t>which is rep</w:t>
            </w:r>
            <w:r w:rsidR="007E6C78" w:rsidRPr="00EF08ED">
              <w:rPr>
                <w:rFonts w:eastAsia="Times New Roman"/>
                <w:bCs/>
              </w:rPr>
              <w:t>ayable</w:t>
            </w:r>
            <w:r w:rsidRPr="00EF08ED">
              <w:rPr>
                <w:rFonts w:eastAsia="Times New Roman"/>
                <w:bCs/>
              </w:rPr>
              <w:t>.</w:t>
            </w:r>
            <w:r w:rsidR="00270A7C" w:rsidRPr="00EF08ED">
              <w:rPr>
                <w:rFonts w:eastAsia="Times New Roman"/>
                <w:bCs/>
              </w:rPr>
              <w:t xml:space="preserve"> </w:t>
            </w:r>
            <w:r w:rsidRPr="00EF08ED">
              <w:rPr>
                <w:rFonts w:eastAsia="Times New Roman"/>
                <w:bCs/>
              </w:rPr>
              <w:t xml:space="preserve">  </w:t>
            </w:r>
          </w:p>
        </w:tc>
      </w:tr>
      <w:tr w:rsidR="001B657B" w:rsidRPr="00805335" w14:paraId="358E8D2A" w14:textId="77777777" w:rsidTr="00CE2ECA">
        <w:tc>
          <w:tcPr>
            <w:tcW w:w="1778" w:type="dxa"/>
            <w:shd w:val="clear" w:color="auto" w:fill="F3F3F3"/>
          </w:tcPr>
          <w:p w14:paraId="1BEE2E75" w14:textId="77777777" w:rsidR="001B657B" w:rsidRPr="005E19F4" w:rsidRDefault="00CE2ECA" w:rsidP="0029074C">
            <w:pPr>
              <w:spacing w:before="40" w:after="0" w:line="240" w:lineRule="auto"/>
              <w:rPr>
                <w:rFonts w:eastAsia="Times New Roman"/>
                <w:b/>
                <w:color w:val="000000"/>
              </w:rPr>
            </w:pPr>
            <w:r>
              <w:rPr>
                <w:rFonts w:eastAsia="Times New Roman"/>
                <w:b/>
                <w:color w:val="000000"/>
              </w:rPr>
              <w:t>Count Threshold</w:t>
            </w:r>
            <w:r w:rsidR="001B657B" w:rsidRPr="005E19F4">
              <w:rPr>
                <w:rFonts w:eastAsia="Times New Roman"/>
                <w:b/>
                <w:color w:val="000000"/>
              </w:rPr>
              <w:t xml:space="preserve">:  </w:t>
            </w:r>
          </w:p>
          <w:p w14:paraId="1B78ED09" w14:textId="77777777" w:rsidR="001B657B" w:rsidRPr="005E19F4" w:rsidRDefault="00C735B4" w:rsidP="003250F2">
            <w:pPr>
              <w:spacing w:before="40" w:after="0" w:line="240" w:lineRule="auto"/>
              <w:rPr>
                <w:rFonts w:eastAsia="Times New Roman"/>
                <w:color w:val="000000"/>
              </w:rPr>
            </w:pPr>
            <w:r w:rsidRPr="005E19F4">
              <w:rPr>
                <w:rFonts w:eastAsia="Times New Roman"/>
                <w:color w:val="000000"/>
              </w:rPr>
              <w:t>What is the threshold or minimum requirement for recording</w:t>
            </w:r>
            <w:r>
              <w:rPr>
                <w:rFonts w:eastAsia="Times New Roman"/>
                <w:color w:val="000000"/>
              </w:rPr>
              <w:t xml:space="preserve"> (one count) of this indic</w:t>
            </w:r>
            <w:r w:rsidR="006E4F93">
              <w:rPr>
                <w:rFonts w:eastAsia="Times New Roman"/>
                <w:color w:val="000000"/>
              </w:rPr>
              <w:t>a</w:t>
            </w:r>
            <w:r>
              <w:rPr>
                <w:rFonts w:eastAsia="Times New Roman"/>
                <w:color w:val="000000"/>
              </w:rPr>
              <w:t>tor?</w:t>
            </w:r>
          </w:p>
        </w:tc>
        <w:tc>
          <w:tcPr>
            <w:tcW w:w="7654" w:type="dxa"/>
          </w:tcPr>
          <w:p w14:paraId="092A4465" w14:textId="77777777" w:rsidR="001B657B" w:rsidRPr="00EF08ED" w:rsidRDefault="00951FC9" w:rsidP="00704FE6">
            <w:pPr>
              <w:spacing w:after="0" w:line="240" w:lineRule="atLeast"/>
              <w:rPr>
                <w:rFonts w:eastAsia="Times New Roman"/>
                <w:bCs/>
              </w:rPr>
            </w:pPr>
            <w:r w:rsidRPr="009A708D">
              <w:rPr>
                <w:rFonts w:eastAsia="Times New Roman"/>
                <w:bCs/>
                <w:color w:val="000000"/>
              </w:rPr>
              <w:t>This is a subset of indicator C1</w:t>
            </w:r>
            <w:r w:rsidR="00F65ED3">
              <w:rPr>
                <w:rFonts w:eastAsia="Times New Roman"/>
                <w:bCs/>
                <w:color w:val="000000"/>
              </w:rPr>
              <w:t xml:space="preserve"> </w:t>
            </w:r>
            <w:r w:rsidR="00704FE6">
              <w:rPr>
                <w:rFonts w:eastAsia="Times New Roman"/>
                <w:bCs/>
                <w:color w:val="000000"/>
              </w:rPr>
              <w:t>-</w:t>
            </w:r>
            <w:r w:rsidR="00704FE6" w:rsidRPr="005C2485">
              <w:rPr>
                <w:rFonts w:eastAsia="Times New Roman"/>
                <w:bCs/>
                <w:color w:val="C0504D" w:themeColor="accent2"/>
              </w:rPr>
              <w:t xml:space="preserve"> </w:t>
            </w:r>
            <w:hyperlink w:anchor="C1toC2exclusion" w:history="1">
              <w:r w:rsidR="00704FE6" w:rsidRPr="005C2485">
                <w:rPr>
                  <w:rStyle w:val="Hyperlink"/>
                  <w:rFonts w:ascii="Arial" w:eastAsia="Times New Roman" w:hAnsi="Arial"/>
                  <w:color w:val="C0504D" w:themeColor="accent2"/>
                  <w:sz w:val="24"/>
                  <w:szCs w:val="24"/>
                </w:rPr>
                <w:t>Count Threshold is as C1.</w:t>
              </w:r>
            </w:hyperlink>
          </w:p>
        </w:tc>
      </w:tr>
      <w:tr w:rsidR="001B657B" w:rsidRPr="00805335" w14:paraId="27450E8D" w14:textId="77777777" w:rsidTr="00CE2ECA">
        <w:tc>
          <w:tcPr>
            <w:tcW w:w="1778" w:type="dxa"/>
            <w:shd w:val="clear" w:color="auto" w:fill="F3F3F3"/>
          </w:tcPr>
          <w:p w14:paraId="38CA601F" w14:textId="77777777" w:rsidR="001B657B" w:rsidRPr="005E19F4" w:rsidRDefault="001B657B" w:rsidP="003827E3">
            <w:pPr>
              <w:spacing w:before="40" w:after="0" w:line="240" w:lineRule="auto"/>
              <w:rPr>
                <w:rFonts w:eastAsia="Times New Roman"/>
                <w:b/>
                <w:bCs/>
                <w:color w:val="000000"/>
              </w:rPr>
            </w:pPr>
            <w:r w:rsidRPr="005E19F4">
              <w:rPr>
                <w:rFonts w:eastAsia="Times New Roman"/>
                <w:b/>
                <w:color w:val="000000"/>
              </w:rPr>
              <w:t>Count Exclusions</w:t>
            </w:r>
            <w:r w:rsidR="00C735B4">
              <w:rPr>
                <w:rFonts w:eastAsia="Times New Roman"/>
                <w:b/>
                <w:color w:val="000000"/>
              </w:rPr>
              <w:t xml:space="preserve">: </w:t>
            </w:r>
            <w:r w:rsidR="00C735B4" w:rsidRPr="003966F6">
              <w:rPr>
                <w:rFonts w:eastAsia="Times New Roman"/>
                <w:color w:val="000000"/>
              </w:rPr>
              <w:t>What activity cannot be counted against this indicator?</w:t>
            </w:r>
            <w:r w:rsidR="00C735B4" w:rsidRPr="003966F6">
              <w:rPr>
                <w:rFonts w:eastAsia="Times New Roman"/>
                <w:b/>
                <w:color w:val="000000"/>
              </w:rPr>
              <w:t xml:space="preserve">   </w:t>
            </w:r>
            <w:r w:rsidRPr="005E19F4">
              <w:rPr>
                <w:rFonts w:eastAsia="Times New Roman"/>
                <w:b/>
                <w:color w:val="000000"/>
              </w:rPr>
              <w:t xml:space="preserve">   </w:t>
            </w:r>
          </w:p>
        </w:tc>
        <w:tc>
          <w:tcPr>
            <w:tcW w:w="7654" w:type="dxa"/>
          </w:tcPr>
          <w:p w14:paraId="46D65343" w14:textId="77777777" w:rsidR="00EF08ED" w:rsidRPr="00704FE6" w:rsidRDefault="00C30191" w:rsidP="00704FE6">
            <w:pPr>
              <w:autoSpaceDE w:val="0"/>
              <w:autoSpaceDN w:val="0"/>
              <w:adjustRightInd w:val="0"/>
              <w:spacing w:after="0" w:line="240" w:lineRule="auto"/>
              <w:rPr>
                <w:rFonts w:eastAsia="Times New Roman"/>
                <w:bCs/>
              </w:rPr>
            </w:pPr>
            <w:r w:rsidRPr="00704FE6">
              <w:rPr>
                <w:rFonts w:eastAsia="Times New Roman"/>
                <w:bCs/>
                <w:color w:val="000000"/>
              </w:rPr>
              <w:t>This is a subset of indicator C1</w:t>
            </w:r>
            <w:r w:rsidRPr="00704FE6">
              <w:rPr>
                <w:rFonts w:eastAsia="Times New Roman"/>
                <w:bCs/>
              </w:rPr>
              <w:t xml:space="preserve"> </w:t>
            </w:r>
            <w:r w:rsidR="00704FE6" w:rsidRPr="00704FE6">
              <w:rPr>
                <w:rFonts w:eastAsia="Times New Roman"/>
                <w:bCs/>
              </w:rPr>
              <w:t>-</w:t>
            </w:r>
            <w:r w:rsidR="00704FE6" w:rsidRPr="005C2485">
              <w:rPr>
                <w:rFonts w:eastAsia="Times New Roman"/>
                <w:bCs/>
                <w:color w:val="C0504D" w:themeColor="accent2"/>
              </w:rPr>
              <w:t xml:space="preserve"> </w:t>
            </w:r>
            <w:hyperlink w:anchor="C1toC2exclusion" w:history="1">
              <w:r w:rsidR="00704FE6" w:rsidRPr="005C2485">
                <w:rPr>
                  <w:rStyle w:val="Hyperlink"/>
                  <w:rFonts w:ascii="Arial" w:eastAsia="Times New Roman" w:hAnsi="Arial"/>
                  <w:b w:val="0"/>
                  <w:color w:val="C0504D" w:themeColor="accent2"/>
                  <w:sz w:val="24"/>
                  <w:szCs w:val="24"/>
                </w:rPr>
                <w:t>Count Exclusion is as C1.</w:t>
              </w:r>
            </w:hyperlink>
          </w:p>
        </w:tc>
      </w:tr>
      <w:tr w:rsidR="001B657B" w:rsidRPr="00805335" w14:paraId="07D18FAB" w14:textId="77777777" w:rsidTr="00CE2ECA">
        <w:tc>
          <w:tcPr>
            <w:tcW w:w="1778" w:type="dxa"/>
            <w:shd w:val="clear" w:color="auto" w:fill="F3F3F3"/>
          </w:tcPr>
          <w:p w14:paraId="1F4C0F91" w14:textId="77777777" w:rsidR="001B657B" w:rsidRPr="005E19F4" w:rsidRDefault="00DB4AF8" w:rsidP="003250F2">
            <w:pPr>
              <w:spacing w:before="40" w:after="0" w:line="240" w:lineRule="auto"/>
              <w:rPr>
                <w:rFonts w:eastAsia="Times New Roman"/>
                <w:b/>
                <w:bCs/>
                <w:color w:val="000000"/>
              </w:rPr>
            </w:pPr>
            <w:r>
              <w:rPr>
                <w:rFonts w:eastAsia="Times New Roman"/>
                <w:b/>
                <w:bCs/>
                <w:color w:val="000000"/>
              </w:rPr>
              <w:t>Verification Evidence</w:t>
            </w:r>
            <w:r w:rsidR="001B657B" w:rsidRPr="005E19F4">
              <w:rPr>
                <w:rFonts w:eastAsia="Times New Roman"/>
                <w:b/>
                <w:bCs/>
                <w:color w:val="000000"/>
              </w:rPr>
              <w:t>:</w:t>
            </w:r>
            <w:r w:rsidR="00C735B4" w:rsidRPr="005E19F4">
              <w:rPr>
                <w:rFonts w:eastAsia="Times New Roman"/>
                <w:bCs/>
                <w:color w:val="000000"/>
              </w:rPr>
              <w:t xml:space="preserve"> What records need to be re</w:t>
            </w:r>
            <w:r w:rsidR="00C735B4">
              <w:rPr>
                <w:rFonts w:eastAsia="Times New Roman"/>
                <w:bCs/>
                <w:color w:val="000000"/>
              </w:rPr>
              <w:t>tained to count this indicator?</w:t>
            </w:r>
          </w:p>
        </w:tc>
        <w:tc>
          <w:tcPr>
            <w:tcW w:w="7654" w:type="dxa"/>
          </w:tcPr>
          <w:p w14:paraId="43FDE712" w14:textId="77777777" w:rsidR="00C735B4" w:rsidRPr="00704FE6" w:rsidRDefault="003226FC" w:rsidP="0029074C">
            <w:pPr>
              <w:autoSpaceDE w:val="0"/>
              <w:autoSpaceDN w:val="0"/>
              <w:adjustRightInd w:val="0"/>
              <w:spacing w:after="0" w:line="240" w:lineRule="auto"/>
              <w:rPr>
                <w:rFonts w:eastAsia="Times New Roman"/>
                <w:bCs/>
                <w:color w:val="000000"/>
              </w:rPr>
            </w:pPr>
            <w:r w:rsidRPr="00704FE6">
              <w:rPr>
                <w:rFonts w:eastAsia="Times New Roman"/>
                <w:bCs/>
                <w:color w:val="000000"/>
              </w:rPr>
              <w:t xml:space="preserve">In addition to the </w:t>
            </w:r>
            <w:hyperlink w:anchor="C1toC2vevidence" w:history="1">
              <w:r w:rsidR="00704FE6" w:rsidRPr="005C2485">
                <w:rPr>
                  <w:rStyle w:val="Hyperlink"/>
                  <w:rFonts w:ascii="Arial" w:eastAsia="Times New Roman" w:hAnsi="Arial"/>
                  <w:b w:val="0"/>
                  <w:color w:val="C0504D" w:themeColor="accent2"/>
                  <w:sz w:val="24"/>
                  <w:szCs w:val="24"/>
                </w:rPr>
                <w:t>evidence required for C1</w:t>
              </w:r>
            </w:hyperlink>
            <w:r w:rsidR="00704FE6" w:rsidRPr="005C2485">
              <w:rPr>
                <w:rFonts w:eastAsia="Times New Roman"/>
                <w:bCs/>
                <w:color w:val="C0504D" w:themeColor="accent2"/>
              </w:rPr>
              <w:t>:</w:t>
            </w:r>
          </w:p>
          <w:p w14:paraId="7E967C9F" w14:textId="77777777" w:rsidR="00704FE6" w:rsidRPr="00704FE6" w:rsidRDefault="00704FE6" w:rsidP="0029074C">
            <w:pPr>
              <w:autoSpaceDE w:val="0"/>
              <w:autoSpaceDN w:val="0"/>
              <w:adjustRightInd w:val="0"/>
              <w:spacing w:after="0" w:line="240" w:lineRule="auto"/>
              <w:rPr>
                <w:rFonts w:eastAsia="Times New Roman"/>
                <w:bCs/>
                <w:color w:val="000000"/>
              </w:rPr>
            </w:pPr>
          </w:p>
          <w:p w14:paraId="6E37CCDB" w14:textId="77777777" w:rsidR="00754D57" w:rsidRPr="00704FE6" w:rsidRDefault="001B657B" w:rsidP="0029074C">
            <w:pPr>
              <w:autoSpaceDE w:val="0"/>
              <w:autoSpaceDN w:val="0"/>
              <w:adjustRightInd w:val="0"/>
              <w:spacing w:after="0" w:line="240" w:lineRule="auto"/>
              <w:rPr>
                <w:rFonts w:eastAsia="Times New Roman"/>
              </w:rPr>
            </w:pPr>
            <w:r w:rsidRPr="00704FE6">
              <w:rPr>
                <w:rFonts w:eastAsia="Times New Roman"/>
              </w:rPr>
              <w:t>Support</w:t>
            </w:r>
            <w:r w:rsidR="00CD7C0C" w:rsidRPr="00704FE6">
              <w:rPr>
                <w:rFonts w:eastAsia="Times New Roman"/>
              </w:rPr>
              <w:t xml:space="preserve"> claimed for direct f</w:t>
            </w:r>
            <w:r w:rsidRPr="00704FE6">
              <w:rPr>
                <w:rFonts w:eastAsia="Times New Roman"/>
              </w:rPr>
              <w:t>inancial support</w:t>
            </w:r>
            <w:r w:rsidR="00CD7C0C" w:rsidRPr="00704FE6">
              <w:rPr>
                <w:rFonts w:eastAsia="Times New Roman"/>
              </w:rPr>
              <w:t xml:space="preserve"> – </w:t>
            </w:r>
          </w:p>
          <w:p w14:paraId="6DBAD961" w14:textId="77777777" w:rsidR="00754D57" w:rsidRPr="00704FE6" w:rsidRDefault="00536012" w:rsidP="00B73346">
            <w:pPr>
              <w:pStyle w:val="ListParagraph"/>
              <w:numPr>
                <w:ilvl w:val="0"/>
                <w:numId w:val="15"/>
              </w:numPr>
              <w:autoSpaceDE w:val="0"/>
              <w:autoSpaceDN w:val="0"/>
              <w:adjustRightInd w:val="0"/>
              <w:spacing w:after="0" w:line="240" w:lineRule="auto"/>
              <w:rPr>
                <w:rFonts w:eastAsia="Times New Roman"/>
              </w:rPr>
            </w:pPr>
            <w:r>
              <w:rPr>
                <w:rFonts w:eastAsia="Times New Roman"/>
              </w:rPr>
              <w:t>Documentation</w:t>
            </w:r>
            <w:r w:rsidR="001B657B" w:rsidRPr="00704FE6">
              <w:rPr>
                <w:rFonts w:eastAsia="Times New Roman"/>
              </w:rPr>
              <w:t xml:space="preserve"> demonstrating </w:t>
            </w:r>
            <w:r w:rsidR="00F65ED3">
              <w:rPr>
                <w:rFonts w:eastAsia="Times New Roman"/>
              </w:rPr>
              <w:t xml:space="preserve">the business received </w:t>
            </w:r>
            <w:r>
              <w:rPr>
                <w:rFonts w:eastAsia="Times New Roman"/>
              </w:rPr>
              <w:t xml:space="preserve">loan </w:t>
            </w:r>
            <w:r w:rsidR="001B657B" w:rsidRPr="00704FE6">
              <w:rPr>
                <w:rFonts w:eastAsia="Times New Roman"/>
              </w:rPr>
              <w:t xml:space="preserve">value </w:t>
            </w:r>
            <w:r w:rsidR="00770571">
              <w:rPr>
                <w:rFonts w:eastAsia="Times New Roman"/>
              </w:rPr>
              <w:t>meeting the</w:t>
            </w:r>
            <w:r w:rsidR="00770571" w:rsidRPr="00704FE6">
              <w:rPr>
                <w:rFonts w:eastAsia="Times New Roman"/>
              </w:rPr>
              <w:t xml:space="preserve"> </w:t>
            </w:r>
            <w:r w:rsidR="001B657B" w:rsidRPr="00704FE6">
              <w:rPr>
                <w:rFonts w:eastAsia="Times New Roman"/>
              </w:rPr>
              <w:t>minimum threshold</w:t>
            </w:r>
            <w:r w:rsidR="00951DFD" w:rsidRPr="00704FE6">
              <w:rPr>
                <w:rFonts w:eastAsia="Times New Roman"/>
              </w:rPr>
              <w:t xml:space="preserve"> </w:t>
            </w:r>
            <w:r w:rsidR="00951DFD" w:rsidRPr="00704FE6">
              <w:t xml:space="preserve">or risk finance investment documentation demonstrating that the investment </w:t>
            </w:r>
            <w:r w:rsidR="00770571">
              <w:t>meets</w:t>
            </w:r>
            <w:r w:rsidR="00951DFD" w:rsidRPr="00704FE6">
              <w:t xml:space="preserve"> the minimum threshold</w:t>
            </w:r>
            <w:r w:rsidR="00F65ED3">
              <w:t>.</w:t>
            </w:r>
          </w:p>
          <w:p w14:paraId="343246C4" w14:textId="77777777" w:rsidR="001B657B" w:rsidRPr="00704FE6" w:rsidRDefault="007E6C78" w:rsidP="00B73346">
            <w:pPr>
              <w:pStyle w:val="ListParagraph"/>
              <w:numPr>
                <w:ilvl w:val="0"/>
                <w:numId w:val="15"/>
              </w:numPr>
              <w:autoSpaceDE w:val="0"/>
              <w:autoSpaceDN w:val="0"/>
              <w:adjustRightInd w:val="0"/>
              <w:spacing w:after="0" w:line="240" w:lineRule="auto"/>
              <w:rPr>
                <w:rFonts w:eastAsia="Times New Roman"/>
              </w:rPr>
            </w:pPr>
            <w:r w:rsidRPr="00704FE6">
              <w:rPr>
                <w:rFonts w:eastAsia="Times New Roman"/>
              </w:rPr>
              <w:t>A</w:t>
            </w:r>
            <w:r w:rsidR="00270A7C" w:rsidRPr="00704FE6">
              <w:rPr>
                <w:rFonts w:eastAsia="Times New Roman"/>
              </w:rPr>
              <w:t xml:space="preserve"> </w:t>
            </w:r>
            <w:r w:rsidR="001B657B" w:rsidRPr="00704FE6">
              <w:rPr>
                <w:rFonts w:eastAsia="Times New Roman"/>
              </w:rPr>
              <w:t>unique identifier</w:t>
            </w:r>
            <w:r w:rsidR="00754D57" w:rsidRPr="00704FE6">
              <w:rPr>
                <w:rFonts w:eastAsia="Times New Roman"/>
              </w:rPr>
              <w:t>.</w:t>
            </w:r>
            <w:r w:rsidR="001B657B" w:rsidRPr="00704FE6">
              <w:rPr>
                <w:rFonts w:eastAsia="Times New Roman"/>
              </w:rPr>
              <w:t xml:space="preserve"> </w:t>
            </w:r>
          </w:p>
        </w:tc>
      </w:tr>
      <w:tr w:rsidR="001B657B" w:rsidRPr="00805335" w14:paraId="208A086A" w14:textId="77777777" w:rsidTr="00CE2ECA">
        <w:tc>
          <w:tcPr>
            <w:tcW w:w="1778" w:type="dxa"/>
            <w:shd w:val="clear" w:color="auto" w:fill="F3F3F3"/>
          </w:tcPr>
          <w:p w14:paraId="0D814B05" w14:textId="77777777" w:rsidR="001B657B" w:rsidRPr="005E19F4" w:rsidRDefault="001B657B" w:rsidP="0029074C">
            <w:pPr>
              <w:spacing w:before="40" w:after="0" w:line="240" w:lineRule="auto"/>
              <w:rPr>
                <w:rFonts w:eastAsia="Times New Roman"/>
                <w:b/>
                <w:bCs/>
                <w:color w:val="000000"/>
              </w:rPr>
            </w:pPr>
            <w:r w:rsidRPr="005E19F4">
              <w:rPr>
                <w:rFonts w:eastAsia="Times New Roman"/>
                <w:b/>
                <w:bCs/>
                <w:color w:val="000000"/>
              </w:rPr>
              <w:t xml:space="preserve">Relationship to other Indicators </w:t>
            </w:r>
          </w:p>
        </w:tc>
        <w:tc>
          <w:tcPr>
            <w:tcW w:w="7654" w:type="dxa"/>
          </w:tcPr>
          <w:p w14:paraId="3427C5A0" w14:textId="77777777" w:rsidR="001B657B" w:rsidRDefault="001B657B" w:rsidP="00C735B4">
            <w:pPr>
              <w:spacing w:before="40" w:after="0" w:line="240" w:lineRule="auto"/>
              <w:rPr>
                <w:rFonts w:eastAsia="Times New Roman"/>
                <w:color w:val="000000"/>
              </w:rPr>
            </w:pPr>
            <w:r w:rsidRPr="00C735B4">
              <w:rPr>
                <w:rFonts w:eastAsia="Times New Roman"/>
                <w:color w:val="000000"/>
              </w:rPr>
              <w:t xml:space="preserve">This is a subset of </w:t>
            </w:r>
            <w:r w:rsidR="00A559DA" w:rsidRPr="00C735B4">
              <w:rPr>
                <w:rFonts w:eastAsia="Times New Roman"/>
                <w:color w:val="000000"/>
              </w:rPr>
              <w:t xml:space="preserve">indicator </w:t>
            </w:r>
            <w:hyperlink w:anchor="C1toC23criteria" w:history="1">
              <w:r w:rsidR="00704FE6" w:rsidRPr="005C2485">
                <w:rPr>
                  <w:rStyle w:val="Hyperlink"/>
                  <w:rFonts w:ascii="Arial" w:eastAsia="Times New Roman" w:hAnsi="Arial"/>
                  <w:color w:val="C0504D" w:themeColor="accent2"/>
                  <w:sz w:val="24"/>
                  <w:szCs w:val="24"/>
                </w:rPr>
                <w:t xml:space="preserve">C1 </w:t>
              </w:r>
              <w:r w:rsidR="00F65ED3">
                <w:rPr>
                  <w:rStyle w:val="Hyperlink"/>
                  <w:rFonts w:ascii="Arial" w:eastAsia="Times New Roman" w:hAnsi="Arial"/>
                  <w:color w:val="C0504D" w:themeColor="accent2"/>
                  <w:sz w:val="24"/>
                  <w:szCs w:val="24"/>
                </w:rPr>
                <w:t>-</w:t>
              </w:r>
              <w:r w:rsidR="00704FE6" w:rsidRPr="005C2485">
                <w:rPr>
                  <w:rStyle w:val="Hyperlink"/>
                  <w:rFonts w:ascii="Arial" w:eastAsia="Times New Roman" w:hAnsi="Arial"/>
                  <w:color w:val="C0504D" w:themeColor="accent2"/>
                  <w:sz w:val="24"/>
                  <w:szCs w:val="24"/>
                </w:rPr>
                <w:t xml:space="preserve"> ‘Enterprises supported’.</w:t>
              </w:r>
            </w:hyperlink>
            <w:r w:rsidR="00C735B4">
              <w:rPr>
                <w:rFonts w:eastAsia="Times New Roman"/>
                <w:color w:val="000000"/>
              </w:rPr>
              <w:br/>
            </w:r>
          </w:p>
          <w:p w14:paraId="74D5578D" w14:textId="77777777" w:rsidR="00770571" w:rsidRPr="002D4962" w:rsidRDefault="00770571" w:rsidP="00770571">
            <w:pPr>
              <w:spacing w:after="0" w:line="240" w:lineRule="auto"/>
              <w:contextualSpacing/>
              <w:rPr>
                <w:rFonts w:eastAsia="Times New Roman"/>
              </w:rPr>
            </w:pPr>
            <w:r w:rsidRPr="002D4962">
              <w:t>Enterprises reported under C1 may a</w:t>
            </w:r>
            <w:r w:rsidRPr="00770571">
              <w:t>lso be reported under C</w:t>
            </w:r>
            <w:r>
              <w:t>3</w:t>
            </w:r>
            <w:r w:rsidRPr="002D4962">
              <w:t xml:space="preserve"> where they meet the relevant definition, criteria and count threshold.</w:t>
            </w:r>
          </w:p>
          <w:p w14:paraId="378CA08D" w14:textId="77777777" w:rsidR="00770571" w:rsidRDefault="00770571" w:rsidP="00C735B4">
            <w:pPr>
              <w:spacing w:before="40" w:after="0" w:line="240" w:lineRule="auto"/>
              <w:rPr>
                <w:rFonts w:eastAsia="Times New Roman"/>
                <w:color w:val="000000"/>
              </w:rPr>
            </w:pPr>
          </w:p>
          <w:p w14:paraId="28F82375" w14:textId="77777777" w:rsidR="00770571" w:rsidRPr="00C735B4" w:rsidRDefault="00770571" w:rsidP="00C735B4">
            <w:pPr>
              <w:spacing w:before="40" w:after="0" w:line="240" w:lineRule="auto"/>
              <w:rPr>
                <w:rFonts w:eastAsia="Times New Roman"/>
                <w:color w:val="000000"/>
              </w:rPr>
            </w:pPr>
          </w:p>
          <w:p w14:paraId="5274F800" w14:textId="77777777" w:rsidR="004E4EE9" w:rsidRDefault="004E4EE9" w:rsidP="004E4EE9">
            <w:pPr>
              <w:spacing w:before="80" w:after="80"/>
              <w:rPr>
                <w:rFonts w:eastAsia="Times New Roman"/>
                <w:color w:val="000000"/>
              </w:rPr>
            </w:pPr>
            <w:r>
              <w:rPr>
                <w:rFonts w:eastAsia="Times New Roman"/>
                <w:color w:val="000000"/>
              </w:rPr>
              <w:t>Enterprises reported under C3 may also be reported under the following where they meet the relevant definition, criteria and count threshold:</w:t>
            </w:r>
          </w:p>
          <w:p w14:paraId="6C5AF030" w14:textId="77777777" w:rsidR="004E4EE9" w:rsidRPr="00C735B4" w:rsidRDefault="004E4EE9" w:rsidP="00B73346">
            <w:pPr>
              <w:pStyle w:val="ListParagraph"/>
              <w:numPr>
                <w:ilvl w:val="0"/>
                <w:numId w:val="34"/>
              </w:numPr>
              <w:spacing w:before="80" w:after="80"/>
              <w:rPr>
                <w:rFonts w:eastAsia="Times New Roman"/>
                <w:color w:val="000000"/>
              </w:rPr>
            </w:pPr>
            <w:r w:rsidRPr="00C735B4">
              <w:rPr>
                <w:rFonts w:eastAsia="Times New Roman"/>
                <w:color w:val="000000"/>
              </w:rPr>
              <w:t xml:space="preserve">C28 - </w:t>
            </w:r>
            <w:hyperlink w:anchor="C28" w:history="1">
              <w:r w:rsidRPr="00381ABF">
                <w:rPr>
                  <w:rStyle w:val="Hyperlink"/>
                  <w:rFonts w:ascii="Arial" w:eastAsia="Times New Roman" w:hAnsi="Arial"/>
                  <w:b w:val="0"/>
                  <w:color w:val="C0504D" w:themeColor="accent2"/>
                  <w:sz w:val="24"/>
                  <w:szCs w:val="24"/>
                </w:rPr>
                <w:t>Enterprise supported to introduce new product to market</w:t>
              </w:r>
            </w:hyperlink>
            <w:r w:rsidRPr="00381ABF">
              <w:rPr>
                <w:rFonts w:eastAsia="Times New Roman"/>
                <w:b/>
                <w:color w:val="C0504D" w:themeColor="accent2"/>
              </w:rPr>
              <w:t xml:space="preserve"> </w:t>
            </w:r>
          </w:p>
          <w:p w14:paraId="77BD599F" w14:textId="77777777" w:rsidR="001B657B" w:rsidRPr="005E19F4" w:rsidRDefault="004E4EE9" w:rsidP="00B73346">
            <w:pPr>
              <w:pStyle w:val="ListParagraph"/>
              <w:numPr>
                <w:ilvl w:val="0"/>
                <w:numId w:val="34"/>
              </w:numPr>
            </w:pPr>
            <w:r w:rsidRPr="00C735B4">
              <w:rPr>
                <w:rFonts w:eastAsia="Times New Roman"/>
                <w:color w:val="000000"/>
              </w:rPr>
              <w:t xml:space="preserve">C29 - </w:t>
            </w:r>
            <w:hyperlink w:anchor="C29" w:history="1">
              <w:r w:rsidRPr="00381ABF">
                <w:rPr>
                  <w:rStyle w:val="Hyperlink"/>
                  <w:rFonts w:ascii="Arial" w:eastAsia="Times New Roman" w:hAnsi="Arial"/>
                  <w:b w:val="0"/>
                  <w:color w:val="C0504D" w:themeColor="accent2"/>
                  <w:sz w:val="24"/>
                  <w:szCs w:val="24"/>
                </w:rPr>
                <w:t>Enterprise supported to introduce new product to firm</w:t>
              </w:r>
            </w:hyperlink>
          </w:p>
          <w:p w14:paraId="36241017" w14:textId="77777777" w:rsidR="001B657B" w:rsidRPr="005E19F4" w:rsidRDefault="001B657B" w:rsidP="0029074C">
            <w:pPr>
              <w:pStyle w:val="ListParagraph"/>
              <w:spacing w:before="40" w:after="0" w:line="240" w:lineRule="auto"/>
              <w:ind w:left="360"/>
              <w:rPr>
                <w:rFonts w:eastAsia="Times New Roman"/>
                <w:color w:val="000000"/>
              </w:rPr>
            </w:pPr>
          </w:p>
        </w:tc>
      </w:tr>
      <w:tr w:rsidR="001B657B" w:rsidRPr="00805335" w14:paraId="0D6A230D" w14:textId="77777777" w:rsidTr="00CE2ECA">
        <w:tc>
          <w:tcPr>
            <w:tcW w:w="1778" w:type="dxa"/>
            <w:shd w:val="clear" w:color="auto" w:fill="F3F3F3"/>
          </w:tcPr>
          <w:p w14:paraId="6A719DFA" w14:textId="77777777" w:rsidR="001B657B" w:rsidRPr="005E19F4" w:rsidRDefault="001B657B" w:rsidP="0029074C">
            <w:pPr>
              <w:spacing w:before="40" w:after="0" w:line="240" w:lineRule="auto"/>
              <w:rPr>
                <w:rFonts w:eastAsia="Times New Roman"/>
                <w:b/>
                <w:bCs/>
                <w:color w:val="000000"/>
              </w:rPr>
            </w:pPr>
            <w:r w:rsidRPr="005E19F4">
              <w:rPr>
                <w:rFonts w:eastAsia="Times New Roman"/>
                <w:b/>
                <w:bCs/>
                <w:color w:val="000000"/>
              </w:rPr>
              <w:t xml:space="preserve">Notes </w:t>
            </w:r>
          </w:p>
        </w:tc>
        <w:tc>
          <w:tcPr>
            <w:tcW w:w="7654" w:type="dxa"/>
          </w:tcPr>
          <w:p w14:paraId="23C66700" w14:textId="77777777" w:rsidR="001B657B" w:rsidRPr="005E19F4" w:rsidRDefault="001B657B" w:rsidP="007239C2">
            <w:pPr>
              <w:spacing w:before="40" w:after="0" w:line="240" w:lineRule="auto"/>
              <w:rPr>
                <w:rFonts w:eastAsia="Times New Roman"/>
                <w:color w:val="000000"/>
              </w:rPr>
            </w:pPr>
            <w:r w:rsidRPr="005E19F4">
              <w:rPr>
                <w:rFonts w:eastAsia="Times New Roman"/>
                <w:color w:val="000000"/>
              </w:rPr>
              <w:t xml:space="preserve">Business is the term commonly used in the UK; the EU </w:t>
            </w:r>
            <w:r w:rsidR="007239C2">
              <w:rPr>
                <w:rFonts w:eastAsia="Times New Roman"/>
                <w:color w:val="000000"/>
              </w:rPr>
              <w:t xml:space="preserve">Regulations use </w:t>
            </w:r>
            <w:r w:rsidRPr="005E19F4">
              <w:rPr>
                <w:rFonts w:eastAsia="Times New Roman"/>
                <w:color w:val="000000"/>
              </w:rPr>
              <w:t xml:space="preserve">enterprise. </w:t>
            </w:r>
          </w:p>
        </w:tc>
      </w:tr>
    </w:tbl>
    <w:p w14:paraId="3BCF581B" w14:textId="77777777" w:rsidR="00C735B4" w:rsidRDefault="00C735B4" w:rsidP="001B657B"/>
    <w:p w14:paraId="1C73C7FF" w14:textId="77777777" w:rsidR="00965E57" w:rsidRDefault="0071062A" w:rsidP="00965E57">
      <w:pPr>
        <w:pStyle w:val="Heade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938"/>
      </w:tblGrid>
      <w:tr w:rsidR="001B657B" w:rsidRPr="00805335" w14:paraId="56CD97CF" w14:textId="77777777" w:rsidTr="005A5703">
        <w:trPr>
          <w:tblHeader/>
        </w:trPr>
        <w:tc>
          <w:tcPr>
            <w:tcW w:w="9716" w:type="dxa"/>
            <w:gridSpan w:val="2"/>
            <w:shd w:val="clear" w:color="auto" w:fill="993366"/>
          </w:tcPr>
          <w:p w14:paraId="20CC405B" w14:textId="77777777" w:rsidR="001B657B" w:rsidRPr="00EB72D9" w:rsidRDefault="00025475" w:rsidP="009C5040">
            <w:pPr>
              <w:pStyle w:val="Heading2"/>
            </w:pPr>
            <w:bookmarkStart w:id="40" w:name="_(C4)_Number_of"/>
            <w:bookmarkStart w:id="41" w:name="_Toc426120057"/>
            <w:bookmarkStart w:id="42" w:name="_Toc477272954"/>
            <w:bookmarkEnd w:id="40"/>
            <w:r w:rsidRPr="00EB72D9">
              <w:t>(</w:t>
            </w:r>
            <w:bookmarkStart w:id="43" w:name="C4"/>
            <w:r w:rsidRPr="00EB72D9">
              <w:t>C4</w:t>
            </w:r>
            <w:bookmarkEnd w:id="43"/>
            <w:r w:rsidRPr="00EB72D9">
              <w:t>) Number of e</w:t>
            </w:r>
            <w:r w:rsidR="00F65ED3">
              <w:t>nterprises receiving non-</w:t>
            </w:r>
            <w:r w:rsidR="00E24163" w:rsidRPr="00EB72D9">
              <w:t>financial support</w:t>
            </w:r>
            <w:bookmarkEnd w:id="41"/>
            <w:bookmarkEnd w:id="42"/>
          </w:p>
        </w:tc>
      </w:tr>
      <w:tr w:rsidR="001B657B" w:rsidRPr="00805335" w14:paraId="5CC887B9" w14:textId="77777777" w:rsidTr="005A5703">
        <w:tc>
          <w:tcPr>
            <w:tcW w:w="1778" w:type="dxa"/>
            <w:tcBorders>
              <w:bottom w:val="single" w:sz="4" w:space="0" w:color="auto"/>
            </w:tcBorders>
            <w:shd w:val="clear" w:color="auto" w:fill="993366"/>
            <w:vAlign w:val="center"/>
          </w:tcPr>
          <w:p w14:paraId="2845B53F" w14:textId="77777777" w:rsidR="001B657B" w:rsidRPr="005E19F4" w:rsidRDefault="001B657B" w:rsidP="0029074C">
            <w:pPr>
              <w:spacing w:before="60" w:after="60" w:line="240" w:lineRule="auto"/>
              <w:jc w:val="center"/>
              <w:rPr>
                <w:rFonts w:eastAsia="Times New Roman"/>
                <w:b/>
                <w:bCs/>
                <w:color w:val="FFFFFF"/>
              </w:rPr>
            </w:pPr>
            <w:r w:rsidRPr="005E19F4">
              <w:rPr>
                <w:rFonts w:eastAsia="Times New Roman"/>
                <w:b/>
                <w:bCs/>
                <w:color w:val="FFFFFF"/>
              </w:rPr>
              <w:t>Terms</w:t>
            </w:r>
          </w:p>
        </w:tc>
        <w:tc>
          <w:tcPr>
            <w:tcW w:w="7938" w:type="dxa"/>
            <w:shd w:val="clear" w:color="auto" w:fill="993366"/>
            <w:vAlign w:val="center"/>
          </w:tcPr>
          <w:p w14:paraId="1546EB96" w14:textId="77777777" w:rsidR="001B657B" w:rsidRPr="005E19F4" w:rsidRDefault="001B657B" w:rsidP="0029074C">
            <w:pPr>
              <w:spacing w:before="60" w:after="60" w:line="240" w:lineRule="auto"/>
              <w:jc w:val="center"/>
              <w:rPr>
                <w:rFonts w:eastAsia="Times New Roman"/>
                <w:b/>
                <w:bCs/>
                <w:color w:val="FFFFFF"/>
              </w:rPr>
            </w:pPr>
            <w:r w:rsidRPr="005E19F4">
              <w:rPr>
                <w:rFonts w:eastAsia="Times New Roman"/>
                <w:b/>
                <w:bCs/>
                <w:color w:val="FFFFFF"/>
              </w:rPr>
              <w:t>Definitions</w:t>
            </w:r>
          </w:p>
        </w:tc>
      </w:tr>
      <w:tr w:rsidR="001B657B" w:rsidRPr="00805335" w14:paraId="1BCC4957" w14:textId="77777777" w:rsidTr="005A5703">
        <w:tc>
          <w:tcPr>
            <w:tcW w:w="1778" w:type="dxa"/>
            <w:shd w:val="clear" w:color="auto" w:fill="F3F3F3"/>
          </w:tcPr>
          <w:p w14:paraId="140BA0D2"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 xml:space="preserve">Unit of </w:t>
            </w:r>
          </w:p>
          <w:p w14:paraId="1D255F40" w14:textId="77777777" w:rsidR="001B657B" w:rsidRPr="005E19F4" w:rsidRDefault="001B657B" w:rsidP="0029074C">
            <w:pPr>
              <w:spacing w:before="40" w:after="0" w:line="240" w:lineRule="auto"/>
              <w:rPr>
                <w:rFonts w:eastAsia="Times New Roman"/>
                <w:b/>
                <w:color w:val="000000"/>
              </w:rPr>
            </w:pPr>
            <w:r w:rsidRPr="005E19F4">
              <w:rPr>
                <w:rFonts w:eastAsia="Times New Roman"/>
                <w:b/>
                <w:color w:val="000000"/>
              </w:rPr>
              <w:t>Measurement</w:t>
            </w:r>
          </w:p>
        </w:tc>
        <w:tc>
          <w:tcPr>
            <w:tcW w:w="7938" w:type="dxa"/>
          </w:tcPr>
          <w:p w14:paraId="3DC3CE40" w14:textId="77777777" w:rsidR="001B657B" w:rsidRPr="005E19F4" w:rsidRDefault="00CD7C0C" w:rsidP="0029074C">
            <w:pPr>
              <w:spacing w:before="40" w:after="0" w:line="240" w:lineRule="auto"/>
              <w:jc w:val="both"/>
              <w:rPr>
                <w:rFonts w:eastAsia="Times New Roman"/>
                <w:color w:val="000000"/>
              </w:rPr>
            </w:pPr>
            <w:r w:rsidRPr="005E19F4">
              <w:rPr>
                <w:rFonts w:eastAsia="Times New Roman"/>
                <w:color w:val="000000"/>
              </w:rPr>
              <w:t>Number</w:t>
            </w:r>
            <w:r w:rsidR="001B657B" w:rsidRPr="005E19F4">
              <w:rPr>
                <w:rFonts w:eastAsia="Times New Roman"/>
                <w:color w:val="000000"/>
              </w:rPr>
              <w:t xml:space="preserve"> of enterprises</w:t>
            </w:r>
          </w:p>
        </w:tc>
      </w:tr>
      <w:tr w:rsidR="00D10B03" w:rsidRPr="00805335" w14:paraId="0BEA2E21" w14:textId="77777777" w:rsidTr="005A5703">
        <w:tc>
          <w:tcPr>
            <w:tcW w:w="1778" w:type="dxa"/>
            <w:shd w:val="clear" w:color="auto" w:fill="F3F3F3"/>
          </w:tcPr>
          <w:p w14:paraId="07264B27" w14:textId="77777777" w:rsidR="00D10B03" w:rsidRPr="005E19F4" w:rsidRDefault="00230432" w:rsidP="0029074C">
            <w:pPr>
              <w:spacing w:before="40" w:after="0" w:line="240" w:lineRule="auto"/>
              <w:rPr>
                <w:rFonts w:eastAsia="Times New Roman"/>
                <w:b/>
                <w:color w:val="000000"/>
              </w:rPr>
            </w:pPr>
            <w:r>
              <w:rPr>
                <w:rFonts w:eastAsia="Times New Roman"/>
                <w:b/>
                <w:color w:val="000000"/>
              </w:rPr>
              <w:t>Investment P</w:t>
            </w:r>
            <w:r w:rsidR="00D10B03" w:rsidRPr="000615CA">
              <w:rPr>
                <w:rFonts w:eastAsia="Times New Roman"/>
                <w:b/>
                <w:color w:val="000000"/>
              </w:rPr>
              <w:t>riorities where the indicator is used</w:t>
            </w:r>
          </w:p>
        </w:tc>
        <w:tc>
          <w:tcPr>
            <w:tcW w:w="7938" w:type="dxa"/>
          </w:tcPr>
          <w:p w14:paraId="631DC1A7" w14:textId="77777777" w:rsidR="007C6EED" w:rsidRPr="005A5703" w:rsidRDefault="007C6EED" w:rsidP="0029074C">
            <w:pPr>
              <w:spacing w:before="40" w:after="0" w:line="240" w:lineRule="auto"/>
              <w:jc w:val="both"/>
              <w:rPr>
                <w:rFonts w:eastAsia="Times New Roman"/>
                <w:color w:val="000000"/>
              </w:rPr>
            </w:pPr>
            <w:r w:rsidRPr="005A5703">
              <w:rPr>
                <w:rFonts w:eastAsia="Times New Roman"/>
                <w:color w:val="000000"/>
              </w:rPr>
              <w:t>IP1b</w:t>
            </w:r>
          </w:p>
          <w:p w14:paraId="079AFD23" w14:textId="77777777" w:rsidR="007C6EED" w:rsidRPr="005A5703" w:rsidRDefault="007C6EED" w:rsidP="0029074C">
            <w:pPr>
              <w:spacing w:before="40" w:after="0" w:line="240" w:lineRule="auto"/>
              <w:jc w:val="both"/>
              <w:rPr>
                <w:rFonts w:eastAsia="Times New Roman"/>
                <w:color w:val="000000"/>
              </w:rPr>
            </w:pPr>
            <w:r w:rsidRPr="005A5703">
              <w:rPr>
                <w:rFonts w:eastAsia="Times New Roman"/>
                <w:color w:val="000000"/>
              </w:rPr>
              <w:t>IP3a</w:t>
            </w:r>
          </w:p>
          <w:p w14:paraId="5FEDD68B" w14:textId="77777777" w:rsidR="007C6EED" w:rsidRPr="005A5703" w:rsidRDefault="007C6EED" w:rsidP="0029074C">
            <w:pPr>
              <w:spacing w:before="40" w:after="0" w:line="240" w:lineRule="auto"/>
              <w:jc w:val="both"/>
              <w:rPr>
                <w:rFonts w:eastAsia="Times New Roman"/>
                <w:color w:val="000000"/>
              </w:rPr>
            </w:pPr>
            <w:r w:rsidRPr="005A5703">
              <w:rPr>
                <w:rFonts w:eastAsia="Times New Roman"/>
                <w:color w:val="000000"/>
              </w:rPr>
              <w:t>IP3c</w:t>
            </w:r>
          </w:p>
          <w:p w14:paraId="424C807E" w14:textId="77777777" w:rsidR="007C6EED" w:rsidRPr="005E19F4" w:rsidRDefault="007C6EED" w:rsidP="0029074C">
            <w:pPr>
              <w:spacing w:before="40" w:after="0" w:line="240" w:lineRule="auto"/>
              <w:jc w:val="both"/>
              <w:rPr>
                <w:rFonts w:eastAsia="Times New Roman"/>
                <w:color w:val="000000"/>
              </w:rPr>
            </w:pPr>
            <w:r w:rsidRPr="005A5703">
              <w:rPr>
                <w:rFonts w:eastAsia="Times New Roman"/>
                <w:color w:val="000000"/>
              </w:rPr>
              <w:t>IP3d</w:t>
            </w:r>
          </w:p>
        </w:tc>
      </w:tr>
      <w:tr w:rsidR="001B657B" w:rsidRPr="00805335" w14:paraId="62CB6631" w14:textId="77777777" w:rsidTr="005A5703">
        <w:tc>
          <w:tcPr>
            <w:tcW w:w="1778" w:type="dxa"/>
            <w:shd w:val="clear" w:color="auto" w:fill="F3F3F3"/>
          </w:tcPr>
          <w:p w14:paraId="31F85EFD" w14:textId="77777777" w:rsidR="001B657B" w:rsidRPr="007768AE" w:rsidDel="00241CC8" w:rsidRDefault="00CD7C0C" w:rsidP="0029074C">
            <w:pPr>
              <w:spacing w:before="40" w:after="0" w:line="240" w:lineRule="auto"/>
              <w:rPr>
                <w:rFonts w:eastAsia="Times New Roman"/>
                <w:b/>
                <w:color w:val="000000"/>
              </w:rPr>
            </w:pPr>
            <w:r w:rsidRPr="005E19F4">
              <w:rPr>
                <w:rFonts w:eastAsia="Times New Roman"/>
                <w:b/>
                <w:color w:val="000000"/>
              </w:rPr>
              <w:t>Count Criteria</w:t>
            </w:r>
            <w:r w:rsidR="001B657B" w:rsidRPr="005E19F4">
              <w:rPr>
                <w:rFonts w:eastAsia="Times New Roman"/>
                <w:b/>
                <w:color w:val="000000"/>
              </w:rPr>
              <w:t>:</w:t>
            </w:r>
            <w:r w:rsidR="00C735B4">
              <w:rPr>
                <w:rFonts w:eastAsia="Times New Roman"/>
                <w:b/>
                <w:color w:val="000000"/>
              </w:rPr>
              <w:br/>
            </w:r>
            <w:r w:rsidR="00C735B4" w:rsidRPr="00C735B4">
              <w:rPr>
                <w:rFonts w:eastAsia="Times New Roman"/>
                <w:color w:val="000000"/>
              </w:rPr>
              <w:t>What can be recorded against this indicator?</w:t>
            </w:r>
          </w:p>
        </w:tc>
        <w:tc>
          <w:tcPr>
            <w:tcW w:w="7938" w:type="dxa"/>
          </w:tcPr>
          <w:p w14:paraId="2060CFD4" w14:textId="77777777" w:rsidR="001B657B" w:rsidRPr="005E19F4" w:rsidRDefault="001B657B" w:rsidP="00C735B4">
            <w:pPr>
              <w:pStyle w:val="ListParagraph"/>
              <w:numPr>
                <w:ilvl w:val="0"/>
                <w:numId w:val="1"/>
              </w:numPr>
              <w:spacing w:before="40" w:after="60" w:line="240" w:lineRule="auto"/>
              <w:ind w:left="360"/>
              <w:rPr>
                <w:rFonts w:eastAsia="Times New Roman"/>
                <w:bCs/>
                <w:color w:val="000000"/>
              </w:rPr>
            </w:pPr>
            <w:r w:rsidRPr="005E19F4">
              <w:rPr>
                <w:rFonts w:eastAsia="Times New Roman"/>
                <w:bCs/>
                <w:color w:val="000000"/>
              </w:rPr>
              <w:t xml:space="preserve">This is a subset of </w:t>
            </w:r>
            <w:r w:rsidR="00704FE6">
              <w:rPr>
                <w:rFonts w:eastAsia="Times New Roman"/>
                <w:bCs/>
                <w:color w:val="000000"/>
              </w:rPr>
              <w:t>indicator C1 –</w:t>
            </w:r>
            <w:r w:rsidR="003226FC" w:rsidRPr="003226FC">
              <w:rPr>
                <w:rFonts w:eastAsia="Times New Roman"/>
                <w:bCs/>
                <w:color w:val="000000"/>
              </w:rPr>
              <w:t xml:space="preserve"> therefore</w:t>
            </w:r>
            <w:r w:rsidR="00704FE6">
              <w:rPr>
                <w:rFonts w:eastAsia="Times New Roman"/>
                <w:bCs/>
                <w:color w:val="000000"/>
              </w:rPr>
              <w:t xml:space="preserve"> </w:t>
            </w:r>
            <w:hyperlink w:anchor="C1toC23criteria" w:history="1">
              <w:r w:rsidR="00704FE6" w:rsidRPr="005C2485">
                <w:rPr>
                  <w:rStyle w:val="Hyperlink"/>
                  <w:rFonts w:ascii="Arial" w:eastAsia="Times New Roman" w:hAnsi="Arial"/>
                  <w:b w:val="0"/>
                  <w:color w:val="C0504D" w:themeColor="accent2"/>
                  <w:sz w:val="24"/>
                  <w:szCs w:val="24"/>
                </w:rPr>
                <w:t>Count Criteria under C1</w:t>
              </w:r>
            </w:hyperlink>
            <w:r w:rsidR="00FD17F7" w:rsidRPr="005C2485">
              <w:rPr>
                <w:rFonts w:eastAsia="Times New Roman"/>
                <w:bCs/>
                <w:color w:val="C0504D" w:themeColor="accent2"/>
              </w:rPr>
              <w:t xml:space="preserve"> </w:t>
            </w:r>
            <w:r w:rsidR="003226FC" w:rsidRPr="003226FC">
              <w:rPr>
                <w:rFonts w:eastAsia="Times New Roman"/>
                <w:bCs/>
                <w:color w:val="000000"/>
              </w:rPr>
              <w:t>must be fulfilled</w:t>
            </w:r>
            <w:r w:rsidR="003226FC">
              <w:rPr>
                <w:rFonts w:eastAsia="Times New Roman"/>
                <w:bCs/>
                <w:color w:val="000000"/>
              </w:rPr>
              <w:t>.</w:t>
            </w:r>
          </w:p>
          <w:p w14:paraId="3D11A92B" w14:textId="77777777" w:rsidR="001712AB" w:rsidRPr="005E19F4" w:rsidRDefault="001712AB" w:rsidP="00C735B4">
            <w:pPr>
              <w:pStyle w:val="ListParagraph"/>
              <w:spacing w:before="40" w:after="60" w:line="240" w:lineRule="auto"/>
              <w:ind w:left="360"/>
              <w:rPr>
                <w:rFonts w:eastAsia="Times New Roman"/>
                <w:bCs/>
                <w:color w:val="000000"/>
              </w:rPr>
            </w:pPr>
          </w:p>
          <w:p w14:paraId="6993B674" w14:textId="77777777" w:rsidR="001B657B" w:rsidRPr="005E19F4" w:rsidRDefault="001B657B" w:rsidP="00C735B4">
            <w:pPr>
              <w:pStyle w:val="ListParagraph"/>
              <w:numPr>
                <w:ilvl w:val="0"/>
                <w:numId w:val="1"/>
              </w:numPr>
              <w:spacing w:before="40" w:after="60" w:line="240" w:lineRule="auto"/>
              <w:ind w:left="360"/>
              <w:rPr>
                <w:rFonts w:eastAsia="Times New Roman"/>
                <w:bCs/>
                <w:color w:val="000000"/>
              </w:rPr>
            </w:pPr>
            <w:r w:rsidRPr="005E19F4">
              <w:rPr>
                <w:rFonts w:eastAsia="Times New Roman"/>
                <w:bCs/>
                <w:color w:val="000000"/>
              </w:rPr>
              <w:t xml:space="preserve">To </w:t>
            </w:r>
            <w:r w:rsidR="003226FC">
              <w:rPr>
                <w:rFonts w:eastAsia="Times New Roman"/>
                <w:bCs/>
                <w:color w:val="000000"/>
              </w:rPr>
              <w:t>register</w:t>
            </w:r>
            <w:r w:rsidR="003226FC" w:rsidRPr="005E19F4">
              <w:rPr>
                <w:rFonts w:eastAsia="Times New Roman"/>
                <w:bCs/>
                <w:color w:val="000000"/>
              </w:rPr>
              <w:t xml:space="preserve"> </w:t>
            </w:r>
            <w:r w:rsidR="007E6C78" w:rsidRPr="005E19F4">
              <w:rPr>
                <w:rFonts w:eastAsia="Times New Roman"/>
                <w:bCs/>
                <w:color w:val="000000"/>
              </w:rPr>
              <w:t xml:space="preserve">as non-financial </w:t>
            </w:r>
            <w:r w:rsidRPr="005E19F4">
              <w:rPr>
                <w:rFonts w:eastAsia="Times New Roman"/>
                <w:bCs/>
                <w:color w:val="000000"/>
              </w:rPr>
              <w:t>support</w:t>
            </w:r>
            <w:r w:rsidR="00754D57" w:rsidRPr="005E19F4">
              <w:rPr>
                <w:rFonts w:eastAsia="Times New Roman"/>
                <w:bCs/>
                <w:color w:val="000000"/>
              </w:rPr>
              <w:t>,</w:t>
            </w:r>
            <w:r w:rsidRPr="005E19F4">
              <w:rPr>
                <w:rFonts w:eastAsia="Times New Roman"/>
                <w:bCs/>
                <w:color w:val="000000"/>
              </w:rPr>
              <w:t xml:space="preserve"> the </w:t>
            </w:r>
            <w:r w:rsidR="003226FC">
              <w:rPr>
                <w:rFonts w:eastAsia="Times New Roman"/>
                <w:bCs/>
                <w:color w:val="000000"/>
              </w:rPr>
              <w:t xml:space="preserve">business </w:t>
            </w:r>
            <w:r w:rsidRPr="005E19F4">
              <w:rPr>
                <w:rFonts w:eastAsia="Times New Roman"/>
                <w:bCs/>
                <w:color w:val="000000"/>
              </w:rPr>
              <w:t>must be provid</w:t>
            </w:r>
            <w:r w:rsidR="003226FC">
              <w:rPr>
                <w:rFonts w:eastAsia="Times New Roman"/>
                <w:bCs/>
                <w:color w:val="000000"/>
              </w:rPr>
              <w:t>ed</w:t>
            </w:r>
            <w:r w:rsidR="00C735B4">
              <w:rPr>
                <w:rFonts w:eastAsia="Times New Roman"/>
                <w:bCs/>
                <w:color w:val="000000"/>
              </w:rPr>
              <w:t xml:space="preserve"> </w:t>
            </w:r>
            <w:r w:rsidR="003226FC">
              <w:rPr>
                <w:rFonts w:eastAsia="Times New Roman"/>
                <w:bCs/>
                <w:color w:val="000000"/>
              </w:rPr>
              <w:t xml:space="preserve">with a </w:t>
            </w:r>
            <w:r w:rsidRPr="005E19F4">
              <w:rPr>
                <w:rFonts w:eastAsia="Times New Roman"/>
                <w:bCs/>
                <w:color w:val="000000"/>
              </w:rPr>
              <w:t xml:space="preserve">service </w:t>
            </w:r>
            <w:r w:rsidR="003226FC">
              <w:rPr>
                <w:rFonts w:eastAsia="Times New Roman"/>
                <w:bCs/>
                <w:color w:val="000000"/>
              </w:rPr>
              <w:t xml:space="preserve">or services by the project </w:t>
            </w:r>
            <w:r w:rsidR="007E6C78" w:rsidRPr="005E19F4">
              <w:rPr>
                <w:rFonts w:eastAsia="Times New Roman"/>
                <w:bCs/>
                <w:color w:val="000000"/>
              </w:rPr>
              <w:t xml:space="preserve">with </w:t>
            </w:r>
            <w:r w:rsidRPr="005E19F4">
              <w:rPr>
                <w:rFonts w:eastAsia="Times New Roman"/>
                <w:bCs/>
                <w:color w:val="000000"/>
              </w:rPr>
              <w:t xml:space="preserve">no direct payment of monies.    </w:t>
            </w:r>
          </w:p>
        </w:tc>
      </w:tr>
      <w:tr w:rsidR="001B657B" w:rsidRPr="00805335" w14:paraId="16D5E2C4" w14:textId="77777777" w:rsidTr="005A5703">
        <w:tc>
          <w:tcPr>
            <w:tcW w:w="1778" w:type="dxa"/>
            <w:shd w:val="clear" w:color="auto" w:fill="F3F3F3"/>
          </w:tcPr>
          <w:p w14:paraId="301C4EC7" w14:textId="77777777" w:rsidR="001B657B" w:rsidRPr="005E19F4" w:rsidRDefault="00CE2ECA" w:rsidP="0029074C">
            <w:pPr>
              <w:spacing w:before="40" w:after="0" w:line="240" w:lineRule="auto"/>
              <w:rPr>
                <w:rFonts w:eastAsia="Times New Roman"/>
                <w:b/>
                <w:color w:val="000000"/>
              </w:rPr>
            </w:pPr>
            <w:r>
              <w:rPr>
                <w:rFonts w:eastAsia="Times New Roman"/>
                <w:b/>
                <w:color w:val="000000"/>
              </w:rPr>
              <w:t>Count Threshold</w:t>
            </w:r>
            <w:r w:rsidR="001B657B" w:rsidRPr="005E19F4">
              <w:rPr>
                <w:rFonts w:eastAsia="Times New Roman"/>
                <w:b/>
                <w:color w:val="000000"/>
              </w:rPr>
              <w:t xml:space="preserve">:  </w:t>
            </w:r>
          </w:p>
          <w:p w14:paraId="4906EE20" w14:textId="77777777" w:rsidR="001B657B" w:rsidRPr="005E19F4" w:rsidRDefault="001B657B" w:rsidP="0029074C">
            <w:pPr>
              <w:spacing w:before="40" w:after="0" w:line="240" w:lineRule="auto"/>
              <w:rPr>
                <w:rFonts w:eastAsia="Times New Roman"/>
                <w:color w:val="000000"/>
              </w:rPr>
            </w:pPr>
            <w:r w:rsidRPr="005E19F4">
              <w:rPr>
                <w:rFonts w:eastAsia="Times New Roman"/>
                <w:color w:val="000000"/>
              </w:rPr>
              <w:t>What is the threshold or minimum requirement for recording</w:t>
            </w:r>
            <w:r w:rsidR="00E2644E">
              <w:rPr>
                <w:rFonts w:eastAsia="Times New Roman"/>
                <w:color w:val="000000"/>
              </w:rPr>
              <w:t xml:space="preserve"> (one count) of this indic</w:t>
            </w:r>
            <w:r w:rsidR="006E4F93">
              <w:rPr>
                <w:rFonts w:eastAsia="Times New Roman"/>
                <w:color w:val="000000"/>
              </w:rPr>
              <w:t>a</w:t>
            </w:r>
            <w:r w:rsidR="00E2644E">
              <w:rPr>
                <w:rFonts w:eastAsia="Times New Roman"/>
                <w:color w:val="000000"/>
              </w:rPr>
              <w:t xml:space="preserve">tor? </w:t>
            </w:r>
          </w:p>
        </w:tc>
        <w:tc>
          <w:tcPr>
            <w:tcW w:w="7938" w:type="dxa"/>
          </w:tcPr>
          <w:p w14:paraId="29EA268E" w14:textId="77777777" w:rsidR="001B657B" w:rsidRPr="005E19F4" w:rsidRDefault="00C30191" w:rsidP="00704FE6">
            <w:pPr>
              <w:spacing w:before="60" w:after="60" w:line="240" w:lineRule="auto"/>
              <w:rPr>
                <w:rFonts w:eastAsia="Times New Roman"/>
                <w:bCs/>
                <w:color w:val="000000"/>
              </w:rPr>
            </w:pPr>
            <w:r w:rsidRPr="009A708D">
              <w:rPr>
                <w:rFonts w:eastAsia="Times New Roman"/>
                <w:bCs/>
                <w:color w:val="000000"/>
              </w:rPr>
              <w:t>This is a subset of indicator C1</w:t>
            </w:r>
            <w:r>
              <w:rPr>
                <w:rFonts w:eastAsia="Times New Roman"/>
                <w:bCs/>
                <w:color w:val="000000"/>
              </w:rPr>
              <w:t xml:space="preserve"> </w:t>
            </w:r>
            <w:r w:rsidR="00FD17F7">
              <w:rPr>
                <w:rFonts w:eastAsia="Times New Roman"/>
                <w:bCs/>
                <w:color w:val="000000"/>
              </w:rPr>
              <w:t>–</w:t>
            </w:r>
            <w:r w:rsidR="00704FE6" w:rsidRPr="005C2485">
              <w:rPr>
                <w:rFonts w:eastAsia="Times New Roman"/>
                <w:bCs/>
                <w:color w:val="C0504D" w:themeColor="accent2"/>
              </w:rPr>
              <w:t xml:space="preserve"> </w:t>
            </w:r>
            <w:hyperlink w:anchor="C1toC2exclusion" w:history="1">
              <w:r w:rsidR="00704FE6" w:rsidRPr="005C2485">
                <w:rPr>
                  <w:rStyle w:val="Hyperlink"/>
                  <w:rFonts w:ascii="Arial" w:eastAsia="Times New Roman" w:hAnsi="Arial"/>
                  <w:color w:val="C0504D" w:themeColor="accent2"/>
                  <w:sz w:val="24"/>
                  <w:szCs w:val="24"/>
                </w:rPr>
                <w:t>Count Threshold is as C1.</w:t>
              </w:r>
            </w:hyperlink>
          </w:p>
        </w:tc>
      </w:tr>
      <w:tr w:rsidR="001B657B" w:rsidRPr="00805335" w14:paraId="54437453" w14:textId="77777777" w:rsidTr="005A5703">
        <w:tc>
          <w:tcPr>
            <w:tcW w:w="1778" w:type="dxa"/>
            <w:shd w:val="clear" w:color="auto" w:fill="F3F3F3"/>
          </w:tcPr>
          <w:p w14:paraId="26693021" w14:textId="77777777" w:rsidR="001B657B" w:rsidRPr="005E19F4" w:rsidRDefault="00FE10C4" w:rsidP="00FE10C4">
            <w:pPr>
              <w:spacing w:before="40" w:after="0" w:line="240" w:lineRule="auto"/>
              <w:rPr>
                <w:rFonts w:eastAsia="Times New Roman"/>
                <w:b/>
                <w:bCs/>
                <w:color w:val="000000"/>
              </w:rPr>
            </w:pPr>
            <w:r>
              <w:rPr>
                <w:rFonts w:eastAsia="Times New Roman"/>
                <w:b/>
                <w:color w:val="000000"/>
              </w:rPr>
              <w:t xml:space="preserve">Count Exclusions: </w:t>
            </w:r>
            <w:r w:rsidR="00C735B4">
              <w:rPr>
                <w:rFonts w:eastAsia="Times New Roman"/>
                <w:color w:val="000000"/>
              </w:rPr>
              <w:t>What activity cannot be counted against this indicator?</w:t>
            </w:r>
            <w:r w:rsidR="001B657B" w:rsidRPr="005E19F4">
              <w:rPr>
                <w:rFonts w:eastAsia="Times New Roman"/>
                <w:b/>
                <w:color w:val="000000"/>
              </w:rPr>
              <w:t xml:space="preserve"> </w:t>
            </w:r>
          </w:p>
        </w:tc>
        <w:tc>
          <w:tcPr>
            <w:tcW w:w="7938" w:type="dxa"/>
          </w:tcPr>
          <w:p w14:paraId="2C681AEF" w14:textId="77777777" w:rsidR="00C30191" w:rsidRDefault="00C30191" w:rsidP="00C30191">
            <w:pPr>
              <w:autoSpaceDE w:val="0"/>
              <w:autoSpaceDN w:val="0"/>
              <w:adjustRightInd w:val="0"/>
              <w:spacing w:after="0" w:line="240" w:lineRule="auto"/>
              <w:rPr>
                <w:rFonts w:eastAsia="Times New Roman"/>
                <w:bCs/>
                <w:color w:val="000000"/>
              </w:rPr>
            </w:pPr>
            <w:r>
              <w:rPr>
                <w:rFonts w:eastAsia="Times New Roman"/>
                <w:bCs/>
                <w:color w:val="000000"/>
              </w:rPr>
              <w:t xml:space="preserve">This is a subset of indicator </w:t>
            </w:r>
            <w:r w:rsidRPr="005E19F4">
              <w:rPr>
                <w:rFonts w:eastAsia="Times New Roman"/>
                <w:bCs/>
                <w:color w:val="000000"/>
              </w:rPr>
              <w:t>C1</w:t>
            </w:r>
            <w:r>
              <w:rPr>
                <w:rFonts w:eastAsia="Times New Roman"/>
                <w:bCs/>
              </w:rPr>
              <w:t xml:space="preserve"> - </w:t>
            </w:r>
            <w:hyperlink w:anchor="C1toC2exclusion" w:history="1">
              <w:r w:rsidR="00704FE6" w:rsidRPr="005C2485">
                <w:rPr>
                  <w:rStyle w:val="Hyperlink"/>
                  <w:rFonts w:ascii="Arial" w:eastAsia="Times New Roman" w:hAnsi="Arial"/>
                  <w:b w:val="0"/>
                  <w:color w:val="C0504D" w:themeColor="accent2"/>
                  <w:sz w:val="24"/>
                  <w:szCs w:val="24"/>
                </w:rPr>
                <w:t>Count Exclusion is as C1.</w:t>
              </w:r>
            </w:hyperlink>
            <w:r w:rsidR="005C2485" w:rsidRPr="005C2485">
              <w:rPr>
                <w:rFonts w:eastAsia="Times New Roman"/>
                <w:bCs/>
                <w:color w:val="C0504D" w:themeColor="accent2"/>
              </w:rPr>
              <w:t xml:space="preserve"> </w:t>
            </w:r>
          </w:p>
          <w:p w14:paraId="30DE1E76" w14:textId="77777777" w:rsidR="005A5703" w:rsidRPr="00DB4AF8" w:rsidRDefault="001C5630" w:rsidP="001C5630">
            <w:pPr>
              <w:autoSpaceDE w:val="0"/>
              <w:autoSpaceDN w:val="0"/>
              <w:adjustRightInd w:val="0"/>
              <w:spacing w:after="0" w:line="240" w:lineRule="auto"/>
              <w:rPr>
                <w:rFonts w:eastAsia="Times New Roman"/>
                <w:bCs/>
                <w:color w:val="000000"/>
              </w:rPr>
            </w:pPr>
            <w:r w:rsidRPr="00A559DA" w:rsidDel="001C5630">
              <w:rPr>
                <w:rFonts w:eastAsia="Times New Roman"/>
                <w:bCs/>
                <w:color w:val="000000"/>
              </w:rPr>
              <w:t xml:space="preserve"> </w:t>
            </w:r>
          </w:p>
        </w:tc>
      </w:tr>
      <w:tr w:rsidR="001B657B" w:rsidRPr="00805335" w14:paraId="272B9C25" w14:textId="77777777" w:rsidTr="005A5703">
        <w:tc>
          <w:tcPr>
            <w:tcW w:w="1778" w:type="dxa"/>
            <w:shd w:val="clear" w:color="auto" w:fill="F3F3F3"/>
          </w:tcPr>
          <w:p w14:paraId="3AD27DBA" w14:textId="77777777" w:rsidR="001B657B" w:rsidRPr="005E19F4" w:rsidRDefault="00DB4AF8" w:rsidP="0029074C">
            <w:pPr>
              <w:spacing w:before="40" w:after="0" w:line="240" w:lineRule="auto"/>
              <w:rPr>
                <w:rFonts w:eastAsia="Times New Roman"/>
                <w:bCs/>
                <w:color w:val="000000"/>
              </w:rPr>
            </w:pPr>
            <w:r>
              <w:rPr>
                <w:rFonts w:eastAsia="Times New Roman"/>
                <w:b/>
                <w:bCs/>
                <w:color w:val="000000"/>
              </w:rPr>
              <w:t>Verification Evidence</w:t>
            </w:r>
            <w:r w:rsidR="001B657B" w:rsidRPr="005E19F4">
              <w:rPr>
                <w:rFonts w:eastAsia="Times New Roman"/>
                <w:b/>
                <w:bCs/>
                <w:color w:val="000000"/>
              </w:rPr>
              <w:t>:</w:t>
            </w:r>
            <w:r w:rsidR="000E3EA7" w:rsidRPr="009A708D">
              <w:rPr>
                <w:rFonts w:eastAsia="Times New Roman"/>
                <w:bCs/>
                <w:color w:val="000000"/>
              </w:rPr>
              <w:t xml:space="preserve"> What records nee</w:t>
            </w:r>
            <w:r w:rsidR="000E3EA7">
              <w:rPr>
                <w:rFonts w:eastAsia="Times New Roman"/>
                <w:bCs/>
                <w:color w:val="000000"/>
              </w:rPr>
              <w:t>d to be retained to count this i</w:t>
            </w:r>
            <w:r w:rsidR="000E3EA7" w:rsidRPr="009A708D">
              <w:rPr>
                <w:rFonts w:eastAsia="Times New Roman"/>
                <w:bCs/>
                <w:color w:val="000000"/>
              </w:rPr>
              <w:t>ndicator?</w:t>
            </w:r>
          </w:p>
        </w:tc>
        <w:tc>
          <w:tcPr>
            <w:tcW w:w="7938" w:type="dxa"/>
          </w:tcPr>
          <w:p w14:paraId="382E1FCA" w14:textId="77777777" w:rsidR="001C5630" w:rsidRPr="00C735B4" w:rsidRDefault="001C5630" w:rsidP="001C5630">
            <w:pPr>
              <w:autoSpaceDE w:val="0"/>
              <w:autoSpaceDN w:val="0"/>
              <w:adjustRightInd w:val="0"/>
              <w:spacing w:after="0" w:line="240" w:lineRule="auto"/>
              <w:rPr>
                <w:rFonts w:eastAsia="Times New Roman"/>
                <w:color w:val="000000"/>
              </w:rPr>
            </w:pPr>
            <w:r w:rsidRPr="00C735B4">
              <w:rPr>
                <w:rFonts w:eastAsia="Times New Roman"/>
                <w:bCs/>
                <w:color w:val="000000"/>
              </w:rPr>
              <w:t>In a</w:t>
            </w:r>
            <w:r w:rsidR="00704FE6">
              <w:rPr>
                <w:rFonts w:eastAsia="Times New Roman"/>
                <w:bCs/>
                <w:color w:val="000000"/>
              </w:rPr>
              <w:t xml:space="preserve">ddition to the </w:t>
            </w:r>
            <w:hyperlink w:anchor="C1toC2vevidence" w:history="1">
              <w:r w:rsidR="00704FE6" w:rsidRPr="005C2485">
                <w:rPr>
                  <w:rStyle w:val="Hyperlink"/>
                  <w:rFonts w:ascii="Arial" w:eastAsia="Times New Roman" w:hAnsi="Arial"/>
                  <w:b w:val="0"/>
                  <w:color w:val="C0504D" w:themeColor="accent2"/>
                  <w:sz w:val="24"/>
                  <w:szCs w:val="24"/>
                </w:rPr>
                <w:t>evidence required for indicator C1:</w:t>
              </w:r>
            </w:hyperlink>
            <w:r w:rsidR="00704FE6" w:rsidRPr="005C2485">
              <w:rPr>
                <w:rFonts w:eastAsia="Times New Roman"/>
                <w:b/>
                <w:bCs/>
                <w:color w:val="C0504D" w:themeColor="accent2"/>
                <w:shd w:val="clear" w:color="auto" w:fill="F2DBDB" w:themeFill="accent2" w:themeFillTint="33"/>
              </w:rPr>
              <w:t xml:space="preserve"> </w:t>
            </w:r>
            <w:r w:rsidR="00C735B4" w:rsidRPr="00704FE6">
              <w:rPr>
                <w:rFonts w:eastAsia="Times New Roman"/>
                <w:b/>
                <w:bCs/>
                <w:color w:val="000000"/>
                <w:shd w:val="clear" w:color="auto" w:fill="F2DBDB" w:themeFill="accent2" w:themeFillTint="33"/>
              </w:rPr>
              <w:br/>
            </w:r>
          </w:p>
          <w:p w14:paraId="5C864C57" w14:textId="77777777" w:rsidR="001B657B" w:rsidRPr="005E19F4" w:rsidRDefault="005A5703" w:rsidP="006D0759">
            <w:pPr>
              <w:autoSpaceDE w:val="0"/>
              <w:autoSpaceDN w:val="0"/>
              <w:adjustRightInd w:val="0"/>
              <w:spacing w:after="240" w:line="240" w:lineRule="auto"/>
              <w:rPr>
                <w:rFonts w:eastAsia="Times New Roman"/>
                <w:color w:val="000000"/>
              </w:rPr>
            </w:pPr>
            <w:r w:rsidRPr="00C735B4">
              <w:rPr>
                <w:rFonts w:eastAsia="Times New Roman"/>
                <w:bCs/>
                <w:color w:val="000000"/>
              </w:rPr>
              <w:t>Support claimed through hours supported –</w:t>
            </w:r>
            <w:r w:rsidRPr="005A5703">
              <w:rPr>
                <w:rFonts w:eastAsia="Times New Roman"/>
                <w:color w:val="000000"/>
              </w:rPr>
              <w:t xml:space="preserve"> record, electronic or paper, of support </w:t>
            </w:r>
            <w:r w:rsidR="006D0759">
              <w:rPr>
                <w:rFonts w:eastAsia="Times New Roman"/>
                <w:color w:val="000000"/>
              </w:rPr>
              <w:t>meeting</w:t>
            </w:r>
            <w:r w:rsidR="006D0759" w:rsidRPr="005A5703">
              <w:rPr>
                <w:rFonts w:eastAsia="Times New Roman"/>
                <w:color w:val="000000"/>
              </w:rPr>
              <w:t xml:space="preserve"> </w:t>
            </w:r>
            <w:r w:rsidRPr="005A5703">
              <w:rPr>
                <w:rFonts w:eastAsia="Times New Roman"/>
                <w:color w:val="000000"/>
              </w:rPr>
              <w:t>the minimum threshold</w:t>
            </w:r>
            <w:r w:rsidR="00DB11A3">
              <w:rPr>
                <w:rFonts w:eastAsia="Times New Roman"/>
                <w:color w:val="000000"/>
              </w:rPr>
              <w:t xml:space="preserve"> (12 hours)</w:t>
            </w:r>
            <w:r w:rsidRPr="005A5703">
              <w:rPr>
                <w:rFonts w:eastAsia="Times New Roman"/>
                <w:color w:val="000000"/>
              </w:rPr>
              <w:t xml:space="preserve"> verified by a senior member of staff in the enterprise assisted, i</w:t>
            </w:r>
            <w:r w:rsidR="00E2644E">
              <w:rPr>
                <w:rFonts w:eastAsia="Times New Roman"/>
                <w:color w:val="000000"/>
              </w:rPr>
              <w:t xml:space="preserve">ncluding time period claimed. </w:t>
            </w:r>
          </w:p>
        </w:tc>
      </w:tr>
      <w:tr w:rsidR="001B657B" w:rsidRPr="00805335" w14:paraId="739D6A31" w14:textId="77777777" w:rsidTr="005A5703">
        <w:tc>
          <w:tcPr>
            <w:tcW w:w="1778" w:type="dxa"/>
            <w:shd w:val="clear" w:color="auto" w:fill="F3F3F3"/>
          </w:tcPr>
          <w:p w14:paraId="4F11F88E" w14:textId="77777777" w:rsidR="001B657B" w:rsidRPr="005E19F4" w:rsidRDefault="00230432" w:rsidP="0029074C">
            <w:pPr>
              <w:spacing w:before="40" w:after="0" w:line="240" w:lineRule="auto"/>
              <w:rPr>
                <w:rFonts w:eastAsia="Times New Roman"/>
                <w:b/>
                <w:bCs/>
                <w:color w:val="000000"/>
              </w:rPr>
            </w:pPr>
            <w:r>
              <w:rPr>
                <w:rFonts w:eastAsia="Times New Roman"/>
                <w:b/>
                <w:bCs/>
                <w:color w:val="000000"/>
              </w:rPr>
              <w:t>Relationship to other I</w:t>
            </w:r>
            <w:r w:rsidR="001B657B" w:rsidRPr="005E19F4">
              <w:rPr>
                <w:rFonts w:eastAsia="Times New Roman"/>
                <w:b/>
                <w:bCs/>
                <w:color w:val="000000"/>
              </w:rPr>
              <w:t xml:space="preserve">ndicators </w:t>
            </w:r>
          </w:p>
        </w:tc>
        <w:tc>
          <w:tcPr>
            <w:tcW w:w="7938" w:type="dxa"/>
          </w:tcPr>
          <w:p w14:paraId="7F793381" w14:textId="77777777" w:rsidR="00C735B4" w:rsidRDefault="001B657B" w:rsidP="00C735B4">
            <w:pPr>
              <w:spacing w:before="40" w:after="0" w:line="240" w:lineRule="auto"/>
              <w:rPr>
                <w:rFonts w:eastAsia="Times New Roman"/>
                <w:color w:val="000000"/>
              </w:rPr>
            </w:pPr>
            <w:r w:rsidRPr="00C735B4">
              <w:rPr>
                <w:rFonts w:eastAsia="Times New Roman"/>
                <w:color w:val="000000"/>
              </w:rPr>
              <w:t xml:space="preserve">This is a subset </w:t>
            </w:r>
            <w:r w:rsidR="00704FE6" w:rsidRPr="00704FE6">
              <w:rPr>
                <w:rFonts w:eastAsia="Times New Roman"/>
                <w:color w:val="000000"/>
              </w:rPr>
              <w:t xml:space="preserve">of indicator </w:t>
            </w:r>
            <w:hyperlink w:anchor="C1toC23criteria" w:history="1">
              <w:r w:rsidR="00704FE6" w:rsidRPr="005C2485">
                <w:rPr>
                  <w:rStyle w:val="Hyperlink"/>
                  <w:rFonts w:ascii="Arial" w:eastAsia="Times New Roman" w:hAnsi="Arial"/>
                  <w:color w:val="C0504D" w:themeColor="accent2"/>
                  <w:sz w:val="24"/>
                  <w:szCs w:val="24"/>
                </w:rPr>
                <w:t xml:space="preserve">C1 </w:t>
              </w:r>
              <w:r w:rsidR="00F65ED3">
                <w:rPr>
                  <w:rStyle w:val="Hyperlink"/>
                  <w:rFonts w:ascii="Arial" w:eastAsia="Times New Roman" w:hAnsi="Arial"/>
                  <w:color w:val="C0504D" w:themeColor="accent2"/>
                  <w:sz w:val="24"/>
                  <w:szCs w:val="24"/>
                </w:rPr>
                <w:t>-</w:t>
              </w:r>
              <w:r w:rsidR="00704FE6" w:rsidRPr="005C2485">
                <w:rPr>
                  <w:rStyle w:val="Hyperlink"/>
                  <w:rFonts w:ascii="Arial" w:eastAsia="Times New Roman" w:hAnsi="Arial"/>
                  <w:color w:val="C0504D" w:themeColor="accent2"/>
                  <w:sz w:val="24"/>
                  <w:szCs w:val="24"/>
                </w:rPr>
                <w:t xml:space="preserve"> ‘Enterprises supported’.</w:t>
              </w:r>
            </w:hyperlink>
          </w:p>
          <w:p w14:paraId="67B9C67C" w14:textId="77777777" w:rsidR="00704FE6" w:rsidRDefault="00704FE6" w:rsidP="00C735B4">
            <w:pPr>
              <w:spacing w:before="40" w:after="0" w:line="240" w:lineRule="auto"/>
              <w:rPr>
                <w:rFonts w:eastAsia="Times New Roman"/>
                <w:color w:val="000000"/>
              </w:rPr>
            </w:pPr>
          </w:p>
          <w:p w14:paraId="5D006F2B" w14:textId="77777777" w:rsidR="00770571" w:rsidRPr="002D4962" w:rsidRDefault="00770571" w:rsidP="00770571">
            <w:pPr>
              <w:spacing w:after="0" w:line="240" w:lineRule="auto"/>
              <w:contextualSpacing/>
              <w:rPr>
                <w:rFonts w:eastAsia="Times New Roman"/>
              </w:rPr>
            </w:pPr>
            <w:r w:rsidRPr="002D4962">
              <w:t>Enterprises reported under C1 may a</w:t>
            </w:r>
            <w:r w:rsidRPr="00770571">
              <w:t>lso be reported under C</w:t>
            </w:r>
            <w:r>
              <w:t>4</w:t>
            </w:r>
            <w:r w:rsidRPr="002D4962">
              <w:t xml:space="preserve"> where they meet the relevant definition, criteria and count threshold.</w:t>
            </w:r>
          </w:p>
          <w:p w14:paraId="74B5A294" w14:textId="77777777" w:rsidR="00770571" w:rsidRDefault="00770571" w:rsidP="00C735B4">
            <w:pPr>
              <w:spacing w:before="40" w:after="0" w:line="240" w:lineRule="auto"/>
              <w:rPr>
                <w:rFonts w:eastAsia="Times New Roman"/>
                <w:color w:val="000000"/>
              </w:rPr>
            </w:pPr>
          </w:p>
          <w:p w14:paraId="772AFF6C" w14:textId="77777777" w:rsidR="00770571" w:rsidRPr="00C735B4" w:rsidRDefault="00770571" w:rsidP="00C735B4">
            <w:pPr>
              <w:spacing w:before="40" w:after="0" w:line="240" w:lineRule="auto"/>
              <w:rPr>
                <w:rFonts w:eastAsia="Times New Roman"/>
                <w:color w:val="000000"/>
              </w:rPr>
            </w:pPr>
          </w:p>
          <w:p w14:paraId="4795D595" w14:textId="77777777" w:rsidR="00203C06" w:rsidRDefault="00203C06" w:rsidP="00203C06">
            <w:pPr>
              <w:spacing w:before="80" w:after="80"/>
              <w:rPr>
                <w:rFonts w:eastAsia="Times New Roman"/>
                <w:color w:val="000000"/>
              </w:rPr>
            </w:pPr>
            <w:r>
              <w:rPr>
                <w:rFonts w:eastAsia="Times New Roman"/>
                <w:color w:val="000000"/>
              </w:rPr>
              <w:t>Enterprises reported under C</w:t>
            </w:r>
            <w:r w:rsidR="00C30191">
              <w:rPr>
                <w:rFonts w:eastAsia="Times New Roman"/>
                <w:color w:val="000000"/>
              </w:rPr>
              <w:t>4</w:t>
            </w:r>
            <w:r>
              <w:rPr>
                <w:rFonts w:eastAsia="Times New Roman"/>
                <w:color w:val="000000"/>
              </w:rPr>
              <w:t xml:space="preserve"> may also be reported under the following where they meet the relevant definition, criteria and count threshold:</w:t>
            </w:r>
          </w:p>
          <w:p w14:paraId="5A2F9F00" w14:textId="77777777" w:rsidR="00203C06" w:rsidRPr="00C735B4" w:rsidRDefault="00203C06" w:rsidP="00B73346">
            <w:pPr>
              <w:pStyle w:val="ListParagraph"/>
              <w:numPr>
                <w:ilvl w:val="0"/>
                <w:numId w:val="35"/>
              </w:numPr>
              <w:spacing w:before="80" w:after="80"/>
              <w:rPr>
                <w:rFonts w:eastAsia="Times New Roman"/>
                <w:color w:val="000000"/>
              </w:rPr>
            </w:pPr>
            <w:r w:rsidRPr="00C735B4">
              <w:rPr>
                <w:rFonts w:eastAsia="Times New Roman"/>
                <w:color w:val="000000"/>
              </w:rPr>
              <w:t xml:space="preserve">C28 - </w:t>
            </w:r>
            <w:hyperlink w:anchor="C28" w:history="1">
              <w:r w:rsidRPr="00435B34">
                <w:rPr>
                  <w:rStyle w:val="Hyperlink"/>
                  <w:rFonts w:ascii="Arial" w:eastAsia="Times New Roman" w:hAnsi="Arial"/>
                  <w:b w:val="0"/>
                  <w:color w:val="C0504D" w:themeColor="accent2"/>
                  <w:sz w:val="24"/>
                  <w:szCs w:val="24"/>
                </w:rPr>
                <w:t>Enterprise supported to introduce new product to market</w:t>
              </w:r>
            </w:hyperlink>
            <w:r w:rsidRPr="00435B34">
              <w:rPr>
                <w:rFonts w:eastAsia="Times New Roman"/>
                <w:b/>
                <w:color w:val="C0504D" w:themeColor="accent2"/>
              </w:rPr>
              <w:t xml:space="preserve"> </w:t>
            </w:r>
          </w:p>
          <w:p w14:paraId="6FF3B616" w14:textId="77777777" w:rsidR="009E0AB7" w:rsidRPr="00C735B4" w:rsidRDefault="00203C06" w:rsidP="00435B34">
            <w:pPr>
              <w:pStyle w:val="ListParagraph"/>
              <w:numPr>
                <w:ilvl w:val="0"/>
                <w:numId w:val="35"/>
              </w:numPr>
              <w:spacing w:before="40" w:after="0" w:line="240" w:lineRule="auto"/>
              <w:rPr>
                <w:rFonts w:eastAsia="Times New Roman"/>
                <w:color w:val="000000"/>
              </w:rPr>
            </w:pPr>
            <w:r w:rsidRPr="00C735B4">
              <w:rPr>
                <w:rFonts w:eastAsia="Times New Roman"/>
                <w:color w:val="000000"/>
              </w:rPr>
              <w:t xml:space="preserve">C29 - </w:t>
            </w:r>
            <w:hyperlink w:anchor="C29" w:history="1">
              <w:r w:rsidRPr="00435B34">
                <w:rPr>
                  <w:rStyle w:val="Hyperlink"/>
                  <w:rFonts w:ascii="Arial" w:eastAsia="Times New Roman" w:hAnsi="Arial"/>
                  <w:b w:val="0"/>
                  <w:color w:val="C0504D" w:themeColor="accent2"/>
                  <w:sz w:val="24"/>
                  <w:szCs w:val="24"/>
                </w:rPr>
                <w:t>Enterprise supported to introduce new product to firm</w:t>
              </w:r>
            </w:hyperlink>
            <w:r w:rsidR="001B657B" w:rsidRPr="00435B34">
              <w:rPr>
                <w:rFonts w:eastAsia="Times New Roman"/>
                <w:color w:val="C0504D" w:themeColor="accent2"/>
              </w:rPr>
              <w:t xml:space="preserve"> </w:t>
            </w:r>
          </w:p>
        </w:tc>
      </w:tr>
      <w:tr w:rsidR="001B657B" w:rsidRPr="00805335" w14:paraId="60B6A869" w14:textId="77777777" w:rsidTr="005A5703">
        <w:tc>
          <w:tcPr>
            <w:tcW w:w="1778" w:type="dxa"/>
            <w:shd w:val="clear" w:color="auto" w:fill="F3F3F3"/>
          </w:tcPr>
          <w:p w14:paraId="78FFD1E8" w14:textId="77777777" w:rsidR="001B657B" w:rsidRPr="005E19F4" w:rsidRDefault="001B657B" w:rsidP="0029074C">
            <w:pPr>
              <w:spacing w:before="40" w:after="0" w:line="240" w:lineRule="auto"/>
              <w:rPr>
                <w:rFonts w:eastAsia="Times New Roman"/>
                <w:b/>
                <w:bCs/>
                <w:color w:val="000000"/>
              </w:rPr>
            </w:pPr>
            <w:r w:rsidRPr="005E19F4">
              <w:rPr>
                <w:rFonts w:eastAsia="Times New Roman"/>
                <w:b/>
                <w:bCs/>
                <w:color w:val="000000"/>
              </w:rPr>
              <w:t xml:space="preserve">Notes </w:t>
            </w:r>
          </w:p>
        </w:tc>
        <w:tc>
          <w:tcPr>
            <w:tcW w:w="7938" w:type="dxa"/>
          </w:tcPr>
          <w:p w14:paraId="0924B815" w14:textId="77777777" w:rsidR="001B657B" w:rsidRPr="005E19F4" w:rsidRDefault="001B657B" w:rsidP="007239C2">
            <w:pPr>
              <w:spacing w:before="40" w:after="0" w:line="240" w:lineRule="auto"/>
              <w:rPr>
                <w:rFonts w:eastAsia="Times New Roman"/>
                <w:color w:val="000000"/>
              </w:rPr>
            </w:pPr>
            <w:r w:rsidRPr="005E19F4">
              <w:rPr>
                <w:rFonts w:eastAsia="Times New Roman"/>
                <w:color w:val="000000"/>
              </w:rPr>
              <w:t xml:space="preserve">Business is the term commonly used in the UK; the EU </w:t>
            </w:r>
            <w:r w:rsidR="007239C2">
              <w:rPr>
                <w:rFonts w:eastAsia="Times New Roman"/>
                <w:color w:val="000000"/>
              </w:rPr>
              <w:t>Regulations use</w:t>
            </w:r>
            <w:r w:rsidRPr="005E19F4">
              <w:rPr>
                <w:rFonts w:eastAsia="Times New Roman"/>
                <w:color w:val="000000"/>
              </w:rPr>
              <w:t xml:space="preserve"> enterprise.</w:t>
            </w:r>
          </w:p>
        </w:tc>
      </w:tr>
    </w:tbl>
    <w:p w14:paraId="5A67B97B" w14:textId="77777777" w:rsidR="00414A09" w:rsidRDefault="00414A09"/>
    <w:p w14:paraId="58438EC1"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916"/>
      </w:tblGrid>
      <w:tr w:rsidR="00414A09" w:rsidRPr="008238BF" w14:paraId="4EBB2BF0" w14:textId="77777777" w:rsidTr="00B16BEC">
        <w:trPr>
          <w:cantSplit/>
          <w:tblHeader/>
        </w:trPr>
        <w:tc>
          <w:tcPr>
            <w:tcW w:w="9716" w:type="dxa"/>
            <w:gridSpan w:val="2"/>
            <w:shd w:val="clear" w:color="auto" w:fill="993366"/>
          </w:tcPr>
          <w:p w14:paraId="32C8719C" w14:textId="77777777" w:rsidR="00414A09" w:rsidRPr="00EB72D9" w:rsidRDefault="00414A09" w:rsidP="009C5040">
            <w:pPr>
              <w:pStyle w:val="Heading2"/>
            </w:pPr>
            <w:bookmarkStart w:id="44" w:name="_(C5)_Number_of"/>
            <w:bookmarkStart w:id="45" w:name="C5"/>
            <w:bookmarkStart w:id="46" w:name="_Toc477272955"/>
            <w:bookmarkEnd w:id="44"/>
            <w:r w:rsidRPr="00EB72D9">
              <w:t>(C5) Number of new enterprises supported</w:t>
            </w:r>
            <w:bookmarkEnd w:id="45"/>
            <w:bookmarkEnd w:id="46"/>
          </w:p>
        </w:tc>
      </w:tr>
      <w:tr w:rsidR="00414A09" w:rsidRPr="008238BF" w14:paraId="06F9AE9F" w14:textId="77777777" w:rsidTr="00B16BEC">
        <w:trPr>
          <w:cantSplit/>
        </w:trPr>
        <w:tc>
          <w:tcPr>
            <w:tcW w:w="1800" w:type="dxa"/>
            <w:tcBorders>
              <w:bottom w:val="single" w:sz="4" w:space="0" w:color="auto"/>
            </w:tcBorders>
            <w:shd w:val="clear" w:color="auto" w:fill="993366"/>
            <w:vAlign w:val="center"/>
          </w:tcPr>
          <w:p w14:paraId="7D916DDA" w14:textId="77777777" w:rsidR="00414A09" w:rsidRPr="005E19F4" w:rsidRDefault="00414A09" w:rsidP="00CE229B">
            <w:pPr>
              <w:spacing w:before="60" w:after="60" w:line="240" w:lineRule="auto"/>
              <w:jc w:val="center"/>
              <w:rPr>
                <w:rFonts w:eastAsia="Times New Roman"/>
                <w:b/>
                <w:bCs/>
                <w:color w:val="FFFFFF"/>
              </w:rPr>
            </w:pPr>
            <w:r w:rsidRPr="005E19F4">
              <w:rPr>
                <w:rFonts w:eastAsia="Times New Roman"/>
                <w:b/>
                <w:bCs/>
                <w:color w:val="FFFFFF"/>
              </w:rPr>
              <w:t>Terms</w:t>
            </w:r>
          </w:p>
        </w:tc>
        <w:tc>
          <w:tcPr>
            <w:tcW w:w="7916" w:type="dxa"/>
            <w:shd w:val="clear" w:color="auto" w:fill="993366"/>
            <w:vAlign w:val="center"/>
          </w:tcPr>
          <w:p w14:paraId="4F3031F7" w14:textId="77777777" w:rsidR="00414A09" w:rsidRPr="005E19F4" w:rsidRDefault="00414A09" w:rsidP="00CE229B">
            <w:pPr>
              <w:spacing w:before="60" w:after="60" w:line="240" w:lineRule="auto"/>
              <w:jc w:val="center"/>
              <w:rPr>
                <w:rFonts w:eastAsia="Times New Roman"/>
                <w:b/>
                <w:bCs/>
                <w:color w:val="FFFFFF"/>
              </w:rPr>
            </w:pPr>
            <w:r w:rsidRPr="005E19F4">
              <w:rPr>
                <w:rFonts w:eastAsia="Times New Roman"/>
                <w:b/>
                <w:bCs/>
                <w:color w:val="FFFFFF"/>
              </w:rPr>
              <w:t>Definitions</w:t>
            </w:r>
          </w:p>
        </w:tc>
      </w:tr>
      <w:tr w:rsidR="00414A09" w:rsidRPr="008238BF" w14:paraId="72904A1E" w14:textId="77777777" w:rsidTr="00B16BEC">
        <w:trPr>
          <w:cantSplit/>
        </w:trPr>
        <w:tc>
          <w:tcPr>
            <w:tcW w:w="1800" w:type="dxa"/>
            <w:shd w:val="clear" w:color="auto" w:fill="F3F3F3"/>
          </w:tcPr>
          <w:p w14:paraId="33ACADBA" w14:textId="77777777" w:rsidR="00414A09" w:rsidRPr="005E19F4" w:rsidRDefault="00414A09" w:rsidP="00CE229B">
            <w:pPr>
              <w:spacing w:before="40" w:after="0" w:line="240" w:lineRule="auto"/>
              <w:rPr>
                <w:rFonts w:eastAsia="Times New Roman"/>
                <w:b/>
                <w:color w:val="000000"/>
              </w:rPr>
            </w:pPr>
            <w:r w:rsidRPr="005E19F4">
              <w:rPr>
                <w:rFonts w:eastAsia="Times New Roman"/>
                <w:b/>
                <w:color w:val="000000"/>
              </w:rPr>
              <w:t xml:space="preserve">Unit of </w:t>
            </w:r>
          </w:p>
          <w:p w14:paraId="0291999B" w14:textId="77777777" w:rsidR="00414A09" w:rsidRPr="005E19F4" w:rsidRDefault="00414A09" w:rsidP="00CE229B">
            <w:pPr>
              <w:spacing w:before="40" w:after="0" w:line="240" w:lineRule="auto"/>
              <w:rPr>
                <w:rFonts w:eastAsia="Times New Roman"/>
                <w:b/>
                <w:color w:val="000000"/>
              </w:rPr>
            </w:pPr>
            <w:r w:rsidRPr="005E19F4">
              <w:rPr>
                <w:rFonts w:eastAsia="Times New Roman"/>
                <w:b/>
                <w:color w:val="000000"/>
              </w:rPr>
              <w:t>Measurement</w:t>
            </w:r>
          </w:p>
        </w:tc>
        <w:tc>
          <w:tcPr>
            <w:tcW w:w="7916" w:type="dxa"/>
          </w:tcPr>
          <w:p w14:paraId="26BE8B67" w14:textId="77777777" w:rsidR="00414A09" w:rsidRPr="005E19F4" w:rsidRDefault="00414A09" w:rsidP="00CE229B">
            <w:pPr>
              <w:spacing w:before="40" w:after="0" w:line="240" w:lineRule="auto"/>
              <w:ind w:left="720"/>
              <w:contextualSpacing/>
              <w:jc w:val="both"/>
              <w:rPr>
                <w:rFonts w:eastAsia="Times New Roman"/>
                <w:color w:val="000000"/>
              </w:rPr>
            </w:pPr>
          </w:p>
          <w:p w14:paraId="76F6BBD1" w14:textId="77777777" w:rsidR="00414A09" w:rsidRPr="005E19F4" w:rsidRDefault="00414A09" w:rsidP="00F65ED3">
            <w:pPr>
              <w:spacing w:before="40" w:after="0" w:line="240" w:lineRule="auto"/>
              <w:contextualSpacing/>
              <w:jc w:val="both"/>
              <w:rPr>
                <w:rFonts w:eastAsia="Times New Roman"/>
                <w:color w:val="000000"/>
              </w:rPr>
            </w:pPr>
            <w:r w:rsidRPr="005E19F4">
              <w:rPr>
                <w:rFonts w:eastAsia="Times New Roman"/>
                <w:color w:val="000000"/>
              </w:rPr>
              <w:t xml:space="preserve">Number of </w:t>
            </w:r>
            <w:r w:rsidR="00F65ED3">
              <w:rPr>
                <w:rFonts w:eastAsia="Times New Roman"/>
                <w:color w:val="000000"/>
              </w:rPr>
              <w:t>e</w:t>
            </w:r>
            <w:r w:rsidRPr="005E19F4">
              <w:rPr>
                <w:rFonts w:eastAsia="Times New Roman"/>
                <w:color w:val="000000"/>
              </w:rPr>
              <w:t>nterprises</w:t>
            </w:r>
          </w:p>
        </w:tc>
      </w:tr>
      <w:tr w:rsidR="00414A09" w:rsidRPr="008238BF" w14:paraId="1F7D3900" w14:textId="77777777" w:rsidTr="00B16BEC">
        <w:trPr>
          <w:cantSplit/>
        </w:trPr>
        <w:tc>
          <w:tcPr>
            <w:tcW w:w="1800" w:type="dxa"/>
            <w:shd w:val="clear" w:color="auto" w:fill="F3F3F3"/>
          </w:tcPr>
          <w:p w14:paraId="24785138" w14:textId="77777777" w:rsidR="00414A09" w:rsidRDefault="00414A09" w:rsidP="00CE229B">
            <w:pPr>
              <w:spacing w:before="40" w:after="0" w:line="240" w:lineRule="auto"/>
            </w:pPr>
            <w:r w:rsidRPr="00C97B53">
              <w:rPr>
                <w:rFonts w:eastAsia="Times New Roman"/>
                <w:b/>
                <w:color w:val="000000"/>
              </w:rPr>
              <w:t>Investment priorities where the indicator is used</w:t>
            </w:r>
          </w:p>
        </w:tc>
        <w:tc>
          <w:tcPr>
            <w:tcW w:w="7916" w:type="dxa"/>
          </w:tcPr>
          <w:p w14:paraId="36D08F9C" w14:textId="77777777" w:rsidR="00414A09" w:rsidRPr="000B421F" w:rsidRDefault="00414A09" w:rsidP="00CE229B">
            <w:pPr>
              <w:spacing w:after="0"/>
              <w:rPr>
                <w:rFonts w:eastAsia="Times New Roman"/>
                <w:color w:val="000000"/>
              </w:rPr>
            </w:pPr>
            <w:r w:rsidRPr="000B421F">
              <w:rPr>
                <w:rFonts w:eastAsia="Times New Roman"/>
                <w:color w:val="000000"/>
              </w:rPr>
              <w:t>IP1b</w:t>
            </w:r>
          </w:p>
          <w:p w14:paraId="7A222B56" w14:textId="77777777" w:rsidR="00414A09" w:rsidRPr="000B421F" w:rsidRDefault="00414A09" w:rsidP="00CE229B">
            <w:pPr>
              <w:spacing w:after="0"/>
              <w:rPr>
                <w:rFonts w:eastAsia="Times New Roman"/>
                <w:color w:val="000000"/>
              </w:rPr>
            </w:pPr>
            <w:r w:rsidRPr="000B421F">
              <w:rPr>
                <w:rFonts w:eastAsia="Times New Roman"/>
                <w:color w:val="000000"/>
              </w:rPr>
              <w:t>IP2a</w:t>
            </w:r>
          </w:p>
          <w:p w14:paraId="0BE57004" w14:textId="77777777" w:rsidR="00414A09" w:rsidRPr="000B421F" w:rsidRDefault="00414A09" w:rsidP="00CE229B">
            <w:pPr>
              <w:spacing w:after="0"/>
              <w:rPr>
                <w:rFonts w:eastAsia="Times New Roman"/>
                <w:color w:val="000000"/>
              </w:rPr>
            </w:pPr>
            <w:r w:rsidRPr="000B421F">
              <w:rPr>
                <w:rFonts w:eastAsia="Times New Roman"/>
                <w:color w:val="000000"/>
              </w:rPr>
              <w:t>IP2b</w:t>
            </w:r>
          </w:p>
          <w:p w14:paraId="7C0700F9" w14:textId="77777777" w:rsidR="00414A09" w:rsidRPr="000B421F" w:rsidRDefault="00414A09" w:rsidP="00CE229B">
            <w:pPr>
              <w:spacing w:after="0"/>
              <w:rPr>
                <w:rFonts w:eastAsia="Times New Roman"/>
                <w:color w:val="000000"/>
              </w:rPr>
            </w:pPr>
            <w:r w:rsidRPr="000B421F">
              <w:rPr>
                <w:rFonts w:eastAsia="Times New Roman"/>
                <w:color w:val="000000"/>
              </w:rPr>
              <w:t>IP3a</w:t>
            </w:r>
          </w:p>
          <w:p w14:paraId="33BD4126" w14:textId="77777777" w:rsidR="00414A09" w:rsidRPr="000B421F" w:rsidRDefault="00414A09" w:rsidP="00CE229B">
            <w:pPr>
              <w:spacing w:after="0"/>
              <w:rPr>
                <w:rFonts w:eastAsia="Times New Roman"/>
                <w:color w:val="000000"/>
              </w:rPr>
            </w:pPr>
            <w:r w:rsidRPr="000B421F">
              <w:rPr>
                <w:rFonts w:eastAsia="Times New Roman"/>
                <w:color w:val="000000"/>
              </w:rPr>
              <w:t>IP3c</w:t>
            </w:r>
          </w:p>
          <w:p w14:paraId="7E792FD5" w14:textId="77777777" w:rsidR="00414A09" w:rsidRPr="000B421F" w:rsidRDefault="00414A09" w:rsidP="00CE229B">
            <w:pPr>
              <w:spacing w:after="0"/>
              <w:rPr>
                <w:rFonts w:eastAsia="Times New Roman"/>
                <w:color w:val="000000"/>
              </w:rPr>
            </w:pPr>
            <w:r w:rsidRPr="000B421F">
              <w:rPr>
                <w:rFonts w:eastAsia="Times New Roman"/>
                <w:color w:val="000000"/>
              </w:rPr>
              <w:t>IP3d</w:t>
            </w:r>
          </w:p>
          <w:p w14:paraId="0A2D0734" w14:textId="77777777" w:rsidR="00414A09" w:rsidRPr="000B421F" w:rsidRDefault="00414A09" w:rsidP="00CE229B">
            <w:pPr>
              <w:spacing w:after="0"/>
              <w:rPr>
                <w:rFonts w:eastAsia="Times New Roman"/>
                <w:color w:val="000000"/>
              </w:rPr>
            </w:pPr>
            <w:r w:rsidRPr="000B421F">
              <w:rPr>
                <w:rFonts w:eastAsia="Times New Roman"/>
                <w:color w:val="000000"/>
              </w:rPr>
              <w:t>IP4a</w:t>
            </w:r>
          </w:p>
          <w:p w14:paraId="7C79FD13" w14:textId="77777777" w:rsidR="00414A09" w:rsidRPr="000B421F" w:rsidRDefault="00414A09" w:rsidP="00CE229B">
            <w:pPr>
              <w:spacing w:after="0"/>
              <w:rPr>
                <w:rFonts w:eastAsia="Times New Roman"/>
                <w:color w:val="000000"/>
              </w:rPr>
            </w:pPr>
            <w:r w:rsidRPr="000B421F">
              <w:rPr>
                <w:rFonts w:eastAsia="Times New Roman"/>
                <w:color w:val="000000"/>
              </w:rPr>
              <w:t>IP4f</w:t>
            </w:r>
          </w:p>
          <w:p w14:paraId="6EEEC207" w14:textId="77777777" w:rsidR="00414A09" w:rsidRPr="000B421F" w:rsidRDefault="00414A09" w:rsidP="00CE229B">
            <w:pPr>
              <w:spacing w:after="0"/>
              <w:rPr>
                <w:rFonts w:eastAsia="Times New Roman"/>
                <w:color w:val="000000"/>
              </w:rPr>
            </w:pPr>
            <w:r w:rsidRPr="000B421F">
              <w:rPr>
                <w:rFonts w:eastAsia="Times New Roman"/>
                <w:color w:val="000000"/>
              </w:rPr>
              <w:t>IP6f</w:t>
            </w:r>
          </w:p>
          <w:p w14:paraId="589677C2" w14:textId="77777777" w:rsidR="00414A09" w:rsidRDefault="00414A09" w:rsidP="00CE229B">
            <w:pPr>
              <w:spacing w:after="0"/>
            </w:pPr>
            <w:r w:rsidRPr="000B421F">
              <w:rPr>
                <w:rFonts w:eastAsia="Times New Roman"/>
                <w:color w:val="000000"/>
              </w:rPr>
              <w:t>IP9d</w:t>
            </w:r>
          </w:p>
        </w:tc>
      </w:tr>
      <w:tr w:rsidR="00414A09" w:rsidRPr="008238BF" w14:paraId="06B7465E" w14:textId="77777777" w:rsidTr="00B16BEC">
        <w:trPr>
          <w:cantSplit/>
        </w:trPr>
        <w:tc>
          <w:tcPr>
            <w:tcW w:w="1800" w:type="dxa"/>
            <w:shd w:val="clear" w:color="auto" w:fill="F3F3F3"/>
          </w:tcPr>
          <w:p w14:paraId="22008194" w14:textId="77777777" w:rsidR="00414A09" w:rsidRPr="005E19F4" w:rsidRDefault="00414A09" w:rsidP="00CE229B">
            <w:pPr>
              <w:spacing w:before="40" w:after="0" w:line="240" w:lineRule="auto"/>
              <w:rPr>
                <w:rFonts w:eastAsia="Times New Roman"/>
                <w:b/>
                <w:color w:val="000000"/>
              </w:rPr>
            </w:pPr>
            <w:r w:rsidRPr="005E19F4">
              <w:rPr>
                <w:rFonts w:eastAsia="Times New Roman"/>
                <w:b/>
                <w:color w:val="000000"/>
              </w:rPr>
              <w:t xml:space="preserve">Count Criteria: </w:t>
            </w:r>
          </w:p>
          <w:p w14:paraId="0877D6AC" w14:textId="77777777" w:rsidR="00414A09" w:rsidRPr="005E19F4" w:rsidDel="00241CC8" w:rsidRDefault="00414A09" w:rsidP="00C735B4">
            <w:pPr>
              <w:spacing w:before="40" w:after="0" w:line="240" w:lineRule="auto"/>
              <w:rPr>
                <w:rFonts w:eastAsia="Times New Roman"/>
                <w:color w:val="000000"/>
              </w:rPr>
            </w:pPr>
            <w:r w:rsidRPr="005E19F4">
              <w:rPr>
                <w:rFonts w:eastAsia="Times New Roman"/>
                <w:color w:val="000000"/>
              </w:rPr>
              <w:t xml:space="preserve">What can be recorded against this indicator? </w:t>
            </w:r>
          </w:p>
        </w:tc>
        <w:tc>
          <w:tcPr>
            <w:tcW w:w="7916" w:type="dxa"/>
          </w:tcPr>
          <w:p w14:paraId="78733808" w14:textId="77777777" w:rsidR="00414A09" w:rsidRPr="00C735B4" w:rsidRDefault="00414A09" w:rsidP="00B73346">
            <w:pPr>
              <w:pStyle w:val="ListParagraph"/>
              <w:numPr>
                <w:ilvl w:val="0"/>
                <w:numId w:val="36"/>
              </w:numPr>
              <w:spacing w:before="40" w:after="240" w:line="240" w:lineRule="auto"/>
              <w:rPr>
                <w:rFonts w:eastAsia="Times New Roman"/>
                <w:color w:val="000000"/>
              </w:rPr>
            </w:pPr>
            <w:r w:rsidRPr="00C735B4">
              <w:rPr>
                <w:rFonts w:eastAsia="Times New Roman"/>
                <w:bCs/>
                <w:color w:val="000000"/>
              </w:rPr>
              <w:t xml:space="preserve">This is a subset of indicator </w:t>
            </w:r>
            <w:r w:rsidR="00704FE6">
              <w:rPr>
                <w:rFonts w:eastAsia="Times New Roman"/>
                <w:bCs/>
                <w:color w:val="000000"/>
              </w:rPr>
              <w:t>C1 –</w:t>
            </w:r>
            <w:r w:rsidRPr="00C735B4">
              <w:rPr>
                <w:rFonts w:eastAsia="Times New Roman"/>
                <w:bCs/>
                <w:color w:val="000000"/>
              </w:rPr>
              <w:t xml:space="preserve"> </w:t>
            </w:r>
            <w:r w:rsidR="00704FE6" w:rsidRPr="003226FC">
              <w:rPr>
                <w:rFonts w:eastAsia="Times New Roman"/>
                <w:bCs/>
                <w:color w:val="000000"/>
              </w:rPr>
              <w:t>therefore</w:t>
            </w:r>
            <w:r w:rsidR="00704FE6">
              <w:rPr>
                <w:rFonts w:eastAsia="Times New Roman"/>
                <w:bCs/>
                <w:color w:val="000000"/>
              </w:rPr>
              <w:t xml:space="preserve"> </w:t>
            </w:r>
            <w:hyperlink w:anchor="C1toC23criteria" w:history="1">
              <w:r w:rsidR="00704FE6" w:rsidRPr="005C2485">
                <w:rPr>
                  <w:rStyle w:val="Hyperlink"/>
                  <w:rFonts w:ascii="Arial" w:eastAsia="Times New Roman" w:hAnsi="Arial"/>
                  <w:b w:val="0"/>
                  <w:color w:val="C0504D" w:themeColor="accent2"/>
                  <w:sz w:val="24"/>
                  <w:szCs w:val="24"/>
                </w:rPr>
                <w:t>Count Criteria under C1</w:t>
              </w:r>
            </w:hyperlink>
            <w:r w:rsidR="00704FE6" w:rsidRPr="005C2485">
              <w:rPr>
                <w:rFonts w:eastAsia="Times New Roman"/>
                <w:bCs/>
                <w:color w:val="C0504D" w:themeColor="accent2"/>
              </w:rPr>
              <w:t xml:space="preserve"> </w:t>
            </w:r>
            <w:r w:rsidR="00704FE6" w:rsidRPr="003226FC">
              <w:rPr>
                <w:rFonts w:eastAsia="Times New Roman"/>
                <w:bCs/>
                <w:color w:val="000000"/>
              </w:rPr>
              <w:t>must be fulfilled</w:t>
            </w:r>
            <w:r w:rsidR="00704FE6">
              <w:rPr>
                <w:rFonts w:eastAsia="Times New Roman"/>
                <w:bCs/>
                <w:color w:val="000000"/>
              </w:rPr>
              <w:t>.</w:t>
            </w:r>
            <w:r w:rsidR="00C735B4">
              <w:rPr>
                <w:rFonts w:eastAsia="Times New Roman"/>
                <w:bCs/>
                <w:color w:val="000000"/>
              </w:rPr>
              <w:br/>
            </w:r>
          </w:p>
          <w:p w14:paraId="773989E8" w14:textId="77777777" w:rsidR="001F4357" w:rsidRPr="00365CF8" w:rsidRDefault="00414A09" w:rsidP="00B73346">
            <w:pPr>
              <w:pStyle w:val="ListParagraph"/>
              <w:numPr>
                <w:ilvl w:val="0"/>
                <w:numId w:val="36"/>
              </w:numPr>
              <w:spacing w:before="40" w:after="240" w:line="240" w:lineRule="auto"/>
              <w:rPr>
                <w:rFonts w:eastAsia="Times New Roman"/>
                <w:color w:val="000000"/>
              </w:rPr>
            </w:pPr>
            <w:r w:rsidRPr="00C735B4">
              <w:rPr>
                <w:rFonts w:eastAsia="Times New Roman"/>
                <w:bCs/>
                <w:color w:val="000000"/>
              </w:rPr>
              <w:t xml:space="preserve">Activity must be to support </w:t>
            </w:r>
            <w:r w:rsidRPr="00C735B4">
              <w:rPr>
                <w:rFonts w:eastAsia="Times New Roman"/>
                <w:color w:val="000000"/>
              </w:rPr>
              <w:t xml:space="preserve">a new business or a business locating in the </w:t>
            </w:r>
            <w:r w:rsidR="005D2A1B">
              <w:rPr>
                <w:rFonts w:eastAsia="Times New Roman"/>
                <w:color w:val="000000"/>
              </w:rPr>
              <w:t xml:space="preserve">England </w:t>
            </w:r>
            <w:r w:rsidR="0079362B">
              <w:rPr>
                <w:rFonts w:eastAsia="Times New Roman"/>
                <w:color w:val="000000"/>
              </w:rPr>
              <w:t>p</w:t>
            </w:r>
            <w:r w:rsidRPr="00C735B4">
              <w:rPr>
                <w:rFonts w:eastAsia="Times New Roman"/>
                <w:color w:val="000000"/>
              </w:rPr>
              <w:t xml:space="preserve">rogramme area for the first </w:t>
            </w:r>
            <w:r w:rsidR="005D2A1B" w:rsidRPr="00C735B4">
              <w:rPr>
                <w:rFonts w:eastAsia="Times New Roman"/>
                <w:color w:val="000000"/>
              </w:rPr>
              <w:t>time</w:t>
            </w:r>
            <w:r w:rsidRPr="00C735B4">
              <w:rPr>
                <w:rFonts w:eastAsia="Times New Roman"/>
                <w:color w:val="000000"/>
              </w:rPr>
              <w:t>.</w:t>
            </w:r>
            <w:r w:rsidR="00DD00E4">
              <w:rPr>
                <w:rFonts w:eastAsia="Times New Roman"/>
                <w:color w:val="000000"/>
              </w:rPr>
              <w:t xml:space="preserve"> </w:t>
            </w:r>
          </w:p>
          <w:p w14:paraId="756C84FC" w14:textId="77777777" w:rsidR="001F4357" w:rsidRDefault="00496F5A" w:rsidP="001F4357">
            <w:pPr>
              <w:spacing w:before="40" w:after="240" w:line="240" w:lineRule="auto"/>
              <w:rPr>
                <w:rFonts w:eastAsia="Times New Roman"/>
                <w:color w:val="000000"/>
              </w:rPr>
            </w:pPr>
            <w:r>
              <w:rPr>
                <w:rFonts w:eastAsia="Times New Roman"/>
                <w:color w:val="000000"/>
              </w:rPr>
              <w:t>A</w:t>
            </w:r>
            <w:r w:rsidR="00DD00E4" w:rsidRPr="001F4357">
              <w:rPr>
                <w:rFonts w:eastAsia="Times New Roman"/>
                <w:color w:val="000000"/>
              </w:rPr>
              <w:t xml:space="preserve"> new business is one which</w:t>
            </w:r>
            <w:r w:rsidR="001F4357">
              <w:rPr>
                <w:rFonts w:eastAsia="Times New Roman"/>
                <w:color w:val="000000"/>
              </w:rPr>
              <w:t>:</w:t>
            </w:r>
          </w:p>
          <w:p w14:paraId="5F36B38D" w14:textId="77777777" w:rsidR="00365CF8" w:rsidRDefault="00365CF8" w:rsidP="008F71F9">
            <w:pPr>
              <w:pStyle w:val="ListParagraph"/>
              <w:numPr>
                <w:ilvl w:val="0"/>
                <w:numId w:val="47"/>
              </w:numPr>
              <w:spacing w:before="40" w:after="240" w:line="240" w:lineRule="auto"/>
              <w:rPr>
                <w:rFonts w:eastAsia="Times New Roman"/>
                <w:color w:val="000000"/>
              </w:rPr>
            </w:pPr>
            <w:r w:rsidRPr="00365CF8">
              <w:rPr>
                <w:rFonts w:eastAsia="Times New Roman"/>
                <w:color w:val="000000"/>
              </w:rPr>
              <w:t xml:space="preserve">has been registered at Companies House </w:t>
            </w:r>
            <w:r w:rsidR="00656D53" w:rsidRPr="008F71F9">
              <w:rPr>
                <w:rFonts w:eastAsia="Times New Roman"/>
                <w:color w:val="000000"/>
              </w:rPr>
              <w:t xml:space="preserve">or HMRC </w:t>
            </w:r>
            <w:r w:rsidRPr="00365CF8">
              <w:rPr>
                <w:rFonts w:eastAsia="Times New Roman"/>
                <w:color w:val="000000"/>
              </w:rPr>
              <w:t>for less than 12 month</w:t>
            </w:r>
            <w:r w:rsidR="0079362B">
              <w:rPr>
                <w:rFonts w:eastAsia="Times New Roman"/>
                <w:color w:val="000000"/>
              </w:rPr>
              <w:t>s</w:t>
            </w:r>
            <w:r w:rsidRPr="00365CF8">
              <w:rPr>
                <w:rFonts w:eastAsia="Times New Roman"/>
                <w:color w:val="000000"/>
              </w:rPr>
              <w:t xml:space="preserve"> before assistance is provided; or</w:t>
            </w:r>
          </w:p>
          <w:p w14:paraId="509319BD" w14:textId="77777777" w:rsidR="00365CF8" w:rsidRDefault="00365CF8" w:rsidP="00365CF8">
            <w:pPr>
              <w:pStyle w:val="ListParagraph"/>
              <w:spacing w:before="40" w:after="240" w:line="240" w:lineRule="auto"/>
              <w:ind w:left="783"/>
              <w:rPr>
                <w:rFonts w:eastAsia="Times New Roman"/>
                <w:color w:val="000000"/>
              </w:rPr>
            </w:pPr>
          </w:p>
          <w:p w14:paraId="364F489E" w14:textId="77777777" w:rsidR="00414A09" w:rsidRPr="00496F5A" w:rsidRDefault="00656D53" w:rsidP="00B73346">
            <w:pPr>
              <w:pStyle w:val="ListParagraph"/>
              <w:numPr>
                <w:ilvl w:val="0"/>
                <w:numId w:val="47"/>
              </w:numPr>
              <w:spacing w:before="40" w:after="240" w:line="240" w:lineRule="auto"/>
              <w:rPr>
                <w:rFonts w:eastAsia="Times New Roman"/>
                <w:color w:val="000000"/>
              </w:rPr>
            </w:pPr>
            <w:r>
              <w:rPr>
                <w:rFonts w:eastAsia="Times New Roman"/>
                <w:color w:val="000000"/>
              </w:rPr>
              <w:t>i</w:t>
            </w:r>
            <w:r w:rsidR="00F07817">
              <w:rPr>
                <w:rFonts w:eastAsia="Times New Roman"/>
                <w:color w:val="000000"/>
              </w:rPr>
              <w:t>s a</w:t>
            </w:r>
            <w:r w:rsidR="00365CF8" w:rsidRPr="00365CF8">
              <w:rPr>
                <w:rFonts w:eastAsia="Times New Roman"/>
                <w:color w:val="000000"/>
              </w:rPr>
              <w:t xml:space="preserve"> business locating in the </w:t>
            </w:r>
            <w:r w:rsidR="005D2A1B">
              <w:rPr>
                <w:rFonts w:eastAsia="Times New Roman"/>
                <w:color w:val="000000"/>
              </w:rPr>
              <w:t xml:space="preserve">England </w:t>
            </w:r>
            <w:r w:rsidR="0079362B">
              <w:rPr>
                <w:rFonts w:eastAsia="Times New Roman"/>
                <w:color w:val="000000"/>
              </w:rPr>
              <w:t>p</w:t>
            </w:r>
            <w:r w:rsidR="00365CF8" w:rsidRPr="00365CF8">
              <w:rPr>
                <w:rFonts w:eastAsia="Times New Roman"/>
                <w:color w:val="000000"/>
              </w:rPr>
              <w:t>rogramme area for the first time, to start trading (i.e. registers for VAT, or registers for National Insurance (Class 2) contributions, or the start date of a company’s first accounting period, or the date a business receives risk finance investment prior to its first commercial sale).</w:t>
            </w:r>
          </w:p>
          <w:p w14:paraId="1AA1B0E3" w14:textId="77777777" w:rsidR="00414A09" w:rsidRPr="005E19F4" w:rsidRDefault="00414A09" w:rsidP="00CE229B">
            <w:pPr>
              <w:spacing w:before="60" w:after="240" w:line="240" w:lineRule="auto"/>
              <w:rPr>
                <w:rFonts w:eastAsia="Times New Roman"/>
                <w:color w:val="000000"/>
              </w:rPr>
            </w:pPr>
            <w:r w:rsidRPr="005E19F4">
              <w:rPr>
                <w:rFonts w:eastAsia="Times New Roman"/>
                <w:color w:val="000000"/>
              </w:rPr>
              <w:t xml:space="preserve">Businesses </w:t>
            </w:r>
            <w:r>
              <w:rPr>
                <w:rFonts w:eastAsia="Times New Roman"/>
                <w:color w:val="000000"/>
              </w:rPr>
              <w:t xml:space="preserve">locating </w:t>
            </w:r>
            <w:r w:rsidRPr="005E19F4">
              <w:rPr>
                <w:rFonts w:eastAsia="Times New Roman"/>
                <w:color w:val="000000"/>
              </w:rPr>
              <w:t>are defined as:</w:t>
            </w:r>
          </w:p>
          <w:p w14:paraId="480BC5FD" w14:textId="77777777" w:rsidR="00414A09" w:rsidRPr="00BD735B" w:rsidRDefault="00414A09" w:rsidP="00BD735B">
            <w:pPr>
              <w:numPr>
                <w:ilvl w:val="0"/>
                <w:numId w:val="12"/>
              </w:numPr>
              <w:spacing w:before="40" w:after="240" w:line="240" w:lineRule="auto"/>
              <w:rPr>
                <w:rFonts w:eastAsia="Times New Roman"/>
                <w:bCs/>
                <w:color w:val="000000"/>
              </w:rPr>
            </w:pPr>
            <w:r w:rsidRPr="005E19F4">
              <w:rPr>
                <w:rFonts w:eastAsia="Times New Roman"/>
                <w:color w:val="000000"/>
              </w:rPr>
              <w:t xml:space="preserve">new to the </w:t>
            </w:r>
            <w:r w:rsidR="005D2A1B">
              <w:rPr>
                <w:rFonts w:eastAsia="Times New Roman"/>
                <w:color w:val="000000"/>
              </w:rPr>
              <w:t xml:space="preserve">England </w:t>
            </w:r>
            <w:r w:rsidR="0079362B">
              <w:rPr>
                <w:rFonts w:eastAsia="Times New Roman"/>
                <w:color w:val="000000"/>
              </w:rPr>
              <w:t>p</w:t>
            </w:r>
            <w:r w:rsidRPr="005E19F4">
              <w:rPr>
                <w:rFonts w:eastAsia="Times New Roman"/>
                <w:color w:val="000000"/>
              </w:rPr>
              <w:t>rogramme area or branches of businesses which remain es</w:t>
            </w:r>
            <w:r w:rsidR="00C370AE">
              <w:rPr>
                <w:rFonts w:eastAsia="Times New Roman"/>
                <w:color w:val="000000"/>
              </w:rPr>
              <w:t xml:space="preserve">tablished </w:t>
            </w:r>
            <w:r w:rsidR="00656D53">
              <w:rPr>
                <w:rFonts w:eastAsia="Times New Roman"/>
                <w:color w:val="000000"/>
              </w:rPr>
              <w:t>o</w:t>
            </w:r>
            <w:r w:rsidR="008E4851">
              <w:rPr>
                <w:rFonts w:eastAsia="Times New Roman"/>
                <w:color w:val="000000"/>
              </w:rPr>
              <w:t>utside the UK</w:t>
            </w:r>
            <w:r w:rsidR="00BD735B">
              <w:rPr>
                <w:rFonts w:eastAsia="Times New Roman"/>
                <w:bCs/>
                <w:color w:val="000000"/>
              </w:rPr>
              <w:t>.</w:t>
            </w:r>
          </w:p>
        </w:tc>
      </w:tr>
      <w:tr w:rsidR="00414A09" w:rsidRPr="008238BF" w14:paraId="12FBBC6C" w14:textId="77777777" w:rsidTr="00B16BEC">
        <w:trPr>
          <w:cantSplit/>
          <w:trHeight w:val="1982"/>
        </w:trPr>
        <w:tc>
          <w:tcPr>
            <w:tcW w:w="1800" w:type="dxa"/>
            <w:shd w:val="clear" w:color="auto" w:fill="F3F3F3"/>
          </w:tcPr>
          <w:p w14:paraId="40133441" w14:textId="77777777" w:rsidR="00414A09" w:rsidRPr="000E3EA7" w:rsidRDefault="00414A09" w:rsidP="00CE229B">
            <w:pPr>
              <w:spacing w:before="40" w:after="0" w:line="240" w:lineRule="auto"/>
              <w:rPr>
                <w:rFonts w:eastAsia="Times New Roman"/>
                <w:b/>
                <w:color w:val="000000"/>
              </w:rPr>
            </w:pPr>
            <w:r w:rsidRPr="005E19F4">
              <w:rPr>
                <w:rFonts w:eastAsia="Times New Roman"/>
                <w:b/>
                <w:color w:val="000000"/>
              </w:rPr>
              <w:t xml:space="preserve">Count Threshold:  </w:t>
            </w:r>
            <w:r w:rsidR="000E3EA7" w:rsidRPr="009A708D">
              <w:rPr>
                <w:rFonts w:eastAsia="Times New Roman"/>
                <w:color w:val="000000"/>
              </w:rPr>
              <w:t xml:space="preserve">What is the threshold or minimum requirement for recording (one count) of this </w:t>
            </w:r>
            <w:r w:rsidR="000E3EA7">
              <w:rPr>
                <w:rFonts w:eastAsia="Times New Roman"/>
                <w:color w:val="000000"/>
              </w:rPr>
              <w:t>indic</w:t>
            </w:r>
            <w:r w:rsidR="006E4F93">
              <w:rPr>
                <w:rFonts w:eastAsia="Times New Roman"/>
                <w:color w:val="000000"/>
              </w:rPr>
              <w:t>a</w:t>
            </w:r>
            <w:r w:rsidR="000E3EA7">
              <w:rPr>
                <w:rFonts w:eastAsia="Times New Roman"/>
                <w:color w:val="000000"/>
              </w:rPr>
              <w:t>tor?</w:t>
            </w:r>
          </w:p>
        </w:tc>
        <w:tc>
          <w:tcPr>
            <w:tcW w:w="7916" w:type="dxa"/>
          </w:tcPr>
          <w:p w14:paraId="3BC86C9E" w14:textId="77777777" w:rsidR="00414A09" w:rsidRPr="005E19F4" w:rsidRDefault="00414A09" w:rsidP="00704FE6">
            <w:pPr>
              <w:spacing w:before="60" w:after="240" w:line="240" w:lineRule="auto"/>
              <w:rPr>
                <w:rFonts w:eastAsia="Times New Roman"/>
                <w:bCs/>
                <w:color w:val="000000"/>
              </w:rPr>
            </w:pPr>
            <w:r w:rsidRPr="009A708D">
              <w:rPr>
                <w:rFonts w:eastAsia="Times New Roman"/>
                <w:bCs/>
                <w:color w:val="000000"/>
              </w:rPr>
              <w:t>This is a subset of indicator C1</w:t>
            </w:r>
            <w:r>
              <w:rPr>
                <w:rFonts w:eastAsia="Times New Roman"/>
                <w:bCs/>
                <w:color w:val="000000"/>
              </w:rPr>
              <w:t xml:space="preserve"> –</w:t>
            </w:r>
            <w:r w:rsidR="00704FE6" w:rsidRPr="005C2485">
              <w:rPr>
                <w:rFonts w:eastAsia="Times New Roman"/>
                <w:bCs/>
                <w:color w:val="C0504D" w:themeColor="accent2"/>
              </w:rPr>
              <w:t xml:space="preserve"> </w:t>
            </w:r>
            <w:hyperlink w:anchor="C1toC2exclusion" w:history="1">
              <w:r w:rsidR="00704FE6" w:rsidRPr="005C2485">
                <w:rPr>
                  <w:rStyle w:val="Hyperlink"/>
                  <w:rFonts w:ascii="Arial" w:eastAsia="Times New Roman" w:hAnsi="Arial"/>
                  <w:color w:val="C0504D" w:themeColor="accent2"/>
                  <w:sz w:val="24"/>
                  <w:szCs w:val="24"/>
                </w:rPr>
                <w:t>Count Threshold is as C1.</w:t>
              </w:r>
            </w:hyperlink>
          </w:p>
        </w:tc>
      </w:tr>
      <w:tr w:rsidR="00414A09" w:rsidRPr="008238BF" w14:paraId="4E5FAFEB" w14:textId="77777777" w:rsidTr="00B16BEC">
        <w:trPr>
          <w:cantSplit/>
          <w:trHeight w:val="833"/>
        </w:trPr>
        <w:tc>
          <w:tcPr>
            <w:tcW w:w="1800" w:type="dxa"/>
            <w:shd w:val="clear" w:color="auto" w:fill="F3F3F3"/>
          </w:tcPr>
          <w:p w14:paraId="5E783899" w14:textId="77777777" w:rsidR="00414A09" w:rsidRPr="005E19F4" w:rsidRDefault="00414A09" w:rsidP="00CE229B">
            <w:pPr>
              <w:spacing w:before="40" w:after="0" w:line="240" w:lineRule="auto"/>
              <w:rPr>
                <w:rFonts w:eastAsia="Times New Roman"/>
                <w:b/>
                <w:bCs/>
                <w:color w:val="000000"/>
              </w:rPr>
            </w:pPr>
            <w:r w:rsidRPr="005E19F4">
              <w:rPr>
                <w:rFonts w:eastAsia="Times New Roman"/>
                <w:b/>
                <w:color w:val="000000"/>
              </w:rPr>
              <w:t xml:space="preserve">Count Exclusions: </w:t>
            </w:r>
            <w:r w:rsidR="000E3EA7" w:rsidRPr="009A708D">
              <w:rPr>
                <w:rFonts w:eastAsia="Times New Roman"/>
                <w:color w:val="000000"/>
              </w:rPr>
              <w:t>What activity cannot be counted against this indicator?</w:t>
            </w:r>
            <w:r w:rsidR="000E3EA7" w:rsidRPr="009A708D">
              <w:rPr>
                <w:rFonts w:eastAsia="Times New Roman"/>
                <w:b/>
                <w:color w:val="000000"/>
              </w:rPr>
              <w:t xml:space="preserve">   </w:t>
            </w:r>
          </w:p>
        </w:tc>
        <w:tc>
          <w:tcPr>
            <w:tcW w:w="7916" w:type="dxa"/>
          </w:tcPr>
          <w:p w14:paraId="45203CB8" w14:textId="77777777" w:rsidR="00414A09" w:rsidRDefault="00414A09" w:rsidP="00CE229B">
            <w:pPr>
              <w:autoSpaceDE w:val="0"/>
              <w:autoSpaceDN w:val="0"/>
              <w:adjustRightInd w:val="0"/>
              <w:spacing w:after="240" w:line="240" w:lineRule="auto"/>
              <w:rPr>
                <w:rFonts w:eastAsia="Times New Roman"/>
                <w:bCs/>
              </w:rPr>
            </w:pPr>
            <w:r>
              <w:rPr>
                <w:rFonts w:eastAsia="Times New Roman"/>
                <w:bCs/>
                <w:color w:val="000000"/>
              </w:rPr>
              <w:t xml:space="preserve">This is a subset of indicator </w:t>
            </w:r>
            <w:r w:rsidRPr="005E19F4">
              <w:rPr>
                <w:rFonts w:eastAsia="Times New Roman"/>
                <w:bCs/>
                <w:color w:val="000000"/>
              </w:rPr>
              <w:t>C1</w:t>
            </w:r>
            <w:r>
              <w:rPr>
                <w:rFonts w:eastAsia="Times New Roman"/>
                <w:bCs/>
              </w:rPr>
              <w:t xml:space="preserve"> -</w:t>
            </w:r>
            <w:r w:rsidR="00704FE6" w:rsidRPr="005C2485">
              <w:rPr>
                <w:rFonts w:eastAsia="Times New Roman"/>
                <w:bCs/>
                <w:color w:val="C0504D" w:themeColor="accent2"/>
              </w:rPr>
              <w:t xml:space="preserve"> </w:t>
            </w:r>
            <w:hyperlink w:anchor="C1toC2exclusion" w:history="1">
              <w:r w:rsidR="00704FE6" w:rsidRPr="005C2485">
                <w:rPr>
                  <w:rStyle w:val="Hyperlink"/>
                  <w:rFonts w:ascii="Arial" w:eastAsia="Times New Roman" w:hAnsi="Arial"/>
                  <w:b w:val="0"/>
                  <w:color w:val="C0504D" w:themeColor="accent2"/>
                  <w:sz w:val="24"/>
                  <w:szCs w:val="24"/>
                </w:rPr>
                <w:t>Count Exclusion is as C1.</w:t>
              </w:r>
            </w:hyperlink>
          </w:p>
          <w:p w14:paraId="00C63158" w14:textId="77777777" w:rsidR="00414A09" w:rsidRPr="005E19F4" w:rsidRDefault="00414A09" w:rsidP="00CE229B">
            <w:pPr>
              <w:autoSpaceDE w:val="0"/>
              <w:autoSpaceDN w:val="0"/>
              <w:adjustRightInd w:val="0"/>
              <w:spacing w:after="240" w:line="240" w:lineRule="auto"/>
              <w:rPr>
                <w:rFonts w:eastAsia="Times New Roman"/>
                <w:bCs/>
                <w:color w:val="000000"/>
              </w:rPr>
            </w:pPr>
            <w:r w:rsidRPr="005E19F4">
              <w:t>The same business cannot be counted at different phases of its growth</w:t>
            </w:r>
            <w:r w:rsidR="000E3EA7">
              <w:t>,</w:t>
            </w:r>
            <w:r w:rsidRPr="005E19F4">
              <w:t xml:space="preserve"> as this would be double counting.</w:t>
            </w:r>
          </w:p>
        </w:tc>
      </w:tr>
      <w:tr w:rsidR="00414A09" w:rsidRPr="008238BF" w14:paraId="4D609F75" w14:textId="77777777" w:rsidTr="00B16BEC">
        <w:trPr>
          <w:cantSplit/>
        </w:trPr>
        <w:tc>
          <w:tcPr>
            <w:tcW w:w="1800" w:type="dxa"/>
            <w:shd w:val="clear" w:color="auto" w:fill="F3F3F3"/>
          </w:tcPr>
          <w:p w14:paraId="47ECB7FE" w14:textId="77777777" w:rsidR="00414A09" w:rsidRPr="000E3EA7" w:rsidRDefault="00414A09" w:rsidP="00CE229B">
            <w:pPr>
              <w:spacing w:before="40" w:after="0" w:line="240" w:lineRule="auto"/>
              <w:rPr>
                <w:rFonts w:eastAsia="Times New Roman"/>
                <w:bCs/>
                <w:color w:val="000000"/>
              </w:rPr>
            </w:pPr>
            <w:r w:rsidRPr="005E19F4">
              <w:rPr>
                <w:rFonts w:eastAsia="Times New Roman"/>
                <w:b/>
                <w:bCs/>
                <w:color w:val="000000"/>
              </w:rPr>
              <w:t>Verification Evidence:</w:t>
            </w:r>
            <w:r w:rsidR="000E3EA7" w:rsidRPr="009A708D">
              <w:rPr>
                <w:rFonts w:eastAsia="Times New Roman"/>
                <w:bCs/>
                <w:color w:val="000000"/>
              </w:rPr>
              <w:t xml:space="preserve"> What records nee</w:t>
            </w:r>
            <w:r w:rsidR="000E3EA7">
              <w:rPr>
                <w:rFonts w:eastAsia="Times New Roman"/>
                <w:bCs/>
                <w:color w:val="000000"/>
              </w:rPr>
              <w:t>d to be retained to count this i</w:t>
            </w:r>
            <w:r w:rsidR="000E3EA7" w:rsidRPr="009A708D">
              <w:rPr>
                <w:rFonts w:eastAsia="Times New Roman"/>
                <w:bCs/>
                <w:color w:val="000000"/>
              </w:rPr>
              <w:t>ndicator?</w:t>
            </w:r>
          </w:p>
        </w:tc>
        <w:tc>
          <w:tcPr>
            <w:tcW w:w="7916" w:type="dxa"/>
          </w:tcPr>
          <w:p w14:paraId="5F5B669C" w14:textId="77777777" w:rsidR="00414A09" w:rsidRPr="00C735B4" w:rsidRDefault="00414A09" w:rsidP="00CE229B">
            <w:pPr>
              <w:autoSpaceDE w:val="0"/>
              <w:autoSpaceDN w:val="0"/>
              <w:adjustRightInd w:val="0"/>
              <w:spacing w:after="0" w:line="240" w:lineRule="auto"/>
              <w:rPr>
                <w:rFonts w:eastAsia="Times New Roman"/>
                <w:color w:val="000000"/>
              </w:rPr>
            </w:pPr>
            <w:r w:rsidRPr="00C735B4">
              <w:rPr>
                <w:rFonts w:eastAsia="Times New Roman"/>
                <w:bCs/>
                <w:color w:val="000000"/>
              </w:rPr>
              <w:t xml:space="preserve">In addition to the </w:t>
            </w:r>
            <w:hyperlink w:anchor="C1toC2vevidence" w:history="1">
              <w:r w:rsidR="00704FE6" w:rsidRPr="005C2485">
                <w:rPr>
                  <w:rStyle w:val="Hyperlink"/>
                  <w:rFonts w:ascii="Arial" w:eastAsia="Times New Roman" w:hAnsi="Arial"/>
                  <w:b w:val="0"/>
                  <w:color w:val="C0504D" w:themeColor="accent2"/>
                  <w:sz w:val="24"/>
                  <w:szCs w:val="24"/>
                </w:rPr>
                <w:t>evidence required for indicator C1:</w:t>
              </w:r>
            </w:hyperlink>
            <w:r w:rsidR="00C735B4" w:rsidRPr="00C735B4">
              <w:rPr>
                <w:rFonts w:eastAsia="Times New Roman"/>
                <w:bCs/>
                <w:color w:val="000000"/>
              </w:rPr>
              <w:br/>
            </w:r>
          </w:p>
          <w:p w14:paraId="507C589F" w14:textId="77777777" w:rsidR="009D6C23" w:rsidRPr="005E19F4" w:rsidRDefault="00365CF8" w:rsidP="009D6C23">
            <w:pPr>
              <w:autoSpaceDE w:val="0"/>
              <w:autoSpaceDN w:val="0"/>
              <w:adjustRightInd w:val="0"/>
              <w:spacing w:after="240" w:line="240" w:lineRule="auto"/>
              <w:rPr>
                <w:rFonts w:eastAsia="Times New Roman"/>
                <w:color w:val="000000"/>
              </w:rPr>
            </w:pPr>
            <w:r>
              <w:rPr>
                <w:b/>
                <w:bCs/>
              </w:rPr>
              <w:t>Evidence of a n</w:t>
            </w:r>
            <w:r w:rsidR="00414A09" w:rsidRPr="005E19F4">
              <w:rPr>
                <w:b/>
                <w:bCs/>
              </w:rPr>
              <w:t>ew</w:t>
            </w:r>
            <w:r>
              <w:rPr>
                <w:b/>
                <w:bCs/>
              </w:rPr>
              <w:t xml:space="preserve"> business </w:t>
            </w:r>
            <w:r w:rsidR="00414A09" w:rsidRPr="005E19F4">
              <w:t>–</w:t>
            </w:r>
            <w:r w:rsidR="00F65ED3">
              <w:t xml:space="preserve"> </w:t>
            </w:r>
            <w:r w:rsidR="009D6C23">
              <w:rPr>
                <w:bCs/>
              </w:rPr>
              <w:t xml:space="preserve">Evidence of </w:t>
            </w:r>
            <w:r w:rsidR="009D6C23" w:rsidRPr="00365CF8">
              <w:rPr>
                <w:rFonts w:eastAsia="Times New Roman"/>
                <w:color w:val="000000"/>
              </w:rPr>
              <w:t xml:space="preserve">Companies House </w:t>
            </w:r>
            <w:r w:rsidR="009D6C23" w:rsidRPr="008F71F9">
              <w:rPr>
                <w:rFonts w:eastAsia="Times New Roman"/>
                <w:color w:val="000000"/>
              </w:rPr>
              <w:t xml:space="preserve">or HMRC </w:t>
            </w:r>
            <w:r w:rsidR="009D6C23">
              <w:rPr>
                <w:rFonts w:eastAsia="Times New Roman"/>
                <w:color w:val="000000"/>
              </w:rPr>
              <w:t>registration</w:t>
            </w:r>
            <w:r w:rsidR="009D6C23" w:rsidRPr="00365CF8">
              <w:rPr>
                <w:rFonts w:eastAsia="Times New Roman"/>
                <w:color w:val="000000"/>
              </w:rPr>
              <w:t xml:space="preserve"> less than 12 month</w:t>
            </w:r>
            <w:r w:rsidR="009D6C23">
              <w:rPr>
                <w:rFonts w:eastAsia="Times New Roman"/>
                <w:color w:val="000000"/>
              </w:rPr>
              <w:t>s</w:t>
            </w:r>
            <w:r w:rsidR="009D6C23" w:rsidRPr="00365CF8">
              <w:rPr>
                <w:rFonts w:eastAsia="Times New Roman"/>
                <w:color w:val="000000"/>
              </w:rPr>
              <w:t xml:space="preserve"> before assistance is provided</w:t>
            </w:r>
            <w:r w:rsidR="009D6C23">
              <w:rPr>
                <w:rFonts w:eastAsia="Times New Roman"/>
                <w:color w:val="000000"/>
              </w:rPr>
              <w:t>.</w:t>
            </w:r>
          </w:p>
        </w:tc>
      </w:tr>
      <w:tr w:rsidR="00414A09" w:rsidRPr="008238BF" w14:paraId="3B0F850D" w14:textId="77777777" w:rsidTr="00B16BEC">
        <w:trPr>
          <w:cantSplit/>
        </w:trPr>
        <w:tc>
          <w:tcPr>
            <w:tcW w:w="1800" w:type="dxa"/>
            <w:shd w:val="clear" w:color="auto" w:fill="F3F3F3"/>
          </w:tcPr>
          <w:p w14:paraId="0ED2213A" w14:textId="77777777" w:rsidR="00414A09" w:rsidRPr="00DB4AF8" w:rsidRDefault="00414A09" w:rsidP="00CE229B">
            <w:pPr>
              <w:spacing w:before="40" w:after="0" w:line="240" w:lineRule="auto"/>
              <w:rPr>
                <w:rFonts w:eastAsia="Times New Roman"/>
                <w:b/>
                <w:bCs/>
                <w:color w:val="000000"/>
              </w:rPr>
            </w:pPr>
            <w:r w:rsidRPr="00DB4AF8">
              <w:rPr>
                <w:rFonts w:eastAsia="Times New Roman"/>
                <w:b/>
                <w:bCs/>
                <w:color w:val="000000"/>
              </w:rPr>
              <w:t xml:space="preserve">Relationship to other Indicators </w:t>
            </w:r>
          </w:p>
        </w:tc>
        <w:tc>
          <w:tcPr>
            <w:tcW w:w="7916" w:type="dxa"/>
          </w:tcPr>
          <w:p w14:paraId="2E5159C1" w14:textId="77777777" w:rsidR="00770571" w:rsidRPr="00D6269D" w:rsidRDefault="00770571" w:rsidP="00D6269D">
            <w:pPr>
              <w:spacing w:after="0" w:line="240" w:lineRule="auto"/>
              <w:contextualSpacing/>
              <w:rPr>
                <w:rFonts w:eastAsia="Times New Roman"/>
              </w:rPr>
            </w:pPr>
            <w:r w:rsidRPr="002D4962">
              <w:t>Enterprises reported under C1 may a</w:t>
            </w:r>
            <w:r w:rsidRPr="00770571">
              <w:t>lso be reported under C</w:t>
            </w:r>
            <w:r>
              <w:t>5</w:t>
            </w:r>
            <w:r w:rsidRPr="002D4962">
              <w:t xml:space="preserve"> where they meet the relevant definition, criteria and count threshold.</w:t>
            </w:r>
          </w:p>
          <w:p w14:paraId="01ED16FC" w14:textId="77777777" w:rsidR="000113C8" w:rsidRDefault="000113C8" w:rsidP="000113C8">
            <w:pPr>
              <w:spacing w:before="40" w:after="0" w:line="240" w:lineRule="auto"/>
              <w:rPr>
                <w:rFonts w:eastAsia="Times New Roman"/>
                <w:color w:val="000000"/>
              </w:rPr>
            </w:pPr>
          </w:p>
          <w:p w14:paraId="7F977B2A" w14:textId="77777777" w:rsidR="00414A09" w:rsidRDefault="00414A09" w:rsidP="006E1E45">
            <w:pPr>
              <w:spacing w:before="80" w:after="80" w:line="240" w:lineRule="auto"/>
              <w:rPr>
                <w:rFonts w:eastAsia="Times New Roman"/>
                <w:color w:val="000000"/>
              </w:rPr>
            </w:pPr>
            <w:r>
              <w:rPr>
                <w:rFonts w:eastAsia="Times New Roman"/>
                <w:color w:val="000000"/>
              </w:rPr>
              <w:t>Enterprises reported under C5 may also be reported under the following where they meet the relevant definition, criteria and count threshold:</w:t>
            </w:r>
          </w:p>
          <w:p w14:paraId="715CEE3F" w14:textId="77777777" w:rsidR="00414A09" w:rsidRPr="006E1E45" w:rsidRDefault="00414A09" w:rsidP="00B73346">
            <w:pPr>
              <w:pStyle w:val="ListParagraph"/>
              <w:numPr>
                <w:ilvl w:val="0"/>
                <w:numId w:val="37"/>
              </w:numPr>
              <w:spacing w:before="80" w:after="80"/>
              <w:rPr>
                <w:rFonts w:eastAsia="Times New Roman"/>
                <w:color w:val="000000"/>
              </w:rPr>
            </w:pPr>
            <w:r w:rsidRPr="006E1E45">
              <w:rPr>
                <w:rFonts w:eastAsia="Times New Roman"/>
                <w:color w:val="000000"/>
              </w:rPr>
              <w:t xml:space="preserve">C28 - </w:t>
            </w:r>
            <w:hyperlink w:anchor="C28" w:history="1">
              <w:r w:rsidRPr="00435B34">
                <w:rPr>
                  <w:rStyle w:val="Hyperlink"/>
                  <w:rFonts w:ascii="Arial" w:eastAsia="Times New Roman" w:hAnsi="Arial"/>
                  <w:b w:val="0"/>
                  <w:color w:val="C0504D" w:themeColor="accent2"/>
                  <w:sz w:val="24"/>
                  <w:szCs w:val="24"/>
                </w:rPr>
                <w:t>Enterprise supported to introduce new product to market</w:t>
              </w:r>
            </w:hyperlink>
            <w:r w:rsidRPr="00435B34">
              <w:rPr>
                <w:rFonts w:eastAsia="Times New Roman"/>
                <w:color w:val="C0504D" w:themeColor="accent2"/>
              </w:rPr>
              <w:t xml:space="preserve"> </w:t>
            </w:r>
          </w:p>
          <w:p w14:paraId="152CDEB3" w14:textId="77777777" w:rsidR="001F4357" w:rsidRDefault="00414A09" w:rsidP="00B73346">
            <w:pPr>
              <w:pStyle w:val="ListParagraph"/>
              <w:numPr>
                <w:ilvl w:val="0"/>
                <w:numId w:val="37"/>
              </w:numPr>
              <w:spacing w:before="40" w:after="0" w:line="240" w:lineRule="auto"/>
              <w:rPr>
                <w:rFonts w:eastAsia="Times New Roman"/>
                <w:color w:val="000000"/>
              </w:rPr>
            </w:pPr>
            <w:r w:rsidRPr="006E1E45">
              <w:rPr>
                <w:rFonts w:eastAsia="Times New Roman"/>
                <w:color w:val="000000"/>
              </w:rPr>
              <w:t xml:space="preserve">C29 - </w:t>
            </w:r>
            <w:hyperlink w:anchor="C29" w:history="1">
              <w:r w:rsidRPr="00435B34">
                <w:rPr>
                  <w:rStyle w:val="Hyperlink"/>
                  <w:rFonts w:ascii="Arial" w:eastAsia="Times New Roman" w:hAnsi="Arial"/>
                  <w:b w:val="0"/>
                  <w:color w:val="C0504D" w:themeColor="accent2"/>
                  <w:sz w:val="24"/>
                  <w:szCs w:val="24"/>
                </w:rPr>
                <w:t>Enterprise supported to introduce new product to fir</w:t>
              </w:r>
              <w:r w:rsidR="00CF276C" w:rsidRPr="00435B34">
                <w:rPr>
                  <w:rStyle w:val="Hyperlink"/>
                  <w:rFonts w:ascii="Arial" w:eastAsia="Times New Roman" w:hAnsi="Arial"/>
                  <w:b w:val="0"/>
                  <w:color w:val="C0504D" w:themeColor="accent2"/>
                  <w:sz w:val="24"/>
                  <w:szCs w:val="24"/>
                </w:rPr>
                <w:t>m</w:t>
              </w:r>
            </w:hyperlink>
          </w:p>
          <w:p w14:paraId="75683D95" w14:textId="77777777" w:rsidR="00D33222" w:rsidRPr="00D33222" w:rsidRDefault="00D33222" w:rsidP="00327D16">
            <w:pPr>
              <w:spacing w:before="40" w:after="0" w:line="240" w:lineRule="auto"/>
              <w:rPr>
                <w:rFonts w:eastAsia="Times New Roman"/>
                <w:color w:val="000000"/>
              </w:rPr>
            </w:pPr>
          </w:p>
        </w:tc>
      </w:tr>
    </w:tbl>
    <w:p w14:paraId="5D700A61" w14:textId="77777777" w:rsidR="00B16BEC" w:rsidRDefault="00B16BEC">
      <w:pPr>
        <w:rPr>
          <w:b/>
          <w:bCs/>
        </w:rPr>
      </w:pPr>
    </w:p>
    <w:p w14:paraId="2E4B1018"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22"/>
        <w:gridCol w:w="7632"/>
      </w:tblGrid>
      <w:tr w:rsidR="00E24163" w:rsidRPr="00021C14" w14:paraId="11D61B82" w14:textId="77777777" w:rsidTr="00CE2ECA">
        <w:trPr>
          <w:tblHeader/>
        </w:trPr>
        <w:tc>
          <w:tcPr>
            <w:tcW w:w="9432" w:type="dxa"/>
            <w:gridSpan w:val="3"/>
            <w:shd w:val="clear" w:color="auto" w:fill="993366"/>
          </w:tcPr>
          <w:p w14:paraId="10B52EEE" w14:textId="77777777" w:rsidR="00E24163" w:rsidRPr="00EB72D9" w:rsidRDefault="00E24163" w:rsidP="009C5040">
            <w:pPr>
              <w:pStyle w:val="Heading2"/>
            </w:pPr>
            <w:bookmarkStart w:id="47" w:name="_(C6)_Private_investment"/>
            <w:bookmarkStart w:id="48" w:name="C6"/>
            <w:bookmarkStart w:id="49" w:name="_Toc426120060"/>
            <w:bookmarkStart w:id="50" w:name="_Toc477272956"/>
            <w:bookmarkEnd w:id="47"/>
            <w:r w:rsidRPr="00EB72D9">
              <w:t xml:space="preserve">(C6) </w:t>
            </w:r>
            <w:bookmarkEnd w:id="48"/>
            <w:r w:rsidRPr="00EB72D9">
              <w:t>Private investment matching public support to enterprises (grants)</w:t>
            </w:r>
            <w:bookmarkEnd w:id="49"/>
            <w:bookmarkEnd w:id="50"/>
          </w:p>
        </w:tc>
      </w:tr>
      <w:tr w:rsidR="00E24163" w:rsidRPr="00021C14" w14:paraId="6ADAC3C4" w14:textId="77777777" w:rsidTr="00CE2ECA">
        <w:tc>
          <w:tcPr>
            <w:tcW w:w="1800" w:type="dxa"/>
            <w:gridSpan w:val="2"/>
            <w:tcBorders>
              <w:bottom w:val="single" w:sz="4" w:space="0" w:color="auto"/>
            </w:tcBorders>
            <w:shd w:val="clear" w:color="auto" w:fill="993366"/>
            <w:vAlign w:val="center"/>
          </w:tcPr>
          <w:p w14:paraId="5DEA02CC" w14:textId="77777777" w:rsidR="00E24163" w:rsidRPr="005E19F4" w:rsidRDefault="00E24163" w:rsidP="00F523B0">
            <w:pPr>
              <w:spacing w:before="60" w:after="60" w:line="240" w:lineRule="auto"/>
              <w:jc w:val="center"/>
              <w:rPr>
                <w:rFonts w:eastAsia="Times New Roman"/>
                <w:b/>
                <w:bCs/>
                <w:color w:val="FFFFFF"/>
              </w:rPr>
            </w:pPr>
            <w:r w:rsidRPr="005E19F4">
              <w:rPr>
                <w:rFonts w:eastAsia="Times New Roman"/>
                <w:b/>
                <w:bCs/>
                <w:color w:val="FFFFFF"/>
              </w:rPr>
              <w:t>Terms</w:t>
            </w:r>
          </w:p>
        </w:tc>
        <w:tc>
          <w:tcPr>
            <w:tcW w:w="7632" w:type="dxa"/>
            <w:shd w:val="clear" w:color="auto" w:fill="993366"/>
            <w:vAlign w:val="center"/>
          </w:tcPr>
          <w:p w14:paraId="757A2B44" w14:textId="77777777" w:rsidR="00E24163" w:rsidRPr="005E19F4" w:rsidRDefault="00E24163" w:rsidP="00F523B0">
            <w:pPr>
              <w:spacing w:before="60" w:after="60" w:line="240" w:lineRule="auto"/>
              <w:jc w:val="center"/>
              <w:rPr>
                <w:rFonts w:eastAsia="Times New Roman"/>
                <w:b/>
                <w:bCs/>
                <w:color w:val="FFFFFF"/>
              </w:rPr>
            </w:pPr>
            <w:r w:rsidRPr="005E19F4">
              <w:rPr>
                <w:rFonts w:eastAsia="Times New Roman"/>
                <w:b/>
                <w:bCs/>
                <w:color w:val="FFFFFF"/>
              </w:rPr>
              <w:t>Definitions</w:t>
            </w:r>
          </w:p>
        </w:tc>
      </w:tr>
      <w:tr w:rsidR="0044739D" w:rsidRPr="00021C14" w14:paraId="5768D36B" w14:textId="77777777" w:rsidTr="00CE2ECA">
        <w:tc>
          <w:tcPr>
            <w:tcW w:w="1800" w:type="dxa"/>
            <w:gridSpan w:val="2"/>
            <w:shd w:val="clear" w:color="auto" w:fill="F3F3F3"/>
          </w:tcPr>
          <w:p w14:paraId="65951DFA" w14:textId="77777777" w:rsidR="0044739D" w:rsidRPr="005E19F4" w:rsidRDefault="0044739D" w:rsidP="00F523B0">
            <w:pPr>
              <w:spacing w:before="40" w:after="0" w:line="240" w:lineRule="auto"/>
              <w:rPr>
                <w:rFonts w:eastAsia="Times New Roman"/>
                <w:b/>
                <w:color w:val="000000"/>
              </w:rPr>
            </w:pPr>
            <w:r w:rsidRPr="005E19F4">
              <w:rPr>
                <w:rFonts w:eastAsia="Times New Roman"/>
                <w:b/>
                <w:color w:val="000000"/>
              </w:rPr>
              <w:t xml:space="preserve">Unit of </w:t>
            </w:r>
          </w:p>
          <w:p w14:paraId="24ABEFB1" w14:textId="77777777" w:rsidR="0044739D" w:rsidRPr="005E19F4" w:rsidRDefault="0044739D" w:rsidP="00F523B0">
            <w:pPr>
              <w:spacing w:before="40" w:after="0" w:line="240" w:lineRule="auto"/>
              <w:rPr>
                <w:rFonts w:eastAsia="Times New Roman"/>
                <w:b/>
                <w:color w:val="000000"/>
              </w:rPr>
            </w:pPr>
            <w:r w:rsidRPr="005E19F4">
              <w:rPr>
                <w:rFonts w:eastAsia="Times New Roman"/>
                <w:b/>
                <w:color w:val="000000"/>
              </w:rPr>
              <w:t>Measurement</w:t>
            </w:r>
          </w:p>
        </w:tc>
        <w:tc>
          <w:tcPr>
            <w:tcW w:w="7632" w:type="dxa"/>
          </w:tcPr>
          <w:p w14:paraId="7317140B" w14:textId="77777777" w:rsidR="0044739D" w:rsidRPr="005E19F4" w:rsidRDefault="007A6343" w:rsidP="008951C8">
            <w:pPr>
              <w:spacing w:after="240" w:line="240" w:lineRule="auto"/>
              <w:rPr>
                <w:rFonts w:eastAsia="Times New Roman"/>
                <w:bCs/>
                <w:color w:val="000000"/>
              </w:rPr>
            </w:pPr>
            <w:r w:rsidRPr="005E19F4">
              <w:rPr>
                <w:rFonts w:eastAsia="Times New Roman"/>
                <w:bCs/>
                <w:color w:val="000000"/>
              </w:rPr>
              <w:t>G</w:t>
            </w:r>
            <w:r w:rsidR="0044739D" w:rsidRPr="005E19F4">
              <w:rPr>
                <w:rFonts w:eastAsia="Times New Roman"/>
                <w:bCs/>
                <w:color w:val="000000"/>
              </w:rPr>
              <w:t>P</w:t>
            </w:r>
            <w:r w:rsidRPr="005E19F4">
              <w:rPr>
                <w:rFonts w:eastAsia="Times New Roman"/>
                <w:bCs/>
                <w:color w:val="000000"/>
              </w:rPr>
              <w:t>B</w:t>
            </w:r>
            <w:r w:rsidR="005C2485">
              <w:rPr>
                <w:rFonts w:eastAsia="Times New Roman"/>
                <w:bCs/>
                <w:color w:val="000000"/>
              </w:rPr>
              <w:t xml:space="preserve"> - </w:t>
            </w:r>
            <w:r w:rsidR="00E2644E">
              <w:rPr>
                <w:rFonts w:eastAsia="Times New Roman"/>
                <w:bCs/>
                <w:color w:val="000000"/>
              </w:rPr>
              <w:t xml:space="preserve">the </w:t>
            </w:r>
            <w:r w:rsidR="008951C8">
              <w:rPr>
                <w:rFonts w:eastAsia="Times New Roman"/>
                <w:bCs/>
                <w:color w:val="000000"/>
              </w:rPr>
              <w:t>managing a</w:t>
            </w:r>
            <w:r w:rsidR="007E6C78" w:rsidRPr="005E19F4">
              <w:rPr>
                <w:rFonts w:eastAsia="Times New Roman"/>
                <w:bCs/>
                <w:color w:val="000000"/>
              </w:rPr>
              <w:t xml:space="preserve">uthority will convert this to Euros for the purposes of reporting to the </w:t>
            </w:r>
            <w:r w:rsidR="00E2644E">
              <w:rPr>
                <w:rFonts w:eastAsia="Times New Roman"/>
                <w:bCs/>
                <w:color w:val="000000"/>
              </w:rPr>
              <w:t xml:space="preserve">European </w:t>
            </w:r>
            <w:r w:rsidR="007E6C78" w:rsidRPr="005E19F4">
              <w:rPr>
                <w:rFonts w:eastAsia="Times New Roman"/>
                <w:bCs/>
                <w:color w:val="000000"/>
              </w:rPr>
              <w:t>Com</w:t>
            </w:r>
            <w:r w:rsidR="005C2485">
              <w:rPr>
                <w:rFonts w:eastAsia="Times New Roman"/>
                <w:bCs/>
                <w:color w:val="000000"/>
              </w:rPr>
              <w:t>mission</w:t>
            </w:r>
          </w:p>
        </w:tc>
      </w:tr>
      <w:tr w:rsidR="0040418A" w:rsidRPr="00AA4BE6" w14:paraId="6A3ACB66" w14:textId="77777777" w:rsidTr="00CE2ECA">
        <w:tc>
          <w:tcPr>
            <w:tcW w:w="1778" w:type="dxa"/>
            <w:shd w:val="clear" w:color="auto" w:fill="F3F3F3"/>
          </w:tcPr>
          <w:p w14:paraId="6B839F96" w14:textId="77777777" w:rsidR="0040418A" w:rsidRPr="00AA4BE6" w:rsidRDefault="0040418A" w:rsidP="0040418A">
            <w:pPr>
              <w:spacing w:before="40" w:after="0" w:line="240" w:lineRule="auto"/>
              <w:rPr>
                <w:rFonts w:eastAsia="Times New Roman"/>
                <w:b/>
                <w:color w:val="000000"/>
              </w:rPr>
            </w:pPr>
            <w:r>
              <w:rPr>
                <w:rFonts w:eastAsia="Times New Roman"/>
                <w:b/>
                <w:color w:val="000000"/>
              </w:rPr>
              <w:t>Investment Priorities where this indicator is used</w:t>
            </w:r>
          </w:p>
        </w:tc>
        <w:tc>
          <w:tcPr>
            <w:tcW w:w="7654" w:type="dxa"/>
            <w:gridSpan w:val="2"/>
          </w:tcPr>
          <w:p w14:paraId="338E3707" w14:textId="77777777" w:rsidR="0040418A" w:rsidRDefault="0040418A" w:rsidP="0040418A">
            <w:pPr>
              <w:spacing w:before="40" w:after="0" w:line="240" w:lineRule="auto"/>
              <w:jc w:val="both"/>
              <w:rPr>
                <w:rFonts w:eastAsia="Times New Roman"/>
                <w:color w:val="000000"/>
              </w:rPr>
            </w:pPr>
            <w:r>
              <w:rPr>
                <w:rFonts w:eastAsia="Times New Roman"/>
                <w:color w:val="000000"/>
              </w:rPr>
              <w:t>IP1b</w:t>
            </w:r>
          </w:p>
          <w:p w14:paraId="71E1D2FE" w14:textId="77777777" w:rsidR="0040418A" w:rsidRDefault="0040418A" w:rsidP="0040418A">
            <w:pPr>
              <w:spacing w:before="40" w:after="0" w:line="240" w:lineRule="auto"/>
              <w:jc w:val="both"/>
              <w:rPr>
                <w:rFonts w:eastAsia="Times New Roman"/>
                <w:color w:val="000000"/>
              </w:rPr>
            </w:pPr>
            <w:r>
              <w:rPr>
                <w:rFonts w:eastAsia="Times New Roman"/>
                <w:color w:val="000000"/>
              </w:rPr>
              <w:t>IP3a</w:t>
            </w:r>
          </w:p>
          <w:p w14:paraId="7F68571A" w14:textId="77777777" w:rsidR="0040418A" w:rsidRDefault="0040418A" w:rsidP="0040418A">
            <w:pPr>
              <w:spacing w:before="40" w:after="0" w:line="240" w:lineRule="auto"/>
              <w:jc w:val="both"/>
              <w:rPr>
                <w:rFonts w:eastAsia="Times New Roman"/>
                <w:color w:val="000000"/>
              </w:rPr>
            </w:pPr>
            <w:r>
              <w:rPr>
                <w:rFonts w:eastAsia="Times New Roman"/>
                <w:color w:val="000000"/>
              </w:rPr>
              <w:t>IP3c</w:t>
            </w:r>
          </w:p>
          <w:p w14:paraId="60E271F6" w14:textId="77777777" w:rsidR="0040418A" w:rsidRPr="00AA4BE6" w:rsidRDefault="0040418A" w:rsidP="0040418A">
            <w:pPr>
              <w:spacing w:before="40" w:after="0" w:line="240" w:lineRule="auto"/>
              <w:jc w:val="both"/>
              <w:rPr>
                <w:rFonts w:eastAsia="Times New Roman"/>
                <w:color w:val="000000"/>
              </w:rPr>
            </w:pPr>
            <w:r>
              <w:rPr>
                <w:rFonts w:eastAsia="Times New Roman"/>
                <w:color w:val="000000"/>
              </w:rPr>
              <w:t>IP3d</w:t>
            </w:r>
          </w:p>
        </w:tc>
      </w:tr>
      <w:tr w:rsidR="0044739D" w:rsidRPr="00021C14" w14:paraId="5F365141" w14:textId="77777777" w:rsidTr="00CE2ECA">
        <w:tc>
          <w:tcPr>
            <w:tcW w:w="1800" w:type="dxa"/>
            <w:gridSpan w:val="2"/>
            <w:shd w:val="clear" w:color="auto" w:fill="F3F3F3"/>
          </w:tcPr>
          <w:p w14:paraId="6C99EA82" w14:textId="77777777" w:rsidR="0044739D" w:rsidRPr="005E19F4" w:rsidRDefault="0044739D" w:rsidP="00F523B0">
            <w:pPr>
              <w:spacing w:before="40" w:after="0" w:line="240" w:lineRule="auto"/>
              <w:rPr>
                <w:rFonts w:eastAsia="Times New Roman"/>
                <w:b/>
                <w:color w:val="000000"/>
              </w:rPr>
            </w:pPr>
            <w:r w:rsidRPr="005E19F4">
              <w:rPr>
                <w:rFonts w:eastAsia="Times New Roman"/>
                <w:b/>
                <w:color w:val="000000"/>
              </w:rPr>
              <w:t xml:space="preserve">Count Criteria: </w:t>
            </w:r>
          </w:p>
          <w:p w14:paraId="67C670FD" w14:textId="77777777" w:rsidR="0044739D" w:rsidRPr="005E19F4" w:rsidDel="00241CC8" w:rsidRDefault="007768AE" w:rsidP="00F523B0">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632" w:type="dxa"/>
          </w:tcPr>
          <w:p w14:paraId="42E98C2D" w14:textId="77777777" w:rsidR="00274DC0" w:rsidRDefault="00274DC0" w:rsidP="00274DC0">
            <w:pPr>
              <w:spacing w:after="240" w:line="240" w:lineRule="auto"/>
            </w:pPr>
            <w:r>
              <w:t>The ERDF support to the enterprise is provided in the form of a grant.</w:t>
            </w:r>
          </w:p>
          <w:p w14:paraId="14B37444" w14:textId="77777777" w:rsidR="0044739D" w:rsidRDefault="0044739D" w:rsidP="00B209BE">
            <w:pPr>
              <w:spacing w:after="240" w:line="240" w:lineRule="auto"/>
            </w:pPr>
            <w:r w:rsidRPr="005E19F4">
              <w:t>The gross amount of direct tangible investment from the private sector, charitable and not-for-profit organi</w:t>
            </w:r>
            <w:r w:rsidR="00F16438" w:rsidRPr="005E19F4">
              <w:t>s</w:t>
            </w:r>
            <w:r w:rsidRPr="005E19F4">
              <w:t xml:space="preserve">ations </w:t>
            </w:r>
            <w:r w:rsidR="002E517C" w:rsidRPr="002E517C">
              <w:t xml:space="preserve">induced through </w:t>
            </w:r>
            <w:r w:rsidR="00751CF0">
              <w:t>ERDF</w:t>
            </w:r>
            <w:r w:rsidR="002E517C" w:rsidRPr="002E517C">
              <w:t xml:space="preserve"> </w:t>
            </w:r>
            <w:r w:rsidR="002E517C">
              <w:t>assistance or financial support</w:t>
            </w:r>
            <w:r w:rsidRPr="005E19F4">
              <w:t xml:space="preserve">. </w:t>
            </w:r>
          </w:p>
          <w:p w14:paraId="438006FB" w14:textId="77777777" w:rsidR="00BE79DC" w:rsidRPr="005E19F4" w:rsidRDefault="00BE79DC" w:rsidP="00B209BE">
            <w:pPr>
              <w:spacing w:after="240" w:line="240" w:lineRule="auto"/>
            </w:pPr>
            <w:r w:rsidRPr="00BE79DC">
              <w:t>Eligible non-monetary contributions made by individuals or organisations that add value to a project and can be given a monetary value e.g. land or loans, donated to the operation.</w:t>
            </w:r>
            <w:r w:rsidR="00C11C5C">
              <w:t xml:space="preserve"> </w:t>
            </w:r>
            <w:r w:rsidRPr="00BE79DC">
              <w:t xml:space="preserve">To be eligible for inclusion </w:t>
            </w:r>
            <w:r w:rsidR="00762B05">
              <w:t xml:space="preserve">of </w:t>
            </w:r>
            <w:r w:rsidRPr="00BE79DC">
              <w:t>contributions in kind</w:t>
            </w:r>
            <w:r w:rsidR="00762B05">
              <w:t>, these</w:t>
            </w:r>
            <w:r w:rsidRPr="00BE79DC">
              <w:t xml:space="preserve"> must be auditable and consistent with </w:t>
            </w:r>
            <w:hyperlink r:id="rId29" w:history="1">
              <w:r w:rsidR="003272F7">
                <w:rPr>
                  <w:rStyle w:val="Hyperlink"/>
                  <w:rFonts w:ascii="Arial" w:hAnsi="Arial"/>
                  <w:sz w:val="24"/>
                  <w:szCs w:val="24"/>
                </w:rPr>
                <w:t>N</w:t>
              </w:r>
              <w:r w:rsidRPr="003272F7">
                <w:rPr>
                  <w:rStyle w:val="Hyperlink"/>
                  <w:rFonts w:ascii="Arial" w:hAnsi="Arial"/>
                  <w:sz w:val="24"/>
                  <w:szCs w:val="24"/>
                </w:rPr>
                <w:t xml:space="preserve">ational </w:t>
              </w:r>
              <w:r w:rsidR="003272F7">
                <w:rPr>
                  <w:rStyle w:val="Hyperlink"/>
                  <w:rFonts w:ascii="Arial" w:hAnsi="Arial"/>
                  <w:sz w:val="24"/>
                  <w:szCs w:val="24"/>
                </w:rPr>
                <w:t>E</w:t>
              </w:r>
              <w:r w:rsidRPr="003272F7">
                <w:rPr>
                  <w:rStyle w:val="Hyperlink"/>
                  <w:rFonts w:ascii="Arial" w:hAnsi="Arial"/>
                  <w:sz w:val="24"/>
                  <w:szCs w:val="24"/>
                </w:rPr>
                <w:t xml:space="preserve">ligibility </w:t>
              </w:r>
              <w:r w:rsidR="003272F7">
                <w:rPr>
                  <w:rStyle w:val="Hyperlink"/>
                  <w:rFonts w:ascii="Arial" w:hAnsi="Arial"/>
                  <w:sz w:val="24"/>
                  <w:szCs w:val="24"/>
                </w:rPr>
                <w:t>R</w:t>
              </w:r>
              <w:r w:rsidRPr="003272F7">
                <w:rPr>
                  <w:rStyle w:val="Hyperlink"/>
                  <w:rFonts w:ascii="Arial" w:hAnsi="Arial"/>
                  <w:sz w:val="24"/>
                  <w:szCs w:val="24"/>
                </w:rPr>
                <w:t>ules.</w:t>
              </w:r>
            </w:hyperlink>
          </w:p>
          <w:p w14:paraId="2198A074" w14:textId="77777777" w:rsidR="0044739D" w:rsidRPr="005E19F4" w:rsidRDefault="0044739D" w:rsidP="00B209BE">
            <w:pPr>
              <w:spacing w:after="240" w:line="240" w:lineRule="auto"/>
            </w:pPr>
            <w:r w:rsidRPr="005E19F4">
              <w:t xml:space="preserve">The investment must have been induced through </w:t>
            </w:r>
            <w:r w:rsidR="00530A71">
              <w:t>ERDF</w:t>
            </w:r>
            <w:r w:rsidRPr="005E19F4">
              <w:t xml:space="preserve"> assistance or financial support</w:t>
            </w:r>
            <w:r w:rsidR="00937A29" w:rsidRPr="005E19F4">
              <w:t>.</w:t>
            </w:r>
          </w:p>
          <w:p w14:paraId="775050BD" w14:textId="77777777" w:rsidR="0044739D" w:rsidRPr="005E19F4" w:rsidRDefault="0044739D" w:rsidP="00B209BE">
            <w:pPr>
              <w:spacing w:after="240" w:line="240" w:lineRule="auto"/>
              <w:rPr>
                <w:rFonts w:eastAsia="Times New Roman"/>
                <w:bCs/>
                <w:color w:val="000000"/>
              </w:rPr>
            </w:pPr>
            <w:r w:rsidRPr="005E19F4">
              <w:rPr>
                <w:b/>
              </w:rPr>
              <w:t>Private Sector</w:t>
            </w:r>
            <w:r w:rsidRPr="005E19F4">
              <w:t xml:space="preserve">: Includes businesses, registered charities, not for profit organisations, private individuals and </w:t>
            </w:r>
            <w:r w:rsidR="00262B0D">
              <w:t>f</w:t>
            </w:r>
            <w:r w:rsidR="00F16438" w:rsidRPr="005E19F4">
              <w:t xml:space="preserve">urther </w:t>
            </w:r>
            <w:r w:rsidR="00262B0D">
              <w:t>e</w:t>
            </w:r>
            <w:r w:rsidR="00F16438" w:rsidRPr="005E19F4">
              <w:t xml:space="preserve">ducation or </w:t>
            </w:r>
            <w:r w:rsidR="00262B0D">
              <w:t>h</w:t>
            </w:r>
            <w:r w:rsidR="00F16438" w:rsidRPr="005E19F4">
              <w:t xml:space="preserve">igher </w:t>
            </w:r>
            <w:r w:rsidR="00262B0D">
              <w:t>e</w:t>
            </w:r>
            <w:r w:rsidR="00F16438" w:rsidRPr="005E19F4">
              <w:t>ducation</w:t>
            </w:r>
            <w:r w:rsidRPr="005E19F4">
              <w:t xml:space="preserve"> institutions</w:t>
            </w:r>
            <w:r w:rsidR="00937A29" w:rsidRPr="005E19F4">
              <w:t xml:space="preserve">, and social enterprises </w:t>
            </w:r>
            <w:r w:rsidRPr="005E19F4">
              <w:t>(where the funding cannot be traced to a public source).</w:t>
            </w:r>
          </w:p>
        </w:tc>
      </w:tr>
      <w:tr w:rsidR="0044739D" w:rsidRPr="00021C14" w14:paraId="57C60130" w14:textId="77777777" w:rsidTr="00CE2ECA">
        <w:tc>
          <w:tcPr>
            <w:tcW w:w="1800" w:type="dxa"/>
            <w:gridSpan w:val="2"/>
            <w:shd w:val="clear" w:color="auto" w:fill="F3F3F3"/>
          </w:tcPr>
          <w:p w14:paraId="41D80859" w14:textId="77777777" w:rsidR="0044739D" w:rsidRPr="000E3EA7" w:rsidRDefault="0044739D" w:rsidP="003827E3">
            <w:pPr>
              <w:spacing w:before="40" w:after="0" w:line="240" w:lineRule="auto"/>
              <w:rPr>
                <w:rFonts w:eastAsia="Times New Roman"/>
                <w:b/>
                <w:color w:val="000000"/>
              </w:rPr>
            </w:pPr>
            <w:r w:rsidRPr="005E19F4">
              <w:rPr>
                <w:rFonts w:eastAsia="Times New Roman"/>
                <w:b/>
                <w:color w:val="000000"/>
              </w:rPr>
              <w:t>Count Threshold:</w:t>
            </w:r>
            <w:r w:rsidR="000E3EA7" w:rsidRPr="009A708D">
              <w:rPr>
                <w:rFonts w:eastAsia="Times New Roman"/>
                <w:color w:val="000000"/>
              </w:rPr>
              <w:t xml:space="preserve"> What is the threshold or minimum requirement for recording (one count) of this </w:t>
            </w:r>
            <w:r w:rsidR="000E3EA7">
              <w:rPr>
                <w:rFonts w:eastAsia="Times New Roman"/>
                <w:color w:val="000000"/>
              </w:rPr>
              <w:t>indic</w:t>
            </w:r>
            <w:r w:rsidR="006E4F93">
              <w:rPr>
                <w:rFonts w:eastAsia="Times New Roman"/>
                <w:color w:val="000000"/>
              </w:rPr>
              <w:t>a</w:t>
            </w:r>
            <w:r w:rsidR="000E3EA7">
              <w:rPr>
                <w:rFonts w:eastAsia="Times New Roman"/>
                <w:color w:val="000000"/>
              </w:rPr>
              <w:t xml:space="preserve">tor? </w:t>
            </w:r>
            <w:r w:rsidR="000E3EA7">
              <w:rPr>
                <w:rFonts w:eastAsia="Times New Roman"/>
                <w:b/>
                <w:color w:val="000000"/>
              </w:rPr>
              <w:t xml:space="preserve">  </w:t>
            </w:r>
          </w:p>
        </w:tc>
        <w:tc>
          <w:tcPr>
            <w:tcW w:w="7632" w:type="dxa"/>
          </w:tcPr>
          <w:p w14:paraId="17C52117" w14:textId="77777777" w:rsidR="00DA204E" w:rsidRPr="005A2F88" w:rsidRDefault="00DA204E" w:rsidP="00264BE9">
            <w:pPr>
              <w:pStyle w:val="ListParagraph"/>
              <w:numPr>
                <w:ilvl w:val="0"/>
                <w:numId w:val="3"/>
              </w:numPr>
              <w:autoSpaceDE w:val="0"/>
              <w:autoSpaceDN w:val="0"/>
              <w:adjustRightInd w:val="0"/>
              <w:spacing w:before="120" w:after="240" w:line="240" w:lineRule="auto"/>
              <w:rPr>
                <w:rFonts w:eastAsia="Times New Roman"/>
                <w:color w:val="000000"/>
              </w:rPr>
            </w:pPr>
            <w:r w:rsidRPr="0077303A">
              <w:t>The sum of the private contribution to the supported project (£) where the project includes support that constitutes state aid, including support to parts of the project not eligible for ERDF.</w:t>
            </w:r>
          </w:p>
          <w:p w14:paraId="00933245" w14:textId="77777777" w:rsidR="00DA204E" w:rsidRDefault="00DA204E" w:rsidP="00264BE9">
            <w:pPr>
              <w:pStyle w:val="ListParagraph"/>
            </w:pPr>
          </w:p>
          <w:p w14:paraId="29FC3C69" w14:textId="77777777" w:rsidR="00DA204E" w:rsidRPr="00264BE9" w:rsidRDefault="00DA204E" w:rsidP="00DA204E">
            <w:pPr>
              <w:pStyle w:val="ListParagraph"/>
              <w:numPr>
                <w:ilvl w:val="0"/>
                <w:numId w:val="3"/>
              </w:numPr>
              <w:autoSpaceDE w:val="0"/>
              <w:autoSpaceDN w:val="0"/>
              <w:adjustRightInd w:val="0"/>
              <w:spacing w:before="120" w:after="240" w:line="240" w:lineRule="auto"/>
              <w:rPr>
                <w:rFonts w:eastAsia="Times New Roman"/>
                <w:color w:val="000000"/>
              </w:rPr>
            </w:pPr>
            <w:r w:rsidRPr="0077303A">
              <w:t xml:space="preserve">The levered private investment is counted when it is received by </w:t>
            </w:r>
            <w:r w:rsidR="007501BB">
              <w:t>enterprises</w:t>
            </w:r>
            <w:r w:rsidRPr="0077303A">
              <w:t xml:space="preserve"> from the ERDF </w:t>
            </w:r>
            <w:r w:rsidR="007501BB">
              <w:t>project</w:t>
            </w:r>
            <w:r w:rsidRPr="0077303A">
              <w:t>, or from a third party private investor resulting from ERDF investment.</w:t>
            </w:r>
          </w:p>
          <w:p w14:paraId="4CA65C97" w14:textId="77777777" w:rsidR="00DA204E" w:rsidRDefault="00DA204E" w:rsidP="00264BE9">
            <w:pPr>
              <w:pStyle w:val="ListParagraph"/>
            </w:pPr>
          </w:p>
          <w:p w14:paraId="253AE709" w14:textId="77777777" w:rsidR="00DA204E" w:rsidRPr="00264BE9" w:rsidRDefault="007B5F4B" w:rsidP="00DA204E">
            <w:pPr>
              <w:pStyle w:val="ListParagraph"/>
              <w:numPr>
                <w:ilvl w:val="0"/>
                <w:numId w:val="3"/>
              </w:numPr>
              <w:autoSpaceDE w:val="0"/>
              <w:autoSpaceDN w:val="0"/>
              <w:adjustRightInd w:val="0"/>
              <w:spacing w:before="120" w:after="240" w:line="240" w:lineRule="auto"/>
              <w:rPr>
                <w:rFonts w:eastAsia="Times New Roman"/>
                <w:color w:val="000000"/>
              </w:rPr>
            </w:pPr>
            <w:r w:rsidRPr="0077303A">
              <w:t xml:space="preserve">Should be counted up to </w:t>
            </w:r>
            <w:r>
              <w:t>the financial completion date of the ERDF project</w:t>
            </w:r>
            <w:r w:rsidRPr="0077303A">
              <w:t>.</w:t>
            </w:r>
          </w:p>
          <w:p w14:paraId="5FBDFBB7" w14:textId="77777777" w:rsidR="00DA204E" w:rsidRDefault="00DA204E" w:rsidP="00264BE9">
            <w:pPr>
              <w:pStyle w:val="ListParagraph"/>
            </w:pPr>
          </w:p>
          <w:p w14:paraId="166E8535" w14:textId="77777777" w:rsidR="00DA204E" w:rsidRPr="00264BE9" w:rsidRDefault="00DA204E" w:rsidP="00DA204E">
            <w:pPr>
              <w:pStyle w:val="ListParagraph"/>
              <w:numPr>
                <w:ilvl w:val="0"/>
                <w:numId w:val="3"/>
              </w:numPr>
              <w:autoSpaceDE w:val="0"/>
              <w:autoSpaceDN w:val="0"/>
              <w:adjustRightInd w:val="0"/>
              <w:spacing w:before="120" w:after="240" w:line="240" w:lineRule="auto"/>
              <w:rPr>
                <w:rFonts w:eastAsia="Times New Roman"/>
                <w:color w:val="000000"/>
              </w:rPr>
            </w:pPr>
            <w:r w:rsidRPr="0077303A">
              <w:t>State aid includes projects deemed exempt from specific approval, including de minimis aid and investment covered by General Block Exemption Regulations.</w:t>
            </w:r>
          </w:p>
          <w:p w14:paraId="28F9010C" w14:textId="77777777" w:rsidR="005151FD" w:rsidRPr="005151FD" w:rsidRDefault="005151FD" w:rsidP="005151FD">
            <w:pPr>
              <w:pStyle w:val="ListParagraph"/>
              <w:autoSpaceDE w:val="0"/>
              <w:autoSpaceDN w:val="0"/>
              <w:adjustRightInd w:val="0"/>
              <w:spacing w:before="120" w:after="240" w:line="240" w:lineRule="auto"/>
              <w:ind w:left="360"/>
              <w:rPr>
                <w:rFonts w:eastAsia="Times New Roman"/>
                <w:color w:val="000000"/>
              </w:rPr>
            </w:pPr>
          </w:p>
          <w:p w14:paraId="73A9E513" w14:textId="77777777" w:rsidR="0044739D" w:rsidRPr="00274DC0" w:rsidRDefault="005151FD" w:rsidP="005151FD">
            <w:pPr>
              <w:pStyle w:val="ListParagraph"/>
              <w:numPr>
                <w:ilvl w:val="0"/>
                <w:numId w:val="3"/>
              </w:numPr>
              <w:autoSpaceDE w:val="0"/>
              <w:autoSpaceDN w:val="0"/>
              <w:adjustRightInd w:val="0"/>
              <w:spacing w:before="120" w:after="240" w:line="240" w:lineRule="auto"/>
              <w:rPr>
                <w:rFonts w:eastAsia="Times New Roman"/>
                <w:color w:val="000000"/>
              </w:rPr>
            </w:pPr>
            <w:r>
              <w:t xml:space="preserve">Private contributions can include </w:t>
            </w:r>
            <w:r w:rsidRPr="003272F7">
              <w:rPr>
                <w:rFonts w:eastAsia="Times New Roman"/>
                <w:color w:val="000000"/>
              </w:rPr>
              <w:t>monetised in-kind contributions</w:t>
            </w:r>
            <w:r>
              <w:rPr>
                <w:rFonts w:eastAsia="Times New Roman"/>
                <w:color w:val="000000"/>
              </w:rPr>
              <w:t xml:space="preserve"> where they are in line with </w:t>
            </w:r>
            <w:hyperlink r:id="rId30" w:history="1">
              <w:r w:rsidRPr="00BA2FA3">
                <w:rPr>
                  <w:rStyle w:val="Hyperlink"/>
                  <w:rFonts w:ascii="Arial" w:eastAsia="Times New Roman" w:hAnsi="Arial"/>
                  <w:sz w:val="24"/>
                  <w:szCs w:val="24"/>
                </w:rPr>
                <w:t>National Eligibility Rules</w:t>
              </w:r>
            </w:hyperlink>
            <w:r w:rsidRPr="00BA2FA3">
              <w:rPr>
                <w:rFonts w:eastAsia="Times New Roman"/>
                <w:color w:val="000000"/>
              </w:rPr>
              <w:t>.</w:t>
            </w:r>
            <w:r>
              <w:t xml:space="preserve"> </w:t>
            </w:r>
          </w:p>
        </w:tc>
      </w:tr>
      <w:tr w:rsidR="0044739D" w:rsidRPr="00021C14" w14:paraId="6C9EB12D" w14:textId="77777777" w:rsidTr="003D00A1">
        <w:trPr>
          <w:trHeight w:val="1416"/>
        </w:trPr>
        <w:tc>
          <w:tcPr>
            <w:tcW w:w="1800" w:type="dxa"/>
            <w:gridSpan w:val="2"/>
            <w:shd w:val="clear" w:color="auto" w:fill="F3F3F3"/>
          </w:tcPr>
          <w:p w14:paraId="62286EDE" w14:textId="77777777" w:rsidR="0044739D" w:rsidRPr="005E19F4" w:rsidRDefault="0044739D" w:rsidP="00F523B0">
            <w:pPr>
              <w:spacing w:before="40" w:after="0" w:line="240" w:lineRule="auto"/>
              <w:rPr>
                <w:rFonts w:eastAsia="Times New Roman"/>
                <w:b/>
                <w:bCs/>
                <w:color w:val="000000"/>
              </w:rPr>
            </w:pPr>
            <w:r w:rsidRPr="005E19F4">
              <w:rPr>
                <w:rFonts w:eastAsia="Times New Roman"/>
                <w:b/>
                <w:color w:val="000000"/>
              </w:rPr>
              <w:t xml:space="preserve">Count Exclusions: </w:t>
            </w:r>
            <w:r w:rsidRPr="005E19F4">
              <w:rPr>
                <w:rFonts w:eastAsia="Times New Roman"/>
                <w:color w:val="000000"/>
              </w:rPr>
              <w:t>What activity cannot be counted against this indicator?</w:t>
            </w:r>
            <w:r w:rsidRPr="005E19F4">
              <w:rPr>
                <w:rFonts w:eastAsia="Times New Roman"/>
                <w:b/>
                <w:color w:val="000000"/>
              </w:rPr>
              <w:t xml:space="preserve">   </w:t>
            </w:r>
          </w:p>
        </w:tc>
        <w:tc>
          <w:tcPr>
            <w:tcW w:w="7632" w:type="dxa"/>
          </w:tcPr>
          <w:p w14:paraId="44323216" w14:textId="77777777" w:rsidR="005151FD" w:rsidRPr="003B1EC0" w:rsidRDefault="005151FD" w:rsidP="003A1EFE">
            <w:pPr>
              <w:pStyle w:val="ListParagraph"/>
              <w:numPr>
                <w:ilvl w:val="0"/>
                <w:numId w:val="3"/>
              </w:numPr>
              <w:spacing w:before="40" w:after="240" w:line="240" w:lineRule="auto"/>
              <w:rPr>
                <w:rFonts w:eastAsia="Times New Roman"/>
                <w:bCs/>
                <w:color w:val="000000"/>
              </w:rPr>
            </w:pPr>
            <w:r w:rsidRPr="00044551">
              <w:rPr>
                <w:rFonts w:eastAsia="Times New Roman"/>
                <w:color w:val="000000"/>
              </w:rPr>
              <w:t>The ERDF support to the enterprise provided through financial instruments (for example a loan or guarantee)</w:t>
            </w:r>
          </w:p>
          <w:p w14:paraId="54B83DFF" w14:textId="77777777" w:rsidR="005151FD" w:rsidRPr="003B1EC0" w:rsidRDefault="005151FD" w:rsidP="003B1EC0">
            <w:pPr>
              <w:pStyle w:val="ListParagraph"/>
              <w:spacing w:before="40" w:after="240" w:line="240" w:lineRule="auto"/>
              <w:ind w:left="360"/>
              <w:rPr>
                <w:rFonts w:eastAsia="Times New Roman"/>
                <w:bCs/>
                <w:color w:val="000000"/>
              </w:rPr>
            </w:pPr>
          </w:p>
          <w:p w14:paraId="3B2F4ED5" w14:textId="77777777" w:rsidR="0044739D" w:rsidRDefault="0044739D" w:rsidP="003A1EFE">
            <w:pPr>
              <w:pStyle w:val="ListParagraph"/>
              <w:numPr>
                <w:ilvl w:val="0"/>
                <w:numId w:val="3"/>
              </w:numPr>
              <w:spacing w:before="40" w:after="240" w:line="240" w:lineRule="auto"/>
              <w:rPr>
                <w:rFonts w:eastAsia="Times New Roman"/>
                <w:bCs/>
                <w:color w:val="000000"/>
              </w:rPr>
            </w:pPr>
            <w:r w:rsidRPr="00044551">
              <w:rPr>
                <w:rFonts w:eastAsia="Times New Roman"/>
                <w:bCs/>
                <w:color w:val="000000"/>
              </w:rPr>
              <w:t xml:space="preserve">Any expenditure on the </w:t>
            </w:r>
            <w:r w:rsidR="00C55F25">
              <w:rPr>
                <w:rFonts w:eastAsia="Times New Roman"/>
                <w:bCs/>
                <w:color w:val="000000"/>
              </w:rPr>
              <w:t>project</w:t>
            </w:r>
            <w:r w:rsidRPr="00044551">
              <w:rPr>
                <w:rFonts w:eastAsia="Times New Roman"/>
                <w:bCs/>
                <w:color w:val="000000"/>
              </w:rPr>
              <w:t xml:space="preserve"> by any public or private sector funder prior to </w:t>
            </w:r>
            <w:r w:rsidR="003A1EFE">
              <w:rPr>
                <w:rFonts w:eastAsia="Times New Roman"/>
                <w:bCs/>
                <w:color w:val="000000"/>
              </w:rPr>
              <w:t>the s</w:t>
            </w:r>
            <w:r w:rsidR="003A1EFE" w:rsidRPr="003A1EFE">
              <w:rPr>
                <w:rFonts w:eastAsia="Times New Roman"/>
                <w:bCs/>
                <w:color w:val="000000"/>
              </w:rPr>
              <w:t xml:space="preserve">tart date specified in the </w:t>
            </w:r>
            <w:r w:rsidR="00262B0D">
              <w:rPr>
                <w:rFonts w:eastAsia="Times New Roman"/>
                <w:bCs/>
                <w:color w:val="000000"/>
              </w:rPr>
              <w:t>f</w:t>
            </w:r>
            <w:r w:rsidR="003A1EFE" w:rsidRPr="003A1EFE">
              <w:rPr>
                <w:rFonts w:eastAsia="Times New Roman"/>
                <w:bCs/>
                <w:color w:val="000000"/>
              </w:rPr>
              <w:t xml:space="preserve">unding </w:t>
            </w:r>
            <w:r w:rsidR="00262B0D">
              <w:rPr>
                <w:rFonts w:eastAsia="Times New Roman"/>
                <w:bCs/>
                <w:color w:val="000000"/>
              </w:rPr>
              <w:t>a</w:t>
            </w:r>
            <w:r w:rsidR="003A1EFE" w:rsidRPr="003A1EFE">
              <w:rPr>
                <w:rFonts w:eastAsia="Times New Roman"/>
                <w:bCs/>
                <w:color w:val="000000"/>
              </w:rPr>
              <w:t>greement</w:t>
            </w:r>
            <w:r w:rsidR="000E3EA7">
              <w:rPr>
                <w:rFonts w:eastAsia="Times New Roman"/>
                <w:bCs/>
                <w:color w:val="000000"/>
              </w:rPr>
              <w:t xml:space="preserve"> is excluded</w:t>
            </w:r>
            <w:r w:rsidR="003A1EFE">
              <w:rPr>
                <w:rFonts w:eastAsia="Times New Roman"/>
                <w:bCs/>
                <w:color w:val="000000"/>
              </w:rPr>
              <w:t xml:space="preserve">. </w:t>
            </w:r>
            <w:r w:rsidR="00AD0C46">
              <w:rPr>
                <w:rFonts w:eastAsia="Times New Roman"/>
                <w:bCs/>
                <w:color w:val="000000"/>
              </w:rPr>
              <w:t xml:space="preserve"> </w:t>
            </w:r>
          </w:p>
          <w:p w14:paraId="20F00A23" w14:textId="77777777" w:rsidR="005151FD" w:rsidRPr="00044551" w:rsidRDefault="005151FD" w:rsidP="003B1EC0">
            <w:pPr>
              <w:pStyle w:val="ListParagraph"/>
              <w:spacing w:before="40" w:after="240" w:line="240" w:lineRule="auto"/>
              <w:ind w:left="360"/>
              <w:rPr>
                <w:rFonts w:eastAsia="Times New Roman"/>
                <w:bCs/>
                <w:color w:val="000000"/>
              </w:rPr>
            </w:pPr>
          </w:p>
          <w:p w14:paraId="33C1A281" w14:textId="77777777" w:rsidR="005151FD" w:rsidRPr="005151FD" w:rsidRDefault="0044739D" w:rsidP="005151FD">
            <w:pPr>
              <w:pStyle w:val="ListParagraph"/>
              <w:numPr>
                <w:ilvl w:val="0"/>
                <w:numId w:val="3"/>
              </w:numPr>
              <w:autoSpaceDE w:val="0"/>
              <w:autoSpaceDN w:val="0"/>
              <w:adjustRightInd w:val="0"/>
              <w:spacing w:after="240" w:line="240" w:lineRule="auto"/>
              <w:rPr>
                <w:rFonts w:eastAsia="Times New Roman"/>
                <w:color w:val="000000"/>
              </w:rPr>
            </w:pPr>
            <w:r w:rsidRPr="005151FD">
              <w:rPr>
                <w:rFonts w:eastAsia="Times New Roman"/>
                <w:color w:val="000000"/>
              </w:rPr>
              <w:t xml:space="preserve">Investment subsequent to the </w:t>
            </w:r>
            <w:r w:rsidR="00C55F25" w:rsidRPr="005151FD">
              <w:rPr>
                <w:rFonts w:eastAsia="Times New Roman"/>
                <w:color w:val="000000"/>
              </w:rPr>
              <w:t>project</w:t>
            </w:r>
            <w:r w:rsidR="003A1EFE" w:rsidRPr="005151FD">
              <w:rPr>
                <w:rFonts w:eastAsia="Times New Roman"/>
                <w:color w:val="000000"/>
              </w:rPr>
              <w:t xml:space="preserve"> </w:t>
            </w:r>
            <w:r w:rsidR="00CB3690" w:rsidRPr="005151FD">
              <w:rPr>
                <w:rFonts w:eastAsia="Times New Roman"/>
                <w:color w:val="000000"/>
              </w:rPr>
              <w:t>ending</w:t>
            </w:r>
            <w:r w:rsidR="00B03775" w:rsidRPr="005151FD">
              <w:rPr>
                <w:rFonts w:eastAsia="Times New Roman"/>
                <w:color w:val="000000"/>
              </w:rPr>
              <w:t xml:space="preserve"> (as specified in the </w:t>
            </w:r>
            <w:r w:rsidR="00262B0D">
              <w:rPr>
                <w:rFonts w:eastAsia="Times New Roman"/>
                <w:color w:val="000000"/>
              </w:rPr>
              <w:t>f</w:t>
            </w:r>
            <w:r w:rsidR="00B03775" w:rsidRPr="005151FD">
              <w:rPr>
                <w:rFonts w:eastAsia="Times New Roman"/>
                <w:color w:val="000000"/>
              </w:rPr>
              <w:t xml:space="preserve">unding </w:t>
            </w:r>
            <w:r w:rsidR="00262B0D">
              <w:rPr>
                <w:rFonts w:eastAsia="Times New Roman"/>
                <w:color w:val="000000"/>
              </w:rPr>
              <w:t>a</w:t>
            </w:r>
            <w:r w:rsidR="00B03775" w:rsidRPr="005151FD">
              <w:rPr>
                <w:rFonts w:eastAsia="Times New Roman"/>
                <w:color w:val="000000"/>
              </w:rPr>
              <w:t>greement)</w:t>
            </w:r>
            <w:r w:rsidRPr="005151FD">
              <w:rPr>
                <w:rFonts w:eastAsia="Times New Roman"/>
                <w:color w:val="000000"/>
              </w:rPr>
              <w:t xml:space="preserve"> by other public sector and/or the private sector</w:t>
            </w:r>
            <w:r w:rsidR="00444251" w:rsidRPr="005151FD">
              <w:rPr>
                <w:rFonts w:eastAsia="Times New Roman"/>
                <w:color w:val="000000"/>
              </w:rPr>
              <w:t xml:space="preserve"> is excluded</w:t>
            </w:r>
            <w:r w:rsidR="008638B3" w:rsidRPr="003B1EC0">
              <w:rPr>
                <w:rFonts w:eastAsia="Times New Roman"/>
                <w:color w:val="000000"/>
              </w:rPr>
              <w:t>.</w:t>
            </w:r>
          </w:p>
          <w:p w14:paraId="2683F4C6" w14:textId="77777777" w:rsidR="005151FD" w:rsidRPr="005151FD" w:rsidRDefault="005151FD" w:rsidP="003B1EC0">
            <w:pPr>
              <w:pStyle w:val="ListParagraph"/>
              <w:autoSpaceDE w:val="0"/>
              <w:autoSpaceDN w:val="0"/>
              <w:adjustRightInd w:val="0"/>
              <w:spacing w:after="240" w:line="240" w:lineRule="auto"/>
              <w:ind w:left="360"/>
              <w:rPr>
                <w:rFonts w:eastAsia="Times New Roman"/>
                <w:color w:val="000000"/>
              </w:rPr>
            </w:pPr>
          </w:p>
          <w:p w14:paraId="2F521577" w14:textId="77777777" w:rsidR="002E517C" w:rsidRPr="00332A11" w:rsidRDefault="002E517C" w:rsidP="002E517C">
            <w:pPr>
              <w:pStyle w:val="ListParagraph"/>
              <w:numPr>
                <w:ilvl w:val="0"/>
                <w:numId w:val="3"/>
              </w:numPr>
              <w:autoSpaceDE w:val="0"/>
              <w:autoSpaceDN w:val="0"/>
              <w:adjustRightInd w:val="0"/>
              <w:spacing w:before="120" w:after="240" w:line="240" w:lineRule="auto"/>
              <w:rPr>
                <w:rFonts w:eastAsia="Times New Roman"/>
                <w:color w:val="000000"/>
              </w:rPr>
            </w:pPr>
            <w:r>
              <w:t>F</w:t>
            </w:r>
            <w:r w:rsidRPr="005E19F4">
              <w:t>unds aw</w:t>
            </w:r>
            <w:r w:rsidR="000E3EA7">
              <w:t xml:space="preserve">arded from the National Lottery </w:t>
            </w:r>
            <w:r w:rsidR="00503D6D">
              <w:t>are</w:t>
            </w:r>
            <w:r w:rsidR="000E3EA7">
              <w:t xml:space="preserve"> excluded.</w:t>
            </w:r>
            <w:r w:rsidRPr="005E19F4">
              <w:t xml:space="preserve"> </w:t>
            </w:r>
          </w:p>
          <w:p w14:paraId="7B0E3F48" w14:textId="77777777" w:rsidR="008638B3" w:rsidRPr="005151FD" w:rsidRDefault="008638B3" w:rsidP="00332A11"/>
        </w:tc>
      </w:tr>
      <w:tr w:rsidR="0044739D" w:rsidRPr="00021C14" w14:paraId="00187AA0" w14:textId="77777777" w:rsidTr="00CE2ECA">
        <w:tc>
          <w:tcPr>
            <w:tcW w:w="1800" w:type="dxa"/>
            <w:gridSpan w:val="2"/>
            <w:shd w:val="clear" w:color="auto" w:fill="F3F3F3"/>
          </w:tcPr>
          <w:p w14:paraId="1F000DA6" w14:textId="77777777" w:rsidR="0044739D" w:rsidRPr="005E19F4" w:rsidRDefault="0044739D" w:rsidP="00F523B0">
            <w:pPr>
              <w:spacing w:before="40" w:after="0" w:line="240" w:lineRule="auto"/>
              <w:rPr>
                <w:rFonts w:eastAsia="Times New Roman"/>
                <w:b/>
                <w:bCs/>
                <w:color w:val="000000"/>
              </w:rPr>
            </w:pPr>
            <w:r w:rsidRPr="005E19F4">
              <w:rPr>
                <w:rFonts w:eastAsia="Times New Roman"/>
                <w:b/>
                <w:bCs/>
                <w:color w:val="000000"/>
              </w:rPr>
              <w:t>Verification Evidence:</w:t>
            </w:r>
          </w:p>
          <w:p w14:paraId="60186E59" w14:textId="77777777" w:rsidR="0044739D" w:rsidRPr="005E19F4" w:rsidRDefault="0044739D" w:rsidP="00F523B0">
            <w:pPr>
              <w:spacing w:before="40" w:after="0" w:line="240" w:lineRule="auto"/>
              <w:rPr>
                <w:rFonts w:eastAsia="Times New Roman"/>
                <w:bCs/>
                <w:color w:val="000000"/>
              </w:rPr>
            </w:pPr>
            <w:r w:rsidRPr="005E19F4">
              <w:rPr>
                <w:rFonts w:eastAsia="Times New Roman"/>
                <w:bCs/>
                <w:color w:val="000000"/>
              </w:rPr>
              <w:t>What records need to be retained to count this indicator?</w:t>
            </w:r>
          </w:p>
          <w:p w14:paraId="244E2C64" w14:textId="77777777" w:rsidR="0044739D" w:rsidRPr="005E19F4" w:rsidRDefault="0044739D" w:rsidP="00F523B0">
            <w:pPr>
              <w:spacing w:before="40" w:after="0" w:line="240" w:lineRule="auto"/>
              <w:rPr>
                <w:rFonts w:eastAsia="Times New Roman"/>
                <w:b/>
                <w:bCs/>
                <w:color w:val="000000"/>
              </w:rPr>
            </w:pPr>
          </w:p>
        </w:tc>
        <w:tc>
          <w:tcPr>
            <w:tcW w:w="7632" w:type="dxa"/>
          </w:tcPr>
          <w:p w14:paraId="6609CCEC" w14:textId="77777777" w:rsidR="00044551" w:rsidRDefault="007A6343" w:rsidP="000B421F">
            <w:pPr>
              <w:autoSpaceDE w:val="0"/>
              <w:autoSpaceDN w:val="0"/>
              <w:adjustRightInd w:val="0"/>
              <w:spacing w:after="240" w:line="240" w:lineRule="auto"/>
              <w:rPr>
                <w:rFonts w:eastAsia="Times New Roman"/>
                <w:b/>
                <w:bCs/>
                <w:color w:val="000000"/>
              </w:rPr>
            </w:pPr>
            <w:r w:rsidRPr="005E19F4">
              <w:rPr>
                <w:rFonts w:eastAsia="Times New Roman"/>
                <w:b/>
                <w:bCs/>
                <w:color w:val="000000"/>
              </w:rPr>
              <w:t>P</w:t>
            </w:r>
            <w:r w:rsidR="0044739D" w:rsidRPr="005E19F4">
              <w:rPr>
                <w:rFonts w:eastAsia="Times New Roman"/>
                <w:b/>
                <w:bCs/>
                <w:color w:val="000000"/>
              </w:rPr>
              <w:t>rivat</w:t>
            </w:r>
            <w:r w:rsidR="00044551">
              <w:rPr>
                <w:rFonts w:eastAsia="Times New Roman"/>
                <w:b/>
                <w:bCs/>
                <w:color w:val="000000"/>
              </w:rPr>
              <w:t xml:space="preserve">e sector organisations </w:t>
            </w:r>
          </w:p>
          <w:p w14:paraId="21075659" w14:textId="77777777" w:rsidR="0044739D" w:rsidRPr="00044551" w:rsidRDefault="0044739D" w:rsidP="00044551">
            <w:pPr>
              <w:pStyle w:val="ListParagraph"/>
              <w:numPr>
                <w:ilvl w:val="0"/>
                <w:numId w:val="3"/>
              </w:numPr>
              <w:autoSpaceDE w:val="0"/>
              <w:autoSpaceDN w:val="0"/>
              <w:adjustRightInd w:val="0"/>
              <w:spacing w:after="240" w:line="240" w:lineRule="auto"/>
              <w:rPr>
                <w:rFonts w:eastAsia="Times New Roman"/>
                <w:color w:val="000000"/>
              </w:rPr>
            </w:pPr>
            <w:r w:rsidRPr="00044551">
              <w:rPr>
                <w:rFonts w:eastAsia="Times New Roman"/>
                <w:color w:val="000000"/>
              </w:rPr>
              <w:t>For each funder</w:t>
            </w:r>
            <w:r w:rsidR="00F16438" w:rsidRPr="00044551">
              <w:rPr>
                <w:rFonts w:eastAsia="Times New Roman"/>
                <w:color w:val="000000"/>
              </w:rPr>
              <w:t xml:space="preserve">: </w:t>
            </w:r>
            <w:r w:rsidRPr="00044551">
              <w:rPr>
                <w:rFonts w:eastAsia="Times New Roman"/>
                <w:color w:val="000000"/>
              </w:rPr>
              <w:t xml:space="preserve">name, address, contact details, status of organisation or individual </w:t>
            </w:r>
            <w:r w:rsidR="00F16438" w:rsidRPr="00044551">
              <w:rPr>
                <w:rFonts w:eastAsia="Times New Roman"/>
                <w:color w:val="000000"/>
              </w:rPr>
              <w:t>and</w:t>
            </w:r>
            <w:r w:rsidRPr="00044551">
              <w:rPr>
                <w:rFonts w:eastAsia="Times New Roman"/>
                <w:color w:val="000000"/>
              </w:rPr>
              <w:t xml:space="preserve"> </w:t>
            </w:r>
            <w:r w:rsidR="00F16438" w:rsidRPr="00044551">
              <w:rPr>
                <w:rFonts w:eastAsia="Times New Roman"/>
                <w:color w:val="000000"/>
              </w:rPr>
              <w:t xml:space="preserve">the </w:t>
            </w:r>
            <w:r w:rsidRPr="00044551">
              <w:rPr>
                <w:rFonts w:eastAsia="Times New Roman"/>
                <w:color w:val="000000"/>
              </w:rPr>
              <w:t>organisation/business</w:t>
            </w:r>
            <w:r w:rsidR="009F6777" w:rsidRPr="00044551">
              <w:rPr>
                <w:rFonts w:eastAsia="Times New Roman"/>
                <w:color w:val="000000"/>
              </w:rPr>
              <w:t xml:space="preserve"> </w:t>
            </w:r>
            <w:r w:rsidRPr="00044551">
              <w:rPr>
                <w:rFonts w:eastAsia="Times New Roman"/>
                <w:color w:val="000000"/>
              </w:rPr>
              <w:t xml:space="preserve">they represent. </w:t>
            </w:r>
          </w:p>
          <w:p w14:paraId="31885B4A" w14:textId="77777777" w:rsidR="0044739D" w:rsidRPr="005E19F4" w:rsidRDefault="0044739D" w:rsidP="000B421F">
            <w:pPr>
              <w:autoSpaceDE w:val="0"/>
              <w:autoSpaceDN w:val="0"/>
              <w:adjustRightInd w:val="0"/>
              <w:spacing w:after="240" w:line="240" w:lineRule="auto"/>
              <w:rPr>
                <w:rFonts w:eastAsia="Times New Roman"/>
                <w:b/>
                <w:bCs/>
                <w:color w:val="000000"/>
              </w:rPr>
            </w:pPr>
            <w:r w:rsidRPr="005E19F4">
              <w:rPr>
                <w:rFonts w:eastAsia="Times New Roman"/>
                <w:b/>
                <w:bCs/>
                <w:color w:val="000000"/>
              </w:rPr>
              <w:t>Gross Funds Received:</w:t>
            </w:r>
          </w:p>
          <w:p w14:paraId="5723003F" w14:textId="77777777" w:rsidR="0044739D" w:rsidRPr="00044551" w:rsidRDefault="0044739D" w:rsidP="00044551">
            <w:pPr>
              <w:pStyle w:val="ListParagraph"/>
              <w:numPr>
                <w:ilvl w:val="0"/>
                <w:numId w:val="3"/>
              </w:numPr>
              <w:autoSpaceDE w:val="0"/>
              <w:autoSpaceDN w:val="0"/>
              <w:adjustRightInd w:val="0"/>
              <w:spacing w:after="240" w:line="240" w:lineRule="auto"/>
              <w:rPr>
                <w:rFonts w:eastAsia="Times New Roman"/>
                <w:color w:val="000000"/>
              </w:rPr>
            </w:pPr>
            <w:r w:rsidRPr="00044551">
              <w:rPr>
                <w:rFonts w:eastAsia="Times New Roman"/>
                <w:color w:val="000000"/>
              </w:rPr>
              <w:t>Private – copy of receipts for each contributor’s financial contribution.</w:t>
            </w:r>
          </w:p>
          <w:p w14:paraId="74CD4CF8" w14:textId="77777777" w:rsidR="0044739D" w:rsidRPr="005E19F4" w:rsidRDefault="0044739D" w:rsidP="000B421F">
            <w:pPr>
              <w:autoSpaceDE w:val="0"/>
              <w:autoSpaceDN w:val="0"/>
              <w:adjustRightInd w:val="0"/>
              <w:spacing w:after="240" w:line="240" w:lineRule="auto"/>
              <w:rPr>
                <w:rFonts w:eastAsia="Times New Roman"/>
                <w:b/>
                <w:bCs/>
                <w:color w:val="000000"/>
              </w:rPr>
            </w:pPr>
            <w:r w:rsidRPr="005E19F4">
              <w:rPr>
                <w:rFonts w:eastAsia="Times New Roman"/>
                <w:b/>
                <w:bCs/>
                <w:color w:val="000000"/>
              </w:rPr>
              <w:t>Gross Funds Spent</w:t>
            </w:r>
          </w:p>
          <w:p w14:paraId="030ECF5E" w14:textId="77777777" w:rsidR="0044739D" w:rsidRDefault="00BE79DC" w:rsidP="002E517C">
            <w:pPr>
              <w:pStyle w:val="ListParagraph"/>
              <w:numPr>
                <w:ilvl w:val="0"/>
                <w:numId w:val="3"/>
              </w:numPr>
              <w:autoSpaceDE w:val="0"/>
              <w:autoSpaceDN w:val="0"/>
              <w:adjustRightInd w:val="0"/>
              <w:spacing w:after="240" w:line="240" w:lineRule="auto"/>
              <w:rPr>
                <w:rFonts w:eastAsia="Times New Roman"/>
                <w:color w:val="000000"/>
              </w:rPr>
            </w:pPr>
            <w:r>
              <w:rPr>
                <w:rFonts w:eastAsia="Times New Roman"/>
                <w:color w:val="000000"/>
              </w:rPr>
              <w:t xml:space="preserve">In-kind contributions - </w:t>
            </w:r>
            <w:r w:rsidR="0044739D" w:rsidRPr="00044551">
              <w:rPr>
                <w:rFonts w:eastAsia="Times New Roman"/>
                <w:color w:val="000000"/>
              </w:rPr>
              <w:t xml:space="preserve">Recipient statement (signed by </w:t>
            </w:r>
            <w:r w:rsidR="00262B0D">
              <w:rPr>
                <w:rFonts w:eastAsia="Times New Roman"/>
                <w:color w:val="000000"/>
              </w:rPr>
              <w:t>f</w:t>
            </w:r>
            <w:r w:rsidR="0044739D" w:rsidRPr="00044551">
              <w:rPr>
                <w:rFonts w:eastAsia="Times New Roman"/>
                <w:color w:val="000000"/>
              </w:rPr>
              <w:t xml:space="preserve">inance </w:t>
            </w:r>
            <w:r w:rsidR="00262B0D">
              <w:rPr>
                <w:rFonts w:eastAsia="Times New Roman"/>
                <w:color w:val="000000"/>
              </w:rPr>
              <w:t>d</w:t>
            </w:r>
            <w:r w:rsidR="0044739D" w:rsidRPr="00044551">
              <w:rPr>
                <w:rFonts w:eastAsia="Times New Roman"/>
                <w:color w:val="000000"/>
              </w:rPr>
              <w:t xml:space="preserve">irector) </w:t>
            </w:r>
            <w:r w:rsidRPr="0086454E">
              <w:rPr>
                <w:rFonts w:eastAsia="Times New Roman"/>
                <w:color w:val="000000"/>
              </w:rPr>
              <w:t xml:space="preserve">on what was provided, </w:t>
            </w:r>
            <w:r>
              <w:rPr>
                <w:rFonts w:eastAsia="Times New Roman"/>
                <w:color w:val="000000"/>
              </w:rPr>
              <w:t>when it was spent</w:t>
            </w:r>
            <w:r w:rsidRPr="0086454E">
              <w:rPr>
                <w:rFonts w:eastAsia="Times New Roman"/>
                <w:color w:val="000000"/>
              </w:rPr>
              <w:t xml:space="preserve"> (receipts/ invoices) and how it was used. </w:t>
            </w:r>
            <w:r w:rsidR="006B75CF">
              <w:rPr>
                <w:rFonts w:eastAsia="Times New Roman"/>
                <w:color w:val="000000"/>
              </w:rPr>
              <w:t xml:space="preserve">In-kind contributions must comply with </w:t>
            </w:r>
            <w:hyperlink r:id="rId31" w:history="1">
              <w:r w:rsidR="00365CF8" w:rsidRPr="00365CF8">
                <w:rPr>
                  <w:rStyle w:val="Hyperlink"/>
                  <w:rFonts w:ascii="Arial" w:eastAsia="Times New Roman" w:hAnsi="Arial"/>
                  <w:sz w:val="24"/>
                  <w:szCs w:val="24"/>
                </w:rPr>
                <w:t>N</w:t>
              </w:r>
              <w:r w:rsidR="006B75CF" w:rsidRPr="00365CF8">
                <w:rPr>
                  <w:rStyle w:val="Hyperlink"/>
                  <w:rFonts w:ascii="Arial" w:eastAsia="Times New Roman" w:hAnsi="Arial"/>
                  <w:sz w:val="24"/>
                  <w:szCs w:val="24"/>
                </w:rPr>
                <w:t xml:space="preserve">ational </w:t>
              </w:r>
              <w:r w:rsidR="00365CF8" w:rsidRPr="00365CF8">
                <w:rPr>
                  <w:rStyle w:val="Hyperlink"/>
                  <w:rFonts w:ascii="Arial" w:eastAsia="Times New Roman" w:hAnsi="Arial"/>
                  <w:sz w:val="24"/>
                  <w:szCs w:val="24"/>
                </w:rPr>
                <w:t>E</w:t>
              </w:r>
              <w:r w:rsidR="006B75CF" w:rsidRPr="00365CF8">
                <w:rPr>
                  <w:rStyle w:val="Hyperlink"/>
                  <w:rFonts w:ascii="Arial" w:eastAsia="Times New Roman" w:hAnsi="Arial"/>
                  <w:sz w:val="24"/>
                  <w:szCs w:val="24"/>
                </w:rPr>
                <w:t xml:space="preserve">ligibility </w:t>
              </w:r>
              <w:r w:rsidR="00365CF8" w:rsidRPr="00365CF8">
                <w:rPr>
                  <w:rStyle w:val="Hyperlink"/>
                  <w:rFonts w:ascii="Arial" w:eastAsia="Times New Roman" w:hAnsi="Arial"/>
                  <w:sz w:val="24"/>
                  <w:szCs w:val="24"/>
                </w:rPr>
                <w:t>R</w:t>
              </w:r>
              <w:r w:rsidR="006B75CF" w:rsidRPr="00365CF8">
                <w:rPr>
                  <w:rStyle w:val="Hyperlink"/>
                  <w:rFonts w:ascii="Arial" w:eastAsia="Times New Roman" w:hAnsi="Arial"/>
                  <w:sz w:val="24"/>
                  <w:szCs w:val="24"/>
                </w:rPr>
                <w:t>ules</w:t>
              </w:r>
            </w:hyperlink>
            <w:r w:rsidR="006B75CF" w:rsidRPr="00365CF8">
              <w:rPr>
                <w:rFonts w:eastAsia="Times New Roman"/>
                <w:color w:val="000000"/>
              </w:rPr>
              <w:t>.</w:t>
            </w:r>
            <w:r w:rsidR="006B75CF">
              <w:rPr>
                <w:rFonts w:eastAsia="Times New Roman"/>
                <w:color w:val="000000"/>
              </w:rPr>
              <w:t xml:space="preserve"> </w:t>
            </w:r>
          </w:p>
          <w:p w14:paraId="6A35F3A1" w14:textId="77777777" w:rsidR="00365CF8" w:rsidRPr="00044551" w:rsidRDefault="00365CF8" w:rsidP="00365CF8">
            <w:pPr>
              <w:pStyle w:val="ListParagraph"/>
              <w:autoSpaceDE w:val="0"/>
              <w:autoSpaceDN w:val="0"/>
              <w:adjustRightInd w:val="0"/>
              <w:spacing w:after="240" w:line="240" w:lineRule="auto"/>
              <w:ind w:left="360"/>
              <w:rPr>
                <w:rFonts w:eastAsia="Times New Roman"/>
                <w:color w:val="000000"/>
              </w:rPr>
            </w:pPr>
          </w:p>
          <w:p w14:paraId="32D06752" w14:textId="77777777" w:rsidR="00BE79DC" w:rsidRPr="00BE79DC" w:rsidRDefault="0044739D" w:rsidP="00BE79DC">
            <w:pPr>
              <w:pStyle w:val="ListParagraph"/>
              <w:numPr>
                <w:ilvl w:val="0"/>
                <w:numId w:val="3"/>
              </w:numPr>
              <w:autoSpaceDE w:val="0"/>
              <w:autoSpaceDN w:val="0"/>
              <w:adjustRightInd w:val="0"/>
              <w:spacing w:after="240" w:line="240" w:lineRule="auto"/>
              <w:rPr>
                <w:rFonts w:eastAsia="Times New Roman"/>
                <w:color w:val="000000"/>
              </w:rPr>
            </w:pPr>
            <w:r w:rsidRPr="00044551">
              <w:rPr>
                <w:rFonts w:eastAsia="Times New Roman"/>
                <w:color w:val="000000"/>
              </w:rPr>
              <w:t>Validate through the recipient accounts and primary records e.g. invoices/receipts.</w:t>
            </w:r>
          </w:p>
        </w:tc>
      </w:tr>
      <w:tr w:rsidR="0044739D" w:rsidRPr="00021C14" w14:paraId="3031343F" w14:textId="77777777" w:rsidTr="00CE2ECA">
        <w:tc>
          <w:tcPr>
            <w:tcW w:w="1800" w:type="dxa"/>
            <w:gridSpan w:val="2"/>
            <w:shd w:val="clear" w:color="auto" w:fill="F3F3F3"/>
          </w:tcPr>
          <w:p w14:paraId="46250AB1" w14:textId="77777777" w:rsidR="0044739D" w:rsidRPr="005E19F4" w:rsidRDefault="00230432" w:rsidP="00F523B0">
            <w:pPr>
              <w:spacing w:before="40" w:after="0" w:line="240" w:lineRule="auto"/>
              <w:rPr>
                <w:rFonts w:eastAsia="Times New Roman"/>
                <w:b/>
                <w:bCs/>
                <w:color w:val="000000"/>
              </w:rPr>
            </w:pPr>
            <w:r>
              <w:rPr>
                <w:rFonts w:eastAsia="Times New Roman"/>
                <w:b/>
                <w:bCs/>
                <w:color w:val="000000"/>
              </w:rPr>
              <w:t>Relationship to other I</w:t>
            </w:r>
            <w:r w:rsidR="0044739D" w:rsidRPr="005E19F4">
              <w:rPr>
                <w:rFonts w:eastAsia="Times New Roman"/>
                <w:b/>
                <w:bCs/>
                <w:color w:val="000000"/>
              </w:rPr>
              <w:t xml:space="preserve">ndicators </w:t>
            </w:r>
          </w:p>
        </w:tc>
        <w:tc>
          <w:tcPr>
            <w:tcW w:w="7632" w:type="dxa"/>
          </w:tcPr>
          <w:p w14:paraId="1617F57B" w14:textId="77777777" w:rsidR="0044739D" w:rsidRPr="005E19F4" w:rsidRDefault="006E1E45" w:rsidP="00F523B0">
            <w:pPr>
              <w:spacing w:before="40" w:after="0" w:line="240" w:lineRule="auto"/>
              <w:rPr>
                <w:rFonts w:eastAsia="Times New Roman"/>
                <w:color w:val="000000"/>
              </w:rPr>
            </w:pPr>
            <w:r>
              <w:rPr>
                <w:rFonts w:eastAsia="Times New Roman"/>
                <w:color w:val="000000"/>
              </w:rPr>
              <w:t>Not applicable</w:t>
            </w:r>
          </w:p>
        </w:tc>
      </w:tr>
    </w:tbl>
    <w:p w14:paraId="6AAE1014" w14:textId="77777777" w:rsidR="00965E57" w:rsidRPr="00965E57" w:rsidRDefault="00965E57" w:rsidP="00965E57"/>
    <w:p w14:paraId="32ABBC23"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E24163" w:rsidRPr="00021C14" w14:paraId="7677524C" w14:textId="77777777" w:rsidTr="00E13F9C">
        <w:trPr>
          <w:tblHeader/>
        </w:trPr>
        <w:tc>
          <w:tcPr>
            <w:tcW w:w="9716" w:type="dxa"/>
            <w:gridSpan w:val="2"/>
            <w:shd w:val="clear" w:color="auto" w:fill="993366"/>
          </w:tcPr>
          <w:p w14:paraId="015D61A3" w14:textId="77777777" w:rsidR="00E24163" w:rsidRPr="00EB72D9" w:rsidRDefault="009A708D" w:rsidP="009C5040">
            <w:pPr>
              <w:pStyle w:val="Heading2"/>
            </w:pPr>
            <w:bookmarkStart w:id="51" w:name="_(C7)_Private_investment"/>
            <w:bookmarkEnd w:id="51"/>
            <w:r>
              <w:br w:type="page"/>
            </w:r>
            <w:bookmarkStart w:id="52" w:name="C7"/>
            <w:bookmarkStart w:id="53" w:name="_Toc426120061"/>
            <w:bookmarkStart w:id="54" w:name="_Toc477272957"/>
            <w:r w:rsidR="00E24163" w:rsidRPr="00EB72D9">
              <w:t xml:space="preserve">(C7) </w:t>
            </w:r>
            <w:bookmarkEnd w:id="52"/>
            <w:r w:rsidR="00E24163" w:rsidRPr="00EB72D9">
              <w:t>Private investment matching public support to enterprises (non-grants)</w:t>
            </w:r>
            <w:bookmarkEnd w:id="53"/>
            <w:bookmarkEnd w:id="54"/>
          </w:p>
        </w:tc>
      </w:tr>
      <w:tr w:rsidR="00E24163" w:rsidRPr="00021C14" w14:paraId="79026551" w14:textId="77777777" w:rsidTr="00E13F9C">
        <w:tc>
          <w:tcPr>
            <w:tcW w:w="1800" w:type="dxa"/>
            <w:tcBorders>
              <w:bottom w:val="single" w:sz="4" w:space="0" w:color="auto"/>
            </w:tcBorders>
            <w:shd w:val="clear" w:color="auto" w:fill="993366"/>
            <w:vAlign w:val="center"/>
          </w:tcPr>
          <w:p w14:paraId="5A9D34A1" w14:textId="77777777" w:rsidR="00E24163" w:rsidRPr="009A708D" w:rsidRDefault="00E24163" w:rsidP="00F523B0">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5BF8F601" w14:textId="77777777" w:rsidR="00E24163" w:rsidRPr="009A708D" w:rsidRDefault="00E24163" w:rsidP="00F523B0">
            <w:pPr>
              <w:spacing w:before="60" w:after="60" w:line="240" w:lineRule="auto"/>
              <w:jc w:val="center"/>
              <w:rPr>
                <w:rFonts w:eastAsia="Times New Roman"/>
                <w:b/>
                <w:bCs/>
                <w:color w:val="FFFFFF"/>
              </w:rPr>
            </w:pPr>
            <w:r w:rsidRPr="009A708D">
              <w:rPr>
                <w:rFonts w:eastAsia="Times New Roman"/>
                <w:b/>
                <w:bCs/>
                <w:color w:val="FFFFFF"/>
              </w:rPr>
              <w:t>Definitions</w:t>
            </w:r>
          </w:p>
        </w:tc>
      </w:tr>
      <w:tr w:rsidR="00E24163" w:rsidRPr="00021C14" w14:paraId="2C98E95A" w14:textId="77777777" w:rsidTr="00E13F9C">
        <w:tc>
          <w:tcPr>
            <w:tcW w:w="1800" w:type="dxa"/>
            <w:shd w:val="clear" w:color="auto" w:fill="F3F3F3"/>
          </w:tcPr>
          <w:p w14:paraId="6BF5D646"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 xml:space="preserve">Unit of </w:t>
            </w:r>
          </w:p>
          <w:p w14:paraId="512A3364"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5B0255D3" w14:textId="77777777" w:rsidR="00E24163" w:rsidRPr="009A708D" w:rsidRDefault="00226973" w:rsidP="00F16438">
            <w:pPr>
              <w:spacing w:before="40" w:after="0" w:line="240" w:lineRule="auto"/>
              <w:contextualSpacing/>
              <w:jc w:val="both"/>
              <w:rPr>
                <w:rFonts w:eastAsia="Times New Roman"/>
                <w:color w:val="000000"/>
              </w:rPr>
            </w:pPr>
            <w:r w:rsidRPr="009A708D">
              <w:rPr>
                <w:rFonts w:eastAsia="Times New Roman"/>
                <w:color w:val="000000"/>
              </w:rPr>
              <w:t>GBP</w:t>
            </w:r>
            <w:r w:rsidR="000801FE" w:rsidRPr="009A708D">
              <w:rPr>
                <w:rFonts w:eastAsia="Times New Roman"/>
                <w:color w:val="000000"/>
              </w:rPr>
              <w:t xml:space="preserve"> </w:t>
            </w:r>
            <w:r w:rsidR="00DE55F6">
              <w:rPr>
                <w:rFonts w:eastAsia="Times New Roman"/>
                <w:bCs/>
                <w:color w:val="000000"/>
              </w:rPr>
              <w:t>(</w:t>
            </w:r>
            <w:r w:rsidR="003F79A6">
              <w:rPr>
                <w:rFonts w:eastAsia="Times New Roman"/>
                <w:bCs/>
                <w:color w:val="000000"/>
              </w:rPr>
              <w:t xml:space="preserve">the </w:t>
            </w:r>
            <w:r w:rsidR="00DD5B56">
              <w:rPr>
                <w:rFonts w:eastAsia="Times New Roman"/>
                <w:bCs/>
                <w:color w:val="000000"/>
              </w:rPr>
              <w:t>m</w:t>
            </w:r>
            <w:r w:rsidR="003F79A6">
              <w:rPr>
                <w:rFonts w:eastAsia="Times New Roman"/>
                <w:bCs/>
                <w:color w:val="000000"/>
              </w:rPr>
              <w:t xml:space="preserve">anaging </w:t>
            </w:r>
            <w:r w:rsidR="00DD5B56">
              <w:rPr>
                <w:rFonts w:eastAsia="Times New Roman"/>
                <w:bCs/>
                <w:color w:val="000000"/>
              </w:rPr>
              <w:t>a</w:t>
            </w:r>
            <w:r w:rsidR="000801FE" w:rsidRPr="009A708D">
              <w:rPr>
                <w:rFonts w:eastAsia="Times New Roman"/>
                <w:bCs/>
                <w:color w:val="000000"/>
              </w:rPr>
              <w:t>uthority will convert this to Euros for the purposes of reporting to the</w:t>
            </w:r>
            <w:r w:rsidR="00E2644E">
              <w:rPr>
                <w:rFonts w:eastAsia="Times New Roman"/>
                <w:bCs/>
                <w:color w:val="000000"/>
              </w:rPr>
              <w:t xml:space="preserve"> European</w:t>
            </w:r>
            <w:r w:rsidR="00DE55F6">
              <w:rPr>
                <w:rFonts w:eastAsia="Times New Roman"/>
                <w:bCs/>
                <w:color w:val="000000"/>
              </w:rPr>
              <w:t xml:space="preserve"> Commission)</w:t>
            </w:r>
          </w:p>
          <w:p w14:paraId="03A358F9" w14:textId="77777777" w:rsidR="00E24163" w:rsidRPr="009A708D" w:rsidRDefault="00E24163" w:rsidP="00F523B0">
            <w:pPr>
              <w:spacing w:before="40" w:after="0" w:line="240" w:lineRule="auto"/>
              <w:ind w:left="720"/>
              <w:contextualSpacing/>
              <w:jc w:val="both"/>
              <w:rPr>
                <w:rFonts w:eastAsia="Times New Roman"/>
                <w:color w:val="000000"/>
              </w:rPr>
            </w:pPr>
          </w:p>
        </w:tc>
      </w:tr>
      <w:tr w:rsidR="00761D44" w:rsidRPr="00021C14" w14:paraId="0DC09A70" w14:textId="77777777" w:rsidTr="00E13F9C">
        <w:tc>
          <w:tcPr>
            <w:tcW w:w="1800" w:type="dxa"/>
            <w:shd w:val="clear" w:color="auto" w:fill="F3F3F3"/>
          </w:tcPr>
          <w:p w14:paraId="013CF193" w14:textId="77777777" w:rsidR="00761D44" w:rsidRPr="009A708D" w:rsidRDefault="00230432" w:rsidP="00F523B0">
            <w:pPr>
              <w:spacing w:before="40" w:after="0" w:line="240" w:lineRule="auto"/>
              <w:rPr>
                <w:rFonts w:eastAsia="Times New Roman"/>
                <w:b/>
                <w:color w:val="000000"/>
              </w:rPr>
            </w:pPr>
            <w:r>
              <w:rPr>
                <w:rFonts w:eastAsia="Times New Roman"/>
                <w:b/>
                <w:color w:val="000000"/>
              </w:rPr>
              <w:t>Investment P</w:t>
            </w:r>
            <w:r w:rsidR="00761D44" w:rsidRPr="00C97B53">
              <w:rPr>
                <w:rFonts w:eastAsia="Times New Roman"/>
                <w:b/>
                <w:color w:val="000000"/>
              </w:rPr>
              <w:t>riorities where the indicator is used</w:t>
            </w:r>
          </w:p>
        </w:tc>
        <w:tc>
          <w:tcPr>
            <w:tcW w:w="7916" w:type="dxa"/>
          </w:tcPr>
          <w:p w14:paraId="1A0C39A5" w14:textId="77777777" w:rsidR="00761D44" w:rsidRDefault="00B80913" w:rsidP="00F16438">
            <w:pPr>
              <w:spacing w:before="40" w:after="0" w:line="240" w:lineRule="auto"/>
              <w:contextualSpacing/>
              <w:jc w:val="both"/>
              <w:rPr>
                <w:rFonts w:eastAsia="Times New Roman"/>
                <w:color w:val="000000"/>
              </w:rPr>
            </w:pPr>
            <w:r>
              <w:rPr>
                <w:rFonts w:eastAsia="Times New Roman"/>
                <w:color w:val="000000"/>
              </w:rPr>
              <w:t>IP1b</w:t>
            </w:r>
          </w:p>
          <w:p w14:paraId="620C2CFB" w14:textId="77777777" w:rsidR="00B80913" w:rsidRDefault="00B80913" w:rsidP="00F16438">
            <w:pPr>
              <w:spacing w:before="40" w:after="0" w:line="240" w:lineRule="auto"/>
              <w:contextualSpacing/>
              <w:jc w:val="both"/>
              <w:rPr>
                <w:rFonts w:eastAsia="Times New Roman"/>
                <w:color w:val="000000"/>
              </w:rPr>
            </w:pPr>
            <w:r>
              <w:rPr>
                <w:rFonts w:eastAsia="Times New Roman"/>
                <w:color w:val="000000"/>
              </w:rPr>
              <w:t>IP3a</w:t>
            </w:r>
          </w:p>
          <w:p w14:paraId="08268DD0" w14:textId="77777777" w:rsidR="00B80913" w:rsidRDefault="00B80913" w:rsidP="00F16438">
            <w:pPr>
              <w:spacing w:before="40" w:after="0" w:line="240" w:lineRule="auto"/>
              <w:contextualSpacing/>
              <w:jc w:val="both"/>
              <w:rPr>
                <w:rFonts w:eastAsia="Times New Roman"/>
                <w:color w:val="000000"/>
              </w:rPr>
            </w:pPr>
            <w:r>
              <w:rPr>
                <w:rFonts w:eastAsia="Times New Roman"/>
                <w:color w:val="000000"/>
              </w:rPr>
              <w:t>IP3c</w:t>
            </w:r>
          </w:p>
          <w:p w14:paraId="4A1B20A8" w14:textId="77777777" w:rsidR="00B80913" w:rsidRPr="009A708D" w:rsidRDefault="00B80913" w:rsidP="00F16438">
            <w:pPr>
              <w:spacing w:before="40" w:after="0" w:line="240" w:lineRule="auto"/>
              <w:contextualSpacing/>
              <w:jc w:val="both"/>
              <w:rPr>
                <w:rFonts w:eastAsia="Times New Roman"/>
                <w:color w:val="000000"/>
              </w:rPr>
            </w:pPr>
            <w:r>
              <w:rPr>
                <w:rFonts w:eastAsia="Times New Roman"/>
                <w:color w:val="000000"/>
              </w:rPr>
              <w:t>IP3d</w:t>
            </w:r>
          </w:p>
        </w:tc>
      </w:tr>
      <w:tr w:rsidR="00E24163" w:rsidRPr="00021C14" w14:paraId="5C962C6F" w14:textId="77777777" w:rsidTr="00E13F9C">
        <w:tc>
          <w:tcPr>
            <w:tcW w:w="1800" w:type="dxa"/>
            <w:shd w:val="clear" w:color="auto" w:fill="F3F3F3"/>
          </w:tcPr>
          <w:p w14:paraId="30F16027"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 xml:space="preserve">Count Criteria: </w:t>
            </w:r>
          </w:p>
          <w:p w14:paraId="37028B1D" w14:textId="77777777" w:rsidR="00E24163" w:rsidRPr="009A708D" w:rsidDel="00241CC8" w:rsidRDefault="007768AE" w:rsidP="00F523B0">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916" w:type="dxa"/>
          </w:tcPr>
          <w:p w14:paraId="779FB44B" w14:textId="77777777" w:rsidR="00274DC0" w:rsidRDefault="00274DC0" w:rsidP="008638B3">
            <w:pPr>
              <w:spacing w:after="240" w:line="240" w:lineRule="auto"/>
            </w:pPr>
            <w:r w:rsidRPr="00274DC0">
              <w:t>The ERDF non-grant support to the enterprise must be provided through financial instruments (for example a loan or guarantee)</w:t>
            </w:r>
          </w:p>
          <w:p w14:paraId="44D49C81" w14:textId="77777777" w:rsidR="008638B3" w:rsidRDefault="00226973" w:rsidP="008638B3">
            <w:pPr>
              <w:spacing w:after="240" w:line="240" w:lineRule="auto"/>
            </w:pPr>
            <w:r w:rsidRPr="009A708D">
              <w:t>The gross amount of direct tangible or intangible investment from the private sector or: commercial, charitable and not-for-profit organi</w:t>
            </w:r>
            <w:r w:rsidR="00F16438" w:rsidRPr="009A708D">
              <w:t>s</w:t>
            </w:r>
            <w:r w:rsidRPr="009A708D">
              <w:t>ations and private individuals</w:t>
            </w:r>
            <w:r w:rsidR="00BE79DC">
              <w:t xml:space="preserve"> </w:t>
            </w:r>
            <w:r w:rsidR="00066E50">
              <w:t xml:space="preserve">induced through </w:t>
            </w:r>
            <w:r w:rsidR="00BE79DC" w:rsidRPr="00BE79DC">
              <w:t xml:space="preserve">ERDF </w:t>
            </w:r>
            <w:r w:rsidR="00BE79DC">
              <w:t>non-</w:t>
            </w:r>
            <w:r w:rsidR="00BE79DC" w:rsidRPr="00BE79DC">
              <w:t>grant support</w:t>
            </w:r>
            <w:r w:rsidRPr="009A708D">
              <w:t xml:space="preserve">. </w:t>
            </w:r>
          </w:p>
          <w:p w14:paraId="2B84D310" w14:textId="77777777" w:rsidR="00C324BB" w:rsidRPr="009A708D" w:rsidRDefault="008638B3" w:rsidP="008638B3">
            <w:pPr>
              <w:spacing w:after="240" w:line="240" w:lineRule="auto"/>
            </w:pPr>
            <w:r w:rsidRPr="009A708D">
              <w:t>Eligible non-monetary contributio</w:t>
            </w:r>
            <w:r w:rsidR="00530A71">
              <w:t>ns</w:t>
            </w:r>
            <w:r w:rsidRPr="009A708D">
              <w:t xml:space="preserve"> made by individuals or organisations that add value to a</w:t>
            </w:r>
            <w:r w:rsidR="00A6514D">
              <w:t xml:space="preserve"> </w:t>
            </w:r>
            <w:r w:rsidR="00C55F25">
              <w:t>project</w:t>
            </w:r>
            <w:r w:rsidRPr="009A708D">
              <w:t xml:space="preserve"> and can be given a monetary value e.g. </w:t>
            </w:r>
            <w:r>
              <w:t>l</w:t>
            </w:r>
            <w:r w:rsidRPr="009A708D">
              <w:t>and or loans</w:t>
            </w:r>
            <w:r>
              <w:t xml:space="preserve">, </w:t>
            </w:r>
            <w:r w:rsidRPr="009A708D">
              <w:t>donated to the operation.  To be eligible for inclusion the contributions in kind must be auditable and consistent with</w:t>
            </w:r>
            <w:r w:rsidR="00C324BB" w:rsidRPr="00BE79DC">
              <w:t xml:space="preserve"> </w:t>
            </w:r>
            <w:hyperlink r:id="rId32" w:history="1">
              <w:r w:rsidR="00C324BB">
                <w:rPr>
                  <w:rStyle w:val="Hyperlink"/>
                  <w:rFonts w:ascii="Arial" w:hAnsi="Arial"/>
                  <w:sz w:val="24"/>
                  <w:szCs w:val="24"/>
                </w:rPr>
                <w:t>N</w:t>
              </w:r>
              <w:r w:rsidR="00C324BB" w:rsidRPr="003272F7">
                <w:rPr>
                  <w:rStyle w:val="Hyperlink"/>
                  <w:rFonts w:ascii="Arial" w:hAnsi="Arial"/>
                  <w:sz w:val="24"/>
                  <w:szCs w:val="24"/>
                </w:rPr>
                <w:t xml:space="preserve">ational </w:t>
              </w:r>
              <w:r w:rsidR="00C324BB">
                <w:rPr>
                  <w:rStyle w:val="Hyperlink"/>
                  <w:rFonts w:ascii="Arial" w:hAnsi="Arial"/>
                  <w:sz w:val="24"/>
                  <w:szCs w:val="24"/>
                </w:rPr>
                <w:t>E</w:t>
              </w:r>
              <w:r w:rsidR="00C324BB" w:rsidRPr="003272F7">
                <w:rPr>
                  <w:rStyle w:val="Hyperlink"/>
                  <w:rFonts w:ascii="Arial" w:hAnsi="Arial"/>
                  <w:sz w:val="24"/>
                  <w:szCs w:val="24"/>
                </w:rPr>
                <w:t xml:space="preserve">ligibility </w:t>
              </w:r>
              <w:r w:rsidR="00C324BB">
                <w:rPr>
                  <w:rStyle w:val="Hyperlink"/>
                  <w:rFonts w:ascii="Arial" w:hAnsi="Arial"/>
                  <w:sz w:val="24"/>
                  <w:szCs w:val="24"/>
                </w:rPr>
                <w:t>R</w:t>
              </w:r>
              <w:r w:rsidR="00C324BB" w:rsidRPr="003272F7">
                <w:rPr>
                  <w:rStyle w:val="Hyperlink"/>
                  <w:rFonts w:ascii="Arial" w:hAnsi="Arial"/>
                  <w:sz w:val="24"/>
                  <w:szCs w:val="24"/>
                </w:rPr>
                <w:t>ules.</w:t>
              </w:r>
            </w:hyperlink>
          </w:p>
          <w:p w14:paraId="21A1CA42" w14:textId="77777777" w:rsidR="00822B30" w:rsidRPr="009A708D" w:rsidRDefault="00226973" w:rsidP="00B209BE">
            <w:pPr>
              <w:spacing w:after="240" w:line="240" w:lineRule="auto"/>
            </w:pPr>
            <w:r w:rsidRPr="009A708D">
              <w:t xml:space="preserve">The investment must have been induced through </w:t>
            </w:r>
            <w:r w:rsidR="00903DA2">
              <w:t xml:space="preserve">ERDF </w:t>
            </w:r>
            <w:r w:rsidRPr="009A708D">
              <w:t>assistance or financial support</w:t>
            </w:r>
            <w:r w:rsidR="00F16438" w:rsidRPr="009A708D">
              <w:t>.</w:t>
            </w:r>
          </w:p>
          <w:p w14:paraId="56D8F75A" w14:textId="77777777" w:rsidR="00E24163" w:rsidRPr="009A708D" w:rsidRDefault="00822B30" w:rsidP="00B209BE">
            <w:pPr>
              <w:spacing w:after="240" w:line="240" w:lineRule="auto"/>
              <w:rPr>
                <w:rFonts w:eastAsia="Times New Roman"/>
                <w:bCs/>
                <w:color w:val="000000"/>
              </w:rPr>
            </w:pPr>
            <w:r w:rsidRPr="009A708D">
              <w:rPr>
                <w:b/>
              </w:rPr>
              <w:t>Private Sector:</w:t>
            </w:r>
            <w:r w:rsidRPr="009A708D">
              <w:t xml:space="preserve"> Includes businesses, registered charities, not</w:t>
            </w:r>
            <w:r w:rsidR="00F16438" w:rsidRPr="009A708D">
              <w:t>-</w:t>
            </w:r>
            <w:r w:rsidRPr="009A708D">
              <w:t>for</w:t>
            </w:r>
            <w:r w:rsidR="00F16438" w:rsidRPr="009A708D">
              <w:t>-</w:t>
            </w:r>
            <w:r w:rsidRPr="009A708D">
              <w:t xml:space="preserve">profit organisations, private individuals and </w:t>
            </w:r>
            <w:r w:rsidR="00262B0D">
              <w:t>f</w:t>
            </w:r>
            <w:r w:rsidR="00F16438" w:rsidRPr="009A708D">
              <w:t xml:space="preserve">urther </w:t>
            </w:r>
            <w:r w:rsidR="00262B0D">
              <w:t>e</w:t>
            </w:r>
            <w:r w:rsidR="00F16438" w:rsidRPr="009A708D">
              <w:t xml:space="preserve">ducation or </w:t>
            </w:r>
            <w:r w:rsidR="00262B0D">
              <w:t>h</w:t>
            </w:r>
            <w:r w:rsidR="00F16438" w:rsidRPr="009A708D">
              <w:t xml:space="preserve">igher </w:t>
            </w:r>
            <w:r w:rsidR="00262B0D">
              <w:t>e</w:t>
            </w:r>
            <w:r w:rsidR="00F16438" w:rsidRPr="009A708D">
              <w:t>ducation</w:t>
            </w:r>
            <w:r w:rsidRPr="009A708D">
              <w:t xml:space="preserve"> institutions</w:t>
            </w:r>
            <w:r w:rsidR="007A6343" w:rsidRPr="009A708D">
              <w:t>, and social enterprises</w:t>
            </w:r>
            <w:r w:rsidRPr="009A708D">
              <w:t xml:space="preserve"> (where the funding cannot be traced to a public source).</w:t>
            </w:r>
          </w:p>
        </w:tc>
      </w:tr>
      <w:tr w:rsidR="00E24163" w:rsidRPr="00021C14" w14:paraId="3A41E199" w14:textId="77777777" w:rsidTr="00E13F9C">
        <w:tc>
          <w:tcPr>
            <w:tcW w:w="1800" w:type="dxa"/>
            <w:shd w:val="clear" w:color="auto" w:fill="F3F3F3"/>
          </w:tcPr>
          <w:p w14:paraId="08337804" w14:textId="77777777" w:rsidR="00E24163" w:rsidRPr="009A708D" w:rsidRDefault="00E24163" w:rsidP="00544FB4">
            <w:pPr>
              <w:spacing w:before="40" w:after="0" w:line="240" w:lineRule="auto"/>
              <w:rPr>
                <w:rFonts w:eastAsia="Times New Roman"/>
                <w:b/>
                <w:color w:val="000000"/>
              </w:rPr>
            </w:pPr>
            <w:r w:rsidRPr="009A708D">
              <w:rPr>
                <w:rFonts w:eastAsia="Times New Roman"/>
                <w:b/>
                <w:color w:val="000000"/>
              </w:rPr>
              <w:t>Count Threshold</w:t>
            </w:r>
            <w:r w:rsidR="00544FB4" w:rsidRPr="009A708D">
              <w:rPr>
                <w:rFonts w:eastAsia="Times New Roman"/>
                <w:b/>
                <w:color w:val="000000"/>
              </w:rPr>
              <w:t xml:space="preserve">:  </w:t>
            </w:r>
            <w:r w:rsidR="000E3EA7" w:rsidRPr="009A708D">
              <w:rPr>
                <w:rFonts w:eastAsia="Times New Roman"/>
                <w:color w:val="000000"/>
              </w:rPr>
              <w:t xml:space="preserve">What is the threshold or minimum requirement for recording (one count) of this </w:t>
            </w:r>
            <w:r w:rsidR="000E3EA7">
              <w:rPr>
                <w:rFonts w:eastAsia="Times New Roman"/>
                <w:color w:val="000000"/>
              </w:rPr>
              <w:t>indic</w:t>
            </w:r>
            <w:r w:rsidR="006E4F93">
              <w:rPr>
                <w:rFonts w:eastAsia="Times New Roman"/>
                <w:color w:val="000000"/>
              </w:rPr>
              <w:t>a</w:t>
            </w:r>
            <w:r w:rsidR="000E3EA7">
              <w:rPr>
                <w:rFonts w:eastAsia="Times New Roman"/>
                <w:color w:val="000000"/>
              </w:rPr>
              <w:t>tor?</w:t>
            </w:r>
          </w:p>
        </w:tc>
        <w:tc>
          <w:tcPr>
            <w:tcW w:w="7916" w:type="dxa"/>
          </w:tcPr>
          <w:p w14:paraId="398FF530" w14:textId="77777777" w:rsidR="005151FD" w:rsidRPr="00C324BB" w:rsidRDefault="008638B3" w:rsidP="00CA767B">
            <w:pPr>
              <w:pStyle w:val="ListParagraph"/>
              <w:numPr>
                <w:ilvl w:val="0"/>
                <w:numId w:val="42"/>
              </w:numPr>
              <w:autoSpaceDE w:val="0"/>
              <w:autoSpaceDN w:val="0"/>
              <w:adjustRightInd w:val="0"/>
              <w:spacing w:before="120" w:after="240" w:line="240" w:lineRule="auto"/>
            </w:pPr>
            <w:r w:rsidRPr="005151FD">
              <w:rPr>
                <w:rFonts w:eastAsia="Times New Roman"/>
                <w:color w:val="000000"/>
              </w:rPr>
              <w:t>The ERDF</w:t>
            </w:r>
            <w:r w:rsidR="00BE79DC" w:rsidRPr="005151FD">
              <w:rPr>
                <w:rFonts w:eastAsia="Times New Roman"/>
                <w:color w:val="000000"/>
              </w:rPr>
              <w:t xml:space="preserve"> non-grant </w:t>
            </w:r>
            <w:r w:rsidRPr="005151FD">
              <w:rPr>
                <w:rFonts w:eastAsia="Times New Roman"/>
                <w:color w:val="000000"/>
              </w:rPr>
              <w:t>support to the enterprise must be provided through financial instruments (for example a loan or guarantee)</w:t>
            </w:r>
            <w:r w:rsidR="005151FD">
              <w:rPr>
                <w:rFonts w:eastAsia="Times New Roman"/>
                <w:color w:val="000000"/>
              </w:rPr>
              <w:t>.</w:t>
            </w:r>
          </w:p>
          <w:p w14:paraId="62BE1411" w14:textId="77777777" w:rsidR="00C324BB" w:rsidRPr="00C324BB" w:rsidRDefault="00C324BB" w:rsidP="00C324BB">
            <w:pPr>
              <w:pStyle w:val="ListParagraph"/>
              <w:autoSpaceDE w:val="0"/>
              <w:autoSpaceDN w:val="0"/>
              <w:adjustRightInd w:val="0"/>
              <w:spacing w:before="120" w:after="240" w:line="240" w:lineRule="auto"/>
              <w:ind w:left="360"/>
            </w:pPr>
          </w:p>
          <w:p w14:paraId="3114C404" w14:textId="77777777" w:rsidR="00CA767B" w:rsidRPr="00DB4965" w:rsidRDefault="00CA767B" w:rsidP="00CA767B">
            <w:pPr>
              <w:pStyle w:val="ListParagraph"/>
              <w:numPr>
                <w:ilvl w:val="0"/>
                <w:numId w:val="42"/>
              </w:numPr>
              <w:autoSpaceDE w:val="0"/>
              <w:autoSpaceDN w:val="0"/>
              <w:adjustRightInd w:val="0"/>
              <w:spacing w:before="120" w:after="240" w:line="240" w:lineRule="auto"/>
              <w:rPr>
                <w:rFonts w:eastAsia="Times New Roman"/>
                <w:color w:val="000000"/>
              </w:rPr>
            </w:pPr>
            <w:r w:rsidRPr="0077303A">
              <w:t>The sum of the private contribution to the supported project (£) where the project includes support that constitutes state aid, including support to parts of the project not eligible for ERDF.</w:t>
            </w:r>
          </w:p>
          <w:p w14:paraId="04B0A041" w14:textId="77777777" w:rsidR="00CA767B" w:rsidRDefault="00CA767B" w:rsidP="00CA767B">
            <w:pPr>
              <w:pStyle w:val="ListParagraph"/>
            </w:pPr>
          </w:p>
          <w:p w14:paraId="07008614" w14:textId="77777777" w:rsidR="00CA767B" w:rsidRPr="00DB4965" w:rsidRDefault="00CA767B" w:rsidP="00CA767B">
            <w:pPr>
              <w:pStyle w:val="ListParagraph"/>
              <w:numPr>
                <w:ilvl w:val="0"/>
                <w:numId w:val="42"/>
              </w:numPr>
              <w:autoSpaceDE w:val="0"/>
              <w:autoSpaceDN w:val="0"/>
              <w:adjustRightInd w:val="0"/>
              <w:spacing w:before="120" w:after="240" w:line="240" w:lineRule="auto"/>
              <w:rPr>
                <w:rFonts w:eastAsia="Times New Roman"/>
                <w:color w:val="000000"/>
              </w:rPr>
            </w:pPr>
            <w:r w:rsidRPr="0077303A">
              <w:t xml:space="preserve">The levered private investment is counted when it is received by </w:t>
            </w:r>
            <w:r w:rsidR="00AF0D71">
              <w:t>enterprises</w:t>
            </w:r>
            <w:r w:rsidRPr="0077303A">
              <w:t xml:space="preserve"> from the ERDF </w:t>
            </w:r>
            <w:r w:rsidR="00AF0D71">
              <w:t>project</w:t>
            </w:r>
            <w:r w:rsidRPr="0077303A">
              <w:t>, or from a third party private investor resulting from ERDF investment.</w:t>
            </w:r>
          </w:p>
          <w:p w14:paraId="3A24640A" w14:textId="77777777" w:rsidR="00CA767B" w:rsidRDefault="00CA767B" w:rsidP="00CA767B">
            <w:pPr>
              <w:pStyle w:val="ListParagraph"/>
            </w:pPr>
          </w:p>
          <w:p w14:paraId="211EA502" w14:textId="77777777" w:rsidR="00CA767B" w:rsidRPr="00DB4965" w:rsidRDefault="00CA767B" w:rsidP="00CA767B">
            <w:pPr>
              <w:pStyle w:val="ListParagraph"/>
              <w:numPr>
                <w:ilvl w:val="0"/>
                <w:numId w:val="42"/>
              </w:numPr>
              <w:autoSpaceDE w:val="0"/>
              <w:autoSpaceDN w:val="0"/>
              <w:adjustRightInd w:val="0"/>
              <w:spacing w:before="120" w:after="240" w:line="240" w:lineRule="auto"/>
              <w:rPr>
                <w:rFonts w:eastAsia="Times New Roman"/>
                <w:color w:val="000000"/>
              </w:rPr>
            </w:pPr>
            <w:r w:rsidRPr="0077303A">
              <w:t>Should be counted up to 3 years following the support provided.</w:t>
            </w:r>
          </w:p>
          <w:p w14:paraId="2FACFB3E" w14:textId="77777777" w:rsidR="00CA767B" w:rsidRDefault="00CA767B" w:rsidP="00CA767B">
            <w:pPr>
              <w:pStyle w:val="ListParagraph"/>
            </w:pPr>
          </w:p>
          <w:p w14:paraId="1A2F583C" w14:textId="77777777" w:rsidR="00CA767B" w:rsidRPr="00DB4965" w:rsidRDefault="00CA767B" w:rsidP="00CA767B">
            <w:pPr>
              <w:pStyle w:val="ListParagraph"/>
              <w:numPr>
                <w:ilvl w:val="0"/>
                <w:numId w:val="42"/>
              </w:numPr>
              <w:autoSpaceDE w:val="0"/>
              <w:autoSpaceDN w:val="0"/>
              <w:adjustRightInd w:val="0"/>
              <w:spacing w:before="120" w:after="240" w:line="240" w:lineRule="auto"/>
              <w:rPr>
                <w:rFonts w:eastAsia="Times New Roman"/>
                <w:color w:val="000000"/>
              </w:rPr>
            </w:pPr>
            <w:r w:rsidRPr="0077303A">
              <w:t>State aid includes projects deemed exempt from specific approval, including de minimis aid and investment covered by General Block Exemption Regulations.</w:t>
            </w:r>
          </w:p>
          <w:p w14:paraId="2558C00E" w14:textId="77777777" w:rsidR="005151FD" w:rsidRPr="005151FD" w:rsidRDefault="005151FD" w:rsidP="00C324BB">
            <w:pPr>
              <w:pStyle w:val="ListParagraph"/>
              <w:autoSpaceDE w:val="0"/>
              <w:autoSpaceDN w:val="0"/>
              <w:adjustRightInd w:val="0"/>
              <w:spacing w:before="60" w:after="60" w:line="240" w:lineRule="auto"/>
              <w:ind w:left="360"/>
              <w:rPr>
                <w:rFonts w:eastAsia="Times New Roman"/>
                <w:color w:val="000000"/>
              </w:rPr>
            </w:pPr>
          </w:p>
          <w:p w14:paraId="58CC8CC9" w14:textId="77777777" w:rsidR="0044739D" w:rsidRPr="003272F7" w:rsidRDefault="005151FD" w:rsidP="00CA767B">
            <w:pPr>
              <w:pStyle w:val="ListParagraph"/>
              <w:numPr>
                <w:ilvl w:val="0"/>
                <w:numId w:val="42"/>
              </w:numPr>
              <w:autoSpaceDE w:val="0"/>
              <w:autoSpaceDN w:val="0"/>
              <w:adjustRightInd w:val="0"/>
              <w:spacing w:before="120" w:after="0" w:line="240" w:lineRule="auto"/>
              <w:rPr>
                <w:rFonts w:eastAsia="Times New Roman"/>
                <w:color w:val="000000"/>
              </w:rPr>
            </w:pPr>
            <w:r>
              <w:t>Private contributions can include</w:t>
            </w:r>
            <w:r w:rsidR="0044739D" w:rsidRPr="003272F7">
              <w:rPr>
                <w:rFonts w:eastAsia="Times New Roman"/>
                <w:color w:val="000000"/>
              </w:rPr>
              <w:t xml:space="preserve"> </w:t>
            </w:r>
            <w:r w:rsidRPr="003272F7">
              <w:rPr>
                <w:rFonts w:eastAsia="Times New Roman"/>
                <w:color w:val="000000"/>
              </w:rPr>
              <w:t>monetised</w:t>
            </w:r>
            <w:r w:rsidR="0044739D" w:rsidRPr="003272F7">
              <w:rPr>
                <w:rFonts w:eastAsia="Times New Roman"/>
                <w:color w:val="000000"/>
              </w:rPr>
              <w:t xml:space="preserve"> in-kind contributions</w:t>
            </w:r>
            <w:r w:rsidR="00274DC0">
              <w:rPr>
                <w:rFonts w:eastAsia="Times New Roman"/>
                <w:color w:val="000000"/>
              </w:rPr>
              <w:t xml:space="preserve"> in line with </w:t>
            </w:r>
            <w:hyperlink r:id="rId33" w:history="1">
              <w:r w:rsidR="00365CF8" w:rsidRPr="00BA2FA3">
                <w:rPr>
                  <w:rStyle w:val="Hyperlink"/>
                  <w:rFonts w:ascii="Arial" w:eastAsia="Times New Roman" w:hAnsi="Arial"/>
                  <w:sz w:val="24"/>
                  <w:szCs w:val="24"/>
                </w:rPr>
                <w:t>N</w:t>
              </w:r>
              <w:r w:rsidR="00274DC0" w:rsidRPr="00BA2FA3">
                <w:rPr>
                  <w:rStyle w:val="Hyperlink"/>
                  <w:rFonts w:ascii="Arial" w:eastAsia="Times New Roman" w:hAnsi="Arial"/>
                  <w:sz w:val="24"/>
                  <w:szCs w:val="24"/>
                </w:rPr>
                <w:t>ational</w:t>
              </w:r>
              <w:r w:rsidR="00365CF8" w:rsidRPr="00BA2FA3">
                <w:rPr>
                  <w:rStyle w:val="Hyperlink"/>
                  <w:rFonts w:ascii="Arial" w:eastAsia="Times New Roman" w:hAnsi="Arial"/>
                  <w:sz w:val="24"/>
                  <w:szCs w:val="24"/>
                </w:rPr>
                <w:t xml:space="preserve"> E</w:t>
              </w:r>
              <w:r w:rsidR="00274DC0" w:rsidRPr="00BA2FA3">
                <w:rPr>
                  <w:rStyle w:val="Hyperlink"/>
                  <w:rFonts w:ascii="Arial" w:eastAsia="Times New Roman" w:hAnsi="Arial"/>
                  <w:sz w:val="24"/>
                  <w:szCs w:val="24"/>
                </w:rPr>
                <w:t xml:space="preserve">ligibility </w:t>
              </w:r>
              <w:r w:rsidR="00365CF8" w:rsidRPr="00BA2FA3">
                <w:rPr>
                  <w:rStyle w:val="Hyperlink"/>
                  <w:rFonts w:ascii="Arial" w:eastAsia="Times New Roman" w:hAnsi="Arial"/>
                  <w:sz w:val="24"/>
                  <w:szCs w:val="24"/>
                </w:rPr>
                <w:t>R</w:t>
              </w:r>
              <w:r w:rsidR="00274DC0" w:rsidRPr="00BA2FA3">
                <w:rPr>
                  <w:rStyle w:val="Hyperlink"/>
                  <w:rFonts w:ascii="Arial" w:eastAsia="Times New Roman" w:hAnsi="Arial"/>
                  <w:sz w:val="24"/>
                  <w:szCs w:val="24"/>
                </w:rPr>
                <w:t>ules</w:t>
              </w:r>
            </w:hyperlink>
            <w:r w:rsidR="0044739D" w:rsidRPr="00BA2FA3">
              <w:rPr>
                <w:rFonts w:eastAsia="Times New Roman"/>
                <w:color w:val="000000"/>
              </w:rPr>
              <w:t>.</w:t>
            </w:r>
            <w:r w:rsidR="0044739D" w:rsidRPr="003272F7">
              <w:rPr>
                <w:rFonts w:eastAsia="Times New Roman"/>
                <w:color w:val="000000"/>
              </w:rPr>
              <w:t xml:space="preserve"> </w:t>
            </w:r>
          </w:p>
        </w:tc>
      </w:tr>
      <w:tr w:rsidR="00E24163" w:rsidRPr="00021C14" w14:paraId="7B472BFC" w14:textId="77777777" w:rsidTr="00E13F9C">
        <w:tc>
          <w:tcPr>
            <w:tcW w:w="1800" w:type="dxa"/>
            <w:shd w:val="clear" w:color="auto" w:fill="F3F3F3"/>
          </w:tcPr>
          <w:p w14:paraId="0C78779D" w14:textId="77777777" w:rsidR="00E24163" w:rsidRPr="009A708D" w:rsidRDefault="00E24163" w:rsidP="00F523B0">
            <w:pPr>
              <w:spacing w:before="40" w:after="0" w:line="240" w:lineRule="auto"/>
              <w:rPr>
                <w:rFonts w:eastAsia="Times New Roman"/>
                <w:b/>
                <w:bCs/>
                <w:color w:val="000000"/>
              </w:rPr>
            </w:pPr>
            <w:r w:rsidRPr="009A708D">
              <w:rPr>
                <w:rFonts w:eastAsia="Times New Roman"/>
                <w:b/>
                <w:color w:val="000000"/>
              </w:rPr>
              <w:t xml:space="preserve">Count Exclusions: </w:t>
            </w:r>
            <w:r w:rsidRPr="009A708D">
              <w:rPr>
                <w:rFonts w:eastAsia="Times New Roman"/>
                <w:color w:val="000000"/>
              </w:rPr>
              <w:t>What activity cannot be counted against this indicator?</w:t>
            </w:r>
            <w:r w:rsidRPr="009A708D">
              <w:rPr>
                <w:rFonts w:eastAsia="Times New Roman"/>
                <w:b/>
                <w:color w:val="000000"/>
              </w:rPr>
              <w:t xml:space="preserve">   </w:t>
            </w:r>
          </w:p>
        </w:tc>
        <w:tc>
          <w:tcPr>
            <w:tcW w:w="7916" w:type="dxa"/>
          </w:tcPr>
          <w:p w14:paraId="04916B06" w14:textId="77777777" w:rsidR="008638B3" w:rsidRPr="00CE2ECA" w:rsidRDefault="008638B3" w:rsidP="00B73346">
            <w:pPr>
              <w:pStyle w:val="ListParagraph"/>
              <w:numPr>
                <w:ilvl w:val="0"/>
                <w:numId w:val="44"/>
              </w:numPr>
              <w:spacing w:before="40" w:after="240" w:line="240" w:lineRule="auto"/>
              <w:rPr>
                <w:rFonts w:eastAsia="Times New Roman"/>
                <w:bCs/>
                <w:color w:val="000000"/>
              </w:rPr>
            </w:pPr>
            <w:r w:rsidRPr="00CE2ECA">
              <w:rPr>
                <w:rFonts w:eastAsia="Times New Roman"/>
                <w:bCs/>
                <w:color w:val="000000"/>
              </w:rPr>
              <w:t>The ERDF support to the enterprise provided through a grant</w:t>
            </w:r>
            <w:r w:rsidR="00BA2FA3">
              <w:rPr>
                <w:rFonts w:eastAsia="Times New Roman"/>
                <w:bCs/>
                <w:color w:val="000000"/>
              </w:rPr>
              <w:t xml:space="preserve"> </w:t>
            </w:r>
            <w:r w:rsidR="00C23516">
              <w:rPr>
                <w:rFonts w:eastAsia="Times New Roman"/>
                <w:bCs/>
                <w:color w:val="000000"/>
              </w:rPr>
              <w:t xml:space="preserve">is </w:t>
            </w:r>
            <w:r w:rsidR="00BA2FA3">
              <w:rPr>
                <w:rFonts w:eastAsia="Times New Roman"/>
                <w:bCs/>
                <w:color w:val="000000"/>
              </w:rPr>
              <w:t>excluded</w:t>
            </w:r>
            <w:r w:rsidRPr="00CE2ECA">
              <w:rPr>
                <w:rFonts w:eastAsia="Times New Roman"/>
                <w:bCs/>
                <w:color w:val="000000"/>
              </w:rPr>
              <w:t>.</w:t>
            </w:r>
            <w:r w:rsidR="00CE2ECA">
              <w:rPr>
                <w:rFonts w:eastAsia="Times New Roman"/>
                <w:bCs/>
                <w:color w:val="000000"/>
              </w:rPr>
              <w:br/>
            </w:r>
          </w:p>
          <w:p w14:paraId="59C3865E" w14:textId="77777777" w:rsidR="002E517C" w:rsidRPr="00CE2ECA" w:rsidRDefault="00576B65" w:rsidP="00B73346">
            <w:pPr>
              <w:pStyle w:val="ListParagraph"/>
              <w:numPr>
                <w:ilvl w:val="0"/>
                <w:numId w:val="44"/>
              </w:numPr>
              <w:spacing w:before="40" w:after="240" w:line="240" w:lineRule="auto"/>
              <w:rPr>
                <w:rFonts w:eastAsia="Times New Roman"/>
                <w:bCs/>
                <w:color w:val="000000"/>
              </w:rPr>
            </w:pPr>
            <w:r w:rsidRPr="00CE2ECA">
              <w:rPr>
                <w:rFonts w:eastAsia="Times New Roman"/>
                <w:bCs/>
                <w:color w:val="000000"/>
              </w:rPr>
              <w:t xml:space="preserve">Any expenditure on the </w:t>
            </w:r>
            <w:r w:rsidR="00DD0915" w:rsidRPr="00CE2ECA">
              <w:rPr>
                <w:rFonts w:eastAsia="Times New Roman"/>
                <w:bCs/>
                <w:color w:val="000000"/>
              </w:rPr>
              <w:t>project</w:t>
            </w:r>
            <w:r w:rsidRPr="00CE2ECA">
              <w:rPr>
                <w:rFonts w:eastAsia="Times New Roman"/>
                <w:bCs/>
                <w:color w:val="000000"/>
              </w:rPr>
              <w:t xml:space="preserve"> prior to the</w:t>
            </w:r>
            <w:r w:rsidR="00274DC0">
              <w:rPr>
                <w:rFonts w:eastAsia="Times New Roman"/>
                <w:bCs/>
                <w:color w:val="000000"/>
              </w:rPr>
              <w:t xml:space="preserve"> start date specified in the </w:t>
            </w:r>
            <w:r w:rsidR="00262B0D">
              <w:rPr>
                <w:rFonts w:eastAsia="Times New Roman"/>
                <w:bCs/>
                <w:color w:val="000000"/>
              </w:rPr>
              <w:t>f</w:t>
            </w:r>
            <w:r w:rsidR="00274DC0">
              <w:rPr>
                <w:rFonts w:eastAsia="Times New Roman"/>
                <w:bCs/>
                <w:color w:val="000000"/>
              </w:rPr>
              <w:t xml:space="preserve">unding </w:t>
            </w:r>
            <w:r w:rsidR="00262B0D">
              <w:rPr>
                <w:rFonts w:eastAsia="Times New Roman"/>
                <w:bCs/>
                <w:color w:val="000000"/>
              </w:rPr>
              <w:t>a</w:t>
            </w:r>
            <w:r w:rsidR="00274DC0">
              <w:rPr>
                <w:rFonts w:eastAsia="Times New Roman"/>
                <w:bCs/>
                <w:color w:val="000000"/>
              </w:rPr>
              <w:t xml:space="preserve">greement </w:t>
            </w:r>
            <w:r w:rsidR="005A5703" w:rsidRPr="00CE2ECA">
              <w:rPr>
                <w:rFonts w:eastAsia="Times New Roman"/>
                <w:bCs/>
                <w:color w:val="000000"/>
              </w:rPr>
              <w:t>is excluded</w:t>
            </w:r>
            <w:r w:rsidRPr="00CE2ECA">
              <w:rPr>
                <w:rFonts w:eastAsia="Times New Roman"/>
                <w:bCs/>
                <w:color w:val="000000"/>
              </w:rPr>
              <w:t>.</w:t>
            </w:r>
            <w:r w:rsidR="005A5703" w:rsidRPr="00CE2ECA">
              <w:rPr>
                <w:rFonts w:eastAsia="Times New Roman"/>
                <w:bCs/>
                <w:color w:val="000000"/>
              </w:rPr>
              <w:t xml:space="preserve"> </w:t>
            </w:r>
            <w:r w:rsidR="00CE2ECA">
              <w:rPr>
                <w:rFonts w:eastAsia="Times New Roman"/>
                <w:bCs/>
                <w:color w:val="000000"/>
              </w:rPr>
              <w:br/>
            </w:r>
          </w:p>
          <w:p w14:paraId="3D069F09" w14:textId="77777777" w:rsidR="002E517C" w:rsidRPr="00CE2ECA" w:rsidRDefault="002E517C" w:rsidP="00B73346">
            <w:pPr>
              <w:pStyle w:val="ListParagraph"/>
              <w:numPr>
                <w:ilvl w:val="0"/>
                <w:numId w:val="44"/>
              </w:numPr>
              <w:spacing w:before="40" w:after="240" w:line="240" w:lineRule="auto"/>
              <w:rPr>
                <w:rFonts w:eastAsia="Times New Roman"/>
                <w:bCs/>
                <w:color w:val="000000"/>
              </w:rPr>
            </w:pPr>
            <w:r w:rsidRPr="00CE2ECA">
              <w:rPr>
                <w:rFonts w:eastAsia="Times New Roman"/>
                <w:bCs/>
                <w:color w:val="000000"/>
              </w:rPr>
              <w:t xml:space="preserve">Investment subsequent to </w:t>
            </w:r>
            <w:r w:rsidR="00AF0D71">
              <w:rPr>
                <w:rFonts w:eastAsia="Times New Roman"/>
                <w:bCs/>
                <w:color w:val="000000"/>
              </w:rPr>
              <w:t>3 years following the support provided</w:t>
            </w:r>
            <w:r w:rsidR="00CB3690">
              <w:rPr>
                <w:rFonts w:eastAsia="Times New Roman"/>
                <w:bCs/>
                <w:color w:val="000000"/>
              </w:rPr>
              <w:t xml:space="preserve"> </w:t>
            </w:r>
            <w:r w:rsidR="00DA3947">
              <w:rPr>
                <w:rFonts w:eastAsia="Times New Roman"/>
                <w:bCs/>
                <w:color w:val="000000"/>
              </w:rPr>
              <w:t>is excluded</w:t>
            </w:r>
            <w:r w:rsidRPr="00CE2ECA">
              <w:rPr>
                <w:rFonts w:eastAsia="Times New Roman"/>
                <w:bCs/>
                <w:color w:val="000000"/>
              </w:rPr>
              <w:t>.</w:t>
            </w:r>
            <w:r w:rsidR="00CE2ECA">
              <w:rPr>
                <w:rFonts w:eastAsia="Times New Roman"/>
                <w:bCs/>
                <w:color w:val="000000"/>
              </w:rPr>
              <w:br/>
            </w:r>
          </w:p>
          <w:p w14:paraId="421002C6" w14:textId="77777777" w:rsidR="00226973" w:rsidRPr="00CE2ECA" w:rsidRDefault="002E517C" w:rsidP="004A76A7">
            <w:pPr>
              <w:pStyle w:val="ListParagraph"/>
              <w:numPr>
                <w:ilvl w:val="0"/>
                <w:numId w:val="44"/>
              </w:numPr>
              <w:spacing w:before="40" w:after="240" w:line="240" w:lineRule="auto"/>
            </w:pPr>
            <w:r w:rsidRPr="00CE2ECA">
              <w:rPr>
                <w:rFonts w:eastAsia="Times New Roman"/>
                <w:bCs/>
                <w:color w:val="000000"/>
              </w:rPr>
              <w:t xml:space="preserve">Funds awarded from the National Lottery are excluded. </w:t>
            </w:r>
          </w:p>
        </w:tc>
      </w:tr>
      <w:tr w:rsidR="00E24163" w:rsidRPr="00021C14" w14:paraId="7979953F" w14:textId="77777777" w:rsidTr="00E13F9C">
        <w:tc>
          <w:tcPr>
            <w:tcW w:w="1800" w:type="dxa"/>
            <w:shd w:val="clear" w:color="auto" w:fill="F3F3F3"/>
          </w:tcPr>
          <w:p w14:paraId="746F5C61" w14:textId="77777777" w:rsidR="00E24163" w:rsidRPr="009A708D" w:rsidRDefault="00E24163" w:rsidP="00F523B0">
            <w:pPr>
              <w:spacing w:before="40" w:after="0" w:line="240" w:lineRule="auto"/>
              <w:rPr>
                <w:rFonts w:eastAsia="Times New Roman"/>
                <w:b/>
                <w:bCs/>
                <w:color w:val="000000"/>
              </w:rPr>
            </w:pPr>
            <w:r w:rsidRPr="009A708D">
              <w:rPr>
                <w:rFonts w:eastAsia="Times New Roman"/>
                <w:b/>
                <w:bCs/>
                <w:color w:val="000000"/>
              </w:rPr>
              <w:t>Verification Evidence:</w:t>
            </w:r>
          </w:p>
          <w:p w14:paraId="6F37DC90" w14:textId="77777777" w:rsidR="00E24163" w:rsidRPr="009A708D" w:rsidRDefault="00E24163" w:rsidP="00F523B0">
            <w:pPr>
              <w:spacing w:before="40" w:after="0" w:line="240" w:lineRule="auto"/>
              <w:rPr>
                <w:rFonts w:eastAsia="Times New Roman"/>
                <w:bCs/>
                <w:color w:val="000000"/>
              </w:rPr>
            </w:pPr>
            <w:r w:rsidRPr="009A708D">
              <w:rPr>
                <w:rFonts w:eastAsia="Times New Roman"/>
                <w:bCs/>
                <w:color w:val="000000"/>
              </w:rPr>
              <w:t>What records need to be retained to count this indicator?</w:t>
            </w:r>
          </w:p>
        </w:tc>
        <w:tc>
          <w:tcPr>
            <w:tcW w:w="7916" w:type="dxa"/>
          </w:tcPr>
          <w:p w14:paraId="4D156CBC" w14:textId="77777777" w:rsidR="00226973" w:rsidRPr="009A708D" w:rsidRDefault="00F16438" w:rsidP="00286352">
            <w:pPr>
              <w:autoSpaceDE w:val="0"/>
              <w:autoSpaceDN w:val="0"/>
              <w:adjustRightInd w:val="0"/>
              <w:spacing w:after="240" w:line="240" w:lineRule="auto"/>
              <w:rPr>
                <w:rFonts w:eastAsia="Times New Roman"/>
                <w:color w:val="000000"/>
              </w:rPr>
            </w:pPr>
            <w:r w:rsidRPr="009A708D">
              <w:rPr>
                <w:rFonts w:eastAsia="Times New Roman"/>
                <w:b/>
                <w:bCs/>
                <w:color w:val="000000"/>
              </w:rPr>
              <w:t>P</w:t>
            </w:r>
            <w:r w:rsidR="00226973" w:rsidRPr="009A708D">
              <w:rPr>
                <w:rFonts w:eastAsia="Times New Roman"/>
                <w:b/>
                <w:bCs/>
                <w:color w:val="000000"/>
              </w:rPr>
              <w:t xml:space="preserve">rivate sector organisations – </w:t>
            </w:r>
            <w:r w:rsidR="00226973" w:rsidRPr="009A708D">
              <w:rPr>
                <w:rFonts w:eastAsia="Times New Roman"/>
                <w:color w:val="000000"/>
              </w:rPr>
              <w:t>For each funder</w:t>
            </w:r>
            <w:r w:rsidRPr="009A708D">
              <w:rPr>
                <w:rFonts w:eastAsia="Times New Roman"/>
                <w:color w:val="000000"/>
              </w:rPr>
              <w:t>:</w:t>
            </w:r>
            <w:r w:rsidR="00226973" w:rsidRPr="009A708D">
              <w:rPr>
                <w:rFonts w:eastAsia="Times New Roman"/>
                <w:color w:val="000000"/>
              </w:rPr>
              <w:t xml:space="preserve"> name, address, contact details, status of organisation or individual </w:t>
            </w:r>
            <w:r w:rsidRPr="009A708D">
              <w:rPr>
                <w:rFonts w:eastAsia="Times New Roman"/>
                <w:color w:val="000000"/>
              </w:rPr>
              <w:t xml:space="preserve">and the </w:t>
            </w:r>
            <w:r w:rsidR="00226973" w:rsidRPr="009A708D">
              <w:rPr>
                <w:rFonts w:eastAsia="Times New Roman"/>
                <w:color w:val="000000"/>
              </w:rPr>
              <w:t xml:space="preserve">organisation/business they represent. </w:t>
            </w:r>
          </w:p>
          <w:p w14:paraId="49F93BD7" w14:textId="77777777" w:rsidR="00E24163" w:rsidRPr="00C370AE" w:rsidRDefault="00226973" w:rsidP="00C370AE">
            <w:pPr>
              <w:autoSpaceDE w:val="0"/>
              <w:autoSpaceDN w:val="0"/>
              <w:adjustRightInd w:val="0"/>
              <w:spacing w:after="240" w:line="240" w:lineRule="auto"/>
              <w:rPr>
                <w:rFonts w:eastAsia="Times New Roman"/>
                <w:b/>
                <w:bCs/>
                <w:iCs/>
                <w:color w:val="000000"/>
              </w:rPr>
            </w:pPr>
            <w:r w:rsidRPr="009A708D">
              <w:rPr>
                <w:rFonts w:eastAsia="Times New Roman"/>
                <w:b/>
                <w:bCs/>
                <w:color w:val="000000"/>
              </w:rPr>
              <w:t xml:space="preserve">In-kind contributions </w:t>
            </w:r>
            <w:r w:rsidRPr="009A708D">
              <w:rPr>
                <w:rFonts w:eastAsia="Times New Roman"/>
                <w:color w:val="000000"/>
              </w:rPr>
              <w:t xml:space="preserve">– Recipient statement (signed by </w:t>
            </w:r>
            <w:r w:rsidR="00262B0D">
              <w:rPr>
                <w:rFonts w:eastAsia="Times New Roman"/>
                <w:color w:val="000000"/>
              </w:rPr>
              <w:t>f</w:t>
            </w:r>
            <w:r w:rsidRPr="009A708D">
              <w:rPr>
                <w:rFonts w:eastAsia="Times New Roman"/>
                <w:color w:val="000000"/>
              </w:rPr>
              <w:t xml:space="preserve">inance </w:t>
            </w:r>
            <w:r w:rsidR="00262B0D">
              <w:rPr>
                <w:rFonts w:eastAsia="Times New Roman"/>
                <w:color w:val="000000"/>
              </w:rPr>
              <w:t>d</w:t>
            </w:r>
            <w:r w:rsidRPr="009A708D">
              <w:rPr>
                <w:rFonts w:eastAsia="Times New Roman"/>
                <w:color w:val="000000"/>
              </w:rPr>
              <w:t>irector) on what was provided, its financial value (receipts/ invoices) and how it was used</w:t>
            </w:r>
            <w:r w:rsidRPr="009A708D">
              <w:rPr>
                <w:rFonts w:eastAsia="Times New Roman"/>
                <w:color w:val="0000FF"/>
              </w:rPr>
              <w:t xml:space="preserve">. </w:t>
            </w:r>
            <w:r w:rsidR="00217A31" w:rsidRPr="00217A31">
              <w:rPr>
                <w:rFonts w:eastAsia="Times New Roman"/>
              </w:rPr>
              <w:t xml:space="preserve">In-kind contributions must comply with </w:t>
            </w:r>
            <w:hyperlink r:id="rId34" w:history="1">
              <w:r w:rsidR="00217A31" w:rsidRPr="00217A31">
                <w:rPr>
                  <w:rStyle w:val="Hyperlink"/>
                  <w:rFonts w:ascii="Arial" w:eastAsia="Times New Roman" w:hAnsi="Arial"/>
                  <w:sz w:val="24"/>
                  <w:szCs w:val="24"/>
                </w:rPr>
                <w:t>National Eligibility Rules</w:t>
              </w:r>
            </w:hyperlink>
            <w:r w:rsidR="00217A31" w:rsidRPr="00217A31">
              <w:rPr>
                <w:rFonts w:eastAsia="Times New Roman"/>
              </w:rPr>
              <w:t>.</w:t>
            </w:r>
          </w:p>
        </w:tc>
      </w:tr>
      <w:tr w:rsidR="00E24163" w:rsidRPr="00021C14" w14:paraId="3F8B9726" w14:textId="77777777" w:rsidTr="00E13F9C">
        <w:tc>
          <w:tcPr>
            <w:tcW w:w="1800" w:type="dxa"/>
            <w:shd w:val="clear" w:color="auto" w:fill="F3F3F3"/>
          </w:tcPr>
          <w:p w14:paraId="485F928A" w14:textId="77777777" w:rsidR="00E24163" w:rsidRPr="009A708D" w:rsidRDefault="00E24163" w:rsidP="00F523B0">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15858D54" w14:textId="77777777" w:rsidR="00E24163" w:rsidRPr="009A708D" w:rsidRDefault="006E1E45" w:rsidP="00F523B0">
            <w:pPr>
              <w:spacing w:before="40" w:after="0" w:line="240" w:lineRule="auto"/>
              <w:rPr>
                <w:rFonts w:eastAsia="Times New Roman"/>
                <w:color w:val="000000"/>
              </w:rPr>
            </w:pPr>
            <w:r>
              <w:rPr>
                <w:rFonts w:eastAsia="Times New Roman"/>
                <w:color w:val="000000"/>
              </w:rPr>
              <w:t>Not applicable</w:t>
            </w:r>
          </w:p>
        </w:tc>
      </w:tr>
    </w:tbl>
    <w:p w14:paraId="69325928" w14:textId="77777777" w:rsidR="00D8450F" w:rsidRDefault="00D8450F" w:rsidP="00E24163">
      <w:pPr>
        <w:rPr>
          <w:b/>
        </w:rPr>
      </w:pPr>
    </w:p>
    <w:p w14:paraId="4B9330E4"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E24163" w:rsidRPr="00465C03" w14:paraId="48B0C053" w14:textId="77777777" w:rsidTr="00B16BEC">
        <w:trPr>
          <w:cantSplit/>
          <w:tblHeader/>
        </w:trPr>
        <w:tc>
          <w:tcPr>
            <w:tcW w:w="9716" w:type="dxa"/>
            <w:gridSpan w:val="2"/>
            <w:shd w:val="clear" w:color="auto" w:fill="993366"/>
          </w:tcPr>
          <w:p w14:paraId="68C7811A" w14:textId="77777777" w:rsidR="00E24163" w:rsidRPr="004407CE" w:rsidRDefault="00E24163" w:rsidP="009C5040">
            <w:pPr>
              <w:pStyle w:val="Heading2"/>
              <w:rPr>
                <w:color w:val="FFFFFF"/>
              </w:rPr>
            </w:pPr>
            <w:bookmarkStart w:id="55" w:name="_(C8)_Employment_increase"/>
            <w:bookmarkStart w:id="56" w:name="_Toc426120062"/>
            <w:bookmarkStart w:id="57" w:name="_Toc477272958"/>
            <w:bookmarkEnd w:id="55"/>
            <w:r w:rsidRPr="004407CE">
              <w:t>(</w:t>
            </w:r>
            <w:bookmarkStart w:id="58" w:name="C8"/>
            <w:r w:rsidRPr="004407CE">
              <w:rPr>
                <w:rStyle w:val="Heading2Char"/>
                <w:b/>
              </w:rPr>
              <w:t>C8</w:t>
            </w:r>
            <w:bookmarkEnd w:id="58"/>
            <w:r w:rsidRPr="004407CE">
              <w:rPr>
                <w:rStyle w:val="Heading2Char"/>
                <w:b/>
              </w:rPr>
              <w:t>) Employment increase in supported enterprises</w:t>
            </w:r>
            <w:bookmarkEnd w:id="56"/>
            <w:bookmarkEnd w:id="57"/>
          </w:p>
        </w:tc>
      </w:tr>
      <w:tr w:rsidR="00E24163" w:rsidRPr="00465C03" w14:paraId="2A47028F" w14:textId="77777777" w:rsidTr="00B16BEC">
        <w:trPr>
          <w:cantSplit/>
        </w:trPr>
        <w:tc>
          <w:tcPr>
            <w:tcW w:w="1800" w:type="dxa"/>
            <w:tcBorders>
              <w:bottom w:val="single" w:sz="4" w:space="0" w:color="auto"/>
            </w:tcBorders>
            <w:shd w:val="clear" w:color="auto" w:fill="993366"/>
            <w:vAlign w:val="center"/>
          </w:tcPr>
          <w:p w14:paraId="3FCF0FFC" w14:textId="77777777" w:rsidR="00E24163" w:rsidRPr="009A708D" w:rsidRDefault="00E24163" w:rsidP="00F523B0">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05A51C9A" w14:textId="77777777" w:rsidR="00E24163" w:rsidRPr="009A708D" w:rsidRDefault="00E24163" w:rsidP="00F523B0">
            <w:pPr>
              <w:spacing w:before="60" w:after="60" w:line="240" w:lineRule="auto"/>
              <w:jc w:val="center"/>
              <w:rPr>
                <w:rFonts w:eastAsia="Times New Roman"/>
                <w:b/>
                <w:bCs/>
                <w:color w:val="FFFFFF"/>
              </w:rPr>
            </w:pPr>
            <w:r w:rsidRPr="009A708D">
              <w:rPr>
                <w:rFonts w:eastAsia="Times New Roman"/>
                <w:b/>
                <w:bCs/>
                <w:color w:val="FFFFFF"/>
              </w:rPr>
              <w:t>Definitions</w:t>
            </w:r>
          </w:p>
        </w:tc>
      </w:tr>
      <w:tr w:rsidR="00E24163" w:rsidRPr="00465C03" w14:paraId="2E9B79E9" w14:textId="77777777" w:rsidTr="00B16BEC">
        <w:trPr>
          <w:cantSplit/>
        </w:trPr>
        <w:tc>
          <w:tcPr>
            <w:tcW w:w="1800" w:type="dxa"/>
            <w:shd w:val="clear" w:color="auto" w:fill="F3F3F3"/>
          </w:tcPr>
          <w:p w14:paraId="0139EDC9"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 xml:space="preserve">Unit of </w:t>
            </w:r>
          </w:p>
          <w:p w14:paraId="2663F696"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63F7A5AB" w14:textId="77777777" w:rsidR="00E24163" w:rsidRPr="009A708D" w:rsidRDefault="00D35047" w:rsidP="00F323EA">
            <w:pPr>
              <w:spacing w:before="40" w:after="240" w:line="240" w:lineRule="auto"/>
              <w:jc w:val="both"/>
              <w:rPr>
                <w:rFonts w:eastAsia="Times New Roman"/>
                <w:i/>
                <w:color w:val="000000"/>
              </w:rPr>
            </w:pPr>
            <w:r w:rsidRPr="009A708D">
              <w:rPr>
                <w:rFonts w:eastAsia="Times New Roman"/>
                <w:color w:val="000000"/>
              </w:rPr>
              <w:t>Full</w:t>
            </w:r>
            <w:r w:rsidR="00F16438" w:rsidRPr="009A708D">
              <w:rPr>
                <w:rFonts w:eastAsia="Times New Roman"/>
                <w:color w:val="000000"/>
              </w:rPr>
              <w:t>-</w:t>
            </w:r>
            <w:r w:rsidRPr="009A708D">
              <w:rPr>
                <w:rFonts w:eastAsia="Times New Roman"/>
                <w:color w:val="000000"/>
              </w:rPr>
              <w:t xml:space="preserve">time </w:t>
            </w:r>
            <w:r w:rsidRPr="00D6269D">
              <w:rPr>
                <w:rFonts w:eastAsia="Times New Roman"/>
              </w:rPr>
              <w:t>equivalents</w:t>
            </w:r>
            <w:r w:rsidR="00A3079F" w:rsidRPr="00D6269D">
              <w:rPr>
                <w:rFonts w:eastAsia="Times New Roman"/>
              </w:rPr>
              <w:t xml:space="preserve"> </w:t>
            </w:r>
            <w:r w:rsidR="00A3079F" w:rsidRPr="00A3079F">
              <w:t>above the baseline set at the start of the intervention</w:t>
            </w:r>
          </w:p>
        </w:tc>
      </w:tr>
      <w:tr w:rsidR="00761D44" w:rsidRPr="00465C03" w14:paraId="7FF37FD1" w14:textId="77777777" w:rsidTr="00B16BEC">
        <w:trPr>
          <w:cantSplit/>
        </w:trPr>
        <w:tc>
          <w:tcPr>
            <w:tcW w:w="1800" w:type="dxa"/>
            <w:shd w:val="clear" w:color="auto" w:fill="F3F3F3"/>
          </w:tcPr>
          <w:p w14:paraId="1DA0A747" w14:textId="77777777" w:rsidR="00761D44" w:rsidRPr="009A708D" w:rsidRDefault="00761D44" w:rsidP="00230432">
            <w:pPr>
              <w:spacing w:before="40" w:after="0" w:line="240" w:lineRule="auto"/>
              <w:rPr>
                <w:rFonts w:eastAsia="Times New Roman"/>
                <w:b/>
                <w:color w:val="000000"/>
              </w:rPr>
            </w:pPr>
            <w:r w:rsidRPr="00C97B53">
              <w:rPr>
                <w:rFonts w:eastAsia="Times New Roman"/>
                <w:b/>
                <w:color w:val="000000"/>
              </w:rPr>
              <w:t xml:space="preserve">Investment </w:t>
            </w:r>
            <w:r w:rsidR="00230432">
              <w:rPr>
                <w:rFonts w:eastAsia="Times New Roman"/>
                <w:b/>
                <w:color w:val="000000"/>
              </w:rPr>
              <w:t>P</w:t>
            </w:r>
            <w:r w:rsidRPr="00C97B53">
              <w:rPr>
                <w:rFonts w:eastAsia="Times New Roman"/>
                <w:b/>
                <w:color w:val="000000"/>
              </w:rPr>
              <w:t>riorities where the indicator is used</w:t>
            </w:r>
          </w:p>
        </w:tc>
        <w:tc>
          <w:tcPr>
            <w:tcW w:w="7916" w:type="dxa"/>
          </w:tcPr>
          <w:p w14:paraId="373E1B25" w14:textId="77777777" w:rsidR="00761D44" w:rsidRDefault="00B80913" w:rsidP="000B421F">
            <w:pPr>
              <w:spacing w:after="0" w:line="240" w:lineRule="auto"/>
              <w:jc w:val="both"/>
              <w:rPr>
                <w:rFonts w:eastAsia="Times New Roman"/>
                <w:color w:val="000000"/>
              </w:rPr>
            </w:pPr>
            <w:r>
              <w:rPr>
                <w:rFonts w:eastAsia="Times New Roman"/>
                <w:color w:val="000000"/>
              </w:rPr>
              <w:t>IP1b</w:t>
            </w:r>
          </w:p>
          <w:p w14:paraId="64A437CD" w14:textId="77777777" w:rsidR="00B80913" w:rsidRDefault="00B80913" w:rsidP="000B421F">
            <w:pPr>
              <w:spacing w:after="0" w:line="240" w:lineRule="auto"/>
              <w:jc w:val="both"/>
              <w:rPr>
                <w:rFonts w:eastAsia="Times New Roman"/>
                <w:color w:val="000000"/>
              </w:rPr>
            </w:pPr>
            <w:r>
              <w:rPr>
                <w:rFonts w:eastAsia="Times New Roman"/>
                <w:color w:val="000000"/>
              </w:rPr>
              <w:t>IP3a</w:t>
            </w:r>
          </w:p>
          <w:p w14:paraId="0AFD99C1" w14:textId="77777777" w:rsidR="00B80913" w:rsidRDefault="00B80913" w:rsidP="000B421F">
            <w:pPr>
              <w:spacing w:after="0" w:line="240" w:lineRule="auto"/>
              <w:jc w:val="both"/>
              <w:rPr>
                <w:rFonts w:eastAsia="Times New Roman"/>
                <w:color w:val="000000"/>
              </w:rPr>
            </w:pPr>
            <w:r>
              <w:rPr>
                <w:rFonts w:eastAsia="Times New Roman"/>
                <w:color w:val="000000"/>
              </w:rPr>
              <w:t>IP3c</w:t>
            </w:r>
          </w:p>
          <w:p w14:paraId="3E003244" w14:textId="77777777" w:rsidR="00B80913" w:rsidRDefault="00B80913" w:rsidP="000B421F">
            <w:pPr>
              <w:spacing w:after="0" w:line="240" w:lineRule="auto"/>
              <w:jc w:val="both"/>
              <w:rPr>
                <w:rFonts w:eastAsia="Times New Roman"/>
                <w:color w:val="000000"/>
              </w:rPr>
            </w:pPr>
            <w:r>
              <w:rPr>
                <w:rFonts w:eastAsia="Times New Roman"/>
                <w:color w:val="000000"/>
              </w:rPr>
              <w:t>IP3d</w:t>
            </w:r>
          </w:p>
          <w:p w14:paraId="28953A8A" w14:textId="77777777" w:rsidR="00B80913" w:rsidRPr="009A708D" w:rsidRDefault="00B80913" w:rsidP="000B421F">
            <w:pPr>
              <w:spacing w:after="0" w:line="240" w:lineRule="auto"/>
              <w:jc w:val="both"/>
              <w:rPr>
                <w:rFonts w:eastAsia="Times New Roman"/>
                <w:color w:val="000000"/>
              </w:rPr>
            </w:pPr>
            <w:r>
              <w:rPr>
                <w:rFonts w:eastAsia="Times New Roman"/>
                <w:color w:val="000000"/>
              </w:rPr>
              <w:t>IP9d</w:t>
            </w:r>
          </w:p>
        </w:tc>
      </w:tr>
      <w:tr w:rsidR="00E24163" w:rsidRPr="00465C03" w14:paraId="63292ABB" w14:textId="77777777" w:rsidTr="00B16BEC">
        <w:trPr>
          <w:cantSplit/>
        </w:trPr>
        <w:tc>
          <w:tcPr>
            <w:tcW w:w="1800" w:type="dxa"/>
            <w:shd w:val="clear" w:color="auto" w:fill="F3F3F3"/>
          </w:tcPr>
          <w:p w14:paraId="3B7B8444" w14:textId="77777777" w:rsidR="00E24163" w:rsidRPr="009A708D" w:rsidRDefault="00230432" w:rsidP="00F523B0">
            <w:pPr>
              <w:spacing w:before="40" w:after="0" w:line="240" w:lineRule="auto"/>
              <w:rPr>
                <w:rFonts w:eastAsia="Times New Roman"/>
                <w:b/>
                <w:color w:val="000000"/>
              </w:rPr>
            </w:pPr>
            <w:r>
              <w:rPr>
                <w:rFonts w:eastAsia="Times New Roman"/>
                <w:b/>
                <w:color w:val="000000"/>
              </w:rPr>
              <w:t>Count Criteria</w:t>
            </w:r>
            <w:r w:rsidR="00E24163" w:rsidRPr="009A708D">
              <w:rPr>
                <w:rFonts w:eastAsia="Times New Roman"/>
                <w:b/>
                <w:color w:val="000000"/>
              </w:rPr>
              <w:t xml:space="preserve">: </w:t>
            </w:r>
          </w:p>
          <w:p w14:paraId="0C8DEA9D" w14:textId="77777777" w:rsidR="00E24163" w:rsidRPr="009A708D" w:rsidDel="00241CC8" w:rsidRDefault="00E24163" w:rsidP="00F523B0">
            <w:pPr>
              <w:spacing w:before="40" w:after="0" w:line="240" w:lineRule="auto"/>
              <w:rPr>
                <w:rFonts w:eastAsia="Times New Roman"/>
                <w:color w:val="000000"/>
              </w:rPr>
            </w:pPr>
            <w:r w:rsidRPr="009A708D">
              <w:rPr>
                <w:rFonts w:eastAsia="Times New Roman"/>
                <w:color w:val="000000"/>
              </w:rPr>
              <w:t xml:space="preserve">What can be recorded against this indicator? </w:t>
            </w:r>
          </w:p>
        </w:tc>
        <w:tc>
          <w:tcPr>
            <w:tcW w:w="7916" w:type="dxa"/>
          </w:tcPr>
          <w:p w14:paraId="3B6E4E92" w14:textId="77777777" w:rsidR="005D4A74" w:rsidRPr="00D6269D" w:rsidRDefault="005D4A74" w:rsidP="00F323EA">
            <w:pPr>
              <w:pStyle w:val="ListParagraph"/>
              <w:numPr>
                <w:ilvl w:val="0"/>
                <w:numId w:val="3"/>
              </w:numPr>
              <w:spacing w:after="240" w:line="240" w:lineRule="auto"/>
              <w:contextualSpacing w:val="0"/>
              <w:rPr>
                <w:rFonts w:eastAsia="Times New Roman"/>
                <w:bCs/>
              </w:rPr>
            </w:pPr>
            <w:r w:rsidRPr="005D4A74">
              <w:t>Those jobs created following an intervention with an enterprise that result in an increase in the overall number of staff employed within that enterprise. To determine the employment increase a baseline of the number of jobs in place in the enterprise immediately prior to the start of the support should be taken and compared to the number of jobs in p</w:t>
            </w:r>
            <w:r>
              <w:t>lace at the end of the support.</w:t>
            </w:r>
            <w:r w:rsidR="00CC2930">
              <w:t xml:space="preserve"> </w:t>
            </w:r>
            <w:r w:rsidRPr="005D4A74">
              <w:t>The difference between the two is the employment increase. It should be noted that the employment increase due to the support might not always equal the number of jobs created that are directly attributable to the support – e.g. where organisations have restructured during the per</w:t>
            </w:r>
            <w:r w:rsidRPr="00471242">
              <w:t xml:space="preserve">iod and posts </w:t>
            </w:r>
            <w:r w:rsidR="00CC2930">
              <w:t xml:space="preserve">been </w:t>
            </w:r>
            <w:r w:rsidRPr="00471242">
              <w:t>removed.</w:t>
            </w:r>
          </w:p>
          <w:p w14:paraId="11C90019" w14:textId="77777777" w:rsidR="00E24163" w:rsidRPr="009A708D" w:rsidRDefault="00E24163" w:rsidP="00F323EA">
            <w:pPr>
              <w:pStyle w:val="ListParagraph"/>
              <w:numPr>
                <w:ilvl w:val="0"/>
                <w:numId w:val="3"/>
              </w:numPr>
              <w:spacing w:after="240" w:line="240" w:lineRule="auto"/>
              <w:contextualSpacing w:val="0"/>
              <w:rPr>
                <w:rFonts w:eastAsia="Times New Roman"/>
                <w:bCs/>
                <w:color w:val="000000"/>
              </w:rPr>
            </w:pPr>
            <w:r w:rsidRPr="009A708D">
              <w:rPr>
                <w:rFonts w:eastAsia="Times New Roman"/>
                <w:bCs/>
                <w:color w:val="000000"/>
              </w:rPr>
              <w:t>A new, permanent, paid, full</w:t>
            </w:r>
            <w:r w:rsidR="00F16438" w:rsidRPr="009A708D">
              <w:rPr>
                <w:rFonts w:eastAsia="Times New Roman"/>
                <w:bCs/>
                <w:color w:val="000000"/>
              </w:rPr>
              <w:t>-</w:t>
            </w:r>
            <w:r w:rsidRPr="009A708D">
              <w:rPr>
                <w:rFonts w:eastAsia="Times New Roman"/>
                <w:bCs/>
                <w:color w:val="000000"/>
              </w:rPr>
              <w:t>time equivalent (FTE) job created as a result of activity</w:t>
            </w:r>
            <w:r w:rsidR="002F6B55" w:rsidRPr="009A708D">
              <w:rPr>
                <w:rFonts w:eastAsia="Times New Roman"/>
                <w:bCs/>
                <w:color w:val="000000"/>
              </w:rPr>
              <w:t xml:space="preserve"> supported by </w:t>
            </w:r>
            <w:r w:rsidR="0059377E">
              <w:rPr>
                <w:rFonts w:eastAsia="Times New Roman"/>
                <w:bCs/>
                <w:color w:val="000000"/>
              </w:rPr>
              <w:t>project.</w:t>
            </w:r>
          </w:p>
          <w:p w14:paraId="67157661" w14:textId="77777777" w:rsidR="00E24163" w:rsidRPr="009A708D" w:rsidRDefault="00EE3191" w:rsidP="00F323EA">
            <w:pPr>
              <w:pStyle w:val="ListParagraph"/>
              <w:numPr>
                <w:ilvl w:val="0"/>
                <w:numId w:val="3"/>
              </w:numPr>
              <w:spacing w:after="240" w:line="240" w:lineRule="auto"/>
              <w:contextualSpacing w:val="0"/>
              <w:rPr>
                <w:rFonts w:eastAsia="Times New Roman"/>
                <w:bCs/>
                <w:color w:val="000000"/>
              </w:rPr>
            </w:pPr>
            <w:r w:rsidRPr="009A708D">
              <w:rPr>
                <w:rFonts w:eastAsia="Times New Roman"/>
                <w:bCs/>
                <w:color w:val="000000"/>
              </w:rPr>
              <w:t>New means it</w:t>
            </w:r>
            <w:r w:rsidR="00E24163" w:rsidRPr="009A708D">
              <w:rPr>
                <w:rFonts w:eastAsia="Times New Roman"/>
                <w:bCs/>
                <w:color w:val="000000"/>
              </w:rPr>
              <w:t xml:space="preserve"> should not have existed with that employer in the </w:t>
            </w:r>
            <w:r w:rsidR="0059377E">
              <w:rPr>
                <w:rFonts w:eastAsia="Times New Roman"/>
                <w:bCs/>
                <w:color w:val="000000"/>
              </w:rPr>
              <w:t>England programme are</w:t>
            </w:r>
            <w:r w:rsidR="00BD735B">
              <w:rPr>
                <w:rFonts w:eastAsia="Times New Roman"/>
                <w:bCs/>
                <w:color w:val="000000"/>
              </w:rPr>
              <w:t>a</w:t>
            </w:r>
            <w:r w:rsidR="0059377E">
              <w:rPr>
                <w:rFonts w:eastAsia="Times New Roman"/>
                <w:bCs/>
                <w:color w:val="000000"/>
              </w:rPr>
              <w:t xml:space="preserve"> </w:t>
            </w:r>
            <w:r w:rsidR="00E24163" w:rsidRPr="009A708D">
              <w:rPr>
                <w:rFonts w:eastAsia="Times New Roman"/>
                <w:bCs/>
                <w:color w:val="000000"/>
              </w:rPr>
              <w:t>before the intervention.</w:t>
            </w:r>
          </w:p>
          <w:p w14:paraId="3D6B4307" w14:textId="77777777" w:rsidR="00E24163" w:rsidRPr="009A708D" w:rsidRDefault="00E24163" w:rsidP="00F323EA">
            <w:pPr>
              <w:pStyle w:val="ListParagraph"/>
              <w:numPr>
                <w:ilvl w:val="0"/>
                <w:numId w:val="3"/>
              </w:numPr>
              <w:spacing w:after="240" w:line="240" w:lineRule="auto"/>
              <w:contextualSpacing w:val="0"/>
              <w:rPr>
                <w:rFonts w:eastAsia="Times New Roman"/>
                <w:bCs/>
                <w:color w:val="000000"/>
              </w:rPr>
            </w:pPr>
            <w:r w:rsidRPr="009A708D">
              <w:rPr>
                <w:rFonts w:eastAsia="Times New Roman"/>
                <w:bCs/>
                <w:color w:val="000000"/>
              </w:rPr>
              <w:t>Permanent</w:t>
            </w:r>
            <w:r w:rsidR="00EE3191" w:rsidRPr="009A708D">
              <w:rPr>
                <w:rFonts w:eastAsia="Times New Roman"/>
                <w:bCs/>
                <w:color w:val="000000"/>
              </w:rPr>
              <w:t xml:space="preserve"> means it</w:t>
            </w:r>
            <w:r w:rsidRPr="009A708D">
              <w:rPr>
                <w:rFonts w:eastAsia="Times New Roman"/>
                <w:bCs/>
                <w:color w:val="000000"/>
              </w:rPr>
              <w:t xml:space="preserve"> should have a</w:t>
            </w:r>
            <w:r w:rsidR="006B75CF">
              <w:rPr>
                <w:rFonts w:eastAsia="Times New Roman"/>
                <w:bCs/>
                <w:color w:val="000000"/>
              </w:rPr>
              <w:t>n intended</w:t>
            </w:r>
            <w:r w:rsidRPr="009A708D">
              <w:rPr>
                <w:rFonts w:eastAsia="Times New Roman"/>
                <w:bCs/>
                <w:color w:val="000000"/>
              </w:rPr>
              <w:t xml:space="preserve"> life expectancy of at least </w:t>
            </w:r>
            <w:r w:rsidR="001672BC">
              <w:rPr>
                <w:rFonts w:eastAsia="Times New Roman"/>
                <w:bCs/>
                <w:color w:val="000000"/>
              </w:rPr>
              <w:t>12 months</w:t>
            </w:r>
            <w:r w:rsidRPr="009A708D">
              <w:rPr>
                <w:rFonts w:eastAsia="Times New Roman"/>
                <w:bCs/>
                <w:color w:val="000000"/>
              </w:rPr>
              <w:t xml:space="preserve"> from the point at which it is created.</w:t>
            </w:r>
            <w:r w:rsidR="006B75CF">
              <w:rPr>
                <w:rFonts w:eastAsia="Times New Roman"/>
                <w:bCs/>
                <w:color w:val="000000"/>
              </w:rPr>
              <w:t xml:space="preserve"> A </w:t>
            </w:r>
            <w:r w:rsidR="00AD0C46">
              <w:rPr>
                <w:rFonts w:eastAsia="Times New Roman"/>
                <w:bCs/>
                <w:color w:val="000000"/>
              </w:rPr>
              <w:t>full-time equivalent (</w:t>
            </w:r>
            <w:r w:rsidR="006B75CF">
              <w:rPr>
                <w:rFonts w:eastAsia="Times New Roman"/>
                <w:bCs/>
                <w:color w:val="000000"/>
              </w:rPr>
              <w:t>FTE</w:t>
            </w:r>
            <w:r w:rsidR="00AD0C46">
              <w:rPr>
                <w:rFonts w:eastAsia="Times New Roman"/>
                <w:bCs/>
                <w:color w:val="000000"/>
              </w:rPr>
              <w:t>)</w:t>
            </w:r>
            <w:r w:rsidR="006B75CF">
              <w:rPr>
                <w:rFonts w:eastAsia="Times New Roman"/>
                <w:bCs/>
                <w:color w:val="000000"/>
              </w:rPr>
              <w:t xml:space="preserve"> job created can be counted even if it does not last for 12 month</w:t>
            </w:r>
            <w:r w:rsidR="007845BB">
              <w:rPr>
                <w:rFonts w:eastAsia="Times New Roman"/>
                <w:bCs/>
                <w:color w:val="000000"/>
              </w:rPr>
              <w:t>s</w:t>
            </w:r>
            <w:r w:rsidR="006B75CF">
              <w:rPr>
                <w:rFonts w:eastAsia="Times New Roman"/>
                <w:bCs/>
                <w:color w:val="000000"/>
              </w:rPr>
              <w:t xml:space="preserve"> provided there is contractual evidence that</w:t>
            </w:r>
            <w:r w:rsidR="00704D69">
              <w:rPr>
                <w:rFonts w:eastAsia="Times New Roman"/>
                <w:bCs/>
                <w:color w:val="000000"/>
              </w:rPr>
              <w:t xml:space="preserve"> the intended life expectancy o</w:t>
            </w:r>
            <w:r w:rsidR="006B75CF">
              <w:rPr>
                <w:rFonts w:eastAsia="Times New Roman"/>
                <w:bCs/>
                <w:color w:val="000000"/>
              </w:rPr>
              <w:t xml:space="preserve">f the job was 12 months. </w:t>
            </w:r>
          </w:p>
          <w:p w14:paraId="56F72A93" w14:textId="77777777" w:rsidR="00E24163" w:rsidRPr="00F323EA" w:rsidRDefault="0017579D" w:rsidP="001672BC">
            <w:pPr>
              <w:spacing w:after="240" w:line="240" w:lineRule="auto"/>
              <w:rPr>
                <w:rFonts w:eastAsia="Times New Roman"/>
                <w:bCs/>
                <w:color w:val="000000"/>
              </w:rPr>
            </w:pPr>
            <w:r w:rsidRPr="009A708D">
              <w:rPr>
                <w:rFonts w:eastAsia="Times New Roman"/>
                <w:bCs/>
                <w:color w:val="000000"/>
              </w:rPr>
              <w:t>The indicator applies to all sizes of enterprise</w:t>
            </w:r>
            <w:r w:rsidR="00F16438" w:rsidRPr="009A708D">
              <w:rPr>
                <w:rFonts w:eastAsia="Times New Roman"/>
                <w:bCs/>
                <w:color w:val="000000"/>
              </w:rPr>
              <w:t>,</w:t>
            </w:r>
            <w:r w:rsidRPr="009A708D">
              <w:rPr>
                <w:rFonts w:eastAsia="Times New Roman"/>
                <w:bCs/>
                <w:color w:val="000000"/>
              </w:rPr>
              <w:t xml:space="preserve"> but eligibility rules or </w:t>
            </w:r>
            <w:r w:rsidR="001672BC">
              <w:rPr>
                <w:rFonts w:eastAsia="Times New Roman"/>
                <w:bCs/>
                <w:color w:val="000000"/>
              </w:rPr>
              <w:t>project</w:t>
            </w:r>
            <w:r w:rsidRPr="009A708D">
              <w:rPr>
                <w:rFonts w:eastAsia="Times New Roman"/>
                <w:bCs/>
                <w:color w:val="000000"/>
              </w:rPr>
              <w:t xml:space="preserve"> selection criteria may restrict the scope of activity.</w:t>
            </w:r>
          </w:p>
        </w:tc>
      </w:tr>
      <w:tr w:rsidR="00E24163" w:rsidRPr="00465C03" w14:paraId="4827397D" w14:textId="77777777" w:rsidTr="00B16BEC">
        <w:trPr>
          <w:cantSplit/>
        </w:trPr>
        <w:tc>
          <w:tcPr>
            <w:tcW w:w="1800" w:type="dxa"/>
            <w:shd w:val="clear" w:color="auto" w:fill="F3F3F3"/>
          </w:tcPr>
          <w:p w14:paraId="3D594643" w14:textId="77777777" w:rsidR="00E24163" w:rsidRPr="009A708D" w:rsidRDefault="00E24163" w:rsidP="00F523B0">
            <w:pPr>
              <w:spacing w:before="40" w:after="0" w:line="240" w:lineRule="auto"/>
              <w:rPr>
                <w:rFonts w:eastAsia="Times New Roman"/>
                <w:b/>
                <w:color w:val="000000"/>
              </w:rPr>
            </w:pPr>
            <w:r w:rsidRPr="009A708D">
              <w:rPr>
                <w:rFonts w:eastAsia="Times New Roman"/>
                <w:b/>
                <w:color w:val="000000"/>
              </w:rPr>
              <w:t xml:space="preserve">Count Threshold:  </w:t>
            </w:r>
          </w:p>
          <w:p w14:paraId="24E95B9F" w14:textId="77777777" w:rsidR="00E24163" w:rsidRPr="009A708D" w:rsidRDefault="00E24163" w:rsidP="00F523B0">
            <w:pPr>
              <w:spacing w:before="40" w:after="0" w:line="240" w:lineRule="auto"/>
              <w:rPr>
                <w:rFonts w:eastAsia="Times New Roman"/>
                <w:color w:val="000000"/>
              </w:rPr>
            </w:pPr>
            <w:r w:rsidRPr="009A708D">
              <w:rPr>
                <w:rFonts w:eastAsia="Times New Roman"/>
                <w:color w:val="000000"/>
              </w:rPr>
              <w:t>What is the threshold or minimum requirement for recording (one count) of this indic</w:t>
            </w:r>
            <w:r w:rsidR="006E4F93">
              <w:rPr>
                <w:rFonts w:eastAsia="Times New Roman"/>
                <w:color w:val="000000"/>
              </w:rPr>
              <w:t>a</w:t>
            </w:r>
            <w:r w:rsidRPr="009A708D">
              <w:rPr>
                <w:rFonts w:eastAsia="Times New Roman"/>
                <w:color w:val="000000"/>
              </w:rPr>
              <w:t xml:space="preserve">tor? </w:t>
            </w:r>
          </w:p>
          <w:p w14:paraId="276CB017" w14:textId="77777777" w:rsidR="00E24163" w:rsidRPr="009A708D" w:rsidRDefault="00E24163" w:rsidP="00F523B0">
            <w:pPr>
              <w:spacing w:before="40" w:after="0" w:line="240" w:lineRule="auto"/>
              <w:rPr>
                <w:rFonts w:eastAsia="Times New Roman"/>
                <w:color w:val="000000"/>
              </w:rPr>
            </w:pPr>
          </w:p>
        </w:tc>
        <w:tc>
          <w:tcPr>
            <w:tcW w:w="7916" w:type="dxa"/>
          </w:tcPr>
          <w:p w14:paraId="0FAC2738" w14:textId="77777777" w:rsidR="00E24163" w:rsidRPr="009A708D" w:rsidRDefault="00E24163" w:rsidP="00F323EA">
            <w:pPr>
              <w:spacing w:after="240" w:line="240" w:lineRule="auto"/>
              <w:rPr>
                <w:rFonts w:eastAsia="Times New Roman"/>
                <w:color w:val="000000"/>
              </w:rPr>
            </w:pPr>
            <w:r w:rsidRPr="009A708D">
              <w:rPr>
                <w:rFonts w:eastAsia="Times New Roman"/>
                <w:color w:val="000000"/>
              </w:rPr>
              <w:t xml:space="preserve"> This </w:t>
            </w:r>
            <w:r w:rsidR="00F16438" w:rsidRPr="009A708D">
              <w:rPr>
                <w:rFonts w:eastAsia="Times New Roman"/>
                <w:color w:val="000000"/>
              </w:rPr>
              <w:t>i</w:t>
            </w:r>
            <w:r w:rsidRPr="009A708D">
              <w:rPr>
                <w:rFonts w:eastAsia="Times New Roman"/>
                <w:color w:val="000000"/>
              </w:rPr>
              <w:t xml:space="preserve">ndicator can be counted </w:t>
            </w:r>
            <w:r w:rsidR="00DD1784">
              <w:rPr>
                <w:rFonts w:eastAsia="Times New Roman"/>
                <w:color w:val="000000"/>
              </w:rPr>
              <w:t>if</w:t>
            </w:r>
            <w:r w:rsidRPr="009A708D">
              <w:rPr>
                <w:rFonts w:eastAsia="Times New Roman"/>
                <w:color w:val="000000"/>
              </w:rPr>
              <w:t xml:space="preserve">: </w:t>
            </w:r>
          </w:p>
          <w:p w14:paraId="5A69400C" w14:textId="77777777" w:rsidR="00E24163" w:rsidRPr="009A708D" w:rsidRDefault="00E24163" w:rsidP="00F323EA">
            <w:pPr>
              <w:pStyle w:val="ListParagraph"/>
              <w:numPr>
                <w:ilvl w:val="0"/>
                <w:numId w:val="4"/>
              </w:numPr>
              <w:spacing w:after="240" w:line="240" w:lineRule="auto"/>
              <w:contextualSpacing w:val="0"/>
              <w:rPr>
                <w:rFonts w:eastAsia="Times New Roman"/>
                <w:color w:val="000000"/>
              </w:rPr>
            </w:pPr>
            <w:r w:rsidRPr="009A708D">
              <w:rPr>
                <w:rFonts w:eastAsia="Times New Roman"/>
                <w:color w:val="000000"/>
              </w:rPr>
              <w:t xml:space="preserve">A job </w:t>
            </w:r>
            <w:r w:rsidR="00704D69">
              <w:rPr>
                <w:rFonts w:eastAsia="Times New Roman"/>
                <w:color w:val="000000"/>
              </w:rPr>
              <w:t>with an intended life expectancy</w:t>
            </w:r>
            <w:r w:rsidR="00AD0C46">
              <w:rPr>
                <w:rFonts w:eastAsia="Times New Roman"/>
                <w:color w:val="000000"/>
              </w:rPr>
              <w:t xml:space="preserve"> </w:t>
            </w:r>
            <w:r w:rsidR="00704D69">
              <w:rPr>
                <w:rFonts w:eastAsia="Times New Roman"/>
                <w:color w:val="000000"/>
              </w:rPr>
              <w:t>of</w:t>
            </w:r>
            <w:r w:rsidRPr="009A708D">
              <w:rPr>
                <w:rFonts w:eastAsia="Times New Roman"/>
                <w:color w:val="000000"/>
              </w:rPr>
              <w:t xml:space="preserve"> </w:t>
            </w:r>
            <w:r w:rsidR="00DD1784">
              <w:rPr>
                <w:rFonts w:eastAsia="Times New Roman"/>
                <w:color w:val="000000"/>
              </w:rPr>
              <w:t xml:space="preserve">at least </w:t>
            </w:r>
            <w:r w:rsidR="001672BC">
              <w:rPr>
                <w:rFonts w:eastAsia="Times New Roman"/>
                <w:color w:val="000000"/>
              </w:rPr>
              <w:t>12 month</w:t>
            </w:r>
            <w:r w:rsidR="007845BB">
              <w:rPr>
                <w:rFonts w:eastAsia="Times New Roman"/>
                <w:color w:val="000000"/>
              </w:rPr>
              <w:t>s</w:t>
            </w:r>
            <w:r w:rsidRPr="009A708D">
              <w:rPr>
                <w:rFonts w:eastAsia="Times New Roman"/>
                <w:color w:val="000000"/>
              </w:rPr>
              <w:t xml:space="preserve"> </w:t>
            </w:r>
            <w:r w:rsidR="00DD1784">
              <w:rPr>
                <w:rFonts w:eastAsia="Times New Roman"/>
                <w:color w:val="000000"/>
              </w:rPr>
              <w:t>i</w:t>
            </w:r>
            <w:r w:rsidR="00700382">
              <w:rPr>
                <w:rFonts w:eastAsia="Times New Roman"/>
                <w:color w:val="000000"/>
              </w:rPr>
              <w:t>s</w:t>
            </w:r>
            <w:r w:rsidRPr="009A708D">
              <w:rPr>
                <w:rFonts w:eastAsia="Times New Roman"/>
                <w:color w:val="000000"/>
              </w:rPr>
              <w:t xml:space="preserve"> created</w:t>
            </w:r>
            <w:r w:rsidR="00F72D4D">
              <w:rPr>
                <w:rFonts w:eastAsia="Times New Roman"/>
                <w:color w:val="000000"/>
              </w:rPr>
              <w:t xml:space="preserve">.  Date </w:t>
            </w:r>
            <w:r w:rsidR="006E1E45">
              <w:rPr>
                <w:rFonts w:eastAsia="Times New Roman"/>
                <w:color w:val="000000"/>
              </w:rPr>
              <w:t>o</w:t>
            </w:r>
            <w:r w:rsidR="00F72D4D">
              <w:rPr>
                <w:rFonts w:eastAsia="Times New Roman"/>
                <w:color w:val="000000"/>
              </w:rPr>
              <w:t xml:space="preserve">f </w:t>
            </w:r>
            <w:r w:rsidRPr="009A708D">
              <w:rPr>
                <w:rFonts w:eastAsia="Times New Roman"/>
                <w:color w:val="000000"/>
              </w:rPr>
              <w:t>creat</w:t>
            </w:r>
            <w:r w:rsidR="00F72D4D">
              <w:rPr>
                <w:rFonts w:eastAsia="Times New Roman"/>
                <w:color w:val="000000"/>
              </w:rPr>
              <w:t xml:space="preserve">ion is </w:t>
            </w:r>
            <w:r w:rsidRPr="009A708D">
              <w:rPr>
                <w:rFonts w:eastAsia="Times New Roman"/>
                <w:color w:val="000000"/>
              </w:rPr>
              <w:t xml:space="preserve">the day the </w:t>
            </w:r>
            <w:r w:rsidR="001672BC">
              <w:rPr>
                <w:rFonts w:eastAsia="Times New Roman"/>
                <w:color w:val="000000"/>
              </w:rPr>
              <w:t>new employee starts work in the enterprise</w:t>
            </w:r>
            <w:r w:rsidR="00CC2930">
              <w:rPr>
                <w:rFonts w:eastAsia="Times New Roman"/>
                <w:color w:val="000000"/>
              </w:rPr>
              <w:t>.</w:t>
            </w:r>
            <w:r w:rsidRPr="009A708D">
              <w:rPr>
                <w:rFonts w:eastAsia="Times New Roman"/>
                <w:color w:val="000000"/>
              </w:rPr>
              <w:t xml:space="preserve"> </w:t>
            </w:r>
          </w:p>
          <w:p w14:paraId="12CAE8C0" w14:textId="77777777" w:rsidR="00E24163" w:rsidRDefault="00DD1784" w:rsidP="00F323EA">
            <w:pPr>
              <w:pStyle w:val="ListParagraph"/>
              <w:numPr>
                <w:ilvl w:val="0"/>
                <w:numId w:val="4"/>
              </w:numPr>
              <w:spacing w:after="240" w:line="240" w:lineRule="auto"/>
              <w:contextualSpacing w:val="0"/>
              <w:rPr>
                <w:rFonts w:eastAsia="Times New Roman"/>
                <w:bCs/>
                <w:color w:val="000000"/>
              </w:rPr>
            </w:pPr>
            <w:r>
              <w:rPr>
                <w:rFonts w:eastAsia="Times New Roman"/>
                <w:bCs/>
                <w:color w:val="000000"/>
              </w:rPr>
              <w:t>T</w:t>
            </w:r>
            <w:r w:rsidR="00E24163" w:rsidRPr="009A708D">
              <w:rPr>
                <w:rFonts w:eastAsia="Times New Roman"/>
                <w:bCs/>
                <w:color w:val="000000"/>
              </w:rPr>
              <w:t>he 3</w:t>
            </w:r>
            <w:r w:rsidR="00704D1D">
              <w:rPr>
                <w:rFonts w:eastAsia="Times New Roman"/>
                <w:bCs/>
                <w:color w:val="000000"/>
              </w:rPr>
              <w:t>6</w:t>
            </w:r>
            <w:r w:rsidR="00E24163" w:rsidRPr="009A708D">
              <w:rPr>
                <w:rFonts w:eastAsia="Times New Roman"/>
                <w:bCs/>
                <w:color w:val="000000"/>
              </w:rPr>
              <w:t xml:space="preserve"> hour</w:t>
            </w:r>
            <w:r w:rsidR="007845BB">
              <w:rPr>
                <w:rFonts w:eastAsia="Times New Roman"/>
                <w:bCs/>
                <w:color w:val="000000"/>
              </w:rPr>
              <w:t>s</w:t>
            </w:r>
            <w:r w:rsidR="00E24163" w:rsidRPr="009A708D">
              <w:rPr>
                <w:rFonts w:eastAsia="Times New Roman"/>
                <w:bCs/>
                <w:color w:val="000000"/>
              </w:rPr>
              <w:t xml:space="preserve"> per week threshold is reached</w:t>
            </w:r>
            <w:r w:rsidR="00D35047" w:rsidRPr="009A708D">
              <w:rPr>
                <w:rFonts w:eastAsia="Times New Roman"/>
                <w:bCs/>
                <w:color w:val="000000"/>
              </w:rPr>
              <w:t>. P</w:t>
            </w:r>
            <w:r w:rsidR="00E24163" w:rsidRPr="009A708D">
              <w:rPr>
                <w:rFonts w:eastAsia="Times New Roman"/>
                <w:bCs/>
                <w:color w:val="000000"/>
              </w:rPr>
              <w:t>art-time jobs should be treat</w:t>
            </w:r>
            <w:r w:rsidR="00F323EA">
              <w:rPr>
                <w:rFonts w:eastAsia="Times New Roman"/>
                <w:bCs/>
                <w:color w:val="000000"/>
              </w:rPr>
              <w:t>ed</w:t>
            </w:r>
            <w:r w:rsidR="00E24163" w:rsidRPr="009A708D">
              <w:rPr>
                <w:rFonts w:eastAsia="Times New Roman"/>
                <w:bCs/>
                <w:color w:val="000000"/>
              </w:rPr>
              <w:t xml:space="preserve"> on a pro-rat</w:t>
            </w:r>
            <w:r w:rsidR="00E37630">
              <w:rPr>
                <w:rFonts w:eastAsia="Times New Roman"/>
                <w:bCs/>
                <w:color w:val="000000"/>
              </w:rPr>
              <w:t>a</w:t>
            </w:r>
            <w:r w:rsidR="00E24163" w:rsidRPr="009A708D">
              <w:rPr>
                <w:rFonts w:eastAsia="Times New Roman"/>
                <w:bCs/>
                <w:color w:val="000000"/>
              </w:rPr>
              <w:t xml:space="preserve"> basis.</w:t>
            </w:r>
          </w:p>
          <w:p w14:paraId="0D4FBFCE" w14:textId="77777777" w:rsidR="00A27CDD" w:rsidRPr="009A708D" w:rsidRDefault="000015B1" w:rsidP="00F323EA">
            <w:pPr>
              <w:pStyle w:val="ListParagraph"/>
              <w:numPr>
                <w:ilvl w:val="0"/>
                <w:numId w:val="4"/>
              </w:numPr>
              <w:spacing w:after="240" w:line="240" w:lineRule="auto"/>
              <w:contextualSpacing w:val="0"/>
              <w:rPr>
                <w:rFonts w:eastAsia="Times New Roman"/>
                <w:bCs/>
                <w:color w:val="000000"/>
              </w:rPr>
            </w:pPr>
            <w:r>
              <w:rPr>
                <w:rFonts w:eastAsia="Times New Roman"/>
                <w:bCs/>
                <w:color w:val="000000"/>
              </w:rPr>
              <w:t>A</w:t>
            </w:r>
            <w:r w:rsidR="00A27CDD">
              <w:rPr>
                <w:rFonts w:eastAsia="Times New Roman"/>
                <w:bCs/>
                <w:color w:val="000000"/>
              </w:rPr>
              <w:t xml:space="preserve"> job results in an overall</w:t>
            </w:r>
            <w:r>
              <w:rPr>
                <w:rFonts w:eastAsia="Times New Roman"/>
                <w:bCs/>
                <w:color w:val="000000"/>
              </w:rPr>
              <w:t xml:space="preserve"> increase in the employment levels of the supported enterprise.</w:t>
            </w:r>
            <w:r w:rsidR="00A27CDD">
              <w:rPr>
                <w:rFonts w:eastAsia="Times New Roman"/>
                <w:bCs/>
                <w:color w:val="000000"/>
              </w:rPr>
              <w:t xml:space="preserve"> </w:t>
            </w:r>
          </w:p>
          <w:p w14:paraId="477E0233" w14:textId="77777777" w:rsidR="00E24163" w:rsidRPr="009A708D" w:rsidRDefault="00E24163" w:rsidP="00DD5B56">
            <w:pPr>
              <w:spacing w:after="240" w:line="240" w:lineRule="auto"/>
              <w:rPr>
                <w:rFonts w:eastAsia="Times New Roman"/>
                <w:bCs/>
                <w:color w:val="000000"/>
              </w:rPr>
            </w:pPr>
            <w:r w:rsidRPr="009A708D">
              <w:rPr>
                <w:rFonts w:eastAsia="Times New Roman"/>
                <w:b/>
                <w:bCs/>
                <w:color w:val="000000"/>
              </w:rPr>
              <w:t>Seasonal jobs</w:t>
            </w:r>
            <w:r w:rsidRPr="009A708D">
              <w:rPr>
                <w:rFonts w:eastAsia="Times New Roman"/>
                <w:bCs/>
                <w:color w:val="000000"/>
              </w:rPr>
              <w:t xml:space="preserve"> may be counted where this is normal practice for an industry</w:t>
            </w:r>
            <w:r w:rsidR="006A6FF1" w:rsidRPr="009A708D">
              <w:rPr>
                <w:rFonts w:eastAsia="Times New Roman"/>
                <w:bCs/>
                <w:color w:val="000000"/>
              </w:rPr>
              <w:t>.  T</w:t>
            </w:r>
            <w:r w:rsidRPr="009A708D">
              <w:rPr>
                <w:rFonts w:eastAsia="Times New Roman"/>
                <w:bCs/>
                <w:color w:val="000000"/>
              </w:rPr>
              <w:t xml:space="preserve">he job must exist for a minimum of </w:t>
            </w:r>
            <w:r w:rsidR="00DD5B56">
              <w:rPr>
                <w:rFonts w:eastAsia="Times New Roman"/>
                <w:bCs/>
                <w:color w:val="000000"/>
              </w:rPr>
              <w:t>4</w:t>
            </w:r>
            <w:r w:rsidR="00DD5B56" w:rsidRPr="009A708D">
              <w:rPr>
                <w:rFonts w:eastAsia="Times New Roman"/>
                <w:bCs/>
                <w:color w:val="000000"/>
              </w:rPr>
              <w:t xml:space="preserve"> </w:t>
            </w:r>
            <w:r w:rsidRPr="009A708D">
              <w:rPr>
                <w:rFonts w:eastAsia="Times New Roman"/>
                <w:bCs/>
                <w:color w:val="000000"/>
              </w:rPr>
              <w:t xml:space="preserve">weeks per annum and </w:t>
            </w:r>
            <w:r w:rsidR="006A6FF1" w:rsidRPr="009A708D">
              <w:rPr>
                <w:rFonts w:eastAsia="Times New Roman"/>
                <w:bCs/>
                <w:color w:val="000000"/>
              </w:rPr>
              <w:t xml:space="preserve">is </w:t>
            </w:r>
            <w:r w:rsidRPr="009A708D">
              <w:rPr>
                <w:rFonts w:eastAsia="Times New Roman"/>
                <w:bCs/>
                <w:color w:val="000000"/>
              </w:rPr>
              <w:t>counted on a pro-rat</w:t>
            </w:r>
            <w:r w:rsidR="00F72D4D">
              <w:rPr>
                <w:rFonts w:eastAsia="Times New Roman"/>
                <w:bCs/>
                <w:color w:val="000000"/>
              </w:rPr>
              <w:t>a</w:t>
            </w:r>
            <w:r w:rsidRPr="009A708D">
              <w:rPr>
                <w:rFonts w:eastAsia="Times New Roman"/>
                <w:bCs/>
                <w:color w:val="000000"/>
              </w:rPr>
              <w:t xml:space="preserve"> basis.   </w:t>
            </w:r>
          </w:p>
        </w:tc>
      </w:tr>
      <w:tr w:rsidR="00E24163" w:rsidRPr="00465C03" w14:paraId="62F217C6" w14:textId="77777777" w:rsidTr="00B16BEC">
        <w:trPr>
          <w:cantSplit/>
        </w:trPr>
        <w:tc>
          <w:tcPr>
            <w:tcW w:w="1800" w:type="dxa"/>
            <w:shd w:val="clear" w:color="auto" w:fill="F3F3F3"/>
          </w:tcPr>
          <w:p w14:paraId="23D55DE2" w14:textId="77777777" w:rsidR="00E24163" w:rsidRPr="009A708D" w:rsidRDefault="00E24163" w:rsidP="00F523B0">
            <w:pPr>
              <w:spacing w:before="40" w:after="0" w:line="240" w:lineRule="auto"/>
              <w:rPr>
                <w:rFonts w:eastAsia="Times New Roman"/>
                <w:b/>
                <w:bCs/>
                <w:color w:val="000000"/>
              </w:rPr>
            </w:pPr>
            <w:r w:rsidRPr="009A708D">
              <w:rPr>
                <w:rFonts w:eastAsia="Times New Roman"/>
                <w:b/>
                <w:color w:val="000000"/>
              </w:rPr>
              <w:t xml:space="preserve">Count Exclusions: </w:t>
            </w:r>
            <w:r w:rsidR="00230432" w:rsidRPr="009A708D">
              <w:rPr>
                <w:rFonts w:eastAsia="Times New Roman"/>
                <w:color w:val="000000"/>
              </w:rPr>
              <w:t>What activity cannot be counted against this indicator?</w:t>
            </w:r>
            <w:r w:rsidR="00230432" w:rsidRPr="009A708D">
              <w:rPr>
                <w:rFonts w:eastAsia="Times New Roman"/>
                <w:b/>
                <w:color w:val="000000"/>
              </w:rPr>
              <w:t xml:space="preserve">   </w:t>
            </w:r>
          </w:p>
        </w:tc>
        <w:tc>
          <w:tcPr>
            <w:tcW w:w="7916" w:type="dxa"/>
          </w:tcPr>
          <w:p w14:paraId="4B7F690A" w14:textId="77777777" w:rsidR="00E818FF" w:rsidRDefault="00E24163" w:rsidP="0007629C">
            <w:pPr>
              <w:autoSpaceDE w:val="0"/>
              <w:autoSpaceDN w:val="0"/>
              <w:adjustRightInd w:val="0"/>
              <w:spacing w:after="240" w:line="240" w:lineRule="auto"/>
              <w:rPr>
                <w:rFonts w:eastAsia="Times New Roman"/>
                <w:color w:val="000000"/>
              </w:rPr>
            </w:pPr>
            <w:r w:rsidRPr="00DA3947">
              <w:rPr>
                <w:rFonts w:eastAsia="Times New Roman"/>
                <w:color w:val="000000"/>
              </w:rPr>
              <w:t xml:space="preserve">Jobs which are created to directly </w:t>
            </w:r>
            <w:r w:rsidR="00006052" w:rsidRPr="00DA3947">
              <w:rPr>
                <w:rFonts w:eastAsia="Times New Roman"/>
                <w:color w:val="000000"/>
              </w:rPr>
              <w:t>set up</w:t>
            </w:r>
            <w:r w:rsidR="00EE05B1" w:rsidRPr="00DA3947">
              <w:rPr>
                <w:rFonts w:eastAsia="Times New Roman"/>
                <w:color w:val="000000"/>
              </w:rPr>
              <w:t xml:space="preserve"> </w:t>
            </w:r>
            <w:r w:rsidRPr="00DA3947">
              <w:rPr>
                <w:rFonts w:eastAsia="Times New Roman"/>
                <w:color w:val="000000"/>
              </w:rPr>
              <w:t xml:space="preserve">the </w:t>
            </w:r>
            <w:r w:rsidR="00DB4BAF" w:rsidRPr="00DA3947">
              <w:rPr>
                <w:rFonts w:eastAsia="Times New Roman"/>
                <w:color w:val="000000"/>
              </w:rPr>
              <w:t xml:space="preserve">project’s </w:t>
            </w:r>
            <w:r w:rsidRPr="00DA3947">
              <w:rPr>
                <w:rFonts w:eastAsia="Times New Roman"/>
                <w:color w:val="000000"/>
              </w:rPr>
              <w:t>activities, including construction jobs</w:t>
            </w:r>
            <w:r w:rsidR="00F16438" w:rsidRPr="00DA3947">
              <w:rPr>
                <w:rFonts w:eastAsia="Times New Roman"/>
                <w:color w:val="000000"/>
              </w:rPr>
              <w:t>,</w:t>
            </w:r>
            <w:r w:rsidR="00B424EA" w:rsidRPr="00DA3947">
              <w:rPr>
                <w:rFonts w:eastAsia="Times New Roman"/>
                <w:color w:val="000000"/>
              </w:rPr>
              <w:t xml:space="preserve"> do not count as an increase in employment in supported enterprises</w:t>
            </w:r>
            <w:r w:rsidRPr="00DA3947">
              <w:rPr>
                <w:rFonts w:eastAsia="Times New Roman"/>
                <w:color w:val="000000"/>
              </w:rPr>
              <w:t xml:space="preserve">, as these are inputs to rather than outputs of the </w:t>
            </w:r>
            <w:r w:rsidR="002F6B55" w:rsidRPr="00DA3947">
              <w:rPr>
                <w:rFonts w:eastAsia="Times New Roman"/>
                <w:color w:val="000000"/>
              </w:rPr>
              <w:t>operation</w:t>
            </w:r>
            <w:r w:rsidR="006A6FF1" w:rsidRPr="00DA3947">
              <w:rPr>
                <w:rFonts w:eastAsia="Times New Roman"/>
                <w:color w:val="000000"/>
              </w:rPr>
              <w:t>.</w:t>
            </w:r>
          </w:p>
          <w:p w14:paraId="71ED787A" w14:textId="77777777" w:rsidR="00A27CDD" w:rsidRDefault="00A27CDD" w:rsidP="0007629C">
            <w:pPr>
              <w:autoSpaceDE w:val="0"/>
              <w:autoSpaceDN w:val="0"/>
              <w:adjustRightInd w:val="0"/>
              <w:spacing w:after="240" w:line="240" w:lineRule="auto"/>
              <w:rPr>
                <w:rFonts w:eastAsia="Times New Roman"/>
                <w:color w:val="000000"/>
              </w:rPr>
            </w:pPr>
            <w:r>
              <w:rPr>
                <w:rFonts w:eastAsia="Times New Roman"/>
                <w:color w:val="000000"/>
              </w:rPr>
              <w:t>Jobs which have been created as a result of realignment of posts across the enterprise.</w:t>
            </w:r>
          </w:p>
          <w:p w14:paraId="3E33C3FA" w14:textId="77777777" w:rsidR="00A27CDD" w:rsidRPr="00DA3947" w:rsidRDefault="00A27CDD" w:rsidP="0007629C">
            <w:pPr>
              <w:autoSpaceDE w:val="0"/>
              <w:autoSpaceDN w:val="0"/>
              <w:adjustRightInd w:val="0"/>
              <w:spacing w:after="240" w:line="240" w:lineRule="auto"/>
              <w:rPr>
                <w:rFonts w:eastAsia="Times New Roman"/>
                <w:color w:val="000000"/>
              </w:rPr>
            </w:pPr>
            <w:r>
              <w:rPr>
                <w:rFonts w:eastAsia="Times New Roman"/>
                <w:color w:val="000000"/>
              </w:rPr>
              <w:t>Jobs which have been safeguarded.</w:t>
            </w:r>
          </w:p>
        </w:tc>
      </w:tr>
      <w:tr w:rsidR="00E24163" w:rsidRPr="00465C03" w14:paraId="7A996583" w14:textId="77777777" w:rsidTr="00B16BEC">
        <w:trPr>
          <w:cantSplit/>
        </w:trPr>
        <w:tc>
          <w:tcPr>
            <w:tcW w:w="1800" w:type="dxa"/>
            <w:shd w:val="clear" w:color="auto" w:fill="F3F3F3"/>
          </w:tcPr>
          <w:p w14:paraId="7C86EB7B" w14:textId="77777777" w:rsidR="00E24163" w:rsidRPr="009A708D" w:rsidRDefault="00E24163" w:rsidP="00F523B0">
            <w:pPr>
              <w:spacing w:before="40" w:after="0" w:line="240" w:lineRule="auto"/>
              <w:rPr>
                <w:rFonts w:eastAsia="Times New Roman"/>
                <w:b/>
                <w:bCs/>
                <w:color w:val="000000"/>
              </w:rPr>
            </w:pPr>
            <w:r w:rsidRPr="009A708D">
              <w:rPr>
                <w:rFonts w:eastAsia="Times New Roman"/>
                <w:b/>
                <w:bCs/>
                <w:color w:val="000000"/>
              </w:rPr>
              <w:t>Verification Evidence:</w:t>
            </w:r>
          </w:p>
          <w:p w14:paraId="5F04C4BE" w14:textId="77777777" w:rsidR="00E24163" w:rsidRPr="009A708D" w:rsidRDefault="00E24163" w:rsidP="00F523B0">
            <w:pPr>
              <w:spacing w:before="40" w:after="0" w:line="240" w:lineRule="auto"/>
              <w:rPr>
                <w:rFonts w:eastAsia="Times New Roman"/>
                <w:bCs/>
                <w:color w:val="000000"/>
              </w:rPr>
            </w:pPr>
            <w:r w:rsidRPr="009A708D">
              <w:rPr>
                <w:rFonts w:eastAsia="Times New Roman"/>
                <w:bCs/>
                <w:color w:val="000000"/>
              </w:rPr>
              <w:t xml:space="preserve">What records need to be </w:t>
            </w:r>
            <w:r w:rsidR="00230432">
              <w:rPr>
                <w:rFonts w:eastAsia="Times New Roman"/>
                <w:bCs/>
                <w:color w:val="000000"/>
              </w:rPr>
              <w:t>retained to count this i</w:t>
            </w:r>
            <w:r w:rsidRPr="009A708D">
              <w:rPr>
                <w:rFonts w:eastAsia="Times New Roman"/>
                <w:bCs/>
                <w:color w:val="000000"/>
              </w:rPr>
              <w:t>ndicator?</w:t>
            </w:r>
          </w:p>
          <w:p w14:paraId="54FC9EFD" w14:textId="77777777" w:rsidR="00E24163" w:rsidRPr="009A708D" w:rsidRDefault="00E24163" w:rsidP="00F523B0">
            <w:pPr>
              <w:spacing w:before="40" w:after="0" w:line="240" w:lineRule="auto"/>
              <w:rPr>
                <w:rFonts w:eastAsia="Times New Roman"/>
                <w:b/>
                <w:bCs/>
                <w:color w:val="000000"/>
              </w:rPr>
            </w:pPr>
          </w:p>
        </w:tc>
        <w:tc>
          <w:tcPr>
            <w:tcW w:w="7916" w:type="dxa"/>
          </w:tcPr>
          <w:p w14:paraId="7A6C3450" w14:textId="77777777" w:rsidR="00E24163" w:rsidRDefault="00E24163" w:rsidP="00377C9E">
            <w:pPr>
              <w:autoSpaceDE w:val="0"/>
              <w:autoSpaceDN w:val="0"/>
              <w:adjustRightInd w:val="0"/>
              <w:spacing w:after="0" w:line="240" w:lineRule="auto"/>
              <w:rPr>
                <w:rFonts w:eastAsia="Times New Roman"/>
                <w:bCs/>
                <w:color w:val="000000"/>
              </w:rPr>
            </w:pPr>
            <w:r w:rsidRPr="009A708D">
              <w:rPr>
                <w:rFonts w:eastAsia="Times New Roman"/>
                <w:b/>
                <w:bCs/>
                <w:color w:val="000000"/>
              </w:rPr>
              <w:t xml:space="preserve">Job Created: </w:t>
            </w:r>
            <w:r w:rsidRPr="009A708D">
              <w:rPr>
                <w:rFonts w:eastAsia="Times New Roman"/>
                <w:bCs/>
                <w:color w:val="000000"/>
              </w:rPr>
              <w:t xml:space="preserve"> </w:t>
            </w:r>
            <w:r w:rsidR="00E76F09">
              <w:t>Employment Increase: written confirmation from senior member of staff in the supported enterprise confirming the overall increase in employment levels within the enterprise as a result of the support provided. This should include confirmation of the baseline and end figures and specific details of the jobs created resulting in the increase. </w:t>
            </w:r>
            <w:r w:rsidR="00E76F09">
              <w:rPr>
                <w:rFonts w:eastAsia="Times New Roman"/>
                <w:bCs/>
                <w:color w:val="000000"/>
              </w:rPr>
              <w:t>To</w:t>
            </w:r>
            <w:r w:rsidRPr="009A708D">
              <w:rPr>
                <w:rFonts w:eastAsia="Times New Roman"/>
                <w:bCs/>
                <w:color w:val="000000"/>
              </w:rPr>
              <w:t xml:space="preserve"> include details of </w:t>
            </w:r>
            <w:r w:rsidR="00F16438" w:rsidRPr="009A708D">
              <w:rPr>
                <w:rFonts w:eastAsia="Times New Roman"/>
                <w:bCs/>
                <w:color w:val="000000"/>
              </w:rPr>
              <w:t xml:space="preserve">the </w:t>
            </w:r>
            <w:r w:rsidR="00377C9E">
              <w:rPr>
                <w:rFonts w:eastAsia="Times New Roman"/>
                <w:bCs/>
                <w:color w:val="000000"/>
              </w:rPr>
              <w:t>job</w:t>
            </w:r>
            <w:r w:rsidR="00377C9E" w:rsidRPr="009A708D">
              <w:rPr>
                <w:rFonts w:eastAsia="Times New Roman"/>
                <w:bCs/>
                <w:color w:val="000000"/>
              </w:rPr>
              <w:t xml:space="preserve"> </w:t>
            </w:r>
            <w:r w:rsidR="00544FB4" w:rsidRPr="009A708D">
              <w:rPr>
                <w:rFonts w:eastAsia="Times New Roman"/>
                <w:bCs/>
                <w:color w:val="000000"/>
              </w:rPr>
              <w:t>as advertised and started</w:t>
            </w:r>
            <w:r w:rsidRPr="009A708D">
              <w:rPr>
                <w:rFonts w:eastAsia="Times New Roman"/>
                <w:bCs/>
                <w:color w:val="000000"/>
              </w:rPr>
              <w:t xml:space="preserve">, duration, </w:t>
            </w:r>
            <w:r w:rsidR="00544FB4" w:rsidRPr="009A708D">
              <w:rPr>
                <w:rFonts w:eastAsia="Times New Roman"/>
                <w:bCs/>
                <w:color w:val="000000"/>
              </w:rPr>
              <w:t>and the number of hour</w:t>
            </w:r>
            <w:r w:rsidR="00F16438" w:rsidRPr="009A708D">
              <w:rPr>
                <w:rFonts w:eastAsia="Times New Roman"/>
                <w:bCs/>
                <w:color w:val="000000"/>
              </w:rPr>
              <w:t>s</w:t>
            </w:r>
            <w:r w:rsidR="00544FB4" w:rsidRPr="009A708D">
              <w:rPr>
                <w:rFonts w:eastAsia="Times New Roman"/>
                <w:bCs/>
                <w:color w:val="000000"/>
              </w:rPr>
              <w:t xml:space="preserve"> per week</w:t>
            </w:r>
            <w:r w:rsidRPr="009A708D">
              <w:rPr>
                <w:rFonts w:eastAsia="Times New Roman"/>
                <w:bCs/>
                <w:color w:val="000000"/>
              </w:rPr>
              <w:t xml:space="preserve">. </w:t>
            </w:r>
          </w:p>
          <w:p w14:paraId="241FCA30" w14:textId="77777777" w:rsidR="00377C9E" w:rsidRDefault="00377C9E" w:rsidP="00377C9E">
            <w:pPr>
              <w:autoSpaceDE w:val="0"/>
              <w:autoSpaceDN w:val="0"/>
              <w:adjustRightInd w:val="0"/>
              <w:spacing w:after="0" w:line="240" w:lineRule="auto"/>
              <w:rPr>
                <w:rFonts w:eastAsia="Times New Roman"/>
                <w:bCs/>
                <w:color w:val="000000"/>
              </w:rPr>
            </w:pPr>
          </w:p>
          <w:p w14:paraId="729C6748" w14:textId="77777777" w:rsidR="00377C9E" w:rsidRDefault="00377C9E" w:rsidP="00377C9E">
            <w:pPr>
              <w:autoSpaceDE w:val="0"/>
              <w:autoSpaceDN w:val="0"/>
              <w:adjustRightInd w:val="0"/>
              <w:spacing w:after="0" w:line="240" w:lineRule="auto"/>
              <w:rPr>
                <w:rFonts w:eastAsia="Times New Roman"/>
                <w:bCs/>
                <w:color w:val="000000"/>
              </w:rPr>
            </w:pPr>
            <w:r>
              <w:rPr>
                <w:rFonts w:eastAsia="Times New Roman"/>
                <w:bCs/>
                <w:color w:val="000000"/>
              </w:rPr>
              <w:t>A sole trader will need to provide a self-declaration to confirm details of post started, salary, duration and number of hours per week.</w:t>
            </w:r>
          </w:p>
          <w:p w14:paraId="753318CF" w14:textId="77777777" w:rsidR="000015B1" w:rsidRDefault="000015B1" w:rsidP="00377C9E">
            <w:pPr>
              <w:autoSpaceDE w:val="0"/>
              <w:autoSpaceDN w:val="0"/>
              <w:adjustRightInd w:val="0"/>
              <w:spacing w:after="0" w:line="240" w:lineRule="auto"/>
              <w:rPr>
                <w:rFonts w:eastAsia="Times New Roman"/>
                <w:bCs/>
                <w:color w:val="000000"/>
              </w:rPr>
            </w:pPr>
          </w:p>
          <w:p w14:paraId="444BAD84" w14:textId="77777777" w:rsidR="000015B1" w:rsidRDefault="000015B1" w:rsidP="00377C9E">
            <w:pPr>
              <w:autoSpaceDE w:val="0"/>
              <w:autoSpaceDN w:val="0"/>
              <w:adjustRightInd w:val="0"/>
              <w:spacing w:after="0" w:line="240" w:lineRule="auto"/>
              <w:rPr>
                <w:rFonts w:eastAsia="Times New Roman"/>
                <w:bCs/>
                <w:color w:val="000000"/>
              </w:rPr>
            </w:pPr>
            <w:r>
              <w:rPr>
                <w:rFonts w:eastAsia="Times New Roman"/>
                <w:bCs/>
                <w:color w:val="000000"/>
              </w:rPr>
              <w:t>In both of the above instances the written confirmation should include the following text:</w:t>
            </w:r>
          </w:p>
          <w:p w14:paraId="264C8595" w14:textId="77777777" w:rsidR="000015B1" w:rsidRDefault="000015B1" w:rsidP="00377C9E">
            <w:pPr>
              <w:autoSpaceDE w:val="0"/>
              <w:autoSpaceDN w:val="0"/>
              <w:adjustRightInd w:val="0"/>
              <w:spacing w:after="0" w:line="240" w:lineRule="auto"/>
              <w:rPr>
                <w:rFonts w:eastAsia="Times New Roman"/>
                <w:bCs/>
                <w:color w:val="000000"/>
              </w:rPr>
            </w:pPr>
          </w:p>
          <w:p w14:paraId="60AD7CCB" w14:textId="77777777" w:rsidR="000015B1" w:rsidRPr="009A708D" w:rsidRDefault="002E4DC6" w:rsidP="00C2673D">
            <w:pPr>
              <w:pStyle w:val="ListParagraph"/>
              <w:ind w:left="0"/>
              <w:rPr>
                <w:rFonts w:eastAsia="Times New Roman"/>
                <w:color w:val="000000"/>
              </w:rPr>
            </w:pPr>
            <w:r w:rsidRPr="002E4DC6">
              <w:t>“</w:t>
            </w:r>
            <w:r w:rsidR="00C2673D" w:rsidRPr="00D6269D">
              <w:rPr>
                <w:i/>
              </w:rPr>
              <w:t>The enterprise</w:t>
            </w:r>
            <w:r w:rsidR="00C2673D">
              <w:t xml:space="preserve"> </w:t>
            </w:r>
            <w:r w:rsidRPr="002E4DC6">
              <w:rPr>
                <w:i/>
              </w:rPr>
              <w:t xml:space="preserve">had X employees </w:t>
            </w:r>
            <w:r w:rsidR="00C2673D">
              <w:rPr>
                <w:i/>
              </w:rPr>
              <w:t xml:space="preserve">prior to the commencement of support, which has now risen to Y. </w:t>
            </w:r>
            <w:r w:rsidRPr="002E4DC6">
              <w:rPr>
                <w:i/>
              </w:rPr>
              <w:t>The new post(s) has (have) resulted in an increase in employment within the enterprise and is</w:t>
            </w:r>
            <w:r w:rsidR="00DD1784">
              <w:rPr>
                <w:i/>
              </w:rPr>
              <w:t xml:space="preserve"> (are)</w:t>
            </w:r>
            <w:r w:rsidR="00C2673D">
              <w:rPr>
                <w:i/>
              </w:rPr>
              <w:t xml:space="preserve"> neither (i)</w:t>
            </w:r>
            <w:r w:rsidR="00DD1784">
              <w:rPr>
                <w:i/>
              </w:rPr>
              <w:t xml:space="preserve"> </w:t>
            </w:r>
            <w:r w:rsidRPr="002E4DC6">
              <w:rPr>
                <w:i/>
              </w:rPr>
              <w:t>a result of a realignment of posts across the organisation</w:t>
            </w:r>
            <w:r w:rsidR="00C2673D">
              <w:rPr>
                <w:i/>
              </w:rPr>
              <w:t>;</w:t>
            </w:r>
            <w:r w:rsidRPr="002E4DC6">
              <w:rPr>
                <w:i/>
              </w:rPr>
              <w:t xml:space="preserve"> nor </w:t>
            </w:r>
            <w:r w:rsidR="00C2673D">
              <w:rPr>
                <w:i/>
              </w:rPr>
              <w:t xml:space="preserve">(ii) </w:t>
            </w:r>
            <w:r w:rsidRPr="002E4DC6">
              <w:rPr>
                <w:i/>
              </w:rPr>
              <w:t xml:space="preserve">a post(s) which has </w:t>
            </w:r>
            <w:r w:rsidR="00C2673D">
              <w:rPr>
                <w:i/>
              </w:rPr>
              <w:t xml:space="preserve">(have) </w:t>
            </w:r>
            <w:r w:rsidRPr="002E4DC6">
              <w:rPr>
                <w:i/>
              </w:rPr>
              <w:t>been safeguarded.”</w:t>
            </w:r>
          </w:p>
        </w:tc>
      </w:tr>
      <w:tr w:rsidR="00E24163" w:rsidRPr="00465C03" w14:paraId="01BF2161" w14:textId="77777777" w:rsidTr="00B16BEC">
        <w:trPr>
          <w:cantSplit/>
        </w:trPr>
        <w:tc>
          <w:tcPr>
            <w:tcW w:w="1800" w:type="dxa"/>
            <w:shd w:val="clear" w:color="auto" w:fill="F3F3F3"/>
          </w:tcPr>
          <w:p w14:paraId="69D856C3" w14:textId="77777777" w:rsidR="00E24163" w:rsidRPr="009A708D" w:rsidRDefault="00E24163" w:rsidP="00F523B0">
            <w:pPr>
              <w:spacing w:after="0" w:line="240" w:lineRule="auto"/>
              <w:rPr>
                <w:rFonts w:eastAsia="Times New Roman"/>
                <w:b/>
                <w:color w:val="000000"/>
              </w:rPr>
            </w:pPr>
            <w:r w:rsidRPr="009A708D">
              <w:rPr>
                <w:rFonts w:eastAsia="Times New Roman"/>
                <w:b/>
                <w:color w:val="000000"/>
              </w:rPr>
              <w:t>Additional Information Required for Indicator</w:t>
            </w:r>
          </w:p>
          <w:p w14:paraId="2B856091" w14:textId="77777777" w:rsidR="00E24163" w:rsidRPr="009A708D" w:rsidRDefault="00E24163" w:rsidP="00F523B0">
            <w:pPr>
              <w:spacing w:after="0" w:line="240" w:lineRule="auto"/>
              <w:rPr>
                <w:rFonts w:eastAsia="Times New Roman"/>
                <w:b/>
                <w:color w:val="000000"/>
              </w:rPr>
            </w:pPr>
          </w:p>
        </w:tc>
        <w:tc>
          <w:tcPr>
            <w:tcW w:w="7916" w:type="dxa"/>
          </w:tcPr>
          <w:p w14:paraId="36D65977" w14:textId="77777777" w:rsidR="00B12A6C" w:rsidRDefault="00431819" w:rsidP="00993710">
            <w:pPr>
              <w:spacing w:after="240" w:line="240" w:lineRule="auto"/>
              <w:rPr>
                <w:rFonts w:eastAsia="Times New Roman"/>
                <w:color w:val="000000"/>
              </w:rPr>
            </w:pPr>
            <w:r>
              <w:rPr>
                <w:rFonts w:eastAsia="Times New Roman"/>
                <w:color w:val="000000"/>
              </w:rPr>
              <w:t>Projects</w:t>
            </w:r>
            <w:r w:rsidR="00E24163" w:rsidRPr="009A708D">
              <w:rPr>
                <w:rFonts w:eastAsia="Times New Roman"/>
                <w:color w:val="000000"/>
              </w:rPr>
              <w:t xml:space="preserve"> need to provide basic information about the individual they support relating to</w:t>
            </w:r>
            <w:r w:rsidR="00AD0C46">
              <w:rPr>
                <w:rFonts w:eastAsia="Times New Roman"/>
                <w:color w:val="000000"/>
              </w:rPr>
              <w:t>:</w:t>
            </w:r>
          </w:p>
          <w:p w14:paraId="58330C4F" w14:textId="77777777" w:rsidR="00993710" w:rsidRPr="00993710" w:rsidRDefault="00993710" w:rsidP="00B73346">
            <w:pPr>
              <w:pStyle w:val="ListParagraph"/>
              <w:numPr>
                <w:ilvl w:val="0"/>
                <w:numId w:val="45"/>
              </w:numPr>
              <w:spacing w:before="40" w:after="0" w:line="240" w:lineRule="auto"/>
              <w:ind w:left="360"/>
              <w:rPr>
                <w:rFonts w:eastAsia="Times New Roman"/>
                <w:color w:val="000000"/>
              </w:rPr>
            </w:pPr>
            <w:r w:rsidRPr="00DA3947">
              <w:rPr>
                <w:rFonts w:eastAsia="Times New Roman"/>
                <w:b/>
                <w:color w:val="000000"/>
              </w:rPr>
              <w:t>Gender:</w:t>
            </w:r>
            <w:r w:rsidRPr="00993710">
              <w:rPr>
                <w:rFonts w:eastAsia="Times New Roman"/>
                <w:color w:val="000000"/>
              </w:rPr>
              <w:t xml:space="preserve"> Male/Female/ Prefer not to say</w:t>
            </w:r>
          </w:p>
          <w:p w14:paraId="396C29FC" w14:textId="77777777" w:rsidR="00993710" w:rsidRPr="00993710" w:rsidRDefault="00993710" w:rsidP="00993710">
            <w:pPr>
              <w:spacing w:before="40" w:after="0" w:line="240" w:lineRule="auto"/>
              <w:rPr>
                <w:rFonts w:eastAsia="Times New Roman"/>
                <w:color w:val="000000"/>
              </w:rPr>
            </w:pPr>
          </w:p>
          <w:p w14:paraId="059388FC" w14:textId="77777777" w:rsidR="00993710" w:rsidRPr="00993710" w:rsidRDefault="00993710" w:rsidP="00B73346">
            <w:pPr>
              <w:pStyle w:val="ListParagraph"/>
              <w:numPr>
                <w:ilvl w:val="0"/>
                <w:numId w:val="45"/>
              </w:numPr>
              <w:spacing w:before="40" w:after="0" w:line="240" w:lineRule="auto"/>
              <w:ind w:left="360"/>
              <w:rPr>
                <w:rFonts w:eastAsia="Times New Roman"/>
                <w:color w:val="000000"/>
              </w:rPr>
            </w:pPr>
            <w:r w:rsidRPr="00DA3947">
              <w:rPr>
                <w:rFonts w:eastAsia="Times New Roman"/>
                <w:b/>
                <w:color w:val="000000"/>
              </w:rPr>
              <w:t>Age:</w:t>
            </w:r>
            <w:r w:rsidRPr="00993710">
              <w:rPr>
                <w:rFonts w:eastAsia="Times New Roman"/>
                <w:color w:val="000000"/>
              </w:rPr>
              <w:t xml:space="preserve"> The following age categories should be used: 16-24/25-29/30-34/35-39/40-44/45-49/50-54/55-59/60-64/65+/Prefer not to say </w:t>
            </w:r>
          </w:p>
          <w:p w14:paraId="07FAD642" w14:textId="77777777" w:rsidR="00993710" w:rsidRPr="00993710" w:rsidRDefault="00993710" w:rsidP="00993710">
            <w:pPr>
              <w:spacing w:before="40" w:after="0" w:line="240" w:lineRule="auto"/>
              <w:rPr>
                <w:rFonts w:eastAsia="Times New Roman"/>
                <w:color w:val="000000"/>
              </w:rPr>
            </w:pPr>
          </w:p>
          <w:p w14:paraId="3CFA69FC" w14:textId="77777777" w:rsidR="00993710" w:rsidRDefault="00993710" w:rsidP="00B73346">
            <w:pPr>
              <w:pStyle w:val="ListParagraph"/>
              <w:numPr>
                <w:ilvl w:val="0"/>
                <w:numId w:val="45"/>
              </w:numPr>
              <w:spacing w:before="40" w:after="0" w:line="240" w:lineRule="auto"/>
              <w:ind w:left="360"/>
              <w:rPr>
                <w:rFonts w:eastAsia="Times New Roman"/>
                <w:color w:val="000000"/>
              </w:rPr>
            </w:pPr>
            <w:r w:rsidRPr="00DA3947">
              <w:rPr>
                <w:rFonts w:eastAsia="Times New Roman"/>
                <w:b/>
                <w:color w:val="000000"/>
              </w:rPr>
              <w:t>Disability:</w:t>
            </w:r>
            <w:r w:rsidRPr="00993710">
              <w:rPr>
                <w:rFonts w:eastAsia="Times New Roman"/>
                <w:color w:val="000000"/>
              </w:rPr>
              <w:t xml:space="preserve"> “Do you consider yourself to have a disability?”  Yes/No/</w:t>
            </w:r>
            <w:r>
              <w:rPr>
                <w:rFonts w:eastAsia="Times New Roman"/>
                <w:color w:val="000000"/>
              </w:rPr>
              <w:t>Prefer not to sa</w:t>
            </w:r>
            <w:r w:rsidR="00496F5A">
              <w:rPr>
                <w:rFonts w:eastAsia="Times New Roman"/>
                <w:color w:val="000000"/>
              </w:rPr>
              <w:t>y</w:t>
            </w:r>
          </w:p>
          <w:p w14:paraId="6DC0B160" w14:textId="77777777" w:rsidR="00993710" w:rsidRPr="00993710" w:rsidRDefault="00993710" w:rsidP="00993710">
            <w:pPr>
              <w:pStyle w:val="ListParagraph"/>
              <w:rPr>
                <w:rFonts w:eastAsia="Times New Roman"/>
                <w:color w:val="000000"/>
              </w:rPr>
            </w:pPr>
          </w:p>
          <w:p w14:paraId="14619EFF" w14:textId="77777777" w:rsidR="00DA3947" w:rsidRDefault="00993710" w:rsidP="00B73346">
            <w:pPr>
              <w:pStyle w:val="ListParagraph"/>
              <w:numPr>
                <w:ilvl w:val="0"/>
                <w:numId w:val="45"/>
              </w:numPr>
              <w:spacing w:before="40" w:after="0" w:line="240" w:lineRule="auto"/>
              <w:ind w:left="360"/>
              <w:rPr>
                <w:rFonts w:eastAsia="Times New Roman"/>
                <w:color w:val="000000"/>
              </w:rPr>
            </w:pPr>
            <w:r w:rsidRPr="00DA3947">
              <w:rPr>
                <w:rFonts w:eastAsia="Times New Roman"/>
                <w:b/>
                <w:color w:val="000000"/>
              </w:rPr>
              <w:t>Ethnicity:</w:t>
            </w:r>
            <w:r w:rsidRPr="00993710">
              <w:rPr>
                <w:rFonts w:eastAsia="Times New Roman"/>
                <w:color w:val="000000"/>
              </w:rPr>
              <w:t xml:space="preserve"> White/Mixed / Multiple </w:t>
            </w:r>
            <w:r w:rsidR="007845BB">
              <w:rPr>
                <w:rFonts w:eastAsia="Times New Roman"/>
                <w:color w:val="000000"/>
              </w:rPr>
              <w:t>e</w:t>
            </w:r>
            <w:r w:rsidRPr="00993710">
              <w:rPr>
                <w:rFonts w:eastAsia="Times New Roman"/>
                <w:color w:val="000000"/>
              </w:rPr>
              <w:t xml:space="preserve">thnic </w:t>
            </w:r>
            <w:r w:rsidR="007845BB">
              <w:rPr>
                <w:rFonts w:eastAsia="Times New Roman"/>
                <w:color w:val="000000"/>
              </w:rPr>
              <w:t>g</w:t>
            </w:r>
            <w:r w:rsidRPr="00993710">
              <w:rPr>
                <w:rFonts w:eastAsia="Times New Roman"/>
                <w:color w:val="000000"/>
              </w:rPr>
              <w:t xml:space="preserve">roups/Asian / Asian British/Black / African / Caribbean / Black British/Other </w:t>
            </w:r>
            <w:r w:rsidR="007845BB">
              <w:rPr>
                <w:rFonts w:eastAsia="Times New Roman"/>
                <w:color w:val="000000"/>
              </w:rPr>
              <w:t>e</w:t>
            </w:r>
            <w:r w:rsidRPr="00993710">
              <w:rPr>
                <w:rFonts w:eastAsia="Times New Roman"/>
                <w:color w:val="000000"/>
              </w:rPr>
              <w:t>th</w:t>
            </w:r>
            <w:r w:rsidR="006B755E">
              <w:rPr>
                <w:rFonts w:eastAsia="Times New Roman"/>
                <w:color w:val="000000"/>
              </w:rPr>
              <w:t>n</w:t>
            </w:r>
            <w:r w:rsidRPr="00993710">
              <w:rPr>
                <w:rFonts w:eastAsia="Times New Roman"/>
                <w:color w:val="000000"/>
              </w:rPr>
              <w:t>ic group/Prefer not to say</w:t>
            </w:r>
          </w:p>
          <w:p w14:paraId="001D5E81" w14:textId="77777777" w:rsidR="00DA3947" w:rsidRPr="00DA3947" w:rsidRDefault="00DA3947" w:rsidP="00DA3947">
            <w:pPr>
              <w:spacing w:before="40" w:after="0" w:line="240" w:lineRule="auto"/>
              <w:rPr>
                <w:rFonts w:eastAsia="Times New Roman"/>
                <w:color w:val="000000"/>
              </w:rPr>
            </w:pPr>
          </w:p>
        </w:tc>
      </w:tr>
      <w:tr w:rsidR="00E24163" w:rsidRPr="00465C03" w14:paraId="40511B59" w14:textId="77777777" w:rsidTr="00B16BEC">
        <w:trPr>
          <w:cantSplit/>
        </w:trPr>
        <w:tc>
          <w:tcPr>
            <w:tcW w:w="1800" w:type="dxa"/>
            <w:shd w:val="clear" w:color="auto" w:fill="F3F3F3"/>
          </w:tcPr>
          <w:p w14:paraId="1C7047A8" w14:textId="77777777" w:rsidR="00E24163" w:rsidRPr="009A708D" w:rsidRDefault="00E24163" w:rsidP="00F523B0">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1A79A97A" w14:textId="77777777" w:rsidR="009E655D" w:rsidRDefault="00993710" w:rsidP="009E655D">
            <w:pPr>
              <w:pStyle w:val="ListParagraph"/>
              <w:numPr>
                <w:ilvl w:val="0"/>
                <w:numId w:val="68"/>
              </w:numPr>
              <w:spacing w:after="0" w:line="240" w:lineRule="auto"/>
              <w:contextualSpacing w:val="0"/>
              <w:rPr>
                <w:i/>
                <w:iCs/>
              </w:rPr>
            </w:pPr>
            <w:r>
              <w:rPr>
                <w:rFonts w:eastAsia="Times New Roman"/>
                <w:color w:val="000000"/>
              </w:rPr>
              <w:t>T</w:t>
            </w:r>
            <w:r w:rsidR="007A6343" w:rsidRPr="009A708D">
              <w:rPr>
                <w:rFonts w:eastAsia="Times New Roman"/>
                <w:color w:val="000000"/>
              </w:rPr>
              <w:t xml:space="preserve">his </w:t>
            </w:r>
            <w:r w:rsidR="00F16438" w:rsidRPr="009A708D">
              <w:rPr>
                <w:rFonts w:eastAsia="Times New Roman"/>
                <w:color w:val="000000"/>
              </w:rPr>
              <w:t>i</w:t>
            </w:r>
            <w:r w:rsidR="007A6343" w:rsidRPr="009A708D">
              <w:rPr>
                <w:rFonts w:eastAsia="Times New Roman"/>
                <w:color w:val="000000"/>
              </w:rPr>
              <w:t xml:space="preserve">ndicator will </w:t>
            </w:r>
            <w:r w:rsidR="00E24163" w:rsidRPr="009A708D">
              <w:rPr>
                <w:rFonts w:eastAsia="Times New Roman"/>
                <w:color w:val="000000"/>
              </w:rPr>
              <w:t>result from some form of s</w:t>
            </w:r>
            <w:r w:rsidR="00A80F61" w:rsidRPr="009A708D">
              <w:rPr>
                <w:rFonts w:eastAsia="Times New Roman"/>
                <w:color w:val="000000"/>
              </w:rPr>
              <w:t xml:space="preserve">upport to an </w:t>
            </w:r>
            <w:r w:rsidR="00AB2387">
              <w:rPr>
                <w:rFonts w:eastAsia="Times New Roman"/>
                <w:color w:val="000000"/>
              </w:rPr>
              <w:t>e</w:t>
            </w:r>
            <w:r w:rsidR="00A80F61" w:rsidRPr="009A708D">
              <w:rPr>
                <w:rFonts w:eastAsia="Times New Roman"/>
                <w:color w:val="000000"/>
              </w:rPr>
              <w:t>nterprise</w:t>
            </w:r>
            <w:r w:rsidR="002D5B83">
              <w:rPr>
                <w:rFonts w:eastAsia="Times New Roman"/>
                <w:color w:val="000000"/>
              </w:rPr>
              <w:t xml:space="preserve">. </w:t>
            </w:r>
            <w:r w:rsidR="009E655D" w:rsidRPr="003076CA">
              <w:rPr>
                <w:iCs/>
              </w:rPr>
              <w:t>For the avoidance of doubt, providing all other evidentiary requirements associated with this output (C8) are met C8 outputs may be claimed in cases where the support/assistance provided by the project to the enterprise in which the employment is increased does not reach the threshold required to trigger a C1 output.</w:t>
            </w:r>
          </w:p>
          <w:p w14:paraId="48675C6A" w14:textId="77777777" w:rsidR="00E24163" w:rsidRPr="009A708D" w:rsidRDefault="006A6FF1" w:rsidP="00DD5B56">
            <w:pPr>
              <w:spacing w:before="40" w:after="0" w:line="240" w:lineRule="auto"/>
              <w:contextualSpacing/>
              <w:rPr>
                <w:rFonts w:eastAsia="Times New Roman"/>
                <w:color w:val="000000"/>
              </w:rPr>
            </w:pPr>
            <w:r w:rsidRPr="009A708D">
              <w:rPr>
                <w:rFonts w:eastAsia="Times New Roman"/>
                <w:color w:val="000000"/>
              </w:rPr>
              <w:t xml:space="preserve">  </w:t>
            </w:r>
            <w:r w:rsidR="00DD5B56">
              <w:rPr>
                <w:rFonts w:eastAsia="Times New Roman"/>
                <w:color w:val="000000"/>
              </w:rPr>
              <w:t>The support</w:t>
            </w:r>
            <w:r w:rsidR="00381ABF">
              <w:rPr>
                <w:rFonts w:eastAsia="Times New Roman"/>
                <w:color w:val="000000"/>
              </w:rPr>
              <w:t xml:space="preserve"> </w:t>
            </w:r>
            <w:r w:rsidR="00A80F61" w:rsidRPr="009A708D">
              <w:rPr>
                <w:rFonts w:eastAsia="Times New Roman"/>
                <w:color w:val="000000"/>
              </w:rPr>
              <w:t>can create a multiple</w:t>
            </w:r>
            <w:r w:rsidR="00E24163" w:rsidRPr="009A708D">
              <w:rPr>
                <w:rFonts w:eastAsia="Times New Roman"/>
                <w:color w:val="000000"/>
              </w:rPr>
              <w:t xml:space="preserve"> of </w:t>
            </w:r>
            <w:r w:rsidRPr="009A708D">
              <w:rPr>
                <w:rFonts w:eastAsia="Times New Roman"/>
                <w:color w:val="000000"/>
              </w:rPr>
              <w:t xml:space="preserve">employment outputs. </w:t>
            </w:r>
          </w:p>
        </w:tc>
      </w:tr>
      <w:tr w:rsidR="00E24163" w:rsidRPr="00465C03" w14:paraId="5B03BBC9" w14:textId="77777777" w:rsidTr="00B16BEC">
        <w:trPr>
          <w:cantSplit/>
        </w:trPr>
        <w:tc>
          <w:tcPr>
            <w:tcW w:w="9716" w:type="dxa"/>
            <w:gridSpan w:val="2"/>
            <w:vAlign w:val="center"/>
          </w:tcPr>
          <w:p w14:paraId="0292F669" w14:textId="77777777" w:rsidR="00E24163" w:rsidRPr="009A708D" w:rsidRDefault="00E24163" w:rsidP="00F523B0">
            <w:pPr>
              <w:spacing w:before="40" w:after="40" w:line="240" w:lineRule="auto"/>
              <w:jc w:val="center"/>
              <w:rPr>
                <w:rFonts w:eastAsia="Times New Roman"/>
                <w:color w:val="000000"/>
              </w:rPr>
            </w:pPr>
            <w:r w:rsidRPr="009A708D">
              <w:rPr>
                <w:rFonts w:eastAsia="Times New Roman"/>
                <w:b/>
                <w:bCs/>
                <w:color w:val="000000"/>
              </w:rPr>
              <w:t xml:space="preserve"> FAQs</w:t>
            </w:r>
          </w:p>
        </w:tc>
      </w:tr>
      <w:tr w:rsidR="00E24163" w:rsidRPr="00465C03" w14:paraId="591439E4" w14:textId="77777777" w:rsidTr="00B16BEC">
        <w:trPr>
          <w:cantSplit/>
          <w:trHeight w:val="3647"/>
        </w:trPr>
        <w:tc>
          <w:tcPr>
            <w:tcW w:w="9716" w:type="dxa"/>
            <w:gridSpan w:val="2"/>
          </w:tcPr>
          <w:p w14:paraId="3947FD37" w14:textId="77777777" w:rsidR="00656A87" w:rsidRDefault="00656A87" w:rsidP="00656A87">
            <w:pPr>
              <w:spacing w:after="0" w:line="240" w:lineRule="auto"/>
              <w:ind w:left="357" w:hanging="357"/>
              <w:rPr>
                <w:rFonts w:eastAsia="Times New Roman"/>
                <w:b/>
                <w:color w:val="000000"/>
              </w:rPr>
            </w:pPr>
          </w:p>
          <w:p w14:paraId="19CA06BE" w14:textId="77777777" w:rsidR="00B424EA" w:rsidRPr="009A708D" w:rsidRDefault="00E24163" w:rsidP="00656A87">
            <w:pPr>
              <w:spacing w:after="0" w:line="240" w:lineRule="auto"/>
              <w:ind w:left="357" w:hanging="357"/>
              <w:rPr>
                <w:rFonts w:eastAsia="Times New Roman"/>
                <w:b/>
                <w:color w:val="000000"/>
              </w:rPr>
            </w:pPr>
            <w:r w:rsidRPr="009A708D">
              <w:rPr>
                <w:rFonts w:eastAsia="Times New Roman"/>
                <w:b/>
                <w:color w:val="000000"/>
              </w:rPr>
              <w:t>Q.</w:t>
            </w:r>
            <w:r w:rsidRPr="009A708D">
              <w:rPr>
                <w:rFonts w:eastAsia="Times New Roman"/>
                <w:color w:val="000000"/>
              </w:rPr>
              <w:t xml:space="preserve">  </w:t>
            </w:r>
            <w:r w:rsidRPr="009A708D">
              <w:rPr>
                <w:rFonts w:eastAsia="Times New Roman"/>
                <w:b/>
                <w:color w:val="000000"/>
              </w:rPr>
              <w:t xml:space="preserve">Does the type of business created make a difference to whether we can count a job as well? </w:t>
            </w:r>
          </w:p>
          <w:p w14:paraId="76715FBE" w14:textId="77777777" w:rsidR="00B424EA" w:rsidRPr="009A708D" w:rsidRDefault="00B424EA" w:rsidP="00656A87">
            <w:pPr>
              <w:spacing w:after="0" w:line="240" w:lineRule="auto"/>
              <w:ind w:left="357" w:hanging="357"/>
              <w:rPr>
                <w:rFonts w:eastAsia="Times New Roman"/>
                <w:b/>
                <w:color w:val="000000"/>
              </w:rPr>
            </w:pPr>
            <w:r w:rsidRPr="009A708D">
              <w:rPr>
                <w:rFonts w:eastAsia="Times New Roman"/>
                <w:b/>
                <w:color w:val="000000"/>
              </w:rPr>
              <w:t>A.</w:t>
            </w:r>
            <w:r w:rsidRPr="009A708D">
              <w:rPr>
                <w:rFonts w:eastAsia="Times New Roman"/>
                <w:color w:val="000000"/>
              </w:rPr>
              <w:t xml:space="preserve">  The type of business is not relevant</w:t>
            </w:r>
            <w:r w:rsidR="00431819">
              <w:rPr>
                <w:rFonts w:eastAsia="Times New Roman"/>
                <w:color w:val="000000"/>
              </w:rPr>
              <w:t xml:space="preserve"> providing it is consistent with the </w:t>
            </w:r>
            <w:hyperlink r:id="rId35" w:history="1">
              <w:r w:rsidR="00DA3947">
                <w:rPr>
                  <w:rStyle w:val="Hyperlink"/>
                  <w:rFonts w:ascii="Arial" w:eastAsia="Times New Roman" w:hAnsi="Arial"/>
                  <w:sz w:val="24"/>
                  <w:szCs w:val="24"/>
                </w:rPr>
                <w:t>N</w:t>
              </w:r>
              <w:r w:rsidR="00431819" w:rsidRPr="00DB4BAF">
                <w:rPr>
                  <w:rStyle w:val="Hyperlink"/>
                  <w:rFonts w:ascii="Arial" w:eastAsia="Times New Roman" w:hAnsi="Arial"/>
                  <w:sz w:val="24"/>
                  <w:szCs w:val="24"/>
                </w:rPr>
                <w:t xml:space="preserve">ational </w:t>
              </w:r>
              <w:r w:rsidR="00DA3947">
                <w:rPr>
                  <w:rStyle w:val="Hyperlink"/>
                  <w:rFonts w:ascii="Arial" w:eastAsia="Times New Roman" w:hAnsi="Arial"/>
                  <w:sz w:val="24"/>
                  <w:szCs w:val="24"/>
                </w:rPr>
                <w:t>Eligibility R</w:t>
              </w:r>
              <w:r w:rsidR="00431819" w:rsidRPr="00DB4BAF">
                <w:rPr>
                  <w:rStyle w:val="Hyperlink"/>
                  <w:rFonts w:ascii="Arial" w:eastAsia="Times New Roman" w:hAnsi="Arial"/>
                  <w:sz w:val="24"/>
                  <w:szCs w:val="24"/>
                </w:rPr>
                <w:t>ules.</w:t>
              </w:r>
            </w:hyperlink>
            <w:r w:rsidR="00431819">
              <w:rPr>
                <w:rFonts w:eastAsia="Times New Roman"/>
                <w:color w:val="000000"/>
              </w:rPr>
              <w:t xml:space="preserve"> </w:t>
            </w:r>
          </w:p>
          <w:p w14:paraId="7672E91E" w14:textId="77777777" w:rsidR="00656A87" w:rsidRDefault="00656A87" w:rsidP="00656A87">
            <w:pPr>
              <w:spacing w:after="0" w:line="240" w:lineRule="auto"/>
              <w:rPr>
                <w:rFonts w:eastAsia="Times New Roman"/>
                <w:b/>
                <w:color w:val="000000"/>
              </w:rPr>
            </w:pPr>
          </w:p>
          <w:p w14:paraId="31660FB9" w14:textId="77777777" w:rsidR="00E24163" w:rsidRPr="00656A87" w:rsidRDefault="00E24163" w:rsidP="00656A87">
            <w:pPr>
              <w:spacing w:after="0" w:line="240" w:lineRule="auto"/>
              <w:rPr>
                <w:rFonts w:eastAsia="Times New Roman"/>
                <w:b/>
                <w:color w:val="000000"/>
              </w:rPr>
            </w:pPr>
            <w:r w:rsidRPr="009A708D">
              <w:rPr>
                <w:rFonts w:eastAsia="Times New Roman"/>
                <w:b/>
                <w:color w:val="000000"/>
              </w:rPr>
              <w:t>Q.</w:t>
            </w:r>
            <w:r w:rsidRPr="00656A87">
              <w:rPr>
                <w:rFonts w:eastAsia="Times New Roman"/>
                <w:b/>
                <w:color w:val="000000"/>
              </w:rPr>
              <w:t xml:space="preserve">  </w:t>
            </w:r>
            <w:r w:rsidRPr="009A708D">
              <w:rPr>
                <w:rFonts w:eastAsia="Times New Roman"/>
                <w:b/>
                <w:color w:val="000000"/>
              </w:rPr>
              <w:t xml:space="preserve">Can helping individuals to obtain voluntary work count as </w:t>
            </w:r>
            <w:r w:rsidR="00B424EA" w:rsidRPr="009A708D">
              <w:rPr>
                <w:rFonts w:eastAsia="Times New Roman"/>
                <w:b/>
                <w:color w:val="000000"/>
              </w:rPr>
              <w:t>employment</w:t>
            </w:r>
            <w:r w:rsidRPr="009A708D">
              <w:rPr>
                <w:rFonts w:eastAsia="Times New Roman"/>
                <w:b/>
                <w:color w:val="000000"/>
              </w:rPr>
              <w:t xml:space="preserve"> and meet the criteria for this output?</w:t>
            </w:r>
          </w:p>
          <w:p w14:paraId="3375EE5F" w14:textId="77777777" w:rsidR="00E24163" w:rsidRPr="009A708D" w:rsidRDefault="00E24163" w:rsidP="00656A87">
            <w:pPr>
              <w:spacing w:after="0" w:line="240" w:lineRule="auto"/>
              <w:rPr>
                <w:rFonts w:eastAsia="Times New Roman"/>
                <w:color w:val="000000"/>
              </w:rPr>
            </w:pPr>
            <w:r w:rsidRPr="009A708D">
              <w:rPr>
                <w:rFonts w:eastAsia="Times New Roman"/>
                <w:b/>
                <w:color w:val="000000"/>
              </w:rPr>
              <w:t>A.</w:t>
            </w:r>
            <w:r w:rsidRPr="009A708D">
              <w:rPr>
                <w:rFonts w:eastAsia="Times New Roman"/>
                <w:color w:val="000000"/>
              </w:rPr>
              <w:t xml:space="preserve">  No – </w:t>
            </w:r>
            <w:r w:rsidR="00B424EA" w:rsidRPr="009A708D">
              <w:rPr>
                <w:rFonts w:eastAsia="Times New Roman"/>
                <w:color w:val="000000"/>
              </w:rPr>
              <w:t xml:space="preserve">the indicator is limited to </w:t>
            </w:r>
            <w:r w:rsidRPr="009A708D">
              <w:rPr>
                <w:rFonts w:eastAsia="Times New Roman"/>
                <w:color w:val="000000"/>
              </w:rPr>
              <w:t>paid</w:t>
            </w:r>
            <w:r w:rsidRPr="009A708D">
              <w:rPr>
                <w:rFonts w:eastAsia="Times New Roman"/>
                <w:b/>
                <w:color w:val="000000"/>
              </w:rPr>
              <w:t xml:space="preserve"> </w:t>
            </w:r>
            <w:r w:rsidRPr="009A708D">
              <w:rPr>
                <w:rFonts w:eastAsia="Times New Roman"/>
                <w:color w:val="000000"/>
              </w:rPr>
              <w:t xml:space="preserve">employment.  </w:t>
            </w:r>
          </w:p>
          <w:p w14:paraId="4E4674E6" w14:textId="77777777" w:rsidR="00656A87" w:rsidRDefault="00656A87" w:rsidP="00656A87">
            <w:pPr>
              <w:spacing w:after="0" w:line="240" w:lineRule="auto"/>
              <w:ind w:left="357" w:hanging="357"/>
              <w:rPr>
                <w:rFonts w:eastAsia="Times New Roman"/>
                <w:b/>
                <w:color w:val="000000"/>
              </w:rPr>
            </w:pPr>
          </w:p>
          <w:p w14:paraId="7FFF72D8" w14:textId="77777777" w:rsidR="00E24163" w:rsidRPr="009A708D" w:rsidRDefault="00E24163" w:rsidP="00656A87">
            <w:pPr>
              <w:spacing w:after="0" w:line="240" w:lineRule="auto"/>
              <w:ind w:left="357" w:hanging="357"/>
              <w:rPr>
                <w:rFonts w:eastAsia="Times New Roman"/>
                <w:b/>
                <w:color w:val="000000"/>
              </w:rPr>
            </w:pPr>
            <w:r w:rsidRPr="009A708D">
              <w:rPr>
                <w:rFonts w:eastAsia="Times New Roman"/>
                <w:b/>
                <w:color w:val="000000"/>
              </w:rPr>
              <w:t>Q.  If we train people in construction skills with the aim of them becoming self-employed, can we count them under</w:t>
            </w:r>
            <w:r w:rsidR="00093B12" w:rsidRPr="009A708D">
              <w:rPr>
                <w:rFonts w:eastAsia="Times New Roman"/>
                <w:b/>
                <w:color w:val="000000"/>
              </w:rPr>
              <w:t xml:space="preserve"> </w:t>
            </w:r>
            <w:r w:rsidR="00B424EA" w:rsidRPr="009A708D">
              <w:rPr>
                <w:rFonts w:eastAsia="Times New Roman"/>
                <w:b/>
                <w:color w:val="000000"/>
              </w:rPr>
              <w:t>increase in employment</w:t>
            </w:r>
            <w:r w:rsidRPr="009A708D">
              <w:rPr>
                <w:rFonts w:eastAsia="Times New Roman"/>
                <w:b/>
                <w:color w:val="000000"/>
              </w:rPr>
              <w:t>? </w:t>
            </w:r>
          </w:p>
          <w:p w14:paraId="05E5B9C4" w14:textId="77777777" w:rsidR="00E24163" w:rsidRPr="009A708D" w:rsidRDefault="00E24163" w:rsidP="00656A87">
            <w:pPr>
              <w:spacing w:after="0" w:line="240" w:lineRule="auto"/>
              <w:ind w:left="357" w:hanging="357"/>
              <w:rPr>
                <w:rFonts w:eastAsia="Times New Roman"/>
                <w:b/>
                <w:bCs/>
                <w:color w:val="000000"/>
              </w:rPr>
            </w:pPr>
            <w:r w:rsidRPr="009A708D">
              <w:rPr>
                <w:rFonts w:eastAsia="Times New Roman"/>
                <w:b/>
                <w:color w:val="000000"/>
              </w:rPr>
              <w:t>A</w:t>
            </w:r>
            <w:r w:rsidRPr="009A708D">
              <w:rPr>
                <w:rFonts w:eastAsia="Times New Roman"/>
                <w:color w:val="000000"/>
              </w:rPr>
              <w:t>.</w:t>
            </w:r>
            <w:r w:rsidRPr="009A708D">
              <w:rPr>
                <w:rFonts w:eastAsia="Times New Roman"/>
                <w:i/>
                <w:color w:val="000000"/>
              </w:rPr>
              <w:t xml:space="preserve">  </w:t>
            </w:r>
            <w:r w:rsidR="00AD0C46">
              <w:rPr>
                <w:rFonts w:eastAsia="Times New Roman"/>
                <w:color w:val="000000"/>
              </w:rPr>
              <w:t>No.</w:t>
            </w:r>
          </w:p>
        </w:tc>
      </w:tr>
    </w:tbl>
    <w:p w14:paraId="77FDC7AD" w14:textId="77777777" w:rsidR="00965E57" w:rsidRDefault="00965E57">
      <w:pPr>
        <w:rPr>
          <w:sz w:val="26"/>
          <w:szCs w:val="26"/>
        </w:rPr>
      </w:pPr>
    </w:p>
    <w:p w14:paraId="5DE22E9C"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1B657B" w:rsidRPr="008238BF" w14:paraId="5BE1E9BA" w14:textId="77777777" w:rsidTr="00B16BEC">
        <w:trPr>
          <w:cantSplit/>
          <w:tblHeader/>
        </w:trPr>
        <w:tc>
          <w:tcPr>
            <w:tcW w:w="9716" w:type="dxa"/>
            <w:gridSpan w:val="2"/>
            <w:shd w:val="clear" w:color="auto" w:fill="993366"/>
          </w:tcPr>
          <w:p w14:paraId="4922ECC4" w14:textId="77777777" w:rsidR="001B657B" w:rsidRPr="00EB72D9" w:rsidRDefault="009011CB" w:rsidP="009C5040">
            <w:pPr>
              <w:pStyle w:val="Heading2"/>
            </w:pPr>
            <w:bookmarkStart w:id="59" w:name="_(C28)_Number_of"/>
            <w:bookmarkStart w:id="60" w:name="C28"/>
            <w:bookmarkStart w:id="61" w:name="_Toc426120063"/>
            <w:bookmarkStart w:id="62" w:name="_Toc477272959"/>
            <w:bookmarkEnd w:id="59"/>
            <w:r w:rsidRPr="00EB72D9">
              <w:t>(C28</w:t>
            </w:r>
            <w:bookmarkEnd w:id="60"/>
            <w:r w:rsidRPr="00EB72D9">
              <w:t>) Number of e</w:t>
            </w:r>
            <w:r w:rsidR="005F3952" w:rsidRPr="00EB72D9">
              <w:t xml:space="preserve">nterprises supported to introduce new to </w:t>
            </w:r>
            <w:r w:rsidRPr="00EB72D9">
              <w:t xml:space="preserve">the </w:t>
            </w:r>
            <w:r w:rsidR="005F3952" w:rsidRPr="00EB72D9">
              <w:t>market</w:t>
            </w:r>
            <w:r w:rsidR="006956E3" w:rsidRPr="00EB72D9">
              <w:t xml:space="preserve"> products</w:t>
            </w:r>
            <w:bookmarkEnd w:id="61"/>
            <w:bookmarkEnd w:id="62"/>
          </w:p>
        </w:tc>
      </w:tr>
      <w:tr w:rsidR="001B657B" w:rsidRPr="008238BF" w14:paraId="33154E33" w14:textId="77777777" w:rsidTr="00B16BEC">
        <w:trPr>
          <w:cantSplit/>
        </w:trPr>
        <w:tc>
          <w:tcPr>
            <w:tcW w:w="1800" w:type="dxa"/>
            <w:tcBorders>
              <w:bottom w:val="single" w:sz="4" w:space="0" w:color="auto"/>
            </w:tcBorders>
            <w:shd w:val="clear" w:color="auto" w:fill="993366"/>
            <w:vAlign w:val="center"/>
          </w:tcPr>
          <w:p w14:paraId="04D06C33" w14:textId="77777777" w:rsidR="001B657B" w:rsidRPr="009A708D" w:rsidRDefault="001B657B" w:rsidP="0029074C">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4AD39C05" w14:textId="77777777" w:rsidR="001B657B" w:rsidRPr="009A708D" w:rsidRDefault="001B657B" w:rsidP="0029074C">
            <w:pPr>
              <w:spacing w:before="60" w:after="60" w:line="240" w:lineRule="auto"/>
              <w:jc w:val="center"/>
              <w:rPr>
                <w:rFonts w:eastAsia="Times New Roman"/>
                <w:b/>
                <w:bCs/>
                <w:color w:val="FFFFFF"/>
              </w:rPr>
            </w:pPr>
            <w:r w:rsidRPr="009A708D">
              <w:rPr>
                <w:rFonts w:eastAsia="Times New Roman"/>
                <w:b/>
                <w:bCs/>
                <w:color w:val="FFFFFF"/>
              </w:rPr>
              <w:t>Definitions</w:t>
            </w:r>
          </w:p>
        </w:tc>
      </w:tr>
      <w:tr w:rsidR="001B657B" w:rsidRPr="008238BF" w14:paraId="04EEA857" w14:textId="77777777" w:rsidTr="00B16BEC">
        <w:trPr>
          <w:cantSplit/>
        </w:trPr>
        <w:tc>
          <w:tcPr>
            <w:tcW w:w="1800" w:type="dxa"/>
            <w:shd w:val="clear" w:color="auto" w:fill="F3F3F3"/>
          </w:tcPr>
          <w:p w14:paraId="5365C0F6" w14:textId="77777777" w:rsidR="001B657B" w:rsidRPr="009A708D" w:rsidRDefault="001B657B" w:rsidP="0029074C">
            <w:pPr>
              <w:spacing w:before="40" w:after="0" w:line="240" w:lineRule="auto"/>
              <w:rPr>
                <w:rFonts w:eastAsia="Times New Roman"/>
                <w:b/>
                <w:color w:val="000000"/>
              </w:rPr>
            </w:pPr>
            <w:r w:rsidRPr="009A708D">
              <w:rPr>
                <w:rFonts w:eastAsia="Times New Roman"/>
                <w:b/>
                <w:color w:val="000000"/>
              </w:rPr>
              <w:t xml:space="preserve">Unit of </w:t>
            </w:r>
          </w:p>
          <w:p w14:paraId="01A86D52" w14:textId="77777777" w:rsidR="001B657B" w:rsidRPr="009A708D" w:rsidRDefault="001B657B" w:rsidP="0029074C">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35768EFF" w14:textId="77777777" w:rsidR="001B657B" w:rsidRPr="009A708D" w:rsidRDefault="001B4F14" w:rsidP="001B4F14">
            <w:pPr>
              <w:spacing w:before="40" w:after="0" w:line="240" w:lineRule="auto"/>
              <w:contextualSpacing/>
              <w:jc w:val="both"/>
              <w:rPr>
                <w:rFonts w:eastAsia="Times New Roman"/>
                <w:color w:val="000000"/>
              </w:rPr>
            </w:pPr>
            <w:r w:rsidRPr="009A708D">
              <w:rPr>
                <w:rFonts w:eastAsia="Times New Roman"/>
                <w:color w:val="000000"/>
              </w:rPr>
              <w:t xml:space="preserve">Number of </w:t>
            </w:r>
            <w:r w:rsidR="00442F0B">
              <w:rPr>
                <w:rFonts w:eastAsia="Times New Roman"/>
                <w:color w:val="000000"/>
              </w:rPr>
              <w:t>e</w:t>
            </w:r>
            <w:r w:rsidRPr="009A708D">
              <w:rPr>
                <w:rFonts w:eastAsia="Times New Roman"/>
                <w:color w:val="000000"/>
              </w:rPr>
              <w:t xml:space="preserve">nterprises </w:t>
            </w:r>
          </w:p>
          <w:p w14:paraId="2058ACEC" w14:textId="77777777" w:rsidR="001B657B" w:rsidRPr="009A708D" w:rsidRDefault="001B657B" w:rsidP="0029074C">
            <w:pPr>
              <w:spacing w:before="40" w:after="0" w:line="240" w:lineRule="auto"/>
              <w:ind w:left="720"/>
              <w:contextualSpacing/>
              <w:jc w:val="both"/>
              <w:rPr>
                <w:rFonts w:eastAsia="Times New Roman"/>
                <w:color w:val="000000"/>
              </w:rPr>
            </w:pPr>
          </w:p>
        </w:tc>
      </w:tr>
      <w:tr w:rsidR="00761D44" w:rsidRPr="008238BF" w14:paraId="2F36F421" w14:textId="77777777" w:rsidTr="00B16BEC">
        <w:trPr>
          <w:cantSplit/>
        </w:trPr>
        <w:tc>
          <w:tcPr>
            <w:tcW w:w="1800" w:type="dxa"/>
            <w:shd w:val="clear" w:color="auto" w:fill="F3F3F3"/>
          </w:tcPr>
          <w:p w14:paraId="52BCB379" w14:textId="77777777" w:rsidR="00761D44" w:rsidRPr="009A708D" w:rsidRDefault="00761D44" w:rsidP="0029074C">
            <w:pPr>
              <w:spacing w:before="40" w:after="0" w:line="240" w:lineRule="auto"/>
              <w:rPr>
                <w:rFonts w:eastAsia="Times New Roman"/>
                <w:b/>
                <w:color w:val="000000"/>
              </w:rPr>
            </w:pPr>
            <w:r w:rsidRPr="00C97B53">
              <w:rPr>
                <w:rFonts w:eastAsia="Times New Roman"/>
                <w:b/>
                <w:color w:val="000000"/>
              </w:rPr>
              <w:t>Investment</w:t>
            </w:r>
            <w:r w:rsidR="00230432">
              <w:rPr>
                <w:rFonts w:eastAsia="Times New Roman"/>
                <w:b/>
                <w:color w:val="000000"/>
              </w:rPr>
              <w:t xml:space="preserve"> P</w:t>
            </w:r>
            <w:r w:rsidRPr="00C97B53">
              <w:rPr>
                <w:rFonts w:eastAsia="Times New Roman"/>
                <w:b/>
                <w:color w:val="000000"/>
              </w:rPr>
              <w:t>riorities where the indicator is used</w:t>
            </w:r>
          </w:p>
        </w:tc>
        <w:tc>
          <w:tcPr>
            <w:tcW w:w="7916" w:type="dxa"/>
          </w:tcPr>
          <w:p w14:paraId="2C3E06B2" w14:textId="77777777" w:rsidR="00761D44" w:rsidRDefault="006956E3" w:rsidP="001B4F14">
            <w:pPr>
              <w:spacing w:before="40" w:after="0" w:line="240" w:lineRule="auto"/>
              <w:contextualSpacing/>
              <w:jc w:val="both"/>
              <w:rPr>
                <w:rFonts w:eastAsia="Times New Roman"/>
                <w:color w:val="000000"/>
              </w:rPr>
            </w:pPr>
            <w:r>
              <w:rPr>
                <w:rFonts w:eastAsia="Times New Roman"/>
                <w:color w:val="000000"/>
              </w:rPr>
              <w:t>IP1b</w:t>
            </w:r>
          </w:p>
          <w:p w14:paraId="6293970E" w14:textId="77777777" w:rsidR="006956E3" w:rsidRDefault="006956E3" w:rsidP="001B4F14">
            <w:pPr>
              <w:spacing w:before="40" w:after="0" w:line="240" w:lineRule="auto"/>
              <w:contextualSpacing/>
              <w:jc w:val="both"/>
              <w:rPr>
                <w:rFonts w:eastAsia="Times New Roman"/>
                <w:color w:val="000000"/>
              </w:rPr>
            </w:pPr>
            <w:r>
              <w:rPr>
                <w:rFonts w:eastAsia="Times New Roman"/>
                <w:color w:val="000000"/>
              </w:rPr>
              <w:t>IP3a</w:t>
            </w:r>
          </w:p>
          <w:p w14:paraId="5316DD5C" w14:textId="77777777" w:rsidR="006956E3" w:rsidRPr="009A708D" w:rsidRDefault="006956E3" w:rsidP="001B4F14">
            <w:pPr>
              <w:spacing w:before="40" w:after="0" w:line="240" w:lineRule="auto"/>
              <w:contextualSpacing/>
              <w:jc w:val="both"/>
              <w:rPr>
                <w:rFonts w:eastAsia="Times New Roman"/>
                <w:color w:val="000000"/>
              </w:rPr>
            </w:pPr>
          </w:p>
        </w:tc>
      </w:tr>
      <w:tr w:rsidR="001B657B" w:rsidRPr="008238BF" w14:paraId="23D8622C" w14:textId="77777777" w:rsidTr="00B16BEC">
        <w:trPr>
          <w:cantSplit/>
        </w:trPr>
        <w:tc>
          <w:tcPr>
            <w:tcW w:w="1800" w:type="dxa"/>
            <w:shd w:val="clear" w:color="auto" w:fill="F3F3F3"/>
          </w:tcPr>
          <w:p w14:paraId="6A406A6E" w14:textId="77777777" w:rsidR="001B657B" w:rsidRPr="009A708D" w:rsidRDefault="00CD7C0C" w:rsidP="0029074C">
            <w:pPr>
              <w:spacing w:before="40" w:after="0" w:line="240" w:lineRule="auto"/>
              <w:rPr>
                <w:rFonts w:eastAsia="Times New Roman"/>
                <w:b/>
                <w:color w:val="000000"/>
              </w:rPr>
            </w:pPr>
            <w:r w:rsidRPr="009A708D">
              <w:rPr>
                <w:rFonts w:eastAsia="Times New Roman"/>
                <w:b/>
                <w:color w:val="000000"/>
              </w:rPr>
              <w:t>Count Criteria</w:t>
            </w:r>
            <w:r w:rsidR="001B657B" w:rsidRPr="009A708D">
              <w:rPr>
                <w:rFonts w:eastAsia="Times New Roman"/>
                <w:b/>
                <w:color w:val="000000"/>
              </w:rPr>
              <w:t xml:space="preserve">: </w:t>
            </w:r>
          </w:p>
          <w:p w14:paraId="443FF300" w14:textId="77777777" w:rsidR="001B657B" w:rsidRPr="009A708D" w:rsidDel="00241CC8" w:rsidRDefault="007768AE" w:rsidP="0029074C">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916" w:type="dxa"/>
          </w:tcPr>
          <w:p w14:paraId="645A1633" w14:textId="77777777" w:rsidR="00E86CBE" w:rsidRPr="00E2644E" w:rsidRDefault="00E86CBE" w:rsidP="00E2644E">
            <w:pPr>
              <w:spacing w:after="240" w:line="240" w:lineRule="auto"/>
              <w:rPr>
                <w:rFonts w:eastAsia="Times New Roman"/>
                <w:bCs/>
                <w:color w:val="000000"/>
              </w:rPr>
            </w:pPr>
            <w:r w:rsidRPr="00E2644E">
              <w:rPr>
                <w:rFonts w:eastAsia="Times New Roman"/>
                <w:bCs/>
                <w:color w:val="000000"/>
              </w:rPr>
              <w:t xml:space="preserve">This is </w:t>
            </w:r>
            <w:r w:rsidR="00704FE6">
              <w:rPr>
                <w:rFonts w:eastAsia="Times New Roman"/>
                <w:bCs/>
                <w:color w:val="000000"/>
              </w:rPr>
              <w:t xml:space="preserve">a subset of the indicator C1 - </w:t>
            </w:r>
            <w:r w:rsidR="00704FE6" w:rsidRPr="003226FC">
              <w:rPr>
                <w:rFonts w:eastAsia="Times New Roman"/>
                <w:bCs/>
                <w:color w:val="000000"/>
              </w:rPr>
              <w:t>therefore</w:t>
            </w:r>
            <w:r w:rsidR="00704FE6">
              <w:rPr>
                <w:rFonts w:eastAsia="Times New Roman"/>
                <w:bCs/>
                <w:color w:val="000000"/>
              </w:rPr>
              <w:t xml:space="preserve"> </w:t>
            </w:r>
            <w:hyperlink w:anchor="C1toC23criteria" w:history="1">
              <w:r w:rsidR="00704FE6" w:rsidRPr="005C2485">
                <w:rPr>
                  <w:rStyle w:val="Hyperlink"/>
                  <w:rFonts w:ascii="Arial" w:eastAsia="Times New Roman" w:hAnsi="Arial"/>
                  <w:b w:val="0"/>
                  <w:color w:val="C0504D" w:themeColor="accent2"/>
                  <w:sz w:val="24"/>
                  <w:szCs w:val="24"/>
                </w:rPr>
                <w:t>Count Criteria under C1</w:t>
              </w:r>
            </w:hyperlink>
            <w:r w:rsidR="00704FE6" w:rsidRPr="005C2485">
              <w:rPr>
                <w:rFonts w:eastAsia="Times New Roman"/>
                <w:bCs/>
                <w:color w:val="C0504D" w:themeColor="accent2"/>
              </w:rPr>
              <w:t xml:space="preserve"> </w:t>
            </w:r>
            <w:r w:rsidR="00704FE6" w:rsidRPr="003226FC">
              <w:rPr>
                <w:rFonts w:eastAsia="Times New Roman"/>
                <w:bCs/>
                <w:color w:val="000000"/>
              </w:rPr>
              <w:t>must be fulfilled</w:t>
            </w:r>
            <w:r w:rsidR="00704FE6">
              <w:rPr>
                <w:rFonts w:eastAsia="Times New Roman"/>
                <w:bCs/>
                <w:color w:val="000000"/>
              </w:rPr>
              <w:t>.</w:t>
            </w:r>
          </w:p>
          <w:p w14:paraId="6F127C24" w14:textId="77777777" w:rsidR="005F5F75" w:rsidRPr="009A708D" w:rsidRDefault="005F5F75" w:rsidP="00656A87">
            <w:pPr>
              <w:spacing w:before="40" w:after="240" w:line="240" w:lineRule="auto"/>
              <w:rPr>
                <w:rFonts w:eastAsia="Times New Roman"/>
                <w:color w:val="000000"/>
              </w:rPr>
            </w:pPr>
            <w:r w:rsidRPr="009A708D">
              <w:rPr>
                <w:rFonts w:eastAsia="Times New Roman"/>
                <w:color w:val="000000"/>
              </w:rPr>
              <w:t xml:space="preserve">Support </w:t>
            </w:r>
            <w:r w:rsidR="00E86CBE">
              <w:rPr>
                <w:rFonts w:eastAsia="Times New Roman"/>
                <w:color w:val="000000"/>
              </w:rPr>
              <w:t>must be for an enterprise to introduce one of the following</w:t>
            </w:r>
            <w:r w:rsidR="00093B12" w:rsidRPr="009A708D">
              <w:rPr>
                <w:rFonts w:eastAsia="Times New Roman"/>
                <w:color w:val="000000"/>
              </w:rPr>
              <w:t>:</w:t>
            </w:r>
            <w:r w:rsidRPr="009A708D">
              <w:rPr>
                <w:rFonts w:eastAsia="Times New Roman"/>
                <w:color w:val="000000"/>
              </w:rPr>
              <w:t xml:space="preserve"> </w:t>
            </w:r>
          </w:p>
          <w:p w14:paraId="33315436" w14:textId="77777777" w:rsidR="005F5F75" w:rsidRPr="009A708D" w:rsidRDefault="005F5F75" w:rsidP="00B73346">
            <w:pPr>
              <w:numPr>
                <w:ilvl w:val="0"/>
                <w:numId w:val="11"/>
              </w:numPr>
              <w:spacing w:before="40" w:after="240" w:line="240" w:lineRule="auto"/>
              <w:rPr>
                <w:rFonts w:eastAsia="Times New Roman"/>
                <w:color w:val="000000"/>
              </w:rPr>
            </w:pPr>
            <w:r w:rsidRPr="006E1E45">
              <w:rPr>
                <w:rFonts w:eastAsia="Times New Roman"/>
                <w:b/>
                <w:color w:val="000000"/>
              </w:rPr>
              <w:t>Product -</w:t>
            </w:r>
            <w:r w:rsidRPr="009A708D">
              <w:rPr>
                <w:rFonts w:eastAsia="Times New Roman"/>
                <w:color w:val="000000"/>
              </w:rPr>
              <w:t xml:space="preserve"> when it is either at pre-launch or launched to the market</w:t>
            </w:r>
          </w:p>
          <w:p w14:paraId="06785B16" w14:textId="77777777" w:rsidR="005F5F75" w:rsidRPr="009A708D" w:rsidRDefault="005F5F75" w:rsidP="00B73346">
            <w:pPr>
              <w:numPr>
                <w:ilvl w:val="0"/>
                <w:numId w:val="11"/>
              </w:numPr>
              <w:spacing w:before="40" w:after="240" w:line="240" w:lineRule="auto"/>
              <w:rPr>
                <w:rFonts w:eastAsia="Times New Roman"/>
                <w:color w:val="000000"/>
              </w:rPr>
            </w:pPr>
            <w:r w:rsidRPr="006E1E45">
              <w:rPr>
                <w:rFonts w:eastAsia="Times New Roman"/>
                <w:b/>
                <w:color w:val="000000"/>
              </w:rPr>
              <w:t>Process -</w:t>
            </w:r>
            <w:r w:rsidRPr="009A708D">
              <w:rPr>
                <w:rFonts w:eastAsia="Times New Roman"/>
                <w:color w:val="000000"/>
              </w:rPr>
              <w:t xml:space="preserve"> when it has been introduced into the business</w:t>
            </w:r>
          </w:p>
          <w:p w14:paraId="524B08B3" w14:textId="77777777" w:rsidR="00B92ADD" w:rsidRPr="009A708D" w:rsidRDefault="005F5F75" w:rsidP="00B73346">
            <w:pPr>
              <w:pStyle w:val="ListParagraph"/>
              <w:numPr>
                <w:ilvl w:val="0"/>
                <w:numId w:val="11"/>
              </w:numPr>
              <w:spacing w:after="240"/>
              <w:contextualSpacing w:val="0"/>
              <w:rPr>
                <w:rFonts w:eastAsia="Times New Roman"/>
                <w:bCs/>
                <w:color w:val="000000"/>
              </w:rPr>
            </w:pPr>
            <w:r w:rsidRPr="006E1E45">
              <w:rPr>
                <w:rFonts w:eastAsia="Times New Roman"/>
                <w:b/>
                <w:bCs/>
                <w:color w:val="000000"/>
              </w:rPr>
              <w:t>Service -</w:t>
            </w:r>
            <w:r w:rsidRPr="009A708D">
              <w:rPr>
                <w:rFonts w:eastAsia="Times New Roman"/>
                <w:bCs/>
                <w:color w:val="000000"/>
              </w:rPr>
              <w:t xml:space="preserve"> when it has been introduced to the market.</w:t>
            </w:r>
          </w:p>
          <w:p w14:paraId="23998D3A" w14:textId="77777777" w:rsidR="00E7208B" w:rsidRPr="009A708D" w:rsidRDefault="00E7208B" w:rsidP="00656A87">
            <w:pPr>
              <w:spacing w:before="40" w:after="240" w:line="240" w:lineRule="auto"/>
              <w:rPr>
                <w:rFonts w:eastAsia="Times New Roman"/>
                <w:color w:val="000000"/>
              </w:rPr>
            </w:pPr>
            <w:r w:rsidRPr="009A708D">
              <w:rPr>
                <w:rFonts w:eastAsia="Times New Roman"/>
                <w:color w:val="000000"/>
              </w:rPr>
              <w:t>The indicator measures if an enterprise</w:t>
            </w:r>
            <w:r w:rsidR="006905D8">
              <w:rPr>
                <w:rFonts w:eastAsia="Times New Roman"/>
                <w:color w:val="000000"/>
              </w:rPr>
              <w:t xml:space="preserve"> receives support to develop a ‘</w:t>
            </w:r>
            <w:r w:rsidRPr="009A708D">
              <w:rPr>
                <w:rFonts w:eastAsia="Times New Roman"/>
                <w:color w:val="000000"/>
              </w:rPr>
              <w:t xml:space="preserve">new to </w:t>
            </w:r>
            <w:r w:rsidR="006905D8">
              <w:rPr>
                <w:rFonts w:eastAsia="Times New Roman"/>
                <w:color w:val="000000"/>
              </w:rPr>
              <w:t>the market’</w:t>
            </w:r>
            <w:r w:rsidRPr="009A708D">
              <w:rPr>
                <w:rFonts w:eastAsia="Times New Roman"/>
                <w:color w:val="000000"/>
              </w:rPr>
              <w:t xml:space="preserve"> product in any of its markets. I</w:t>
            </w:r>
            <w:r w:rsidR="00093B12" w:rsidRPr="009A708D">
              <w:rPr>
                <w:rFonts w:eastAsia="Times New Roman"/>
                <w:color w:val="000000"/>
              </w:rPr>
              <w:t>t i</w:t>
            </w:r>
            <w:r w:rsidRPr="009A708D">
              <w:rPr>
                <w:rFonts w:eastAsia="Times New Roman"/>
                <w:color w:val="000000"/>
              </w:rPr>
              <w:t>ncludes process innovation as long as the process contributes to the development of the product.</w:t>
            </w:r>
          </w:p>
          <w:p w14:paraId="54CBA783" w14:textId="77777777" w:rsidR="00E7208B" w:rsidRPr="009A708D" w:rsidRDefault="00E7208B" w:rsidP="00656A87">
            <w:pPr>
              <w:spacing w:before="40" w:after="240" w:line="240" w:lineRule="auto"/>
              <w:rPr>
                <w:rFonts w:eastAsia="Times New Roman"/>
                <w:color w:val="000000"/>
              </w:rPr>
            </w:pPr>
            <w:r w:rsidRPr="009A708D">
              <w:rPr>
                <w:rFonts w:eastAsia="Times New Roman"/>
                <w:color w:val="000000"/>
              </w:rPr>
              <w:t xml:space="preserve">A product is new to the market if there is no other product available on a market that offers the same functionality, or the </w:t>
            </w:r>
            <w:r w:rsidR="00480645">
              <w:rPr>
                <w:rFonts w:eastAsia="Times New Roman"/>
                <w:color w:val="000000"/>
              </w:rPr>
              <w:t xml:space="preserve">design or </w:t>
            </w:r>
            <w:r w:rsidRPr="009A708D">
              <w:rPr>
                <w:rFonts w:eastAsia="Times New Roman"/>
                <w:color w:val="000000"/>
              </w:rPr>
              <w:t xml:space="preserve">technology that the new product uses is fundamentally different from the </w:t>
            </w:r>
            <w:r w:rsidR="00480645">
              <w:rPr>
                <w:rFonts w:eastAsia="Times New Roman"/>
                <w:color w:val="000000"/>
              </w:rPr>
              <w:t xml:space="preserve">design or </w:t>
            </w:r>
            <w:r w:rsidRPr="009A708D">
              <w:rPr>
                <w:rFonts w:eastAsia="Times New Roman"/>
                <w:color w:val="000000"/>
              </w:rPr>
              <w:t xml:space="preserve">technology of already existing products. Products can be tangible or intangible (incl. services and processes). </w:t>
            </w:r>
          </w:p>
          <w:p w14:paraId="23E62455" w14:textId="77777777" w:rsidR="00EE3191" w:rsidRPr="009A708D" w:rsidRDefault="00E7208B" w:rsidP="00656A87">
            <w:pPr>
              <w:spacing w:before="40" w:after="240" w:line="240" w:lineRule="auto"/>
              <w:rPr>
                <w:rFonts w:eastAsia="Times New Roman"/>
                <w:color w:val="000000"/>
              </w:rPr>
            </w:pPr>
            <w:r w:rsidRPr="009A708D">
              <w:rPr>
                <w:rFonts w:eastAsia="Times New Roman"/>
                <w:color w:val="000000"/>
              </w:rPr>
              <w:t xml:space="preserve">Supported </w:t>
            </w:r>
            <w:r w:rsidR="002F6B55" w:rsidRPr="009A708D">
              <w:rPr>
                <w:rFonts w:eastAsia="Times New Roman"/>
                <w:color w:val="000000"/>
              </w:rPr>
              <w:t>operation</w:t>
            </w:r>
            <w:r w:rsidRPr="009A708D">
              <w:rPr>
                <w:rFonts w:eastAsia="Times New Roman"/>
                <w:color w:val="000000"/>
              </w:rPr>
              <w:t>s that aimed to in</w:t>
            </w:r>
            <w:r w:rsidR="006905D8">
              <w:rPr>
                <w:rFonts w:eastAsia="Times New Roman"/>
                <w:color w:val="000000"/>
              </w:rPr>
              <w:t>troduce new to the market</w:t>
            </w:r>
            <w:r w:rsidRPr="009A708D">
              <w:rPr>
                <w:rFonts w:eastAsia="Times New Roman"/>
                <w:color w:val="000000"/>
              </w:rPr>
              <w:t xml:space="preserve"> products but did not</w:t>
            </w:r>
            <w:r w:rsidRPr="009A708D">
              <w:rPr>
                <w:rFonts w:eastAsia="Times New Roman"/>
                <w:bCs/>
                <w:color w:val="000000"/>
              </w:rPr>
              <w:t xml:space="preserve"> </w:t>
            </w:r>
            <w:r w:rsidRPr="009A708D">
              <w:rPr>
                <w:rFonts w:eastAsia="Times New Roman"/>
                <w:color w:val="000000"/>
              </w:rPr>
              <w:t>succeed are still counted.</w:t>
            </w:r>
          </w:p>
          <w:p w14:paraId="4F0C9F41" w14:textId="77777777" w:rsidR="00E7208B" w:rsidRPr="009A708D" w:rsidRDefault="00E7208B" w:rsidP="00656A87">
            <w:pPr>
              <w:spacing w:before="40" w:after="240" w:line="240" w:lineRule="auto"/>
              <w:rPr>
                <w:rFonts w:eastAsia="Times New Roman"/>
                <w:color w:val="000000"/>
              </w:rPr>
            </w:pPr>
            <w:r w:rsidRPr="009A708D">
              <w:rPr>
                <w:rFonts w:eastAsia="Times New Roman"/>
                <w:color w:val="000000"/>
              </w:rPr>
              <w:t>If a product is new both to the market and to the firm, the enterprise should be counted as supported to introduce new to the market products</w:t>
            </w:r>
            <w:r w:rsidR="0017579D" w:rsidRPr="009A708D">
              <w:rPr>
                <w:rFonts w:eastAsia="Times New Roman"/>
                <w:color w:val="000000"/>
              </w:rPr>
              <w:t xml:space="preserve"> as well a</w:t>
            </w:r>
            <w:r w:rsidR="00B854F8" w:rsidRPr="009A708D">
              <w:rPr>
                <w:rFonts w:eastAsia="Times New Roman"/>
                <w:color w:val="000000"/>
              </w:rPr>
              <w:t>s supported to introduce new to</w:t>
            </w:r>
            <w:r w:rsidR="0017579D" w:rsidRPr="009A708D">
              <w:rPr>
                <w:rFonts w:eastAsia="Times New Roman"/>
                <w:color w:val="000000"/>
              </w:rPr>
              <w:t xml:space="preserve"> the firm products</w:t>
            </w:r>
            <w:r w:rsidRPr="009A708D">
              <w:rPr>
                <w:rFonts w:eastAsia="Times New Roman"/>
                <w:color w:val="000000"/>
              </w:rPr>
              <w:t>.</w:t>
            </w:r>
          </w:p>
          <w:p w14:paraId="32465A4E" w14:textId="77777777" w:rsidR="00E7208B" w:rsidRPr="009A708D" w:rsidRDefault="00E7208B" w:rsidP="00656A87">
            <w:pPr>
              <w:spacing w:before="40" w:after="240" w:line="240" w:lineRule="auto"/>
              <w:rPr>
                <w:rFonts w:eastAsia="Times New Roman"/>
                <w:color w:val="000000"/>
              </w:rPr>
            </w:pPr>
            <w:r w:rsidRPr="009A708D">
              <w:rPr>
                <w:rFonts w:eastAsia="Times New Roman"/>
                <w:color w:val="000000"/>
              </w:rPr>
              <w:t xml:space="preserve">Enterprises included in this indicator should also be recorded as receiving </w:t>
            </w:r>
            <w:r w:rsidR="0017579D" w:rsidRPr="009A708D">
              <w:rPr>
                <w:rFonts w:eastAsia="Times New Roman"/>
                <w:color w:val="000000"/>
              </w:rPr>
              <w:t xml:space="preserve">one of </w:t>
            </w:r>
            <w:r w:rsidRPr="009A708D">
              <w:rPr>
                <w:rFonts w:eastAsia="Times New Roman"/>
                <w:color w:val="000000"/>
              </w:rPr>
              <w:t>grants</w:t>
            </w:r>
            <w:r w:rsidR="0017579D" w:rsidRPr="009A708D">
              <w:rPr>
                <w:rFonts w:eastAsia="Times New Roman"/>
                <w:color w:val="000000"/>
              </w:rPr>
              <w:t xml:space="preserve"> or </w:t>
            </w:r>
            <w:r w:rsidRPr="009A708D">
              <w:rPr>
                <w:rFonts w:eastAsia="Times New Roman"/>
                <w:color w:val="000000"/>
              </w:rPr>
              <w:t xml:space="preserve">financial </w:t>
            </w:r>
            <w:r w:rsidR="0017579D" w:rsidRPr="009A708D">
              <w:rPr>
                <w:rFonts w:eastAsia="Times New Roman"/>
                <w:color w:val="000000"/>
              </w:rPr>
              <w:t xml:space="preserve">or </w:t>
            </w:r>
            <w:r w:rsidRPr="009A708D">
              <w:rPr>
                <w:rFonts w:eastAsia="Times New Roman"/>
                <w:color w:val="000000"/>
              </w:rPr>
              <w:t xml:space="preserve">non-financial support. </w:t>
            </w:r>
          </w:p>
          <w:p w14:paraId="50032612" w14:textId="77777777" w:rsidR="0017579D" w:rsidRPr="009A708D" w:rsidRDefault="0017579D" w:rsidP="00656A87">
            <w:pPr>
              <w:spacing w:before="40" w:after="240" w:line="240" w:lineRule="auto"/>
              <w:rPr>
                <w:rFonts w:eastAsia="Times New Roman"/>
                <w:bCs/>
                <w:color w:val="000000"/>
              </w:rPr>
            </w:pPr>
            <w:r w:rsidRPr="009A708D">
              <w:rPr>
                <w:rFonts w:eastAsia="Times New Roman"/>
                <w:color w:val="000000"/>
              </w:rPr>
              <w:t>The indicator applies to all sizes of enterprise</w:t>
            </w:r>
            <w:r w:rsidR="00093B12" w:rsidRPr="009A708D">
              <w:rPr>
                <w:rFonts w:eastAsia="Times New Roman"/>
                <w:color w:val="000000"/>
              </w:rPr>
              <w:t>,</w:t>
            </w:r>
            <w:r w:rsidRPr="009A708D">
              <w:rPr>
                <w:rFonts w:eastAsia="Times New Roman"/>
                <w:color w:val="000000"/>
              </w:rPr>
              <w:t xml:space="preserve"> but eligibility rules or </w:t>
            </w:r>
            <w:r w:rsidR="002F6B55" w:rsidRPr="009A708D">
              <w:rPr>
                <w:rFonts w:eastAsia="Times New Roman"/>
                <w:color w:val="000000"/>
              </w:rPr>
              <w:t>operation</w:t>
            </w:r>
            <w:r w:rsidRPr="009A708D">
              <w:rPr>
                <w:rFonts w:eastAsia="Times New Roman"/>
                <w:color w:val="000000"/>
              </w:rPr>
              <w:t xml:space="preserve"> selection criteria may restrict the scope of activity.</w:t>
            </w:r>
          </w:p>
        </w:tc>
      </w:tr>
      <w:tr w:rsidR="001B657B" w:rsidRPr="008238BF" w14:paraId="70F65C94" w14:textId="77777777" w:rsidTr="00B16BEC">
        <w:trPr>
          <w:cantSplit/>
        </w:trPr>
        <w:tc>
          <w:tcPr>
            <w:tcW w:w="1800" w:type="dxa"/>
            <w:shd w:val="clear" w:color="auto" w:fill="F3F3F3"/>
          </w:tcPr>
          <w:p w14:paraId="3F3AFF76" w14:textId="77777777" w:rsidR="001B657B" w:rsidRPr="000E3EA7" w:rsidRDefault="00CD7C0C" w:rsidP="0029074C">
            <w:pPr>
              <w:spacing w:before="40" w:after="0" w:line="240" w:lineRule="auto"/>
              <w:rPr>
                <w:rFonts w:eastAsia="Times New Roman"/>
                <w:b/>
                <w:color w:val="000000"/>
              </w:rPr>
            </w:pPr>
            <w:r w:rsidRPr="009A708D">
              <w:rPr>
                <w:rFonts w:eastAsia="Times New Roman"/>
                <w:b/>
                <w:color w:val="000000"/>
              </w:rPr>
              <w:t>Count Threshold</w:t>
            </w:r>
            <w:r w:rsidR="001B657B" w:rsidRPr="009A708D">
              <w:rPr>
                <w:rFonts w:eastAsia="Times New Roman"/>
                <w:b/>
                <w:color w:val="000000"/>
              </w:rPr>
              <w:t xml:space="preserve">:  </w:t>
            </w:r>
            <w:r w:rsidR="000E3EA7" w:rsidRPr="009A708D">
              <w:rPr>
                <w:rFonts w:eastAsia="Times New Roman"/>
                <w:color w:val="000000"/>
              </w:rPr>
              <w:t xml:space="preserve">What is the threshold or minimum requirement for recording (one count) of this </w:t>
            </w:r>
            <w:r w:rsidR="000E3EA7">
              <w:rPr>
                <w:rFonts w:eastAsia="Times New Roman"/>
                <w:color w:val="000000"/>
              </w:rPr>
              <w:t>indic</w:t>
            </w:r>
            <w:r w:rsidR="006E4F93">
              <w:rPr>
                <w:rFonts w:eastAsia="Times New Roman"/>
                <w:color w:val="000000"/>
              </w:rPr>
              <w:t>a</w:t>
            </w:r>
            <w:r w:rsidR="000E3EA7">
              <w:rPr>
                <w:rFonts w:eastAsia="Times New Roman"/>
                <w:color w:val="000000"/>
              </w:rPr>
              <w:t>tor?</w:t>
            </w:r>
          </w:p>
        </w:tc>
        <w:tc>
          <w:tcPr>
            <w:tcW w:w="7916" w:type="dxa"/>
          </w:tcPr>
          <w:p w14:paraId="556724A9" w14:textId="77777777" w:rsidR="0055037C" w:rsidRPr="009A708D" w:rsidRDefault="005F5F75" w:rsidP="002248D5">
            <w:pPr>
              <w:spacing w:before="60" w:after="60" w:line="240" w:lineRule="auto"/>
              <w:rPr>
                <w:rFonts w:eastAsia="Times New Roman"/>
                <w:bCs/>
                <w:color w:val="000000"/>
              </w:rPr>
            </w:pPr>
            <w:r w:rsidRPr="009A708D">
              <w:rPr>
                <w:rFonts w:eastAsia="Times New Roman"/>
                <w:bCs/>
                <w:color w:val="000000"/>
              </w:rPr>
              <w:t>This is a subset of</w:t>
            </w:r>
            <w:r w:rsidR="00093B12" w:rsidRPr="009A708D">
              <w:rPr>
                <w:rFonts w:eastAsia="Times New Roman"/>
                <w:bCs/>
                <w:color w:val="000000"/>
              </w:rPr>
              <w:t xml:space="preserve"> indicator</w:t>
            </w:r>
            <w:r w:rsidRPr="009A708D">
              <w:rPr>
                <w:rFonts w:eastAsia="Times New Roman"/>
                <w:bCs/>
                <w:color w:val="000000"/>
              </w:rPr>
              <w:t xml:space="preserve"> C1</w:t>
            </w:r>
            <w:r w:rsidR="00951FC9">
              <w:rPr>
                <w:rFonts w:eastAsia="Times New Roman"/>
                <w:bCs/>
                <w:color w:val="000000"/>
              </w:rPr>
              <w:t xml:space="preserve"> –</w:t>
            </w:r>
            <w:r w:rsidR="00704FE6" w:rsidRPr="009A708D">
              <w:rPr>
                <w:rFonts w:eastAsia="Times New Roman"/>
                <w:bCs/>
                <w:color w:val="000000"/>
              </w:rPr>
              <w:t xml:space="preserve"> </w:t>
            </w:r>
            <w:hyperlink w:anchor="C1toC2exclusion" w:history="1">
              <w:r w:rsidR="00704FE6" w:rsidRPr="005C2485">
                <w:rPr>
                  <w:rStyle w:val="Hyperlink"/>
                  <w:rFonts w:ascii="Arial" w:eastAsia="Times New Roman" w:hAnsi="Arial"/>
                  <w:color w:val="C0504D" w:themeColor="accent2"/>
                  <w:sz w:val="24"/>
                  <w:szCs w:val="24"/>
                </w:rPr>
                <w:t>Count Threshold is as C1.</w:t>
              </w:r>
            </w:hyperlink>
          </w:p>
        </w:tc>
      </w:tr>
      <w:tr w:rsidR="001B657B" w:rsidRPr="008238BF" w14:paraId="19201E9C" w14:textId="77777777" w:rsidTr="00B16BEC">
        <w:trPr>
          <w:cantSplit/>
        </w:trPr>
        <w:tc>
          <w:tcPr>
            <w:tcW w:w="1800" w:type="dxa"/>
            <w:shd w:val="clear" w:color="auto" w:fill="F3F3F3"/>
          </w:tcPr>
          <w:p w14:paraId="364A9D44" w14:textId="77777777" w:rsidR="001B657B" w:rsidRPr="009A708D" w:rsidRDefault="001B657B" w:rsidP="00CD7C0C">
            <w:pPr>
              <w:spacing w:before="40" w:after="0" w:line="240" w:lineRule="auto"/>
              <w:rPr>
                <w:rFonts w:eastAsia="Times New Roman"/>
                <w:b/>
                <w:bCs/>
                <w:color w:val="000000"/>
              </w:rPr>
            </w:pPr>
            <w:r w:rsidRPr="009A708D">
              <w:rPr>
                <w:rFonts w:eastAsia="Times New Roman"/>
                <w:b/>
                <w:color w:val="000000"/>
              </w:rPr>
              <w:t xml:space="preserve">Count Exclusions: </w:t>
            </w:r>
            <w:r w:rsidR="00CD7C0C" w:rsidRPr="009A708D">
              <w:rPr>
                <w:rFonts w:eastAsia="Times New Roman"/>
                <w:color w:val="000000"/>
              </w:rPr>
              <w:t>What activity cannot</w:t>
            </w:r>
            <w:r w:rsidRPr="009A708D">
              <w:rPr>
                <w:rFonts w:eastAsia="Times New Roman"/>
                <w:color w:val="000000"/>
              </w:rPr>
              <w:t xml:space="preserve"> be counted against this indicator?</w:t>
            </w:r>
            <w:r w:rsidRPr="009A708D">
              <w:rPr>
                <w:rFonts w:eastAsia="Times New Roman"/>
                <w:b/>
                <w:color w:val="000000"/>
              </w:rPr>
              <w:t xml:space="preserve">   </w:t>
            </w:r>
          </w:p>
        </w:tc>
        <w:tc>
          <w:tcPr>
            <w:tcW w:w="7916" w:type="dxa"/>
          </w:tcPr>
          <w:p w14:paraId="67800B26" w14:textId="77777777" w:rsidR="00C30191" w:rsidRDefault="00C30191" w:rsidP="0029074C">
            <w:pPr>
              <w:autoSpaceDE w:val="0"/>
              <w:autoSpaceDN w:val="0"/>
              <w:adjustRightInd w:val="0"/>
              <w:spacing w:after="0" w:line="240" w:lineRule="auto"/>
              <w:rPr>
                <w:rFonts w:eastAsia="Times New Roman"/>
                <w:bCs/>
              </w:rPr>
            </w:pPr>
            <w:r>
              <w:rPr>
                <w:rFonts w:eastAsia="Times New Roman"/>
                <w:bCs/>
                <w:color w:val="000000"/>
              </w:rPr>
              <w:t xml:space="preserve">This is a subset of indicator </w:t>
            </w:r>
            <w:r w:rsidRPr="005E19F4">
              <w:rPr>
                <w:rFonts w:eastAsia="Times New Roman"/>
                <w:bCs/>
                <w:color w:val="000000"/>
              </w:rPr>
              <w:t>C1</w:t>
            </w:r>
            <w:r>
              <w:rPr>
                <w:rFonts w:eastAsia="Times New Roman"/>
                <w:bCs/>
              </w:rPr>
              <w:t xml:space="preserve"> -</w:t>
            </w:r>
            <w:r w:rsidR="00704FE6">
              <w:rPr>
                <w:rFonts w:eastAsia="Times New Roman"/>
                <w:bCs/>
              </w:rPr>
              <w:t xml:space="preserve"> </w:t>
            </w:r>
            <w:hyperlink w:anchor="C1toC2exclusion" w:history="1">
              <w:r w:rsidR="00704FE6" w:rsidRPr="005C2485">
                <w:rPr>
                  <w:rStyle w:val="Hyperlink"/>
                  <w:rFonts w:ascii="Arial" w:eastAsia="Times New Roman" w:hAnsi="Arial"/>
                  <w:b w:val="0"/>
                  <w:color w:val="C0504D" w:themeColor="accent2"/>
                  <w:sz w:val="24"/>
                  <w:szCs w:val="24"/>
                </w:rPr>
                <w:t>Count Exclusion is as C1.</w:t>
              </w:r>
            </w:hyperlink>
          </w:p>
          <w:p w14:paraId="36389BA7" w14:textId="77777777" w:rsidR="00C30191" w:rsidRDefault="00C30191" w:rsidP="0029074C">
            <w:pPr>
              <w:autoSpaceDE w:val="0"/>
              <w:autoSpaceDN w:val="0"/>
              <w:adjustRightInd w:val="0"/>
              <w:spacing w:after="0" w:line="240" w:lineRule="auto"/>
              <w:rPr>
                <w:rFonts w:eastAsia="Times New Roman"/>
                <w:bCs/>
              </w:rPr>
            </w:pPr>
          </w:p>
          <w:p w14:paraId="34B83042" w14:textId="77777777" w:rsidR="001B657B" w:rsidRPr="009A708D" w:rsidRDefault="002F6B55" w:rsidP="0029074C">
            <w:pPr>
              <w:autoSpaceDE w:val="0"/>
              <w:autoSpaceDN w:val="0"/>
              <w:adjustRightInd w:val="0"/>
              <w:spacing w:after="0" w:line="240" w:lineRule="auto"/>
              <w:rPr>
                <w:rFonts w:eastAsia="Times New Roman"/>
                <w:bCs/>
                <w:color w:val="000000"/>
              </w:rPr>
            </w:pPr>
            <w:r w:rsidRPr="009A708D">
              <w:rPr>
                <w:rFonts w:eastAsia="Times New Roman"/>
                <w:bCs/>
                <w:color w:val="000000"/>
              </w:rPr>
              <w:t>Operation</w:t>
            </w:r>
            <w:r w:rsidR="00E7208B" w:rsidRPr="009A708D">
              <w:rPr>
                <w:rFonts w:eastAsia="Times New Roman"/>
                <w:bCs/>
                <w:color w:val="000000"/>
              </w:rPr>
              <w:t xml:space="preserve">s without the aim of actually developing a product are excluded. If an enterprise introduces several products or receives support for several </w:t>
            </w:r>
            <w:r w:rsidRPr="009A708D">
              <w:rPr>
                <w:rFonts w:eastAsia="Times New Roman"/>
                <w:bCs/>
                <w:color w:val="000000"/>
              </w:rPr>
              <w:t>operation</w:t>
            </w:r>
            <w:r w:rsidR="00E7208B" w:rsidRPr="009A708D">
              <w:rPr>
                <w:rFonts w:eastAsia="Times New Roman"/>
                <w:bCs/>
                <w:color w:val="000000"/>
              </w:rPr>
              <w:t xml:space="preserve">s, it is still counted as one enterprise. In case of cooperation </w:t>
            </w:r>
            <w:r w:rsidRPr="009A708D">
              <w:rPr>
                <w:rFonts w:eastAsia="Times New Roman"/>
                <w:bCs/>
                <w:color w:val="000000"/>
              </w:rPr>
              <w:t>operation</w:t>
            </w:r>
            <w:r w:rsidR="00E7208B" w:rsidRPr="009A708D">
              <w:rPr>
                <w:rFonts w:eastAsia="Times New Roman"/>
                <w:bCs/>
                <w:color w:val="000000"/>
              </w:rPr>
              <w:t>s, the indicator measures all participating enterprises</w:t>
            </w:r>
            <w:r w:rsidR="00780419" w:rsidRPr="009A708D">
              <w:rPr>
                <w:rFonts w:eastAsia="Times New Roman"/>
                <w:bCs/>
                <w:color w:val="000000"/>
              </w:rPr>
              <w:t>.</w:t>
            </w:r>
          </w:p>
        </w:tc>
      </w:tr>
      <w:tr w:rsidR="001B657B" w:rsidRPr="008238BF" w14:paraId="0B4401F9" w14:textId="77777777" w:rsidTr="00B16BEC">
        <w:trPr>
          <w:cantSplit/>
        </w:trPr>
        <w:tc>
          <w:tcPr>
            <w:tcW w:w="1800" w:type="dxa"/>
            <w:shd w:val="clear" w:color="auto" w:fill="F3F3F3"/>
          </w:tcPr>
          <w:p w14:paraId="0042F6DB" w14:textId="77777777" w:rsidR="001B657B" w:rsidRPr="009A708D" w:rsidRDefault="009011CB" w:rsidP="0029074C">
            <w:pPr>
              <w:spacing w:before="40" w:after="0" w:line="240" w:lineRule="auto"/>
              <w:rPr>
                <w:rFonts w:eastAsia="Times New Roman"/>
                <w:b/>
                <w:bCs/>
                <w:color w:val="000000"/>
              </w:rPr>
            </w:pPr>
            <w:r w:rsidRPr="009A708D">
              <w:rPr>
                <w:rFonts w:eastAsia="Times New Roman"/>
                <w:b/>
                <w:bCs/>
                <w:color w:val="000000"/>
              </w:rPr>
              <w:t>Verification Evidence</w:t>
            </w:r>
            <w:r w:rsidR="001B657B" w:rsidRPr="009A708D">
              <w:rPr>
                <w:rFonts w:eastAsia="Times New Roman"/>
                <w:b/>
                <w:bCs/>
                <w:color w:val="000000"/>
              </w:rPr>
              <w:t>:</w:t>
            </w:r>
          </w:p>
          <w:p w14:paraId="2404DB2B" w14:textId="77777777" w:rsidR="001B657B" w:rsidRPr="009A708D" w:rsidRDefault="001B657B" w:rsidP="0029074C">
            <w:pPr>
              <w:spacing w:before="40" w:after="0" w:line="240" w:lineRule="auto"/>
              <w:rPr>
                <w:rFonts w:eastAsia="Times New Roman"/>
                <w:bCs/>
                <w:color w:val="000000"/>
              </w:rPr>
            </w:pPr>
            <w:r w:rsidRPr="009A708D">
              <w:rPr>
                <w:rFonts w:eastAsia="Times New Roman"/>
                <w:bCs/>
                <w:color w:val="000000"/>
              </w:rPr>
              <w:t>What records nee</w:t>
            </w:r>
            <w:r w:rsidR="00CD7C0C" w:rsidRPr="009A708D">
              <w:rPr>
                <w:rFonts w:eastAsia="Times New Roman"/>
                <w:bCs/>
                <w:color w:val="000000"/>
              </w:rPr>
              <w:t>d to be retained to count this i</w:t>
            </w:r>
            <w:r w:rsidR="009011CB" w:rsidRPr="009A708D">
              <w:rPr>
                <w:rFonts w:eastAsia="Times New Roman"/>
                <w:bCs/>
                <w:color w:val="000000"/>
              </w:rPr>
              <w:t>ndicator?</w:t>
            </w:r>
          </w:p>
        </w:tc>
        <w:tc>
          <w:tcPr>
            <w:tcW w:w="7916" w:type="dxa"/>
            <w:shd w:val="clear" w:color="auto" w:fill="FFFFFF" w:themeFill="background1"/>
          </w:tcPr>
          <w:p w14:paraId="6958CF85" w14:textId="77777777" w:rsidR="00C30191" w:rsidRPr="0086094C" w:rsidRDefault="00C30191" w:rsidP="00704FE6">
            <w:pPr>
              <w:shd w:val="clear" w:color="auto" w:fill="FFFFFF" w:themeFill="background1"/>
              <w:autoSpaceDE w:val="0"/>
              <w:autoSpaceDN w:val="0"/>
              <w:adjustRightInd w:val="0"/>
              <w:spacing w:after="0" w:line="240" w:lineRule="auto"/>
              <w:rPr>
                <w:rFonts w:eastAsia="Times New Roman"/>
              </w:rPr>
            </w:pPr>
            <w:r w:rsidRPr="006E1E45">
              <w:rPr>
                <w:rFonts w:eastAsia="Times New Roman"/>
                <w:bCs/>
                <w:color w:val="000000"/>
              </w:rPr>
              <w:t xml:space="preserve">In addition to the </w:t>
            </w:r>
            <w:hyperlink w:anchor="C1toC2vevidence" w:history="1">
              <w:r w:rsidR="00704FE6" w:rsidRPr="005C2485">
                <w:rPr>
                  <w:rStyle w:val="Hyperlink"/>
                  <w:rFonts w:ascii="Arial" w:eastAsia="Times New Roman" w:hAnsi="Arial"/>
                  <w:b w:val="0"/>
                  <w:color w:val="C0504D" w:themeColor="accent2"/>
                  <w:sz w:val="24"/>
                  <w:szCs w:val="24"/>
                </w:rPr>
                <w:t>evidence required for indicator C1:</w:t>
              </w:r>
            </w:hyperlink>
          </w:p>
          <w:p w14:paraId="0F1E13CF" w14:textId="77777777" w:rsidR="00C30191" w:rsidRPr="006E1E45" w:rsidRDefault="00C30191" w:rsidP="00704FE6">
            <w:pPr>
              <w:shd w:val="clear" w:color="auto" w:fill="FFFFFF" w:themeFill="background1"/>
              <w:autoSpaceDE w:val="0"/>
              <w:autoSpaceDN w:val="0"/>
              <w:adjustRightInd w:val="0"/>
              <w:spacing w:after="0" w:line="240" w:lineRule="auto"/>
            </w:pPr>
          </w:p>
          <w:p w14:paraId="0FEAB4A8" w14:textId="77777777" w:rsidR="004407CE" w:rsidRPr="00C370AE" w:rsidRDefault="006905D8" w:rsidP="00704FE6">
            <w:pPr>
              <w:shd w:val="clear" w:color="auto" w:fill="FFFFFF" w:themeFill="background1"/>
              <w:autoSpaceDE w:val="0"/>
              <w:autoSpaceDN w:val="0"/>
              <w:adjustRightInd w:val="0"/>
              <w:spacing w:after="0" w:line="240" w:lineRule="auto"/>
              <w:rPr>
                <w:b/>
              </w:rPr>
            </w:pPr>
            <w:r>
              <w:rPr>
                <w:b/>
              </w:rPr>
              <w:t xml:space="preserve">Products, </w:t>
            </w:r>
            <w:r w:rsidR="00C370AE" w:rsidRPr="00C370AE">
              <w:rPr>
                <w:b/>
              </w:rPr>
              <w:t>processes</w:t>
            </w:r>
            <w:r>
              <w:rPr>
                <w:b/>
              </w:rPr>
              <w:t>,</w:t>
            </w:r>
            <w:r w:rsidR="00C370AE" w:rsidRPr="00C370AE">
              <w:rPr>
                <w:b/>
              </w:rPr>
              <w:t xml:space="preserve"> services:</w:t>
            </w:r>
          </w:p>
          <w:p w14:paraId="3A215D4F" w14:textId="77777777" w:rsidR="004407CE" w:rsidRDefault="004407CE" w:rsidP="00480645">
            <w:pPr>
              <w:autoSpaceDE w:val="0"/>
              <w:autoSpaceDN w:val="0"/>
              <w:adjustRightInd w:val="0"/>
              <w:spacing w:after="0" w:line="240" w:lineRule="auto"/>
            </w:pPr>
          </w:p>
          <w:p w14:paraId="2D057618" w14:textId="77777777" w:rsidR="00FF3AE0" w:rsidRPr="0055037C" w:rsidRDefault="00FF3AE0" w:rsidP="00FF3AE0">
            <w:pPr>
              <w:pStyle w:val="ListParagraph"/>
              <w:numPr>
                <w:ilvl w:val="0"/>
                <w:numId w:val="3"/>
              </w:numPr>
              <w:autoSpaceDE w:val="0"/>
              <w:autoSpaceDN w:val="0"/>
              <w:adjustRightInd w:val="0"/>
              <w:spacing w:after="0" w:line="240" w:lineRule="auto"/>
              <w:rPr>
                <w:rFonts w:eastAsia="Times New Roman"/>
                <w:color w:val="000000"/>
              </w:rPr>
            </w:pPr>
            <w:r w:rsidRPr="0055037C">
              <w:rPr>
                <w:rFonts w:eastAsia="Times New Roman"/>
                <w:color w:val="000000"/>
              </w:rPr>
              <w:t>A self-declaration from the en</w:t>
            </w:r>
            <w:r w:rsidR="006905D8">
              <w:rPr>
                <w:rFonts w:eastAsia="Times New Roman"/>
                <w:color w:val="000000"/>
              </w:rPr>
              <w:t xml:space="preserve">terprise to confirm the product, </w:t>
            </w:r>
            <w:r w:rsidRPr="0055037C">
              <w:rPr>
                <w:rFonts w:eastAsia="Times New Roman"/>
                <w:color w:val="000000"/>
              </w:rPr>
              <w:t>process or service is new</w:t>
            </w:r>
            <w:r w:rsidR="006A64EF">
              <w:rPr>
                <w:rFonts w:eastAsia="Times New Roman"/>
                <w:color w:val="000000"/>
              </w:rPr>
              <w:t xml:space="preserve"> to the market</w:t>
            </w:r>
            <w:r w:rsidRPr="0055037C">
              <w:rPr>
                <w:rFonts w:eastAsia="Times New Roman"/>
                <w:color w:val="000000"/>
              </w:rPr>
              <w:t>.</w:t>
            </w:r>
          </w:p>
          <w:p w14:paraId="45903AC1" w14:textId="77777777" w:rsidR="004407CE" w:rsidRDefault="004407CE" w:rsidP="00480645">
            <w:pPr>
              <w:autoSpaceDE w:val="0"/>
              <w:autoSpaceDN w:val="0"/>
              <w:adjustRightInd w:val="0"/>
              <w:spacing w:after="0" w:line="240" w:lineRule="auto"/>
              <w:rPr>
                <w:rFonts w:eastAsia="Times New Roman"/>
                <w:color w:val="000000"/>
              </w:rPr>
            </w:pPr>
          </w:p>
          <w:p w14:paraId="492AD541" w14:textId="77777777" w:rsidR="004407CE" w:rsidRPr="00100DDD" w:rsidRDefault="004407CE" w:rsidP="00FF3AE0">
            <w:pPr>
              <w:pStyle w:val="ListParagraph"/>
              <w:numPr>
                <w:ilvl w:val="0"/>
                <w:numId w:val="3"/>
              </w:numPr>
              <w:autoSpaceDE w:val="0"/>
              <w:autoSpaceDN w:val="0"/>
              <w:adjustRightInd w:val="0"/>
              <w:spacing w:after="0" w:line="240" w:lineRule="auto"/>
              <w:rPr>
                <w:rFonts w:eastAsia="Times New Roman"/>
                <w:color w:val="000000"/>
              </w:rPr>
            </w:pPr>
            <w:r w:rsidRPr="0055037C">
              <w:rPr>
                <w:rFonts w:eastAsia="Times New Roman"/>
                <w:color w:val="000000"/>
              </w:rPr>
              <w:t>The enterprise should also confirm the date</w:t>
            </w:r>
            <w:r w:rsidR="005203C3" w:rsidRPr="0055037C">
              <w:rPr>
                <w:rFonts w:eastAsia="Times New Roman"/>
                <w:color w:val="000000"/>
              </w:rPr>
              <w:t xml:space="preserve"> the new product</w:t>
            </w:r>
            <w:r w:rsidR="006A64EF">
              <w:rPr>
                <w:rFonts w:eastAsia="Times New Roman"/>
                <w:color w:val="000000"/>
              </w:rPr>
              <w:t>/process/service</w:t>
            </w:r>
            <w:r w:rsidR="005203C3" w:rsidRPr="0055037C">
              <w:rPr>
                <w:rFonts w:eastAsia="Times New Roman"/>
                <w:color w:val="000000"/>
              </w:rPr>
              <w:t xml:space="preserve"> was</w:t>
            </w:r>
            <w:r w:rsidRPr="0055037C">
              <w:rPr>
                <w:rFonts w:eastAsia="Times New Roman"/>
                <w:color w:val="000000"/>
              </w:rPr>
              <w:t xml:space="preserve"> launch</w:t>
            </w:r>
            <w:r w:rsidR="005203C3" w:rsidRPr="0055037C">
              <w:rPr>
                <w:rFonts w:eastAsia="Times New Roman"/>
                <w:color w:val="000000"/>
              </w:rPr>
              <w:t>ed</w:t>
            </w:r>
            <w:r w:rsidRPr="0055037C">
              <w:rPr>
                <w:rFonts w:eastAsia="Times New Roman"/>
                <w:color w:val="000000"/>
              </w:rPr>
              <w:t xml:space="preserve"> and</w:t>
            </w:r>
            <w:r w:rsidR="0055037C">
              <w:rPr>
                <w:rFonts w:eastAsia="Times New Roman"/>
                <w:color w:val="000000"/>
              </w:rPr>
              <w:t xml:space="preserve"> should</w:t>
            </w:r>
            <w:r w:rsidRPr="0055037C">
              <w:rPr>
                <w:rFonts w:eastAsia="Times New Roman"/>
                <w:color w:val="000000"/>
              </w:rPr>
              <w:t xml:space="preserve"> </w:t>
            </w:r>
            <w:r w:rsidR="0055037C">
              <w:rPr>
                <w:rFonts w:eastAsia="Times New Roman"/>
                <w:color w:val="000000"/>
              </w:rPr>
              <w:t xml:space="preserve">provide </w:t>
            </w:r>
            <w:r w:rsidRPr="0055037C">
              <w:rPr>
                <w:rFonts w:eastAsia="Times New Roman"/>
                <w:color w:val="000000"/>
              </w:rPr>
              <w:t>further documentation to confirm details of product</w:t>
            </w:r>
            <w:r w:rsidR="006A64EF">
              <w:rPr>
                <w:rFonts w:eastAsia="Times New Roman"/>
                <w:color w:val="000000"/>
              </w:rPr>
              <w:t>/process/service</w:t>
            </w:r>
            <w:r w:rsidRPr="0055037C">
              <w:rPr>
                <w:rFonts w:eastAsia="Times New Roman"/>
                <w:color w:val="000000"/>
              </w:rPr>
              <w:t>, which could include marketing info</w:t>
            </w:r>
            <w:r w:rsidR="005203C3" w:rsidRPr="0055037C">
              <w:rPr>
                <w:rFonts w:eastAsia="Times New Roman"/>
                <w:color w:val="000000"/>
              </w:rPr>
              <w:t>rmation</w:t>
            </w:r>
            <w:r w:rsidRPr="0055037C">
              <w:rPr>
                <w:rFonts w:eastAsia="Times New Roman"/>
                <w:color w:val="000000"/>
              </w:rPr>
              <w:t xml:space="preserve"> or literature.</w:t>
            </w:r>
            <w:r w:rsidR="00FF3AE0">
              <w:rPr>
                <w:rFonts w:eastAsia="Times New Roman"/>
                <w:color w:val="000000"/>
              </w:rPr>
              <w:t xml:space="preserve"> </w:t>
            </w:r>
            <w:r w:rsidR="00FF3AE0" w:rsidRPr="00A8099B">
              <w:rPr>
                <w:rFonts w:eastAsia="Times New Roman"/>
                <w:color w:val="000000"/>
              </w:rPr>
              <w:t>If product has not progressed to market, the enterprise should provide information on the status of the product</w:t>
            </w:r>
            <w:r w:rsidR="00FF3AE0">
              <w:rPr>
                <w:rFonts w:eastAsia="Times New Roman"/>
                <w:color w:val="000000"/>
              </w:rPr>
              <w:t>.</w:t>
            </w:r>
            <w:r w:rsidR="00FF3AE0" w:rsidRPr="00100DDD">
              <w:rPr>
                <w:rFonts w:eastAsia="Times New Roman"/>
                <w:color w:val="000000"/>
              </w:rPr>
              <w:t xml:space="preserve"> </w:t>
            </w:r>
          </w:p>
        </w:tc>
      </w:tr>
      <w:tr w:rsidR="001B657B" w:rsidRPr="008238BF" w14:paraId="12E3F632" w14:textId="77777777" w:rsidTr="00B16BEC">
        <w:trPr>
          <w:cantSplit/>
        </w:trPr>
        <w:tc>
          <w:tcPr>
            <w:tcW w:w="1800" w:type="dxa"/>
            <w:shd w:val="clear" w:color="auto" w:fill="F3F3F3"/>
          </w:tcPr>
          <w:p w14:paraId="4B0C5B63" w14:textId="77777777" w:rsidR="001B657B" w:rsidRPr="009A708D" w:rsidRDefault="00CD7C0C" w:rsidP="0029074C">
            <w:pPr>
              <w:spacing w:before="40" w:after="0" w:line="240" w:lineRule="auto"/>
              <w:rPr>
                <w:rFonts w:eastAsia="Times New Roman"/>
                <w:b/>
                <w:bCs/>
                <w:color w:val="000000"/>
              </w:rPr>
            </w:pPr>
            <w:r w:rsidRPr="009A708D">
              <w:rPr>
                <w:rFonts w:eastAsia="Times New Roman"/>
                <w:b/>
                <w:bCs/>
                <w:color w:val="000000"/>
              </w:rPr>
              <w:t>Relationship to other i</w:t>
            </w:r>
            <w:r w:rsidR="001B657B" w:rsidRPr="009A708D">
              <w:rPr>
                <w:rFonts w:eastAsia="Times New Roman"/>
                <w:b/>
                <w:bCs/>
                <w:color w:val="000000"/>
              </w:rPr>
              <w:t xml:space="preserve">ndicators </w:t>
            </w:r>
          </w:p>
        </w:tc>
        <w:tc>
          <w:tcPr>
            <w:tcW w:w="7916" w:type="dxa"/>
          </w:tcPr>
          <w:p w14:paraId="341ACC11" w14:textId="77777777" w:rsidR="00D649DC" w:rsidRDefault="004407CE" w:rsidP="006E1E45">
            <w:pPr>
              <w:spacing w:before="40" w:after="0" w:line="240" w:lineRule="auto"/>
              <w:rPr>
                <w:rStyle w:val="Hyperlink"/>
                <w:rFonts w:ascii="Arial" w:eastAsia="Times New Roman" w:hAnsi="Arial"/>
                <w:b w:val="0"/>
                <w:color w:val="C0504D" w:themeColor="accent2"/>
                <w:sz w:val="24"/>
                <w:szCs w:val="24"/>
              </w:rPr>
            </w:pPr>
            <w:r w:rsidRPr="009A708D">
              <w:rPr>
                <w:rFonts w:eastAsia="Times New Roman"/>
                <w:bCs/>
                <w:color w:val="000000"/>
              </w:rPr>
              <w:t xml:space="preserve">This is a subset of indicator </w:t>
            </w:r>
            <w:hyperlink w:anchor="C1" w:history="1">
              <w:r w:rsidRPr="005C2485">
                <w:rPr>
                  <w:rStyle w:val="Hyperlink"/>
                  <w:rFonts w:ascii="Arial" w:eastAsia="Times New Roman" w:hAnsi="Arial"/>
                  <w:b w:val="0"/>
                  <w:color w:val="C0504D" w:themeColor="accent2"/>
                  <w:sz w:val="24"/>
                  <w:szCs w:val="24"/>
                </w:rPr>
                <w:t xml:space="preserve">C1 </w:t>
              </w:r>
              <w:r w:rsidR="004E4861" w:rsidRPr="005C2485">
                <w:rPr>
                  <w:rStyle w:val="Hyperlink"/>
                  <w:rFonts w:ascii="Arial" w:eastAsia="Times New Roman" w:hAnsi="Arial"/>
                  <w:b w:val="0"/>
                  <w:color w:val="C0504D" w:themeColor="accent2"/>
                  <w:sz w:val="24"/>
                  <w:szCs w:val="24"/>
                </w:rPr>
                <w:t>-</w:t>
              </w:r>
              <w:r w:rsidR="0055037C" w:rsidRPr="005C2485">
                <w:rPr>
                  <w:rStyle w:val="Hyperlink"/>
                  <w:rFonts w:ascii="Arial" w:eastAsia="Times New Roman" w:hAnsi="Arial"/>
                  <w:b w:val="0"/>
                  <w:color w:val="C0504D" w:themeColor="accent2"/>
                  <w:sz w:val="24"/>
                  <w:szCs w:val="24"/>
                </w:rPr>
                <w:t>‘Enterprises receiving support’</w:t>
              </w:r>
            </w:hyperlink>
            <w:r w:rsidR="00414664">
              <w:rPr>
                <w:rFonts w:eastAsia="Times New Roman"/>
                <w:bCs/>
                <w:color w:val="000000"/>
              </w:rPr>
              <w:t>,</w:t>
            </w:r>
            <w:r w:rsidR="0055037C">
              <w:rPr>
                <w:rFonts w:eastAsia="Times New Roman"/>
                <w:bCs/>
                <w:color w:val="000000"/>
              </w:rPr>
              <w:t xml:space="preserve"> </w:t>
            </w:r>
            <w:r>
              <w:rPr>
                <w:rFonts w:eastAsia="Times New Roman"/>
                <w:bCs/>
                <w:color w:val="000000"/>
              </w:rPr>
              <w:t xml:space="preserve">and </w:t>
            </w:r>
            <w:r w:rsidR="004E4861">
              <w:rPr>
                <w:rFonts w:eastAsia="Times New Roman"/>
                <w:bCs/>
                <w:color w:val="000000"/>
              </w:rPr>
              <w:t xml:space="preserve">either </w:t>
            </w:r>
            <w:hyperlink w:anchor="C2" w:history="1">
              <w:r w:rsidR="004E4861" w:rsidRPr="00381ABF">
                <w:rPr>
                  <w:rStyle w:val="Hyperlink"/>
                  <w:rFonts w:ascii="Arial" w:eastAsia="Times New Roman" w:hAnsi="Arial"/>
                  <w:b w:val="0"/>
                  <w:color w:val="C0504D" w:themeColor="accent2"/>
                  <w:sz w:val="24"/>
                  <w:szCs w:val="24"/>
                </w:rPr>
                <w:t>C2</w:t>
              </w:r>
            </w:hyperlink>
            <w:r w:rsidR="004E4861">
              <w:rPr>
                <w:rFonts w:eastAsia="Times New Roman"/>
                <w:bCs/>
                <w:color w:val="000000"/>
              </w:rPr>
              <w:t xml:space="preserve">, </w:t>
            </w:r>
            <w:hyperlink w:anchor="C3" w:history="1">
              <w:r w:rsidR="00704FE6" w:rsidRPr="00381ABF">
                <w:rPr>
                  <w:rStyle w:val="Hyperlink"/>
                  <w:rFonts w:ascii="Arial" w:eastAsia="Times New Roman" w:hAnsi="Arial"/>
                  <w:b w:val="0"/>
                  <w:color w:val="C0504D" w:themeColor="accent2"/>
                  <w:sz w:val="24"/>
                  <w:szCs w:val="24"/>
                </w:rPr>
                <w:t>C</w:t>
              </w:r>
              <w:r w:rsidR="004E4861" w:rsidRPr="00381ABF">
                <w:rPr>
                  <w:rStyle w:val="Hyperlink"/>
                  <w:rFonts w:ascii="Arial" w:eastAsia="Times New Roman" w:hAnsi="Arial"/>
                  <w:b w:val="0"/>
                  <w:color w:val="C0504D" w:themeColor="accent2"/>
                  <w:sz w:val="24"/>
                  <w:szCs w:val="24"/>
                </w:rPr>
                <w:t>3</w:t>
              </w:r>
            </w:hyperlink>
            <w:r w:rsidR="006E1E45">
              <w:rPr>
                <w:rFonts w:eastAsia="Times New Roman"/>
                <w:bCs/>
                <w:color w:val="000000"/>
              </w:rPr>
              <w:t xml:space="preserve"> or</w:t>
            </w:r>
            <w:r w:rsidR="004E4861">
              <w:rPr>
                <w:rFonts w:eastAsia="Times New Roman"/>
                <w:bCs/>
                <w:color w:val="000000"/>
              </w:rPr>
              <w:t xml:space="preserve"> </w:t>
            </w:r>
            <w:hyperlink w:anchor="C4" w:history="1">
              <w:r w:rsidR="00704FE6" w:rsidRPr="00381ABF">
                <w:rPr>
                  <w:rStyle w:val="Hyperlink"/>
                  <w:rFonts w:ascii="Arial" w:eastAsia="Times New Roman" w:hAnsi="Arial"/>
                  <w:b w:val="0"/>
                  <w:color w:val="C0504D" w:themeColor="accent2"/>
                  <w:sz w:val="24"/>
                  <w:szCs w:val="24"/>
                </w:rPr>
                <w:t>C</w:t>
              </w:r>
              <w:r w:rsidR="004E4861" w:rsidRPr="00381ABF">
                <w:rPr>
                  <w:rStyle w:val="Hyperlink"/>
                  <w:rFonts w:ascii="Arial" w:eastAsia="Times New Roman" w:hAnsi="Arial"/>
                  <w:b w:val="0"/>
                  <w:color w:val="C0504D" w:themeColor="accent2"/>
                  <w:sz w:val="24"/>
                  <w:szCs w:val="24"/>
                </w:rPr>
                <w:t>4</w:t>
              </w:r>
            </w:hyperlink>
            <w:r w:rsidR="00D649DC">
              <w:rPr>
                <w:rStyle w:val="Hyperlink"/>
                <w:rFonts w:ascii="Arial" w:eastAsia="Times New Roman" w:hAnsi="Arial"/>
                <w:b w:val="0"/>
                <w:color w:val="C0504D" w:themeColor="accent2"/>
                <w:sz w:val="24"/>
                <w:szCs w:val="24"/>
              </w:rPr>
              <w:t>.</w:t>
            </w:r>
          </w:p>
          <w:p w14:paraId="03137F9F" w14:textId="77777777" w:rsidR="00D649DC" w:rsidRDefault="00D649DC" w:rsidP="006E1E45">
            <w:pPr>
              <w:spacing w:before="40" w:after="0" w:line="240" w:lineRule="auto"/>
              <w:rPr>
                <w:rStyle w:val="Hyperlink"/>
                <w:rFonts w:ascii="Arial" w:eastAsia="Times New Roman" w:hAnsi="Arial"/>
                <w:b w:val="0"/>
                <w:color w:val="C0504D" w:themeColor="accent2"/>
                <w:sz w:val="24"/>
                <w:szCs w:val="24"/>
              </w:rPr>
            </w:pPr>
          </w:p>
          <w:p w14:paraId="1E13A944" w14:textId="6E5E39E0" w:rsidR="001B657B" w:rsidRDefault="00D649DC" w:rsidP="00D649DC">
            <w:pPr>
              <w:spacing w:before="40" w:after="0" w:line="240" w:lineRule="auto"/>
              <w:rPr>
                <w:rFonts w:eastAsia="Times New Roman"/>
                <w:bCs/>
                <w:color w:val="000000"/>
              </w:rPr>
            </w:pPr>
            <w:r>
              <w:rPr>
                <w:rFonts w:eastAsia="Times New Roman"/>
                <w:bCs/>
                <w:color w:val="000000"/>
              </w:rPr>
              <w:t xml:space="preserve">Enterprises reported under this indicator may also be reported under indicator </w:t>
            </w:r>
            <w:r w:rsidR="00FD0D3B">
              <w:rPr>
                <w:rFonts w:eastAsia="Times New Roman"/>
                <w:bCs/>
                <w:color w:val="000000"/>
              </w:rPr>
              <w:t>f</w:t>
            </w:r>
            <w:r>
              <w:rPr>
                <w:rFonts w:eastAsia="Times New Roman"/>
                <w:bCs/>
                <w:color w:val="000000"/>
              </w:rPr>
              <w:t xml:space="preserve"> where they meet the definition.</w:t>
            </w:r>
          </w:p>
          <w:p w14:paraId="73515983" w14:textId="77777777" w:rsidR="00D649DC" w:rsidRPr="009A708D" w:rsidRDefault="00D649DC" w:rsidP="00D649DC">
            <w:pPr>
              <w:spacing w:before="40" w:after="0" w:line="240" w:lineRule="auto"/>
              <w:rPr>
                <w:rFonts w:eastAsia="Times New Roman"/>
                <w:color w:val="000000"/>
              </w:rPr>
            </w:pPr>
          </w:p>
        </w:tc>
      </w:tr>
    </w:tbl>
    <w:p w14:paraId="4E689C87" w14:textId="77777777" w:rsidR="006956E3" w:rsidRDefault="006956E3" w:rsidP="00CD7C0C">
      <w:pPr>
        <w:pStyle w:val="Heading3"/>
        <w:rPr>
          <w:rFonts w:ascii="Arial" w:hAnsi="Arial" w:cs="Arial"/>
          <w:color w:val="auto"/>
          <w:sz w:val="26"/>
          <w:szCs w:val="26"/>
        </w:rPr>
      </w:pPr>
    </w:p>
    <w:p w14:paraId="1E49C202"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1B657B" w:rsidRPr="00FA55DC" w14:paraId="59E20CAE" w14:textId="77777777" w:rsidTr="00B16BEC">
        <w:trPr>
          <w:cantSplit/>
          <w:tblHeader/>
        </w:trPr>
        <w:tc>
          <w:tcPr>
            <w:tcW w:w="9716" w:type="dxa"/>
            <w:gridSpan w:val="2"/>
            <w:shd w:val="clear" w:color="auto" w:fill="993366"/>
          </w:tcPr>
          <w:p w14:paraId="0EA48DD6" w14:textId="77777777" w:rsidR="001B657B" w:rsidRPr="00EB72D9" w:rsidRDefault="009011CB" w:rsidP="009C5040">
            <w:pPr>
              <w:pStyle w:val="Heading2"/>
            </w:pPr>
            <w:bookmarkStart w:id="63" w:name="_(C29)_Number_of"/>
            <w:bookmarkStart w:id="64" w:name="C29"/>
            <w:bookmarkStart w:id="65" w:name="_Toc426120064"/>
            <w:bookmarkStart w:id="66" w:name="_Toc477272960"/>
            <w:bookmarkEnd w:id="63"/>
            <w:r w:rsidRPr="00EB72D9">
              <w:t xml:space="preserve">(C29) </w:t>
            </w:r>
            <w:bookmarkEnd w:id="64"/>
            <w:r w:rsidRPr="00EB72D9">
              <w:t>Number of enterprises supported to introduce new to the firm</w:t>
            </w:r>
            <w:r w:rsidR="006956E3" w:rsidRPr="00EB72D9">
              <w:t xml:space="preserve"> products</w:t>
            </w:r>
            <w:bookmarkEnd w:id="65"/>
            <w:bookmarkEnd w:id="66"/>
          </w:p>
        </w:tc>
      </w:tr>
      <w:tr w:rsidR="001B657B" w:rsidRPr="008238BF" w14:paraId="4AE369D4" w14:textId="77777777" w:rsidTr="00B16BEC">
        <w:trPr>
          <w:cantSplit/>
        </w:trPr>
        <w:tc>
          <w:tcPr>
            <w:tcW w:w="1800" w:type="dxa"/>
            <w:tcBorders>
              <w:bottom w:val="single" w:sz="4" w:space="0" w:color="auto"/>
            </w:tcBorders>
            <w:shd w:val="clear" w:color="auto" w:fill="993366"/>
            <w:vAlign w:val="center"/>
          </w:tcPr>
          <w:p w14:paraId="500D430E" w14:textId="77777777" w:rsidR="001B657B" w:rsidRPr="008238BF" w:rsidRDefault="001B657B" w:rsidP="0029074C">
            <w:pPr>
              <w:spacing w:before="60" w:after="60" w:line="240" w:lineRule="auto"/>
              <w:jc w:val="center"/>
              <w:rPr>
                <w:rFonts w:eastAsia="Times New Roman"/>
                <w:b/>
                <w:bCs/>
                <w:color w:val="FFFFFF"/>
                <w:sz w:val="22"/>
                <w:szCs w:val="22"/>
              </w:rPr>
            </w:pPr>
            <w:r w:rsidRPr="008238BF">
              <w:rPr>
                <w:rFonts w:eastAsia="Times New Roman"/>
                <w:b/>
                <w:bCs/>
                <w:color w:val="FFFFFF"/>
                <w:sz w:val="22"/>
                <w:szCs w:val="22"/>
              </w:rPr>
              <w:t>Terms</w:t>
            </w:r>
          </w:p>
        </w:tc>
        <w:tc>
          <w:tcPr>
            <w:tcW w:w="7916" w:type="dxa"/>
            <w:shd w:val="clear" w:color="auto" w:fill="993366"/>
            <w:vAlign w:val="center"/>
          </w:tcPr>
          <w:p w14:paraId="27D253BE" w14:textId="77777777" w:rsidR="001B657B" w:rsidRPr="008238BF" w:rsidRDefault="001B657B" w:rsidP="0029074C">
            <w:pPr>
              <w:spacing w:before="60" w:after="60" w:line="240" w:lineRule="auto"/>
              <w:jc w:val="center"/>
              <w:rPr>
                <w:rFonts w:eastAsia="Times New Roman"/>
                <w:b/>
                <w:bCs/>
                <w:color w:val="FFFFFF"/>
                <w:sz w:val="22"/>
                <w:szCs w:val="22"/>
              </w:rPr>
            </w:pPr>
            <w:r w:rsidRPr="008238BF">
              <w:rPr>
                <w:rFonts w:eastAsia="Times New Roman"/>
                <w:b/>
                <w:bCs/>
                <w:color w:val="FFFFFF"/>
                <w:sz w:val="22"/>
                <w:szCs w:val="22"/>
              </w:rPr>
              <w:t>Definitions</w:t>
            </w:r>
          </w:p>
        </w:tc>
      </w:tr>
      <w:tr w:rsidR="001B657B" w:rsidRPr="008238BF" w14:paraId="2B2C24A0" w14:textId="77777777" w:rsidTr="00B16BEC">
        <w:trPr>
          <w:cantSplit/>
        </w:trPr>
        <w:tc>
          <w:tcPr>
            <w:tcW w:w="1800" w:type="dxa"/>
            <w:shd w:val="clear" w:color="auto" w:fill="F3F3F3"/>
          </w:tcPr>
          <w:p w14:paraId="115FC0A3" w14:textId="77777777" w:rsidR="001B657B" w:rsidRPr="009A708D" w:rsidRDefault="001B657B" w:rsidP="0029074C">
            <w:pPr>
              <w:spacing w:before="40" w:after="0" w:line="240" w:lineRule="auto"/>
              <w:rPr>
                <w:rFonts w:eastAsia="Times New Roman"/>
                <w:b/>
                <w:color w:val="000000"/>
              </w:rPr>
            </w:pPr>
            <w:r w:rsidRPr="009A708D">
              <w:rPr>
                <w:rFonts w:eastAsia="Times New Roman"/>
                <w:b/>
                <w:color w:val="000000"/>
              </w:rPr>
              <w:t xml:space="preserve">Unit of </w:t>
            </w:r>
          </w:p>
          <w:p w14:paraId="216DDFCB" w14:textId="77777777" w:rsidR="001B657B" w:rsidRPr="009A708D" w:rsidRDefault="001B657B" w:rsidP="0029074C">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0F2F3987" w14:textId="77777777" w:rsidR="005F5F75" w:rsidRPr="009A708D" w:rsidRDefault="005F5F75" w:rsidP="005F5F75">
            <w:pPr>
              <w:spacing w:before="40" w:after="0" w:line="240" w:lineRule="auto"/>
              <w:contextualSpacing/>
              <w:jc w:val="both"/>
              <w:rPr>
                <w:rFonts w:eastAsia="Times New Roman"/>
                <w:color w:val="000000"/>
              </w:rPr>
            </w:pPr>
            <w:r w:rsidRPr="009A708D">
              <w:rPr>
                <w:rFonts w:eastAsia="Times New Roman"/>
                <w:color w:val="000000"/>
              </w:rPr>
              <w:t xml:space="preserve">Number of </w:t>
            </w:r>
            <w:r w:rsidR="004D0146">
              <w:rPr>
                <w:rFonts w:eastAsia="Times New Roman"/>
                <w:color w:val="000000"/>
              </w:rPr>
              <w:t>e</w:t>
            </w:r>
            <w:r w:rsidRPr="009A708D">
              <w:rPr>
                <w:rFonts w:eastAsia="Times New Roman"/>
                <w:color w:val="000000"/>
              </w:rPr>
              <w:t xml:space="preserve">nterprises </w:t>
            </w:r>
          </w:p>
          <w:p w14:paraId="21BEAE29" w14:textId="77777777" w:rsidR="001B657B" w:rsidRPr="009A708D" w:rsidRDefault="001B657B" w:rsidP="0029074C">
            <w:pPr>
              <w:spacing w:before="40" w:after="0" w:line="240" w:lineRule="auto"/>
              <w:ind w:left="720"/>
              <w:contextualSpacing/>
              <w:jc w:val="both"/>
              <w:rPr>
                <w:rFonts w:eastAsia="Times New Roman"/>
                <w:color w:val="000000"/>
              </w:rPr>
            </w:pPr>
          </w:p>
        </w:tc>
      </w:tr>
      <w:tr w:rsidR="00761D44" w:rsidRPr="008238BF" w14:paraId="04AD9021" w14:textId="77777777" w:rsidTr="00B16BEC">
        <w:trPr>
          <w:cantSplit/>
        </w:trPr>
        <w:tc>
          <w:tcPr>
            <w:tcW w:w="1800" w:type="dxa"/>
            <w:shd w:val="clear" w:color="auto" w:fill="F3F3F3"/>
          </w:tcPr>
          <w:p w14:paraId="5785DDC6" w14:textId="77777777" w:rsidR="00761D44" w:rsidRPr="009A708D" w:rsidRDefault="00761D44" w:rsidP="0029074C">
            <w:pPr>
              <w:spacing w:before="40" w:after="0" w:line="240" w:lineRule="auto"/>
              <w:rPr>
                <w:rFonts w:eastAsia="Times New Roman"/>
                <w:b/>
                <w:color w:val="000000"/>
              </w:rPr>
            </w:pPr>
            <w:r w:rsidRPr="00C97B53">
              <w:rPr>
                <w:rFonts w:eastAsia="Times New Roman"/>
                <w:b/>
                <w:color w:val="000000"/>
              </w:rPr>
              <w:t>Investment priorities where the indicator is used</w:t>
            </w:r>
          </w:p>
        </w:tc>
        <w:tc>
          <w:tcPr>
            <w:tcW w:w="7916" w:type="dxa"/>
          </w:tcPr>
          <w:p w14:paraId="4599D1FE" w14:textId="77777777" w:rsidR="00761D44" w:rsidRDefault="006956E3" w:rsidP="005F5F75">
            <w:pPr>
              <w:spacing w:before="40" w:after="0" w:line="240" w:lineRule="auto"/>
              <w:contextualSpacing/>
              <w:jc w:val="both"/>
              <w:rPr>
                <w:rFonts w:eastAsia="Times New Roman"/>
                <w:color w:val="000000"/>
              </w:rPr>
            </w:pPr>
            <w:r>
              <w:rPr>
                <w:rFonts w:eastAsia="Times New Roman"/>
                <w:color w:val="000000"/>
              </w:rPr>
              <w:t>IP1b</w:t>
            </w:r>
          </w:p>
          <w:p w14:paraId="3919C7AE" w14:textId="77777777" w:rsidR="006956E3" w:rsidRDefault="006956E3" w:rsidP="005F5F75">
            <w:pPr>
              <w:spacing w:before="40" w:after="0" w:line="240" w:lineRule="auto"/>
              <w:contextualSpacing/>
              <w:jc w:val="both"/>
              <w:rPr>
                <w:rFonts w:eastAsia="Times New Roman"/>
                <w:color w:val="000000"/>
              </w:rPr>
            </w:pPr>
            <w:r>
              <w:rPr>
                <w:rFonts w:eastAsia="Times New Roman"/>
                <w:color w:val="000000"/>
              </w:rPr>
              <w:t>IP2b</w:t>
            </w:r>
          </w:p>
          <w:p w14:paraId="2D0E1FD9" w14:textId="77777777" w:rsidR="006956E3" w:rsidRDefault="006956E3" w:rsidP="005F5F75">
            <w:pPr>
              <w:spacing w:before="40" w:after="0" w:line="240" w:lineRule="auto"/>
              <w:contextualSpacing/>
              <w:jc w:val="both"/>
              <w:rPr>
                <w:rFonts w:eastAsia="Times New Roman"/>
                <w:color w:val="000000"/>
              </w:rPr>
            </w:pPr>
            <w:r>
              <w:rPr>
                <w:rFonts w:eastAsia="Times New Roman"/>
                <w:color w:val="000000"/>
              </w:rPr>
              <w:t>IP3c</w:t>
            </w:r>
          </w:p>
          <w:p w14:paraId="11E8A62B" w14:textId="77777777" w:rsidR="006956E3" w:rsidRDefault="006956E3" w:rsidP="005F5F75">
            <w:pPr>
              <w:spacing w:before="40" w:after="0" w:line="240" w:lineRule="auto"/>
              <w:contextualSpacing/>
              <w:jc w:val="both"/>
              <w:rPr>
                <w:rFonts w:eastAsia="Times New Roman"/>
                <w:color w:val="000000"/>
              </w:rPr>
            </w:pPr>
            <w:r>
              <w:rPr>
                <w:rFonts w:eastAsia="Times New Roman"/>
                <w:color w:val="000000"/>
              </w:rPr>
              <w:t>IP3d</w:t>
            </w:r>
          </w:p>
          <w:p w14:paraId="253B8D66" w14:textId="77777777" w:rsidR="006956E3" w:rsidRDefault="006956E3" w:rsidP="005F5F75">
            <w:pPr>
              <w:spacing w:before="40" w:after="0" w:line="240" w:lineRule="auto"/>
              <w:contextualSpacing/>
              <w:jc w:val="both"/>
              <w:rPr>
                <w:rFonts w:eastAsia="Times New Roman"/>
                <w:color w:val="000000"/>
              </w:rPr>
            </w:pPr>
            <w:r>
              <w:rPr>
                <w:rFonts w:eastAsia="Times New Roman"/>
                <w:color w:val="000000"/>
              </w:rPr>
              <w:t>IP4f</w:t>
            </w:r>
          </w:p>
          <w:p w14:paraId="78AC4A5B" w14:textId="77777777" w:rsidR="006956E3" w:rsidRPr="009A708D" w:rsidRDefault="006956E3" w:rsidP="005F5F75">
            <w:pPr>
              <w:spacing w:before="40" w:after="0" w:line="240" w:lineRule="auto"/>
              <w:contextualSpacing/>
              <w:jc w:val="both"/>
              <w:rPr>
                <w:rFonts w:eastAsia="Times New Roman"/>
                <w:color w:val="000000"/>
              </w:rPr>
            </w:pPr>
            <w:r>
              <w:rPr>
                <w:rFonts w:eastAsia="Times New Roman"/>
                <w:color w:val="000000"/>
              </w:rPr>
              <w:t>IP6f</w:t>
            </w:r>
          </w:p>
        </w:tc>
      </w:tr>
      <w:tr w:rsidR="001B657B" w:rsidRPr="008238BF" w14:paraId="5877DE39" w14:textId="77777777" w:rsidTr="00B16BEC">
        <w:trPr>
          <w:cantSplit/>
        </w:trPr>
        <w:tc>
          <w:tcPr>
            <w:tcW w:w="1800" w:type="dxa"/>
            <w:shd w:val="clear" w:color="auto" w:fill="F3F3F3"/>
          </w:tcPr>
          <w:p w14:paraId="117EFA43" w14:textId="77777777" w:rsidR="001B657B" w:rsidRPr="009A708D" w:rsidRDefault="00CD7C0C" w:rsidP="0029074C">
            <w:pPr>
              <w:spacing w:before="40" w:after="0" w:line="240" w:lineRule="auto"/>
              <w:rPr>
                <w:rFonts w:eastAsia="Times New Roman"/>
                <w:b/>
                <w:color w:val="000000"/>
              </w:rPr>
            </w:pPr>
            <w:r w:rsidRPr="009A708D">
              <w:rPr>
                <w:rFonts w:eastAsia="Times New Roman"/>
                <w:b/>
                <w:color w:val="000000"/>
              </w:rPr>
              <w:t>Count Criteria</w:t>
            </w:r>
            <w:r w:rsidR="001B657B" w:rsidRPr="009A708D">
              <w:rPr>
                <w:rFonts w:eastAsia="Times New Roman"/>
                <w:b/>
                <w:color w:val="000000"/>
              </w:rPr>
              <w:t xml:space="preserve">: </w:t>
            </w:r>
          </w:p>
          <w:p w14:paraId="4F539FA0" w14:textId="77777777" w:rsidR="001B657B" w:rsidRDefault="007768AE" w:rsidP="0029074C">
            <w:pPr>
              <w:spacing w:before="40" w:after="0" w:line="240" w:lineRule="auto"/>
              <w:rPr>
                <w:rFonts w:eastAsia="Times New Roman"/>
                <w:color w:val="000000"/>
              </w:rPr>
            </w:pPr>
            <w:r>
              <w:t>What can be recorded against this indicator</w:t>
            </w:r>
            <w:r w:rsidRPr="003966F6">
              <w:rPr>
                <w:rFonts w:eastAsia="Times New Roman"/>
                <w:color w:val="000000"/>
              </w:rPr>
              <w:t>?</w:t>
            </w:r>
          </w:p>
          <w:p w14:paraId="561F9B4F" w14:textId="77777777" w:rsidR="007768AE" w:rsidRPr="009A708D" w:rsidDel="00241CC8" w:rsidRDefault="007768AE" w:rsidP="0029074C">
            <w:pPr>
              <w:spacing w:before="40" w:after="0" w:line="240" w:lineRule="auto"/>
              <w:rPr>
                <w:rFonts w:eastAsia="Times New Roman"/>
                <w:color w:val="000000"/>
              </w:rPr>
            </w:pPr>
          </w:p>
        </w:tc>
        <w:tc>
          <w:tcPr>
            <w:tcW w:w="7916" w:type="dxa"/>
          </w:tcPr>
          <w:p w14:paraId="15960BE8" w14:textId="77777777" w:rsidR="004E4861" w:rsidRPr="005E19F4" w:rsidRDefault="004E4861" w:rsidP="004E4861">
            <w:pPr>
              <w:pStyle w:val="ListParagraph"/>
              <w:numPr>
                <w:ilvl w:val="0"/>
                <w:numId w:val="3"/>
              </w:numPr>
              <w:spacing w:after="240" w:line="240" w:lineRule="auto"/>
              <w:contextualSpacing w:val="0"/>
              <w:rPr>
                <w:rFonts w:eastAsia="Times New Roman"/>
                <w:bCs/>
                <w:color w:val="000000"/>
              </w:rPr>
            </w:pPr>
            <w:r w:rsidRPr="005E19F4">
              <w:rPr>
                <w:rFonts w:eastAsia="Times New Roman"/>
                <w:bCs/>
                <w:color w:val="000000"/>
              </w:rPr>
              <w:t xml:space="preserve">This is a subset of the indicator </w:t>
            </w:r>
            <w:r>
              <w:rPr>
                <w:rFonts w:eastAsia="Times New Roman"/>
                <w:bCs/>
                <w:color w:val="000000"/>
              </w:rPr>
              <w:t xml:space="preserve">C1 - </w:t>
            </w:r>
            <w:r w:rsidR="00704FE6" w:rsidRPr="003226FC">
              <w:rPr>
                <w:rFonts w:eastAsia="Times New Roman"/>
                <w:bCs/>
                <w:color w:val="000000"/>
              </w:rPr>
              <w:t>therefore</w:t>
            </w:r>
            <w:r w:rsidR="00704FE6">
              <w:rPr>
                <w:rFonts w:eastAsia="Times New Roman"/>
                <w:bCs/>
                <w:color w:val="000000"/>
              </w:rPr>
              <w:t xml:space="preserve"> </w:t>
            </w:r>
            <w:hyperlink w:anchor="C1toC23criteria" w:history="1">
              <w:r w:rsidR="00704FE6" w:rsidRPr="00435B34">
                <w:rPr>
                  <w:rStyle w:val="Hyperlink"/>
                  <w:rFonts w:ascii="Arial" w:eastAsia="Times New Roman" w:hAnsi="Arial"/>
                  <w:b w:val="0"/>
                  <w:color w:val="C0504D" w:themeColor="accent2"/>
                  <w:sz w:val="24"/>
                  <w:szCs w:val="24"/>
                </w:rPr>
                <w:t>Count Criteria under C1</w:t>
              </w:r>
            </w:hyperlink>
            <w:r w:rsidR="00704FE6" w:rsidRPr="0086094C">
              <w:rPr>
                <w:rFonts w:eastAsia="Times New Roman"/>
                <w:bCs/>
              </w:rPr>
              <w:t xml:space="preserve"> </w:t>
            </w:r>
            <w:r w:rsidR="00704FE6" w:rsidRPr="003226FC">
              <w:rPr>
                <w:rFonts w:eastAsia="Times New Roman"/>
                <w:bCs/>
                <w:color w:val="000000"/>
              </w:rPr>
              <w:t>must be fulfilled</w:t>
            </w:r>
            <w:r w:rsidR="00704FE6">
              <w:rPr>
                <w:rFonts w:eastAsia="Times New Roman"/>
                <w:bCs/>
                <w:color w:val="000000"/>
              </w:rPr>
              <w:t>.</w:t>
            </w:r>
          </w:p>
          <w:p w14:paraId="38536D77" w14:textId="77777777" w:rsidR="00E7208B" w:rsidRPr="00AB2387" w:rsidRDefault="00E7208B" w:rsidP="004E4861">
            <w:pPr>
              <w:pStyle w:val="ListParagraph"/>
              <w:numPr>
                <w:ilvl w:val="0"/>
                <w:numId w:val="3"/>
              </w:numPr>
              <w:spacing w:before="60" w:after="240" w:line="240" w:lineRule="auto"/>
              <w:rPr>
                <w:rFonts w:eastAsia="Times New Roman"/>
                <w:bCs/>
                <w:color w:val="000000"/>
              </w:rPr>
            </w:pPr>
            <w:r w:rsidRPr="00AB2387">
              <w:rPr>
                <w:rFonts w:eastAsia="Times New Roman"/>
                <w:bCs/>
                <w:color w:val="000000"/>
              </w:rPr>
              <w:t>The indicator measure</w:t>
            </w:r>
            <w:r w:rsidR="00093B12" w:rsidRPr="00AB2387">
              <w:rPr>
                <w:rFonts w:eastAsia="Times New Roman"/>
                <w:bCs/>
                <w:color w:val="000000"/>
              </w:rPr>
              <w:t>s</w:t>
            </w:r>
            <w:r w:rsidRPr="00AB2387">
              <w:rPr>
                <w:rFonts w:eastAsia="Times New Roman"/>
                <w:bCs/>
                <w:color w:val="000000"/>
              </w:rPr>
              <w:t xml:space="preserve"> if an enterp</w:t>
            </w:r>
            <w:r w:rsidR="00EE3191" w:rsidRPr="00AB2387">
              <w:rPr>
                <w:rFonts w:eastAsia="Times New Roman"/>
                <w:bCs/>
                <w:color w:val="000000"/>
              </w:rPr>
              <w:t>rise is supported to develop a “</w:t>
            </w:r>
            <w:r w:rsidRPr="00AB2387">
              <w:rPr>
                <w:rFonts w:eastAsia="Times New Roman"/>
                <w:bCs/>
                <w:color w:val="000000"/>
              </w:rPr>
              <w:t>new to the firm</w:t>
            </w:r>
            <w:r w:rsidR="00EE3191" w:rsidRPr="00AB2387">
              <w:rPr>
                <w:rFonts w:eastAsia="Times New Roman"/>
                <w:bCs/>
                <w:color w:val="000000"/>
              </w:rPr>
              <w:t>”</w:t>
            </w:r>
            <w:r w:rsidRPr="00AB2387">
              <w:rPr>
                <w:rFonts w:eastAsia="Times New Roman"/>
                <w:bCs/>
                <w:color w:val="000000"/>
              </w:rPr>
              <w:t xml:space="preserve"> product. </w:t>
            </w:r>
            <w:r w:rsidR="00D51815" w:rsidRPr="00AB2387">
              <w:rPr>
                <w:rFonts w:eastAsia="Times New Roman"/>
                <w:bCs/>
                <w:color w:val="000000"/>
              </w:rPr>
              <w:t xml:space="preserve"> It i</w:t>
            </w:r>
            <w:r w:rsidRPr="00AB2387">
              <w:rPr>
                <w:rFonts w:eastAsia="Times New Roman"/>
                <w:bCs/>
                <w:color w:val="000000"/>
              </w:rPr>
              <w:t xml:space="preserve">ncludes process innovation as long as the process contributes to the development of the product. </w:t>
            </w:r>
            <w:r w:rsidR="00EE7A1A">
              <w:rPr>
                <w:rFonts w:eastAsia="Times New Roman"/>
                <w:bCs/>
                <w:color w:val="000000"/>
              </w:rPr>
              <w:t>Projects</w:t>
            </w:r>
            <w:r w:rsidRPr="00AB2387">
              <w:rPr>
                <w:rFonts w:eastAsia="Times New Roman"/>
                <w:bCs/>
                <w:color w:val="000000"/>
              </w:rPr>
              <w:t xml:space="preserve"> without the aim of actually developing a product are excluded. If an enterprise introduces several products or receives support for several </w:t>
            </w:r>
            <w:r w:rsidR="002F6B55" w:rsidRPr="00AB2387">
              <w:rPr>
                <w:rFonts w:eastAsia="Times New Roman"/>
                <w:bCs/>
                <w:color w:val="000000"/>
              </w:rPr>
              <w:t>operation</w:t>
            </w:r>
            <w:r w:rsidRPr="00AB2387">
              <w:rPr>
                <w:rFonts w:eastAsia="Times New Roman"/>
                <w:bCs/>
                <w:color w:val="000000"/>
              </w:rPr>
              <w:t xml:space="preserve">s, it is still counted as one enterprise. In case of cooperation </w:t>
            </w:r>
            <w:r w:rsidR="002F6B55" w:rsidRPr="00AB2387">
              <w:rPr>
                <w:rFonts w:eastAsia="Times New Roman"/>
                <w:bCs/>
                <w:color w:val="000000"/>
              </w:rPr>
              <w:t>operation</w:t>
            </w:r>
            <w:r w:rsidRPr="00AB2387">
              <w:rPr>
                <w:rFonts w:eastAsia="Times New Roman"/>
                <w:bCs/>
                <w:color w:val="000000"/>
              </w:rPr>
              <w:t>s, the indicator measures all participating enterprises to which the product is new.</w:t>
            </w:r>
            <w:r w:rsidR="00AB2387">
              <w:rPr>
                <w:rFonts w:eastAsia="Times New Roman"/>
                <w:bCs/>
                <w:color w:val="000000"/>
              </w:rPr>
              <w:br/>
            </w:r>
          </w:p>
          <w:p w14:paraId="739B522F" w14:textId="77777777" w:rsidR="00E7208B" w:rsidRPr="00AB2387" w:rsidRDefault="00E7208B" w:rsidP="004E4861">
            <w:pPr>
              <w:pStyle w:val="ListParagraph"/>
              <w:numPr>
                <w:ilvl w:val="0"/>
                <w:numId w:val="3"/>
              </w:numPr>
              <w:spacing w:before="60" w:after="240" w:line="240" w:lineRule="auto"/>
              <w:rPr>
                <w:rFonts w:eastAsia="Times New Roman"/>
                <w:bCs/>
                <w:color w:val="000000"/>
              </w:rPr>
            </w:pPr>
            <w:r w:rsidRPr="00AB2387">
              <w:rPr>
                <w:rFonts w:eastAsia="Times New Roman"/>
                <w:bCs/>
                <w:color w:val="000000"/>
              </w:rPr>
              <w:t>A product is new to the firm if the enterprise did not produce a product with the same functionality or the production technology is fundamentally different from the technology of already produced products. Products can be tangible or intangible (incl</w:t>
            </w:r>
            <w:r w:rsidR="00AB2387" w:rsidRPr="00AB2387">
              <w:rPr>
                <w:rFonts w:eastAsia="Times New Roman"/>
                <w:bCs/>
                <w:color w:val="000000"/>
              </w:rPr>
              <w:t>uding</w:t>
            </w:r>
            <w:r w:rsidRPr="00AB2387">
              <w:rPr>
                <w:rFonts w:eastAsia="Times New Roman"/>
                <w:bCs/>
                <w:color w:val="000000"/>
              </w:rPr>
              <w:t xml:space="preserve"> services).</w:t>
            </w:r>
            <w:r w:rsidR="00AB2387">
              <w:rPr>
                <w:rFonts w:eastAsia="Times New Roman"/>
                <w:bCs/>
                <w:color w:val="000000"/>
              </w:rPr>
              <w:br/>
            </w:r>
            <w:r w:rsidRPr="00AB2387">
              <w:rPr>
                <w:rFonts w:eastAsia="Times New Roman"/>
                <w:bCs/>
                <w:color w:val="000000"/>
              </w:rPr>
              <w:t xml:space="preserve"> </w:t>
            </w:r>
          </w:p>
          <w:p w14:paraId="28ACBAC1" w14:textId="77777777" w:rsidR="00E7208B" w:rsidRPr="00AB2387" w:rsidRDefault="00E7208B" w:rsidP="004E4861">
            <w:pPr>
              <w:pStyle w:val="ListParagraph"/>
              <w:numPr>
                <w:ilvl w:val="0"/>
                <w:numId w:val="3"/>
              </w:numPr>
              <w:spacing w:before="60" w:after="240" w:line="240" w:lineRule="auto"/>
              <w:rPr>
                <w:rFonts w:eastAsia="Times New Roman"/>
                <w:bCs/>
                <w:color w:val="000000"/>
              </w:rPr>
            </w:pPr>
            <w:r w:rsidRPr="00AB2387">
              <w:rPr>
                <w:rFonts w:eastAsia="Times New Roman"/>
                <w:bCs/>
                <w:color w:val="000000"/>
              </w:rPr>
              <w:t xml:space="preserve">Supported </w:t>
            </w:r>
            <w:r w:rsidR="00EE7A1A">
              <w:rPr>
                <w:rFonts w:eastAsia="Times New Roman"/>
                <w:bCs/>
                <w:color w:val="000000"/>
              </w:rPr>
              <w:t>projects</w:t>
            </w:r>
            <w:r w:rsidRPr="00AB2387">
              <w:rPr>
                <w:rFonts w:eastAsia="Times New Roman"/>
                <w:bCs/>
                <w:color w:val="000000"/>
              </w:rPr>
              <w:t xml:space="preserve"> that aimed to introduce new to the firm products but did not succeed are still counted. </w:t>
            </w:r>
            <w:r w:rsidR="00AB2387">
              <w:rPr>
                <w:rFonts w:eastAsia="Times New Roman"/>
                <w:bCs/>
                <w:color w:val="000000"/>
              </w:rPr>
              <w:br/>
            </w:r>
          </w:p>
          <w:p w14:paraId="05854453" w14:textId="77777777" w:rsidR="00E7208B" w:rsidRPr="00AB2387" w:rsidRDefault="00E7208B" w:rsidP="004E4861">
            <w:pPr>
              <w:pStyle w:val="ListParagraph"/>
              <w:numPr>
                <w:ilvl w:val="0"/>
                <w:numId w:val="3"/>
              </w:numPr>
              <w:spacing w:before="60" w:after="240" w:line="240" w:lineRule="auto"/>
              <w:rPr>
                <w:rFonts w:eastAsia="Times New Roman"/>
                <w:bCs/>
                <w:color w:val="000000"/>
              </w:rPr>
            </w:pPr>
            <w:r w:rsidRPr="00AB2387">
              <w:rPr>
                <w:rFonts w:eastAsia="Times New Roman"/>
                <w:bCs/>
                <w:color w:val="000000"/>
              </w:rPr>
              <w:t xml:space="preserve">If a product is new both to the market and to the firm, the enterprise should be counted in both </w:t>
            </w:r>
            <w:r w:rsidR="005C721F" w:rsidRPr="00AB2387">
              <w:rPr>
                <w:rFonts w:eastAsia="Times New Roman"/>
                <w:bCs/>
                <w:color w:val="000000"/>
              </w:rPr>
              <w:t>indicators</w:t>
            </w:r>
            <w:r w:rsidRPr="00AB2387">
              <w:rPr>
                <w:rFonts w:eastAsia="Times New Roman"/>
                <w:bCs/>
                <w:color w:val="000000"/>
              </w:rPr>
              <w:t>.</w:t>
            </w:r>
            <w:r w:rsidR="00AB2387">
              <w:rPr>
                <w:rFonts w:eastAsia="Times New Roman"/>
                <w:bCs/>
                <w:color w:val="000000"/>
              </w:rPr>
              <w:br/>
            </w:r>
          </w:p>
          <w:p w14:paraId="649ADF32" w14:textId="77777777" w:rsidR="00FF3AE0" w:rsidRDefault="00E7208B" w:rsidP="004E4861">
            <w:pPr>
              <w:pStyle w:val="ListParagraph"/>
              <w:numPr>
                <w:ilvl w:val="0"/>
                <w:numId w:val="3"/>
              </w:numPr>
              <w:spacing w:before="60" w:after="240" w:line="240" w:lineRule="auto"/>
              <w:rPr>
                <w:rFonts w:eastAsia="Times New Roman"/>
                <w:bCs/>
                <w:color w:val="000000"/>
              </w:rPr>
            </w:pPr>
            <w:r w:rsidRPr="00AB2387">
              <w:rPr>
                <w:rFonts w:eastAsia="Times New Roman"/>
                <w:bCs/>
                <w:color w:val="000000"/>
              </w:rPr>
              <w:t xml:space="preserve">Enterprises included in this indicator should also be recorded as receiving </w:t>
            </w:r>
            <w:r w:rsidR="00B854F8" w:rsidRPr="00AB2387">
              <w:rPr>
                <w:rFonts w:eastAsia="Times New Roman"/>
                <w:bCs/>
                <w:color w:val="000000"/>
              </w:rPr>
              <w:t xml:space="preserve">one of </w:t>
            </w:r>
            <w:r w:rsidRPr="00AB2387">
              <w:rPr>
                <w:rFonts w:eastAsia="Times New Roman"/>
                <w:bCs/>
                <w:color w:val="000000"/>
              </w:rPr>
              <w:t>grants</w:t>
            </w:r>
            <w:r w:rsidR="00B854F8" w:rsidRPr="00AB2387">
              <w:rPr>
                <w:rFonts w:eastAsia="Times New Roman"/>
                <w:bCs/>
                <w:color w:val="000000"/>
              </w:rPr>
              <w:t xml:space="preserve"> or </w:t>
            </w:r>
            <w:r w:rsidRPr="00AB2387">
              <w:rPr>
                <w:rFonts w:eastAsia="Times New Roman"/>
                <w:bCs/>
                <w:color w:val="000000"/>
              </w:rPr>
              <w:t xml:space="preserve">financial </w:t>
            </w:r>
            <w:r w:rsidR="00B854F8" w:rsidRPr="00AB2387">
              <w:rPr>
                <w:rFonts w:eastAsia="Times New Roman"/>
                <w:bCs/>
                <w:color w:val="000000"/>
              </w:rPr>
              <w:t>or</w:t>
            </w:r>
            <w:r w:rsidRPr="00AB2387">
              <w:rPr>
                <w:rFonts w:eastAsia="Times New Roman"/>
                <w:bCs/>
                <w:color w:val="000000"/>
              </w:rPr>
              <w:t xml:space="preserve"> non-financial support. </w:t>
            </w:r>
          </w:p>
          <w:p w14:paraId="2471601A" w14:textId="77777777" w:rsidR="00E7208B" w:rsidRPr="00AB2387" w:rsidRDefault="00E7208B" w:rsidP="00FF3AE0">
            <w:pPr>
              <w:pStyle w:val="ListParagraph"/>
              <w:spacing w:before="60" w:after="240" w:line="240" w:lineRule="auto"/>
              <w:ind w:left="360"/>
              <w:rPr>
                <w:rFonts w:eastAsia="Times New Roman"/>
                <w:bCs/>
                <w:color w:val="000000"/>
              </w:rPr>
            </w:pPr>
            <w:r w:rsidRPr="00AB2387">
              <w:rPr>
                <w:rFonts w:eastAsia="Times New Roman"/>
                <w:bCs/>
                <w:color w:val="000000"/>
              </w:rPr>
              <w:t xml:space="preserve"> </w:t>
            </w:r>
          </w:p>
          <w:p w14:paraId="2C807E3E" w14:textId="77777777" w:rsidR="00B854F8" w:rsidRPr="00AB2387" w:rsidRDefault="00B854F8" w:rsidP="00AD0C46">
            <w:pPr>
              <w:pStyle w:val="ListParagraph"/>
              <w:numPr>
                <w:ilvl w:val="0"/>
                <w:numId w:val="3"/>
              </w:numPr>
              <w:spacing w:after="240"/>
              <w:rPr>
                <w:rFonts w:eastAsia="Times New Roman"/>
                <w:bCs/>
                <w:color w:val="000000"/>
              </w:rPr>
            </w:pPr>
            <w:r w:rsidRPr="00AB2387">
              <w:rPr>
                <w:rFonts w:eastAsia="Times New Roman"/>
                <w:bCs/>
                <w:color w:val="000000"/>
              </w:rPr>
              <w:t>The indicator applies to all sizes of enterprise</w:t>
            </w:r>
            <w:r w:rsidR="00093B12" w:rsidRPr="00AB2387">
              <w:rPr>
                <w:rFonts w:eastAsia="Times New Roman"/>
                <w:bCs/>
                <w:color w:val="000000"/>
              </w:rPr>
              <w:t>,</w:t>
            </w:r>
            <w:r w:rsidRPr="00AB2387">
              <w:rPr>
                <w:rFonts w:eastAsia="Times New Roman"/>
                <w:bCs/>
                <w:color w:val="000000"/>
              </w:rPr>
              <w:t xml:space="preserve"> but</w:t>
            </w:r>
            <w:r w:rsidR="00704D69">
              <w:rPr>
                <w:rFonts w:eastAsia="Times New Roman"/>
                <w:bCs/>
                <w:color w:val="000000"/>
              </w:rPr>
              <w:t xml:space="preserve"> </w:t>
            </w:r>
            <w:hyperlink r:id="rId36" w:history="1">
              <w:r w:rsidR="00AD0C46">
                <w:rPr>
                  <w:rStyle w:val="Hyperlink"/>
                  <w:rFonts w:ascii="Arial" w:eastAsia="Times New Roman" w:hAnsi="Arial"/>
                  <w:sz w:val="24"/>
                  <w:szCs w:val="24"/>
                </w:rPr>
                <w:t>National E</w:t>
              </w:r>
              <w:r w:rsidR="00A6514D">
                <w:rPr>
                  <w:rStyle w:val="Hyperlink"/>
                  <w:rFonts w:ascii="Arial" w:eastAsia="Times New Roman" w:hAnsi="Arial"/>
                  <w:sz w:val="24"/>
                  <w:szCs w:val="24"/>
                </w:rPr>
                <w:t>ligibility rules</w:t>
              </w:r>
            </w:hyperlink>
            <w:r w:rsidRPr="00AB2387">
              <w:rPr>
                <w:rFonts w:eastAsia="Times New Roman"/>
                <w:bCs/>
                <w:color w:val="000000"/>
              </w:rPr>
              <w:t xml:space="preserve"> or </w:t>
            </w:r>
            <w:r w:rsidR="00A6514D">
              <w:rPr>
                <w:rFonts w:eastAsia="Times New Roman"/>
                <w:bCs/>
                <w:color w:val="000000"/>
              </w:rPr>
              <w:t>project</w:t>
            </w:r>
            <w:r w:rsidRPr="00AB2387">
              <w:rPr>
                <w:rFonts w:eastAsia="Times New Roman"/>
                <w:bCs/>
                <w:color w:val="000000"/>
              </w:rPr>
              <w:t xml:space="preserve"> selection criteria may</w:t>
            </w:r>
            <w:r w:rsidR="00093B12" w:rsidRPr="00AB2387">
              <w:rPr>
                <w:rFonts w:eastAsia="Times New Roman"/>
                <w:bCs/>
                <w:color w:val="000000"/>
              </w:rPr>
              <w:t xml:space="preserve"> restrict the scope of activity</w:t>
            </w:r>
            <w:r w:rsidR="00A6514D">
              <w:rPr>
                <w:rFonts w:eastAsia="Times New Roman"/>
                <w:bCs/>
                <w:color w:val="000000"/>
              </w:rPr>
              <w:t>.</w:t>
            </w:r>
          </w:p>
        </w:tc>
      </w:tr>
      <w:tr w:rsidR="001B657B" w:rsidRPr="008238BF" w14:paraId="19DDC5D9" w14:textId="77777777" w:rsidTr="00B16BEC">
        <w:trPr>
          <w:cantSplit/>
        </w:trPr>
        <w:tc>
          <w:tcPr>
            <w:tcW w:w="1800" w:type="dxa"/>
            <w:shd w:val="clear" w:color="auto" w:fill="F3F3F3"/>
          </w:tcPr>
          <w:p w14:paraId="09951869" w14:textId="77777777" w:rsidR="001B657B" w:rsidRPr="009A708D" w:rsidRDefault="001B657B" w:rsidP="0029074C">
            <w:pPr>
              <w:spacing w:before="40" w:after="0" w:line="240" w:lineRule="auto"/>
              <w:rPr>
                <w:rFonts w:eastAsia="Times New Roman"/>
                <w:b/>
                <w:color w:val="000000"/>
              </w:rPr>
            </w:pPr>
            <w:r w:rsidRPr="009A708D">
              <w:rPr>
                <w:rFonts w:eastAsia="Times New Roman"/>
                <w:b/>
                <w:color w:val="000000"/>
              </w:rPr>
              <w:t>Count Thr</w:t>
            </w:r>
            <w:r w:rsidR="00CD7C0C" w:rsidRPr="009A708D">
              <w:rPr>
                <w:rFonts w:eastAsia="Times New Roman"/>
                <w:b/>
                <w:color w:val="000000"/>
              </w:rPr>
              <w:t>eshold</w:t>
            </w:r>
            <w:r w:rsidRPr="009A708D">
              <w:rPr>
                <w:rFonts w:eastAsia="Times New Roman"/>
                <w:b/>
                <w:color w:val="000000"/>
              </w:rPr>
              <w:t xml:space="preserve">  </w:t>
            </w:r>
          </w:p>
          <w:p w14:paraId="37D6369B" w14:textId="77777777" w:rsidR="001B657B" w:rsidRPr="009A708D" w:rsidRDefault="001B657B" w:rsidP="0029074C">
            <w:pPr>
              <w:spacing w:before="40" w:after="0" w:line="240" w:lineRule="auto"/>
              <w:rPr>
                <w:rFonts w:eastAsia="Times New Roman"/>
                <w:color w:val="000000"/>
              </w:rPr>
            </w:pPr>
          </w:p>
        </w:tc>
        <w:tc>
          <w:tcPr>
            <w:tcW w:w="7916" w:type="dxa"/>
          </w:tcPr>
          <w:p w14:paraId="2FF9B692" w14:textId="77777777" w:rsidR="005203C3" w:rsidRPr="009A708D" w:rsidRDefault="004E4861" w:rsidP="002248D5">
            <w:pPr>
              <w:spacing w:before="60" w:after="240" w:line="240" w:lineRule="auto"/>
              <w:rPr>
                <w:rFonts w:eastAsia="Times New Roman"/>
                <w:bCs/>
                <w:color w:val="000000"/>
              </w:rPr>
            </w:pPr>
            <w:r w:rsidRPr="009A708D">
              <w:rPr>
                <w:rFonts w:eastAsia="Times New Roman"/>
                <w:bCs/>
                <w:color w:val="000000"/>
              </w:rPr>
              <w:t>This is a subset of indicator C1</w:t>
            </w:r>
            <w:r w:rsidR="00704FE6">
              <w:rPr>
                <w:rFonts w:eastAsia="Times New Roman"/>
                <w:bCs/>
                <w:color w:val="000000"/>
              </w:rPr>
              <w:t xml:space="preserve"> </w:t>
            </w:r>
            <w:r w:rsidR="00704FE6" w:rsidRPr="00435B34">
              <w:rPr>
                <w:rFonts w:eastAsia="Times New Roman"/>
                <w:bCs/>
                <w:color w:val="C0504D" w:themeColor="accent2"/>
              </w:rPr>
              <w:t>–</w:t>
            </w:r>
            <w:r w:rsidR="002248D5" w:rsidRPr="00435B34">
              <w:rPr>
                <w:rFonts w:eastAsia="Times New Roman"/>
                <w:bCs/>
                <w:color w:val="C0504D" w:themeColor="accent2"/>
              </w:rPr>
              <w:t xml:space="preserve"> </w:t>
            </w:r>
            <w:hyperlink w:anchor="C1toC2exclusion" w:history="1">
              <w:r w:rsidR="00704FE6" w:rsidRPr="00435B34">
                <w:rPr>
                  <w:rStyle w:val="Hyperlink"/>
                  <w:rFonts w:ascii="Arial" w:eastAsia="Times New Roman" w:hAnsi="Arial"/>
                  <w:color w:val="C0504D" w:themeColor="accent2"/>
                  <w:sz w:val="24"/>
                  <w:szCs w:val="24"/>
                </w:rPr>
                <w:t>Count Threshold is as C1.</w:t>
              </w:r>
            </w:hyperlink>
            <w:r w:rsidRPr="00435B34">
              <w:rPr>
                <w:rFonts w:eastAsia="Times New Roman"/>
                <w:bCs/>
                <w:color w:val="C0504D" w:themeColor="accent2"/>
              </w:rPr>
              <w:t xml:space="preserve"> </w:t>
            </w:r>
            <w:r w:rsidR="0055037C" w:rsidRPr="00435B34">
              <w:rPr>
                <w:rFonts w:eastAsia="Times New Roman"/>
                <w:bCs/>
                <w:color w:val="000000"/>
              </w:rPr>
              <w:t xml:space="preserve">  </w:t>
            </w:r>
          </w:p>
        </w:tc>
      </w:tr>
      <w:tr w:rsidR="001B657B" w:rsidRPr="008238BF" w14:paraId="30ADAC91" w14:textId="77777777" w:rsidTr="00B16BEC">
        <w:trPr>
          <w:cantSplit/>
        </w:trPr>
        <w:tc>
          <w:tcPr>
            <w:tcW w:w="1800" w:type="dxa"/>
            <w:shd w:val="clear" w:color="auto" w:fill="F3F3F3"/>
          </w:tcPr>
          <w:p w14:paraId="6BFBE242" w14:textId="77777777" w:rsidR="001B657B" w:rsidRPr="009A708D" w:rsidRDefault="001B657B" w:rsidP="0029074C">
            <w:pPr>
              <w:spacing w:before="40" w:after="0" w:line="240" w:lineRule="auto"/>
              <w:rPr>
                <w:rFonts w:eastAsia="Times New Roman"/>
                <w:b/>
                <w:bCs/>
                <w:color w:val="000000"/>
              </w:rPr>
            </w:pPr>
            <w:r w:rsidRPr="009A708D">
              <w:rPr>
                <w:rFonts w:eastAsia="Times New Roman"/>
                <w:b/>
                <w:color w:val="000000"/>
              </w:rPr>
              <w:t xml:space="preserve">Count Exclusions: </w:t>
            </w:r>
            <w:r w:rsidR="00CD7C0C" w:rsidRPr="009A708D">
              <w:rPr>
                <w:rFonts w:eastAsia="Times New Roman"/>
                <w:color w:val="000000"/>
              </w:rPr>
              <w:t>What activity cannot</w:t>
            </w:r>
            <w:r w:rsidRPr="009A708D">
              <w:rPr>
                <w:rFonts w:eastAsia="Times New Roman"/>
                <w:color w:val="000000"/>
              </w:rPr>
              <w:t xml:space="preserve"> be counted against this indicator?</w:t>
            </w:r>
            <w:r w:rsidRPr="009A708D">
              <w:rPr>
                <w:rFonts w:eastAsia="Times New Roman"/>
                <w:b/>
                <w:color w:val="000000"/>
              </w:rPr>
              <w:t xml:space="preserve">   </w:t>
            </w:r>
          </w:p>
        </w:tc>
        <w:tc>
          <w:tcPr>
            <w:tcW w:w="7916" w:type="dxa"/>
          </w:tcPr>
          <w:p w14:paraId="3923E24E" w14:textId="77777777" w:rsidR="001B657B" w:rsidRPr="009A708D" w:rsidRDefault="00A5727F" w:rsidP="002248D5">
            <w:pPr>
              <w:autoSpaceDE w:val="0"/>
              <w:autoSpaceDN w:val="0"/>
              <w:adjustRightInd w:val="0"/>
              <w:spacing w:after="240" w:line="240" w:lineRule="auto"/>
              <w:rPr>
                <w:rFonts w:eastAsia="Times New Roman"/>
                <w:bCs/>
                <w:color w:val="000000"/>
              </w:rPr>
            </w:pPr>
            <w:r>
              <w:rPr>
                <w:rFonts w:eastAsia="Times New Roman"/>
                <w:bCs/>
                <w:color w:val="000000"/>
              </w:rPr>
              <w:t xml:space="preserve"> </w:t>
            </w:r>
            <w:r w:rsidR="004E4861">
              <w:rPr>
                <w:rFonts w:eastAsia="Times New Roman"/>
                <w:bCs/>
                <w:color w:val="000000"/>
              </w:rPr>
              <w:t xml:space="preserve">This is a subset of indicator </w:t>
            </w:r>
            <w:r w:rsidR="004E4861" w:rsidRPr="005E19F4">
              <w:rPr>
                <w:rFonts w:eastAsia="Times New Roman"/>
                <w:bCs/>
                <w:color w:val="000000"/>
              </w:rPr>
              <w:t>C1</w:t>
            </w:r>
            <w:r w:rsidR="004E4861">
              <w:rPr>
                <w:rFonts w:eastAsia="Times New Roman"/>
                <w:bCs/>
              </w:rPr>
              <w:t xml:space="preserve"> - </w:t>
            </w:r>
            <w:hyperlink w:anchor="C1toC2exclusion" w:history="1">
              <w:r w:rsidR="002248D5" w:rsidRPr="00435B34">
                <w:rPr>
                  <w:rStyle w:val="Hyperlink"/>
                  <w:rFonts w:ascii="Arial" w:eastAsia="Times New Roman" w:hAnsi="Arial"/>
                  <w:b w:val="0"/>
                  <w:color w:val="C0504D" w:themeColor="accent2"/>
                  <w:sz w:val="24"/>
                  <w:szCs w:val="24"/>
                </w:rPr>
                <w:t>Count Exclusion is as C1.</w:t>
              </w:r>
            </w:hyperlink>
          </w:p>
        </w:tc>
      </w:tr>
      <w:tr w:rsidR="001B657B" w:rsidRPr="008238BF" w14:paraId="1039EF3B" w14:textId="77777777" w:rsidTr="00B16BEC">
        <w:trPr>
          <w:cantSplit/>
        </w:trPr>
        <w:tc>
          <w:tcPr>
            <w:tcW w:w="1800" w:type="dxa"/>
            <w:shd w:val="clear" w:color="auto" w:fill="F3F3F3"/>
          </w:tcPr>
          <w:p w14:paraId="11C2158A" w14:textId="77777777" w:rsidR="001B657B" w:rsidRPr="009A708D" w:rsidRDefault="001B657B" w:rsidP="0029074C">
            <w:pPr>
              <w:spacing w:before="40" w:after="0" w:line="240" w:lineRule="auto"/>
              <w:rPr>
                <w:rFonts w:eastAsia="Times New Roman"/>
                <w:b/>
                <w:bCs/>
                <w:color w:val="000000"/>
              </w:rPr>
            </w:pPr>
            <w:r w:rsidRPr="009A708D">
              <w:rPr>
                <w:rFonts w:eastAsia="Times New Roman"/>
                <w:b/>
                <w:bCs/>
                <w:color w:val="000000"/>
              </w:rPr>
              <w:t>Verification Evidence:</w:t>
            </w:r>
          </w:p>
          <w:p w14:paraId="5DC100F5" w14:textId="77777777" w:rsidR="001B657B" w:rsidRPr="009A708D" w:rsidRDefault="001B657B" w:rsidP="0029074C">
            <w:pPr>
              <w:spacing w:before="40" w:after="0" w:line="240" w:lineRule="auto"/>
              <w:rPr>
                <w:rFonts w:eastAsia="Times New Roman"/>
                <w:bCs/>
                <w:color w:val="000000"/>
              </w:rPr>
            </w:pPr>
            <w:r w:rsidRPr="009A708D">
              <w:rPr>
                <w:rFonts w:eastAsia="Times New Roman"/>
                <w:bCs/>
                <w:color w:val="000000"/>
              </w:rPr>
              <w:t>What records nee</w:t>
            </w:r>
            <w:r w:rsidR="00CD7C0C" w:rsidRPr="009A708D">
              <w:rPr>
                <w:rFonts w:eastAsia="Times New Roman"/>
                <w:bCs/>
                <w:color w:val="000000"/>
              </w:rPr>
              <w:t>d to be retained to count this i</w:t>
            </w:r>
            <w:r w:rsidR="00FF4DFD" w:rsidRPr="009A708D">
              <w:rPr>
                <w:rFonts w:eastAsia="Times New Roman"/>
                <w:bCs/>
                <w:color w:val="000000"/>
              </w:rPr>
              <w:t>ndicator?</w:t>
            </w:r>
          </w:p>
        </w:tc>
        <w:tc>
          <w:tcPr>
            <w:tcW w:w="7916" w:type="dxa"/>
          </w:tcPr>
          <w:p w14:paraId="504EAF30" w14:textId="77777777" w:rsidR="004E4861" w:rsidRPr="00DB4BAF" w:rsidRDefault="004E4861" w:rsidP="004E4861">
            <w:pPr>
              <w:autoSpaceDE w:val="0"/>
              <w:autoSpaceDN w:val="0"/>
              <w:adjustRightInd w:val="0"/>
              <w:spacing w:after="0" w:line="240" w:lineRule="auto"/>
              <w:rPr>
                <w:rFonts w:eastAsia="Times New Roman"/>
                <w:color w:val="000000"/>
              </w:rPr>
            </w:pPr>
            <w:r w:rsidRPr="00DB4BAF">
              <w:rPr>
                <w:rFonts w:eastAsia="Times New Roman"/>
                <w:bCs/>
                <w:color w:val="000000"/>
              </w:rPr>
              <w:t>In addition to the</w:t>
            </w:r>
            <w:r w:rsidR="00704FE6">
              <w:rPr>
                <w:rFonts w:eastAsia="Times New Roman"/>
                <w:bCs/>
                <w:color w:val="000000"/>
              </w:rPr>
              <w:t xml:space="preserve"> </w:t>
            </w:r>
            <w:hyperlink w:anchor="C1toC2vevidence" w:history="1">
              <w:r w:rsidR="00704FE6" w:rsidRPr="00435B34">
                <w:rPr>
                  <w:rStyle w:val="Hyperlink"/>
                  <w:rFonts w:ascii="Arial" w:eastAsia="Times New Roman" w:hAnsi="Arial"/>
                  <w:b w:val="0"/>
                  <w:color w:val="C0504D" w:themeColor="accent2"/>
                  <w:sz w:val="24"/>
                  <w:szCs w:val="24"/>
                </w:rPr>
                <w:t>evidence required for indicator C1:</w:t>
              </w:r>
            </w:hyperlink>
            <w:r w:rsidR="00704FE6" w:rsidRPr="00435B34">
              <w:rPr>
                <w:rFonts w:eastAsia="Times New Roman"/>
                <w:bCs/>
                <w:color w:val="C0504D" w:themeColor="accent2"/>
              </w:rPr>
              <w:t xml:space="preserve"> </w:t>
            </w:r>
            <w:r w:rsidR="00DB4BAF">
              <w:rPr>
                <w:rFonts w:eastAsia="Times New Roman"/>
                <w:bCs/>
                <w:color w:val="000000"/>
              </w:rPr>
              <w:br/>
            </w:r>
          </w:p>
          <w:p w14:paraId="75A3ABC3" w14:textId="77777777" w:rsidR="00C370AE" w:rsidRDefault="00721E7C" w:rsidP="00C370AE">
            <w:pPr>
              <w:autoSpaceDE w:val="0"/>
              <w:autoSpaceDN w:val="0"/>
              <w:adjustRightInd w:val="0"/>
              <w:spacing w:after="240" w:line="240" w:lineRule="auto"/>
              <w:rPr>
                <w:b/>
              </w:rPr>
            </w:pPr>
            <w:r>
              <w:rPr>
                <w:b/>
              </w:rPr>
              <w:t xml:space="preserve">Products, </w:t>
            </w:r>
            <w:r w:rsidR="00D12804" w:rsidRPr="009A708D">
              <w:rPr>
                <w:b/>
              </w:rPr>
              <w:t>processes</w:t>
            </w:r>
            <w:r>
              <w:rPr>
                <w:b/>
              </w:rPr>
              <w:t>, services</w:t>
            </w:r>
            <w:r w:rsidR="00C370AE">
              <w:rPr>
                <w:b/>
              </w:rPr>
              <w:t>:</w:t>
            </w:r>
          </w:p>
          <w:p w14:paraId="23014430" w14:textId="77777777" w:rsidR="00FF3AE0" w:rsidRPr="00FF3AE0" w:rsidRDefault="00D12804" w:rsidP="00FF3AE0">
            <w:pPr>
              <w:pStyle w:val="ListParagraph"/>
              <w:numPr>
                <w:ilvl w:val="0"/>
                <w:numId w:val="57"/>
              </w:numPr>
              <w:autoSpaceDE w:val="0"/>
              <w:autoSpaceDN w:val="0"/>
              <w:adjustRightInd w:val="0"/>
              <w:spacing w:after="240" w:line="240" w:lineRule="auto"/>
              <w:rPr>
                <w:rFonts w:eastAsia="Times New Roman"/>
                <w:color w:val="000000"/>
              </w:rPr>
            </w:pPr>
            <w:r w:rsidRPr="009A708D">
              <w:t>Evidence might include the date a new</w:t>
            </w:r>
            <w:r w:rsidR="00B854F8" w:rsidRPr="009A708D">
              <w:t xml:space="preserve"> or </w:t>
            </w:r>
            <w:r w:rsidRPr="009A708D">
              <w:t>improved process became operational</w:t>
            </w:r>
            <w:r w:rsidR="00B854F8" w:rsidRPr="009A708D">
              <w:t xml:space="preserve"> or</w:t>
            </w:r>
            <w:r w:rsidRPr="009A708D">
              <w:t xml:space="preserve"> the date the new product or service was launched from market</w:t>
            </w:r>
            <w:r w:rsidR="00B854F8" w:rsidRPr="009A708D">
              <w:t xml:space="preserve"> information or </w:t>
            </w:r>
            <w:r w:rsidRPr="009A708D">
              <w:t>marketing literature</w:t>
            </w:r>
            <w:r w:rsidR="00B854F8" w:rsidRPr="009A708D">
              <w:t>.</w:t>
            </w:r>
            <w:r w:rsidR="00FF3AE0">
              <w:t xml:space="preserve"> </w:t>
            </w:r>
            <w:r w:rsidR="00FF3AE0" w:rsidRPr="00A8099B">
              <w:t>If product has not progressed to market, the enterprise should provide information on the status of the product</w:t>
            </w:r>
            <w:r w:rsidR="00FF3AE0">
              <w:t>.</w:t>
            </w:r>
          </w:p>
          <w:p w14:paraId="02A1B218" w14:textId="77777777" w:rsidR="00894BF0" w:rsidRPr="00C370AE" w:rsidRDefault="00FF3AE0" w:rsidP="00FF3AE0">
            <w:pPr>
              <w:pStyle w:val="ListParagraph"/>
              <w:numPr>
                <w:ilvl w:val="0"/>
                <w:numId w:val="57"/>
              </w:numPr>
              <w:autoSpaceDE w:val="0"/>
              <w:autoSpaceDN w:val="0"/>
              <w:adjustRightInd w:val="0"/>
              <w:spacing w:after="240" w:line="240" w:lineRule="auto"/>
              <w:rPr>
                <w:rFonts w:eastAsia="Times New Roman"/>
                <w:color w:val="000000"/>
              </w:rPr>
            </w:pPr>
            <w:r>
              <w:t>A self-declaration from the en</w:t>
            </w:r>
            <w:r w:rsidR="00721E7C">
              <w:t xml:space="preserve">terprise to confirm the product, </w:t>
            </w:r>
            <w:r>
              <w:t>process or service is new</w:t>
            </w:r>
            <w:r w:rsidR="00DE4814">
              <w:t xml:space="preserve"> to the firm.</w:t>
            </w:r>
          </w:p>
        </w:tc>
      </w:tr>
      <w:tr w:rsidR="001B657B" w:rsidRPr="008238BF" w14:paraId="03957005" w14:textId="77777777" w:rsidTr="00B16BEC">
        <w:trPr>
          <w:cantSplit/>
        </w:trPr>
        <w:tc>
          <w:tcPr>
            <w:tcW w:w="1800" w:type="dxa"/>
            <w:shd w:val="clear" w:color="auto" w:fill="F3F3F3"/>
          </w:tcPr>
          <w:p w14:paraId="199B59DE" w14:textId="77777777" w:rsidR="001B657B" w:rsidRPr="009A708D" w:rsidRDefault="00CD7C0C" w:rsidP="0029074C">
            <w:pPr>
              <w:spacing w:after="0" w:line="240" w:lineRule="auto"/>
              <w:rPr>
                <w:rFonts w:eastAsia="Times New Roman"/>
                <w:b/>
                <w:color w:val="000000"/>
              </w:rPr>
            </w:pPr>
            <w:r w:rsidRPr="009A708D">
              <w:rPr>
                <w:rFonts w:eastAsia="Times New Roman"/>
                <w:b/>
                <w:color w:val="000000"/>
              </w:rPr>
              <w:t>Additional information required for i</w:t>
            </w:r>
            <w:r w:rsidR="00100DDD">
              <w:rPr>
                <w:rFonts w:eastAsia="Times New Roman"/>
                <w:b/>
                <w:color w:val="000000"/>
              </w:rPr>
              <w:t xml:space="preserve">ndicators </w:t>
            </w:r>
          </w:p>
        </w:tc>
        <w:tc>
          <w:tcPr>
            <w:tcW w:w="7916" w:type="dxa"/>
          </w:tcPr>
          <w:p w14:paraId="77D3634D" w14:textId="77777777" w:rsidR="001B657B" w:rsidRPr="009A708D" w:rsidRDefault="00DA3947" w:rsidP="0029074C">
            <w:pPr>
              <w:spacing w:before="40" w:after="0" w:line="240" w:lineRule="auto"/>
              <w:rPr>
                <w:rFonts w:eastAsia="Times New Roman"/>
                <w:color w:val="000000"/>
              </w:rPr>
            </w:pPr>
            <w:r>
              <w:rPr>
                <w:rFonts w:eastAsia="Times New Roman"/>
                <w:color w:val="000000"/>
              </w:rPr>
              <w:t>Not applicable</w:t>
            </w:r>
          </w:p>
        </w:tc>
      </w:tr>
      <w:tr w:rsidR="001B657B" w:rsidRPr="008238BF" w14:paraId="6DFED814" w14:textId="77777777" w:rsidTr="00B16BEC">
        <w:trPr>
          <w:cantSplit/>
        </w:trPr>
        <w:tc>
          <w:tcPr>
            <w:tcW w:w="1800" w:type="dxa"/>
            <w:shd w:val="clear" w:color="auto" w:fill="F3F3F3"/>
          </w:tcPr>
          <w:p w14:paraId="16F72ACA" w14:textId="77777777" w:rsidR="001B657B" w:rsidRPr="009A708D" w:rsidRDefault="00CD7C0C" w:rsidP="0029074C">
            <w:pPr>
              <w:spacing w:before="40" w:after="0" w:line="240" w:lineRule="auto"/>
              <w:rPr>
                <w:rFonts w:eastAsia="Times New Roman"/>
                <w:b/>
                <w:bCs/>
                <w:color w:val="000000"/>
              </w:rPr>
            </w:pPr>
            <w:r w:rsidRPr="009A708D">
              <w:rPr>
                <w:rFonts w:eastAsia="Times New Roman"/>
                <w:b/>
                <w:bCs/>
                <w:color w:val="000000"/>
              </w:rPr>
              <w:t>Relationship to other i</w:t>
            </w:r>
            <w:r w:rsidR="001B657B" w:rsidRPr="009A708D">
              <w:rPr>
                <w:rFonts w:eastAsia="Times New Roman"/>
                <w:b/>
                <w:bCs/>
                <w:color w:val="000000"/>
              </w:rPr>
              <w:t xml:space="preserve">ndicators </w:t>
            </w:r>
          </w:p>
        </w:tc>
        <w:tc>
          <w:tcPr>
            <w:tcW w:w="7916" w:type="dxa"/>
          </w:tcPr>
          <w:p w14:paraId="233138FD" w14:textId="77777777" w:rsidR="00A6514D" w:rsidRDefault="004E4861" w:rsidP="00AB2387">
            <w:pPr>
              <w:spacing w:before="40" w:after="0" w:line="240" w:lineRule="auto"/>
              <w:rPr>
                <w:rFonts w:eastAsia="Times New Roman"/>
                <w:bCs/>
                <w:color w:val="000000"/>
              </w:rPr>
            </w:pPr>
            <w:r w:rsidRPr="009A708D">
              <w:rPr>
                <w:rFonts w:eastAsia="Times New Roman"/>
                <w:bCs/>
                <w:color w:val="000000"/>
              </w:rPr>
              <w:t xml:space="preserve">This is a subset of indicator </w:t>
            </w:r>
            <w:hyperlink w:anchor="C1toC23criteria" w:history="1">
              <w:r w:rsidRPr="00435B34">
                <w:rPr>
                  <w:rStyle w:val="Hyperlink"/>
                  <w:rFonts w:ascii="Arial" w:eastAsia="Times New Roman" w:hAnsi="Arial"/>
                  <w:b w:val="0"/>
                  <w:color w:val="C0504D" w:themeColor="accent2"/>
                  <w:sz w:val="24"/>
                  <w:szCs w:val="24"/>
                </w:rPr>
                <w:t>C1 -</w:t>
              </w:r>
              <w:r w:rsidR="00C370AE" w:rsidRPr="00435B34">
                <w:rPr>
                  <w:rStyle w:val="Hyperlink"/>
                  <w:rFonts w:ascii="Arial" w:eastAsia="Times New Roman" w:hAnsi="Arial"/>
                  <w:b w:val="0"/>
                  <w:color w:val="C0504D" w:themeColor="accent2"/>
                  <w:sz w:val="24"/>
                  <w:szCs w:val="24"/>
                </w:rPr>
                <w:t xml:space="preserve"> </w:t>
              </w:r>
              <w:r w:rsidRPr="00435B34">
                <w:rPr>
                  <w:rStyle w:val="Hyperlink"/>
                  <w:rFonts w:ascii="Arial" w:eastAsia="Times New Roman" w:hAnsi="Arial"/>
                  <w:b w:val="0"/>
                  <w:color w:val="C0504D" w:themeColor="accent2"/>
                  <w:sz w:val="24"/>
                  <w:szCs w:val="24"/>
                </w:rPr>
                <w:t>‘Enterprises receiving support’</w:t>
              </w:r>
            </w:hyperlink>
            <w:r w:rsidRPr="00435B34">
              <w:rPr>
                <w:rFonts w:eastAsia="Times New Roman"/>
                <w:bCs/>
                <w:color w:val="C0504D" w:themeColor="accent2"/>
              </w:rPr>
              <w:t xml:space="preserve"> </w:t>
            </w:r>
            <w:r>
              <w:rPr>
                <w:rFonts w:eastAsia="Times New Roman"/>
                <w:bCs/>
                <w:color w:val="000000"/>
              </w:rPr>
              <w:t xml:space="preserve">and either </w:t>
            </w:r>
            <w:hyperlink w:anchor="C2" w:history="1">
              <w:r w:rsidRPr="00381ABF">
                <w:rPr>
                  <w:rStyle w:val="Hyperlink"/>
                  <w:rFonts w:ascii="Arial" w:eastAsia="Times New Roman" w:hAnsi="Arial"/>
                  <w:b w:val="0"/>
                  <w:color w:val="C0504D" w:themeColor="accent2"/>
                  <w:sz w:val="24"/>
                  <w:szCs w:val="24"/>
                </w:rPr>
                <w:t>C2</w:t>
              </w:r>
            </w:hyperlink>
            <w:r w:rsidRPr="00381ABF">
              <w:rPr>
                <w:rFonts w:eastAsia="Times New Roman"/>
                <w:b/>
                <w:bCs/>
                <w:color w:val="000000"/>
              </w:rPr>
              <w:t>,</w:t>
            </w:r>
            <w:r w:rsidRPr="00381ABF">
              <w:rPr>
                <w:rFonts w:eastAsia="Times New Roman"/>
                <w:b/>
                <w:bCs/>
                <w:color w:val="C0504D" w:themeColor="accent2"/>
              </w:rPr>
              <w:t xml:space="preserve"> </w:t>
            </w:r>
            <w:hyperlink w:anchor="C3" w:history="1">
              <w:r w:rsidR="009E0AB7" w:rsidRPr="00381ABF">
                <w:rPr>
                  <w:rStyle w:val="Hyperlink"/>
                  <w:rFonts w:ascii="Arial" w:eastAsia="Times New Roman" w:hAnsi="Arial"/>
                  <w:b w:val="0"/>
                  <w:color w:val="C0504D" w:themeColor="accent2"/>
                  <w:sz w:val="24"/>
                  <w:szCs w:val="24"/>
                </w:rPr>
                <w:t>C</w:t>
              </w:r>
              <w:r w:rsidRPr="00381ABF">
                <w:rPr>
                  <w:rStyle w:val="Hyperlink"/>
                  <w:rFonts w:ascii="Arial" w:eastAsia="Times New Roman" w:hAnsi="Arial"/>
                  <w:b w:val="0"/>
                  <w:color w:val="C0504D" w:themeColor="accent2"/>
                  <w:sz w:val="24"/>
                  <w:szCs w:val="24"/>
                </w:rPr>
                <w:t>3</w:t>
              </w:r>
            </w:hyperlink>
            <w:r w:rsidR="00D649DC">
              <w:rPr>
                <w:rStyle w:val="Hyperlink"/>
                <w:rFonts w:ascii="Arial" w:eastAsia="Times New Roman" w:hAnsi="Arial"/>
                <w:b w:val="0"/>
                <w:color w:val="C0504D" w:themeColor="accent2"/>
                <w:sz w:val="24"/>
                <w:szCs w:val="24"/>
              </w:rPr>
              <w:t xml:space="preserve"> or</w:t>
            </w:r>
            <w:r w:rsidRPr="00381ABF">
              <w:rPr>
                <w:rFonts w:eastAsia="Times New Roman"/>
                <w:b/>
                <w:bCs/>
                <w:color w:val="000000"/>
              </w:rPr>
              <w:t xml:space="preserve"> </w:t>
            </w:r>
            <w:hyperlink w:anchor="C4" w:history="1">
              <w:r w:rsidR="009E0AB7" w:rsidRPr="00381ABF">
                <w:rPr>
                  <w:rStyle w:val="Hyperlink"/>
                  <w:rFonts w:ascii="Arial" w:eastAsia="Times New Roman" w:hAnsi="Arial"/>
                  <w:b w:val="0"/>
                  <w:color w:val="C0504D" w:themeColor="accent2"/>
                  <w:sz w:val="24"/>
                  <w:szCs w:val="24"/>
                </w:rPr>
                <w:t>C</w:t>
              </w:r>
              <w:r w:rsidRPr="00381ABF">
                <w:rPr>
                  <w:rStyle w:val="Hyperlink"/>
                  <w:rFonts w:ascii="Arial" w:eastAsia="Times New Roman" w:hAnsi="Arial"/>
                  <w:b w:val="0"/>
                  <w:color w:val="C0504D" w:themeColor="accent2"/>
                  <w:sz w:val="24"/>
                  <w:szCs w:val="24"/>
                </w:rPr>
                <w:t>4</w:t>
              </w:r>
            </w:hyperlink>
            <w:r w:rsidR="00A6514D" w:rsidRPr="00381ABF">
              <w:rPr>
                <w:rFonts w:eastAsia="Times New Roman"/>
                <w:bCs/>
                <w:color w:val="000000"/>
              </w:rPr>
              <w:t>.</w:t>
            </w:r>
          </w:p>
          <w:p w14:paraId="3263FED4" w14:textId="77777777" w:rsidR="00A6514D" w:rsidRDefault="00A6514D" w:rsidP="00AB2387">
            <w:pPr>
              <w:spacing w:before="40" w:after="0" w:line="240" w:lineRule="auto"/>
              <w:rPr>
                <w:rFonts w:eastAsia="Times New Roman"/>
                <w:bCs/>
                <w:color w:val="000000"/>
              </w:rPr>
            </w:pPr>
          </w:p>
          <w:p w14:paraId="4133D858" w14:textId="77777777" w:rsidR="00AB2387" w:rsidRDefault="00414664" w:rsidP="00AB2387">
            <w:pPr>
              <w:spacing w:before="40" w:after="0" w:line="240" w:lineRule="auto"/>
              <w:rPr>
                <w:rFonts w:eastAsia="Times New Roman"/>
                <w:bCs/>
                <w:color w:val="000000"/>
              </w:rPr>
            </w:pPr>
            <w:r>
              <w:rPr>
                <w:rFonts w:eastAsia="Times New Roman"/>
                <w:bCs/>
                <w:color w:val="000000"/>
              </w:rPr>
              <w:t xml:space="preserve">Enterprises reported under this indicator may also be reported under </w:t>
            </w:r>
            <w:r w:rsidR="00381ABF">
              <w:rPr>
                <w:rFonts w:eastAsia="Times New Roman"/>
                <w:bCs/>
                <w:color w:val="000000"/>
              </w:rPr>
              <w:t xml:space="preserve">indicator </w:t>
            </w:r>
            <w:r>
              <w:rPr>
                <w:rFonts w:eastAsia="Times New Roman"/>
                <w:bCs/>
                <w:color w:val="000000"/>
              </w:rPr>
              <w:t>C28 where they meet the definition.</w:t>
            </w:r>
          </w:p>
          <w:p w14:paraId="7CFF6CD3" w14:textId="77777777" w:rsidR="001B657B" w:rsidRPr="009A708D" w:rsidRDefault="001B657B" w:rsidP="00414664">
            <w:pPr>
              <w:spacing w:before="40" w:after="0" w:line="240" w:lineRule="auto"/>
              <w:rPr>
                <w:rFonts w:eastAsia="Times New Roman"/>
                <w:color w:val="000000"/>
              </w:rPr>
            </w:pPr>
          </w:p>
        </w:tc>
      </w:tr>
    </w:tbl>
    <w:p w14:paraId="64B47A2A" w14:textId="77777777" w:rsidR="00DB66E1" w:rsidRPr="003A26C2" w:rsidRDefault="00DB66E1" w:rsidP="003A26C2">
      <w:bookmarkStart w:id="67" w:name="_Toc393357493"/>
      <w:bookmarkEnd w:id="28"/>
    </w:p>
    <w:p w14:paraId="7ABF83AE" w14:textId="77777777" w:rsidR="00965E57" w:rsidRDefault="0071062A" w:rsidP="00965E57">
      <w:pPr>
        <w:pStyle w:val="Heade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p w14:paraId="202BB608" w14:textId="77777777" w:rsidR="009F3D06" w:rsidRPr="00BC0A1C" w:rsidRDefault="009F3D06" w:rsidP="00BC0A1C">
      <w:pPr>
        <w:pStyle w:val="Heading1"/>
        <w:numPr>
          <w:ilvl w:val="0"/>
          <w:numId w:val="60"/>
        </w:numPr>
        <w:ind w:left="426"/>
        <w:rPr>
          <w:rFonts w:ascii="Arial" w:hAnsi="Arial" w:cs="Arial"/>
          <w:color w:val="auto"/>
          <w:sz w:val="36"/>
        </w:rPr>
      </w:pPr>
      <w:bookmarkStart w:id="68" w:name="_Toc426120065"/>
      <w:bookmarkStart w:id="69" w:name="_Ref430608642"/>
      <w:bookmarkStart w:id="70" w:name="_Ref430608643"/>
      <w:bookmarkStart w:id="71" w:name="_Toc477272961"/>
      <w:r w:rsidRPr="00BC0A1C">
        <w:rPr>
          <w:rFonts w:ascii="Arial" w:hAnsi="Arial" w:cs="Arial"/>
          <w:color w:val="auto"/>
          <w:sz w:val="36"/>
        </w:rPr>
        <w:t xml:space="preserve">Supporting ICT </w:t>
      </w:r>
      <w:r w:rsidR="00F14217" w:rsidRPr="00BC0A1C">
        <w:rPr>
          <w:rFonts w:ascii="Arial" w:hAnsi="Arial" w:cs="Arial"/>
          <w:color w:val="auto"/>
          <w:sz w:val="36"/>
        </w:rPr>
        <w:t>c</w:t>
      </w:r>
      <w:r w:rsidR="00AE42E9" w:rsidRPr="00BC0A1C">
        <w:rPr>
          <w:rFonts w:ascii="Arial" w:hAnsi="Arial" w:cs="Arial"/>
          <w:color w:val="auto"/>
          <w:sz w:val="36"/>
        </w:rPr>
        <w:t>onnectivity</w:t>
      </w:r>
      <w:bookmarkEnd w:id="67"/>
      <w:bookmarkEnd w:id="68"/>
      <w:bookmarkEnd w:id="69"/>
      <w:bookmarkEnd w:id="70"/>
      <w:bookmarkEnd w:id="71"/>
    </w:p>
    <w:p w14:paraId="47F30249" w14:textId="77777777" w:rsidR="00FF3AE0" w:rsidRPr="00FF3AE0" w:rsidRDefault="00FF3AE0" w:rsidP="00FF3A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7251"/>
      </w:tblGrid>
      <w:tr w:rsidR="00AE42E9" w:rsidRPr="00AE42E9" w14:paraId="5D49C2E1" w14:textId="77777777" w:rsidTr="003F79A6">
        <w:trPr>
          <w:tblHeader/>
        </w:trPr>
        <w:tc>
          <w:tcPr>
            <w:tcW w:w="5000" w:type="pct"/>
            <w:gridSpan w:val="2"/>
            <w:shd w:val="clear" w:color="auto" w:fill="993366"/>
          </w:tcPr>
          <w:p w14:paraId="50AB78E5" w14:textId="77777777" w:rsidR="00AE42E9" w:rsidRPr="009359D0" w:rsidRDefault="00761D44" w:rsidP="009C5040">
            <w:pPr>
              <w:pStyle w:val="Heading2"/>
            </w:pPr>
            <w:bookmarkStart w:id="72" w:name="_(P3)_Additional_Businesses"/>
            <w:bookmarkStart w:id="73" w:name="_Toc426120066"/>
            <w:bookmarkStart w:id="74" w:name="_Toc477272962"/>
            <w:bookmarkEnd w:id="72"/>
            <w:r>
              <w:t>(P3</w:t>
            </w:r>
            <w:r w:rsidR="003827E3">
              <w:t xml:space="preserve">) Additional </w:t>
            </w:r>
            <w:r w:rsidR="00B854F8">
              <w:t>Businesses</w:t>
            </w:r>
            <w:r w:rsidR="00B854F8" w:rsidRPr="009011CB">
              <w:t xml:space="preserve"> </w:t>
            </w:r>
            <w:r w:rsidR="009011CB" w:rsidRPr="009011CB">
              <w:t>with broadband access of at least 30mbps</w:t>
            </w:r>
            <w:bookmarkEnd w:id="73"/>
            <w:bookmarkEnd w:id="74"/>
          </w:p>
        </w:tc>
      </w:tr>
      <w:tr w:rsidR="00AE42E9" w:rsidRPr="00AE42E9" w14:paraId="61FBAA6D" w14:textId="77777777" w:rsidTr="00230432">
        <w:tc>
          <w:tcPr>
            <w:tcW w:w="979" w:type="pct"/>
            <w:tcBorders>
              <w:bottom w:val="single" w:sz="4" w:space="0" w:color="auto"/>
            </w:tcBorders>
            <w:shd w:val="clear" w:color="auto" w:fill="993366"/>
            <w:vAlign w:val="center"/>
          </w:tcPr>
          <w:p w14:paraId="71C61BD6" w14:textId="77777777" w:rsidR="00AE42E9" w:rsidRPr="009A708D" w:rsidRDefault="00AE42E9" w:rsidP="00AE42E9">
            <w:pPr>
              <w:spacing w:before="60" w:after="60" w:line="240" w:lineRule="auto"/>
              <w:jc w:val="center"/>
              <w:rPr>
                <w:rFonts w:eastAsia="Times New Roman"/>
                <w:b/>
                <w:bCs/>
                <w:color w:val="FFFFFF"/>
              </w:rPr>
            </w:pPr>
            <w:r w:rsidRPr="009A708D">
              <w:rPr>
                <w:rFonts w:eastAsia="Times New Roman"/>
                <w:b/>
                <w:bCs/>
                <w:color w:val="FFFFFF"/>
              </w:rPr>
              <w:t>Terms</w:t>
            </w:r>
          </w:p>
        </w:tc>
        <w:tc>
          <w:tcPr>
            <w:tcW w:w="4021" w:type="pct"/>
            <w:shd w:val="clear" w:color="auto" w:fill="993366"/>
            <w:vAlign w:val="center"/>
          </w:tcPr>
          <w:p w14:paraId="5826C25F" w14:textId="77777777" w:rsidR="00AE42E9" w:rsidRPr="009A708D" w:rsidRDefault="00AE42E9" w:rsidP="00AE42E9">
            <w:pPr>
              <w:spacing w:before="60" w:after="60" w:line="240" w:lineRule="auto"/>
              <w:jc w:val="center"/>
              <w:rPr>
                <w:rFonts w:eastAsia="Times New Roman"/>
                <w:b/>
                <w:bCs/>
                <w:color w:val="FFFFFF"/>
              </w:rPr>
            </w:pPr>
            <w:r w:rsidRPr="009A708D">
              <w:rPr>
                <w:rFonts w:eastAsia="Times New Roman"/>
                <w:b/>
                <w:bCs/>
                <w:color w:val="FFFFFF"/>
              </w:rPr>
              <w:t>Definitions</w:t>
            </w:r>
          </w:p>
        </w:tc>
      </w:tr>
      <w:tr w:rsidR="00AE42E9" w:rsidRPr="00AE42E9" w14:paraId="00AE2297" w14:textId="77777777" w:rsidTr="00230432">
        <w:tc>
          <w:tcPr>
            <w:tcW w:w="979" w:type="pct"/>
            <w:shd w:val="clear" w:color="auto" w:fill="F3F3F3"/>
          </w:tcPr>
          <w:p w14:paraId="0EC5F15D" w14:textId="77777777" w:rsidR="00AE42E9" w:rsidRPr="009A708D" w:rsidRDefault="00AE42E9" w:rsidP="00AE42E9">
            <w:pPr>
              <w:spacing w:before="40" w:after="0" w:line="240" w:lineRule="auto"/>
              <w:rPr>
                <w:rFonts w:eastAsia="Times New Roman"/>
                <w:b/>
                <w:color w:val="000000"/>
              </w:rPr>
            </w:pPr>
            <w:r w:rsidRPr="009A708D">
              <w:rPr>
                <w:rFonts w:eastAsia="Times New Roman"/>
                <w:b/>
                <w:color w:val="000000"/>
              </w:rPr>
              <w:t xml:space="preserve">Unit of </w:t>
            </w:r>
          </w:p>
          <w:p w14:paraId="5AC9477D" w14:textId="77777777" w:rsidR="00AE42E9" w:rsidRPr="009A708D" w:rsidRDefault="00AE42E9" w:rsidP="00230432">
            <w:pPr>
              <w:spacing w:before="40" w:after="0" w:line="240" w:lineRule="auto"/>
              <w:rPr>
                <w:rFonts w:eastAsia="Times New Roman"/>
                <w:b/>
                <w:color w:val="000000"/>
              </w:rPr>
            </w:pPr>
            <w:r w:rsidRPr="009A708D">
              <w:rPr>
                <w:rFonts w:eastAsia="Times New Roman"/>
                <w:b/>
                <w:color w:val="000000"/>
              </w:rPr>
              <w:t>Measureme</w:t>
            </w:r>
            <w:r w:rsidR="00230432">
              <w:rPr>
                <w:rFonts w:eastAsia="Times New Roman"/>
                <w:b/>
                <w:color w:val="000000"/>
              </w:rPr>
              <w:t>nt</w:t>
            </w:r>
          </w:p>
        </w:tc>
        <w:tc>
          <w:tcPr>
            <w:tcW w:w="4021" w:type="pct"/>
          </w:tcPr>
          <w:p w14:paraId="76C863EB" w14:textId="77777777" w:rsidR="00AE42E9" w:rsidRPr="005203C3" w:rsidRDefault="00B854F8" w:rsidP="00711ED8">
            <w:r w:rsidRPr="005203C3">
              <w:t xml:space="preserve">Number of </w:t>
            </w:r>
            <w:r w:rsidR="00711ED8">
              <w:t>enterpri</w:t>
            </w:r>
            <w:r w:rsidR="00711ED8" w:rsidRPr="005203C3">
              <w:t>ses</w:t>
            </w:r>
          </w:p>
        </w:tc>
      </w:tr>
      <w:tr w:rsidR="00753911" w:rsidRPr="00AE42E9" w14:paraId="13B4516C" w14:textId="77777777" w:rsidTr="00230432">
        <w:tc>
          <w:tcPr>
            <w:tcW w:w="979" w:type="pct"/>
            <w:shd w:val="clear" w:color="auto" w:fill="F3F3F3"/>
          </w:tcPr>
          <w:p w14:paraId="3371A3D8" w14:textId="77777777" w:rsidR="00753911" w:rsidRPr="009A708D" w:rsidRDefault="00753911" w:rsidP="00AE42E9">
            <w:pPr>
              <w:spacing w:before="40" w:after="0" w:line="240" w:lineRule="auto"/>
              <w:rPr>
                <w:rFonts w:eastAsia="Times New Roman"/>
                <w:b/>
                <w:color w:val="000000"/>
              </w:rPr>
            </w:pPr>
            <w:r>
              <w:rPr>
                <w:rFonts w:eastAsia="Times New Roman"/>
                <w:b/>
                <w:color w:val="000000"/>
              </w:rPr>
              <w:t>Investment Priorities where this indicator is used</w:t>
            </w:r>
          </w:p>
        </w:tc>
        <w:tc>
          <w:tcPr>
            <w:tcW w:w="4021" w:type="pct"/>
          </w:tcPr>
          <w:p w14:paraId="29A756A9" w14:textId="77777777" w:rsidR="00753911" w:rsidRPr="009A708D" w:rsidDel="00D51815" w:rsidRDefault="00753911" w:rsidP="005203C3">
            <w:r w:rsidRPr="005203C3">
              <w:t>IP2a</w:t>
            </w:r>
          </w:p>
        </w:tc>
      </w:tr>
      <w:tr w:rsidR="00AE42E9" w:rsidRPr="00AE42E9" w14:paraId="4B4CD259" w14:textId="77777777" w:rsidTr="00230432">
        <w:tc>
          <w:tcPr>
            <w:tcW w:w="979" w:type="pct"/>
            <w:shd w:val="clear" w:color="auto" w:fill="F3F3F3"/>
          </w:tcPr>
          <w:p w14:paraId="07A46B06" w14:textId="77777777" w:rsidR="00AE42E9" w:rsidRPr="009A708D" w:rsidRDefault="00DB4AF8" w:rsidP="00AE42E9">
            <w:pPr>
              <w:spacing w:before="40" w:after="0" w:line="240" w:lineRule="auto"/>
              <w:rPr>
                <w:rFonts w:eastAsia="Times New Roman"/>
                <w:b/>
                <w:color w:val="000000"/>
              </w:rPr>
            </w:pPr>
            <w:r>
              <w:rPr>
                <w:rFonts w:eastAsia="Times New Roman"/>
                <w:b/>
                <w:color w:val="000000"/>
              </w:rPr>
              <w:t>Count Criteria</w:t>
            </w:r>
            <w:r w:rsidR="00AE42E9" w:rsidRPr="009A708D">
              <w:rPr>
                <w:rFonts w:eastAsia="Times New Roman"/>
                <w:b/>
                <w:color w:val="000000"/>
              </w:rPr>
              <w:t xml:space="preserve">: </w:t>
            </w:r>
          </w:p>
          <w:p w14:paraId="49AA8BA6" w14:textId="77777777" w:rsidR="00AE42E9" w:rsidRPr="009A708D" w:rsidDel="00241CC8" w:rsidRDefault="007768AE" w:rsidP="00AE42E9">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4021" w:type="pct"/>
          </w:tcPr>
          <w:p w14:paraId="2EBC45EC" w14:textId="77777777" w:rsidR="00414664" w:rsidRDefault="00EE7A1A" w:rsidP="003E40AE">
            <w:pPr>
              <w:rPr>
                <w:rFonts w:eastAsia="Times New Roman"/>
                <w:bCs/>
                <w:color w:val="000000"/>
              </w:rPr>
            </w:pPr>
            <w:r>
              <w:rPr>
                <w:rFonts w:eastAsia="Times New Roman"/>
                <w:bCs/>
                <w:color w:val="000000"/>
              </w:rPr>
              <w:t xml:space="preserve">Enterprises </w:t>
            </w:r>
            <w:r w:rsidR="00414664" w:rsidRPr="00710C49">
              <w:rPr>
                <w:rFonts w:eastAsia="Times New Roman"/>
                <w:bCs/>
                <w:color w:val="000000"/>
              </w:rPr>
              <w:t>should be covered as a result of the project (i.e. through coverage which has been delivered by the project).</w:t>
            </w:r>
          </w:p>
          <w:p w14:paraId="07D32C08" w14:textId="77777777" w:rsidR="0055037C" w:rsidRPr="003E40AE" w:rsidRDefault="003E40AE" w:rsidP="00CE6EE6">
            <w:r>
              <w:t xml:space="preserve">Under </w:t>
            </w:r>
            <w:r w:rsidR="00721E7C">
              <w:t>the European Commission’</w:t>
            </w:r>
            <w:r w:rsidRPr="00217A31">
              <w:t xml:space="preserve">s </w:t>
            </w:r>
            <w:r w:rsidR="004D0146">
              <w:t>s</w:t>
            </w:r>
            <w:r w:rsidRPr="00217A31">
              <w:t>tate aid decision</w:t>
            </w:r>
            <w:r>
              <w:t xml:space="preserve"> for the UK National Broadband Scheme</w:t>
            </w:r>
            <w:r w:rsidR="00721E7C">
              <w:t xml:space="preserve"> (paragraph 6), the UK defines “</w:t>
            </w:r>
            <w:r>
              <w:t>superfast broadband as speeds greater than those available on current generation network infrastructure, and which is delivered over next generation networks capable of providing a</w:t>
            </w:r>
            <w:r w:rsidR="00721E7C">
              <w:t>t least 30 Mbps download speeds"</w:t>
            </w:r>
            <w:r w:rsidR="00711ED8" w:rsidRPr="004F0A5A">
              <w:rPr>
                <w:rStyle w:val="FootnoteReference"/>
              </w:rPr>
              <w:footnoteReference w:id="5"/>
            </w:r>
            <w:r>
              <w:t>. </w:t>
            </w:r>
          </w:p>
        </w:tc>
      </w:tr>
      <w:tr w:rsidR="00AE42E9" w:rsidRPr="00AE42E9" w14:paraId="4C852C1F" w14:textId="77777777" w:rsidTr="00230432">
        <w:tc>
          <w:tcPr>
            <w:tcW w:w="979" w:type="pct"/>
            <w:shd w:val="clear" w:color="auto" w:fill="F3F3F3"/>
          </w:tcPr>
          <w:p w14:paraId="5D2E76F3" w14:textId="77777777" w:rsidR="00AE42E9" w:rsidRPr="00230432" w:rsidRDefault="00DB4AF8" w:rsidP="009359D0">
            <w:pPr>
              <w:spacing w:before="40" w:after="0" w:line="240" w:lineRule="auto"/>
              <w:rPr>
                <w:rFonts w:eastAsia="Times New Roman"/>
                <w:b/>
                <w:color w:val="000000"/>
              </w:rPr>
            </w:pPr>
            <w:r>
              <w:rPr>
                <w:rFonts w:eastAsia="Times New Roman"/>
                <w:b/>
                <w:color w:val="000000"/>
              </w:rPr>
              <w:t>Count Threshold</w:t>
            </w:r>
            <w:r w:rsidR="00AE42E9" w:rsidRPr="009A708D">
              <w:rPr>
                <w:rFonts w:eastAsia="Times New Roman"/>
                <w:b/>
                <w:color w:val="000000"/>
              </w:rPr>
              <w:t xml:space="preserve">:  </w:t>
            </w:r>
            <w:r w:rsidR="00230432" w:rsidRPr="009A708D">
              <w:rPr>
                <w:rFonts w:eastAsia="Times New Roman"/>
                <w:color w:val="000000"/>
              </w:rPr>
              <w:t xml:space="preserve">What is the threshold or minimum requirement for recording (one count) of this </w:t>
            </w:r>
            <w:r w:rsidR="00230432">
              <w:rPr>
                <w:rFonts w:eastAsia="Times New Roman"/>
                <w:color w:val="000000"/>
              </w:rPr>
              <w:t>indic</w:t>
            </w:r>
            <w:r w:rsidR="006E4F93">
              <w:rPr>
                <w:rFonts w:eastAsia="Times New Roman"/>
                <w:color w:val="000000"/>
              </w:rPr>
              <w:t>a</w:t>
            </w:r>
            <w:r w:rsidR="00230432">
              <w:rPr>
                <w:rFonts w:eastAsia="Times New Roman"/>
                <w:color w:val="000000"/>
              </w:rPr>
              <w:t>tor?</w:t>
            </w:r>
          </w:p>
        </w:tc>
        <w:tc>
          <w:tcPr>
            <w:tcW w:w="4021" w:type="pct"/>
          </w:tcPr>
          <w:p w14:paraId="5A962137" w14:textId="77777777" w:rsidR="00AB0BD7" w:rsidRPr="009A708D" w:rsidRDefault="00414664" w:rsidP="00414664">
            <w:pPr>
              <w:spacing w:before="60" w:after="60" w:line="240" w:lineRule="auto"/>
              <w:rPr>
                <w:rFonts w:eastAsia="Times New Roman"/>
                <w:bCs/>
                <w:color w:val="000000"/>
              </w:rPr>
            </w:pPr>
            <w:r>
              <w:rPr>
                <w:rFonts w:eastAsia="Times New Roman"/>
                <w:bCs/>
                <w:color w:val="000000"/>
              </w:rPr>
              <w:t>Broadband of 30mbps or above.</w:t>
            </w:r>
          </w:p>
        </w:tc>
      </w:tr>
      <w:tr w:rsidR="00AE42E9" w:rsidRPr="00AE42E9" w14:paraId="6D52C3B7" w14:textId="77777777" w:rsidTr="00230432">
        <w:tc>
          <w:tcPr>
            <w:tcW w:w="979" w:type="pct"/>
            <w:shd w:val="clear" w:color="auto" w:fill="F3F3F3"/>
          </w:tcPr>
          <w:p w14:paraId="2BFA85BE" w14:textId="77777777" w:rsidR="00AE42E9" w:rsidRPr="009A708D" w:rsidRDefault="00FE10C4" w:rsidP="00DB4AF8">
            <w:pPr>
              <w:spacing w:before="40" w:after="0" w:line="240" w:lineRule="auto"/>
              <w:rPr>
                <w:rFonts w:eastAsia="Times New Roman"/>
                <w:b/>
                <w:bCs/>
                <w:color w:val="000000"/>
              </w:rPr>
            </w:pPr>
            <w:r>
              <w:rPr>
                <w:rFonts w:eastAsia="Times New Roman"/>
                <w:b/>
                <w:color w:val="000000"/>
              </w:rPr>
              <w:t>Count Exclusions</w:t>
            </w:r>
            <w:r w:rsidR="00DB4AF8">
              <w:rPr>
                <w:rFonts w:eastAsia="Times New Roman"/>
                <w:b/>
                <w:color w:val="000000"/>
              </w:rPr>
              <w:t>:</w:t>
            </w:r>
            <w:r w:rsidR="00230432">
              <w:rPr>
                <w:rFonts w:eastAsia="Times New Roman"/>
                <w:b/>
                <w:color w:val="000000"/>
              </w:rPr>
              <w:t xml:space="preserve"> </w:t>
            </w:r>
            <w:r w:rsidR="00230432" w:rsidRPr="009A708D">
              <w:rPr>
                <w:rFonts w:eastAsia="Times New Roman"/>
                <w:color w:val="000000"/>
              </w:rPr>
              <w:t>What activity cannot be counted against this indicator?</w:t>
            </w:r>
            <w:r w:rsidR="00230432">
              <w:rPr>
                <w:rFonts w:eastAsia="Times New Roman"/>
                <w:b/>
                <w:color w:val="000000"/>
              </w:rPr>
              <w:t xml:space="preserve"> </w:t>
            </w:r>
            <w:r w:rsidR="00230432" w:rsidRPr="009A708D">
              <w:rPr>
                <w:rFonts w:eastAsia="Times New Roman"/>
                <w:b/>
                <w:color w:val="000000"/>
              </w:rPr>
              <w:t xml:space="preserve"> </w:t>
            </w:r>
            <w:r w:rsidR="00AE42E9" w:rsidRPr="009A708D">
              <w:rPr>
                <w:rFonts w:eastAsia="Times New Roman"/>
                <w:b/>
                <w:color w:val="000000"/>
              </w:rPr>
              <w:t xml:space="preserve">  </w:t>
            </w:r>
          </w:p>
        </w:tc>
        <w:tc>
          <w:tcPr>
            <w:tcW w:w="4021" w:type="pct"/>
          </w:tcPr>
          <w:p w14:paraId="44E993C1" w14:textId="77777777" w:rsidR="00121200" w:rsidRPr="00121200" w:rsidRDefault="00554FE0" w:rsidP="00B73346">
            <w:pPr>
              <w:pStyle w:val="ListParagraph"/>
              <w:numPr>
                <w:ilvl w:val="0"/>
                <w:numId w:val="23"/>
              </w:numPr>
              <w:autoSpaceDE w:val="0"/>
              <w:autoSpaceDN w:val="0"/>
              <w:adjustRightInd w:val="0"/>
              <w:spacing w:after="0" w:line="240" w:lineRule="auto"/>
              <w:rPr>
                <w:rFonts w:eastAsia="Times New Roman"/>
                <w:bCs/>
                <w:color w:val="000000"/>
              </w:rPr>
            </w:pPr>
            <w:r>
              <w:rPr>
                <w:rFonts w:eastAsia="Times New Roman"/>
                <w:bCs/>
                <w:color w:val="000000"/>
              </w:rPr>
              <w:t>Small and medium-sized enterprises</w:t>
            </w:r>
            <w:r w:rsidRPr="00121200">
              <w:rPr>
                <w:rFonts w:eastAsia="Times New Roman"/>
                <w:bCs/>
                <w:color w:val="000000"/>
              </w:rPr>
              <w:t xml:space="preserve"> </w:t>
            </w:r>
            <w:r w:rsidR="00121200" w:rsidRPr="00121200">
              <w:rPr>
                <w:rFonts w:eastAsia="Times New Roman"/>
                <w:bCs/>
                <w:color w:val="000000"/>
              </w:rPr>
              <w:t xml:space="preserve">which are not eligible for ERDF support. </w:t>
            </w:r>
          </w:p>
          <w:p w14:paraId="4FD622C3" w14:textId="77777777" w:rsidR="00121200" w:rsidRDefault="00121200" w:rsidP="00AE42E9">
            <w:pPr>
              <w:autoSpaceDE w:val="0"/>
              <w:autoSpaceDN w:val="0"/>
              <w:adjustRightInd w:val="0"/>
              <w:spacing w:after="0" w:line="240" w:lineRule="auto"/>
              <w:rPr>
                <w:rFonts w:eastAsia="Times New Roman"/>
                <w:bCs/>
                <w:color w:val="000000"/>
              </w:rPr>
            </w:pPr>
          </w:p>
          <w:p w14:paraId="65006FE6" w14:textId="77777777" w:rsidR="00050A63" w:rsidRDefault="00121200" w:rsidP="00B73346">
            <w:pPr>
              <w:pStyle w:val="ListParagraph"/>
              <w:numPr>
                <w:ilvl w:val="0"/>
                <w:numId w:val="23"/>
              </w:numPr>
              <w:autoSpaceDE w:val="0"/>
              <w:autoSpaceDN w:val="0"/>
              <w:adjustRightInd w:val="0"/>
              <w:spacing w:after="0" w:line="240" w:lineRule="auto"/>
              <w:rPr>
                <w:rFonts w:eastAsia="Times New Roman"/>
                <w:bCs/>
                <w:color w:val="000000"/>
              </w:rPr>
            </w:pPr>
            <w:r w:rsidRPr="00121200">
              <w:rPr>
                <w:rFonts w:eastAsia="Times New Roman"/>
                <w:bCs/>
                <w:color w:val="000000"/>
              </w:rPr>
              <w:t xml:space="preserve">Excludes </w:t>
            </w:r>
            <w:r w:rsidR="00EE7A1A">
              <w:rPr>
                <w:rFonts w:eastAsia="Times New Roman"/>
                <w:bCs/>
                <w:color w:val="000000"/>
              </w:rPr>
              <w:t>enterprises</w:t>
            </w:r>
            <w:r w:rsidRPr="00121200">
              <w:rPr>
                <w:rFonts w:eastAsia="Times New Roman"/>
                <w:bCs/>
                <w:color w:val="000000"/>
              </w:rPr>
              <w:t xml:space="preserve"> which already have superfast coverage through commercial broadband delivery.</w:t>
            </w:r>
          </w:p>
          <w:p w14:paraId="5CD1BB52" w14:textId="77777777" w:rsidR="00EE7A1A" w:rsidRPr="00711ED8" w:rsidRDefault="00EE7A1A" w:rsidP="00711ED8">
            <w:pPr>
              <w:pStyle w:val="ListParagraph"/>
              <w:rPr>
                <w:rFonts w:eastAsia="Times New Roman"/>
                <w:bCs/>
                <w:color w:val="000000"/>
              </w:rPr>
            </w:pPr>
          </w:p>
          <w:p w14:paraId="750C20C9" w14:textId="77777777" w:rsidR="00EE7A1A" w:rsidRPr="00121200" w:rsidRDefault="00EE7A1A" w:rsidP="00B73346">
            <w:pPr>
              <w:pStyle w:val="ListParagraph"/>
              <w:numPr>
                <w:ilvl w:val="0"/>
                <w:numId w:val="23"/>
              </w:numPr>
              <w:autoSpaceDE w:val="0"/>
              <w:autoSpaceDN w:val="0"/>
              <w:adjustRightInd w:val="0"/>
              <w:spacing w:after="0" w:line="240" w:lineRule="auto"/>
              <w:rPr>
                <w:rFonts w:eastAsia="Times New Roman"/>
                <w:bCs/>
                <w:color w:val="000000"/>
              </w:rPr>
            </w:pPr>
            <w:r>
              <w:rPr>
                <w:rFonts w:eastAsia="Times New Roman"/>
                <w:bCs/>
                <w:color w:val="000000"/>
              </w:rPr>
              <w:t xml:space="preserve">Enterprises which already have superfast broadband </w:t>
            </w:r>
            <w:r w:rsidR="00AC320D">
              <w:rPr>
                <w:rFonts w:eastAsia="Times New Roman"/>
                <w:bCs/>
                <w:color w:val="000000"/>
              </w:rPr>
              <w:t xml:space="preserve">(30mbps) </w:t>
            </w:r>
            <w:r>
              <w:rPr>
                <w:rFonts w:eastAsia="Times New Roman"/>
                <w:bCs/>
                <w:color w:val="000000"/>
              </w:rPr>
              <w:t xml:space="preserve">delivery are excluded from support that </w:t>
            </w:r>
            <w:r w:rsidR="00721E7C">
              <w:rPr>
                <w:rFonts w:eastAsia="Times New Roman"/>
                <w:bCs/>
                <w:color w:val="000000"/>
              </w:rPr>
              <w:t>enables ultrafast (at least 100m</w:t>
            </w:r>
            <w:r>
              <w:rPr>
                <w:rFonts w:eastAsia="Times New Roman"/>
                <w:bCs/>
                <w:color w:val="000000"/>
              </w:rPr>
              <w:t>bps) broadband delivery.</w:t>
            </w:r>
          </w:p>
        </w:tc>
      </w:tr>
      <w:tr w:rsidR="00AE42E9" w:rsidRPr="00AE42E9" w14:paraId="4F33165E" w14:textId="77777777" w:rsidTr="00B16BEC">
        <w:trPr>
          <w:cantSplit/>
        </w:trPr>
        <w:tc>
          <w:tcPr>
            <w:tcW w:w="979" w:type="pct"/>
            <w:shd w:val="clear" w:color="auto" w:fill="F3F3F3"/>
          </w:tcPr>
          <w:p w14:paraId="1B2B37B2" w14:textId="77777777" w:rsidR="00AE42E9" w:rsidRPr="009A708D" w:rsidRDefault="00DB4AF8" w:rsidP="00AE42E9">
            <w:pPr>
              <w:spacing w:before="40" w:after="0" w:line="240" w:lineRule="auto"/>
              <w:rPr>
                <w:rFonts w:eastAsia="Times New Roman"/>
                <w:b/>
                <w:bCs/>
                <w:color w:val="000000"/>
              </w:rPr>
            </w:pPr>
            <w:r>
              <w:rPr>
                <w:rFonts w:eastAsia="Times New Roman"/>
                <w:b/>
                <w:bCs/>
                <w:color w:val="000000"/>
              </w:rPr>
              <w:t>Verification Evidence</w:t>
            </w:r>
            <w:r w:rsidR="00AE42E9" w:rsidRPr="009A708D">
              <w:rPr>
                <w:rFonts w:eastAsia="Times New Roman"/>
                <w:b/>
                <w:bCs/>
                <w:color w:val="000000"/>
              </w:rPr>
              <w:t>:</w:t>
            </w:r>
            <w:r w:rsidR="00230432" w:rsidRPr="009A708D">
              <w:rPr>
                <w:rFonts w:eastAsia="Times New Roman"/>
                <w:color w:val="000000"/>
              </w:rPr>
              <w:t xml:space="preserve"> </w:t>
            </w:r>
          </w:p>
          <w:p w14:paraId="64047703" w14:textId="77777777" w:rsidR="00AE42E9" w:rsidRPr="005203C3" w:rsidRDefault="00AE42E9" w:rsidP="00AE42E9">
            <w:pPr>
              <w:spacing w:before="40" w:after="0" w:line="240" w:lineRule="auto"/>
              <w:rPr>
                <w:rFonts w:eastAsia="Times New Roman"/>
                <w:bCs/>
                <w:color w:val="000000"/>
              </w:rPr>
            </w:pPr>
            <w:r w:rsidRPr="009A708D">
              <w:rPr>
                <w:rFonts w:eastAsia="Times New Roman"/>
                <w:bCs/>
                <w:color w:val="000000"/>
              </w:rPr>
              <w:t>What records nee</w:t>
            </w:r>
            <w:r w:rsidR="00DA4795" w:rsidRPr="009A708D">
              <w:rPr>
                <w:rFonts w:eastAsia="Times New Roman"/>
                <w:bCs/>
                <w:color w:val="000000"/>
              </w:rPr>
              <w:t>d to be retained to count this i</w:t>
            </w:r>
            <w:r w:rsidR="005203C3">
              <w:rPr>
                <w:rFonts w:eastAsia="Times New Roman"/>
                <w:bCs/>
                <w:color w:val="000000"/>
              </w:rPr>
              <w:t>ndicator?</w:t>
            </w:r>
          </w:p>
        </w:tc>
        <w:tc>
          <w:tcPr>
            <w:tcW w:w="4021" w:type="pct"/>
          </w:tcPr>
          <w:p w14:paraId="1A5695A5" w14:textId="77777777" w:rsidR="00100DDD" w:rsidRDefault="00121200" w:rsidP="00121200">
            <w:pPr>
              <w:autoSpaceDE w:val="0"/>
              <w:autoSpaceDN w:val="0"/>
              <w:adjustRightInd w:val="0"/>
              <w:spacing w:after="0" w:line="240" w:lineRule="auto"/>
              <w:rPr>
                <w:rFonts w:eastAsia="Times New Roman"/>
                <w:color w:val="000000"/>
              </w:rPr>
            </w:pPr>
            <w:r w:rsidRPr="00121200">
              <w:rPr>
                <w:rFonts w:eastAsia="Times New Roman"/>
                <w:color w:val="000000"/>
              </w:rPr>
              <w:t xml:space="preserve">Evidence of coverage can be provided via suppliers’ reports on speeds made available to premises as a </w:t>
            </w:r>
            <w:r w:rsidR="00A5727F">
              <w:rPr>
                <w:rFonts w:eastAsia="Times New Roman"/>
                <w:color w:val="000000"/>
              </w:rPr>
              <w:t xml:space="preserve">result of </w:t>
            </w:r>
            <w:r w:rsidR="00CE6EE6">
              <w:rPr>
                <w:rFonts w:eastAsia="Times New Roman"/>
                <w:color w:val="000000"/>
              </w:rPr>
              <w:t xml:space="preserve">ERDF support. </w:t>
            </w:r>
          </w:p>
          <w:p w14:paraId="06B78F78" w14:textId="77777777" w:rsidR="00100DDD" w:rsidRDefault="00100DDD" w:rsidP="00121200">
            <w:pPr>
              <w:autoSpaceDE w:val="0"/>
              <w:autoSpaceDN w:val="0"/>
              <w:adjustRightInd w:val="0"/>
              <w:spacing w:after="0" w:line="240" w:lineRule="auto"/>
              <w:rPr>
                <w:rFonts w:eastAsia="Times New Roman"/>
                <w:color w:val="000000"/>
              </w:rPr>
            </w:pPr>
          </w:p>
          <w:p w14:paraId="4B07AEBB" w14:textId="77777777" w:rsidR="00100DDD" w:rsidRDefault="00100DDD" w:rsidP="00121200">
            <w:pPr>
              <w:autoSpaceDE w:val="0"/>
              <w:autoSpaceDN w:val="0"/>
              <w:adjustRightInd w:val="0"/>
              <w:spacing w:after="0" w:line="240" w:lineRule="auto"/>
              <w:rPr>
                <w:rFonts w:eastAsia="Times New Roman"/>
                <w:color w:val="000000"/>
              </w:rPr>
            </w:pPr>
            <w:r>
              <w:rPr>
                <w:rFonts w:eastAsia="Times New Roman"/>
                <w:color w:val="000000"/>
              </w:rPr>
              <w:t>F</w:t>
            </w:r>
            <w:r w:rsidR="00121200" w:rsidRPr="00121200">
              <w:rPr>
                <w:rFonts w:eastAsia="Times New Roman"/>
                <w:color w:val="000000"/>
              </w:rPr>
              <w:t xml:space="preserve">or example, contractual reports on premises </w:t>
            </w:r>
            <w:r w:rsidR="00CE6EE6">
              <w:rPr>
                <w:rFonts w:eastAsia="Times New Roman"/>
                <w:color w:val="000000"/>
              </w:rPr>
              <w:t xml:space="preserve">that have </w:t>
            </w:r>
            <w:r w:rsidR="00121200" w:rsidRPr="00121200">
              <w:rPr>
                <w:rFonts w:eastAsia="Times New Roman"/>
                <w:color w:val="000000"/>
              </w:rPr>
              <w:t>passed</w:t>
            </w:r>
            <w:r w:rsidR="00CE6EE6">
              <w:rPr>
                <w:rFonts w:eastAsia="Times New Roman"/>
                <w:color w:val="000000"/>
              </w:rPr>
              <w:t xml:space="preserve"> the threshold</w:t>
            </w:r>
            <w:r w:rsidR="00217A31">
              <w:rPr>
                <w:rFonts w:eastAsia="Times New Roman"/>
                <w:color w:val="000000"/>
              </w:rPr>
              <w:t>,</w:t>
            </w:r>
            <w:r w:rsidR="00121200" w:rsidRPr="00121200">
              <w:rPr>
                <w:rFonts w:eastAsia="Times New Roman"/>
                <w:color w:val="000000"/>
              </w:rPr>
              <w:t xml:space="preserve"> which list all </w:t>
            </w:r>
            <w:r w:rsidR="00CE6EE6">
              <w:rPr>
                <w:rFonts w:eastAsia="Times New Roman"/>
                <w:color w:val="000000"/>
              </w:rPr>
              <w:t xml:space="preserve">additional </w:t>
            </w:r>
            <w:r w:rsidR="00554FE0">
              <w:rPr>
                <w:rFonts w:eastAsia="Times New Roman"/>
                <w:color w:val="000000"/>
              </w:rPr>
              <w:t xml:space="preserve">small and medium-sized enterprise </w:t>
            </w:r>
            <w:r w:rsidR="00121200" w:rsidRPr="00121200">
              <w:rPr>
                <w:rFonts w:eastAsia="Times New Roman"/>
                <w:color w:val="000000"/>
              </w:rPr>
              <w:t>premises and their estimated speeds – and where the estimated speeds have been verified through a standardised ap</w:t>
            </w:r>
            <w:r>
              <w:rPr>
                <w:rFonts w:eastAsia="Times New Roman"/>
                <w:color w:val="000000"/>
              </w:rPr>
              <w:t>proach which is also documented</w:t>
            </w:r>
            <w:r w:rsidR="00121200" w:rsidRPr="00121200">
              <w:rPr>
                <w:rFonts w:eastAsia="Times New Roman"/>
                <w:color w:val="000000"/>
              </w:rPr>
              <w:t>.</w:t>
            </w:r>
          </w:p>
          <w:p w14:paraId="00C7285C" w14:textId="77777777" w:rsidR="00100DDD" w:rsidRDefault="00100DDD" w:rsidP="00121200">
            <w:pPr>
              <w:autoSpaceDE w:val="0"/>
              <w:autoSpaceDN w:val="0"/>
              <w:adjustRightInd w:val="0"/>
              <w:spacing w:after="0" w:line="240" w:lineRule="auto"/>
              <w:rPr>
                <w:rFonts w:eastAsia="Times New Roman"/>
                <w:color w:val="000000"/>
              </w:rPr>
            </w:pPr>
          </w:p>
          <w:p w14:paraId="7363FE87" w14:textId="77777777" w:rsidR="00121200" w:rsidRPr="00121200" w:rsidRDefault="00121200" w:rsidP="00121200">
            <w:pPr>
              <w:autoSpaceDE w:val="0"/>
              <w:autoSpaceDN w:val="0"/>
              <w:adjustRightInd w:val="0"/>
              <w:spacing w:after="0" w:line="240" w:lineRule="auto"/>
              <w:rPr>
                <w:rFonts w:eastAsia="Times New Roman"/>
                <w:color w:val="000000"/>
              </w:rPr>
            </w:pPr>
            <w:r w:rsidRPr="00121200">
              <w:rPr>
                <w:rFonts w:eastAsia="Times New Roman"/>
                <w:color w:val="000000"/>
              </w:rPr>
              <w:t xml:space="preserve">This needs to be combined with a list of addresses of eligible </w:t>
            </w:r>
            <w:r w:rsidR="00EE7A1A">
              <w:rPr>
                <w:rFonts w:eastAsia="Times New Roman"/>
                <w:color w:val="000000"/>
              </w:rPr>
              <w:t>enterprises</w:t>
            </w:r>
            <w:r w:rsidRPr="00121200">
              <w:rPr>
                <w:rFonts w:eastAsia="Times New Roman"/>
                <w:color w:val="000000"/>
              </w:rPr>
              <w:t xml:space="preserve"> to give the number of eligible </w:t>
            </w:r>
            <w:r w:rsidR="00EE7A1A">
              <w:rPr>
                <w:rFonts w:eastAsia="Times New Roman"/>
                <w:color w:val="000000"/>
              </w:rPr>
              <w:t>enterprises</w:t>
            </w:r>
            <w:r w:rsidR="00711ED8">
              <w:rPr>
                <w:rFonts w:eastAsia="Times New Roman"/>
                <w:color w:val="000000"/>
              </w:rPr>
              <w:t xml:space="preserve"> </w:t>
            </w:r>
            <w:r w:rsidRPr="00121200">
              <w:rPr>
                <w:rFonts w:eastAsia="Times New Roman"/>
                <w:color w:val="000000"/>
              </w:rPr>
              <w:t xml:space="preserve">that have been given access to speeds </w:t>
            </w:r>
            <w:r w:rsidR="00770571">
              <w:rPr>
                <w:rFonts w:eastAsia="Times New Roman"/>
                <w:color w:val="000000"/>
              </w:rPr>
              <w:t>meeting</w:t>
            </w:r>
            <w:r w:rsidR="00770571" w:rsidRPr="00121200">
              <w:rPr>
                <w:rFonts w:eastAsia="Times New Roman"/>
                <w:color w:val="000000"/>
              </w:rPr>
              <w:t xml:space="preserve"> </w:t>
            </w:r>
            <w:r w:rsidRPr="00121200">
              <w:rPr>
                <w:rFonts w:eastAsia="Times New Roman"/>
                <w:color w:val="000000"/>
              </w:rPr>
              <w:t>the threshold.</w:t>
            </w:r>
          </w:p>
          <w:p w14:paraId="5E286838" w14:textId="77777777" w:rsidR="00050A63" w:rsidRPr="00121200" w:rsidRDefault="00050A63" w:rsidP="00121200">
            <w:pPr>
              <w:autoSpaceDE w:val="0"/>
              <w:autoSpaceDN w:val="0"/>
              <w:adjustRightInd w:val="0"/>
              <w:spacing w:after="0" w:line="240" w:lineRule="auto"/>
              <w:rPr>
                <w:rFonts w:eastAsia="Times New Roman"/>
                <w:color w:val="000000"/>
              </w:rPr>
            </w:pPr>
          </w:p>
        </w:tc>
      </w:tr>
      <w:tr w:rsidR="00AE42E9" w:rsidRPr="00AE42E9" w14:paraId="5421BE64" w14:textId="77777777" w:rsidTr="00230432">
        <w:tc>
          <w:tcPr>
            <w:tcW w:w="979" w:type="pct"/>
            <w:shd w:val="clear" w:color="auto" w:fill="F3F3F3"/>
          </w:tcPr>
          <w:p w14:paraId="75EDEECF" w14:textId="77777777" w:rsidR="00AE42E9" w:rsidRPr="009A708D" w:rsidRDefault="00AE42E9" w:rsidP="00AE42E9">
            <w:pPr>
              <w:spacing w:after="0" w:line="240" w:lineRule="auto"/>
              <w:rPr>
                <w:rFonts w:eastAsia="Times New Roman"/>
                <w:b/>
                <w:color w:val="000000"/>
              </w:rPr>
            </w:pPr>
            <w:r w:rsidRPr="009A708D">
              <w:rPr>
                <w:rFonts w:eastAsia="Times New Roman"/>
                <w:b/>
                <w:color w:val="000000"/>
              </w:rPr>
              <w:t>Additional Infor</w:t>
            </w:r>
            <w:r w:rsidR="005203C3">
              <w:rPr>
                <w:rFonts w:eastAsia="Times New Roman"/>
                <w:b/>
                <w:color w:val="000000"/>
              </w:rPr>
              <w:t xml:space="preserve">mation Required for Indicators </w:t>
            </w:r>
          </w:p>
        </w:tc>
        <w:tc>
          <w:tcPr>
            <w:tcW w:w="4021" w:type="pct"/>
          </w:tcPr>
          <w:p w14:paraId="43EF7329" w14:textId="77777777" w:rsidR="00AE42E9" w:rsidRPr="009A708D" w:rsidRDefault="00121200" w:rsidP="00AE42E9">
            <w:pPr>
              <w:spacing w:before="40" w:after="0" w:line="240" w:lineRule="auto"/>
              <w:rPr>
                <w:rFonts w:eastAsia="Times New Roman"/>
                <w:color w:val="000000"/>
              </w:rPr>
            </w:pPr>
            <w:r w:rsidRPr="00121200">
              <w:rPr>
                <w:rFonts w:eastAsia="Times New Roman"/>
                <w:color w:val="000000"/>
              </w:rPr>
              <w:t>Evidence of standardised approach to estimating speeds for premises passed</w:t>
            </w:r>
            <w:r w:rsidR="00217A31">
              <w:rPr>
                <w:rFonts w:eastAsia="Times New Roman"/>
                <w:color w:val="000000"/>
              </w:rPr>
              <w:t xml:space="preserve">. </w:t>
            </w:r>
          </w:p>
        </w:tc>
      </w:tr>
      <w:tr w:rsidR="00AE42E9" w:rsidRPr="00AE42E9" w14:paraId="78787738" w14:textId="77777777" w:rsidTr="00230432">
        <w:tc>
          <w:tcPr>
            <w:tcW w:w="979" w:type="pct"/>
            <w:shd w:val="clear" w:color="auto" w:fill="F3F3F3"/>
          </w:tcPr>
          <w:p w14:paraId="2D91DBA5" w14:textId="77777777" w:rsidR="00AE42E9" w:rsidRPr="009A708D" w:rsidRDefault="00DA4795" w:rsidP="00AE42E9">
            <w:pPr>
              <w:spacing w:before="40" w:after="0" w:line="240" w:lineRule="auto"/>
              <w:rPr>
                <w:rFonts w:eastAsia="Times New Roman"/>
                <w:b/>
                <w:bCs/>
                <w:color w:val="000000"/>
              </w:rPr>
            </w:pPr>
            <w:r w:rsidRPr="009A708D">
              <w:rPr>
                <w:rFonts w:eastAsia="Times New Roman"/>
                <w:b/>
                <w:bCs/>
                <w:color w:val="000000"/>
              </w:rPr>
              <w:t>Relationship to other i</w:t>
            </w:r>
            <w:r w:rsidR="00AE42E9" w:rsidRPr="009A708D">
              <w:rPr>
                <w:rFonts w:eastAsia="Times New Roman"/>
                <w:b/>
                <w:bCs/>
                <w:color w:val="000000"/>
              </w:rPr>
              <w:t xml:space="preserve">ndicators </w:t>
            </w:r>
          </w:p>
        </w:tc>
        <w:tc>
          <w:tcPr>
            <w:tcW w:w="4021" w:type="pct"/>
          </w:tcPr>
          <w:p w14:paraId="4FA41033" w14:textId="77777777" w:rsidR="005203C3" w:rsidRDefault="005203C3" w:rsidP="005203C3">
            <w:pPr>
              <w:spacing w:before="40" w:after="0" w:line="240" w:lineRule="auto"/>
              <w:rPr>
                <w:rFonts w:eastAsia="Times New Roman"/>
                <w:color w:val="000000"/>
              </w:rPr>
            </w:pPr>
            <w:r>
              <w:rPr>
                <w:rFonts w:eastAsia="Times New Roman"/>
                <w:color w:val="000000"/>
              </w:rPr>
              <w:t>P3 is focuse</w:t>
            </w:r>
            <w:r w:rsidR="00DA3947">
              <w:rPr>
                <w:rFonts w:eastAsia="Times New Roman"/>
                <w:color w:val="000000"/>
              </w:rPr>
              <w:t>d</w:t>
            </w:r>
            <w:r>
              <w:rPr>
                <w:rFonts w:eastAsia="Times New Roman"/>
                <w:color w:val="000000"/>
              </w:rPr>
              <w:t xml:space="preserve"> on the supply side, looking at the number of businesses who have the possibility to access superfast </w:t>
            </w:r>
            <w:r w:rsidR="00BC47B4">
              <w:rPr>
                <w:rFonts w:eastAsia="Times New Roman"/>
                <w:color w:val="000000"/>
              </w:rPr>
              <w:t xml:space="preserve">and ultrafast </w:t>
            </w:r>
            <w:r>
              <w:rPr>
                <w:rFonts w:eastAsia="Times New Roman"/>
                <w:color w:val="000000"/>
              </w:rPr>
              <w:t xml:space="preserve">broadband as the relevant infrastructure is in place.  </w:t>
            </w:r>
          </w:p>
          <w:p w14:paraId="640E4466" w14:textId="77777777" w:rsidR="005203C3" w:rsidRDefault="005203C3" w:rsidP="005203C3">
            <w:pPr>
              <w:spacing w:before="40" w:after="0" w:line="240" w:lineRule="auto"/>
              <w:rPr>
                <w:rFonts w:eastAsia="Times New Roman"/>
                <w:color w:val="000000"/>
              </w:rPr>
            </w:pPr>
          </w:p>
          <w:p w14:paraId="1262EF06" w14:textId="77777777" w:rsidR="00AE42E9" w:rsidRPr="009A708D" w:rsidRDefault="005203C3" w:rsidP="005203C3">
            <w:pPr>
              <w:spacing w:before="40" w:after="0" w:line="240" w:lineRule="auto"/>
              <w:rPr>
                <w:rFonts w:eastAsia="Times New Roman"/>
                <w:color w:val="000000"/>
              </w:rPr>
            </w:pPr>
            <w:r w:rsidRPr="00381ABF">
              <w:rPr>
                <w:rFonts w:eastAsia="Times New Roman"/>
                <w:bCs/>
                <w:color w:val="000000"/>
              </w:rPr>
              <w:t>P4</w:t>
            </w:r>
            <w:r w:rsidRPr="00381ABF">
              <w:rPr>
                <w:rFonts w:eastAsia="Times New Roman"/>
                <w:b/>
                <w:color w:val="000000"/>
              </w:rPr>
              <w:t xml:space="preserve"> </w:t>
            </w:r>
            <w:r>
              <w:rPr>
                <w:rFonts w:eastAsia="Times New Roman"/>
                <w:color w:val="000000"/>
              </w:rPr>
              <w:t>is focused on the demand side, looking at the number of businesses who actually take up superfast broadband.</w:t>
            </w:r>
          </w:p>
        </w:tc>
      </w:tr>
    </w:tbl>
    <w:p w14:paraId="40828878" w14:textId="77777777" w:rsidR="002248D5" w:rsidRDefault="002248D5" w:rsidP="002248D5">
      <w:pPr>
        <w:pStyle w:val="Header"/>
      </w:pPr>
      <w:bookmarkStart w:id="75" w:name="_Toc393357495"/>
    </w:p>
    <w:p w14:paraId="6ABA3770" w14:textId="77777777" w:rsidR="00965E57" w:rsidRDefault="0071062A" w:rsidP="00965E57">
      <w:pPr>
        <w:pStyle w:val="Heade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632"/>
      </w:tblGrid>
      <w:tr w:rsidR="00761D44" w:rsidRPr="00AE42E9" w14:paraId="2C39A4C6" w14:textId="77777777" w:rsidTr="00CE2ECA">
        <w:trPr>
          <w:tblHeader/>
        </w:trPr>
        <w:tc>
          <w:tcPr>
            <w:tcW w:w="9432" w:type="dxa"/>
            <w:gridSpan w:val="3"/>
            <w:shd w:val="clear" w:color="auto" w:fill="993366"/>
          </w:tcPr>
          <w:p w14:paraId="04EDA759" w14:textId="77777777" w:rsidR="00761D44" w:rsidRPr="009359D0" w:rsidRDefault="00761D44" w:rsidP="009C5040">
            <w:pPr>
              <w:pStyle w:val="Heading2"/>
            </w:pPr>
            <w:bookmarkStart w:id="76" w:name="_(P4)_Additional_Businesses"/>
            <w:bookmarkStart w:id="77" w:name="_Toc426120067"/>
            <w:bookmarkStart w:id="78" w:name="_Toc477272963"/>
            <w:bookmarkEnd w:id="76"/>
            <w:r>
              <w:t>(</w:t>
            </w:r>
            <w:bookmarkStart w:id="79" w:name="P4"/>
            <w:r>
              <w:t>P4</w:t>
            </w:r>
            <w:bookmarkEnd w:id="79"/>
            <w:r>
              <w:t>) Additional Businesses</w:t>
            </w:r>
            <w:r w:rsidRPr="009011CB">
              <w:t xml:space="preserve"> </w:t>
            </w:r>
            <w:r>
              <w:t>taking up</w:t>
            </w:r>
            <w:r w:rsidRPr="009011CB">
              <w:t xml:space="preserve"> </w:t>
            </w:r>
            <w:r w:rsidR="000F7ACA">
              <w:t>broadband access of at least 30m</w:t>
            </w:r>
            <w:r w:rsidRPr="009011CB">
              <w:t>bps</w:t>
            </w:r>
            <w:bookmarkEnd w:id="77"/>
            <w:bookmarkEnd w:id="78"/>
          </w:p>
        </w:tc>
      </w:tr>
      <w:tr w:rsidR="00761D44" w:rsidRPr="00AE42E9" w14:paraId="41617040" w14:textId="77777777" w:rsidTr="00CE2ECA">
        <w:tc>
          <w:tcPr>
            <w:tcW w:w="1800" w:type="dxa"/>
            <w:gridSpan w:val="2"/>
            <w:tcBorders>
              <w:bottom w:val="single" w:sz="4" w:space="0" w:color="auto"/>
            </w:tcBorders>
            <w:shd w:val="clear" w:color="auto" w:fill="993366"/>
            <w:vAlign w:val="center"/>
          </w:tcPr>
          <w:p w14:paraId="3A73168C" w14:textId="77777777" w:rsidR="00761D44" w:rsidRPr="009A708D" w:rsidRDefault="00761D44" w:rsidP="00761D44">
            <w:pPr>
              <w:spacing w:before="60" w:after="60" w:line="240" w:lineRule="auto"/>
              <w:jc w:val="center"/>
              <w:rPr>
                <w:rFonts w:eastAsia="Times New Roman"/>
                <w:b/>
                <w:bCs/>
                <w:color w:val="FFFFFF"/>
              </w:rPr>
            </w:pPr>
            <w:r w:rsidRPr="009A708D">
              <w:rPr>
                <w:rFonts w:eastAsia="Times New Roman"/>
                <w:b/>
                <w:bCs/>
                <w:color w:val="FFFFFF"/>
              </w:rPr>
              <w:t>Terms</w:t>
            </w:r>
          </w:p>
        </w:tc>
        <w:tc>
          <w:tcPr>
            <w:tcW w:w="7632" w:type="dxa"/>
            <w:shd w:val="clear" w:color="auto" w:fill="993366"/>
            <w:vAlign w:val="center"/>
          </w:tcPr>
          <w:p w14:paraId="6C34D1CC" w14:textId="77777777" w:rsidR="00761D44" w:rsidRPr="009A708D" w:rsidRDefault="00761D44" w:rsidP="00761D44">
            <w:pPr>
              <w:spacing w:before="60" w:after="60" w:line="240" w:lineRule="auto"/>
              <w:jc w:val="center"/>
              <w:rPr>
                <w:rFonts w:eastAsia="Times New Roman"/>
                <w:b/>
                <w:bCs/>
                <w:color w:val="FFFFFF"/>
              </w:rPr>
            </w:pPr>
            <w:r w:rsidRPr="009A708D">
              <w:rPr>
                <w:rFonts w:eastAsia="Times New Roman"/>
                <w:b/>
                <w:bCs/>
                <w:color w:val="FFFFFF"/>
              </w:rPr>
              <w:t>Definitions</w:t>
            </w:r>
          </w:p>
        </w:tc>
      </w:tr>
      <w:tr w:rsidR="00761D44" w:rsidRPr="00AE42E9" w14:paraId="0B74B89D" w14:textId="77777777" w:rsidTr="00CE2ECA">
        <w:tc>
          <w:tcPr>
            <w:tcW w:w="1800" w:type="dxa"/>
            <w:gridSpan w:val="2"/>
            <w:shd w:val="clear" w:color="auto" w:fill="F3F3F3"/>
          </w:tcPr>
          <w:p w14:paraId="521C2BE1" w14:textId="77777777" w:rsidR="00761D44" w:rsidRPr="009A708D" w:rsidRDefault="00761D44" w:rsidP="00761D44">
            <w:pPr>
              <w:spacing w:before="40" w:after="0" w:line="240" w:lineRule="auto"/>
              <w:rPr>
                <w:rFonts w:eastAsia="Times New Roman"/>
                <w:b/>
                <w:color w:val="000000"/>
              </w:rPr>
            </w:pPr>
            <w:r w:rsidRPr="009A708D">
              <w:rPr>
                <w:rFonts w:eastAsia="Times New Roman"/>
                <w:b/>
                <w:color w:val="000000"/>
              </w:rPr>
              <w:t xml:space="preserve">Unit of </w:t>
            </w:r>
          </w:p>
          <w:p w14:paraId="1DCC2E68" w14:textId="77777777" w:rsidR="00761D44" w:rsidRPr="009A708D" w:rsidRDefault="00761D44" w:rsidP="00761D44">
            <w:pPr>
              <w:spacing w:before="40" w:after="0" w:line="240" w:lineRule="auto"/>
              <w:rPr>
                <w:rFonts w:eastAsia="Times New Roman"/>
                <w:b/>
                <w:color w:val="000000"/>
              </w:rPr>
            </w:pPr>
            <w:r w:rsidRPr="009A708D">
              <w:rPr>
                <w:rFonts w:eastAsia="Times New Roman"/>
                <w:b/>
                <w:color w:val="000000"/>
              </w:rPr>
              <w:t>Measurement</w:t>
            </w:r>
          </w:p>
        </w:tc>
        <w:tc>
          <w:tcPr>
            <w:tcW w:w="7632" w:type="dxa"/>
          </w:tcPr>
          <w:p w14:paraId="3D1D1330" w14:textId="77777777" w:rsidR="00761D44" w:rsidRPr="009A708D" w:rsidRDefault="00761D44" w:rsidP="00761D44">
            <w:pPr>
              <w:spacing w:before="40" w:after="0" w:line="240" w:lineRule="auto"/>
              <w:ind w:left="720"/>
              <w:contextualSpacing/>
              <w:jc w:val="both"/>
              <w:rPr>
                <w:rFonts w:eastAsia="Times New Roman"/>
                <w:color w:val="000000"/>
              </w:rPr>
            </w:pPr>
          </w:p>
          <w:p w14:paraId="1F75F640" w14:textId="77777777" w:rsidR="00761D44" w:rsidRPr="009A708D" w:rsidRDefault="00761D44" w:rsidP="00761D44">
            <w:pPr>
              <w:spacing w:before="40" w:after="0" w:line="240" w:lineRule="auto"/>
              <w:contextualSpacing/>
              <w:jc w:val="both"/>
              <w:rPr>
                <w:rFonts w:eastAsia="Times New Roman"/>
                <w:color w:val="000000"/>
              </w:rPr>
            </w:pPr>
            <w:r w:rsidRPr="009A708D">
              <w:rPr>
                <w:rFonts w:eastAsia="Times New Roman"/>
                <w:color w:val="000000"/>
              </w:rPr>
              <w:t>Number of businesses</w:t>
            </w:r>
          </w:p>
        </w:tc>
      </w:tr>
      <w:tr w:rsidR="0040418A" w:rsidRPr="00AA4BE6" w14:paraId="37C64238" w14:textId="77777777" w:rsidTr="00CE2ECA">
        <w:tc>
          <w:tcPr>
            <w:tcW w:w="1778" w:type="dxa"/>
            <w:shd w:val="clear" w:color="auto" w:fill="F3F3F3"/>
          </w:tcPr>
          <w:p w14:paraId="17DB1DD4" w14:textId="77777777" w:rsidR="0040418A" w:rsidRPr="00AA4BE6" w:rsidRDefault="0040418A" w:rsidP="0040418A">
            <w:pPr>
              <w:spacing w:before="40" w:after="0" w:line="240" w:lineRule="auto"/>
              <w:rPr>
                <w:rFonts w:eastAsia="Times New Roman"/>
                <w:b/>
                <w:color w:val="000000"/>
              </w:rPr>
            </w:pPr>
            <w:r>
              <w:rPr>
                <w:rFonts w:eastAsia="Times New Roman"/>
                <w:b/>
                <w:color w:val="000000"/>
              </w:rPr>
              <w:t>Investment Priorities where this indicator is used</w:t>
            </w:r>
          </w:p>
        </w:tc>
        <w:tc>
          <w:tcPr>
            <w:tcW w:w="7654" w:type="dxa"/>
            <w:gridSpan w:val="2"/>
          </w:tcPr>
          <w:p w14:paraId="4C1409BC" w14:textId="77777777" w:rsidR="0040418A" w:rsidRPr="00AA4BE6" w:rsidRDefault="0040418A" w:rsidP="0040418A">
            <w:pPr>
              <w:spacing w:before="40" w:after="0" w:line="240" w:lineRule="auto"/>
              <w:jc w:val="both"/>
              <w:rPr>
                <w:rFonts w:eastAsia="Times New Roman"/>
                <w:color w:val="000000"/>
              </w:rPr>
            </w:pPr>
            <w:r>
              <w:rPr>
                <w:rFonts w:eastAsia="Times New Roman"/>
                <w:color w:val="000000"/>
              </w:rPr>
              <w:t>IP2b</w:t>
            </w:r>
          </w:p>
        </w:tc>
      </w:tr>
      <w:tr w:rsidR="00761D44" w:rsidRPr="00AE42E9" w14:paraId="1A8E9E5E" w14:textId="77777777" w:rsidTr="00CE2ECA">
        <w:tc>
          <w:tcPr>
            <w:tcW w:w="1800" w:type="dxa"/>
            <w:gridSpan w:val="2"/>
            <w:shd w:val="clear" w:color="auto" w:fill="F3F3F3"/>
          </w:tcPr>
          <w:p w14:paraId="4BE73EC7" w14:textId="77777777" w:rsidR="00761D44" w:rsidRPr="009A708D" w:rsidRDefault="00761D44" w:rsidP="00761D44">
            <w:pPr>
              <w:spacing w:before="40" w:after="0" w:line="240" w:lineRule="auto"/>
              <w:rPr>
                <w:rFonts w:eastAsia="Times New Roman"/>
                <w:b/>
                <w:color w:val="000000"/>
              </w:rPr>
            </w:pPr>
            <w:r w:rsidRPr="009A708D">
              <w:rPr>
                <w:rFonts w:eastAsia="Times New Roman"/>
                <w:b/>
                <w:color w:val="000000"/>
              </w:rPr>
              <w:t>Count C</w:t>
            </w:r>
            <w:r w:rsidR="00DB4AF8">
              <w:rPr>
                <w:rFonts w:eastAsia="Times New Roman"/>
                <w:b/>
                <w:color w:val="000000"/>
              </w:rPr>
              <w:t>riteria</w:t>
            </w:r>
            <w:r w:rsidRPr="009A708D">
              <w:rPr>
                <w:rFonts w:eastAsia="Times New Roman"/>
                <w:b/>
                <w:color w:val="000000"/>
              </w:rPr>
              <w:t xml:space="preserve">: </w:t>
            </w:r>
          </w:p>
          <w:p w14:paraId="0160295F" w14:textId="77777777" w:rsidR="00761D44" w:rsidRPr="009A708D" w:rsidDel="00241CC8" w:rsidRDefault="007768AE" w:rsidP="00761D44">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632" w:type="dxa"/>
          </w:tcPr>
          <w:p w14:paraId="611FC327" w14:textId="77777777" w:rsidR="00281E78" w:rsidRPr="009A708D" w:rsidRDefault="00901172" w:rsidP="000B421F">
            <w:pPr>
              <w:spacing w:before="40" w:after="0" w:line="240" w:lineRule="auto"/>
              <w:contextualSpacing/>
              <w:jc w:val="both"/>
              <w:rPr>
                <w:rFonts w:eastAsia="Times New Roman"/>
                <w:bCs/>
                <w:color w:val="000000"/>
              </w:rPr>
            </w:pPr>
            <w:r>
              <w:rPr>
                <w:rFonts w:eastAsia="Times New Roman"/>
                <w:color w:val="000000"/>
              </w:rPr>
              <w:t xml:space="preserve">The count is the number of enterprises supported to take up broadband access. </w:t>
            </w:r>
            <w:r w:rsidR="00281E78" w:rsidRPr="00281E78">
              <w:rPr>
                <w:rFonts w:eastAsia="Times New Roman"/>
                <w:color w:val="000000"/>
              </w:rPr>
              <w:t>This requires that superfast broadband is delivered over next generation networks c</w:t>
            </w:r>
            <w:r w:rsidR="000F7ACA">
              <w:rPr>
                <w:rFonts w:eastAsia="Times New Roman"/>
                <w:color w:val="000000"/>
              </w:rPr>
              <w:t>apable of providing at least 30m</w:t>
            </w:r>
            <w:r w:rsidR="00281E78" w:rsidRPr="00281E78">
              <w:rPr>
                <w:rFonts w:eastAsia="Times New Roman"/>
                <w:color w:val="000000"/>
              </w:rPr>
              <w:t>bps download speed</w:t>
            </w:r>
            <w:r w:rsidR="00281E78" w:rsidRPr="00C706B8">
              <w:rPr>
                <w:rFonts w:eastAsia="Times New Roman"/>
                <w:color w:val="000000"/>
              </w:rPr>
              <w:t xml:space="preserve">s.  This </w:t>
            </w:r>
            <w:r w:rsidR="00281E78" w:rsidRPr="00982C9A">
              <w:rPr>
                <w:rFonts w:eastAsia="Times New Roman"/>
                <w:color w:val="000000"/>
              </w:rPr>
              <w:t>means that while the infrastructure has to be capable of delivering such speeds, not every c</w:t>
            </w:r>
            <w:r w:rsidR="000F7ACA">
              <w:rPr>
                <w:rFonts w:eastAsia="Times New Roman"/>
                <w:color w:val="000000"/>
              </w:rPr>
              <w:t>ustomer will necessarily get 30m</w:t>
            </w:r>
            <w:r w:rsidR="00281E78" w:rsidRPr="00982C9A">
              <w:rPr>
                <w:rFonts w:eastAsia="Times New Roman"/>
                <w:color w:val="000000"/>
              </w:rPr>
              <w:t>pbs.</w:t>
            </w:r>
          </w:p>
        </w:tc>
      </w:tr>
      <w:tr w:rsidR="00761D44" w:rsidRPr="00AE42E9" w14:paraId="4EB00BC6" w14:textId="77777777" w:rsidTr="00CE2ECA">
        <w:tc>
          <w:tcPr>
            <w:tcW w:w="1800" w:type="dxa"/>
            <w:gridSpan w:val="2"/>
            <w:shd w:val="clear" w:color="auto" w:fill="F3F3F3"/>
          </w:tcPr>
          <w:p w14:paraId="6C5E2A01" w14:textId="77777777" w:rsidR="00761D44" w:rsidRPr="000E3EA7" w:rsidRDefault="00761D44" w:rsidP="00761D44">
            <w:pPr>
              <w:spacing w:before="40" w:after="0" w:line="240" w:lineRule="auto"/>
              <w:rPr>
                <w:rFonts w:eastAsia="Times New Roman"/>
                <w:b/>
                <w:color w:val="000000"/>
              </w:rPr>
            </w:pPr>
            <w:r w:rsidRPr="009A708D">
              <w:rPr>
                <w:rFonts w:eastAsia="Times New Roman"/>
                <w:b/>
                <w:color w:val="000000"/>
              </w:rPr>
              <w:t xml:space="preserve">Count Threshold:  </w:t>
            </w:r>
            <w:r w:rsidR="000E3EA7" w:rsidRPr="009A708D">
              <w:rPr>
                <w:rFonts w:eastAsia="Times New Roman"/>
                <w:color w:val="000000"/>
              </w:rPr>
              <w:t xml:space="preserve">What is the threshold or minimum requirement for recording (one count) of this </w:t>
            </w:r>
            <w:r w:rsidR="000E3EA7">
              <w:rPr>
                <w:rFonts w:eastAsia="Times New Roman"/>
                <w:color w:val="000000"/>
              </w:rPr>
              <w:t>indic</w:t>
            </w:r>
            <w:r w:rsidR="006E4F93">
              <w:rPr>
                <w:rFonts w:eastAsia="Times New Roman"/>
                <w:color w:val="000000"/>
              </w:rPr>
              <w:t>a</w:t>
            </w:r>
            <w:r w:rsidR="000E3EA7">
              <w:rPr>
                <w:rFonts w:eastAsia="Times New Roman"/>
                <w:color w:val="000000"/>
              </w:rPr>
              <w:t>tor?</w:t>
            </w:r>
          </w:p>
        </w:tc>
        <w:tc>
          <w:tcPr>
            <w:tcW w:w="7632" w:type="dxa"/>
          </w:tcPr>
          <w:p w14:paraId="737E487E" w14:textId="77777777" w:rsidR="00761D44" w:rsidRPr="009A708D" w:rsidRDefault="00EE05B1" w:rsidP="00EE05B1">
            <w:pPr>
              <w:spacing w:before="60" w:after="60" w:line="240" w:lineRule="auto"/>
              <w:rPr>
                <w:rFonts w:eastAsia="Times New Roman"/>
                <w:bCs/>
                <w:color w:val="000000"/>
              </w:rPr>
            </w:pPr>
            <w:r>
              <w:rPr>
                <w:rFonts w:eastAsia="Times New Roman"/>
                <w:bCs/>
                <w:color w:val="000000"/>
              </w:rPr>
              <w:t>Not applicable</w:t>
            </w:r>
          </w:p>
        </w:tc>
      </w:tr>
      <w:tr w:rsidR="00761D44" w:rsidRPr="00AE42E9" w14:paraId="46946EDF" w14:textId="77777777" w:rsidTr="00CE2ECA">
        <w:tc>
          <w:tcPr>
            <w:tcW w:w="1800" w:type="dxa"/>
            <w:gridSpan w:val="2"/>
            <w:shd w:val="clear" w:color="auto" w:fill="F3F3F3"/>
          </w:tcPr>
          <w:p w14:paraId="52C08A76" w14:textId="77777777" w:rsidR="00761D44" w:rsidRPr="009A708D" w:rsidRDefault="00761D44" w:rsidP="00761D44">
            <w:pPr>
              <w:spacing w:before="40" w:after="0" w:line="240" w:lineRule="auto"/>
              <w:rPr>
                <w:rFonts w:eastAsia="Times New Roman"/>
                <w:b/>
                <w:bCs/>
                <w:color w:val="000000"/>
              </w:rPr>
            </w:pPr>
            <w:r>
              <w:rPr>
                <w:rFonts w:eastAsia="Times New Roman"/>
                <w:b/>
                <w:color w:val="000000"/>
              </w:rPr>
              <w:t>Count Exclusions:</w:t>
            </w:r>
            <w:r w:rsidRPr="009A708D">
              <w:rPr>
                <w:rFonts w:eastAsia="Times New Roman"/>
                <w:b/>
                <w:color w:val="000000"/>
              </w:rPr>
              <w:t xml:space="preserve"> </w:t>
            </w:r>
            <w:r w:rsidR="000E3EA7" w:rsidRPr="009A708D">
              <w:rPr>
                <w:rFonts w:eastAsia="Times New Roman"/>
                <w:color w:val="000000"/>
              </w:rPr>
              <w:t>What activity cannot be counted against this indicator?</w:t>
            </w:r>
            <w:r w:rsidR="000E3EA7">
              <w:rPr>
                <w:rFonts w:eastAsia="Times New Roman"/>
                <w:b/>
                <w:color w:val="000000"/>
              </w:rPr>
              <w:t xml:space="preserve"> </w:t>
            </w:r>
            <w:r w:rsidRPr="009A708D">
              <w:rPr>
                <w:rFonts w:eastAsia="Times New Roman"/>
                <w:b/>
                <w:color w:val="000000"/>
              </w:rPr>
              <w:t xml:space="preserve"> </w:t>
            </w:r>
          </w:p>
        </w:tc>
        <w:tc>
          <w:tcPr>
            <w:tcW w:w="7632" w:type="dxa"/>
          </w:tcPr>
          <w:p w14:paraId="3F8CC169" w14:textId="77777777" w:rsidR="00D40118" w:rsidRDefault="00D40118" w:rsidP="00761D44">
            <w:pPr>
              <w:autoSpaceDE w:val="0"/>
              <w:autoSpaceDN w:val="0"/>
              <w:adjustRightInd w:val="0"/>
              <w:spacing w:after="0" w:line="240" w:lineRule="auto"/>
              <w:rPr>
                <w:rFonts w:eastAsia="Times New Roman"/>
                <w:bCs/>
                <w:color w:val="000000"/>
              </w:rPr>
            </w:pPr>
          </w:p>
          <w:p w14:paraId="15E4AC3E" w14:textId="77777777" w:rsidR="00AC320D" w:rsidRPr="00121200" w:rsidRDefault="00AC320D" w:rsidP="00AC320D">
            <w:pPr>
              <w:pStyle w:val="ListParagraph"/>
              <w:numPr>
                <w:ilvl w:val="0"/>
                <w:numId w:val="23"/>
              </w:numPr>
              <w:autoSpaceDE w:val="0"/>
              <w:autoSpaceDN w:val="0"/>
              <w:adjustRightInd w:val="0"/>
              <w:spacing w:after="0" w:line="240" w:lineRule="auto"/>
              <w:rPr>
                <w:rFonts w:eastAsia="Times New Roman"/>
                <w:bCs/>
                <w:color w:val="000000"/>
              </w:rPr>
            </w:pPr>
            <w:r>
              <w:rPr>
                <w:rFonts w:eastAsia="Times New Roman"/>
                <w:bCs/>
                <w:color w:val="000000"/>
              </w:rPr>
              <w:t>Small and medium-sized enterprises</w:t>
            </w:r>
            <w:r w:rsidRPr="00121200">
              <w:rPr>
                <w:rFonts w:eastAsia="Times New Roman"/>
                <w:bCs/>
                <w:color w:val="000000"/>
              </w:rPr>
              <w:t xml:space="preserve"> which are not eligible for ERDF support. </w:t>
            </w:r>
          </w:p>
          <w:p w14:paraId="00B08ADD" w14:textId="77777777" w:rsidR="00AC320D" w:rsidRDefault="00AC320D" w:rsidP="00AC320D">
            <w:pPr>
              <w:autoSpaceDE w:val="0"/>
              <w:autoSpaceDN w:val="0"/>
              <w:adjustRightInd w:val="0"/>
              <w:spacing w:after="0" w:line="240" w:lineRule="auto"/>
              <w:rPr>
                <w:rFonts w:eastAsia="Times New Roman"/>
                <w:bCs/>
                <w:color w:val="000000"/>
              </w:rPr>
            </w:pPr>
          </w:p>
          <w:p w14:paraId="0FCBE694" w14:textId="77777777" w:rsidR="00AC320D" w:rsidRDefault="00AC320D" w:rsidP="00D6269D">
            <w:pPr>
              <w:pStyle w:val="ListParagraph"/>
              <w:numPr>
                <w:ilvl w:val="0"/>
                <w:numId w:val="23"/>
              </w:numPr>
              <w:autoSpaceDE w:val="0"/>
              <w:autoSpaceDN w:val="0"/>
              <w:adjustRightInd w:val="0"/>
              <w:spacing w:after="0" w:line="240" w:lineRule="auto"/>
              <w:rPr>
                <w:rFonts w:eastAsia="Times New Roman"/>
                <w:bCs/>
                <w:color w:val="000000"/>
              </w:rPr>
            </w:pPr>
            <w:r w:rsidRPr="00121200">
              <w:rPr>
                <w:rFonts w:eastAsia="Times New Roman"/>
                <w:bCs/>
                <w:color w:val="000000"/>
              </w:rPr>
              <w:t xml:space="preserve">Excludes </w:t>
            </w:r>
            <w:r>
              <w:rPr>
                <w:rFonts w:eastAsia="Times New Roman"/>
                <w:bCs/>
                <w:color w:val="000000"/>
              </w:rPr>
              <w:t>enterprises</w:t>
            </w:r>
            <w:r w:rsidRPr="00121200">
              <w:rPr>
                <w:rFonts w:eastAsia="Times New Roman"/>
                <w:bCs/>
                <w:color w:val="000000"/>
              </w:rPr>
              <w:t xml:space="preserve"> which already have superfast coverage through commercial broadband delivery.</w:t>
            </w:r>
          </w:p>
          <w:p w14:paraId="1C596847" w14:textId="77777777" w:rsidR="00AC320D" w:rsidRPr="00D6269D" w:rsidRDefault="00AC320D" w:rsidP="00D6269D">
            <w:pPr>
              <w:pStyle w:val="ListParagraph"/>
              <w:rPr>
                <w:rFonts w:eastAsia="Times New Roman"/>
                <w:bCs/>
                <w:color w:val="000000"/>
              </w:rPr>
            </w:pPr>
          </w:p>
          <w:p w14:paraId="2D0226BA" w14:textId="77777777" w:rsidR="00AC320D" w:rsidRPr="00D6269D" w:rsidRDefault="00AC320D" w:rsidP="00D6269D">
            <w:pPr>
              <w:pStyle w:val="ListParagraph"/>
              <w:numPr>
                <w:ilvl w:val="0"/>
                <w:numId w:val="23"/>
              </w:numPr>
              <w:autoSpaceDE w:val="0"/>
              <w:autoSpaceDN w:val="0"/>
              <w:adjustRightInd w:val="0"/>
              <w:spacing w:after="0" w:line="240" w:lineRule="auto"/>
              <w:rPr>
                <w:rFonts w:eastAsia="Times New Roman"/>
                <w:bCs/>
                <w:color w:val="000000"/>
              </w:rPr>
            </w:pPr>
            <w:r w:rsidRPr="00D6269D">
              <w:rPr>
                <w:rFonts w:eastAsia="Times New Roman"/>
                <w:bCs/>
                <w:color w:val="000000"/>
              </w:rPr>
              <w:t>Enterprises which already have superfast broadband (30mbps) are excluded from support that enables ultrafast (at least 100</w:t>
            </w:r>
            <w:r w:rsidR="000F7ACA">
              <w:rPr>
                <w:rFonts w:eastAsia="Times New Roman"/>
                <w:bCs/>
                <w:color w:val="000000"/>
              </w:rPr>
              <w:t>m</w:t>
            </w:r>
            <w:r w:rsidRPr="00D6269D">
              <w:rPr>
                <w:rFonts w:eastAsia="Times New Roman"/>
                <w:bCs/>
                <w:color w:val="000000"/>
              </w:rPr>
              <w:t xml:space="preserve">bps) broadband </w:t>
            </w:r>
            <w:r>
              <w:rPr>
                <w:rFonts w:eastAsia="Times New Roman"/>
                <w:bCs/>
                <w:color w:val="000000"/>
              </w:rPr>
              <w:t>access</w:t>
            </w:r>
            <w:r w:rsidRPr="00D6269D">
              <w:rPr>
                <w:rFonts w:eastAsia="Times New Roman"/>
                <w:bCs/>
                <w:color w:val="000000"/>
              </w:rPr>
              <w:t>.</w:t>
            </w:r>
          </w:p>
        </w:tc>
      </w:tr>
      <w:tr w:rsidR="00761D44" w:rsidRPr="00AE42E9" w14:paraId="00E7EAC1" w14:textId="77777777" w:rsidTr="00CE2ECA">
        <w:tc>
          <w:tcPr>
            <w:tcW w:w="1800" w:type="dxa"/>
            <w:gridSpan w:val="2"/>
            <w:shd w:val="clear" w:color="auto" w:fill="F3F3F3"/>
          </w:tcPr>
          <w:p w14:paraId="476E332C" w14:textId="77777777" w:rsidR="00761D44" w:rsidRPr="009A708D" w:rsidRDefault="00DB4AF8" w:rsidP="00761D44">
            <w:pPr>
              <w:spacing w:before="40" w:after="0" w:line="240" w:lineRule="auto"/>
              <w:rPr>
                <w:rFonts w:eastAsia="Times New Roman"/>
                <w:b/>
                <w:bCs/>
                <w:color w:val="000000"/>
              </w:rPr>
            </w:pPr>
            <w:r>
              <w:rPr>
                <w:rFonts w:eastAsia="Times New Roman"/>
                <w:b/>
                <w:bCs/>
                <w:color w:val="000000"/>
              </w:rPr>
              <w:t>Verification Evidence</w:t>
            </w:r>
            <w:r w:rsidR="00761D44" w:rsidRPr="009A708D">
              <w:rPr>
                <w:rFonts w:eastAsia="Times New Roman"/>
                <w:b/>
                <w:bCs/>
                <w:color w:val="000000"/>
              </w:rPr>
              <w:t>:</w:t>
            </w:r>
          </w:p>
          <w:p w14:paraId="69ADEC29" w14:textId="77777777" w:rsidR="00761D44" w:rsidRPr="000E3EA7" w:rsidRDefault="00761D44" w:rsidP="00761D44">
            <w:pPr>
              <w:spacing w:before="40" w:after="0" w:line="240" w:lineRule="auto"/>
              <w:rPr>
                <w:rFonts w:eastAsia="Times New Roman"/>
                <w:bCs/>
                <w:color w:val="000000"/>
              </w:rPr>
            </w:pPr>
            <w:r w:rsidRPr="009A708D">
              <w:rPr>
                <w:rFonts w:eastAsia="Times New Roman"/>
                <w:bCs/>
                <w:color w:val="000000"/>
              </w:rPr>
              <w:t>What records need to be re</w:t>
            </w:r>
            <w:r w:rsidR="000E3EA7">
              <w:rPr>
                <w:rFonts w:eastAsia="Times New Roman"/>
                <w:bCs/>
                <w:color w:val="000000"/>
              </w:rPr>
              <w:t>tained to count this indicator?</w:t>
            </w:r>
          </w:p>
        </w:tc>
        <w:tc>
          <w:tcPr>
            <w:tcW w:w="7632" w:type="dxa"/>
          </w:tcPr>
          <w:p w14:paraId="5049BE2E" w14:textId="77777777" w:rsidR="00414664" w:rsidRPr="00CE2ECA" w:rsidRDefault="00414664" w:rsidP="00414664">
            <w:pPr>
              <w:pStyle w:val="Default"/>
            </w:pPr>
            <w:r w:rsidRPr="00CE2ECA">
              <w:t xml:space="preserve">Details of the business supported: </w:t>
            </w:r>
          </w:p>
          <w:p w14:paraId="3811CA05" w14:textId="77777777" w:rsidR="00414664" w:rsidRPr="00CE2ECA" w:rsidRDefault="00414664" w:rsidP="00B73346">
            <w:pPr>
              <w:pStyle w:val="Default"/>
              <w:numPr>
                <w:ilvl w:val="0"/>
                <w:numId w:val="23"/>
              </w:numPr>
            </w:pPr>
            <w:r w:rsidRPr="00CE2ECA">
              <w:t xml:space="preserve">Name </w:t>
            </w:r>
          </w:p>
          <w:p w14:paraId="1D7FFD75" w14:textId="77777777" w:rsidR="00711ED8" w:rsidRPr="00CE2ECA" w:rsidRDefault="00414664" w:rsidP="00B73346">
            <w:pPr>
              <w:pStyle w:val="Default"/>
              <w:numPr>
                <w:ilvl w:val="0"/>
                <w:numId w:val="23"/>
              </w:numPr>
            </w:pPr>
            <w:r w:rsidRPr="00CE2ECA">
              <w:t xml:space="preserve">Address including post code </w:t>
            </w:r>
          </w:p>
          <w:p w14:paraId="522B2A99" w14:textId="77777777" w:rsidR="00BC47B4" w:rsidRPr="00CE2ECA" w:rsidRDefault="00414664" w:rsidP="00B73346">
            <w:pPr>
              <w:pStyle w:val="Default"/>
              <w:numPr>
                <w:ilvl w:val="0"/>
                <w:numId w:val="23"/>
              </w:numPr>
            </w:pPr>
            <w:r w:rsidRPr="00CE2ECA">
              <w:t>Evidence that broadb</w:t>
            </w:r>
            <w:r w:rsidR="00D205E4" w:rsidRPr="00CE2ECA">
              <w:t>and services of at least 30mbps have been taken up.</w:t>
            </w:r>
          </w:p>
          <w:p w14:paraId="5D0E1928" w14:textId="77777777" w:rsidR="00761D44" w:rsidRPr="00CE2ECA" w:rsidRDefault="00761D44" w:rsidP="00CE2ECA">
            <w:pPr>
              <w:autoSpaceDE w:val="0"/>
              <w:autoSpaceDN w:val="0"/>
              <w:adjustRightInd w:val="0"/>
              <w:spacing w:after="0" w:line="240" w:lineRule="auto"/>
              <w:rPr>
                <w:rFonts w:eastAsia="Times New Roman"/>
                <w:color w:val="000000"/>
              </w:rPr>
            </w:pPr>
          </w:p>
        </w:tc>
      </w:tr>
      <w:tr w:rsidR="00761D44" w:rsidRPr="00AE42E9" w14:paraId="0B48AC8F" w14:textId="77777777" w:rsidTr="00CE2ECA">
        <w:tc>
          <w:tcPr>
            <w:tcW w:w="1800" w:type="dxa"/>
            <w:gridSpan w:val="2"/>
            <w:shd w:val="clear" w:color="auto" w:fill="F3F3F3"/>
          </w:tcPr>
          <w:p w14:paraId="5C258BB5" w14:textId="77777777" w:rsidR="00761D44" w:rsidRPr="009A708D" w:rsidRDefault="00761D44" w:rsidP="00761D44">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632" w:type="dxa"/>
          </w:tcPr>
          <w:p w14:paraId="276D954B" w14:textId="77777777" w:rsidR="0024213F" w:rsidRPr="0024213F" w:rsidRDefault="0055037C" w:rsidP="00B73346">
            <w:pPr>
              <w:pStyle w:val="ListParagraph"/>
              <w:numPr>
                <w:ilvl w:val="0"/>
                <w:numId w:val="55"/>
              </w:numPr>
              <w:spacing w:before="40" w:after="0" w:line="240" w:lineRule="auto"/>
              <w:ind w:left="360"/>
              <w:rPr>
                <w:rFonts w:eastAsia="Times New Roman"/>
                <w:color w:val="000000"/>
              </w:rPr>
            </w:pPr>
            <w:r w:rsidRPr="0024213F">
              <w:rPr>
                <w:rFonts w:eastAsia="Times New Roman"/>
                <w:color w:val="000000"/>
              </w:rPr>
              <w:t>Indicator P3</w:t>
            </w:r>
            <w:r w:rsidR="00D40118" w:rsidRPr="0024213F">
              <w:rPr>
                <w:rFonts w:eastAsia="Times New Roman"/>
                <w:color w:val="000000"/>
              </w:rPr>
              <w:t xml:space="preserve"> focuses on the supply side, looking at the number of businesses who have the possibility to access superfast broadband as the </w:t>
            </w:r>
            <w:r w:rsidR="005203C3" w:rsidRPr="0024213F">
              <w:rPr>
                <w:rFonts w:eastAsia="Times New Roman"/>
                <w:color w:val="000000"/>
              </w:rPr>
              <w:t>relevant</w:t>
            </w:r>
            <w:r w:rsidR="00D40118" w:rsidRPr="0024213F">
              <w:rPr>
                <w:rFonts w:eastAsia="Times New Roman"/>
                <w:color w:val="000000"/>
              </w:rPr>
              <w:t xml:space="preserve"> infrastructure is in place.  </w:t>
            </w:r>
            <w:r w:rsidR="00A1133E">
              <w:rPr>
                <w:rFonts w:eastAsia="Times New Roman"/>
                <w:color w:val="000000"/>
              </w:rPr>
              <w:br/>
            </w:r>
          </w:p>
          <w:p w14:paraId="32052AD3" w14:textId="77777777" w:rsidR="00761D44" w:rsidRPr="0024213F" w:rsidRDefault="0055037C" w:rsidP="00B73346">
            <w:pPr>
              <w:pStyle w:val="ListParagraph"/>
              <w:numPr>
                <w:ilvl w:val="0"/>
                <w:numId w:val="55"/>
              </w:numPr>
              <w:spacing w:before="40" w:after="0" w:line="240" w:lineRule="auto"/>
              <w:ind w:left="360"/>
              <w:rPr>
                <w:rFonts w:eastAsia="Times New Roman"/>
                <w:color w:val="000000"/>
              </w:rPr>
            </w:pPr>
            <w:r w:rsidRPr="0024213F">
              <w:rPr>
                <w:rFonts w:eastAsia="Times New Roman"/>
                <w:color w:val="000000"/>
              </w:rPr>
              <w:t xml:space="preserve">Indicator P4 </w:t>
            </w:r>
            <w:r w:rsidR="00D40118" w:rsidRPr="0024213F">
              <w:rPr>
                <w:rFonts w:eastAsia="Times New Roman"/>
                <w:color w:val="000000"/>
              </w:rPr>
              <w:t>focuse</w:t>
            </w:r>
            <w:r w:rsidR="00CE2ECA" w:rsidRPr="0024213F">
              <w:rPr>
                <w:rFonts w:eastAsia="Times New Roman"/>
                <w:color w:val="000000"/>
              </w:rPr>
              <w:t>s</w:t>
            </w:r>
            <w:r w:rsidR="00D40118" w:rsidRPr="0024213F">
              <w:rPr>
                <w:rFonts w:eastAsia="Times New Roman"/>
                <w:color w:val="000000"/>
              </w:rPr>
              <w:t xml:space="preserve"> on the demand side, looking at the number of businesses who actually take up superfast broadband.</w:t>
            </w:r>
          </w:p>
        </w:tc>
      </w:tr>
    </w:tbl>
    <w:bookmarkStart w:id="80" w:name="_Toc426120068"/>
    <w:p w14:paraId="7E109D7F" w14:textId="77777777" w:rsidR="003A26C2" w:rsidRDefault="003A26C2" w:rsidP="00965E57">
      <w:pPr>
        <w:pStyle w:val="Header"/>
        <w:spacing w:before="240"/>
      </w:pPr>
      <w:r>
        <w:fldChar w:fldCharType="begin"/>
      </w:r>
      <w:r>
        <w:instrText xml:space="preserve"> HYPERLINK \l "Tablecontents" </w:instrText>
      </w:r>
      <w:r>
        <w:fldChar w:fldCharType="separate"/>
      </w:r>
      <w:r>
        <w:rPr>
          <w:rStyle w:val="Hyperlink"/>
          <w:rFonts w:ascii="Arial" w:hAnsi="Arial"/>
          <w:sz w:val="24"/>
          <w:szCs w:val="24"/>
        </w:rPr>
        <w:t>Return to t</w:t>
      </w:r>
      <w:r w:rsidRPr="00AE5200">
        <w:rPr>
          <w:rStyle w:val="Hyperlink"/>
          <w:rFonts w:ascii="Arial" w:hAnsi="Arial"/>
          <w:sz w:val="24"/>
          <w:szCs w:val="24"/>
        </w:rPr>
        <w:t>able of contents</w:t>
      </w:r>
      <w:r>
        <w:rPr>
          <w:rStyle w:val="Hyperlink"/>
          <w:rFonts w:ascii="Arial" w:hAnsi="Arial"/>
          <w:sz w:val="24"/>
          <w:szCs w:val="24"/>
        </w:rPr>
        <w:fldChar w:fldCharType="end"/>
      </w:r>
      <w:r w:rsidR="00965E57">
        <w:rPr>
          <w:rStyle w:val="Hyperlink"/>
          <w:rFonts w:ascii="Arial" w:hAnsi="Arial"/>
          <w:sz w:val="24"/>
          <w:szCs w:val="24"/>
        </w:rPr>
        <w:br w:type="page"/>
      </w:r>
    </w:p>
    <w:p w14:paraId="5E771023" w14:textId="77777777" w:rsidR="009F3D06" w:rsidRPr="00BC0A1C" w:rsidRDefault="009F3D06" w:rsidP="00BC0A1C">
      <w:pPr>
        <w:pStyle w:val="Heading1"/>
        <w:numPr>
          <w:ilvl w:val="0"/>
          <w:numId w:val="60"/>
        </w:numPr>
        <w:ind w:left="426"/>
        <w:rPr>
          <w:rFonts w:ascii="Arial" w:hAnsi="Arial" w:cs="Arial"/>
          <w:color w:val="auto"/>
          <w:sz w:val="36"/>
        </w:rPr>
      </w:pPr>
      <w:bookmarkStart w:id="81" w:name="_Ref430608661"/>
      <w:bookmarkStart w:id="82" w:name="_Toc477272964"/>
      <w:r w:rsidRPr="00BC0A1C">
        <w:rPr>
          <w:rFonts w:ascii="Arial" w:hAnsi="Arial" w:cs="Arial"/>
          <w:color w:val="auto"/>
          <w:sz w:val="36"/>
        </w:rPr>
        <w:t xml:space="preserve">Enterprise </w:t>
      </w:r>
      <w:r w:rsidR="00F14217" w:rsidRPr="00BC0A1C">
        <w:rPr>
          <w:rFonts w:ascii="Arial" w:hAnsi="Arial" w:cs="Arial"/>
          <w:color w:val="auto"/>
          <w:sz w:val="36"/>
        </w:rPr>
        <w:t>c</w:t>
      </w:r>
      <w:r w:rsidR="00602590" w:rsidRPr="00BC0A1C">
        <w:rPr>
          <w:rFonts w:ascii="Arial" w:hAnsi="Arial" w:cs="Arial"/>
          <w:color w:val="auto"/>
          <w:sz w:val="36"/>
        </w:rPr>
        <w:t>ulture</w:t>
      </w:r>
      <w:bookmarkEnd w:id="75"/>
      <w:bookmarkEnd w:id="80"/>
      <w:bookmarkEnd w:id="81"/>
      <w:bookmarkEnd w:id="82"/>
      <w:r w:rsidR="00602590" w:rsidRPr="00BC0A1C">
        <w:rPr>
          <w:rFonts w:ascii="Arial" w:hAnsi="Arial" w:cs="Arial"/>
          <w:color w:val="auto"/>
          <w:sz w:val="36"/>
        </w:rPr>
        <w:t xml:space="preserve"> </w:t>
      </w:r>
    </w:p>
    <w:p w14:paraId="18B30A6D" w14:textId="77777777" w:rsidR="003A26C2" w:rsidRPr="003A26C2" w:rsidRDefault="003A26C2" w:rsidP="003A26C2"/>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AE42E9" w:rsidRPr="00021C14" w14:paraId="4C42F0F2" w14:textId="77777777" w:rsidTr="00E13F9C">
        <w:trPr>
          <w:tblHeader/>
        </w:trPr>
        <w:tc>
          <w:tcPr>
            <w:tcW w:w="9716" w:type="dxa"/>
            <w:gridSpan w:val="2"/>
            <w:shd w:val="clear" w:color="auto" w:fill="993366"/>
          </w:tcPr>
          <w:p w14:paraId="27A3A6CE" w14:textId="77777777" w:rsidR="00AE42E9" w:rsidRPr="00EB72D9" w:rsidRDefault="009011CB" w:rsidP="009C5040">
            <w:pPr>
              <w:pStyle w:val="Heading2"/>
            </w:pPr>
            <w:bookmarkStart w:id="83" w:name="_(P11)_Number_of"/>
            <w:bookmarkStart w:id="84" w:name="_Toc426120069"/>
            <w:bookmarkStart w:id="85" w:name="_Toc477272965"/>
            <w:bookmarkEnd w:id="83"/>
            <w:r w:rsidRPr="00EB72D9">
              <w:t>(</w:t>
            </w:r>
            <w:bookmarkStart w:id="86" w:name="P11"/>
            <w:r w:rsidRPr="00EB72D9">
              <w:t>P</w:t>
            </w:r>
            <w:r w:rsidR="00D545CB">
              <w:t>11</w:t>
            </w:r>
            <w:bookmarkEnd w:id="86"/>
            <w:r w:rsidRPr="00EB72D9">
              <w:t xml:space="preserve">) </w:t>
            </w:r>
            <w:r w:rsidR="00912260" w:rsidRPr="00EB72D9">
              <w:t>Number of potential entrepreneurs assisted to be enterprise ready</w:t>
            </w:r>
            <w:bookmarkEnd w:id="84"/>
            <w:bookmarkEnd w:id="85"/>
          </w:p>
        </w:tc>
      </w:tr>
      <w:tr w:rsidR="00AE42E9" w:rsidRPr="00021C14" w14:paraId="10D7AA2E" w14:textId="77777777" w:rsidTr="00E13F9C">
        <w:tc>
          <w:tcPr>
            <w:tcW w:w="1800" w:type="dxa"/>
            <w:tcBorders>
              <w:bottom w:val="single" w:sz="4" w:space="0" w:color="auto"/>
            </w:tcBorders>
            <w:shd w:val="clear" w:color="auto" w:fill="993366"/>
            <w:vAlign w:val="center"/>
          </w:tcPr>
          <w:p w14:paraId="3F225206" w14:textId="77777777" w:rsidR="00AE42E9" w:rsidRPr="009A708D" w:rsidRDefault="00AE42E9" w:rsidP="008238BF">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22B18F6A" w14:textId="77777777" w:rsidR="00AE42E9" w:rsidRPr="009A708D" w:rsidRDefault="00AE42E9" w:rsidP="008238BF">
            <w:pPr>
              <w:spacing w:before="60" w:after="60" w:line="240" w:lineRule="auto"/>
              <w:jc w:val="center"/>
              <w:rPr>
                <w:rFonts w:eastAsia="Times New Roman"/>
                <w:b/>
                <w:bCs/>
                <w:color w:val="FFFFFF"/>
              </w:rPr>
            </w:pPr>
            <w:r w:rsidRPr="009A708D">
              <w:rPr>
                <w:rFonts w:eastAsia="Times New Roman"/>
                <w:b/>
                <w:bCs/>
                <w:color w:val="FFFFFF"/>
              </w:rPr>
              <w:t>Definitions</w:t>
            </w:r>
          </w:p>
        </w:tc>
      </w:tr>
      <w:tr w:rsidR="00753A31" w:rsidRPr="00021C14" w14:paraId="4E3D38E6" w14:textId="77777777" w:rsidTr="00E13F9C">
        <w:tc>
          <w:tcPr>
            <w:tcW w:w="1800" w:type="dxa"/>
            <w:shd w:val="clear" w:color="auto" w:fill="F3F3F3"/>
          </w:tcPr>
          <w:p w14:paraId="3CA863EE" w14:textId="77777777" w:rsidR="00753A31" w:rsidRPr="009A708D" w:rsidRDefault="00753A31" w:rsidP="00753A31">
            <w:pPr>
              <w:spacing w:before="40" w:after="0" w:line="240" w:lineRule="auto"/>
              <w:rPr>
                <w:rFonts w:eastAsia="Times New Roman"/>
                <w:b/>
                <w:color w:val="000000"/>
              </w:rPr>
            </w:pPr>
            <w:r w:rsidRPr="009A708D">
              <w:rPr>
                <w:rFonts w:eastAsia="Times New Roman"/>
                <w:b/>
                <w:color w:val="000000"/>
              </w:rPr>
              <w:t xml:space="preserve">Unit of </w:t>
            </w:r>
          </w:p>
          <w:p w14:paraId="230E644D" w14:textId="77777777" w:rsidR="00753A31" w:rsidRPr="009A708D" w:rsidRDefault="00753A31" w:rsidP="00753A31">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7A2A9258" w14:textId="77777777" w:rsidR="00753A31" w:rsidRPr="009A708D" w:rsidRDefault="00753A31" w:rsidP="00753A31">
            <w:pPr>
              <w:spacing w:before="40" w:after="0" w:line="240" w:lineRule="auto"/>
              <w:jc w:val="both"/>
              <w:rPr>
                <w:rFonts w:eastAsia="Times New Roman"/>
                <w:color w:val="000000"/>
              </w:rPr>
            </w:pPr>
            <w:r w:rsidRPr="009A708D">
              <w:rPr>
                <w:rFonts w:eastAsia="Times New Roman"/>
                <w:color w:val="000000"/>
              </w:rPr>
              <w:t>Number of individuals</w:t>
            </w:r>
          </w:p>
        </w:tc>
      </w:tr>
      <w:tr w:rsidR="00D545CB" w:rsidRPr="00021C14" w14:paraId="3422D3C1" w14:textId="77777777" w:rsidTr="00E13F9C">
        <w:tc>
          <w:tcPr>
            <w:tcW w:w="1800" w:type="dxa"/>
            <w:shd w:val="clear" w:color="auto" w:fill="F3F3F3"/>
          </w:tcPr>
          <w:p w14:paraId="1DBC9E02" w14:textId="77777777" w:rsidR="00D545CB" w:rsidRPr="009A708D" w:rsidRDefault="00230432" w:rsidP="00753A31">
            <w:pPr>
              <w:spacing w:before="40" w:after="0" w:line="240" w:lineRule="auto"/>
              <w:rPr>
                <w:rFonts w:eastAsia="Times New Roman"/>
                <w:b/>
                <w:color w:val="000000"/>
              </w:rPr>
            </w:pPr>
            <w:r>
              <w:rPr>
                <w:rFonts w:eastAsia="Times New Roman"/>
                <w:b/>
                <w:color w:val="000000"/>
              </w:rPr>
              <w:t>Investment Priorities where this indicator is used</w:t>
            </w:r>
          </w:p>
        </w:tc>
        <w:tc>
          <w:tcPr>
            <w:tcW w:w="7916" w:type="dxa"/>
          </w:tcPr>
          <w:p w14:paraId="68066D05" w14:textId="77777777" w:rsidR="00D545CB" w:rsidRPr="00121200" w:rsidRDefault="00D545CB" w:rsidP="00121200">
            <w:pPr>
              <w:spacing w:before="40" w:after="0" w:line="240" w:lineRule="auto"/>
              <w:rPr>
                <w:rFonts w:eastAsia="Times New Roman"/>
                <w:color w:val="000000"/>
              </w:rPr>
            </w:pPr>
            <w:r w:rsidRPr="00121200">
              <w:rPr>
                <w:rFonts w:eastAsia="Times New Roman"/>
                <w:color w:val="000000"/>
              </w:rPr>
              <w:t>IP3a</w:t>
            </w:r>
          </w:p>
          <w:p w14:paraId="59913ECB" w14:textId="77777777" w:rsidR="00D545CB" w:rsidRPr="00121200" w:rsidRDefault="00D545CB" w:rsidP="00121200">
            <w:pPr>
              <w:spacing w:before="40" w:after="0" w:line="240" w:lineRule="auto"/>
              <w:rPr>
                <w:rFonts w:eastAsia="Times New Roman"/>
                <w:color w:val="000000"/>
              </w:rPr>
            </w:pPr>
            <w:r w:rsidRPr="00121200">
              <w:rPr>
                <w:rFonts w:eastAsia="Times New Roman"/>
                <w:color w:val="000000"/>
              </w:rPr>
              <w:t>IP9d</w:t>
            </w:r>
          </w:p>
        </w:tc>
      </w:tr>
      <w:tr w:rsidR="00753A31" w:rsidRPr="00021C14" w14:paraId="4B7271EF" w14:textId="77777777" w:rsidTr="00E13F9C">
        <w:tc>
          <w:tcPr>
            <w:tcW w:w="1800" w:type="dxa"/>
            <w:shd w:val="clear" w:color="auto" w:fill="F3F3F3"/>
          </w:tcPr>
          <w:p w14:paraId="37225D12" w14:textId="77777777" w:rsidR="00753A31" w:rsidRPr="009A708D" w:rsidRDefault="00753A31" w:rsidP="00753A31">
            <w:pPr>
              <w:spacing w:before="40" w:after="0" w:line="240" w:lineRule="auto"/>
              <w:rPr>
                <w:rFonts w:eastAsia="Times New Roman"/>
                <w:b/>
                <w:color w:val="000000"/>
              </w:rPr>
            </w:pPr>
            <w:r w:rsidRPr="009A708D">
              <w:rPr>
                <w:rFonts w:eastAsia="Times New Roman"/>
                <w:b/>
                <w:color w:val="000000"/>
              </w:rPr>
              <w:t xml:space="preserve">Count Criteria: </w:t>
            </w:r>
          </w:p>
          <w:p w14:paraId="3C5939BB" w14:textId="77777777" w:rsidR="00753A31" w:rsidRPr="009A708D" w:rsidDel="00241CC8" w:rsidRDefault="007768AE" w:rsidP="00753A31">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916" w:type="dxa"/>
          </w:tcPr>
          <w:p w14:paraId="46088BA2" w14:textId="77777777" w:rsidR="00D205E4" w:rsidRPr="009A708D" w:rsidRDefault="00D205E4" w:rsidP="00D205E4">
            <w:pPr>
              <w:spacing w:before="40" w:after="0" w:line="240" w:lineRule="auto"/>
              <w:jc w:val="both"/>
              <w:rPr>
                <w:rFonts w:eastAsia="Times New Roman"/>
                <w:color w:val="000000"/>
              </w:rPr>
            </w:pPr>
            <w:r w:rsidRPr="009A708D">
              <w:rPr>
                <w:rFonts w:eastAsia="Times New Roman"/>
                <w:color w:val="000000"/>
              </w:rPr>
              <w:t>Assistance must be focussed and reported on the following target groups:</w:t>
            </w:r>
          </w:p>
          <w:p w14:paraId="50E19161" w14:textId="77777777" w:rsidR="00E05EC5" w:rsidRDefault="000F7ACA" w:rsidP="00B73346">
            <w:pPr>
              <w:numPr>
                <w:ilvl w:val="0"/>
                <w:numId w:val="7"/>
              </w:numPr>
              <w:spacing w:after="0" w:line="240" w:lineRule="auto"/>
              <w:jc w:val="both"/>
              <w:rPr>
                <w:rFonts w:eastAsia="Times New Roman"/>
                <w:color w:val="000000"/>
              </w:rPr>
            </w:pPr>
            <w:r>
              <w:rPr>
                <w:rFonts w:eastAsia="Times New Roman"/>
                <w:color w:val="000000"/>
              </w:rPr>
              <w:t>I</w:t>
            </w:r>
            <w:r w:rsidR="00D205E4" w:rsidRPr="009A708D">
              <w:rPr>
                <w:rFonts w:eastAsia="Times New Roman"/>
                <w:color w:val="000000"/>
              </w:rPr>
              <w:t xml:space="preserve">ndividuals </w:t>
            </w:r>
            <w:r w:rsidR="00D205E4">
              <w:rPr>
                <w:rFonts w:eastAsia="Times New Roman"/>
                <w:color w:val="000000"/>
              </w:rPr>
              <w:t xml:space="preserve">aged 16 and over </w:t>
            </w:r>
            <w:r w:rsidR="00D205E4" w:rsidRPr="009A708D">
              <w:rPr>
                <w:rFonts w:eastAsia="Times New Roman"/>
                <w:color w:val="000000"/>
              </w:rPr>
              <w:t>currently in employment, unemployed or economically inactive with an interest in exploring alternative career pathways</w:t>
            </w:r>
            <w:r>
              <w:rPr>
                <w:rFonts w:eastAsia="Times New Roman"/>
                <w:color w:val="000000"/>
              </w:rPr>
              <w:t>.</w:t>
            </w:r>
          </w:p>
          <w:p w14:paraId="789313AC" w14:textId="77777777" w:rsidR="00E05EC5" w:rsidRPr="00E05EC5" w:rsidRDefault="00E05EC5" w:rsidP="00E05EC5">
            <w:pPr>
              <w:spacing w:after="0" w:line="240" w:lineRule="auto"/>
              <w:ind w:left="360"/>
              <w:jc w:val="both"/>
              <w:rPr>
                <w:rFonts w:eastAsia="Times New Roman"/>
                <w:color w:val="000000"/>
              </w:rPr>
            </w:pPr>
          </w:p>
          <w:p w14:paraId="3D669ABB" w14:textId="77777777" w:rsidR="00D205E4" w:rsidRPr="00377C9E" w:rsidRDefault="00E05EC5" w:rsidP="00A876A1">
            <w:pPr>
              <w:pStyle w:val="ListParagraph"/>
              <w:numPr>
                <w:ilvl w:val="0"/>
                <w:numId w:val="7"/>
              </w:numPr>
              <w:spacing w:before="40" w:after="240" w:line="240" w:lineRule="auto"/>
              <w:rPr>
                <w:rFonts w:eastAsia="Times New Roman"/>
                <w:color w:val="000000"/>
              </w:rPr>
            </w:pPr>
            <w:r>
              <w:rPr>
                <w:rFonts w:eastAsia="Times New Roman"/>
                <w:color w:val="000000"/>
              </w:rPr>
              <w:t xml:space="preserve">Pre-start support provided to a potential entrepreneur may be recorded as eligible activity. </w:t>
            </w:r>
            <w:r w:rsidR="007D3587">
              <w:rPr>
                <w:rFonts w:eastAsia="Times New Roman"/>
                <w:color w:val="000000"/>
              </w:rPr>
              <w:t xml:space="preserve">This applies to entrepreneurs who are not trading and have not been registered with Companies House </w:t>
            </w:r>
            <w:r w:rsidR="00FF3AE0" w:rsidRPr="00A876A1">
              <w:rPr>
                <w:rFonts w:eastAsia="Times New Roman"/>
                <w:color w:val="000000"/>
              </w:rPr>
              <w:t xml:space="preserve">or HMRC </w:t>
            </w:r>
            <w:r w:rsidR="007D3587">
              <w:rPr>
                <w:rFonts w:eastAsia="Times New Roman"/>
                <w:color w:val="000000"/>
              </w:rPr>
              <w:t xml:space="preserve">before assistance is </w:t>
            </w:r>
            <w:r w:rsidR="00E20E36">
              <w:rPr>
                <w:rFonts w:eastAsia="Times New Roman"/>
                <w:color w:val="000000"/>
              </w:rPr>
              <w:t>initiated</w:t>
            </w:r>
            <w:r w:rsidR="007D3587">
              <w:rPr>
                <w:rFonts w:eastAsia="Times New Roman"/>
                <w:color w:val="000000"/>
              </w:rPr>
              <w:t xml:space="preserve">. </w:t>
            </w:r>
          </w:p>
          <w:p w14:paraId="244ACB7B" w14:textId="77777777" w:rsidR="00DA3947" w:rsidRDefault="00D205E4" w:rsidP="00D205E4">
            <w:pPr>
              <w:spacing w:before="40" w:after="0"/>
              <w:rPr>
                <w:rFonts w:eastAsia="Times New Roman"/>
                <w:color w:val="000000"/>
              </w:rPr>
            </w:pPr>
            <w:r w:rsidRPr="009A708D">
              <w:rPr>
                <w:rFonts w:eastAsia="Times New Roman"/>
                <w:color w:val="000000"/>
              </w:rPr>
              <w:t xml:space="preserve">The assistance will involve some form of direct interaction with individuals. This may be one-to-one or </w:t>
            </w:r>
            <w:r w:rsidR="000D784E">
              <w:rPr>
                <w:rFonts w:eastAsia="Times New Roman"/>
                <w:color w:val="000000"/>
              </w:rPr>
              <w:t>in groups</w:t>
            </w:r>
            <w:r w:rsidRPr="009A708D">
              <w:rPr>
                <w:rFonts w:eastAsia="Times New Roman"/>
                <w:color w:val="000000"/>
              </w:rPr>
              <w:t xml:space="preserve"> and take </w:t>
            </w:r>
            <w:r w:rsidR="001D152E">
              <w:rPr>
                <w:rFonts w:eastAsia="Times New Roman"/>
                <w:color w:val="000000"/>
              </w:rPr>
              <w:t>the form of coaching, mentoring</w:t>
            </w:r>
            <w:r w:rsidRPr="009A708D">
              <w:rPr>
                <w:rFonts w:eastAsia="Times New Roman"/>
                <w:color w:val="000000"/>
              </w:rPr>
              <w:t xml:space="preserve"> and workshops constituting </w:t>
            </w:r>
            <w:r w:rsidR="001D152E">
              <w:rPr>
                <w:rFonts w:eastAsia="Times New Roman"/>
                <w:color w:val="000000"/>
              </w:rPr>
              <w:t>part of the enterprise journey.</w:t>
            </w:r>
            <w:r w:rsidRPr="009A708D">
              <w:rPr>
                <w:rFonts w:eastAsia="Times New Roman"/>
                <w:color w:val="000000"/>
              </w:rPr>
              <w:t xml:space="preserve"> It could therefore include:</w:t>
            </w:r>
          </w:p>
          <w:p w14:paraId="646CF577" w14:textId="77777777" w:rsidR="00DA3947" w:rsidRPr="009A708D" w:rsidRDefault="00DA3947" w:rsidP="00D205E4">
            <w:pPr>
              <w:spacing w:before="40" w:after="0"/>
              <w:rPr>
                <w:rFonts w:eastAsia="Times New Roman"/>
                <w:color w:val="000000"/>
              </w:rPr>
            </w:pPr>
          </w:p>
          <w:p w14:paraId="4311B085" w14:textId="77777777" w:rsidR="00D205E4" w:rsidRPr="009A708D" w:rsidRDefault="00D205E4" w:rsidP="00B73346">
            <w:pPr>
              <w:numPr>
                <w:ilvl w:val="0"/>
                <w:numId w:val="7"/>
              </w:numPr>
              <w:spacing w:after="0"/>
              <w:rPr>
                <w:rFonts w:eastAsia="Times New Roman"/>
                <w:color w:val="000000"/>
              </w:rPr>
            </w:pPr>
            <w:r w:rsidRPr="009A708D">
              <w:rPr>
                <w:rFonts w:eastAsia="Times New Roman"/>
                <w:color w:val="000000"/>
              </w:rPr>
              <w:t>Workshops and sessions to develop understanding of the issues of starting a business;</w:t>
            </w:r>
          </w:p>
          <w:p w14:paraId="18ADB370" w14:textId="77777777" w:rsidR="00D205E4" w:rsidRPr="009A708D" w:rsidRDefault="00D205E4" w:rsidP="00B73346">
            <w:pPr>
              <w:numPr>
                <w:ilvl w:val="0"/>
                <w:numId w:val="7"/>
              </w:numPr>
              <w:spacing w:after="0"/>
              <w:rPr>
                <w:rFonts w:eastAsia="Times New Roman"/>
                <w:color w:val="000000"/>
              </w:rPr>
            </w:pPr>
            <w:r w:rsidRPr="009A708D">
              <w:rPr>
                <w:rFonts w:eastAsia="Times New Roman"/>
                <w:color w:val="000000"/>
              </w:rPr>
              <w:t>Coaching and mentoring to nurture behaviours</w:t>
            </w:r>
            <w:r w:rsidR="001D152E">
              <w:rPr>
                <w:rFonts w:eastAsia="Times New Roman"/>
                <w:color w:val="000000"/>
              </w:rPr>
              <w:t>,</w:t>
            </w:r>
            <w:r w:rsidRPr="009A708D">
              <w:rPr>
                <w:rFonts w:eastAsia="Times New Roman"/>
                <w:color w:val="000000"/>
              </w:rPr>
              <w:t xml:space="preserve"> values and dispositions to support self-employment and new businesses start up;</w:t>
            </w:r>
          </w:p>
          <w:p w14:paraId="5AC99059" w14:textId="77777777" w:rsidR="00D205E4" w:rsidRPr="009A708D" w:rsidRDefault="00D205E4" w:rsidP="00B73346">
            <w:pPr>
              <w:numPr>
                <w:ilvl w:val="0"/>
                <w:numId w:val="7"/>
              </w:numPr>
              <w:spacing w:after="0"/>
              <w:rPr>
                <w:rFonts w:eastAsia="Times New Roman"/>
                <w:color w:val="000000"/>
              </w:rPr>
            </w:pPr>
            <w:r w:rsidRPr="009A708D">
              <w:rPr>
                <w:rFonts w:eastAsia="Times New Roman"/>
                <w:color w:val="000000"/>
              </w:rPr>
              <w:t>Support to explore appropriate business opportunities, for example franchise, social enterprise, building enterprise teams;</w:t>
            </w:r>
          </w:p>
          <w:p w14:paraId="01B39D2C" w14:textId="77777777" w:rsidR="00D205E4" w:rsidRPr="009A708D" w:rsidRDefault="00D205E4" w:rsidP="00B73346">
            <w:pPr>
              <w:numPr>
                <w:ilvl w:val="0"/>
                <w:numId w:val="7"/>
              </w:numPr>
              <w:spacing w:after="0"/>
              <w:rPr>
                <w:rFonts w:eastAsia="Times New Roman"/>
                <w:color w:val="000000"/>
              </w:rPr>
            </w:pPr>
            <w:r w:rsidRPr="009A708D">
              <w:rPr>
                <w:rFonts w:eastAsia="Times New Roman"/>
                <w:color w:val="000000"/>
              </w:rPr>
              <w:t xml:space="preserve">Community enterprise coaching – using community-based infrastructures to support people to overcome barriers and actively explore starting a business;  </w:t>
            </w:r>
          </w:p>
          <w:p w14:paraId="62A1579B" w14:textId="77777777" w:rsidR="00753A31" w:rsidRDefault="00D205E4" w:rsidP="00A876A1">
            <w:pPr>
              <w:numPr>
                <w:ilvl w:val="0"/>
                <w:numId w:val="7"/>
              </w:numPr>
              <w:spacing w:after="0"/>
              <w:rPr>
                <w:rFonts w:eastAsia="Times New Roman"/>
                <w:color w:val="000000"/>
              </w:rPr>
            </w:pPr>
            <w:r w:rsidRPr="009A708D">
              <w:rPr>
                <w:rFonts w:eastAsia="Times New Roman"/>
                <w:color w:val="000000"/>
              </w:rPr>
              <w:t>Supporting those in employment to consider business start-ups and ownership as a career opportunity.</w:t>
            </w:r>
          </w:p>
          <w:p w14:paraId="62AABF1C" w14:textId="77777777" w:rsidR="00753A31" w:rsidRPr="00FF3AE0" w:rsidRDefault="00FF3AE0" w:rsidP="00FF3AE0">
            <w:pPr>
              <w:numPr>
                <w:ilvl w:val="0"/>
                <w:numId w:val="7"/>
              </w:numPr>
              <w:spacing w:after="0"/>
              <w:rPr>
                <w:rFonts w:eastAsia="Times New Roman"/>
                <w:color w:val="000000"/>
              </w:rPr>
            </w:pPr>
            <w:r w:rsidRPr="00A876A1">
              <w:rPr>
                <w:rFonts w:eastAsia="Times New Roman"/>
                <w:color w:val="000000"/>
              </w:rPr>
              <w:t xml:space="preserve">The method for delivering assistance can be face-to-face, telephone or web-based dialogue, through </w:t>
            </w:r>
            <w:r w:rsidR="001D152E">
              <w:rPr>
                <w:rFonts w:eastAsia="Times New Roman"/>
                <w:color w:val="000000"/>
              </w:rPr>
              <w:t>conferences, seminars, meetings</w:t>
            </w:r>
            <w:r w:rsidRPr="00A876A1">
              <w:rPr>
                <w:rFonts w:eastAsia="Times New Roman"/>
                <w:color w:val="000000"/>
              </w:rPr>
              <w:t xml:space="preserve"> and workshops dependent on the needs of individual businesses.</w:t>
            </w:r>
          </w:p>
        </w:tc>
      </w:tr>
      <w:tr w:rsidR="00753A31" w:rsidRPr="00021C14" w14:paraId="0028EC5A" w14:textId="77777777" w:rsidTr="00E13F9C">
        <w:tc>
          <w:tcPr>
            <w:tcW w:w="1800" w:type="dxa"/>
            <w:shd w:val="clear" w:color="auto" w:fill="F3F3F3"/>
          </w:tcPr>
          <w:p w14:paraId="0089B2B9" w14:textId="77777777" w:rsidR="00753A31" w:rsidRPr="009A708D" w:rsidRDefault="00753A31" w:rsidP="00753A31">
            <w:pPr>
              <w:spacing w:before="40" w:after="0" w:line="240" w:lineRule="auto"/>
              <w:rPr>
                <w:rFonts w:eastAsia="Times New Roman"/>
                <w:b/>
                <w:color w:val="000000"/>
              </w:rPr>
            </w:pPr>
            <w:r w:rsidRPr="009A708D">
              <w:rPr>
                <w:rFonts w:eastAsia="Times New Roman"/>
                <w:b/>
                <w:color w:val="000000"/>
              </w:rPr>
              <w:t xml:space="preserve">Count Threshold:  </w:t>
            </w:r>
          </w:p>
          <w:p w14:paraId="3D9A0EF7" w14:textId="77777777" w:rsidR="00753A31" w:rsidRPr="009A708D" w:rsidRDefault="00753A31" w:rsidP="00753A31">
            <w:pPr>
              <w:spacing w:before="40" w:after="0" w:line="240" w:lineRule="auto"/>
              <w:rPr>
                <w:rFonts w:eastAsia="Times New Roman"/>
                <w:color w:val="000000"/>
              </w:rPr>
            </w:pPr>
            <w:r w:rsidRPr="009A708D">
              <w:rPr>
                <w:rFonts w:eastAsia="Times New Roman"/>
                <w:color w:val="000000"/>
              </w:rPr>
              <w:t>What is the threshold or minimum requirement for recording</w:t>
            </w:r>
            <w:r w:rsidR="00966CA2">
              <w:rPr>
                <w:rFonts w:eastAsia="Times New Roman"/>
                <w:color w:val="000000"/>
              </w:rPr>
              <w:t xml:space="preserve"> (one count) of this indic</w:t>
            </w:r>
            <w:r w:rsidR="006E4F93">
              <w:rPr>
                <w:rFonts w:eastAsia="Times New Roman"/>
                <w:color w:val="000000"/>
              </w:rPr>
              <w:t>a</w:t>
            </w:r>
            <w:r w:rsidR="00966CA2">
              <w:rPr>
                <w:rFonts w:eastAsia="Times New Roman"/>
                <w:color w:val="000000"/>
              </w:rPr>
              <w:t xml:space="preserve">tor? </w:t>
            </w:r>
          </w:p>
        </w:tc>
        <w:tc>
          <w:tcPr>
            <w:tcW w:w="7916" w:type="dxa"/>
          </w:tcPr>
          <w:p w14:paraId="5A3CF691" w14:textId="77777777" w:rsidR="003D4A90" w:rsidRDefault="00D205E4" w:rsidP="00AA0015">
            <w:pPr>
              <w:spacing w:before="40" w:after="240" w:line="240" w:lineRule="auto"/>
              <w:rPr>
                <w:rFonts w:eastAsia="Times New Roman"/>
                <w:color w:val="000000"/>
              </w:rPr>
            </w:pPr>
            <w:r w:rsidRPr="003966F6">
              <w:rPr>
                <w:rFonts w:eastAsia="Times New Roman"/>
                <w:color w:val="000000"/>
              </w:rPr>
              <w:t>To count one instance of this indic</w:t>
            </w:r>
            <w:r w:rsidR="006E4F93">
              <w:rPr>
                <w:rFonts w:eastAsia="Times New Roman"/>
                <w:color w:val="000000"/>
              </w:rPr>
              <w:t>a</w:t>
            </w:r>
            <w:r w:rsidRPr="003966F6">
              <w:rPr>
                <w:rFonts w:eastAsia="Times New Roman"/>
                <w:color w:val="000000"/>
              </w:rPr>
              <w:t xml:space="preserve">tor you must </w:t>
            </w:r>
            <w:r>
              <w:rPr>
                <w:rFonts w:eastAsia="Times New Roman"/>
                <w:color w:val="000000"/>
              </w:rPr>
              <w:t>provide evidence to demonstrate the ERD</w:t>
            </w:r>
            <w:r w:rsidR="00BF2BB2">
              <w:rPr>
                <w:rFonts w:eastAsia="Times New Roman"/>
                <w:color w:val="000000"/>
              </w:rPr>
              <w:t>F</w:t>
            </w:r>
            <w:r>
              <w:rPr>
                <w:rFonts w:eastAsia="Times New Roman"/>
                <w:color w:val="000000"/>
              </w:rPr>
              <w:t xml:space="preserve"> project </w:t>
            </w:r>
            <w:r w:rsidRPr="003966F6">
              <w:rPr>
                <w:rFonts w:eastAsia="Times New Roman"/>
                <w:color w:val="000000"/>
              </w:rPr>
              <w:t>ha</w:t>
            </w:r>
            <w:r>
              <w:rPr>
                <w:rFonts w:eastAsia="Times New Roman"/>
                <w:color w:val="000000"/>
              </w:rPr>
              <w:t>s</w:t>
            </w:r>
            <w:r w:rsidR="003D4A90">
              <w:rPr>
                <w:rFonts w:eastAsia="Times New Roman"/>
                <w:color w:val="000000"/>
              </w:rPr>
              <w:t>:</w:t>
            </w:r>
            <w:r w:rsidRPr="003966F6">
              <w:rPr>
                <w:rFonts w:eastAsia="Times New Roman"/>
                <w:color w:val="000000"/>
              </w:rPr>
              <w:t xml:space="preserve"> </w:t>
            </w:r>
          </w:p>
          <w:p w14:paraId="6FCC0000" w14:textId="77777777" w:rsidR="00753A31" w:rsidRPr="003D4A90" w:rsidRDefault="00D205E4" w:rsidP="003D4A90">
            <w:pPr>
              <w:pStyle w:val="ListParagraph"/>
              <w:numPr>
                <w:ilvl w:val="0"/>
                <w:numId w:val="65"/>
              </w:numPr>
              <w:spacing w:before="40" w:after="240"/>
              <w:ind w:left="437"/>
              <w:rPr>
                <w:rFonts w:eastAsia="Times New Roman"/>
                <w:color w:val="000000"/>
              </w:rPr>
            </w:pPr>
            <w:r w:rsidRPr="003D4A90">
              <w:rPr>
                <w:rFonts w:eastAsia="Times New Roman"/>
                <w:color w:val="000000"/>
              </w:rPr>
              <w:t>provided a</w:t>
            </w:r>
            <w:r w:rsidR="000D784E" w:rsidRPr="003D4A90">
              <w:rPr>
                <w:rFonts w:eastAsia="Times New Roman"/>
                <w:color w:val="000000"/>
              </w:rPr>
              <w:t>t</w:t>
            </w:r>
            <w:r w:rsidRPr="003D4A90">
              <w:rPr>
                <w:rFonts w:eastAsia="Times New Roman"/>
                <w:color w:val="000000"/>
              </w:rPr>
              <w:t xml:space="preserve"> least </w:t>
            </w:r>
            <w:r w:rsidR="000D784E" w:rsidRPr="003D4A90">
              <w:rPr>
                <w:rFonts w:eastAsia="Times New Roman"/>
                <w:color w:val="000000"/>
              </w:rPr>
              <w:t xml:space="preserve">2 days </w:t>
            </w:r>
            <w:r w:rsidR="00377C9E" w:rsidRPr="003D4A90">
              <w:rPr>
                <w:rFonts w:eastAsia="Times New Roman"/>
                <w:color w:val="000000"/>
              </w:rPr>
              <w:t>/</w:t>
            </w:r>
            <w:r w:rsidR="00AD0C46" w:rsidRPr="003D4A90">
              <w:rPr>
                <w:rFonts w:eastAsia="Times New Roman"/>
                <w:color w:val="000000"/>
              </w:rPr>
              <w:t>12</w:t>
            </w:r>
            <w:r w:rsidRPr="003D4A90">
              <w:rPr>
                <w:rFonts w:eastAsia="Times New Roman"/>
                <w:color w:val="000000"/>
              </w:rPr>
              <w:t xml:space="preserve"> hours of assistance to the individual</w:t>
            </w:r>
            <w:r w:rsidR="00B4658E">
              <w:rPr>
                <w:rFonts w:eastAsia="Times New Roman"/>
                <w:color w:val="000000"/>
              </w:rPr>
              <w:t>/enterprise</w:t>
            </w:r>
            <w:r w:rsidRPr="003D4A90">
              <w:rPr>
                <w:rFonts w:eastAsia="Times New Roman"/>
                <w:color w:val="000000"/>
              </w:rPr>
              <w:t>.</w:t>
            </w:r>
          </w:p>
        </w:tc>
      </w:tr>
      <w:tr w:rsidR="00753A31" w:rsidRPr="00021C14" w14:paraId="2DF12414" w14:textId="77777777" w:rsidTr="00E13F9C">
        <w:tc>
          <w:tcPr>
            <w:tcW w:w="1800" w:type="dxa"/>
            <w:shd w:val="clear" w:color="auto" w:fill="F3F3F3"/>
          </w:tcPr>
          <w:p w14:paraId="3CFFDEFC" w14:textId="77777777" w:rsidR="00753A31" w:rsidRPr="009A708D" w:rsidRDefault="00753A31" w:rsidP="00753A31">
            <w:pPr>
              <w:spacing w:before="40" w:after="0" w:line="240" w:lineRule="auto"/>
              <w:rPr>
                <w:rFonts w:eastAsia="Times New Roman"/>
                <w:b/>
                <w:bCs/>
                <w:color w:val="000000"/>
              </w:rPr>
            </w:pPr>
            <w:r w:rsidRPr="009A708D">
              <w:rPr>
                <w:rFonts w:eastAsia="Times New Roman"/>
                <w:b/>
                <w:color w:val="000000"/>
              </w:rPr>
              <w:t xml:space="preserve">Count Exclusions: </w:t>
            </w:r>
            <w:r w:rsidRPr="009A708D">
              <w:rPr>
                <w:rFonts w:eastAsia="Times New Roman"/>
                <w:color w:val="000000"/>
              </w:rPr>
              <w:t>What activity cannot be counted against this indicator?</w:t>
            </w:r>
            <w:r w:rsidRPr="009A708D">
              <w:rPr>
                <w:rFonts w:eastAsia="Times New Roman"/>
                <w:b/>
                <w:color w:val="000000"/>
              </w:rPr>
              <w:t xml:space="preserve">   </w:t>
            </w:r>
          </w:p>
        </w:tc>
        <w:tc>
          <w:tcPr>
            <w:tcW w:w="7916" w:type="dxa"/>
          </w:tcPr>
          <w:p w14:paraId="3F1A3C6B" w14:textId="77777777" w:rsidR="00753A31" w:rsidRPr="009A708D" w:rsidRDefault="00D205E4" w:rsidP="00B73346">
            <w:pPr>
              <w:numPr>
                <w:ilvl w:val="0"/>
                <w:numId w:val="8"/>
              </w:numPr>
              <w:spacing w:before="60" w:after="60" w:line="240" w:lineRule="auto"/>
              <w:rPr>
                <w:rFonts w:eastAsia="Times New Roman"/>
                <w:bCs/>
                <w:color w:val="000000"/>
              </w:rPr>
            </w:pPr>
            <w:r>
              <w:rPr>
                <w:rFonts w:eastAsia="Times New Roman"/>
                <w:bCs/>
                <w:color w:val="000000"/>
              </w:rPr>
              <w:t>I</w:t>
            </w:r>
            <w:r w:rsidR="00753A31" w:rsidRPr="009A708D">
              <w:rPr>
                <w:rFonts w:eastAsia="Times New Roman"/>
                <w:bCs/>
                <w:color w:val="000000"/>
              </w:rPr>
              <w:t>ndividual</w:t>
            </w:r>
            <w:r>
              <w:rPr>
                <w:rFonts w:eastAsia="Times New Roman"/>
                <w:bCs/>
                <w:color w:val="000000"/>
              </w:rPr>
              <w:t>s</w:t>
            </w:r>
            <w:r w:rsidR="00753A31" w:rsidRPr="009A708D">
              <w:rPr>
                <w:rFonts w:eastAsia="Times New Roman"/>
                <w:bCs/>
                <w:color w:val="000000"/>
              </w:rPr>
              <w:t xml:space="preserve"> who </w:t>
            </w:r>
            <w:r>
              <w:rPr>
                <w:rFonts w:eastAsia="Times New Roman"/>
                <w:bCs/>
                <w:color w:val="000000"/>
              </w:rPr>
              <w:t xml:space="preserve">are </w:t>
            </w:r>
            <w:r w:rsidR="00753A31" w:rsidRPr="009A708D">
              <w:rPr>
                <w:rFonts w:eastAsia="Times New Roman"/>
                <w:bCs/>
                <w:color w:val="000000"/>
              </w:rPr>
              <w:t>under 16</w:t>
            </w:r>
            <w:r w:rsidR="0007629C">
              <w:rPr>
                <w:rFonts w:eastAsia="Times New Roman"/>
                <w:bCs/>
                <w:color w:val="000000"/>
              </w:rPr>
              <w:t xml:space="preserve"> cannot be counted</w:t>
            </w:r>
            <w:r w:rsidR="00753A31" w:rsidRPr="009A708D">
              <w:rPr>
                <w:rFonts w:eastAsia="Times New Roman"/>
                <w:bCs/>
                <w:color w:val="000000"/>
              </w:rPr>
              <w:t>.</w:t>
            </w:r>
          </w:p>
          <w:p w14:paraId="6C8CB90C" w14:textId="77777777" w:rsidR="00093B12" w:rsidRPr="009A708D" w:rsidRDefault="00D205E4" w:rsidP="00B73346">
            <w:pPr>
              <w:numPr>
                <w:ilvl w:val="0"/>
                <w:numId w:val="8"/>
              </w:numPr>
              <w:spacing w:before="60" w:after="60" w:line="240" w:lineRule="auto"/>
              <w:rPr>
                <w:rFonts w:eastAsia="Times New Roman"/>
                <w:bCs/>
                <w:color w:val="000000"/>
              </w:rPr>
            </w:pPr>
            <w:r>
              <w:rPr>
                <w:rFonts w:eastAsia="Times New Roman"/>
                <w:bCs/>
                <w:color w:val="000000"/>
              </w:rPr>
              <w:t>Multiple counts of the same i</w:t>
            </w:r>
            <w:r w:rsidR="00B847B2" w:rsidRPr="009A708D">
              <w:rPr>
                <w:rFonts w:eastAsia="Times New Roman"/>
                <w:bCs/>
                <w:color w:val="000000"/>
              </w:rPr>
              <w:t>ndividua</w:t>
            </w:r>
            <w:r w:rsidR="00CA2082">
              <w:rPr>
                <w:rFonts w:eastAsia="Times New Roman"/>
                <w:bCs/>
                <w:color w:val="000000"/>
              </w:rPr>
              <w:t>l</w:t>
            </w:r>
            <w:r>
              <w:rPr>
                <w:rFonts w:eastAsia="Times New Roman"/>
                <w:bCs/>
                <w:color w:val="000000"/>
              </w:rPr>
              <w:t xml:space="preserve"> within a project</w:t>
            </w:r>
            <w:r w:rsidR="0007629C">
              <w:rPr>
                <w:rFonts w:eastAsia="Times New Roman"/>
                <w:bCs/>
                <w:color w:val="000000"/>
              </w:rPr>
              <w:t xml:space="preserve"> is excluded</w:t>
            </w:r>
            <w:r w:rsidR="00B847B2" w:rsidRPr="009A708D">
              <w:rPr>
                <w:rFonts w:eastAsia="Times New Roman"/>
                <w:bCs/>
                <w:color w:val="000000"/>
              </w:rPr>
              <w:t>.</w:t>
            </w:r>
          </w:p>
          <w:p w14:paraId="6DA3FBF1" w14:textId="77777777" w:rsidR="00093B12" w:rsidRPr="009A708D" w:rsidRDefault="00753A31" w:rsidP="00B73346">
            <w:pPr>
              <w:numPr>
                <w:ilvl w:val="0"/>
                <w:numId w:val="8"/>
              </w:numPr>
              <w:spacing w:before="60" w:after="60" w:line="240" w:lineRule="auto"/>
              <w:rPr>
                <w:rFonts w:eastAsia="Times New Roman"/>
                <w:bCs/>
                <w:color w:val="000000"/>
              </w:rPr>
            </w:pPr>
            <w:r w:rsidRPr="009A708D">
              <w:rPr>
                <w:rFonts w:eastAsia="Times New Roman"/>
                <w:bCs/>
                <w:color w:val="000000"/>
              </w:rPr>
              <w:t xml:space="preserve">Assistance which is provided in the form of </w:t>
            </w:r>
            <w:r w:rsidR="00825341">
              <w:rPr>
                <w:rFonts w:eastAsia="Times New Roman"/>
                <w:bCs/>
                <w:color w:val="000000"/>
              </w:rPr>
              <w:t xml:space="preserve">generic guidance, </w:t>
            </w:r>
            <w:r w:rsidRPr="009A708D">
              <w:rPr>
                <w:rFonts w:eastAsia="Times New Roman"/>
                <w:bCs/>
                <w:color w:val="000000"/>
              </w:rPr>
              <w:t>mail shots either electronic or hard copy</w:t>
            </w:r>
            <w:r w:rsidR="00B847B2" w:rsidRPr="009A708D">
              <w:rPr>
                <w:rFonts w:eastAsia="Times New Roman"/>
                <w:bCs/>
                <w:color w:val="000000"/>
              </w:rPr>
              <w:t xml:space="preserve"> is excluded</w:t>
            </w:r>
            <w:r w:rsidRPr="009A708D">
              <w:rPr>
                <w:rFonts w:eastAsia="Times New Roman"/>
                <w:bCs/>
                <w:color w:val="000000"/>
              </w:rPr>
              <w:t>.</w:t>
            </w:r>
          </w:p>
          <w:p w14:paraId="47052CAF" w14:textId="77777777" w:rsidR="00753A31" w:rsidRDefault="00753A31" w:rsidP="00B73346">
            <w:pPr>
              <w:numPr>
                <w:ilvl w:val="0"/>
                <w:numId w:val="8"/>
              </w:numPr>
              <w:spacing w:before="60" w:after="60" w:line="240" w:lineRule="auto"/>
              <w:rPr>
                <w:rFonts w:eastAsia="Times New Roman"/>
                <w:bCs/>
                <w:color w:val="000000"/>
              </w:rPr>
            </w:pPr>
            <w:r w:rsidRPr="009A708D">
              <w:rPr>
                <w:rFonts w:eastAsia="Times New Roman"/>
                <w:bCs/>
                <w:color w:val="000000"/>
              </w:rPr>
              <w:t>Sign posting activity alone will not count as a form of assistance</w:t>
            </w:r>
          </w:p>
          <w:p w14:paraId="2C901137" w14:textId="77777777" w:rsidR="00BE6963" w:rsidRPr="009A708D" w:rsidRDefault="00BE6963" w:rsidP="00B73346">
            <w:pPr>
              <w:numPr>
                <w:ilvl w:val="0"/>
                <w:numId w:val="8"/>
              </w:numPr>
              <w:spacing w:before="60" w:after="60" w:line="240" w:lineRule="auto"/>
              <w:rPr>
                <w:rFonts w:eastAsia="Times New Roman"/>
                <w:bCs/>
                <w:color w:val="000000"/>
              </w:rPr>
            </w:pPr>
            <w:r>
              <w:t>The same business cannot be counted at different phases of its growth, as this would be double counting.</w:t>
            </w:r>
          </w:p>
        </w:tc>
      </w:tr>
      <w:tr w:rsidR="00753A31" w:rsidRPr="00021C14" w14:paraId="53A258B1" w14:textId="77777777" w:rsidTr="00E13F9C">
        <w:tc>
          <w:tcPr>
            <w:tcW w:w="1800" w:type="dxa"/>
            <w:shd w:val="clear" w:color="auto" w:fill="F3F3F3"/>
          </w:tcPr>
          <w:p w14:paraId="1701D67B" w14:textId="77777777" w:rsidR="00753A31" w:rsidRPr="009A708D" w:rsidRDefault="00230432" w:rsidP="00753A31">
            <w:pPr>
              <w:spacing w:before="40" w:after="0" w:line="240" w:lineRule="auto"/>
              <w:rPr>
                <w:rFonts w:eastAsia="Times New Roman"/>
                <w:b/>
                <w:bCs/>
                <w:color w:val="000000"/>
              </w:rPr>
            </w:pPr>
            <w:r>
              <w:rPr>
                <w:rFonts w:eastAsia="Times New Roman"/>
                <w:b/>
                <w:bCs/>
                <w:color w:val="000000"/>
              </w:rPr>
              <w:t>Verification Evidence</w:t>
            </w:r>
            <w:r w:rsidR="00753A31" w:rsidRPr="009A708D">
              <w:rPr>
                <w:rFonts w:eastAsia="Times New Roman"/>
                <w:b/>
                <w:bCs/>
                <w:color w:val="000000"/>
              </w:rPr>
              <w:t>:</w:t>
            </w:r>
          </w:p>
          <w:p w14:paraId="3C8DDD8A" w14:textId="77777777" w:rsidR="00753A31" w:rsidRPr="001D611D" w:rsidRDefault="00753A31" w:rsidP="00753A31">
            <w:pPr>
              <w:spacing w:before="40" w:after="0" w:line="240" w:lineRule="auto"/>
              <w:rPr>
                <w:rFonts w:eastAsia="Times New Roman"/>
                <w:bCs/>
                <w:color w:val="000000"/>
              </w:rPr>
            </w:pPr>
            <w:r w:rsidRPr="009A708D">
              <w:rPr>
                <w:rFonts w:eastAsia="Times New Roman"/>
                <w:bCs/>
                <w:color w:val="000000"/>
              </w:rPr>
              <w:t>What records need to be re</w:t>
            </w:r>
            <w:r w:rsidR="00230432">
              <w:rPr>
                <w:rFonts w:eastAsia="Times New Roman"/>
                <w:bCs/>
                <w:color w:val="000000"/>
              </w:rPr>
              <w:t>tained to count this i</w:t>
            </w:r>
            <w:r w:rsidR="001D611D">
              <w:rPr>
                <w:rFonts w:eastAsia="Times New Roman"/>
                <w:bCs/>
                <w:color w:val="000000"/>
              </w:rPr>
              <w:t>ndicator?</w:t>
            </w:r>
          </w:p>
        </w:tc>
        <w:tc>
          <w:tcPr>
            <w:tcW w:w="7916" w:type="dxa"/>
          </w:tcPr>
          <w:p w14:paraId="2978BB18" w14:textId="77777777" w:rsidR="00753A31" w:rsidRPr="009A708D" w:rsidRDefault="00753A31" w:rsidP="00753A31">
            <w:pPr>
              <w:spacing w:after="0" w:line="240" w:lineRule="auto"/>
              <w:rPr>
                <w:rFonts w:eastAsia="Times New Roman"/>
                <w:b/>
                <w:color w:val="000000"/>
              </w:rPr>
            </w:pPr>
            <w:r w:rsidRPr="009A708D">
              <w:rPr>
                <w:rFonts w:eastAsia="Times New Roman"/>
                <w:b/>
                <w:color w:val="000000"/>
              </w:rPr>
              <w:t>Individual:</w:t>
            </w:r>
          </w:p>
          <w:p w14:paraId="17AE57E5" w14:textId="77777777" w:rsidR="00753A31" w:rsidRPr="009A708D" w:rsidRDefault="00753A31" w:rsidP="00B73346">
            <w:pPr>
              <w:numPr>
                <w:ilvl w:val="0"/>
                <w:numId w:val="9"/>
              </w:numPr>
              <w:spacing w:after="0" w:line="240" w:lineRule="auto"/>
              <w:rPr>
                <w:rFonts w:eastAsia="Times New Roman"/>
                <w:color w:val="000000"/>
              </w:rPr>
            </w:pPr>
            <w:r w:rsidRPr="009A708D">
              <w:rPr>
                <w:rFonts w:eastAsia="Times New Roman"/>
                <w:color w:val="000000"/>
              </w:rPr>
              <w:t xml:space="preserve">Name, date of birth, address, postcode. </w:t>
            </w:r>
          </w:p>
          <w:p w14:paraId="166EAD4F" w14:textId="77777777" w:rsidR="00710C49" w:rsidRDefault="00710C49" w:rsidP="00753A31">
            <w:pPr>
              <w:spacing w:after="0" w:line="240" w:lineRule="auto"/>
              <w:rPr>
                <w:rFonts w:eastAsia="Times New Roman"/>
                <w:color w:val="000000"/>
              </w:rPr>
            </w:pPr>
          </w:p>
          <w:p w14:paraId="2EFB5D42" w14:textId="77777777" w:rsidR="00E20E36" w:rsidRDefault="00E20E36" w:rsidP="00753A31">
            <w:pPr>
              <w:spacing w:after="0" w:line="240" w:lineRule="auto"/>
              <w:rPr>
                <w:rFonts w:eastAsia="Times New Roman"/>
                <w:color w:val="000000"/>
              </w:rPr>
            </w:pPr>
          </w:p>
          <w:p w14:paraId="7C35713C" w14:textId="77777777" w:rsidR="00E20E36" w:rsidRPr="00D6269D" w:rsidRDefault="00E20E36" w:rsidP="00753A31">
            <w:pPr>
              <w:spacing w:after="0" w:line="240" w:lineRule="auto"/>
              <w:rPr>
                <w:rFonts w:eastAsia="Times New Roman"/>
                <w:b/>
                <w:color w:val="000000"/>
              </w:rPr>
            </w:pPr>
            <w:r w:rsidRPr="00D6269D">
              <w:rPr>
                <w:rFonts w:eastAsia="Times New Roman"/>
                <w:b/>
                <w:color w:val="000000"/>
              </w:rPr>
              <w:t xml:space="preserve">If support </w:t>
            </w:r>
            <w:r w:rsidR="00F8399F">
              <w:rPr>
                <w:rFonts w:eastAsia="Times New Roman"/>
                <w:b/>
                <w:color w:val="000000"/>
              </w:rPr>
              <w:t xml:space="preserve">towards indicator </w:t>
            </w:r>
            <w:r w:rsidRPr="00D6269D">
              <w:rPr>
                <w:rFonts w:eastAsia="Times New Roman"/>
                <w:b/>
                <w:color w:val="000000"/>
              </w:rPr>
              <w:t>continues after individual forms an enterprise</w:t>
            </w:r>
            <w:r>
              <w:rPr>
                <w:rFonts w:eastAsia="Times New Roman"/>
                <w:b/>
                <w:color w:val="000000"/>
              </w:rPr>
              <w:t>:</w:t>
            </w:r>
          </w:p>
          <w:p w14:paraId="2945F6D8" w14:textId="77777777" w:rsidR="00E20E36" w:rsidRPr="00D6269D" w:rsidRDefault="00E20E36" w:rsidP="00D6269D">
            <w:pPr>
              <w:pStyle w:val="ListParagraph"/>
              <w:numPr>
                <w:ilvl w:val="0"/>
                <w:numId w:val="9"/>
              </w:numPr>
              <w:spacing w:after="0" w:line="240" w:lineRule="auto"/>
              <w:rPr>
                <w:rFonts w:eastAsia="Times New Roman"/>
                <w:color w:val="000000"/>
              </w:rPr>
            </w:pPr>
            <w:r w:rsidRPr="00D6269D">
              <w:rPr>
                <w:rFonts w:eastAsia="Times New Roman"/>
                <w:color w:val="000000"/>
              </w:rPr>
              <w:t>Evidence that support was initiated before the enterprise was formed (registration with Companies House or HMRC).</w:t>
            </w:r>
          </w:p>
          <w:p w14:paraId="7C1B939B" w14:textId="77777777" w:rsidR="00710C49" w:rsidRPr="009A708D" w:rsidRDefault="00710C49" w:rsidP="00753A31">
            <w:pPr>
              <w:spacing w:after="0" w:line="240" w:lineRule="auto"/>
              <w:rPr>
                <w:rFonts w:eastAsia="Times New Roman"/>
                <w:color w:val="000000"/>
              </w:rPr>
            </w:pPr>
          </w:p>
          <w:p w14:paraId="48FAAB07" w14:textId="77777777" w:rsidR="00753A31" w:rsidRPr="009A708D" w:rsidRDefault="00753A31" w:rsidP="00753A31">
            <w:pPr>
              <w:autoSpaceDE w:val="0"/>
              <w:autoSpaceDN w:val="0"/>
              <w:adjustRightInd w:val="0"/>
              <w:spacing w:after="0" w:line="240" w:lineRule="auto"/>
              <w:jc w:val="both"/>
              <w:rPr>
                <w:rFonts w:eastAsia="Times New Roman"/>
                <w:b/>
                <w:color w:val="000000"/>
              </w:rPr>
            </w:pPr>
            <w:r w:rsidRPr="009A708D">
              <w:rPr>
                <w:rFonts w:eastAsia="Times New Roman"/>
                <w:b/>
                <w:color w:val="000000"/>
              </w:rPr>
              <w:t>Activity:</w:t>
            </w:r>
          </w:p>
          <w:p w14:paraId="537FFFFC" w14:textId="77777777" w:rsidR="00AA0015" w:rsidRPr="009A708D" w:rsidRDefault="00753A31" w:rsidP="00AA0015">
            <w:pPr>
              <w:autoSpaceDE w:val="0"/>
              <w:autoSpaceDN w:val="0"/>
              <w:adjustRightInd w:val="0"/>
              <w:spacing w:after="0" w:line="240" w:lineRule="auto"/>
              <w:ind w:left="360"/>
              <w:jc w:val="both"/>
              <w:rPr>
                <w:rFonts w:eastAsia="Times New Roman"/>
                <w:color w:val="000000"/>
              </w:rPr>
            </w:pPr>
            <w:r w:rsidRPr="009A708D">
              <w:rPr>
                <w:rFonts w:eastAsia="Times New Roman"/>
                <w:color w:val="000000"/>
              </w:rPr>
              <w:t>Letter or standard form signed and dated by the individual specifying what assistance they received and on what date(s)</w:t>
            </w:r>
            <w:r w:rsidR="00093B12" w:rsidRPr="009A708D">
              <w:rPr>
                <w:rFonts w:eastAsia="Times New Roman"/>
                <w:color w:val="000000"/>
              </w:rPr>
              <w:t>.</w:t>
            </w:r>
          </w:p>
          <w:p w14:paraId="708C5B95" w14:textId="77777777" w:rsidR="00AA0015" w:rsidRPr="00D6269D" w:rsidRDefault="00AA0015" w:rsidP="00D6269D">
            <w:pPr>
              <w:spacing w:before="60" w:after="60" w:line="240" w:lineRule="auto"/>
              <w:rPr>
                <w:rFonts w:eastAsia="Times New Roman"/>
                <w:bCs/>
                <w:color w:val="000000"/>
              </w:rPr>
            </w:pPr>
          </w:p>
        </w:tc>
      </w:tr>
      <w:tr w:rsidR="00753A31" w:rsidRPr="00021C14" w14:paraId="0AF46F8B" w14:textId="77777777" w:rsidTr="00E13F9C">
        <w:tc>
          <w:tcPr>
            <w:tcW w:w="1800" w:type="dxa"/>
            <w:shd w:val="clear" w:color="auto" w:fill="F3F3F3"/>
          </w:tcPr>
          <w:p w14:paraId="163157FE" w14:textId="77777777" w:rsidR="00753A31" w:rsidRPr="009A708D" w:rsidRDefault="00230432" w:rsidP="00753A31">
            <w:pPr>
              <w:spacing w:after="0" w:line="240" w:lineRule="auto"/>
              <w:rPr>
                <w:rFonts w:eastAsia="Times New Roman"/>
                <w:b/>
                <w:color w:val="000000"/>
              </w:rPr>
            </w:pPr>
            <w:r>
              <w:rPr>
                <w:rFonts w:eastAsia="Times New Roman"/>
                <w:b/>
                <w:color w:val="000000"/>
              </w:rPr>
              <w:t>Additional I</w:t>
            </w:r>
            <w:r w:rsidR="00753A31" w:rsidRPr="009A708D">
              <w:rPr>
                <w:rFonts w:eastAsia="Times New Roman"/>
                <w:b/>
                <w:color w:val="000000"/>
              </w:rPr>
              <w:t xml:space="preserve">nformation </w:t>
            </w:r>
            <w:r>
              <w:rPr>
                <w:rFonts w:eastAsia="Times New Roman"/>
                <w:b/>
                <w:color w:val="000000"/>
              </w:rPr>
              <w:t>Required for I</w:t>
            </w:r>
            <w:r w:rsidR="00753A31" w:rsidRPr="009A708D">
              <w:rPr>
                <w:rFonts w:eastAsia="Times New Roman"/>
                <w:b/>
                <w:color w:val="000000"/>
              </w:rPr>
              <w:t xml:space="preserve">ndicators </w:t>
            </w:r>
          </w:p>
          <w:p w14:paraId="7E096F01" w14:textId="77777777" w:rsidR="00753A31" w:rsidRPr="009A708D" w:rsidRDefault="00753A31" w:rsidP="00753A31">
            <w:pPr>
              <w:spacing w:after="0" w:line="240" w:lineRule="auto"/>
              <w:rPr>
                <w:rFonts w:eastAsia="Times New Roman"/>
                <w:b/>
                <w:color w:val="000000"/>
              </w:rPr>
            </w:pPr>
          </w:p>
        </w:tc>
        <w:tc>
          <w:tcPr>
            <w:tcW w:w="7916" w:type="dxa"/>
          </w:tcPr>
          <w:p w14:paraId="4AF4815C" w14:textId="77777777" w:rsidR="00753A31" w:rsidRPr="009A708D" w:rsidRDefault="00753A31" w:rsidP="00753A31">
            <w:pPr>
              <w:spacing w:before="40" w:after="0" w:line="240" w:lineRule="auto"/>
              <w:jc w:val="both"/>
              <w:rPr>
                <w:rFonts w:eastAsia="Times New Roman"/>
                <w:color w:val="000000"/>
              </w:rPr>
            </w:pPr>
            <w:r w:rsidRPr="009A708D">
              <w:rPr>
                <w:rFonts w:eastAsia="Times New Roman"/>
                <w:color w:val="000000"/>
              </w:rPr>
              <w:t>The unit of measurement is the individual (potential entrepreneur), not whether they actually go on to start a business</w:t>
            </w:r>
            <w:r w:rsidR="00EE66E2" w:rsidRPr="009A708D">
              <w:rPr>
                <w:rFonts w:eastAsia="Times New Roman"/>
                <w:color w:val="000000"/>
              </w:rPr>
              <w:t>.  H</w:t>
            </w:r>
            <w:r w:rsidR="009359D0" w:rsidRPr="009A708D">
              <w:rPr>
                <w:rFonts w:eastAsia="Times New Roman"/>
                <w:color w:val="000000"/>
              </w:rPr>
              <w:t>owever</w:t>
            </w:r>
            <w:r w:rsidR="00093B12" w:rsidRPr="009A708D">
              <w:rPr>
                <w:rFonts w:eastAsia="Times New Roman"/>
                <w:color w:val="000000"/>
              </w:rPr>
              <w:t>,</w:t>
            </w:r>
            <w:r w:rsidR="009359D0" w:rsidRPr="009A708D">
              <w:rPr>
                <w:rFonts w:eastAsia="Times New Roman"/>
                <w:color w:val="000000"/>
              </w:rPr>
              <w:t xml:space="preserve"> it is likely that rate of business start</w:t>
            </w:r>
            <w:r w:rsidR="00EE66E2" w:rsidRPr="009A708D">
              <w:rPr>
                <w:rFonts w:eastAsia="Times New Roman"/>
                <w:color w:val="000000"/>
              </w:rPr>
              <w:t>-</w:t>
            </w:r>
            <w:r w:rsidR="009359D0" w:rsidRPr="009A708D">
              <w:rPr>
                <w:rFonts w:eastAsia="Times New Roman"/>
                <w:color w:val="000000"/>
              </w:rPr>
              <w:t xml:space="preserve">up will need to be tracked as part of </w:t>
            </w:r>
            <w:r w:rsidR="006C084D">
              <w:rPr>
                <w:rFonts w:eastAsia="Times New Roman"/>
                <w:color w:val="000000"/>
              </w:rPr>
              <w:t>p</w:t>
            </w:r>
            <w:r w:rsidR="00966CA2">
              <w:rPr>
                <w:rFonts w:eastAsia="Times New Roman"/>
                <w:color w:val="000000"/>
              </w:rPr>
              <w:t>r</w:t>
            </w:r>
            <w:r w:rsidR="006C084D">
              <w:rPr>
                <w:rFonts w:eastAsia="Times New Roman"/>
                <w:color w:val="000000"/>
              </w:rPr>
              <w:t>oject</w:t>
            </w:r>
            <w:r w:rsidR="00EE66E2" w:rsidRPr="009A708D">
              <w:rPr>
                <w:rFonts w:eastAsia="Times New Roman"/>
                <w:color w:val="000000"/>
              </w:rPr>
              <w:t xml:space="preserve"> and programme</w:t>
            </w:r>
            <w:r w:rsidR="009359D0" w:rsidRPr="009A708D">
              <w:rPr>
                <w:rFonts w:eastAsia="Times New Roman"/>
                <w:color w:val="000000"/>
              </w:rPr>
              <w:t xml:space="preserve"> level evaluation. </w:t>
            </w:r>
          </w:p>
          <w:p w14:paraId="211373FA" w14:textId="77777777" w:rsidR="005C721F" w:rsidRPr="009A708D" w:rsidRDefault="005C721F" w:rsidP="00753A31">
            <w:pPr>
              <w:spacing w:before="40" w:after="0" w:line="240" w:lineRule="auto"/>
              <w:jc w:val="both"/>
              <w:rPr>
                <w:rFonts w:eastAsia="Times New Roman"/>
                <w:color w:val="000000"/>
              </w:rPr>
            </w:pPr>
          </w:p>
          <w:p w14:paraId="0254F13A" w14:textId="77777777" w:rsidR="006E1CEA" w:rsidRDefault="00966CA2" w:rsidP="00A655D7">
            <w:pPr>
              <w:spacing w:before="40" w:after="0" w:line="240" w:lineRule="auto"/>
              <w:jc w:val="both"/>
              <w:rPr>
                <w:rFonts w:eastAsia="Times New Roman"/>
                <w:color w:val="000000"/>
              </w:rPr>
            </w:pPr>
            <w:r>
              <w:rPr>
                <w:rFonts w:eastAsia="Times New Roman"/>
                <w:color w:val="000000"/>
              </w:rPr>
              <w:t>Projects</w:t>
            </w:r>
            <w:r w:rsidR="005C721F" w:rsidRPr="009A708D">
              <w:rPr>
                <w:rFonts w:eastAsia="Times New Roman"/>
                <w:color w:val="000000"/>
              </w:rPr>
              <w:t xml:space="preserve"> </w:t>
            </w:r>
            <w:r w:rsidR="006E1CEA">
              <w:rPr>
                <w:rFonts w:eastAsia="Times New Roman"/>
                <w:color w:val="000000"/>
              </w:rPr>
              <w:t xml:space="preserve">will </w:t>
            </w:r>
            <w:r w:rsidR="005C721F" w:rsidRPr="009A708D">
              <w:rPr>
                <w:rFonts w:eastAsia="Times New Roman"/>
                <w:color w:val="000000"/>
              </w:rPr>
              <w:t xml:space="preserve">need to provide basic information about the individual they support relating to: </w:t>
            </w:r>
          </w:p>
          <w:p w14:paraId="0FB6E26A" w14:textId="77777777" w:rsidR="00A655D7" w:rsidRDefault="00A655D7" w:rsidP="00A655D7">
            <w:pPr>
              <w:spacing w:before="40" w:after="0" w:line="240" w:lineRule="auto"/>
              <w:jc w:val="both"/>
              <w:rPr>
                <w:rFonts w:eastAsia="Times New Roman"/>
                <w:color w:val="000000"/>
              </w:rPr>
            </w:pPr>
          </w:p>
          <w:p w14:paraId="7618B3A8" w14:textId="77777777" w:rsidR="00A655D7" w:rsidRPr="00993710" w:rsidRDefault="00A655D7" w:rsidP="00B73346">
            <w:pPr>
              <w:pStyle w:val="ListParagraph"/>
              <w:numPr>
                <w:ilvl w:val="0"/>
                <w:numId w:val="45"/>
              </w:numPr>
              <w:spacing w:before="40" w:after="0" w:line="240" w:lineRule="auto"/>
              <w:ind w:left="360"/>
              <w:rPr>
                <w:rFonts w:eastAsia="Times New Roman"/>
                <w:color w:val="000000"/>
              </w:rPr>
            </w:pPr>
            <w:r w:rsidRPr="00CA2082">
              <w:rPr>
                <w:rFonts w:eastAsia="Times New Roman"/>
                <w:b/>
                <w:color w:val="000000"/>
              </w:rPr>
              <w:t>Gender:</w:t>
            </w:r>
            <w:r w:rsidRPr="00993710">
              <w:rPr>
                <w:rFonts w:eastAsia="Times New Roman"/>
                <w:color w:val="000000"/>
              </w:rPr>
              <w:t xml:space="preserve"> Male/Female/Prefer not to say</w:t>
            </w:r>
          </w:p>
          <w:p w14:paraId="2CB118E3" w14:textId="77777777" w:rsidR="00A655D7" w:rsidRPr="00993710" w:rsidRDefault="00A655D7" w:rsidP="00A655D7">
            <w:pPr>
              <w:spacing w:before="40" w:after="0" w:line="240" w:lineRule="auto"/>
              <w:rPr>
                <w:rFonts w:eastAsia="Times New Roman"/>
                <w:color w:val="000000"/>
              </w:rPr>
            </w:pPr>
          </w:p>
          <w:p w14:paraId="211482D3" w14:textId="77777777" w:rsidR="00A655D7" w:rsidRPr="00993710" w:rsidRDefault="00A655D7" w:rsidP="00B73346">
            <w:pPr>
              <w:pStyle w:val="ListParagraph"/>
              <w:numPr>
                <w:ilvl w:val="0"/>
                <w:numId w:val="45"/>
              </w:numPr>
              <w:spacing w:before="40" w:after="0" w:line="240" w:lineRule="auto"/>
              <w:ind w:left="360"/>
              <w:rPr>
                <w:rFonts w:eastAsia="Times New Roman"/>
                <w:color w:val="000000"/>
              </w:rPr>
            </w:pPr>
            <w:r w:rsidRPr="00CA2082">
              <w:rPr>
                <w:rFonts w:eastAsia="Times New Roman"/>
                <w:b/>
                <w:color w:val="000000"/>
              </w:rPr>
              <w:t>Age:</w:t>
            </w:r>
            <w:r w:rsidRPr="00993710">
              <w:rPr>
                <w:rFonts w:eastAsia="Times New Roman"/>
                <w:color w:val="000000"/>
              </w:rPr>
              <w:t xml:space="preserve"> The following age categories should be used: 16-24/25-29/30-34/35-39/40-44/45-49/50-54/55-59/60-64/65+/Prefer not to say </w:t>
            </w:r>
          </w:p>
          <w:p w14:paraId="2AEBA1A2" w14:textId="77777777" w:rsidR="00A655D7" w:rsidRPr="00993710" w:rsidRDefault="00A655D7" w:rsidP="00A655D7">
            <w:pPr>
              <w:spacing w:before="40" w:after="0" w:line="240" w:lineRule="auto"/>
              <w:rPr>
                <w:rFonts w:eastAsia="Times New Roman"/>
                <w:color w:val="000000"/>
              </w:rPr>
            </w:pPr>
          </w:p>
          <w:p w14:paraId="2CA49A8C" w14:textId="77777777" w:rsidR="00A655D7" w:rsidRDefault="00A655D7" w:rsidP="00B73346">
            <w:pPr>
              <w:pStyle w:val="ListParagraph"/>
              <w:numPr>
                <w:ilvl w:val="0"/>
                <w:numId w:val="45"/>
              </w:numPr>
              <w:spacing w:before="40" w:after="0" w:line="240" w:lineRule="auto"/>
              <w:ind w:left="360"/>
              <w:rPr>
                <w:rFonts w:eastAsia="Times New Roman"/>
                <w:color w:val="000000"/>
              </w:rPr>
            </w:pPr>
            <w:r w:rsidRPr="00CA2082">
              <w:rPr>
                <w:rFonts w:eastAsia="Times New Roman"/>
                <w:b/>
                <w:color w:val="000000"/>
              </w:rPr>
              <w:t>Disability:</w:t>
            </w:r>
            <w:r w:rsidRPr="00A655D7">
              <w:rPr>
                <w:rFonts w:eastAsia="Times New Roman"/>
                <w:color w:val="000000"/>
              </w:rPr>
              <w:t xml:space="preserve"> “Do you consider yourself to have a disability?”  Yes/No/Prefer not to say</w:t>
            </w:r>
          </w:p>
          <w:p w14:paraId="41C9A668" w14:textId="77777777" w:rsidR="00CA2082" w:rsidRPr="00CA2082" w:rsidRDefault="00CA2082" w:rsidP="00CA2082">
            <w:pPr>
              <w:spacing w:before="40" w:after="0" w:line="240" w:lineRule="auto"/>
              <w:rPr>
                <w:rFonts w:eastAsia="Times New Roman"/>
                <w:color w:val="000000"/>
              </w:rPr>
            </w:pPr>
          </w:p>
          <w:p w14:paraId="7001AA70" w14:textId="77777777" w:rsidR="00A655D7" w:rsidRPr="00A655D7" w:rsidRDefault="00A655D7" w:rsidP="00B73346">
            <w:pPr>
              <w:pStyle w:val="ListParagraph"/>
              <w:numPr>
                <w:ilvl w:val="0"/>
                <w:numId w:val="45"/>
              </w:numPr>
              <w:spacing w:before="40" w:after="0" w:line="240" w:lineRule="auto"/>
              <w:ind w:left="360"/>
              <w:rPr>
                <w:rFonts w:eastAsia="Times New Roman"/>
                <w:color w:val="000000"/>
              </w:rPr>
            </w:pPr>
            <w:r w:rsidRPr="00CA2082">
              <w:rPr>
                <w:rFonts w:eastAsia="Times New Roman"/>
                <w:b/>
                <w:color w:val="000000"/>
              </w:rPr>
              <w:t>Ethnicity:</w:t>
            </w:r>
            <w:r w:rsidRPr="00A655D7">
              <w:rPr>
                <w:rFonts w:eastAsia="Times New Roman"/>
                <w:color w:val="000000"/>
              </w:rPr>
              <w:t xml:space="preserve"> White/Mixed / Multiple </w:t>
            </w:r>
            <w:r w:rsidR="002F426E">
              <w:rPr>
                <w:rFonts w:eastAsia="Times New Roman"/>
                <w:color w:val="000000"/>
              </w:rPr>
              <w:t>e</w:t>
            </w:r>
            <w:r w:rsidRPr="00A655D7">
              <w:rPr>
                <w:rFonts w:eastAsia="Times New Roman"/>
                <w:color w:val="000000"/>
              </w:rPr>
              <w:t xml:space="preserve">thnic </w:t>
            </w:r>
            <w:r w:rsidR="002F426E">
              <w:rPr>
                <w:rFonts w:eastAsia="Times New Roman"/>
                <w:color w:val="000000"/>
              </w:rPr>
              <w:t>g</w:t>
            </w:r>
            <w:r w:rsidRPr="00A655D7">
              <w:rPr>
                <w:rFonts w:eastAsia="Times New Roman"/>
                <w:color w:val="000000"/>
              </w:rPr>
              <w:t xml:space="preserve">roups/Asian </w:t>
            </w:r>
            <w:r w:rsidR="002F426E">
              <w:rPr>
                <w:rFonts w:eastAsia="Times New Roman"/>
                <w:color w:val="000000"/>
              </w:rPr>
              <w:t>/</w:t>
            </w:r>
            <w:r w:rsidRPr="00A655D7">
              <w:rPr>
                <w:rFonts w:eastAsia="Times New Roman"/>
                <w:color w:val="000000"/>
              </w:rPr>
              <w:t xml:space="preserve"> Asian British/Black </w:t>
            </w:r>
            <w:r w:rsidR="008624EA">
              <w:rPr>
                <w:rFonts w:eastAsia="Times New Roman"/>
                <w:color w:val="000000"/>
              </w:rPr>
              <w:t>/</w:t>
            </w:r>
            <w:r w:rsidRPr="00A655D7">
              <w:rPr>
                <w:rFonts w:eastAsia="Times New Roman"/>
                <w:color w:val="000000"/>
              </w:rPr>
              <w:t xml:space="preserve"> African / Caribbean </w:t>
            </w:r>
            <w:r w:rsidR="008624EA">
              <w:rPr>
                <w:rFonts w:eastAsia="Times New Roman"/>
                <w:color w:val="000000"/>
              </w:rPr>
              <w:t>/</w:t>
            </w:r>
            <w:r w:rsidRPr="00A655D7">
              <w:rPr>
                <w:rFonts w:eastAsia="Times New Roman"/>
                <w:color w:val="000000"/>
              </w:rPr>
              <w:t xml:space="preserve"> Black British/Other </w:t>
            </w:r>
            <w:r w:rsidR="002F426E">
              <w:rPr>
                <w:rFonts w:eastAsia="Times New Roman"/>
                <w:color w:val="000000"/>
              </w:rPr>
              <w:t>e</w:t>
            </w:r>
            <w:r w:rsidRPr="00A655D7">
              <w:rPr>
                <w:rFonts w:eastAsia="Times New Roman"/>
                <w:color w:val="000000"/>
              </w:rPr>
              <w:t>th</w:t>
            </w:r>
            <w:r w:rsidR="006B755E">
              <w:rPr>
                <w:rFonts w:eastAsia="Times New Roman"/>
                <w:color w:val="000000"/>
              </w:rPr>
              <w:t>n</w:t>
            </w:r>
            <w:r w:rsidRPr="00A655D7">
              <w:rPr>
                <w:rFonts w:eastAsia="Times New Roman"/>
                <w:color w:val="000000"/>
              </w:rPr>
              <w:t>ic group/Prefer not to say</w:t>
            </w:r>
          </w:p>
        </w:tc>
      </w:tr>
      <w:tr w:rsidR="00753A31" w:rsidRPr="00021C14" w14:paraId="6C208BD3" w14:textId="77777777" w:rsidTr="00E13F9C">
        <w:tc>
          <w:tcPr>
            <w:tcW w:w="1800" w:type="dxa"/>
            <w:shd w:val="clear" w:color="auto" w:fill="F3F3F3"/>
          </w:tcPr>
          <w:p w14:paraId="5E67EDDA" w14:textId="77777777" w:rsidR="00753A31" w:rsidRPr="009A708D" w:rsidRDefault="00753A31" w:rsidP="00753A31">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541CB38A" w14:textId="77777777" w:rsidR="00A76CBC" w:rsidRPr="009A708D" w:rsidRDefault="00F23105" w:rsidP="00A1133E">
            <w:pPr>
              <w:spacing w:before="40" w:after="0" w:line="240" w:lineRule="auto"/>
              <w:jc w:val="both"/>
              <w:rPr>
                <w:rFonts w:eastAsia="Times New Roman"/>
                <w:color w:val="000000"/>
              </w:rPr>
            </w:pPr>
            <w:r>
              <w:rPr>
                <w:rFonts w:eastAsia="Times New Roman"/>
                <w:color w:val="000000"/>
              </w:rPr>
              <w:t xml:space="preserve">None </w:t>
            </w:r>
          </w:p>
        </w:tc>
      </w:tr>
    </w:tbl>
    <w:p w14:paraId="37A0FD90" w14:textId="77777777" w:rsidR="00DB66E1" w:rsidRDefault="00DB66E1" w:rsidP="003A26C2">
      <w:bookmarkStart w:id="87" w:name="_Toc393357497"/>
      <w:bookmarkStart w:id="88" w:name="_Toc426120070"/>
      <w:bookmarkStart w:id="89" w:name="_Ref430608670"/>
    </w:p>
    <w:p w14:paraId="362C43F9"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p w14:paraId="5B3865F2" w14:textId="77777777" w:rsidR="008238BF" w:rsidRDefault="00602590" w:rsidP="003A26C2">
      <w:pPr>
        <w:pStyle w:val="Heading1"/>
        <w:numPr>
          <w:ilvl w:val="0"/>
          <w:numId w:val="62"/>
        </w:numPr>
        <w:ind w:left="426"/>
        <w:rPr>
          <w:rFonts w:ascii="Arial" w:hAnsi="Arial" w:cs="Arial"/>
          <w:color w:val="auto"/>
          <w:sz w:val="36"/>
          <w:szCs w:val="36"/>
        </w:rPr>
      </w:pPr>
      <w:bookmarkStart w:id="90" w:name="_Toc477272966"/>
      <w:r w:rsidRPr="009E0AB7">
        <w:rPr>
          <w:rFonts w:ascii="Arial" w:hAnsi="Arial" w:cs="Arial"/>
          <w:color w:val="auto"/>
          <w:sz w:val="36"/>
          <w:szCs w:val="36"/>
        </w:rPr>
        <w:t>Working</w:t>
      </w:r>
      <w:r w:rsidR="009F3D06" w:rsidRPr="009E0AB7">
        <w:rPr>
          <w:rFonts w:ascii="Arial" w:hAnsi="Arial" w:cs="Arial"/>
          <w:color w:val="auto"/>
          <w:sz w:val="36"/>
          <w:szCs w:val="36"/>
        </w:rPr>
        <w:t xml:space="preserve"> with </w:t>
      </w:r>
      <w:bookmarkEnd w:id="87"/>
      <w:r w:rsidR="00C73033" w:rsidRPr="009E0AB7">
        <w:rPr>
          <w:rFonts w:ascii="Arial" w:hAnsi="Arial" w:cs="Arial"/>
          <w:color w:val="auto"/>
          <w:sz w:val="36"/>
          <w:szCs w:val="36"/>
        </w:rPr>
        <w:t>research entit</w:t>
      </w:r>
      <w:r w:rsidR="000454AC" w:rsidRPr="009E0AB7">
        <w:rPr>
          <w:rFonts w:ascii="Arial" w:hAnsi="Arial" w:cs="Arial"/>
          <w:color w:val="auto"/>
          <w:sz w:val="36"/>
          <w:szCs w:val="36"/>
        </w:rPr>
        <w:t>i</w:t>
      </w:r>
      <w:r w:rsidR="00C73033" w:rsidRPr="009E0AB7">
        <w:rPr>
          <w:rFonts w:ascii="Arial" w:hAnsi="Arial" w:cs="Arial"/>
          <w:color w:val="auto"/>
          <w:sz w:val="36"/>
          <w:szCs w:val="36"/>
        </w:rPr>
        <w:t>es</w:t>
      </w:r>
      <w:bookmarkEnd w:id="88"/>
      <w:bookmarkEnd w:id="89"/>
      <w:bookmarkEnd w:id="90"/>
    </w:p>
    <w:p w14:paraId="1DABE17D" w14:textId="77777777" w:rsidR="003A26C2" w:rsidRPr="003A26C2" w:rsidRDefault="003A26C2" w:rsidP="003A26C2"/>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BB47C8" w:rsidRPr="00021C14" w14:paraId="3120C813" w14:textId="77777777" w:rsidTr="0040418A">
        <w:trPr>
          <w:tblHeader/>
        </w:trPr>
        <w:tc>
          <w:tcPr>
            <w:tcW w:w="9716" w:type="dxa"/>
            <w:gridSpan w:val="2"/>
            <w:shd w:val="clear" w:color="auto" w:fill="993366"/>
          </w:tcPr>
          <w:p w14:paraId="65F63374" w14:textId="77777777" w:rsidR="00BB47C8" w:rsidRPr="00EB72D9" w:rsidRDefault="00BB47C8" w:rsidP="009C5040">
            <w:pPr>
              <w:pStyle w:val="Heading2"/>
            </w:pPr>
            <w:bookmarkStart w:id="91" w:name="_(C25)_Number_of"/>
            <w:bookmarkStart w:id="92" w:name="_Toc426120071"/>
            <w:bookmarkStart w:id="93" w:name="_Toc477272967"/>
            <w:bookmarkEnd w:id="91"/>
            <w:r w:rsidRPr="00EB72D9">
              <w:t>(</w:t>
            </w:r>
            <w:bookmarkStart w:id="94" w:name="C25"/>
            <w:r>
              <w:t>C2</w:t>
            </w:r>
            <w:r w:rsidR="004D46FF">
              <w:t>5</w:t>
            </w:r>
            <w:r w:rsidRPr="00EB72D9">
              <w:t xml:space="preserve">) </w:t>
            </w:r>
            <w:bookmarkEnd w:id="94"/>
            <w:r>
              <w:t>Number of researchers working in improved research facilities</w:t>
            </w:r>
            <w:bookmarkEnd w:id="92"/>
            <w:r w:rsidR="00B0641C">
              <w:t>*</w:t>
            </w:r>
            <w:r w:rsidR="00D5554D" w:rsidRPr="004F0A5A">
              <w:rPr>
                <w:rStyle w:val="FootnoteReference"/>
              </w:rPr>
              <w:footnoteReference w:id="6"/>
            </w:r>
            <w:bookmarkEnd w:id="93"/>
          </w:p>
        </w:tc>
      </w:tr>
      <w:tr w:rsidR="00BB47C8" w:rsidRPr="00021C14" w14:paraId="3D4B704B" w14:textId="77777777" w:rsidTr="0040418A">
        <w:tc>
          <w:tcPr>
            <w:tcW w:w="1800" w:type="dxa"/>
            <w:tcBorders>
              <w:bottom w:val="single" w:sz="4" w:space="0" w:color="auto"/>
            </w:tcBorders>
            <w:shd w:val="clear" w:color="auto" w:fill="993366"/>
            <w:vAlign w:val="center"/>
          </w:tcPr>
          <w:p w14:paraId="51A8600F" w14:textId="77777777" w:rsidR="00BB47C8" w:rsidRPr="009A708D" w:rsidRDefault="00BB47C8" w:rsidP="0040418A">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437A1383" w14:textId="77777777" w:rsidR="00BB47C8" w:rsidRPr="009A708D" w:rsidRDefault="00BB47C8" w:rsidP="0040418A">
            <w:pPr>
              <w:spacing w:before="60" w:after="60" w:line="240" w:lineRule="auto"/>
              <w:jc w:val="center"/>
              <w:rPr>
                <w:rFonts w:eastAsia="Times New Roman"/>
                <w:b/>
                <w:bCs/>
                <w:color w:val="FFFFFF"/>
              </w:rPr>
            </w:pPr>
            <w:r w:rsidRPr="009A708D">
              <w:rPr>
                <w:rFonts w:eastAsia="Times New Roman"/>
                <w:b/>
                <w:bCs/>
                <w:color w:val="FFFFFF"/>
              </w:rPr>
              <w:t>Definitions</w:t>
            </w:r>
          </w:p>
        </w:tc>
      </w:tr>
      <w:tr w:rsidR="00BB47C8" w:rsidRPr="00021C14" w14:paraId="1E758FC5" w14:textId="77777777" w:rsidTr="0040418A">
        <w:tc>
          <w:tcPr>
            <w:tcW w:w="1800" w:type="dxa"/>
            <w:shd w:val="clear" w:color="auto" w:fill="F3F3F3"/>
          </w:tcPr>
          <w:p w14:paraId="121FAFB6" w14:textId="77777777" w:rsidR="00BB47C8" w:rsidRPr="009A708D" w:rsidRDefault="00BB47C8" w:rsidP="0040418A">
            <w:pPr>
              <w:spacing w:before="40" w:after="0" w:line="240" w:lineRule="auto"/>
              <w:rPr>
                <w:rFonts w:eastAsia="Times New Roman"/>
                <w:b/>
                <w:color w:val="000000"/>
              </w:rPr>
            </w:pPr>
            <w:r w:rsidRPr="009A708D">
              <w:rPr>
                <w:rFonts w:eastAsia="Times New Roman"/>
                <w:b/>
                <w:color w:val="000000"/>
              </w:rPr>
              <w:t xml:space="preserve">Unit of </w:t>
            </w:r>
          </w:p>
          <w:p w14:paraId="64A49103" w14:textId="77777777" w:rsidR="00BB47C8" w:rsidRPr="009A708D" w:rsidRDefault="00BB47C8" w:rsidP="0040418A">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185C0D43" w14:textId="77777777" w:rsidR="00BB47C8" w:rsidRPr="009A708D" w:rsidRDefault="00BB47C8" w:rsidP="0040418A">
            <w:pPr>
              <w:spacing w:before="40" w:after="0" w:line="240" w:lineRule="auto"/>
              <w:jc w:val="both"/>
              <w:rPr>
                <w:rFonts w:eastAsia="Times New Roman"/>
                <w:color w:val="000000"/>
              </w:rPr>
            </w:pPr>
            <w:r>
              <w:rPr>
                <w:rFonts w:eastAsia="Times New Roman"/>
                <w:color w:val="000000"/>
              </w:rPr>
              <w:t>Full-time equivalents</w:t>
            </w:r>
          </w:p>
        </w:tc>
      </w:tr>
      <w:tr w:rsidR="00BB47C8" w:rsidRPr="00021C14" w14:paraId="37D32934" w14:textId="77777777" w:rsidTr="0040418A">
        <w:tc>
          <w:tcPr>
            <w:tcW w:w="1800" w:type="dxa"/>
            <w:shd w:val="clear" w:color="auto" w:fill="F3F3F3"/>
          </w:tcPr>
          <w:p w14:paraId="1F193689" w14:textId="77777777" w:rsidR="00BB47C8" w:rsidRPr="009A708D" w:rsidRDefault="00230432" w:rsidP="0040418A">
            <w:pPr>
              <w:spacing w:before="40" w:after="0" w:line="240" w:lineRule="auto"/>
              <w:rPr>
                <w:rFonts w:eastAsia="Times New Roman"/>
                <w:b/>
                <w:color w:val="000000"/>
              </w:rPr>
            </w:pPr>
            <w:r>
              <w:rPr>
                <w:rFonts w:eastAsia="Times New Roman"/>
                <w:b/>
                <w:color w:val="000000"/>
              </w:rPr>
              <w:t>Investment Priorities where this indicator is used</w:t>
            </w:r>
          </w:p>
        </w:tc>
        <w:tc>
          <w:tcPr>
            <w:tcW w:w="7916" w:type="dxa"/>
          </w:tcPr>
          <w:p w14:paraId="254DE190" w14:textId="77777777" w:rsidR="00BB47C8" w:rsidRPr="000E0CAE" w:rsidRDefault="00BB47C8" w:rsidP="0040418A">
            <w:pPr>
              <w:spacing w:before="40" w:after="0" w:line="240" w:lineRule="auto"/>
              <w:rPr>
                <w:rFonts w:eastAsia="Times New Roman"/>
                <w:color w:val="000000"/>
              </w:rPr>
            </w:pPr>
            <w:r>
              <w:rPr>
                <w:rFonts w:eastAsia="Times New Roman"/>
                <w:color w:val="000000"/>
              </w:rPr>
              <w:t>IP1a</w:t>
            </w:r>
          </w:p>
        </w:tc>
      </w:tr>
      <w:tr w:rsidR="00BB47C8" w:rsidRPr="00021C14" w14:paraId="20C449DD" w14:textId="77777777" w:rsidTr="0040418A">
        <w:tc>
          <w:tcPr>
            <w:tcW w:w="1800" w:type="dxa"/>
            <w:shd w:val="clear" w:color="auto" w:fill="F3F3F3"/>
          </w:tcPr>
          <w:p w14:paraId="3AE08C34" w14:textId="77777777" w:rsidR="00BB47C8" w:rsidRPr="009A708D" w:rsidRDefault="00BB47C8" w:rsidP="0040418A">
            <w:pPr>
              <w:spacing w:before="40" w:after="0" w:line="240" w:lineRule="auto"/>
              <w:rPr>
                <w:rFonts w:eastAsia="Times New Roman"/>
                <w:b/>
                <w:color w:val="000000"/>
              </w:rPr>
            </w:pPr>
            <w:r w:rsidRPr="009A708D">
              <w:rPr>
                <w:rFonts w:eastAsia="Times New Roman"/>
                <w:b/>
                <w:color w:val="000000"/>
              </w:rPr>
              <w:t xml:space="preserve">Count Criteria: </w:t>
            </w:r>
          </w:p>
          <w:p w14:paraId="536F7856" w14:textId="77777777" w:rsidR="00BB47C8" w:rsidRPr="009A708D" w:rsidDel="00241CC8" w:rsidRDefault="007768AE" w:rsidP="0040418A">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916" w:type="dxa"/>
          </w:tcPr>
          <w:p w14:paraId="76686616" w14:textId="77777777" w:rsidR="00BB47C8" w:rsidRDefault="00BB47C8" w:rsidP="00B73346">
            <w:pPr>
              <w:pStyle w:val="ListParagraph"/>
              <w:numPr>
                <w:ilvl w:val="0"/>
                <w:numId w:val="16"/>
              </w:numPr>
              <w:spacing w:before="40" w:after="0" w:line="240" w:lineRule="auto"/>
              <w:rPr>
                <w:rFonts w:eastAsia="Times New Roman"/>
                <w:color w:val="000000"/>
              </w:rPr>
            </w:pPr>
            <w:r>
              <w:rPr>
                <w:rFonts w:eastAsia="Times New Roman"/>
                <w:color w:val="000000"/>
              </w:rPr>
              <w:t>New or existing working positions in research infrastructure that (a) directly perform R and D activity and (b) are directly affected by the project.  If more researchers are employed in the facilities as the result of the project, the new posts are included.</w:t>
            </w:r>
          </w:p>
          <w:p w14:paraId="1E215AF2" w14:textId="77777777" w:rsidR="00BB47C8" w:rsidRDefault="00BB47C8" w:rsidP="000B421F">
            <w:pPr>
              <w:pStyle w:val="ListParagraph"/>
              <w:spacing w:before="40" w:after="0" w:line="240" w:lineRule="auto"/>
              <w:ind w:left="0"/>
              <w:rPr>
                <w:rFonts w:eastAsia="Times New Roman"/>
                <w:color w:val="000000"/>
              </w:rPr>
            </w:pPr>
          </w:p>
          <w:p w14:paraId="00AAC09F" w14:textId="77777777" w:rsidR="00BB47C8" w:rsidRPr="00E26AAB" w:rsidRDefault="001D152E" w:rsidP="00B73346">
            <w:pPr>
              <w:pStyle w:val="ListParagraph"/>
              <w:numPr>
                <w:ilvl w:val="0"/>
                <w:numId w:val="16"/>
              </w:numPr>
              <w:spacing w:before="40" w:after="0" w:line="240" w:lineRule="auto"/>
              <w:rPr>
                <w:rFonts w:eastAsia="Times New Roman"/>
                <w:color w:val="000000"/>
              </w:rPr>
            </w:pPr>
            <w:r>
              <w:rPr>
                <w:rFonts w:eastAsia="Times New Roman"/>
                <w:color w:val="000000"/>
              </w:rPr>
              <w:t xml:space="preserve">The post must be filled. </w:t>
            </w:r>
            <w:r w:rsidR="00BB47C8">
              <w:rPr>
                <w:rFonts w:eastAsia="Times New Roman"/>
                <w:color w:val="000000"/>
              </w:rPr>
              <w:t>Vacant posts are not counted.</w:t>
            </w:r>
          </w:p>
          <w:p w14:paraId="31AC4AE9" w14:textId="77777777" w:rsidR="00BB47C8" w:rsidRDefault="00BB47C8" w:rsidP="000B421F">
            <w:pPr>
              <w:pStyle w:val="ListParagraph"/>
              <w:spacing w:before="40" w:after="0" w:line="240" w:lineRule="auto"/>
              <w:ind w:left="0"/>
              <w:rPr>
                <w:rFonts w:eastAsia="Times New Roman"/>
                <w:color w:val="000000"/>
              </w:rPr>
            </w:pPr>
          </w:p>
          <w:p w14:paraId="39C29A7F" w14:textId="77777777" w:rsidR="00121200" w:rsidRDefault="00BB47C8" w:rsidP="00B73346">
            <w:pPr>
              <w:pStyle w:val="ListParagraph"/>
              <w:numPr>
                <w:ilvl w:val="0"/>
                <w:numId w:val="16"/>
              </w:numPr>
              <w:spacing w:before="40" w:after="0" w:line="240" w:lineRule="auto"/>
              <w:rPr>
                <w:rFonts w:eastAsia="Times New Roman"/>
                <w:color w:val="000000"/>
              </w:rPr>
            </w:pPr>
            <w:r>
              <w:rPr>
                <w:rFonts w:eastAsia="Times New Roman"/>
                <w:color w:val="000000"/>
              </w:rPr>
              <w:t>The facilities may be private or public</w:t>
            </w:r>
            <w:r w:rsidR="00121200">
              <w:rPr>
                <w:rFonts w:eastAsia="Times New Roman"/>
                <w:color w:val="000000"/>
              </w:rPr>
              <w:t>.</w:t>
            </w:r>
          </w:p>
          <w:p w14:paraId="79ADD4E9" w14:textId="77777777" w:rsidR="00BB47C8" w:rsidRDefault="00DA3947" w:rsidP="001D611D">
            <w:pPr>
              <w:spacing w:before="40" w:after="0" w:line="240" w:lineRule="auto"/>
              <w:rPr>
                <w:rFonts w:eastAsia="Times New Roman"/>
                <w:color w:val="000000"/>
              </w:rPr>
            </w:pPr>
            <w:r>
              <w:rPr>
                <w:rFonts w:eastAsia="Times New Roman"/>
                <w:color w:val="000000"/>
              </w:rPr>
              <w:br/>
            </w:r>
            <w:r w:rsidR="009D7B48" w:rsidRPr="00121200">
              <w:rPr>
                <w:rFonts w:eastAsia="Times New Roman"/>
                <w:color w:val="000000"/>
              </w:rPr>
              <w:t xml:space="preserve">Research infrastructure is a wide term for a very </w:t>
            </w:r>
            <w:r w:rsidR="00CF276C" w:rsidRPr="00121200">
              <w:rPr>
                <w:rFonts w:eastAsia="Times New Roman"/>
                <w:color w:val="000000"/>
              </w:rPr>
              <w:t>heterogeneous</w:t>
            </w:r>
            <w:r w:rsidR="009D7B48" w:rsidRPr="00121200">
              <w:rPr>
                <w:rFonts w:eastAsia="Times New Roman"/>
                <w:color w:val="000000"/>
              </w:rPr>
              <w:t xml:space="preserve"> group of tangible or intangible  assets  but has been defined by the EU in other contexts as “facilities, resources and related services that are used by the scientific community to conduct top-level research in their respective fields and covers major scientific equipment or sets of instruments; knowledge-based resources such as collections, archives or structures for scientific information; enabling </w:t>
            </w:r>
            <w:r w:rsidR="008624EA">
              <w:rPr>
                <w:rFonts w:eastAsia="Times New Roman"/>
                <w:color w:val="000000"/>
              </w:rPr>
              <w:t>i</w:t>
            </w:r>
            <w:r w:rsidR="009D7B48" w:rsidRPr="00121200">
              <w:rPr>
                <w:rFonts w:eastAsia="Times New Roman"/>
                <w:color w:val="000000"/>
              </w:rPr>
              <w:t xml:space="preserve">nformation and </w:t>
            </w:r>
            <w:r w:rsidR="008624EA">
              <w:rPr>
                <w:rFonts w:eastAsia="Times New Roman"/>
                <w:color w:val="000000"/>
              </w:rPr>
              <w:t>c</w:t>
            </w:r>
            <w:r w:rsidR="009D7B48" w:rsidRPr="00121200">
              <w:rPr>
                <w:rFonts w:eastAsia="Times New Roman"/>
                <w:color w:val="000000"/>
              </w:rPr>
              <w:t xml:space="preserve">ommunications </w:t>
            </w:r>
            <w:r w:rsidR="008624EA">
              <w:rPr>
                <w:rFonts w:eastAsia="Times New Roman"/>
                <w:color w:val="000000"/>
              </w:rPr>
              <w:t>t</w:t>
            </w:r>
            <w:r w:rsidR="009D7B48" w:rsidRPr="00121200">
              <w:rPr>
                <w:rFonts w:eastAsia="Times New Roman"/>
                <w:color w:val="000000"/>
              </w:rPr>
              <w:t xml:space="preserve">echnology-based infrastructures such as </w:t>
            </w:r>
            <w:r w:rsidR="008624EA">
              <w:rPr>
                <w:rFonts w:eastAsia="Times New Roman"/>
                <w:color w:val="000000"/>
              </w:rPr>
              <w:t>g</w:t>
            </w:r>
            <w:r w:rsidR="009D7B48" w:rsidRPr="00121200">
              <w:rPr>
                <w:rFonts w:eastAsia="Times New Roman"/>
                <w:color w:val="000000"/>
              </w:rPr>
              <w:t>rid, computing, software and communication, or any other entity of a unique nature essential to achieve excellence in research. Such infrastructures may be “single-sited” or “distributed” an</w:t>
            </w:r>
            <w:r w:rsidR="006C084D">
              <w:rPr>
                <w:rFonts w:eastAsia="Times New Roman"/>
                <w:color w:val="000000"/>
              </w:rPr>
              <w:t>d an</w:t>
            </w:r>
            <w:r w:rsidR="009D7B48" w:rsidRPr="00121200">
              <w:rPr>
                <w:rFonts w:eastAsia="Times New Roman"/>
                <w:color w:val="000000"/>
              </w:rPr>
              <w:t xml:space="preserve"> organised network of resources”</w:t>
            </w:r>
            <w:r w:rsidR="000E3EA7">
              <w:rPr>
                <w:rFonts w:eastAsia="Times New Roman"/>
                <w:color w:val="000000"/>
              </w:rPr>
              <w:t>.</w:t>
            </w:r>
          </w:p>
          <w:p w14:paraId="1CCDDDD7" w14:textId="77777777" w:rsidR="000E3EA7" w:rsidRPr="001D611D" w:rsidRDefault="000E3EA7" w:rsidP="001D611D">
            <w:pPr>
              <w:spacing w:before="40" w:after="0" w:line="240" w:lineRule="auto"/>
              <w:rPr>
                <w:rFonts w:eastAsia="Times New Roman"/>
                <w:color w:val="000000"/>
              </w:rPr>
            </w:pPr>
          </w:p>
        </w:tc>
      </w:tr>
      <w:tr w:rsidR="00BB47C8" w:rsidRPr="00021C14" w14:paraId="7162B8D3" w14:textId="77777777" w:rsidTr="0040418A">
        <w:tc>
          <w:tcPr>
            <w:tcW w:w="1800" w:type="dxa"/>
            <w:shd w:val="clear" w:color="auto" w:fill="F3F3F3"/>
          </w:tcPr>
          <w:p w14:paraId="25526513" w14:textId="77777777" w:rsidR="00BB47C8" w:rsidRPr="009A708D" w:rsidRDefault="00BB47C8" w:rsidP="0040418A">
            <w:pPr>
              <w:spacing w:before="40" w:after="0" w:line="240" w:lineRule="auto"/>
              <w:rPr>
                <w:rFonts w:eastAsia="Times New Roman"/>
                <w:b/>
                <w:color w:val="000000"/>
              </w:rPr>
            </w:pPr>
            <w:r w:rsidRPr="009A708D">
              <w:rPr>
                <w:rFonts w:eastAsia="Times New Roman"/>
                <w:b/>
                <w:color w:val="000000"/>
              </w:rPr>
              <w:t xml:space="preserve">Count Threshold:  </w:t>
            </w:r>
          </w:p>
          <w:p w14:paraId="64FC4FCF" w14:textId="77777777" w:rsidR="00BB47C8" w:rsidRPr="009A708D" w:rsidRDefault="00BB47C8" w:rsidP="0040418A">
            <w:pPr>
              <w:spacing w:before="40" w:after="0" w:line="240" w:lineRule="auto"/>
              <w:rPr>
                <w:rFonts w:eastAsia="Times New Roman"/>
                <w:color w:val="000000"/>
              </w:rPr>
            </w:pPr>
            <w:r w:rsidRPr="009A708D">
              <w:rPr>
                <w:rFonts w:eastAsia="Times New Roman"/>
                <w:color w:val="000000"/>
              </w:rPr>
              <w:t xml:space="preserve">What is the threshold or minimum requirement for recording (one count) of this </w:t>
            </w:r>
            <w:r w:rsidR="001D611D">
              <w:rPr>
                <w:rFonts w:eastAsia="Times New Roman"/>
                <w:color w:val="000000"/>
              </w:rPr>
              <w:t>indic</w:t>
            </w:r>
            <w:r w:rsidR="006E4F93">
              <w:rPr>
                <w:rFonts w:eastAsia="Times New Roman"/>
                <w:color w:val="000000"/>
              </w:rPr>
              <w:t>a</w:t>
            </w:r>
            <w:r w:rsidR="001D611D">
              <w:rPr>
                <w:rFonts w:eastAsia="Times New Roman"/>
                <w:color w:val="000000"/>
              </w:rPr>
              <w:t xml:space="preserve">tor? </w:t>
            </w:r>
          </w:p>
        </w:tc>
        <w:tc>
          <w:tcPr>
            <w:tcW w:w="7916" w:type="dxa"/>
          </w:tcPr>
          <w:p w14:paraId="3E8EA419" w14:textId="77777777" w:rsidR="000E3EA7" w:rsidRDefault="000E3EA7" w:rsidP="000E3EA7">
            <w:pPr>
              <w:pStyle w:val="ListParagraph"/>
              <w:spacing w:after="240" w:line="240" w:lineRule="auto"/>
              <w:ind w:left="360"/>
              <w:rPr>
                <w:rFonts w:eastAsia="Times New Roman"/>
                <w:color w:val="000000"/>
              </w:rPr>
            </w:pPr>
          </w:p>
          <w:p w14:paraId="013A1C24" w14:textId="77777777" w:rsidR="00BB47C8" w:rsidRPr="000E3EA7" w:rsidRDefault="00BB47C8" w:rsidP="00B73346">
            <w:pPr>
              <w:pStyle w:val="ListParagraph"/>
              <w:numPr>
                <w:ilvl w:val="0"/>
                <w:numId w:val="48"/>
              </w:numPr>
              <w:spacing w:after="240" w:line="240" w:lineRule="auto"/>
              <w:ind w:left="360"/>
              <w:rPr>
                <w:rFonts w:eastAsia="Times New Roman"/>
                <w:color w:val="000000"/>
              </w:rPr>
            </w:pPr>
            <w:r w:rsidRPr="000E3EA7">
              <w:rPr>
                <w:rFonts w:eastAsia="Times New Roman"/>
                <w:color w:val="000000"/>
              </w:rPr>
              <w:t>The count is expressed in terms of full-time equivalents.</w:t>
            </w:r>
          </w:p>
          <w:p w14:paraId="2D564860" w14:textId="77777777" w:rsidR="00DA3947" w:rsidRPr="00DA3947" w:rsidRDefault="00DA3947" w:rsidP="00DA3947">
            <w:pPr>
              <w:pStyle w:val="ListParagraph"/>
              <w:spacing w:after="240" w:line="240" w:lineRule="auto"/>
              <w:ind w:left="360"/>
              <w:rPr>
                <w:rFonts w:eastAsia="Times New Roman"/>
                <w:color w:val="000000"/>
              </w:rPr>
            </w:pPr>
          </w:p>
          <w:p w14:paraId="622366A9" w14:textId="77777777" w:rsidR="00BB47C8" w:rsidRPr="00DA3947" w:rsidRDefault="00BB47C8" w:rsidP="00B73346">
            <w:pPr>
              <w:pStyle w:val="ListParagraph"/>
              <w:numPr>
                <w:ilvl w:val="0"/>
                <w:numId w:val="48"/>
              </w:numPr>
              <w:spacing w:after="240" w:line="240" w:lineRule="auto"/>
              <w:ind w:left="360"/>
              <w:rPr>
                <w:rFonts w:eastAsia="Times New Roman"/>
                <w:color w:val="000000"/>
              </w:rPr>
            </w:pPr>
            <w:r w:rsidRPr="00DA3947">
              <w:rPr>
                <w:rFonts w:eastAsia="Times New Roman"/>
                <w:color w:val="000000"/>
              </w:rPr>
              <w:t>Jobs can be fu</w:t>
            </w:r>
            <w:r w:rsidR="003E0281">
              <w:rPr>
                <w:rFonts w:eastAsia="Times New Roman"/>
                <w:color w:val="000000"/>
              </w:rPr>
              <w:t>ll-time, part-time or seasonal.</w:t>
            </w:r>
            <w:r w:rsidRPr="00DA3947">
              <w:rPr>
                <w:rFonts w:eastAsia="Times New Roman"/>
                <w:color w:val="000000"/>
              </w:rPr>
              <w:t xml:space="preserve"> Seasonal and part-time jobs are to be converted to full-time equivalents. </w:t>
            </w:r>
          </w:p>
          <w:p w14:paraId="03265A4C" w14:textId="77777777" w:rsidR="00BB47C8" w:rsidRPr="00E26AAB" w:rsidRDefault="00BB47C8" w:rsidP="00E26AAB">
            <w:pPr>
              <w:spacing w:before="40" w:after="0" w:line="240" w:lineRule="auto"/>
              <w:rPr>
                <w:rFonts w:eastAsia="Times New Roman"/>
                <w:color w:val="000000"/>
              </w:rPr>
            </w:pPr>
          </w:p>
        </w:tc>
      </w:tr>
      <w:tr w:rsidR="00BB47C8" w:rsidRPr="00021C14" w14:paraId="6D11F58A" w14:textId="77777777" w:rsidTr="00B16BEC">
        <w:trPr>
          <w:cantSplit/>
        </w:trPr>
        <w:tc>
          <w:tcPr>
            <w:tcW w:w="1800" w:type="dxa"/>
            <w:shd w:val="clear" w:color="auto" w:fill="F3F3F3"/>
          </w:tcPr>
          <w:p w14:paraId="73595EBA" w14:textId="77777777" w:rsidR="00BB47C8" w:rsidRPr="009A708D" w:rsidRDefault="00BB47C8" w:rsidP="0040418A">
            <w:pPr>
              <w:spacing w:before="40" w:after="0" w:line="240" w:lineRule="auto"/>
              <w:rPr>
                <w:rFonts w:eastAsia="Times New Roman"/>
                <w:b/>
                <w:bCs/>
                <w:color w:val="000000"/>
              </w:rPr>
            </w:pPr>
            <w:r w:rsidRPr="009A708D">
              <w:rPr>
                <w:rFonts w:eastAsia="Times New Roman"/>
                <w:b/>
                <w:color w:val="000000"/>
              </w:rPr>
              <w:t xml:space="preserve">Count Exclusions: </w:t>
            </w:r>
            <w:r w:rsidRPr="009A708D">
              <w:rPr>
                <w:rFonts w:eastAsia="Times New Roman"/>
                <w:color w:val="000000"/>
              </w:rPr>
              <w:t>What activity cannot be counted against this indicator?</w:t>
            </w:r>
            <w:r w:rsidRPr="009A708D">
              <w:rPr>
                <w:rFonts w:eastAsia="Times New Roman"/>
                <w:b/>
                <w:color w:val="000000"/>
              </w:rPr>
              <w:t xml:space="preserve">   </w:t>
            </w:r>
          </w:p>
        </w:tc>
        <w:tc>
          <w:tcPr>
            <w:tcW w:w="7916" w:type="dxa"/>
          </w:tcPr>
          <w:p w14:paraId="469401E0" w14:textId="77777777" w:rsidR="00E37630" w:rsidRDefault="00E37630" w:rsidP="00B73346">
            <w:pPr>
              <w:pStyle w:val="ListParagraph"/>
              <w:numPr>
                <w:ilvl w:val="0"/>
                <w:numId w:val="16"/>
              </w:numPr>
              <w:spacing w:before="40" w:after="0" w:line="240" w:lineRule="auto"/>
              <w:rPr>
                <w:rFonts w:eastAsia="Times New Roman"/>
                <w:color w:val="000000"/>
              </w:rPr>
            </w:pPr>
            <w:r>
              <w:rPr>
                <w:rFonts w:eastAsia="Times New Roman"/>
                <w:color w:val="000000"/>
              </w:rPr>
              <w:t>M</w:t>
            </w:r>
            <w:r w:rsidR="00BB47C8">
              <w:rPr>
                <w:rFonts w:eastAsia="Times New Roman"/>
                <w:color w:val="000000"/>
              </w:rPr>
              <w:t xml:space="preserve">aintenance or replacement without improving quality is excluded.  </w:t>
            </w:r>
          </w:p>
          <w:p w14:paraId="3718D567" w14:textId="77777777" w:rsidR="00E37630" w:rsidRDefault="00E37630" w:rsidP="006A7E0F">
            <w:pPr>
              <w:pStyle w:val="ListParagraph"/>
              <w:spacing w:before="40" w:after="0" w:line="240" w:lineRule="auto"/>
              <w:ind w:left="360"/>
              <w:rPr>
                <w:rFonts w:eastAsia="Times New Roman"/>
                <w:color w:val="000000"/>
              </w:rPr>
            </w:pPr>
          </w:p>
          <w:p w14:paraId="4EBFA0E4" w14:textId="77777777" w:rsidR="00E26AAB" w:rsidRDefault="00BB47C8" w:rsidP="00B73346">
            <w:pPr>
              <w:pStyle w:val="ListParagraph"/>
              <w:numPr>
                <w:ilvl w:val="0"/>
                <w:numId w:val="16"/>
              </w:numPr>
              <w:spacing w:before="40" w:after="0" w:line="240" w:lineRule="auto"/>
              <w:rPr>
                <w:rFonts w:eastAsia="Times New Roman"/>
                <w:color w:val="000000"/>
              </w:rPr>
            </w:pPr>
            <w:r>
              <w:rPr>
                <w:rFonts w:eastAsia="Times New Roman"/>
                <w:color w:val="000000"/>
              </w:rPr>
              <w:t>This indicator focuses only on research infrastructure and therefore researchers in broader innovation infrastructure such as in</w:t>
            </w:r>
            <w:r w:rsidR="001D611D">
              <w:rPr>
                <w:rFonts w:eastAsia="Times New Roman"/>
                <w:color w:val="000000"/>
              </w:rPr>
              <w:t>cubators should not be counted.</w:t>
            </w:r>
            <w:r w:rsidR="00E26AAB">
              <w:rPr>
                <w:rFonts w:eastAsia="Times New Roman"/>
                <w:color w:val="000000"/>
              </w:rPr>
              <w:t xml:space="preserve"> </w:t>
            </w:r>
          </w:p>
          <w:p w14:paraId="288C27D1" w14:textId="77777777" w:rsidR="00E26AAB" w:rsidRDefault="00E26AAB" w:rsidP="00E26AAB">
            <w:pPr>
              <w:pStyle w:val="ListParagraph"/>
              <w:spacing w:before="40" w:after="0" w:line="240" w:lineRule="auto"/>
              <w:ind w:left="360"/>
              <w:rPr>
                <w:rFonts w:eastAsia="Times New Roman"/>
                <w:color w:val="000000"/>
              </w:rPr>
            </w:pPr>
          </w:p>
          <w:p w14:paraId="23E0405D" w14:textId="77777777" w:rsidR="00BB47C8" w:rsidRPr="000E3EA7" w:rsidRDefault="00E26AAB" w:rsidP="00B73346">
            <w:pPr>
              <w:pStyle w:val="ListParagraph"/>
              <w:numPr>
                <w:ilvl w:val="0"/>
                <w:numId w:val="16"/>
              </w:numPr>
              <w:spacing w:before="40" w:after="0" w:line="240" w:lineRule="auto"/>
              <w:rPr>
                <w:rFonts w:eastAsia="Times New Roman"/>
                <w:color w:val="000000"/>
              </w:rPr>
            </w:pPr>
            <w:r>
              <w:rPr>
                <w:rFonts w:eastAsia="Times New Roman"/>
                <w:color w:val="000000"/>
              </w:rPr>
              <w:t xml:space="preserve">Support staff </w:t>
            </w:r>
            <w:r w:rsidR="00CF276C">
              <w:rPr>
                <w:rFonts w:eastAsia="Times New Roman"/>
                <w:color w:val="000000"/>
              </w:rPr>
              <w:t xml:space="preserve">are not counted </w:t>
            </w:r>
            <w:r>
              <w:rPr>
                <w:rFonts w:eastAsia="Times New Roman"/>
                <w:color w:val="000000"/>
              </w:rPr>
              <w:t xml:space="preserve">(i.e. jobs not directly involved in </w:t>
            </w:r>
            <w:r w:rsidR="00AC06B4">
              <w:rPr>
                <w:rFonts w:eastAsia="Times New Roman"/>
                <w:color w:val="000000"/>
              </w:rPr>
              <w:t>r</w:t>
            </w:r>
            <w:r>
              <w:rPr>
                <w:rFonts w:eastAsia="Times New Roman"/>
                <w:color w:val="000000"/>
              </w:rPr>
              <w:t xml:space="preserve">esearch and </w:t>
            </w:r>
            <w:r w:rsidR="00AC06B4">
              <w:rPr>
                <w:rFonts w:eastAsia="Times New Roman"/>
                <w:color w:val="000000"/>
              </w:rPr>
              <w:t>d</w:t>
            </w:r>
            <w:r>
              <w:rPr>
                <w:rFonts w:eastAsia="Times New Roman"/>
                <w:color w:val="000000"/>
              </w:rPr>
              <w:t>evelopment activity).</w:t>
            </w:r>
            <w:r w:rsidR="000E3EA7">
              <w:rPr>
                <w:rFonts w:eastAsia="Times New Roman"/>
                <w:color w:val="000000"/>
              </w:rPr>
              <w:br/>
            </w:r>
          </w:p>
        </w:tc>
      </w:tr>
      <w:tr w:rsidR="00BB47C8" w:rsidRPr="00021C14" w14:paraId="6C0DA069" w14:textId="77777777" w:rsidTr="0040418A">
        <w:tc>
          <w:tcPr>
            <w:tcW w:w="1800" w:type="dxa"/>
            <w:shd w:val="clear" w:color="auto" w:fill="F3F3F3"/>
          </w:tcPr>
          <w:p w14:paraId="6505B374" w14:textId="77777777" w:rsidR="00BB47C8" w:rsidRPr="009A708D" w:rsidRDefault="00230432" w:rsidP="0040418A">
            <w:pPr>
              <w:spacing w:before="40" w:after="0" w:line="240" w:lineRule="auto"/>
              <w:rPr>
                <w:rFonts w:eastAsia="Times New Roman"/>
                <w:b/>
                <w:bCs/>
                <w:color w:val="000000"/>
              </w:rPr>
            </w:pPr>
            <w:r>
              <w:rPr>
                <w:rFonts w:eastAsia="Times New Roman"/>
                <w:b/>
                <w:bCs/>
                <w:color w:val="000000"/>
              </w:rPr>
              <w:t>Verification Evidence</w:t>
            </w:r>
            <w:r w:rsidR="00BB47C8" w:rsidRPr="009A708D">
              <w:rPr>
                <w:rFonts w:eastAsia="Times New Roman"/>
                <w:b/>
                <w:bCs/>
                <w:color w:val="000000"/>
              </w:rPr>
              <w:t>:</w:t>
            </w:r>
          </w:p>
          <w:p w14:paraId="26C260F4" w14:textId="77777777" w:rsidR="00BB47C8" w:rsidRPr="00DA3947" w:rsidRDefault="00BB47C8" w:rsidP="0040418A">
            <w:pPr>
              <w:spacing w:before="40" w:after="0" w:line="240" w:lineRule="auto"/>
              <w:rPr>
                <w:rFonts w:eastAsia="Times New Roman"/>
                <w:bCs/>
                <w:color w:val="000000"/>
              </w:rPr>
            </w:pPr>
            <w:r w:rsidRPr="009A708D">
              <w:rPr>
                <w:rFonts w:eastAsia="Times New Roman"/>
                <w:bCs/>
                <w:color w:val="000000"/>
              </w:rPr>
              <w:t>What records need to be retained to count t</w:t>
            </w:r>
            <w:r w:rsidR="00DA3947">
              <w:rPr>
                <w:rFonts w:eastAsia="Times New Roman"/>
                <w:bCs/>
                <w:color w:val="000000"/>
              </w:rPr>
              <w:t>his indicator?</w:t>
            </w:r>
          </w:p>
        </w:tc>
        <w:tc>
          <w:tcPr>
            <w:tcW w:w="7916" w:type="dxa"/>
          </w:tcPr>
          <w:p w14:paraId="0A0E3521" w14:textId="77777777" w:rsidR="00BB47C8" w:rsidRPr="009A708D" w:rsidRDefault="00BB47C8" w:rsidP="0040418A">
            <w:pPr>
              <w:spacing w:after="0" w:line="240" w:lineRule="auto"/>
              <w:rPr>
                <w:rFonts w:eastAsia="Times New Roman"/>
                <w:b/>
                <w:color w:val="000000"/>
              </w:rPr>
            </w:pPr>
            <w:r w:rsidRPr="009A708D">
              <w:rPr>
                <w:rFonts w:eastAsia="Times New Roman"/>
                <w:b/>
                <w:color w:val="000000"/>
              </w:rPr>
              <w:t>Individual:</w:t>
            </w:r>
          </w:p>
          <w:p w14:paraId="5E18E736" w14:textId="77777777" w:rsidR="00BB47C8" w:rsidRPr="000B421F" w:rsidRDefault="00CF276C" w:rsidP="00B73346">
            <w:pPr>
              <w:numPr>
                <w:ilvl w:val="0"/>
                <w:numId w:val="9"/>
              </w:numPr>
              <w:spacing w:after="0" w:line="240" w:lineRule="auto"/>
              <w:rPr>
                <w:rFonts w:eastAsia="Times New Roman"/>
                <w:color w:val="000000"/>
              </w:rPr>
            </w:pPr>
            <w:r w:rsidRPr="009A708D">
              <w:rPr>
                <w:rFonts w:eastAsia="Times New Roman"/>
                <w:bCs/>
                <w:color w:val="000000"/>
              </w:rPr>
              <w:t>Written</w:t>
            </w:r>
            <w:r w:rsidR="00BB47C8" w:rsidRPr="009A708D">
              <w:rPr>
                <w:rFonts w:eastAsia="Times New Roman"/>
                <w:bCs/>
                <w:color w:val="000000"/>
              </w:rPr>
              <w:t xml:space="preserve"> confirmation from senior member of staff in the supported</w:t>
            </w:r>
            <w:r w:rsidR="00BB47C8">
              <w:rPr>
                <w:rFonts w:eastAsia="Times New Roman"/>
                <w:bCs/>
                <w:color w:val="000000"/>
              </w:rPr>
              <w:t xml:space="preserve"> entity</w:t>
            </w:r>
            <w:r w:rsidR="00BB47C8" w:rsidRPr="009A708D">
              <w:rPr>
                <w:rFonts w:eastAsia="Times New Roman"/>
                <w:bCs/>
                <w:color w:val="000000"/>
              </w:rPr>
              <w:t xml:space="preserve">, confirming the </w:t>
            </w:r>
            <w:r w:rsidR="00E37630">
              <w:rPr>
                <w:rFonts w:eastAsia="Times New Roman"/>
                <w:bCs/>
                <w:color w:val="000000"/>
              </w:rPr>
              <w:t>position is wholly or predominantly based in the research facility improved by the ERDF project.</w:t>
            </w:r>
          </w:p>
          <w:p w14:paraId="7C6AF39B" w14:textId="77777777" w:rsidR="000B421F" w:rsidRDefault="000B421F" w:rsidP="000B421F">
            <w:pPr>
              <w:spacing w:after="0" w:line="240" w:lineRule="auto"/>
              <w:ind w:left="360"/>
              <w:rPr>
                <w:rFonts w:eastAsia="Times New Roman"/>
                <w:color w:val="000000"/>
              </w:rPr>
            </w:pPr>
          </w:p>
          <w:p w14:paraId="2E107E37" w14:textId="77777777" w:rsidR="00BB47C8" w:rsidRPr="009A708D" w:rsidRDefault="00CF276C" w:rsidP="00B73346">
            <w:pPr>
              <w:numPr>
                <w:ilvl w:val="0"/>
                <w:numId w:val="9"/>
              </w:numPr>
              <w:spacing w:after="0" w:line="240" w:lineRule="auto"/>
              <w:rPr>
                <w:rFonts w:eastAsia="Times New Roman"/>
                <w:color w:val="000000"/>
              </w:rPr>
            </w:pPr>
            <w:r>
              <w:rPr>
                <w:rFonts w:eastAsia="Times New Roman"/>
                <w:bCs/>
                <w:color w:val="000000"/>
              </w:rPr>
              <w:t>Copy</w:t>
            </w:r>
            <w:r w:rsidR="00BB47C8">
              <w:rPr>
                <w:rFonts w:eastAsia="Times New Roman"/>
                <w:bCs/>
                <w:color w:val="000000"/>
              </w:rPr>
              <w:t xml:space="preserve"> of </w:t>
            </w:r>
            <w:r w:rsidR="00BB47C8">
              <w:rPr>
                <w:rFonts w:eastAsia="Times New Roman"/>
                <w:color w:val="000000"/>
              </w:rPr>
              <w:t>job descriptions for each post</w:t>
            </w:r>
            <w:r w:rsidR="00BB47C8" w:rsidRPr="009A708D">
              <w:rPr>
                <w:rFonts w:eastAsia="Times New Roman"/>
                <w:color w:val="000000"/>
              </w:rPr>
              <w:t xml:space="preserve">. </w:t>
            </w:r>
          </w:p>
          <w:p w14:paraId="49C6D607" w14:textId="77777777" w:rsidR="00BB47C8" w:rsidRPr="009A708D" w:rsidRDefault="00BB47C8" w:rsidP="00DA3947">
            <w:pPr>
              <w:autoSpaceDE w:val="0"/>
              <w:autoSpaceDN w:val="0"/>
              <w:adjustRightInd w:val="0"/>
              <w:spacing w:after="0" w:line="240" w:lineRule="auto"/>
              <w:jc w:val="both"/>
              <w:rPr>
                <w:rFonts w:eastAsia="Times New Roman"/>
                <w:bCs/>
                <w:color w:val="000000"/>
              </w:rPr>
            </w:pPr>
          </w:p>
        </w:tc>
      </w:tr>
      <w:tr w:rsidR="00BB47C8" w:rsidRPr="00021C14" w14:paraId="0D420F48" w14:textId="77777777" w:rsidTr="0040418A">
        <w:tc>
          <w:tcPr>
            <w:tcW w:w="1800" w:type="dxa"/>
            <w:shd w:val="clear" w:color="auto" w:fill="F3F3F3"/>
          </w:tcPr>
          <w:p w14:paraId="61CFBC20" w14:textId="77777777" w:rsidR="00BB47C8" w:rsidRPr="009A708D" w:rsidRDefault="00230432" w:rsidP="0040418A">
            <w:pPr>
              <w:spacing w:after="0" w:line="240" w:lineRule="auto"/>
              <w:rPr>
                <w:rFonts w:eastAsia="Times New Roman"/>
                <w:b/>
                <w:color w:val="000000"/>
              </w:rPr>
            </w:pPr>
            <w:r>
              <w:rPr>
                <w:rFonts w:eastAsia="Times New Roman"/>
                <w:b/>
                <w:color w:val="000000"/>
              </w:rPr>
              <w:t>Additional Information Required for I</w:t>
            </w:r>
            <w:r w:rsidR="00BB47C8" w:rsidRPr="009A708D">
              <w:rPr>
                <w:rFonts w:eastAsia="Times New Roman"/>
                <w:b/>
                <w:color w:val="000000"/>
              </w:rPr>
              <w:t xml:space="preserve">ndicators </w:t>
            </w:r>
          </w:p>
          <w:p w14:paraId="79710BB0" w14:textId="77777777" w:rsidR="00BB47C8" w:rsidRPr="009A708D" w:rsidRDefault="00BB47C8" w:rsidP="0040418A">
            <w:pPr>
              <w:spacing w:after="0" w:line="240" w:lineRule="auto"/>
              <w:rPr>
                <w:rFonts w:eastAsia="Times New Roman"/>
                <w:b/>
                <w:color w:val="000000"/>
              </w:rPr>
            </w:pPr>
          </w:p>
        </w:tc>
        <w:tc>
          <w:tcPr>
            <w:tcW w:w="7916" w:type="dxa"/>
          </w:tcPr>
          <w:p w14:paraId="00DA46A4" w14:textId="77777777" w:rsidR="00230432" w:rsidRDefault="00230432" w:rsidP="00230432">
            <w:pPr>
              <w:spacing w:before="40" w:after="0" w:line="240" w:lineRule="auto"/>
              <w:jc w:val="both"/>
              <w:rPr>
                <w:rFonts w:eastAsia="Times New Roman"/>
                <w:color w:val="000000"/>
              </w:rPr>
            </w:pPr>
            <w:r>
              <w:rPr>
                <w:rFonts w:eastAsia="Times New Roman"/>
                <w:color w:val="000000"/>
              </w:rPr>
              <w:t>Projects</w:t>
            </w:r>
            <w:r w:rsidRPr="009A708D">
              <w:rPr>
                <w:rFonts w:eastAsia="Times New Roman"/>
                <w:color w:val="000000"/>
              </w:rPr>
              <w:t xml:space="preserve"> </w:t>
            </w:r>
            <w:r>
              <w:rPr>
                <w:rFonts w:eastAsia="Times New Roman"/>
                <w:color w:val="000000"/>
              </w:rPr>
              <w:t xml:space="preserve">will </w:t>
            </w:r>
            <w:r w:rsidRPr="009A708D">
              <w:rPr>
                <w:rFonts w:eastAsia="Times New Roman"/>
                <w:color w:val="000000"/>
              </w:rPr>
              <w:t xml:space="preserve">need to provide basic information about the individual they support relating to: </w:t>
            </w:r>
          </w:p>
          <w:p w14:paraId="50D4C40A" w14:textId="77777777" w:rsidR="00230432" w:rsidRDefault="00230432" w:rsidP="004C2C94">
            <w:pPr>
              <w:spacing w:before="40" w:after="0" w:line="240" w:lineRule="auto"/>
              <w:jc w:val="both"/>
              <w:rPr>
                <w:rFonts w:eastAsia="Times New Roman"/>
                <w:color w:val="000000"/>
              </w:rPr>
            </w:pPr>
          </w:p>
          <w:p w14:paraId="0D7191E6" w14:textId="77777777" w:rsidR="00230432" w:rsidRDefault="004C2C94" w:rsidP="00B73346">
            <w:pPr>
              <w:pStyle w:val="ListParagraph"/>
              <w:numPr>
                <w:ilvl w:val="0"/>
                <w:numId w:val="59"/>
              </w:numPr>
              <w:spacing w:before="40" w:after="0" w:line="240" w:lineRule="auto"/>
              <w:rPr>
                <w:rFonts w:eastAsia="Times New Roman"/>
                <w:color w:val="000000"/>
              </w:rPr>
            </w:pPr>
            <w:r w:rsidRPr="00230432">
              <w:rPr>
                <w:rFonts w:eastAsia="Times New Roman"/>
                <w:b/>
                <w:color w:val="000000"/>
              </w:rPr>
              <w:t>Gender:</w:t>
            </w:r>
            <w:r w:rsidRPr="00230432">
              <w:rPr>
                <w:rFonts w:eastAsia="Times New Roman"/>
                <w:color w:val="000000"/>
              </w:rPr>
              <w:t xml:space="preserve"> Male/Female/ Prefer not to say</w:t>
            </w:r>
            <w:r w:rsidR="00230432">
              <w:rPr>
                <w:rFonts w:eastAsia="Times New Roman"/>
                <w:color w:val="000000"/>
              </w:rPr>
              <w:br/>
            </w:r>
          </w:p>
          <w:p w14:paraId="58F6D076" w14:textId="77777777" w:rsidR="00230432" w:rsidRPr="00230432" w:rsidRDefault="004C2C94" w:rsidP="00B73346">
            <w:pPr>
              <w:pStyle w:val="ListParagraph"/>
              <w:numPr>
                <w:ilvl w:val="0"/>
                <w:numId w:val="59"/>
              </w:numPr>
              <w:spacing w:before="40" w:after="0" w:line="240" w:lineRule="auto"/>
              <w:rPr>
                <w:rFonts w:eastAsia="Times New Roman"/>
                <w:color w:val="000000"/>
              </w:rPr>
            </w:pPr>
            <w:r w:rsidRPr="00230432">
              <w:rPr>
                <w:rFonts w:eastAsia="Times New Roman"/>
                <w:b/>
                <w:color w:val="000000"/>
              </w:rPr>
              <w:t>Age:</w:t>
            </w:r>
            <w:r w:rsidRPr="00230432">
              <w:rPr>
                <w:rFonts w:eastAsia="Times New Roman"/>
                <w:color w:val="000000"/>
              </w:rPr>
              <w:t xml:space="preserve"> The following age categories should be used: 16-24/25-29/30-34/35-39/40-44/45-49/50-54/55-59/60-64/65+/Prefer not to say </w:t>
            </w:r>
            <w:r w:rsidR="00230432" w:rsidRPr="00230432">
              <w:rPr>
                <w:rFonts w:eastAsia="Times New Roman"/>
                <w:color w:val="000000"/>
              </w:rPr>
              <w:br/>
            </w:r>
          </w:p>
          <w:p w14:paraId="0FA829A5" w14:textId="77777777" w:rsidR="00230432" w:rsidRDefault="004C2C94" w:rsidP="00B73346">
            <w:pPr>
              <w:pStyle w:val="ListParagraph"/>
              <w:numPr>
                <w:ilvl w:val="0"/>
                <w:numId w:val="59"/>
              </w:numPr>
              <w:spacing w:before="40" w:after="0" w:line="240" w:lineRule="auto"/>
              <w:rPr>
                <w:rFonts w:eastAsia="Times New Roman"/>
                <w:color w:val="000000"/>
              </w:rPr>
            </w:pPr>
            <w:r w:rsidRPr="00230432">
              <w:rPr>
                <w:rFonts w:eastAsia="Times New Roman"/>
                <w:b/>
                <w:color w:val="000000"/>
              </w:rPr>
              <w:t>Disability:</w:t>
            </w:r>
            <w:r w:rsidRPr="00230432">
              <w:rPr>
                <w:rFonts w:eastAsia="Times New Roman"/>
                <w:color w:val="000000"/>
              </w:rPr>
              <w:t xml:space="preserve"> “Do you consider yourself to have a disability?”  Yes/No/Prefer not to say</w:t>
            </w:r>
            <w:r w:rsidR="00230432">
              <w:rPr>
                <w:rFonts w:eastAsia="Times New Roman"/>
                <w:color w:val="000000"/>
              </w:rPr>
              <w:br/>
            </w:r>
          </w:p>
          <w:p w14:paraId="41524C33" w14:textId="77777777" w:rsidR="00BB47C8" w:rsidRPr="00230432" w:rsidRDefault="004C2C94" w:rsidP="00B73346">
            <w:pPr>
              <w:pStyle w:val="ListParagraph"/>
              <w:numPr>
                <w:ilvl w:val="0"/>
                <w:numId w:val="59"/>
              </w:numPr>
              <w:spacing w:before="40" w:after="0" w:line="240" w:lineRule="auto"/>
              <w:rPr>
                <w:rFonts w:eastAsia="Times New Roman"/>
                <w:color w:val="000000"/>
              </w:rPr>
            </w:pPr>
            <w:r w:rsidRPr="00230432">
              <w:rPr>
                <w:rFonts w:eastAsia="Times New Roman"/>
                <w:b/>
                <w:color w:val="000000"/>
              </w:rPr>
              <w:t>Ethnicity:</w:t>
            </w:r>
            <w:r w:rsidRPr="00230432">
              <w:rPr>
                <w:rFonts w:eastAsia="Times New Roman"/>
                <w:color w:val="000000"/>
              </w:rPr>
              <w:t xml:space="preserve"> White/Mixed / Multiple </w:t>
            </w:r>
            <w:r w:rsidR="00AC06B4">
              <w:rPr>
                <w:rFonts w:eastAsia="Times New Roman"/>
                <w:color w:val="000000"/>
              </w:rPr>
              <w:t>e</w:t>
            </w:r>
            <w:r w:rsidRPr="00230432">
              <w:rPr>
                <w:rFonts w:eastAsia="Times New Roman"/>
                <w:color w:val="000000"/>
              </w:rPr>
              <w:t xml:space="preserve">thnic </w:t>
            </w:r>
            <w:r w:rsidR="00AC06B4">
              <w:rPr>
                <w:rFonts w:eastAsia="Times New Roman"/>
                <w:color w:val="000000"/>
              </w:rPr>
              <w:t>g</w:t>
            </w:r>
            <w:r w:rsidRPr="00230432">
              <w:rPr>
                <w:rFonts w:eastAsia="Times New Roman"/>
                <w:color w:val="000000"/>
              </w:rPr>
              <w:t xml:space="preserve">roups/Asian </w:t>
            </w:r>
            <w:r w:rsidR="00AC06B4">
              <w:rPr>
                <w:rFonts w:eastAsia="Times New Roman"/>
                <w:color w:val="000000"/>
              </w:rPr>
              <w:t>/</w:t>
            </w:r>
            <w:r w:rsidRPr="00230432">
              <w:rPr>
                <w:rFonts w:eastAsia="Times New Roman"/>
                <w:color w:val="000000"/>
              </w:rPr>
              <w:t xml:space="preserve"> Asian British/Black </w:t>
            </w:r>
            <w:r w:rsidR="00AC06B4">
              <w:rPr>
                <w:rFonts w:eastAsia="Times New Roman"/>
                <w:color w:val="000000"/>
              </w:rPr>
              <w:t>/</w:t>
            </w:r>
            <w:r w:rsidRPr="00230432">
              <w:rPr>
                <w:rFonts w:eastAsia="Times New Roman"/>
                <w:color w:val="000000"/>
              </w:rPr>
              <w:t xml:space="preserve"> African / Caribbean </w:t>
            </w:r>
            <w:r w:rsidR="00AC06B4">
              <w:rPr>
                <w:rFonts w:eastAsia="Times New Roman"/>
                <w:color w:val="000000"/>
              </w:rPr>
              <w:t>/</w:t>
            </w:r>
            <w:r w:rsidRPr="00230432">
              <w:rPr>
                <w:rFonts w:eastAsia="Times New Roman"/>
                <w:color w:val="000000"/>
              </w:rPr>
              <w:t xml:space="preserve"> Black British/Other </w:t>
            </w:r>
            <w:r w:rsidR="00AC06B4">
              <w:rPr>
                <w:rFonts w:eastAsia="Times New Roman"/>
                <w:color w:val="000000"/>
              </w:rPr>
              <w:t>e</w:t>
            </w:r>
            <w:r w:rsidRPr="00230432">
              <w:rPr>
                <w:rFonts w:eastAsia="Times New Roman"/>
                <w:color w:val="000000"/>
              </w:rPr>
              <w:t>th</w:t>
            </w:r>
            <w:r w:rsidR="006B755E">
              <w:rPr>
                <w:rFonts w:eastAsia="Times New Roman"/>
                <w:color w:val="000000"/>
              </w:rPr>
              <w:t>n</w:t>
            </w:r>
            <w:r w:rsidRPr="00230432">
              <w:rPr>
                <w:rFonts w:eastAsia="Times New Roman"/>
                <w:color w:val="000000"/>
              </w:rPr>
              <w:t>ic group/Prefer not to say</w:t>
            </w:r>
          </w:p>
        </w:tc>
      </w:tr>
      <w:tr w:rsidR="00BB47C8" w:rsidRPr="00021C14" w14:paraId="786CD16C" w14:textId="77777777" w:rsidTr="0040418A">
        <w:tc>
          <w:tcPr>
            <w:tcW w:w="1800" w:type="dxa"/>
            <w:shd w:val="clear" w:color="auto" w:fill="F3F3F3"/>
          </w:tcPr>
          <w:p w14:paraId="3A50ECF6" w14:textId="77777777" w:rsidR="00BB47C8" w:rsidRPr="009A708D" w:rsidRDefault="00BB47C8" w:rsidP="0040418A">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4D9F6EDC" w14:textId="77777777" w:rsidR="00BB47C8" w:rsidRPr="009A708D" w:rsidRDefault="000B0687" w:rsidP="0040418A">
            <w:pPr>
              <w:spacing w:before="40" w:after="0" w:line="240" w:lineRule="auto"/>
              <w:jc w:val="both"/>
              <w:rPr>
                <w:rFonts w:eastAsia="Times New Roman"/>
                <w:color w:val="000000"/>
              </w:rPr>
            </w:pPr>
            <w:r>
              <w:rPr>
                <w:rFonts w:eastAsia="Times New Roman"/>
                <w:color w:val="000000"/>
              </w:rPr>
              <w:t xml:space="preserve">Not applicable. </w:t>
            </w:r>
          </w:p>
        </w:tc>
      </w:tr>
    </w:tbl>
    <w:p w14:paraId="01AB24D5" w14:textId="77777777" w:rsidR="00BB47C8" w:rsidRDefault="00BB47C8" w:rsidP="00BB47C8"/>
    <w:p w14:paraId="1DB0B7F4"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tbl>
      <w:tblPr>
        <w:tblW w:w="92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450"/>
      </w:tblGrid>
      <w:tr w:rsidR="008238BF" w:rsidRPr="00021C14" w14:paraId="1CB5E165" w14:textId="77777777" w:rsidTr="00090B7D">
        <w:trPr>
          <w:trHeight w:val="144"/>
          <w:tblHeader/>
        </w:trPr>
        <w:tc>
          <w:tcPr>
            <w:tcW w:w="9214" w:type="dxa"/>
            <w:gridSpan w:val="2"/>
            <w:shd w:val="clear" w:color="auto" w:fill="993366"/>
          </w:tcPr>
          <w:p w14:paraId="1F8DC471" w14:textId="77777777" w:rsidR="008238BF" w:rsidRPr="00EB72D9" w:rsidRDefault="009011CB" w:rsidP="009C5040">
            <w:pPr>
              <w:pStyle w:val="Heading2"/>
            </w:pPr>
            <w:bookmarkStart w:id="95" w:name="_(C26)_Number_of"/>
            <w:bookmarkStart w:id="96" w:name="_Toc426120072"/>
            <w:bookmarkStart w:id="97" w:name="_Toc477272968"/>
            <w:bookmarkEnd w:id="95"/>
            <w:r w:rsidRPr="00EB72D9">
              <w:t>(</w:t>
            </w:r>
            <w:bookmarkStart w:id="98" w:name="C26"/>
            <w:r w:rsidRPr="00EB72D9">
              <w:t>C26</w:t>
            </w:r>
            <w:bookmarkEnd w:id="98"/>
            <w:r w:rsidRPr="00EB72D9">
              <w:t>) Number of enterprises co</w:t>
            </w:r>
            <w:r w:rsidR="00EE3191">
              <w:t>oper</w:t>
            </w:r>
            <w:r w:rsidRPr="00EB72D9">
              <w:t>ating with research entities</w:t>
            </w:r>
            <w:bookmarkEnd w:id="96"/>
            <w:bookmarkEnd w:id="97"/>
          </w:p>
        </w:tc>
      </w:tr>
      <w:tr w:rsidR="008238BF" w:rsidRPr="00021C14" w14:paraId="78D251A3" w14:textId="77777777" w:rsidTr="00DA3947">
        <w:trPr>
          <w:trHeight w:val="144"/>
        </w:trPr>
        <w:tc>
          <w:tcPr>
            <w:tcW w:w="1764" w:type="dxa"/>
            <w:tcBorders>
              <w:bottom w:val="single" w:sz="4" w:space="0" w:color="auto"/>
            </w:tcBorders>
            <w:shd w:val="clear" w:color="auto" w:fill="993366"/>
            <w:vAlign w:val="center"/>
          </w:tcPr>
          <w:p w14:paraId="089497F7" w14:textId="77777777" w:rsidR="008238BF" w:rsidRPr="009A708D" w:rsidRDefault="008238BF" w:rsidP="008238BF">
            <w:pPr>
              <w:spacing w:before="60" w:after="60" w:line="240" w:lineRule="auto"/>
              <w:jc w:val="center"/>
              <w:rPr>
                <w:rFonts w:eastAsia="Times New Roman"/>
                <w:b/>
                <w:bCs/>
                <w:color w:val="FFFFFF"/>
              </w:rPr>
            </w:pPr>
            <w:r w:rsidRPr="009A708D">
              <w:rPr>
                <w:rFonts w:eastAsia="Times New Roman"/>
                <w:b/>
                <w:bCs/>
                <w:color w:val="FFFFFF"/>
              </w:rPr>
              <w:t>Terms</w:t>
            </w:r>
          </w:p>
        </w:tc>
        <w:tc>
          <w:tcPr>
            <w:tcW w:w="7450" w:type="dxa"/>
            <w:shd w:val="clear" w:color="auto" w:fill="993366"/>
            <w:vAlign w:val="center"/>
          </w:tcPr>
          <w:p w14:paraId="4796A204" w14:textId="77777777" w:rsidR="008238BF" w:rsidRPr="009A708D" w:rsidRDefault="008238BF" w:rsidP="008238BF">
            <w:pPr>
              <w:spacing w:before="60" w:after="60" w:line="240" w:lineRule="auto"/>
              <w:jc w:val="center"/>
              <w:rPr>
                <w:rFonts w:eastAsia="Times New Roman"/>
                <w:b/>
                <w:bCs/>
                <w:color w:val="FFFFFF"/>
              </w:rPr>
            </w:pPr>
            <w:r w:rsidRPr="009A708D">
              <w:rPr>
                <w:rFonts w:eastAsia="Times New Roman"/>
                <w:b/>
                <w:bCs/>
                <w:color w:val="FFFFFF"/>
              </w:rPr>
              <w:t>Definitions</w:t>
            </w:r>
          </w:p>
        </w:tc>
      </w:tr>
      <w:tr w:rsidR="008238BF" w:rsidRPr="00021C14" w14:paraId="23F5C017" w14:textId="77777777" w:rsidTr="00DA3947">
        <w:trPr>
          <w:trHeight w:val="144"/>
        </w:trPr>
        <w:tc>
          <w:tcPr>
            <w:tcW w:w="1764" w:type="dxa"/>
            <w:shd w:val="clear" w:color="auto" w:fill="F3F3F3"/>
          </w:tcPr>
          <w:p w14:paraId="3792C06B" w14:textId="77777777" w:rsidR="008238BF" w:rsidRPr="009A708D" w:rsidRDefault="008238BF" w:rsidP="008238BF">
            <w:pPr>
              <w:spacing w:before="40" w:after="0" w:line="240" w:lineRule="auto"/>
              <w:rPr>
                <w:rFonts w:eastAsia="Times New Roman"/>
                <w:b/>
                <w:color w:val="000000"/>
              </w:rPr>
            </w:pPr>
            <w:r w:rsidRPr="009A708D">
              <w:rPr>
                <w:rFonts w:eastAsia="Times New Roman"/>
                <w:b/>
                <w:color w:val="000000"/>
              </w:rPr>
              <w:t xml:space="preserve">Unit of </w:t>
            </w:r>
          </w:p>
          <w:p w14:paraId="13EC996C" w14:textId="77777777" w:rsidR="008238BF" w:rsidRPr="009A708D" w:rsidRDefault="008238BF" w:rsidP="008238BF">
            <w:pPr>
              <w:spacing w:before="40" w:after="0" w:line="240" w:lineRule="auto"/>
              <w:rPr>
                <w:rFonts w:eastAsia="Times New Roman"/>
                <w:b/>
                <w:color w:val="000000"/>
              </w:rPr>
            </w:pPr>
            <w:r w:rsidRPr="009A708D">
              <w:rPr>
                <w:rFonts w:eastAsia="Times New Roman"/>
                <w:b/>
                <w:color w:val="000000"/>
              </w:rPr>
              <w:t>Measurement</w:t>
            </w:r>
          </w:p>
        </w:tc>
        <w:tc>
          <w:tcPr>
            <w:tcW w:w="7450" w:type="dxa"/>
          </w:tcPr>
          <w:p w14:paraId="76C681D3" w14:textId="77777777" w:rsidR="008238BF" w:rsidRPr="009A708D" w:rsidRDefault="00EE3191" w:rsidP="001B4F14">
            <w:pPr>
              <w:spacing w:before="40" w:after="0" w:line="240" w:lineRule="auto"/>
              <w:contextualSpacing/>
              <w:jc w:val="both"/>
              <w:rPr>
                <w:rFonts w:eastAsia="Times New Roman"/>
                <w:color w:val="000000"/>
              </w:rPr>
            </w:pPr>
            <w:r w:rsidRPr="009A708D">
              <w:t xml:space="preserve">Number of  </w:t>
            </w:r>
            <w:r w:rsidR="00AC06B4">
              <w:t>e</w:t>
            </w:r>
            <w:r w:rsidRPr="009A708D">
              <w:t>nterprises</w:t>
            </w:r>
          </w:p>
          <w:p w14:paraId="386F6155" w14:textId="77777777" w:rsidR="008238BF" w:rsidRPr="009A708D" w:rsidRDefault="008238BF" w:rsidP="008238BF">
            <w:pPr>
              <w:spacing w:before="40" w:after="0" w:line="240" w:lineRule="auto"/>
              <w:ind w:left="720"/>
              <w:contextualSpacing/>
              <w:jc w:val="both"/>
              <w:rPr>
                <w:rFonts w:eastAsia="Times New Roman"/>
                <w:color w:val="000000"/>
              </w:rPr>
            </w:pPr>
          </w:p>
        </w:tc>
      </w:tr>
      <w:tr w:rsidR="00B362E0" w:rsidRPr="00021C14" w14:paraId="2E98C53E" w14:textId="77777777" w:rsidTr="00DA3947">
        <w:trPr>
          <w:trHeight w:val="144"/>
        </w:trPr>
        <w:tc>
          <w:tcPr>
            <w:tcW w:w="1764" w:type="dxa"/>
            <w:shd w:val="clear" w:color="auto" w:fill="F3F3F3"/>
          </w:tcPr>
          <w:p w14:paraId="25D6ED67" w14:textId="77777777" w:rsidR="00B362E0" w:rsidRPr="00AA4BE6" w:rsidRDefault="00B362E0" w:rsidP="00B72B85">
            <w:pPr>
              <w:spacing w:before="40" w:after="0" w:line="240" w:lineRule="auto"/>
              <w:rPr>
                <w:rFonts w:eastAsia="Times New Roman"/>
                <w:b/>
                <w:color w:val="000000"/>
              </w:rPr>
            </w:pPr>
            <w:r>
              <w:rPr>
                <w:rFonts w:eastAsia="Times New Roman"/>
                <w:b/>
                <w:color w:val="000000"/>
              </w:rPr>
              <w:t>Investment Priorities where this indicator is used</w:t>
            </w:r>
          </w:p>
        </w:tc>
        <w:tc>
          <w:tcPr>
            <w:tcW w:w="7450" w:type="dxa"/>
          </w:tcPr>
          <w:p w14:paraId="415E40FD" w14:textId="77777777" w:rsidR="00B362E0" w:rsidRDefault="00B362E0" w:rsidP="00B72B85">
            <w:pPr>
              <w:spacing w:before="40" w:after="0" w:line="240" w:lineRule="auto"/>
              <w:jc w:val="both"/>
              <w:rPr>
                <w:rFonts w:eastAsia="Times New Roman"/>
                <w:color w:val="000000"/>
              </w:rPr>
            </w:pPr>
            <w:r>
              <w:rPr>
                <w:rFonts w:eastAsia="Times New Roman"/>
                <w:color w:val="000000"/>
              </w:rPr>
              <w:t>IP1b</w:t>
            </w:r>
          </w:p>
          <w:p w14:paraId="57F00911" w14:textId="77777777" w:rsidR="00417935" w:rsidRPr="00AA4BE6" w:rsidRDefault="00417935" w:rsidP="00B72B85">
            <w:pPr>
              <w:spacing w:before="40" w:after="0" w:line="240" w:lineRule="auto"/>
              <w:jc w:val="both"/>
              <w:rPr>
                <w:rFonts w:eastAsia="Times New Roman"/>
                <w:color w:val="000000"/>
              </w:rPr>
            </w:pPr>
            <w:r>
              <w:rPr>
                <w:rFonts w:eastAsia="Times New Roman"/>
                <w:color w:val="000000"/>
              </w:rPr>
              <w:t>IP4f</w:t>
            </w:r>
          </w:p>
        </w:tc>
      </w:tr>
      <w:tr w:rsidR="00B362E0" w:rsidRPr="00021C14" w14:paraId="6F55AE00" w14:textId="77777777" w:rsidTr="00DA3947">
        <w:trPr>
          <w:trHeight w:val="144"/>
        </w:trPr>
        <w:tc>
          <w:tcPr>
            <w:tcW w:w="1764" w:type="dxa"/>
            <w:shd w:val="clear" w:color="auto" w:fill="F3F3F3"/>
          </w:tcPr>
          <w:p w14:paraId="35D39CDD" w14:textId="77777777" w:rsidR="00B362E0" w:rsidRPr="009A708D" w:rsidRDefault="003E0281" w:rsidP="008238BF">
            <w:pPr>
              <w:spacing w:before="40" w:after="0" w:line="240" w:lineRule="auto"/>
              <w:rPr>
                <w:rFonts w:eastAsia="Times New Roman"/>
                <w:b/>
                <w:color w:val="000000"/>
              </w:rPr>
            </w:pPr>
            <w:r>
              <w:rPr>
                <w:rFonts w:eastAsia="Times New Roman"/>
                <w:b/>
                <w:color w:val="000000"/>
              </w:rPr>
              <w:t>Count Criteria</w:t>
            </w:r>
            <w:r w:rsidR="00B362E0" w:rsidRPr="009A708D">
              <w:rPr>
                <w:rFonts w:eastAsia="Times New Roman"/>
                <w:b/>
                <w:color w:val="000000"/>
              </w:rPr>
              <w:t xml:space="preserve">: </w:t>
            </w:r>
          </w:p>
          <w:p w14:paraId="12358CC0" w14:textId="77777777" w:rsidR="00B362E0" w:rsidRPr="009A708D" w:rsidDel="00241CC8" w:rsidRDefault="007768AE" w:rsidP="008238BF">
            <w:pPr>
              <w:spacing w:before="40" w:after="0" w:line="240" w:lineRule="auto"/>
              <w:rPr>
                <w:rFonts w:eastAsia="Times New Roman"/>
                <w:color w:val="000000"/>
              </w:rPr>
            </w:pPr>
            <w:r>
              <w:t>What can be recorded against this indicator</w:t>
            </w:r>
            <w:r w:rsidRPr="003966F6">
              <w:rPr>
                <w:rFonts w:eastAsia="Times New Roman"/>
                <w:color w:val="000000"/>
              </w:rPr>
              <w:t>?</w:t>
            </w:r>
          </w:p>
        </w:tc>
        <w:tc>
          <w:tcPr>
            <w:tcW w:w="7450" w:type="dxa"/>
          </w:tcPr>
          <w:p w14:paraId="2B6559A6" w14:textId="77777777" w:rsidR="00B362E0" w:rsidRPr="009A708D" w:rsidRDefault="00B362E0" w:rsidP="00B92ADD">
            <w:pPr>
              <w:spacing w:before="60" w:after="60" w:line="240" w:lineRule="auto"/>
            </w:pPr>
            <w:r w:rsidRPr="009A708D">
              <w:t>This focuses on collaborations which are about transferring good ideas, research results and skills between the knowledge base and business to enable innovative new products and services to be developed and includes:</w:t>
            </w:r>
          </w:p>
          <w:p w14:paraId="6A2CFC1C" w14:textId="77777777" w:rsidR="00B362E0" w:rsidRPr="009A708D" w:rsidRDefault="00B362E0" w:rsidP="00B92ADD">
            <w:pPr>
              <w:spacing w:before="60" w:after="60" w:line="240" w:lineRule="auto"/>
            </w:pPr>
            <w:r w:rsidRPr="009A708D">
              <w:t>• Research collaborations and free dissemination of research.</w:t>
            </w:r>
          </w:p>
          <w:p w14:paraId="5AD0B0F6" w14:textId="77777777" w:rsidR="00B362E0" w:rsidRPr="009A708D" w:rsidRDefault="00B362E0" w:rsidP="00B92ADD">
            <w:pPr>
              <w:spacing w:before="60" w:after="60" w:line="240" w:lineRule="auto"/>
            </w:pPr>
            <w:r w:rsidRPr="009A708D">
              <w:t xml:space="preserve">• Joint and long term development of new business or services.  </w:t>
            </w:r>
          </w:p>
          <w:p w14:paraId="1321B1B3" w14:textId="77777777" w:rsidR="00B362E0" w:rsidRPr="009A708D" w:rsidRDefault="00B362E0" w:rsidP="00B92ADD">
            <w:pPr>
              <w:spacing w:before="60" w:after="60" w:line="240" w:lineRule="auto"/>
            </w:pPr>
            <w:r w:rsidRPr="009A708D">
              <w:t xml:space="preserve">• Formation of joint ventures and spin-out companies.  </w:t>
            </w:r>
          </w:p>
          <w:p w14:paraId="0EAADBD3" w14:textId="77777777" w:rsidR="00B362E0" w:rsidRPr="009A708D" w:rsidRDefault="00B362E0" w:rsidP="00B92ADD">
            <w:pPr>
              <w:spacing w:before="60" w:after="60" w:line="240" w:lineRule="auto"/>
            </w:pPr>
          </w:p>
          <w:p w14:paraId="4BBFDF2E" w14:textId="77777777" w:rsidR="00B362E0" w:rsidRPr="009A708D" w:rsidRDefault="00B362E0" w:rsidP="00B92ADD">
            <w:pPr>
              <w:spacing w:before="60" w:after="60" w:line="240" w:lineRule="auto"/>
            </w:pPr>
            <w:r w:rsidRPr="009A708D">
              <w:t xml:space="preserve">Collaborations are intended to be long-term and sustained, and are distinct from </w:t>
            </w:r>
            <w:r w:rsidR="00AC06B4">
              <w:t>e</w:t>
            </w:r>
            <w:r w:rsidRPr="009A708D">
              <w:t xml:space="preserve">nterprise </w:t>
            </w:r>
            <w:r w:rsidR="00AC06B4">
              <w:t>s</w:t>
            </w:r>
            <w:r w:rsidRPr="009A708D">
              <w:t>upport. Benefit must be conditional on some form of formal co</w:t>
            </w:r>
            <w:r w:rsidR="00AC06B4">
              <w:t>-</w:t>
            </w:r>
            <w:r w:rsidRPr="009A708D">
              <w:t xml:space="preserve">operation.  </w:t>
            </w:r>
          </w:p>
          <w:p w14:paraId="1AE1C406" w14:textId="77777777" w:rsidR="00B362E0" w:rsidRPr="009A708D" w:rsidRDefault="00B362E0" w:rsidP="00B92ADD">
            <w:pPr>
              <w:spacing w:before="60" w:after="60" w:line="240" w:lineRule="auto"/>
            </w:pPr>
          </w:p>
          <w:p w14:paraId="6229EBA0" w14:textId="77777777" w:rsidR="00B362E0" w:rsidRPr="009A708D" w:rsidRDefault="004D46FF" w:rsidP="00B92ADD">
            <w:pPr>
              <w:spacing w:before="60" w:after="60" w:line="240" w:lineRule="auto"/>
            </w:pPr>
            <w:r w:rsidRPr="009A708D">
              <w:t>Collaboration</w:t>
            </w:r>
            <w:r w:rsidR="00B362E0" w:rsidRPr="009A708D">
              <w:t xml:space="preserve"> must include a minimum of one enterprise and one research entity. </w:t>
            </w:r>
            <w:r w:rsidR="003B7D71">
              <w:t xml:space="preserve">Each enterprise in a collaboration may be counted.  </w:t>
            </w:r>
            <w:r w:rsidR="00B362E0" w:rsidRPr="009A708D">
              <w:t xml:space="preserve">A research entity is an organisation whose primary activity is R&amp;D. This includes </w:t>
            </w:r>
            <w:r w:rsidR="002902D9">
              <w:t>England</w:t>
            </w:r>
            <w:r w:rsidR="00B362E0" w:rsidRPr="009A708D">
              <w:t xml:space="preserve"> Public Sector Research Establishments (PSRE) or equivalents, Research and Development Organisations (RDOs), Research and Technology Organisations (RTOs), Higher Education (HEIs) and Further Education Institutions (FEIs).</w:t>
            </w:r>
          </w:p>
          <w:p w14:paraId="7D4143F8" w14:textId="77777777" w:rsidR="00B362E0" w:rsidRDefault="00B362E0" w:rsidP="00B92ADD">
            <w:pPr>
              <w:spacing w:before="60" w:after="60" w:line="240" w:lineRule="auto"/>
            </w:pPr>
            <w:r w:rsidRPr="009A708D">
              <w:t xml:space="preserve">Collaborations are not restricted to </w:t>
            </w:r>
            <w:r w:rsidR="00554FE0">
              <w:t>small and medium-sized enterprises</w:t>
            </w:r>
            <w:r w:rsidRPr="009A708D">
              <w:t>, but must involve an enterprise within the private sector.  Social enterprises can be counted.</w:t>
            </w:r>
          </w:p>
          <w:p w14:paraId="4BD9820C" w14:textId="77777777" w:rsidR="00B362E0" w:rsidRDefault="00B362E0" w:rsidP="00B92ADD">
            <w:pPr>
              <w:spacing w:before="60" w:after="60" w:line="240" w:lineRule="auto"/>
            </w:pPr>
          </w:p>
          <w:p w14:paraId="725ED10F" w14:textId="77777777" w:rsidR="00B362E0" w:rsidRPr="009A708D" w:rsidRDefault="00B362E0" w:rsidP="00B92ADD">
            <w:pPr>
              <w:spacing w:before="60" w:after="60" w:line="240" w:lineRule="auto"/>
            </w:pPr>
            <w:r>
              <w:t xml:space="preserve">One or more of the operating parties (research institution or enterprise) may </w:t>
            </w:r>
            <w:r w:rsidR="003B7D71">
              <w:t xml:space="preserve">directly </w:t>
            </w:r>
            <w:r>
              <w:t xml:space="preserve">receive the </w:t>
            </w:r>
            <w:r w:rsidR="003B7D71">
              <w:t xml:space="preserve">ERDF </w:t>
            </w:r>
            <w:r>
              <w:t>support, but it must be conditional on the cooperation.</w:t>
            </w:r>
            <w:r w:rsidRPr="009A708D">
              <w:t xml:space="preserve"> </w:t>
            </w:r>
          </w:p>
          <w:p w14:paraId="3A873053" w14:textId="77777777" w:rsidR="00B362E0" w:rsidRPr="009A708D" w:rsidRDefault="00B362E0" w:rsidP="00FE7148">
            <w:pPr>
              <w:spacing w:before="60" w:after="60" w:line="240" w:lineRule="auto"/>
              <w:rPr>
                <w:rFonts w:eastAsia="Times New Roman"/>
                <w:bCs/>
                <w:color w:val="000000"/>
              </w:rPr>
            </w:pPr>
          </w:p>
        </w:tc>
      </w:tr>
      <w:tr w:rsidR="00B362E0" w:rsidRPr="00021C14" w14:paraId="5B902813" w14:textId="77777777" w:rsidTr="00DA3947">
        <w:trPr>
          <w:trHeight w:val="144"/>
        </w:trPr>
        <w:tc>
          <w:tcPr>
            <w:tcW w:w="1764" w:type="dxa"/>
            <w:shd w:val="clear" w:color="auto" w:fill="F3F3F3"/>
          </w:tcPr>
          <w:p w14:paraId="45012BA3" w14:textId="77777777" w:rsidR="00B362E0" w:rsidRPr="009A708D" w:rsidRDefault="00B362E0" w:rsidP="008238BF">
            <w:pPr>
              <w:spacing w:before="40" w:after="0" w:line="240" w:lineRule="auto"/>
              <w:rPr>
                <w:rFonts w:eastAsia="Times New Roman"/>
                <w:b/>
                <w:color w:val="000000"/>
              </w:rPr>
            </w:pPr>
            <w:r w:rsidRPr="009A708D">
              <w:rPr>
                <w:rFonts w:eastAsia="Times New Roman"/>
                <w:b/>
                <w:color w:val="000000"/>
              </w:rPr>
              <w:t xml:space="preserve">Count Threshold:  </w:t>
            </w:r>
          </w:p>
          <w:p w14:paraId="58F3ECF2" w14:textId="77777777" w:rsidR="00B362E0" w:rsidRPr="009A708D" w:rsidRDefault="00B362E0" w:rsidP="008238BF">
            <w:pPr>
              <w:spacing w:before="40" w:after="0" w:line="240" w:lineRule="auto"/>
              <w:rPr>
                <w:rFonts w:eastAsia="Times New Roman"/>
                <w:color w:val="000000"/>
              </w:rPr>
            </w:pPr>
            <w:r w:rsidRPr="009A708D">
              <w:rPr>
                <w:rFonts w:eastAsia="Times New Roman"/>
                <w:color w:val="000000"/>
              </w:rPr>
              <w:t>What is the threshold or minimum requirement for recording (one count) of this indic</w:t>
            </w:r>
            <w:r w:rsidR="006E4F93">
              <w:rPr>
                <w:rFonts w:eastAsia="Times New Roman"/>
                <w:color w:val="000000"/>
              </w:rPr>
              <w:t>a</w:t>
            </w:r>
            <w:r w:rsidRPr="009A708D">
              <w:rPr>
                <w:rFonts w:eastAsia="Times New Roman"/>
                <w:color w:val="000000"/>
              </w:rPr>
              <w:t xml:space="preserve">tor? </w:t>
            </w:r>
          </w:p>
        </w:tc>
        <w:tc>
          <w:tcPr>
            <w:tcW w:w="7450" w:type="dxa"/>
          </w:tcPr>
          <w:p w14:paraId="20D5ECDD" w14:textId="77777777" w:rsidR="00B362E0" w:rsidRPr="009A708D" w:rsidRDefault="00B362E0" w:rsidP="00B92ADD">
            <w:pPr>
              <w:spacing w:before="60" w:after="60" w:line="240" w:lineRule="auto"/>
              <w:rPr>
                <w:rFonts w:eastAsia="Times New Roman"/>
                <w:bCs/>
                <w:color w:val="000000"/>
              </w:rPr>
            </w:pPr>
            <w:r w:rsidRPr="009A708D">
              <w:rPr>
                <w:rFonts w:eastAsia="Times New Roman"/>
                <w:bCs/>
                <w:color w:val="000000"/>
              </w:rPr>
              <w:t>A</w:t>
            </w:r>
            <w:r w:rsidR="00CD7E48">
              <w:rPr>
                <w:rFonts w:eastAsia="Times New Roman"/>
                <w:bCs/>
                <w:color w:val="000000"/>
              </w:rPr>
              <w:t xml:space="preserve"> </w:t>
            </w:r>
            <w:r w:rsidRPr="009A708D">
              <w:rPr>
                <w:rFonts w:eastAsia="Times New Roman"/>
                <w:bCs/>
                <w:color w:val="000000"/>
              </w:rPr>
              <w:t>collaboration can only be counted once</w:t>
            </w:r>
            <w:r w:rsidR="00AD0C46">
              <w:rPr>
                <w:rFonts w:eastAsia="Times New Roman"/>
                <w:bCs/>
                <w:color w:val="000000"/>
              </w:rPr>
              <w:t>.</w:t>
            </w:r>
            <w:r w:rsidRPr="009A708D">
              <w:rPr>
                <w:rFonts w:eastAsia="Times New Roman"/>
                <w:bCs/>
                <w:color w:val="000000"/>
              </w:rPr>
              <w:t xml:space="preserve"> </w:t>
            </w:r>
          </w:p>
          <w:p w14:paraId="49EC91CF" w14:textId="77777777" w:rsidR="00B362E0" w:rsidRPr="009A708D" w:rsidRDefault="00B362E0" w:rsidP="00B92ADD">
            <w:pPr>
              <w:spacing w:before="60" w:after="60" w:line="240" w:lineRule="auto"/>
              <w:rPr>
                <w:rFonts w:eastAsia="Times New Roman"/>
                <w:bCs/>
                <w:color w:val="000000"/>
              </w:rPr>
            </w:pPr>
          </w:p>
          <w:p w14:paraId="13A27C88" w14:textId="77777777" w:rsidR="00B362E0" w:rsidRPr="009A708D" w:rsidRDefault="00B362E0" w:rsidP="00B92ADD">
            <w:pPr>
              <w:spacing w:before="60" w:after="60" w:line="240" w:lineRule="auto"/>
              <w:rPr>
                <w:rFonts w:eastAsia="Times New Roman"/>
                <w:bCs/>
                <w:color w:val="000000"/>
              </w:rPr>
            </w:pPr>
            <w:r w:rsidRPr="009A708D">
              <w:rPr>
                <w:rFonts w:eastAsia="Times New Roman"/>
                <w:bCs/>
                <w:color w:val="000000"/>
              </w:rPr>
              <w:t xml:space="preserve">If a collaboration on a particular intervention includes work with lead and sub-contracting organisation, or multiple enterprises, </w:t>
            </w:r>
            <w:r w:rsidRPr="009A708D">
              <w:rPr>
                <w:rFonts w:eastAsia="Times New Roman"/>
                <w:bCs/>
                <w:i/>
                <w:color w:val="000000"/>
              </w:rPr>
              <w:t xml:space="preserve">each </w:t>
            </w:r>
            <w:r w:rsidRPr="009A708D">
              <w:rPr>
                <w:rFonts w:eastAsia="Times New Roman"/>
                <w:bCs/>
                <w:color w:val="000000"/>
              </w:rPr>
              <w:t>enterprise within the partnership can be counted separately.</w:t>
            </w:r>
          </w:p>
        </w:tc>
      </w:tr>
      <w:tr w:rsidR="00B362E0" w:rsidRPr="00021C14" w14:paraId="0CCFED26" w14:textId="77777777" w:rsidTr="00DA3947">
        <w:trPr>
          <w:trHeight w:val="144"/>
        </w:trPr>
        <w:tc>
          <w:tcPr>
            <w:tcW w:w="1764" w:type="dxa"/>
            <w:shd w:val="clear" w:color="auto" w:fill="F3F3F3"/>
          </w:tcPr>
          <w:p w14:paraId="445E435C" w14:textId="77777777" w:rsidR="00B362E0" w:rsidRPr="009A708D" w:rsidRDefault="00B362E0" w:rsidP="00B362E0">
            <w:pPr>
              <w:spacing w:before="40" w:after="0" w:line="240" w:lineRule="auto"/>
              <w:rPr>
                <w:rFonts w:eastAsia="Times New Roman"/>
                <w:b/>
                <w:bCs/>
                <w:color w:val="000000"/>
              </w:rPr>
            </w:pPr>
            <w:r w:rsidRPr="009A708D">
              <w:rPr>
                <w:rFonts w:eastAsia="Times New Roman"/>
                <w:b/>
                <w:color w:val="000000"/>
              </w:rPr>
              <w:t xml:space="preserve">Count Exclusions: </w:t>
            </w:r>
            <w:r w:rsidRPr="009A708D">
              <w:rPr>
                <w:rFonts w:eastAsia="Times New Roman"/>
                <w:color w:val="000000"/>
              </w:rPr>
              <w:t>What activity can’t be counted against this indicator?</w:t>
            </w:r>
            <w:r w:rsidRPr="009A708D">
              <w:rPr>
                <w:rFonts w:eastAsia="Times New Roman"/>
                <w:b/>
                <w:color w:val="000000"/>
              </w:rPr>
              <w:t xml:space="preserve"> </w:t>
            </w:r>
          </w:p>
        </w:tc>
        <w:tc>
          <w:tcPr>
            <w:tcW w:w="7450" w:type="dxa"/>
          </w:tcPr>
          <w:p w14:paraId="6F4AEDD2" w14:textId="77777777" w:rsidR="00B362E0" w:rsidRPr="009A708D" w:rsidRDefault="00B362E0" w:rsidP="00663287">
            <w:pPr>
              <w:autoSpaceDE w:val="0"/>
              <w:autoSpaceDN w:val="0"/>
              <w:adjustRightInd w:val="0"/>
              <w:spacing w:after="0" w:line="240" w:lineRule="auto"/>
              <w:rPr>
                <w:rFonts w:eastAsia="Times New Roman"/>
                <w:bCs/>
                <w:color w:val="000000"/>
              </w:rPr>
            </w:pPr>
            <w:r>
              <w:rPr>
                <w:rFonts w:eastAsia="Times New Roman"/>
                <w:bCs/>
                <w:color w:val="000000"/>
              </w:rPr>
              <w:t>Enterpris</w:t>
            </w:r>
            <w:r w:rsidRPr="009A708D">
              <w:rPr>
                <w:rFonts w:eastAsia="Times New Roman"/>
                <w:bCs/>
                <w:color w:val="000000"/>
              </w:rPr>
              <w:t>es that receive assistance for the same collaboration more than on</w:t>
            </w:r>
            <w:r w:rsidR="002902D9">
              <w:rPr>
                <w:rFonts w:eastAsia="Times New Roman"/>
                <w:bCs/>
                <w:color w:val="000000"/>
              </w:rPr>
              <w:t>ce</w:t>
            </w:r>
            <w:r w:rsidRPr="009A708D">
              <w:rPr>
                <w:rFonts w:eastAsia="Times New Roman"/>
                <w:bCs/>
                <w:color w:val="000000"/>
              </w:rPr>
              <w:t xml:space="preserve"> within a </w:t>
            </w:r>
            <w:r>
              <w:rPr>
                <w:rFonts w:eastAsia="Times New Roman"/>
                <w:bCs/>
                <w:color w:val="000000"/>
              </w:rPr>
              <w:t xml:space="preserve">project </w:t>
            </w:r>
            <w:r w:rsidRPr="009A708D">
              <w:rPr>
                <w:rFonts w:eastAsia="Times New Roman"/>
                <w:bCs/>
                <w:color w:val="000000"/>
              </w:rPr>
              <w:t>and within the time period</w:t>
            </w:r>
            <w:r w:rsidR="0007629C">
              <w:rPr>
                <w:rFonts w:eastAsia="Times New Roman"/>
                <w:bCs/>
                <w:color w:val="000000"/>
              </w:rPr>
              <w:t xml:space="preserve"> are excluded,</w:t>
            </w:r>
            <w:r w:rsidRPr="009A708D">
              <w:rPr>
                <w:rFonts w:eastAsia="Times New Roman"/>
                <w:bCs/>
                <w:color w:val="000000"/>
              </w:rPr>
              <w:t xml:space="preserve"> as this would be double counting.</w:t>
            </w:r>
          </w:p>
          <w:p w14:paraId="2892837B" w14:textId="77777777" w:rsidR="00B362E0" w:rsidRPr="009A708D" w:rsidRDefault="00B362E0" w:rsidP="00663287">
            <w:pPr>
              <w:autoSpaceDE w:val="0"/>
              <w:autoSpaceDN w:val="0"/>
              <w:adjustRightInd w:val="0"/>
              <w:spacing w:after="0" w:line="240" w:lineRule="auto"/>
              <w:rPr>
                <w:rFonts w:eastAsia="Times New Roman"/>
                <w:bCs/>
                <w:color w:val="000000"/>
              </w:rPr>
            </w:pPr>
          </w:p>
          <w:p w14:paraId="17CAD8A2" w14:textId="77777777" w:rsidR="00B362E0" w:rsidRPr="009A708D" w:rsidRDefault="00B362E0" w:rsidP="00663287">
            <w:pPr>
              <w:autoSpaceDE w:val="0"/>
              <w:autoSpaceDN w:val="0"/>
              <w:adjustRightInd w:val="0"/>
              <w:spacing w:after="0" w:line="240" w:lineRule="auto"/>
              <w:rPr>
                <w:rFonts w:eastAsia="Times New Roman"/>
                <w:bCs/>
                <w:color w:val="000000"/>
              </w:rPr>
            </w:pPr>
            <w:r w:rsidRPr="009A708D">
              <w:rPr>
                <w:rFonts w:eastAsia="Times New Roman"/>
                <w:bCs/>
                <w:color w:val="000000"/>
              </w:rPr>
              <w:t xml:space="preserve">Distribution of </w:t>
            </w:r>
            <w:r w:rsidR="00825341">
              <w:rPr>
                <w:rFonts w:eastAsia="Times New Roman"/>
                <w:bCs/>
                <w:color w:val="000000"/>
              </w:rPr>
              <w:t xml:space="preserve">generic guidance, </w:t>
            </w:r>
            <w:r w:rsidRPr="009A708D">
              <w:rPr>
                <w:rFonts w:eastAsia="Times New Roman"/>
                <w:bCs/>
                <w:color w:val="000000"/>
              </w:rPr>
              <w:t>mail-shots and brochures (electronic or hard copy) is excluded.</w:t>
            </w:r>
          </w:p>
          <w:p w14:paraId="5BE57540" w14:textId="77777777" w:rsidR="00B362E0" w:rsidRPr="009A708D" w:rsidRDefault="00B362E0" w:rsidP="004E72B9">
            <w:pPr>
              <w:autoSpaceDE w:val="0"/>
              <w:autoSpaceDN w:val="0"/>
              <w:adjustRightInd w:val="0"/>
              <w:spacing w:after="0" w:line="240" w:lineRule="auto"/>
              <w:rPr>
                <w:rFonts w:eastAsia="Times New Roman"/>
                <w:bCs/>
                <w:color w:val="000000"/>
              </w:rPr>
            </w:pPr>
          </w:p>
        </w:tc>
      </w:tr>
      <w:tr w:rsidR="00B362E0" w:rsidRPr="00021C14" w14:paraId="5F2E88CF" w14:textId="77777777" w:rsidTr="00DA3947">
        <w:trPr>
          <w:trHeight w:val="144"/>
        </w:trPr>
        <w:tc>
          <w:tcPr>
            <w:tcW w:w="1764" w:type="dxa"/>
            <w:shd w:val="clear" w:color="auto" w:fill="F3F3F3"/>
          </w:tcPr>
          <w:p w14:paraId="1FC97691" w14:textId="77777777" w:rsidR="00B362E0" w:rsidRPr="009A708D" w:rsidRDefault="00307167" w:rsidP="008238BF">
            <w:pPr>
              <w:spacing w:before="40" w:after="0" w:line="240" w:lineRule="auto"/>
              <w:rPr>
                <w:rFonts w:eastAsia="Times New Roman"/>
                <w:b/>
                <w:bCs/>
                <w:color w:val="000000"/>
              </w:rPr>
            </w:pPr>
            <w:r>
              <w:rPr>
                <w:rFonts w:eastAsia="Times New Roman"/>
                <w:b/>
                <w:bCs/>
                <w:color w:val="000000"/>
              </w:rPr>
              <w:t>Verification Evidence</w:t>
            </w:r>
            <w:r w:rsidR="00B362E0" w:rsidRPr="009A708D">
              <w:rPr>
                <w:rFonts w:eastAsia="Times New Roman"/>
                <w:b/>
                <w:bCs/>
                <w:color w:val="000000"/>
              </w:rPr>
              <w:t>:</w:t>
            </w:r>
          </w:p>
          <w:p w14:paraId="0ED64F27" w14:textId="77777777" w:rsidR="00B362E0" w:rsidRPr="009A708D" w:rsidRDefault="00B362E0" w:rsidP="008238BF">
            <w:pPr>
              <w:spacing w:before="40" w:after="0" w:line="240" w:lineRule="auto"/>
              <w:rPr>
                <w:rFonts w:eastAsia="Times New Roman"/>
                <w:bCs/>
                <w:color w:val="000000"/>
              </w:rPr>
            </w:pPr>
            <w:r w:rsidRPr="009A708D">
              <w:rPr>
                <w:rFonts w:eastAsia="Times New Roman"/>
                <w:bCs/>
                <w:color w:val="000000"/>
              </w:rPr>
              <w:t>What records nee</w:t>
            </w:r>
            <w:r w:rsidR="000E3EA7">
              <w:rPr>
                <w:rFonts w:eastAsia="Times New Roman"/>
                <w:bCs/>
                <w:color w:val="000000"/>
              </w:rPr>
              <w:t>d to be retained to count this i</w:t>
            </w:r>
            <w:r w:rsidRPr="009A708D">
              <w:rPr>
                <w:rFonts w:eastAsia="Times New Roman"/>
                <w:bCs/>
                <w:color w:val="000000"/>
              </w:rPr>
              <w:t>ndicator?</w:t>
            </w:r>
          </w:p>
          <w:p w14:paraId="4EA740AB" w14:textId="77777777" w:rsidR="00B362E0" w:rsidRPr="009A708D" w:rsidRDefault="00B362E0" w:rsidP="008238BF">
            <w:pPr>
              <w:spacing w:before="40" w:after="0" w:line="240" w:lineRule="auto"/>
              <w:rPr>
                <w:rFonts w:eastAsia="Times New Roman"/>
                <w:b/>
                <w:bCs/>
                <w:color w:val="000000"/>
              </w:rPr>
            </w:pPr>
          </w:p>
        </w:tc>
        <w:tc>
          <w:tcPr>
            <w:tcW w:w="7450" w:type="dxa"/>
          </w:tcPr>
          <w:p w14:paraId="0168AE20" w14:textId="77777777" w:rsidR="00B362E0" w:rsidRPr="009A708D" w:rsidRDefault="00B362E0" w:rsidP="008238BF">
            <w:pPr>
              <w:autoSpaceDE w:val="0"/>
              <w:autoSpaceDN w:val="0"/>
              <w:adjustRightInd w:val="0"/>
              <w:spacing w:after="0" w:line="240" w:lineRule="auto"/>
              <w:rPr>
                <w:rFonts w:eastAsia="Times New Roman"/>
                <w:color w:val="000000"/>
              </w:rPr>
            </w:pPr>
          </w:p>
          <w:p w14:paraId="27ECB879" w14:textId="77777777" w:rsidR="00B362E0" w:rsidRPr="009A708D" w:rsidRDefault="00B362E0" w:rsidP="00D56257">
            <w:pPr>
              <w:autoSpaceDE w:val="0"/>
              <w:autoSpaceDN w:val="0"/>
              <w:adjustRightInd w:val="0"/>
              <w:rPr>
                <w:rFonts w:eastAsia="Times New Roman"/>
                <w:color w:val="000000"/>
              </w:rPr>
            </w:pPr>
            <w:r w:rsidRPr="009A708D">
              <w:rPr>
                <w:b/>
              </w:rPr>
              <w:t>For enterprises</w:t>
            </w:r>
            <w:r w:rsidRPr="009A708D">
              <w:t xml:space="preserve">: </w:t>
            </w:r>
            <w:r w:rsidRPr="009A708D">
              <w:rPr>
                <w:rFonts w:eastAsia="Times New Roman"/>
                <w:color w:val="000000"/>
              </w:rPr>
              <w:t>Name, registered address including post code, company number. If there is ambiguity in public private status, evidence of profit making in</w:t>
            </w:r>
            <w:r w:rsidR="002D5C31">
              <w:rPr>
                <w:rFonts w:eastAsia="Times New Roman"/>
                <w:color w:val="000000"/>
              </w:rPr>
              <w:t>t</w:t>
            </w:r>
            <w:r w:rsidRPr="009A708D">
              <w:rPr>
                <w:rFonts w:eastAsia="Times New Roman"/>
                <w:color w:val="000000"/>
              </w:rPr>
              <w:t xml:space="preserve">entions is required. </w:t>
            </w:r>
          </w:p>
          <w:p w14:paraId="3F6DD24D" w14:textId="77777777" w:rsidR="00B362E0" w:rsidRPr="009A708D" w:rsidRDefault="00B362E0" w:rsidP="00F36752">
            <w:pPr>
              <w:autoSpaceDE w:val="0"/>
              <w:autoSpaceDN w:val="0"/>
              <w:adjustRightInd w:val="0"/>
              <w:rPr>
                <w:rFonts w:eastAsia="Times New Roman"/>
                <w:color w:val="000000"/>
              </w:rPr>
            </w:pPr>
            <w:r w:rsidRPr="009A708D">
              <w:rPr>
                <w:b/>
              </w:rPr>
              <w:t>For the collaboration:</w:t>
            </w:r>
            <w:r w:rsidRPr="009A708D">
              <w:t xml:space="preserve"> Letter or other form of agreement (e.g. a memorandum of understanding (MOU) or a </w:t>
            </w:r>
            <w:r>
              <w:t>contract</w:t>
            </w:r>
            <w:r w:rsidRPr="009A708D">
              <w:t xml:space="preserve">), which explains what each </w:t>
            </w:r>
            <w:r w:rsidR="000968DC">
              <w:t>party’s</w:t>
            </w:r>
            <w:r w:rsidR="000968DC" w:rsidRPr="009A708D">
              <w:t xml:space="preserve"> </w:t>
            </w:r>
            <w:r w:rsidRPr="009A708D">
              <w:t xml:space="preserve">role is in the collaboration, including shared objective and aims. Evidence of outcomes during the operation. </w:t>
            </w:r>
          </w:p>
          <w:p w14:paraId="732998DE" w14:textId="77777777" w:rsidR="000E3EA7" w:rsidRDefault="00B362E0" w:rsidP="00DA3947">
            <w:pPr>
              <w:autoSpaceDE w:val="0"/>
              <w:autoSpaceDN w:val="0"/>
              <w:adjustRightInd w:val="0"/>
              <w:spacing w:after="0" w:line="240" w:lineRule="auto"/>
            </w:pPr>
            <w:r w:rsidRPr="009A708D">
              <w:rPr>
                <w:b/>
              </w:rPr>
              <w:t>For research entity:</w:t>
            </w:r>
            <w:r w:rsidRPr="009A708D">
              <w:t xml:space="preserve"> Name, address, including post code, evidence of primary activity, i.e.</w:t>
            </w:r>
            <w:r>
              <w:t xml:space="preserve"> charter. </w:t>
            </w:r>
          </w:p>
          <w:p w14:paraId="1DDA6A59" w14:textId="77777777" w:rsidR="000E3EA7" w:rsidRPr="00AD0C46" w:rsidRDefault="000E3EA7" w:rsidP="00DA3947">
            <w:pPr>
              <w:autoSpaceDE w:val="0"/>
              <w:autoSpaceDN w:val="0"/>
              <w:adjustRightInd w:val="0"/>
              <w:spacing w:after="0" w:line="240" w:lineRule="auto"/>
            </w:pPr>
          </w:p>
        </w:tc>
      </w:tr>
      <w:tr w:rsidR="00B362E0" w:rsidRPr="00021C14" w14:paraId="4FD314EF" w14:textId="77777777" w:rsidTr="00DA3947">
        <w:trPr>
          <w:trHeight w:val="144"/>
        </w:trPr>
        <w:tc>
          <w:tcPr>
            <w:tcW w:w="1764" w:type="dxa"/>
            <w:shd w:val="clear" w:color="auto" w:fill="F3F3F3"/>
          </w:tcPr>
          <w:p w14:paraId="17435B0C" w14:textId="77777777" w:rsidR="00B362E0" w:rsidRPr="009A708D" w:rsidRDefault="00B362E0" w:rsidP="00FF4DFD">
            <w:pPr>
              <w:spacing w:after="0" w:line="240" w:lineRule="auto"/>
              <w:rPr>
                <w:rFonts w:eastAsia="Times New Roman"/>
                <w:b/>
                <w:color w:val="000000"/>
              </w:rPr>
            </w:pPr>
            <w:r w:rsidRPr="009A708D">
              <w:rPr>
                <w:rFonts w:eastAsia="Times New Roman"/>
                <w:b/>
                <w:color w:val="000000"/>
              </w:rPr>
              <w:t xml:space="preserve">Additional information required for indicators </w:t>
            </w:r>
          </w:p>
        </w:tc>
        <w:tc>
          <w:tcPr>
            <w:tcW w:w="7450" w:type="dxa"/>
          </w:tcPr>
          <w:p w14:paraId="0E0899C7" w14:textId="77777777" w:rsidR="00B362E0" w:rsidRPr="009A708D" w:rsidRDefault="00B362E0" w:rsidP="006E5D6D">
            <w:pPr>
              <w:spacing w:before="40" w:after="0" w:line="240" w:lineRule="auto"/>
              <w:rPr>
                <w:rFonts w:eastAsia="Times New Roman"/>
                <w:color w:val="000000"/>
              </w:rPr>
            </w:pPr>
            <w:r w:rsidRPr="009A708D">
              <w:rPr>
                <w:rFonts w:eastAsia="Times New Roman"/>
                <w:color w:val="000000"/>
              </w:rPr>
              <w:t>For evaluation purposes, additional details about the size of enterprise engaged in collaboration</w:t>
            </w:r>
            <w:r>
              <w:rPr>
                <w:rFonts w:eastAsia="Times New Roman"/>
                <w:color w:val="000000"/>
              </w:rPr>
              <w:t>, including Company Registration Numbers (CNRs) and unique identifiers,</w:t>
            </w:r>
            <w:r w:rsidRPr="009A708D">
              <w:rPr>
                <w:rFonts w:eastAsia="Times New Roman"/>
                <w:color w:val="000000"/>
              </w:rPr>
              <w:t xml:space="preserve"> may be required.</w:t>
            </w:r>
          </w:p>
          <w:p w14:paraId="7B002687" w14:textId="77777777" w:rsidR="00A655D7" w:rsidRPr="00277F58" w:rsidRDefault="00A655D7" w:rsidP="00277F58">
            <w:pPr>
              <w:spacing w:before="40" w:after="0" w:line="240" w:lineRule="auto"/>
              <w:rPr>
                <w:rFonts w:eastAsia="Times New Roman"/>
                <w:color w:val="000000"/>
              </w:rPr>
            </w:pPr>
          </w:p>
        </w:tc>
      </w:tr>
      <w:tr w:rsidR="00B362E0" w:rsidRPr="00021C14" w14:paraId="710C81A3" w14:textId="77777777" w:rsidTr="00DA3947">
        <w:trPr>
          <w:trHeight w:val="144"/>
        </w:trPr>
        <w:tc>
          <w:tcPr>
            <w:tcW w:w="1764" w:type="dxa"/>
            <w:shd w:val="clear" w:color="auto" w:fill="F3F3F3"/>
          </w:tcPr>
          <w:p w14:paraId="6FD6F375" w14:textId="77777777" w:rsidR="00B362E0" w:rsidRPr="009A708D" w:rsidRDefault="00B362E0" w:rsidP="008238BF">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450" w:type="dxa"/>
          </w:tcPr>
          <w:p w14:paraId="2446B928" w14:textId="77777777" w:rsidR="00B362E0" w:rsidRDefault="00FF1D1A" w:rsidP="00DA3947">
            <w:pPr>
              <w:spacing w:before="40" w:after="0" w:line="240" w:lineRule="auto"/>
              <w:rPr>
                <w:rFonts w:eastAsia="Times New Roman"/>
                <w:color w:val="000000"/>
              </w:rPr>
            </w:pPr>
            <w:r>
              <w:rPr>
                <w:rFonts w:eastAsia="Times New Roman"/>
                <w:color w:val="000000"/>
              </w:rPr>
              <w:t>The enterprise may also be reported under</w:t>
            </w:r>
            <w:r w:rsidR="009E7EB4">
              <w:rPr>
                <w:rFonts w:eastAsia="Times New Roman"/>
                <w:color w:val="000000"/>
              </w:rPr>
              <w:t xml:space="preserve"> </w:t>
            </w:r>
            <w:hyperlink w:anchor="C1toC23criteria" w:history="1">
              <w:r w:rsidR="009E7EB4" w:rsidRPr="00435B34">
                <w:rPr>
                  <w:rStyle w:val="Hyperlink"/>
                  <w:rFonts w:ascii="Arial" w:eastAsia="Times New Roman" w:hAnsi="Arial"/>
                  <w:b w:val="0"/>
                  <w:color w:val="C0504D" w:themeColor="accent2"/>
                  <w:sz w:val="24"/>
                  <w:szCs w:val="24"/>
                </w:rPr>
                <w:t>indicator</w:t>
              </w:r>
              <w:r w:rsidRPr="00435B34">
                <w:rPr>
                  <w:rStyle w:val="Hyperlink"/>
                  <w:rFonts w:ascii="Arial" w:eastAsia="Times New Roman" w:hAnsi="Arial"/>
                  <w:b w:val="0"/>
                  <w:color w:val="C0504D" w:themeColor="accent2"/>
                  <w:sz w:val="24"/>
                  <w:szCs w:val="24"/>
                </w:rPr>
                <w:t xml:space="preserve"> C1 </w:t>
              </w:r>
              <w:r w:rsidR="009E7EB4" w:rsidRPr="00435B34">
                <w:rPr>
                  <w:rStyle w:val="Hyperlink"/>
                  <w:rFonts w:ascii="Arial" w:eastAsia="Times New Roman" w:hAnsi="Arial"/>
                  <w:b w:val="0"/>
                  <w:color w:val="C0504D" w:themeColor="accent2"/>
                  <w:sz w:val="24"/>
                  <w:szCs w:val="24"/>
                </w:rPr>
                <w:t>–</w:t>
              </w:r>
              <w:r w:rsidRPr="00435B34">
                <w:rPr>
                  <w:rStyle w:val="Hyperlink"/>
                  <w:rFonts w:ascii="Arial" w:eastAsia="Times New Roman" w:hAnsi="Arial"/>
                  <w:b w:val="0"/>
                  <w:color w:val="C0504D" w:themeColor="accent2"/>
                  <w:sz w:val="24"/>
                  <w:szCs w:val="24"/>
                </w:rPr>
                <w:t xml:space="preserve"> </w:t>
              </w:r>
              <w:r w:rsidR="009E7EB4" w:rsidRPr="00435B34">
                <w:rPr>
                  <w:rStyle w:val="Hyperlink"/>
                  <w:rFonts w:ascii="Arial" w:eastAsia="Times New Roman" w:hAnsi="Arial"/>
                  <w:b w:val="0"/>
                  <w:color w:val="C0504D" w:themeColor="accent2"/>
                  <w:sz w:val="24"/>
                  <w:szCs w:val="24"/>
                </w:rPr>
                <w:t>‘</w:t>
              </w:r>
              <w:r w:rsidRPr="00435B34">
                <w:rPr>
                  <w:rStyle w:val="Hyperlink"/>
                  <w:rFonts w:ascii="Arial" w:eastAsia="Times New Roman" w:hAnsi="Arial"/>
                  <w:b w:val="0"/>
                  <w:color w:val="C0504D" w:themeColor="accent2"/>
                  <w:sz w:val="24"/>
                  <w:szCs w:val="24"/>
                </w:rPr>
                <w:t xml:space="preserve">Enterprises receiving support </w:t>
              </w:r>
              <w:r w:rsidR="009E7EB4" w:rsidRPr="00435B34">
                <w:rPr>
                  <w:rStyle w:val="Hyperlink"/>
                  <w:rFonts w:ascii="Arial" w:eastAsia="Times New Roman" w:hAnsi="Arial"/>
                  <w:b w:val="0"/>
                  <w:color w:val="C0504D" w:themeColor="accent2"/>
                  <w:sz w:val="24"/>
                  <w:szCs w:val="24"/>
                </w:rPr>
                <w:t>‘</w:t>
              </w:r>
              <w:r w:rsidRPr="00435B34">
                <w:rPr>
                  <w:rStyle w:val="Hyperlink"/>
                  <w:rFonts w:ascii="Arial" w:eastAsia="Times New Roman" w:hAnsi="Arial"/>
                  <w:b w:val="0"/>
                  <w:color w:val="C0504D" w:themeColor="accent2"/>
                  <w:sz w:val="24"/>
                  <w:szCs w:val="24"/>
                </w:rPr>
                <w:t>–</w:t>
              </w:r>
            </w:hyperlink>
            <w:r w:rsidRPr="00435B34">
              <w:rPr>
                <w:rFonts w:eastAsia="Times New Roman"/>
                <w:b/>
                <w:color w:val="C0504D" w:themeColor="accent2"/>
              </w:rPr>
              <w:t xml:space="preserve"> </w:t>
            </w:r>
            <w:r>
              <w:rPr>
                <w:rFonts w:eastAsia="Times New Roman"/>
                <w:color w:val="000000"/>
              </w:rPr>
              <w:t xml:space="preserve">where </w:t>
            </w:r>
            <w:r w:rsidR="00B362E0">
              <w:rPr>
                <w:rFonts w:eastAsia="Times New Roman"/>
                <w:color w:val="000000"/>
              </w:rPr>
              <w:t xml:space="preserve">the </w:t>
            </w:r>
            <w:r>
              <w:rPr>
                <w:rFonts w:eastAsia="Times New Roman"/>
                <w:color w:val="000000"/>
              </w:rPr>
              <w:t xml:space="preserve">ERDF </w:t>
            </w:r>
            <w:r w:rsidR="00B362E0">
              <w:rPr>
                <w:rFonts w:eastAsia="Times New Roman"/>
                <w:color w:val="000000"/>
              </w:rPr>
              <w:t xml:space="preserve">support is given </w:t>
            </w:r>
            <w:r>
              <w:rPr>
                <w:rFonts w:eastAsia="Times New Roman"/>
                <w:color w:val="000000"/>
              </w:rPr>
              <w:t xml:space="preserve">directly </w:t>
            </w:r>
            <w:r w:rsidR="00B362E0">
              <w:rPr>
                <w:rFonts w:eastAsia="Times New Roman"/>
                <w:color w:val="000000"/>
              </w:rPr>
              <w:t>to the enterpris</w:t>
            </w:r>
            <w:r w:rsidR="00DA3947">
              <w:rPr>
                <w:rFonts w:eastAsia="Times New Roman"/>
                <w:color w:val="000000"/>
              </w:rPr>
              <w:t xml:space="preserve">e </w:t>
            </w:r>
            <w:r>
              <w:rPr>
                <w:rFonts w:eastAsia="Times New Roman"/>
                <w:color w:val="000000"/>
              </w:rPr>
              <w:t xml:space="preserve">and the support meets the definition, criteria and count of </w:t>
            </w:r>
            <w:r w:rsidR="004D46FF">
              <w:rPr>
                <w:rFonts w:eastAsia="Times New Roman"/>
                <w:color w:val="000000"/>
              </w:rPr>
              <w:t>C1</w:t>
            </w:r>
            <w:r w:rsidR="00B362E0" w:rsidRPr="009A708D">
              <w:rPr>
                <w:rFonts w:eastAsia="Times New Roman"/>
                <w:color w:val="000000"/>
              </w:rPr>
              <w:t xml:space="preserve">. </w:t>
            </w:r>
          </w:p>
          <w:p w14:paraId="4839EB81" w14:textId="77777777" w:rsidR="00277F58" w:rsidRPr="009A708D" w:rsidRDefault="00277F58" w:rsidP="00DA3947">
            <w:pPr>
              <w:spacing w:before="40" w:after="0" w:line="240" w:lineRule="auto"/>
              <w:rPr>
                <w:rFonts w:eastAsia="Times New Roman"/>
                <w:color w:val="000000"/>
              </w:rPr>
            </w:pPr>
          </w:p>
        </w:tc>
      </w:tr>
    </w:tbl>
    <w:p w14:paraId="07D638E3" w14:textId="77777777" w:rsidR="00D76F43" w:rsidRDefault="00D76F43" w:rsidP="00D76F43">
      <w:bookmarkStart w:id="99" w:name="_Toc393357499"/>
      <w:bookmarkStart w:id="100" w:name="_Toc426120074"/>
    </w:p>
    <w:p w14:paraId="40511AE1" w14:textId="77777777" w:rsidR="00965E57"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965E57">
        <w:rPr>
          <w:rStyle w:val="Hyperlink"/>
          <w:rFonts w:ascii="Arial" w:hAnsi="Arial"/>
          <w:sz w:val="24"/>
          <w:szCs w:val="24"/>
        </w:rPr>
        <w:br w:type="page"/>
      </w:r>
    </w:p>
    <w:p w14:paraId="02810F58" w14:textId="77777777" w:rsidR="00D85E44" w:rsidRDefault="00E0116A" w:rsidP="00BC0A1C">
      <w:pPr>
        <w:pStyle w:val="Heading1"/>
        <w:numPr>
          <w:ilvl w:val="0"/>
          <w:numId w:val="62"/>
        </w:numPr>
        <w:ind w:left="426"/>
        <w:rPr>
          <w:rFonts w:ascii="Arial" w:hAnsi="Arial" w:cs="Arial"/>
          <w:color w:val="auto"/>
          <w:sz w:val="36"/>
          <w:szCs w:val="36"/>
        </w:rPr>
      </w:pPr>
      <w:bookmarkStart w:id="101" w:name="_Ref430608681"/>
      <w:bookmarkStart w:id="102" w:name="_Toc477272969"/>
      <w:r w:rsidRPr="00BC0A1C">
        <w:rPr>
          <w:rFonts w:ascii="Arial" w:hAnsi="Arial" w:cs="Arial"/>
          <w:color w:val="auto"/>
          <w:sz w:val="36"/>
          <w:szCs w:val="36"/>
        </w:rPr>
        <w:t>Energy</w:t>
      </w:r>
      <w:r w:rsidR="00F14217" w:rsidRPr="00BC0A1C">
        <w:rPr>
          <w:rFonts w:ascii="Arial" w:hAnsi="Arial" w:cs="Arial"/>
          <w:color w:val="auto"/>
          <w:sz w:val="36"/>
          <w:szCs w:val="36"/>
        </w:rPr>
        <w:t xml:space="preserve"> and l</w:t>
      </w:r>
      <w:r w:rsidR="00021C14" w:rsidRPr="00BC0A1C">
        <w:rPr>
          <w:rFonts w:ascii="Arial" w:hAnsi="Arial" w:cs="Arial"/>
          <w:color w:val="auto"/>
          <w:sz w:val="36"/>
          <w:szCs w:val="36"/>
        </w:rPr>
        <w:t xml:space="preserve">ow </w:t>
      </w:r>
      <w:r w:rsidR="00F14217" w:rsidRPr="00BC0A1C">
        <w:rPr>
          <w:rFonts w:ascii="Arial" w:hAnsi="Arial" w:cs="Arial"/>
          <w:color w:val="auto"/>
          <w:sz w:val="36"/>
          <w:szCs w:val="36"/>
        </w:rPr>
        <w:t>c</w:t>
      </w:r>
      <w:r w:rsidR="00602590" w:rsidRPr="00BC0A1C">
        <w:rPr>
          <w:rFonts w:ascii="Arial" w:hAnsi="Arial" w:cs="Arial"/>
          <w:color w:val="auto"/>
          <w:sz w:val="36"/>
          <w:szCs w:val="36"/>
        </w:rPr>
        <w:t>arbon</w:t>
      </w:r>
      <w:bookmarkEnd w:id="99"/>
      <w:bookmarkEnd w:id="100"/>
      <w:bookmarkEnd w:id="101"/>
      <w:bookmarkEnd w:id="102"/>
      <w:r w:rsidR="00602590" w:rsidRPr="00BC0A1C">
        <w:rPr>
          <w:rFonts w:ascii="Arial" w:hAnsi="Arial" w:cs="Arial"/>
          <w:color w:val="auto"/>
          <w:sz w:val="36"/>
          <w:szCs w:val="36"/>
        </w:rPr>
        <w:t xml:space="preserve"> </w:t>
      </w:r>
    </w:p>
    <w:p w14:paraId="2C366223" w14:textId="77777777" w:rsidR="00BC0A1C" w:rsidRPr="00BC0A1C" w:rsidRDefault="00BC0A1C" w:rsidP="00BC0A1C"/>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170AF2" w:rsidRPr="009E0887" w14:paraId="16473455" w14:textId="77777777" w:rsidTr="00170AF2">
        <w:trPr>
          <w:tblHeader/>
        </w:trPr>
        <w:tc>
          <w:tcPr>
            <w:tcW w:w="9716" w:type="dxa"/>
            <w:gridSpan w:val="3"/>
            <w:shd w:val="clear" w:color="auto" w:fill="993366"/>
          </w:tcPr>
          <w:p w14:paraId="3D5F90EA" w14:textId="77777777" w:rsidR="00170AF2" w:rsidRPr="009E0887" w:rsidRDefault="00170AF2" w:rsidP="00170AF2">
            <w:pPr>
              <w:keepNext/>
              <w:keepLines/>
              <w:spacing w:before="200" w:after="0"/>
              <w:jc w:val="center"/>
              <w:outlineLvl w:val="1"/>
              <w:rPr>
                <w:rFonts w:eastAsia="Times New Roman"/>
                <w:b/>
                <w:bCs/>
                <w:color w:val="FFFFFF" w:themeColor="background1"/>
                <w:sz w:val="26"/>
                <w:szCs w:val="26"/>
              </w:rPr>
            </w:pPr>
            <w:bookmarkStart w:id="103" w:name="_Toc426120075"/>
            <w:bookmarkStart w:id="104" w:name="_Toc477272970"/>
            <w:r w:rsidRPr="009E0887">
              <w:rPr>
                <w:rFonts w:eastAsia="Times New Roman"/>
                <w:b/>
                <w:bCs/>
                <w:color w:val="FFFFFF" w:themeColor="background1"/>
                <w:sz w:val="26"/>
                <w:szCs w:val="26"/>
              </w:rPr>
              <w:t>(</w:t>
            </w:r>
            <w:bookmarkStart w:id="105" w:name="C30"/>
            <w:r w:rsidRPr="009E0887">
              <w:rPr>
                <w:rFonts w:eastAsia="Times New Roman"/>
                <w:b/>
                <w:bCs/>
                <w:color w:val="FFFFFF" w:themeColor="background1"/>
                <w:sz w:val="26"/>
                <w:szCs w:val="26"/>
              </w:rPr>
              <w:t>C30</w:t>
            </w:r>
            <w:bookmarkEnd w:id="105"/>
            <w:r w:rsidRPr="009E0887">
              <w:rPr>
                <w:rFonts w:eastAsia="Times New Roman"/>
                <w:b/>
                <w:bCs/>
                <w:color w:val="FFFFFF" w:themeColor="background1"/>
                <w:sz w:val="26"/>
                <w:szCs w:val="26"/>
              </w:rPr>
              <w:t>) Additional capacity for renewable energy production</w:t>
            </w:r>
            <w:bookmarkEnd w:id="103"/>
            <w:bookmarkEnd w:id="104"/>
          </w:p>
        </w:tc>
      </w:tr>
      <w:tr w:rsidR="00170AF2" w:rsidRPr="009E0887" w14:paraId="7976A832" w14:textId="77777777" w:rsidTr="00170AF2">
        <w:tc>
          <w:tcPr>
            <w:tcW w:w="1800" w:type="dxa"/>
            <w:gridSpan w:val="2"/>
            <w:tcBorders>
              <w:bottom w:val="single" w:sz="4" w:space="0" w:color="auto"/>
            </w:tcBorders>
            <w:shd w:val="clear" w:color="auto" w:fill="993366"/>
            <w:vAlign w:val="center"/>
          </w:tcPr>
          <w:p w14:paraId="44AF53C1" w14:textId="77777777" w:rsidR="00170AF2" w:rsidRPr="009E0887" w:rsidRDefault="00170AF2" w:rsidP="00170AF2">
            <w:pPr>
              <w:spacing w:before="60" w:after="60" w:line="240" w:lineRule="auto"/>
              <w:jc w:val="center"/>
              <w:rPr>
                <w:rFonts w:eastAsia="Times New Roman"/>
                <w:b/>
                <w:bCs/>
                <w:color w:val="FFFFFF"/>
              </w:rPr>
            </w:pPr>
            <w:r w:rsidRPr="009E0887">
              <w:rPr>
                <w:rFonts w:eastAsia="Times New Roman"/>
                <w:b/>
                <w:bCs/>
                <w:color w:val="FFFFFF"/>
              </w:rPr>
              <w:t>Terms</w:t>
            </w:r>
          </w:p>
        </w:tc>
        <w:tc>
          <w:tcPr>
            <w:tcW w:w="7916" w:type="dxa"/>
            <w:shd w:val="clear" w:color="auto" w:fill="993366"/>
            <w:vAlign w:val="center"/>
          </w:tcPr>
          <w:p w14:paraId="152CF9C5" w14:textId="77777777" w:rsidR="00170AF2" w:rsidRPr="009E0887" w:rsidRDefault="00170AF2" w:rsidP="00170AF2">
            <w:pPr>
              <w:spacing w:before="60" w:after="60" w:line="240" w:lineRule="auto"/>
              <w:jc w:val="center"/>
              <w:rPr>
                <w:rFonts w:eastAsia="Times New Roman"/>
                <w:b/>
                <w:bCs/>
                <w:color w:val="FFFFFF"/>
              </w:rPr>
            </w:pPr>
            <w:r w:rsidRPr="009E0887">
              <w:rPr>
                <w:rFonts w:eastAsia="Times New Roman"/>
                <w:b/>
                <w:bCs/>
                <w:color w:val="FFFFFF"/>
              </w:rPr>
              <w:t>Definitions</w:t>
            </w:r>
          </w:p>
        </w:tc>
      </w:tr>
      <w:tr w:rsidR="00170AF2" w:rsidRPr="009E0887" w14:paraId="7F5CC67B" w14:textId="77777777" w:rsidTr="00170AF2">
        <w:tc>
          <w:tcPr>
            <w:tcW w:w="1800" w:type="dxa"/>
            <w:gridSpan w:val="2"/>
            <w:shd w:val="clear" w:color="auto" w:fill="F3F3F3"/>
          </w:tcPr>
          <w:p w14:paraId="581F77C1" w14:textId="77777777" w:rsidR="00170AF2" w:rsidRPr="009E0887" w:rsidRDefault="00170AF2" w:rsidP="00170AF2">
            <w:pPr>
              <w:spacing w:before="40" w:after="0" w:line="240" w:lineRule="auto"/>
              <w:rPr>
                <w:rFonts w:eastAsia="Times New Roman"/>
                <w:b/>
                <w:color w:val="000000"/>
              </w:rPr>
            </w:pPr>
            <w:r w:rsidRPr="009E0887">
              <w:rPr>
                <w:rFonts w:eastAsia="Times New Roman"/>
                <w:b/>
                <w:color w:val="000000"/>
              </w:rPr>
              <w:t xml:space="preserve">Unit of </w:t>
            </w:r>
          </w:p>
          <w:p w14:paraId="4A420F0A" w14:textId="77777777" w:rsidR="00170AF2" w:rsidRPr="009E0887" w:rsidRDefault="00170AF2" w:rsidP="00170AF2">
            <w:pPr>
              <w:spacing w:before="40" w:after="0" w:line="240" w:lineRule="auto"/>
              <w:rPr>
                <w:rFonts w:eastAsia="Times New Roman"/>
                <w:b/>
                <w:color w:val="000000"/>
              </w:rPr>
            </w:pPr>
            <w:r w:rsidRPr="009E0887">
              <w:rPr>
                <w:rFonts w:eastAsia="Times New Roman"/>
                <w:b/>
                <w:color w:val="000000"/>
              </w:rPr>
              <w:t>Measurement</w:t>
            </w:r>
          </w:p>
        </w:tc>
        <w:tc>
          <w:tcPr>
            <w:tcW w:w="7916" w:type="dxa"/>
          </w:tcPr>
          <w:p w14:paraId="6347C9FF" w14:textId="77777777" w:rsidR="00170AF2" w:rsidRPr="009E0887" w:rsidRDefault="00170AF2" w:rsidP="00170AF2">
            <w:pPr>
              <w:spacing w:before="40" w:after="0" w:line="240" w:lineRule="auto"/>
              <w:contextualSpacing/>
              <w:jc w:val="both"/>
              <w:rPr>
                <w:rFonts w:eastAsia="Times New Roman"/>
                <w:color w:val="000000"/>
              </w:rPr>
            </w:pPr>
            <w:r w:rsidRPr="009E0887">
              <w:rPr>
                <w:rFonts w:eastAsia="Times New Roman"/>
                <w:color w:val="000000"/>
              </w:rPr>
              <w:t xml:space="preserve">Megawatts </w:t>
            </w:r>
          </w:p>
          <w:p w14:paraId="541D33E5" w14:textId="77777777" w:rsidR="00170AF2" w:rsidRPr="009E0887" w:rsidRDefault="00170AF2" w:rsidP="00170AF2">
            <w:pPr>
              <w:spacing w:before="40" w:after="0" w:line="240" w:lineRule="auto"/>
              <w:ind w:left="720"/>
              <w:contextualSpacing/>
              <w:jc w:val="both"/>
              <w:rPr>
                <w:rFonts w:eastAsia="Times New Roman"/>
                <w:color w:val="000000"/>
              </w:rPr>
            </w:pPr>
          </w:p>
        </w:tc>
      </w:tr>
      <w:tr w:rsidR="00170AF2" w:rsidRPr="009E0887" w14:paraId="5F0F5CFB" w14:textId="77777777" w:rsidTr="00170AF2">
        <w:tc>
          <w:tcPr>
            <w:tcW w:w="1778" w:type="dxa"/>
            <w:shd w:val="clear" w:color="auto" w:fill="F3F3F3"/>
          </w:tcPr>
          <w:p w14:paraId="25376B46" w14:textId="77777777" w:rsidR="00170AF2" w:rsidRPr="009E0887" w:rsidRDefault="00170AF2" w:rsidP="00170AF2">
            <w:pPr>
              <w:spacing w:before="40" w:after="0" w:line="240" w:lineRule="auto"/>
              <w:rPr>
                <w:rFonts w:eastAsia="Times New Roman"/>
                <w:b/>
                <w:color w:val="000000"/>
              </w:rPr>
            </w:pPr>
            <w:r w:rsidRPr="009E0887">
              <w:rPr>
                <w:rFonts w:eastAsia="Times New Roman"/>
                <w:b/>
                <w:color w:val="000000"/>
              </w:rPr>
              <w:t>Investment Priorities where this indicator is used</w:t>
            </w:r>
          </w:p>
        </w:tc>
        <w:tc>
          <w:tcPr>
            <w:tcW w:w="7938" w:type="dxa"/>
            <w:gridSpan w:val="2"/>
          </w:tcPr>
          <w:p w14:paraId="5A1B2961" w14:textId="77777777" w:rsidR="00170AF2" w:rsidRPr="009E0887" w:rsidRDefault="00170AF2" w:rsidP="00170AF2">
            <w:pPr>
              <w:spacing w:before="40" w:after="0" w:line="240" w:lineRule="auto"/>
              <w:jc w:val="both"/>
              <w:rPr>
                <w:rFonts w:eastAsia="Times New Roman"/>
                <w:color w:val="000000"/>
              </w:rPr>
            </w:pPr>
            <w:r w:rsidRPr="009E0887">
              <w:rPr>
                <w:rFonts w:eastAsia="Times New Roman"/>
                <w:color w:val="000000"/>
              </w:rPr>
              <w:t>IP4a</w:t>
            </w:r>
          </w:p>
        </w:tc>
      </w:tr>
      <w:tr w:rsidR="00170AF2" w:rsidRPr="009E0887" w14:paraId="5BC83F14" w14:textId="77777777" w:rsidTr="00170AF2">
        <w:tc>
          <w:tcPr>
            <w:tcW w:w="1800" w:type="dxa"/>
            <w:gridSpan w:val="2"/>
            <w:shd w:val="clear" w:color="auto" w:fill="F3F3F3"/>
          </w:tcPr>
          <w:p w14:paraId="6B6EF4DA" w14:textId="77777777" w:rsidR="00170AF2" w:rsidRPr="009E0887" w:rsidRDefault="00170AF2" w:rsidP="00170AF2">
            <w:pPr>
              <w:spacing w:before="40" w:after="0" w:line="240" w:lineRule="auto"/>
              <w:rPr>
                <w:rFonts w:eastAsia="Times New Roman"/>
                <w:b/>
                <w:color w:val="000000"/>
              </w:rPr>
            </w:pPr>
            <w:r w:rsidRPr="009E0887">
              <w:rPr>
                <w:rFonts w:eastAsia="Times New Roman"/>
                <w:b/>
                <w:color w:val="000000"/>
              </w:rPr>
              <w:t xml:space="preserve">Count Criteria: </w:t>
            </w:r>
          </w:p>
          <w:p w14:paraId="1AB45013" w14:textId="77777777" w:rsidR="00170AF2" w:rsidRPr="009E0887" w:rsidDel="00241CC8" w:rsidRDefault="00170AF2" w:rsidP="00170AF2">
            <w:pPr>
              <w:spacing w:before="40" w:after="0" w:line="240" w:lineRule="auto"/>
              <w:rPr>
                <w:rFonts w:eastAsia="Times New Roman"/>
                <w:color w:val="000000"/>
              </w:rPr>
            </w:pPr>
            <w:r w:rsidRPr="009E0887">
              <w:t>What can be recorded against this indicator</w:t>
            </w:r>
            <w:r w:rsidRPr="009E0887">
              <w:rPr>
                <w:rFonts w:eastAsia="Times New Roman"/>
                <w:color w:val="000000"/>
              </w:rPr>
              <w:t>?</w:t>
            </w:r>
          </w:p>
        </w:tc>
        <w:tc>
          <w:tcPr>
            <w:tcW w:w="7916" w:type="dxa"/>
          </w:tcPr>
          <w:p w14:paraId="1270AC91" w14:textId="77777777" w:rsidR="00170AF2" w:rsidRPr="009E0887" w:rsidRDefault="00170AF2" w:rsidP="00170AF2">
            <w:pPr>
              <w:spacing w:before="60" w:after="60" w:line="240" w:lineRule="auto"/>
            </w:pPr>
            <w:r w:rsidRPr="009E0887">
              <w:t xml:space="preserve">Increase in energy production capacity of facilities using renewable energy resources, built/equipped by the project. Includes electricity and heat energy. The increase will be measured </w:t>
            </w:r>
            <w:r>
              <w:t>in relation to the capacity of the renewable energy installed.</w:t>
            </w:r>
          </w:p>
          <w:p w14:paraId="0798EAFB" w14:textId="77777777" w:rsidR="00170AF2" w:rsidRPr="009E0887" w:rsidRDefault="00170AF2" w:rsidP="00170AF2">
            <w:pPr>
              <w:spacing w:before="60" w:after="60" w:line="240" w:lineRule="auto"/>
            </w:pPr>
            <w:r w:rsidRPr="009E0887">
              <w:t xml:space="preserve">Renewable energy types are defined under article 2a of the </w:t>
            </w:r>
            <w:hyperlink r:id="rId37" w:history="1">
              <w:r w:rsidRPr="009E0887">
                <w:rPr>
                  <w:b/>
                  <w:bCs/>
                  <w:color w:val="0000FF"/>
                  <w:u w:val="single"/>
                </w:rPr>
                <w:t>2009 EU Renewable Energy Directive</w:t>
              </w:r>
            </w:hyperlink>
            <w:r w:rsidRPr="009E0887">
              <w:t xml:space="preserve">. </w:t>
            </w:r>
          </w:p>
          <w:p w14:paraId="107B4A6C" w14:textId="77777777" w:rsidR="00170AF2" w:rsidRPr="009E0887" w:rsidRDefault="00170AF2" w:rsidP="00170AF2">
            <w:pPr>
              <w:spacing w:before="60" w:after="60" w:line="240" w:lineRule="auto"/>
            </w:pPr>
          </w:p>
          <w:p w14:paraId="64E2BD4A" w14:textId="77777777" w:rsidR="00170AF2" w:rsidRPr="009E0887" w:rsidRDefault="00170AF2" w:rsidP="00170AF2">
            <w:pPr>
              <w:numPr>
                <w:ilvl w:val="0"/>
                <w:numId w:val="54"/>
              </w:numPr>
              <w:spacing w:before="40" w:after="0" w:line="240" w:lineRule="auto"/>
              <w:contextualSpacing/>
              <w:rPr>
                <w:rFonts w:eastAsia="Times New Roman"/>
                <w:bCs/>
              </w:rPr>
            </w:pPr>
            <w:r w:rsidRPr="009E0887">
              <w:rPr>
                <w:rFonts w:eastAsia="Times New Roman"/>
                <w:bCs/>
                <w:color w:val="000000"/>
              </w:rPr>
              <w:t>Technology which generates renewable energy that is installed by the project and connected into a building</w:t>
            </w:r>
            <w:r w:rsidR="003E0281">
              <w:rPr>
                <w:rFonts w:eastAsia="Times New Roman"/>
                <w:bCs/>
                <w:color w:val="000000"/>
              </w:rPr>
              <w:t>’s</w:t>
            </w:r>
            <w:r w:rsidRPr="009E0887">
              <w:rPr>
                <w:rFonts w:eastAsia="Times New Roman"/>
                <w:bCs/>
                <w:color w:val="000000"/>
              </w:rPr>
              <w:t xml:space="preserve"> power supply and/or the national grid/connected into local thermal grid can be counted.</w:t>
            </w:r>
          </w:p>
          <w:p w14:paraId="6984B897" w14:textId="77777777" w:rsidR="00170AF2" w:rsidRPr="009E0887" w:rsidRDefault="00170AF2" w:rsidP="00170AF2">
            <w:pPr>
              <w:spacing w:before="40" w:after="0" w:line="240" w:lineRule="auto"/>
              <w:ind w:left="372"/>
              <w:contextualSpacing/>
              <w:rPr>
                <w:rFonts w:eastAsia="Times New Roman"/>
                <w:bCs/>
              </w:rPr>
            </w:pPr>
          </w:p>
          <w:p w14:paraId="23AA6A99" w14:textId="77777777" w:rsidR="00170AF2" w:rsidRPr="009E0887" w:rsidRDefault="00170AF2" w:rsidP="00170AF2">
            <w:pPr>
              <w:numPr>
                <w:ilvl w:val="0"/>
                <w:numId w:val="53"/>
              </w:numPr>
              <w:tabs>
                <w:tab w:val="num" w:pos="12"/>
              </w:tabs>
              <w:spacing w:before="40" w:after="0" w:line="240" w:lineRule="auto"/>
              <w:contextualSpacing/>
              <w:rPr>
                <w:rFonts w:eastAsia="Times New Roman"/>
                <w:bCs/>
              </w:rPr>
            </w:pPr>
            <w:r w:rsidRPr="009E0887">
              <w:rPr>
                <w:rFonts w:eastAsia="Times New Roman"/>
                <w:bCs/>
              </w:rPr>
              <w:t xml:space="preserve">Use of manufacturer estimates for a technology can be used. </w:t>
            </w:r>
            <w:r w:rsidRPr="009E0887">
              <w:rPr>
                <w:rFonts w:eastAsia="Times New Roman"/>
                <w:bCs/>
              </w:rPr>
              <w:br/>
            </w:r>
          </w:p>
        </w:tc>
      </w:tr>
      <w:tr w:rsidR="00170AF2" w:rsidRPr="009E0887" w14:paraId="152E9AF4" w14:textId="77777777" w:rsidTr="00170AF2">
        <w:tc>
          <w:tcPr>
            <w:tcW w:w="1800" w:type="dxa"/>
            <w:gridSpan w:val="2"/>
            <w:shd w:val="clear" w:color="auto" w:fill="F3F3F3"/>
          </w:tcPr>
          <w:p w14:paraId="2C28D7C1" w14:textId="77777777" w:rsidR="00170AF2" w:rsidRPr="009E0887" w:rsidRDefault="00170AF2" w:rsidP="00170AF2">
            <w:pPr>
              <w:spacing w:before="40" w:after="0" w:line="240" w:lineRule="auto"/>
              <w:rPr>
                <w:rFonts w:eastAsia="Times New Roman"/>
                <w:b/>
                <w:color w:val="000000"/>
              </w:rPr>
            </w:pPr>
            <w:r w:rsidRPr="009E0887">
              <w:rPr>
                <w:rFonts w:eastAsia="Times New Roman"/>
                <w:b/>
                <w:color w:val="000000"/>
              </w:rPr>
              <w:t xml:space="preserve">Count Threshold:  </w:t>
            </w:r>
          </w:p>
          <w:p w14:paraId="35E9D9C3" w14:textId="77777777" w:rsidR="00170AF2" w:rsidRPr="009E0887" w:rsidRDefault="00170AF2" w:rsidP="00170AF2">
            <w:pPr>
              <w:spacing w:before="40" w:after="0" w:line="240" w:lineRule="auto"/>
              <w:rPr>
                <w:rFonts w:eastAsia="Times New Roman"/>
                <w:color w:val="000000"/>
              </w:rPr>
            </w:pPr>
            <w:r w:rsidRPr="009E0887">
              <w:rPr>
                <w:rFonts w:eastAsia="Times New Roman"/>
                <w:color w:val="000000"/>
              </w:rPr>
              <w:t>What is the threshold or minimum requirement for recording (one count) of this indic</w:t>
            </w:r>
            <w:r>
              <w:rPr>
                <w:rFonts w:eastAsia="Times New Roman"/>
                <w:color w:val="000000"/>
              </w:rPr>
              <w:t>a</w:t>
            </w:r>
            <w:r w:rsidRPr="009E0887">
              <w:rPr>
                <w:rFonts w:eastAsia="Times New Roman"/>
                <w:color w:val="000000"/>
              </w:rPr>
              <w:t xml:space="preserve">tor? </w:t>
            </w:r>
          </w:p>
        </w:tc>
        <w:tc>
          <w:tcPr>
            <w:tcW w:w="7916" w:type="dxa"/>
          </w:tcPr>
          <w:p w14:paraId="6753CEBA" w14:textId="77777777" w:rsidR="00170AF2" w:rsidRPr="009E0887" w:rsidRDefault="00170AF2" w:rsidP="00170AF2">
            <w:pPr>
              <w:tabs>
                <w:tab w:val="num" w:pos="12"/>
              </w:tabs>
              <w:spacing w:before="40" w:after="0" w:line="240" w:lineRule="auto"/>
              <w:ind w:left="12"/>
              <w:rPr>
                <w:rFonts w:eastAsia="Times New Roman"/>
                <w:bCs/>
                <w:color w:val="000000"/>
              </w:rPr>
            </w:pPr>
            <w:r w:rsidRPr="009E0887">
              <w:rPr>
                <w:rFonts w:eastAsia="Times New Roman"/>
                <w:bCs/>
                <w:color w:val="000000"/>
              </w:rPr>
              <w:t xml:space="preserve">Not applicable. </w:t>
            </w:r>
            <w:r w:rsidRPr="009E0887">
              <w:rPr>
                <w:rFonts w:eastAsia="Times New Roman"/>
                <w:bCs/>
              </w:rPr>
              <w:br/>
            </w:r>
          </w:p>
        </w:tc>
      </w:tr>
      <w:tr w:rsidR="00170AF2" w:rsidRPr="009E0887" w14:paraId="49ECF149" w14:textId="77777777" w:rsidTr="00170AF2">
        <w:tc>
          <w:tcPr>
            <w:tcW w:w="1800" w:type="dxa"/>
            <w:gridSpan w:val="2"/>
            <w:shd w:val="clear" w:color="auto" w:fill="F3F3F3"/>
          </w:tcPr>
          <w:p w14:paraId="37FB2CE7" w14:textId="77777777" w:rsidR="00170AF2" w:rsidRPr="009E0887" w:rsidRDefault="00170AF2" w:rsidP="00170AF2">
            <w:pPr>
              <w:spacing w:before="40" w:after="0" w:line="240" w:lineRule="auto"/>
              <w:rPr>
                <w:rFonts w:eastAsia="Times New Roman"/>
                <w:b/>
                <w:bCs/>
                <w:color w:val="000000"/>
              </w:rPr>
            </w:pPr>
            <w:r w:rsidRPr="009E0887">
              <w:rPr>
                <w:rFonts w:eastAsia="Times New Roman"/>
                <w:b/>
                <w:color w:val="000000"/>
              </w:rPr>
              <w:t xml:space="preserve">Count Exclusions: </w:t>
            </w:r>
            <w:r w:rsidRPr="009E0887">
              <w:rPr>
                <w:rFonts w:eastAsia="Times New Roman"/>
                <w:color w:val="000000"/>
              </w:rPr>
              <w:t>What activity cannot be counted against this indicator?</w:t>
            </w:r>
            <w:r w:rsidRPr="009E0887">
              <w:rPr>
                <w:rFonts w:eastAsia="Times New Roman"/>
                <w:b/>
                <w:color w:val="000000"/>
              </w:rPr>
              <w:t xml:space="preserve">   </w:t>
            </w:r>
          </w:p>
        </w:tc>
        <w:tc>
          <w:tcPr>
            <w:tcW w:w="7916" w:type="dxa"/>
          </w:tcPr>
          <w:p w14:paraId="39F65E7A" w14:textId="77777777" w:rsidR="00170AF2" w:rsidRPr="009E0887" w:rsidRDefault="00170AF2" w:rsidP="00170AF2">
            <w:pPr>
              <w:numPr>
                <w:ilvl w:val="0"/>
                <w:numId w:val="50"/>
              </w:numPr>
              <w:autoSpaceDE w:val="0"/>
              <w:autoSpaceDN w:val="0"/>
              <w:adjustRightInd w:val="0"/>
              <w:spacing w:after="0" w:line="240" w:lineRule="auto"/>
              <w:ind w:left="360"/>
              <w:contextualSpacing/>
              <w:rPr>
                <w:rFonts w:eastAsia="Times New Roman"/>
                <w:bCs/>
              </w:rPr>
            </w:pPr>
            <w:r w:rsidRPr="009E0887">
              <w:rPr>
                <w:rFonts w:eastAsia="Times New Roman"/>
                <w:bCs/>
              </w:rPr>
              <w:t xml:space="preserve">Beneficiaries in receipt of the Feed in Tariff are excluded. There is no netting off allowed when it comes to the cost of this contribution. </w:t>
            </w:r>
          </w:p>
          <w:p w14:paraId="3B934FE1" w14:textId="77777777" w:rsidR="00170AF2" w:rsidRPr="009E0887" w:rsidRDefault="00170AF2" w:rsidP="00170AF2">
            <w:pPr>
              <w:autoSpaceDE w:val="0"/>
              <w:autoSpaceDN w:val="0"/>
              <w:adjustRightInd w:val="0"/>
              <w:spacing w:after="0" w:line="240" w:lineRule="auto"/>
              <w:rPr>
                <w:rFonts w:eastAsia="Times New Roman"/>
                <w:bCs/>
              </w:rPr>
            </w:pPr>
          </w:p>
          <w:p w14:paraId="1D6C3140" w14:textId="77777777" w:rsidR="00170AF2" w:rsidRPr="009E0887" w:rsidRDefault="00170AF2" w:rsidP="00170AF2">
            <w:pPr>
              <w:numPr>
                <w:ilvl w:val="0"/>
                <w:numId w:val="50"/>
              </w:numPr>
              <w:autoSpaceDE w:val="0"/>
              <w:autoSpaceDN w:val="0"/>
              <w:adjustRightInd w:val="0"/>
              <w:spacing w:after="0" w:line="240" w:lineRule="auto"/>
              <w:ind w:left="360"/>
              <w:contextualSpacing/>
            </w:pPr>
            <w:r w:rsidRPr="009E0887">
              <w:t>Energy resources derived from fossil fuels, waste products from fossil sources, or waste products from inorganic sources are excluded.</w:t>
            </w:r>
          </w:p>
          <w:p w14:paraId="5AAA14CD" w14:textId="77777777" w:rsidR="00170AF2" w:rsidRPr="009E0887" w:rsidRDefault="00170AF2" w:rsidP="00170AF2">
            <w:pPr>
              <w:autoSpaceDE w:val="0"/>
              <w:autoSpaceDN w:val="0"/>
              <w:adjustRightInd w:val="0"/>
              <w:spacing w:after="0" w:line="240" w:lineRule="auto"/>
              <w:rPr>
                <w:rFonts w:eastAsia="Times New Roman"/>
                <w:bCs/>
                <w:color w:val="000000"/>
              </w:rPr>
            </w:pPr>
          </w:p>
        </w:tc>
      </w:tr>
      <w:tr w:rsidR="00170AF2" w:rsidRPr="009E0887" w14:paraId="354433F5" w14:textId="77777777" w:rsidTr="00170AF2">
        <w:tc>
          <w:tcPr>
            <w:tcW w:w="1800" w:type="dxa"/>
            <w:gridSpan w:val="2"/>
            <w:shd w:val="clear" w:color="auto" w:fill="F3F3F3"/>
          </w:tcPr>
          <w:p w14:paraId="21F15E2E" w14:textId="77777777" w:rsidR="00170AF2" w:rsidRPr="009E0887" w:rsidRDefault="00170AF2" w:rsidP="00170AF2">
            <w:pPr>
              <w:spacing w:before="40" w:after="0" w:line="240" w:lineRule="auto"/>
              <w:rPr>
                <w:rFonts w:eastAsia="Times New Roman"/>
                <w:b/>
                <w:bCs/>
                <w:color w:val="000000"/>
              </w:rPr>
            </w:pPr>
            <w:r w:rsidRPr="009E0887">
              <w:rPr>
                <w:rFonts w:eastAsia="Times New Roman"/>
                <w:b/>
                <w:bCs/>
                <w:color w:val="000000"/>
              </w:rPr>
              <w:t>Verification Evidence:</w:t>
            </w:r>
          </w:p>
          <w:p w14:paraId="43B6CA53" w14:textId="77777777" w:rsidR="00170AF2" w:rsidRPr="009E0887" w:rsidRDefault="00170AF2" w:rsidP="00170AF2">
            <w:pPr>
              <w:spacing w:before="40" w:after="0" w:line="240" w:lineRule="auto"/>
              <w:rPr>
                <w:rFonts w:eastAsia="Times New Roman"/>
                <w:bCs/>
                <w:color w:val="000000"/>
              </w:rPr>
            </w:pPr>
            <w:r w:rsidRPr="009E0887">
              <w:rPr>
                <w:rFonts w:eastAsia="Times New Roman"/>
                <w:bCs/>
                <w:color w:val="000000"/>
              </w:rPr>
              <w:t>What records need to be retained to count this indicator?</w:t>
            </w:r>
          </w:p>
        </w:tc>
        <w:tc>
          <w:tcPr>
            <w:tcW w:w="7916" w:type="dxa"/>
          </w:tcPr>
          <w:p w14:paraId="567CB428" w14:textId="77777777" w:rsidR="00170AF2" w:rsidRPr="009E0887" w:rsidRDefault="00170AF2" w:rsidP="00170AF2">
            <w:pPr>
              <w:autoSpaceDE w:val="0"/>
              <w:autoSpaceDN w:val="0"/>
              <w:adjustRightInd w:val="0"/>
              <w:spacing w:after="0" w:line="240" w:lineRule="auto"/>
              <w:rPr>
                <w:rFonts w:eastAsia="Times New Roman"/>
                <w:color w:val="000000"/>
              </w:rPr>
            </w:pPr>
            <w:r w:rsidRPr="009E0887">
              <w:rPr>
                <w:rFonts w:eastAsia="Times New Roman"/>
                <w:color w:val="000000"/>
              </w:rPr>
              <w:t>When installing renewable measures, the manufacturer specification for the technology or product should be used to evidence the wattage</w:t>
            </w:r>
            <w:r>
              <w:rPr>
                <w:rFonts w:eastAsia="Times New Roman"/>
                <w:color w:val="000000"/>
              </w:rPr>
              <w:t xml:space="preserve"> that could be</w:t>
            </w:r>
            <w:r w:rsidRPr="009E0887">
              <w:rPr>
                <w:rFonts w:eastAsia="Times New Roman"/>
                <w:color w:val="000000"/>
              </w:rPr>
              <w:t xml:space="preserve"> generated by the technology. </w:t>
            </w:r>
          </w:p>
          <w:p w14:paraId="091852DA" w14:textId="77777777" w:rsidR="00170AF2" w:rsidRPr="009E0887" w:rsidRDefault="00170AF2" w:rsidP="00170AF2">
            <w:pPr>
              <w:autoSpaceDE w:val="0"/>
              <w:autoSpaceDN w:val="0"/>
              <w:adjustRightInd w:val="0"/>
              <w:spacing w:after="0" w:line="240" w:lineRule="auto"/>
              <w:rPr>
                <w:rFonts w:eastAsia="Times New Roman"/>
                <w:color w:val="000000"/>
              </w:rPr>
            </w:pPr>
          </w:p>
          <w:p w14:paraId="052F3364" w14:textId="77777777" w:rsidR="00170AF2" w:rsidRDefault="00170AF2" w:rsidP="00170AF2">
            <w:pPr>
              <w:autoSpaceDE w:val="0"/>
              <w:autoSpaceDN w:val="0"/>
              <w:adjustRightInd w:val="0"/>
              <w:spacing w:after="0" w:line="240" w:lineRule="auto"/>
              <w:rPr>
                <w:rFonts w:eastAsia="Times New Roman"/>
                <w:color w:val="000000"/>
              </w:rPr>
            </w:pPr>
            <w:r w:rsidRPr="009E0887">
              <w:rPr>
                <w:rFonts w:eastAsia="Times New Roman"/>
                <w:color w:val="000000"/>
              </w:rPr>
              <w:t>Included in this should be a reference to an independent verification that supports the claim of the manufacturer.</w:t>
            </w:r>
          </w:p>
          <w:p w14:paraId="7ED32DA9" w14:textId="77777777" w:rsidR="00170AF2" w:rsidRDefault="00170AF2" w:rsidP="00170AF2">
            <w:pPr>
              <w:autoSpaceDE w:val="0"/>
              <w:autoSpaceDN w:val="0"/>
              <w:adjustRightInd w:val="0"/>
              <w:spacing w:after="0" w:line="240" w:lineRule="auto"/>
              <w:rPr>
                <w:rFonts w:eastAsia="Times New Roman"/>
                <w:color w:val="000000"/>
              </w:rPr>
            </w:pPr>
          </w:p>
          <w:p w14:paraId="068B9E4A" w14:textId="77777777" w:rsidR="00170AF2" w:rsidRPr="009E0887" w:rsidRDefault="00170AF2" w:rsidP="006D2440">
            <w:pPr>
              <w:autoSpaceDE w:val="0"/>
              <w:autoSpaceDN w:val="0"/>
              <w:adjustRightInd w:val="0"/>
              <w:spacing w:after="0" w:line="240" w:lineRule="auto"/>
              <w:rPr>
                <w:rFonts w:eastAsia="Times New Roman"/>
                <w:color w:val="000000"/>
              </w:rPr>
            </w:pPr>
          </w:p>
        </w:tc>
      </w:tr>
      <w:tr w:rsidR="00170AF2" w:rsidRPr="009E0887" w14:paraId="706D1721" w14:textId="77777777" w:rsidTr="00170AF2">
        <w:tc>
          <w:tcPr>
            <w:tcW w:w="1800" w:type="dxa"/>
            <w:gridSpan w:val="2"/>
            <w:shd w:val="clear" w:color="auto" w:fill="F3F3F3"/>
          </w:tcPr>
          <w:p w14:paraId="148A04E4" w14:textId="77777777" w:rsidR="00170AF2" w:rsidRPr="009E0887" w:rsidRDefault="00170AF2" w:rsidP="00170AF2">
            <w:pPr>
              <w:spacing w:after="0" w:line="240" w:lineRule="auto"/>
              <w:rPr>
                <w:rFonts w:eastAsia="Times New Roman"/>
                <w:b/>
                <w:color w:val="000000"/>
              </w:rPr>
            </w:pPr>
            <w:r w:rsidRPr="009E0887">
              <w:rPr>
                <w:rFonts w:eastAsia="Times New Roman"/>
                <w:b/>
                <w:color w:val="000000"/>
              </w:rPr>
              <w:t xml:space="preserve">Additional information required for indicators </w:t>
            </w:r>
          </w:p>
        </w:tc>
        <w:tc>
          <w:tcPr>
            <w:tcW w:w="7916" w:type="dxa"/>
          </w:tcPr>
          <w:p w14:paraId="0DEA4BDD" w14:textId="77777777" w:rsidR="00170AF2" w:rsidRPr="009E0887" w:rsidRDefault="00170AF2" w:rsidP="00170AF2">
            <w:pPr>
              <w:spacing w:before="40" w:after="0" w:line="240" w:lineRule="auto"/>
              <w:rPr>
                <w:rFonts w:eastAsia="Times New Roman"/>
                <w:color w:val="000000"/>
              </w:rPr>
            </w:pPr>
            <w:r w:rsidRPr="009E0887">
              <w:rPr>
                <w:rFonts w:eastAsia="Times New Roman"/>
                <w:color w:val="000000"/>
              </w:rPr>
              <w:t>Not applicable</w:t>
            </w:r>
          </w:p>
        </w:tc>
      </w:tr>
      <w:tr w:rsidR="00170AF2" w:rsidRPr="009E0887" w14:paraId="7F6E34C7" w14:textId="77777777" w:rsidTr="00170AF2">
        <w:tc>
          <w:tcPr>
            <w:tcW w:w="1800" w:type="dxa"/>
            <w:gridSpan w:val="2"/>
            <w:shd w:val="clear" w:color="auto" w:fill="F3F3F3"/>
          </w:tcPr>
          <w:p w14:paraId="241D2F85" w14:textId="77777777" w:rsidR="00170AF2" w:rsidRPr="009E0887" w:rsidRDefault="00170AF2" w:rsidP="00170AF2">
            <w:pPr>
              <w:spacing w:before="40" w:after="0" w:line="240" w:lineRule="auto"/>
              <w:rPr>
                <w:rFonts w:eastAsia="Times New Roman"/>
                <w:b/>
                <w:bCs/>
                <w:color w:val="000000"/>
              </w:rPr>
            </w:pPr>
            <w:r w:rsidRPr="009E0887">
              <w:rPr>
                <w:rFonts w:eastAsia="Times New Roman"/>
                <w:b/>
                <w:bCs/>
                <w:color w:val="000000"/>
              </w:rPr>
              <w:t xml:space="preserve">Relationship to other indicators </w:t>
            </w:r>
          </w:p>
        </w:tc>
        <w:tc>
          <w:tcPr>
            <w:tcW w:w="7916" w:type="dxa"/>
          </w:tcPr>
          <w:p w14:paraId="0EB4D5C4" w14:textId="77777777" w:rsidR="00170AF2" w:rsidRPr="009E0887" w:rsidRDefault="00170AF2" w:rsidP="00170AF2">
            <w:pPr>
              <w:spacing w:before="40" w:after="0" w:line="240" w:lineRule="auto"/>
              <w:rPr>
                <w:rFonts w:eastAsia="Times New Roman"/>
                <w:color w:val="000000"/>
              </w:rPr>
            </w:pPr>
            <w:r w:rsidRPr="009E0887">
              <w:rPr>
                <w:rFonts w:eastAsia="Times New Roman"/>
                <w:color w:val="000000"/>
              </w:rPr>
              <w:t xml:space="preserve">This would </w:t>
            </w:r>
            <w:r w:rsidRPr="009E0887">
              <w:rPr>
                <w:rFonts w:eastAsia="Times New Roman"/>
              </w:rPr>
              <w:t xml:space="preserve">be expected to result in carbon dioxide saving under indicator </w:t>
            </w:r>
            <w:hyperlink w:anchor="C34" w:history="1">
              <w:r w:rsidRPr="009E0887">
                <w:rPr>
                  <w:rFonts w:eastAsia="Times New Roman"/>
                  <w:bCs/>
                  <w:color w:val="C0504D" w:themeColor="accent2"/>
                  <w:u w:val="single"/>
                </w:rPr>
                <w:t>C34 on ‘Estimated GHG reductions’</w:t>
              </w:r>
            </w:hyperlink>
            <w:r w:rsidRPr="009E0887">
              <w:rPr>
                <w:rFonts w:eastAsia="Times New Roman"/>
                <w:b/>
                <w:color w:val="C0504D" w:themeColor="accent2"/>
              </w:rPr>
              <w:t>.</w:t>
            </w:r>
            <w:r w:rsidRPr="009E0887">
              <w:rPr>
                <w:rFonts w:eastAsia="Times New Roman"/>
                <w:color w:val="C0504D" w:themeColor="accent2"/>
              </w:rPr>
              <w:t xml:space="preserve"> </w:t>
            </w:r>
          </w:p>
          <w:p w14:paraId="4A796884" w14:textId="77777777" w:rsidR="00170AF2" w:rsidRPr="009E0887" w:rsidRDefault="00170AF2" w:rsidP="00170AF2">
            <w:pPr>
              <w:spacing w:before="40" w:after="0" w:line="240" w:lineRule="auto"/>
              <w:rPr>
                <w:rFonts w:eastAsia="Times New Roman"/>
                <w:color w:val="000000"/>
              </w:rPr>
            </w:pPr>
          </w:p>
          <w:p w14:paraId="2EAB5F27" w14:textId="77777777" w:rsidR="00170AF2" w:rsidRPr="009E0887" w:rsidRDefault="00170AF2" w:rsidP="00170AF2">
            <w:pPr>
              <w:spacing w:before="40" w:after="0" w:line="240" w:lineRule="auto"/>
              <w:rPr>
                <w:rFonts w:eastAsia="Times New Roman"/>
                <w:color w:val="000000"/>
              </w:rPr>
            </w:pPr>
            <w:r>
              <w:rPr>
                <w:rFonts w:eastAsia="Times New Roman"/>
                <w:bCs/>
              </w:rPr>
              <w:t xml:space="preserve">Where additional renewable energy capacity leads to primary energy reductions within public buildings, </w:t>
            </w:r>
            <w:r w:rsidRPr="009E0887">
              <w:rPr>
                <w:rFonts w:eastAsia="Times New Roman"/>
                <w:bCs/>
              </w:rPr>
              <w:t xml:space="preserve">kWh’s saved through the installation of renewable technologies </w:t>
            </w:r>
            <w:r w:rsidRPr="009E0887">
              <w:t xml:space="preserve">will also need to be reported through </w:t>
            </w:r>
            <w:hyperlink w:anchor="C32" w:history="1">
              <w:r w:rsidRPr="009E0887">
                <w:rPr>
                  <w:bCs/>
                  <w:color w:val="C0504D" w:themeColor="accent2"/>
                  <w:u w:val="single"/>
                </w:rPr>
                <w:t>indicator C32</w:t>
              </w:r>
            </w:hyperlink>
            <w:r w:rsidRPr="009E0887">
              <w:t>.</w:t>
            </w:r>
          </w:p>
        </w:tc>
      </w:tr>
    </w:tbl>
    <w:p w14:paraId="41EBBFC9" w14:textId="77777777" w:rsidR="00A23A91" w:rsidRDefault="00A23A91">
      <w:pPr>
        <w:rPr>
          <w:b/>
          <w:sz w:val="26"/>
          <w:szCs w:val="26"/>
        </w:rPr>
      </w:pPr>
    </w:p>
    <w:p w14:paraId="0C2967DA" w14:textId="77777777" w:rsidR="004C3779"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632"/>
      </w:tblGrid>
      <w:tr w:rsidR="006D2440" w:rsidRPr="009E0887" w14:paraId="2C45471E" w14:textId="77777777" w:rsidTr="008571BF">
        <w:trPr>
          <w:tblHeader/>
        </w:trPr>
        <w:tc>
          <w:tcPr>
            <w:tcW w:w="9432" w:type="dxa"/>
            <w:gridSpan w:val="3"/>
            <w:shd w:val="clear" w:color="auto" w:fill="993366"/>
          </w:tcPr>
          <w:p w14:paraId="2B81C3E7" w14:textId="77777777" w:rsidR="006D2440" w:rsidRPr="009E0887" w:rsidRDefault="006D2440" w:rsidP="008571BF">
            <w:pPr>
              <w:keepNext/>
              <w:keepLines/>
              <w:spacing w:before="200" w:after="0"/>
              <w:jc w:val="center"/>
              <w:outlineLvl w:val="1"/>
              <w:rPr>
                <w:rFonts w:eastAsia="Times New Roman"/>
                <w:b/>
                <w:bCs/>
                <w:color w:val="FFFFFF" w:themeColor="background1"/>
                <w:sz w:val="26"/>
                <w:szCs w:val="26"/>
              </w:rPr>
            </w:pPr>
            <w:bookmarkStart w:id="106" w:name="_Toc426120076"/>
            <w:bookmarkStart w:id="107" w:name="_Toc477272971"/>
            <w:bookmarkStart w:id="108" w:name="_Toc393357500"/>
            <w:r w:rsidRPr="009E0887">
              <w:rPr>
                <w:rFonts w:eastAsia="Times New Roman"/>
                <w:b/>
                <w:bCs/>
                <w:color w:val="FFFFFF" w:themeColor="background1"/>
                <w:sz w:val="26"/>
                <w:szCs w:val="26"/>
              </w:rPr>
              <w:t>(</w:t>
            </w:r>
            <w:bookmarkStart w:id="109" w:name="C31"/>
            <w:r w:rsidRPr="009E0887">
              <w:rPr>
                <w:rFonts w:eastAsia="Times New Roman"/>
                <w:b/>
                <w:bCs/>
                <w:color w:val="FFFFFF" w:themeColor="background1"/>
                <w:sz w:val="26"/>
                <w:szCs w:val="26"/>
              </w:rPr>
              <w:t>C31</w:t>
            </w:r>
            <w:bookmarkEnd w:id="109"/>
            <w:r w:rsidRPr="009E0887">
              <w:rPr>
                <w:rFonts w:eastAsia="Times New Roman"/>
                <w:b/>
                <w:bCs/>
                <w:color w:val="FFFFFF" w:themeColor="background1"/>
                <w:sz w:val="26"/>
                <w:szCs w:val="26"/>
              </w:rPr>
              <w:t>) Number of households with improved energy consumption classification</w:t>
            </w:r>
            <w:bookmarkEnd w:id="106"/>
            <w:bookmarkEnd w:id="107"/>
          </w:p>
        </w:tc>
      </w:tr>
      <w:tr w:rsidR="006D2440" w:rsidRPr="009E0887" w14:paraId="0A8D60C9" w14:textId="77777777" w:rsidTr="008571BF">
        <w:tc>
          <w:tcPr>
            <w:tcW w:w="1800" w:type="dxa"/>
            <w:gridSpan w:val="2"/>
            <w:tcBorders>
              <w:bottom w:val="single" w:sz="4" w:space="0" w:color="auto"/>
            </w:tcBorders>
            <w:shd w:val="clear" w:color="auto" w:fill="993366"/>
            <w:vAlign w:val="center"/>
          </w:tcPr>
          <w:p w14:paraId="78C60756" w14:textId="77777777" w:rsidR="006D2440" w:rsidRPr="009E0887" w:rsidRDefault="006D2440" w:rsidP="008571BF">
            <w:pPr>
              <w:spacing w:before="60" w:after="60" w:line="240" w:lineRule="auto"/>
              <w:jc w:val="center"/>
              <w:rPr>
                <w:rFonts w:eastAsia="Times New Roman"/>
                <w:b/>
                <w:bCs/>
                <w:color w:val="FFFFFF"/>
              </w:rPr>
            </w:pPr>
            <w:r w:rsidRPr="009E0887">
              <w:rPr>
                <w:rFonts w:eastAsia="Times New Roman"/>
                <w:b/>
                <w:bCs/>
                <w:color w:val="FFFFFF"/>
              </w:rPr>
              <w:t>Terms</w:t>
            </w:r>
          </w:p>
        </w:tc>
        <w:tc>
          <w:tcPr>
            <w:tcW w:w="7632" w:type="dxa"/>
            <w:shd w:val="clear" w:color="auto" w:fill="993366"/>
            <w:vAlign w:val="center"/>
          </w:tcPr>
          <w:p w14:paraId="60146C58" w14:textId="77777777" w:rsidR="006D2440" w:rsidRPr="009E0887" w:rsidRDefault="006D2440" w:rsidP="008571BF">
            <w:pPr>
              <w:spacing w:before="60" w:after="60" w:line="240" w:lineRule="auto"/>
              <w:jc w:val="center"/>
              <w:rPr>
                <w:rFonts w:eastAsia="Times New Roman"/>
                <w:b/>
                <w:bCs/>
                <w:color w:val="FFFFFF"/>
              </w:rPr>
            </w:pPr>
            <w:r w:rsidRPr="009E0887">
              <w:rPr>
                <w:rFonts w:eastAsia="Times New Roman"/>
                <w:b/>
                <w:bCs/>
                <w:color w:val="FFFFFF"/>
              </w:rPr>
              <w:t>Definitions</w:t>
            </w:r>
          </w:p>
        </w:tc>
      </w:tr>
      <w:tr w:rsidR="006D2440" w:rsidRPr="009E0887" w14:paraId="70525267" w14:textId="77777777" w:rsidTr="008571BF">
        <w:tc>
          <w:tcPr>
            <w:tcW w:w="1800" w:type="dxa"/>
            <w:gridSpan w:val="2"/>
            <w:shd w:val="clear" w:color="auto" w:fill="F3F3F3"/>
          </w:tcPr>
          <w:p w14:paraId="6CC6B950" w14:textId="77777777" w:rsidR="006D2440" w:rsidRPr="009E0887" w:rsidRDefault="006D2440" w:rsidP="008571BF">
            <w:pPr>
              <w:spacing w:before="40" w:after="0" w:line="240" w:lineRule="auto"/>
              <w:rPr>
                <w:rFonts w:eastAsia="Times New Roman"/>
                <w:b/>
                <w:color w:val="000000"/>
              </w:rPr>
            </w:pPr>
            <w:r w:rsidRPr="009E0887">
              <w:rPr>
                <w:rFonts w:eastAsia="Times New Roman"/>
                <w:b/>
                <w:color w:val="000000"/>
              </w:rPr>
              <w:t xml:space="preserve">Unit of </w:t>
            </w:r>
          </w:p>
          <w:p w14:paraId="1EC0180B" w14:textId="77777777" w:rsidR="006D2440" w:rsidRPr="009E0887" w:rsidRDefault="006D2440" w:rsidP="008571BF">
            <w:pPr>
              <w:spacing w:before="40" w:after="0" w:line="240" w:lineRule="auto"/>
              <w:rPr>
                <w:rFonts w:eastAsia="Times New Roman"/>
                <w:b/>
                <w:color w:val="000000"/>
              </w:rPr>
            </w:pPr>
            <w:r w:rsidRPr="009E0887">
              <w:rPr>
                <w:rFonts w:eastAsia="Times New Roman"/>
                <w:b/>
                <w:color w:val="000000"/>
              </w:rPr>
              <w:t>Measurement</w:t>
            </w:r>
          </w:p>
        </w:tc>
        <w:tc>
          <w:tcPr>
            <w:tcW w:w="7632" w:type="dxa"/>
          </w:tcPr>
          <w:p w14:paraId="4A6719B7" w14:textId="77777777" w:rsidR="006D2440" w:rsidRPr="009E0887" w:rsidRDefault="006D2440" w:rsidP="008571BF">
            <w:pPr>
              <w:spacing w:before="40" w:after="0" w:line="240" w:lineRule="auto"/>
              <w:contextualSpacing/>
              <w:jc w:val="both"/>
              <w:rPr>
                <w:rFonts w:eastAsia="Times New Roman"/>
                <w:color w:val="000000"/>
              </w:rPr>
            </w:pPr>
            <w:r w:rsidRPr="009E0887">
              <w:rPr>
                <w:rFonts w:eastAsia="Times New Roman"/>
                <w:color w:val="000000"/>
              </w:rPr>
              <w:t>Number of  households</w:t>
            </w:r>
          </w:p>
        </w:tc>
      </w:tr>
      <w:tr w:rsidR="006D2440" w:rsidRPr="009E0887" w14:paraId="7340ABF1" w14:textId="77777777" w:rsidTr="008571BF">
        <w:tc>
          <w:tcPr>
            <w:tcW w:w="1778" w:type="dxa"/>
            <w:shd w:val="clear" w:color="auto" w:fill="F3F3F3"/>
          </w:tcPr>
          <w:p w14:paraId="213019DA" w14:textId="77777777" w:rsidR="006D2440" w:rsidRPr="009E0887" w:rsidRDefault="006D2440" w:rsidP="008571BF">
            <w:pPr>
              <w:spacing w:before="40" w:after="0" w:line="240" w:lineRule="auto"/>
              <w:rPr>
                <w:rFonts w:eastAsia="Times New Roman"/>
                <w:b/>
                <w:color w:val="000000"/>
              </w:rPr>
            </w:pPr>
            <w:r w:rsidRPr="009E0887">
              <w:rPr>
                <w:rFonts w:eastAsia="Times New Roman"/>
                <w:b/>
                <w:color w:val="000000"/>
              </w:rPr>
              <w:t>Investment Priorities where this indicator is used</w:t>
            </w:r>
          </w:p>
        </w:tc>
        <w:tc>
          <w:tcPr>
            <w:tcW w:w="7654" w:type="dxa"/>
            <w:gridSpan w:val="2"/>
          </w:tcPr>
          <w:p w14:paraId="4D5C9158" w14:textId="77777777" w:rsidR="006D2440" w:rsidRPr="009E0887" w:rsidRDefault="006D2440" w:rsidP="008571BF">
            <w:pPr>
              <w:spacing w:before="40" w:after="0" w:line="240" w:lineRule="auto"/>
              <w:jc w:val="both"/>
              <w:rPr>
                <w:rFonts w:eastAsia="Times New Roman"/>
                <w:color w:val="000000"/>
              </w:rPr>
            </w:pPr>
            <w:r w:rsidRPr="009E0887">
              <w:rPr>
                <w:rFonts w:eastAsia="Times New Roman"/>
                <w:color w:val="000000"/>
              </w:rPr>
              <w:t>IP4c</w:t>
            </w:r>
          </w:p>
        </w:tc>
      </w:tr>
      <w:tr w:rsidR="006D2440" w:rsidRPr="009E0887" w14:paraId="19AE5E72" w14:textId="77777777" w:rsidTr="008571BF">
        <w:tc>
          <w:tcPr>
            <w:tcW w:w="1800" w:type="dxa"/>
            <w:gridSpan w:val="2"/>
            <w:shd w:val="clear" w:color="auto" w:fill="F3F3F3"/>
          </w:tcPr>
          <w:p w14:paraId="131127A0" w14:textId="77777777" w:rsidR="006D2440" w:rsidRPr="009E0887" w:rsidRDefault="006D2440" w:rsidP="008571BF">
            <w:pPr>
              <w:spacing w:before="40" w:after="0" w:line="240" w:lineRule="auto"/>
              <w:rPr>
                <w:rFonts w:eastAsia="Times New Roman"/>
                <w:b/>
                <w:color w:val="000000"/>
              </w:rPr>
            </w:pPr>
            <w:r w:rsidRPr="009E0887">
              <w:rPr>
                <w:rFonts w:eastAsia="Times New Roman"/>
                <w:b/>
                <w:color w:val="000000"/>
              </w:rPr>
              <w:t xml:space="preserve">Count Criteria: </w:t>
            </w:r>
          </w:p>
          <w:p w14:paraId="1429EE55" w14:textId="77777777" w:rsidR="006D2440" w:rsidRPr="009E0887" w:rsidDel="00241CC8" w:rsidRDefault="006D2440" w:rsidP="008571BF">
            <w:pPr>
              <w:spacing w:before="40" w:after="0" w:line="240" w:lineRule="auto"/>
              <w:rPr>
                <w:rFonts w:eastAsia="Times New Roman"/>
                <w:color w:val="000000"/>
              </w:rPr>
            </w:pPr>
            <w:r w:rsidRPr="009E0887">
              <w:rPr>
                <w:rFonts w:eastAsia="Times New Roman"/>
                <w:color w:val="000000"/>
              </w:rPr>
              <w:t xml:space="preserve">What is recorded against this indicator? </w:t>
            </w:r>
          </w:p>
        </w:tc>
        <w:tc>
          <w:tcPr>
            <w:tcW w:w="7632" w:type="dxa"/>
          </w:tcPr>
          <w:p w14:paraId="27A8F81D" w14:textId="77777777" w:rsidR="006D2440" w:rsidRPr="009E0887" w:rsidRDefault="006D2440" w:rsidP="008571BF">
            <w:pPr>
              <w:spacing w:before="60" w:after="60" w:line="240" w:lineRule="auto"/>
            </w:pPr>
            <w:r w:rsidRPr="009E0887">
              <w:t xml:space="preserve">The delivery of energy efficiency improvements through installation of technologies, insulation or renewables should be measured by the increase on the Standard Assessment Procedure (SAP) scale for the property, as measured in the </w:t>
            </w:r>
            <w:hyperlink r:id="rId38" w:history="1">
              <w:r w:rsidRPr="009E0887">
                <w:rPr>
                  <w:b/>
                  <w:bCs/>
                  <w:color w:val="0000FF"/>
                  <w:u w:val="single"/>
                </w:rPr>
                <w:t>English Housing Survey</w:t>
              </w:r>
            </w:hyperlink>
            <w:r w:rsidRPr="009E0887">
              <w:t xml:space="preserve">. </w:t>
            </w:r>
          </w:p>
          <w:p w14:paraId="18434415" w14:textId="77777777" w:rsidR="006D2440" w:rsidRDefault="006D2440" w:rsidP="008571BF">
            <w:pPr>
              <w:spacing w:before="60" w:after="60" w:line="240" w:lineRule="auto"/>
            </w:pPr>
          </w:p>
          <w:p w14:paraId="6797A168" w14:textId="77777777" w:rsidR="006D2440" w:rsidRDefault="006D2440" w:rsidP="008571BF">
            <w:pPr>
              <w:spacing w:before="60" w:after="60" w:line="240" w:lineRule="auto"/>
            </w:pPr>
            <w:r>
              <w:t>The delivery of domestic energy efficiency and/or renewable technologies should wherever possible incorporate the use of innovative technologies as part of a whole place solution, which can also incorporate standard retrofit technologies. Project may use standard technologies in an innovative way, however the overarching aim of proposals should be to deliver energy efficiency in domestic properties and encourage the installation of renewable technologies.</w:t>
            </w:r>
          </w:p>
          <w:p w14:paraId="3F18136F" w14:textId="77777777" w:rsidR="006D2440" w:rsidRPr="009E0887" w:rsidRDefault="006D2440" w:rsidP="008571BF">
            <w:pPr>
              <w:spacing w:before="60" w:after="60" w:line="240" w:lineRule="auto"/>
            </w:pPr>
          </w:p>
        </w:tc>
      </w:tr>
      <w:tr w:rsidR="006D2440" w:rsidRPr="009E0887" w14:paraId="11238D9F" w14:textId="77777777" w:rsidTr="008571BF">
        <w:tc>
          <w:tcPr>
            <w:tcW w:w="1800" w:type="dxa"/>
            <w:gridSpan w:val="2"/>
            <w:shd w:val="clear" w:color="auto" w:fill="F3F3F3"/>
          </w:tcPr>
          <w:p w14:paraId="5169FC14" w14:textId="77777777" w:rsidR="006D2440" w:rsidRPr="009E0887" w:rsidRDefault="006D2440" w:rsidP="008571BF">
            <w:pPr>
              <w:spacing w:before="40" w:after="0" w:line="240" w:lineRule="auto"/>
              <w:rPr>
                <w:rFonts w:eastAsia="Times New Roman"/>
                <w:b/>
                <w:color w:val="000000"/>
              </w:rPr>
            </w:pPr>
            <w:r w:rsidRPr="009E0887">
              <w:rPr>
                <w:rFonts w:eastAsia="Times New Roman"/>
                <w:b/>
                <w:color w:val="000000"/>
              </w:rPr>
              <w:t xml:space="preserve">Count Threshold:  </w:t>
            </w:r>
          </w:p>
          <w:p w14:paraId="69F85BBD" w14:textId="77777777" w:rsidR="006D2440" w:rsidRPr="009E0887" w:rsidRDefault="006D2440" w:rsidP="008571BF">
            <w:pPr>
              <w:spacing w:before="40" w:after="0" w:line="240" w:lineRule="auto"/>
              <w:rPr>
                <w:rFonts w:eastAsia="Times New Roman"/>
                <w:color w:val="000000"/>
              </w:rPr>
            </w:pPr>
            <w:r w:rsidRPr="009E0887">
              <w:rPr>
                <w:rFonts w:eastAsia="Times New Roman"/>
                <w:color w:val="000000"/>
              </w:rPr>
              <w:t>What is the threshold or minimum requirement for recording (one count) of this indic</w:t>
            </w:r>
            <w:r w:rsidR="00E41D9B">
              <w:rPr>
                <w:rFonts w:eastAsia="Times New Roman"/>
                <w:color w:val="000000"/>
              </w:rPr>
              <w:t>a</w:t>
            </w:r>
            <w:r w:rsidRPr="009E0887">
              <w:rPr>
                <w:rFonts w:eastAsia="Times New Roman"/>
                <w:color w:val="000000"/>
              </w:rPr>
              <w:t xml:space="preserve">tor? </w:t>
            </w:r>
          </w:p>
        </w:tc>
        <w:tc>
          <w:tcPr>
            <w:tcW w:w="7632" w:type="dxa"/>
          </w:tcPr>
          <w:p w14:paraId="77E43EA5" w14:textId="77777777" w:rsidR="006D2440" w:rsidRPr="009E0887" w:rsidRDefault="006D2440" w:rsidP="008571BF">
            <w:pPr>
              <w:tabs>
                <w:tab w:val="num" w:pos="12"/>
              </w:tabs>
              <w:spacing w:before="40" w:after="0" w:line="240" w:lineRule="auto"/>
              <w:ind w:left="12"/>
              <w:rPr>
                <w:rFonts w:eastAsia="Times New Roman"/>
                <w:bCs/>
                <w:color w:val="000000"/>
              </w:rPr>
            </w:pPr>
            <w:r w:rsidRPr="009E0887">
              <w:rPr>
                <w:rFonts w:eastAsia="Times New Roman"/>
                <w:bCs/>
                <w:color w:val="000000"/>
              </w:rPr>
              <w:t>To claim a property to have had improved energy efficiency, the property will need to increase their position on the SAP scale</w:t>
            </w:r>
            <w:r w:rsidRPr="009E0887">
              <w:rPr>
                <w:vertAlign w:val="superscript"/>
              </w:rPr>
              <w:footnoteReference w:id="7"/>
            </w:r>
            <w:r w:rsidRPr="009E0887">
              <w:rPr>
                <w:rFonts w:eastAsia="Times New Roman"/>
                <w:bCs/>
                <w:color w:val="000000"/>
              </w:rPr>
              <w:t>. The SAP scale is expressed on a scale of 1-100 where a property with a rating of 1 has poor energy efficiency (high costs) and a property with a rating of 100 represents zero net energy cost per year</w:t>
            </w:r>
            <w:r w:rsidRPr="009E0887">
              <w:rPr>
                <w:vertAlign w:val="superscript"/>
              </w:rPr>
              <w:footnoteReference w:id="8"/>
            </w:r>
            <w:r w:rsidRPr="009E0887">
              <w:rPr>
                <w:rFonts w:eastAsia="Times New Roman"/>
                <w:bCs/>
                <w:color w:val="000000"/>
              </w:rPr>
              <w:t xml:space="preserve">. </w:t>
            </w:r>
          </w:p>
          <w:p w14:paraId="0A4429BE" w14:textId="77777777" w:rsidR="006D2440" w:rsidRPr="009E0887" w:rsidRDefault="006D2440" w:rsidP="008571BF">
            <w:pPr>
              <w:tabs>
                <w:tab w:val="num" w:pos="12"/>
              </w:tabs>
              <w:spacing w:before="40" w:after="0" w:line="240" w:lineRule="auto"/>
              <w:ind w:left="12"/>
              <w:rPr>
                <w:rFonts w:eastAsia="Times New Roman"/>
                <w:bCs/>
                <w:color w:val="000000"/>
              </w:rPr>
            </w:pPr>
          </w:p>
          <w:p w14:paraId="740223C7" w14:textId="77777777" w:rsidR="006D2440" w:rsidRPr="009E0887" w:rsidRDefault="006D2440" w:rsidP="008571BF">
            <w:pPr>
              <w:tabs>
                <w:tab w:val="num" w:pos="12"/>
              </w:tabs>
              <w:spacing w:before="40" w:after="0" w:line="240" w:lineRule="auto"/>
              <w:ind w:left="12"/>
              <w:rPr>
                <w:rFonts w:eastAsia="Times New Roman"/>
                <w:bCs/>
                <w:color w:val="000000"/>
              </w:rPr>
            </w:pPr>
          </w:p>
        </w:tc>
      </w:tr>
      <w:tr w:rsidR="006D2440" w:rsidRPr="009E0887" w14:paraId="5D3F73F4" w14:textId="77777777" w:rsidTr="008571BF">
        <w:tc>
          <w:tcPr>
            <w:tcW w:w="1800" w:type="dxa"/>
            <w:gridSpan w:val="2"/>
            <w:shd w:val="clear" w:color="auto" w:fill="F3F3F3"/>
          </w:tcPr>
          <w:p w14:paraId="1BFCB7D9" w14:textId="77777777" w:rsidR="006D2440" w:rsidRPr="009E0887" w:rsidRDefault="006D2440" w:rsidP="008571BF">
            <w:pPr>
              <w:spacing w:before="40" w:after="0" w:line="240" w:lineRule="auto"/>
              <w:rPr>
                <w:rFonts w:eastAsia="Times New Roman"/>
                <w:b/>
                <w:bCs/>
                <w:color w:val="000000"/>
              </w:rPr>
            </w:pPr>
            <w:r w:rsidRPr="009E0887">
              <w:rPr>
                <w:rFonts w:eastAsia="Times New Roman"/>
                <w:b/>
                <w:color w:val="000000"/>
              </w:rPr>
              <w:t xml:space="preserve">Count Exclusions: </w:t>
            </w:r>
            <w:r w:rsidRPr="009E0887">
              <w:rPr>
                <w:rFonts w:eastAsia="Times New Roman"/>
                <w:color w:val="000000"/>
              </w:rPr>
              <w:t>What activity cannot be counted against this indicator?</w:t>
            </w:r>
            <w:r w:rsidRPr="009E0887">
              <w:rPr>
                <w:rFonts w:eastAsia="Times New Roman"/>
                <w:b/>
                <w:color w:val="000000"/>
              </w:rPr>
              <w:t xml:space="preserve">   </w:t>
            </w:r>
          </w:p>
        </w:tc>
        <w:tc>
          <w:tcPr>
            <w:tcW w:w="7632" w:type="dxa"/>
          </w:tcPr>
          <w:p w14:paraId="4925C451" w14:textId="77777777" w:rsidR="006D2440" w:rsidRPr="009E0887" w:rsidRDefault="006D2440" w:rsidP="006D2440">
            <w:pPr>
              <w:numPr>
                <w:ilvl w:val="0"/>
                <w:numId w:val="10"/>
              </w:numPr>
              <w:autoSpaceDE w:val="0"/>
              <w:autoSpaceDN w:val="0"/>
              <w:adjustRightInd w:val="0"/>
              <w:spacing w:after="0" w:line="240" w:lineRule="auto"/>
              <w:contextualSpacing/>
              <w:rPr>
                <w:rFonts w:eastAsia="Times New Roman"/>
                <w:bCs/>
                <w:color w:val="000000"/>
              </w:rPr>
            </w:pPr>
            <w:r w:rsidRPr="009E0887">
              <w:rPr>
                <w:rFonts w:eastAsia="Times New Roman"/>
                <w:bCs/>
                <w:color w:val="000000"/>
              </w:rPr>
              <w:t>Basic measures such as loft insulation and double/triple glazing are exclude</w:t>
            </w:r>
            <w:r>
              <w:rPr>
                <w:rFonts w:eastAsia="Times New Roman"/>
                <w:bCs/>
                <w:color w:val="000000"/>
              </w:rPr>
              <w:t>d as a standalone proposal</w:t>
            </w:r>
          </w:p>
          <w:p w14:paraId="48E93204" w14:textId="77777777" w:rsidR="006D2440" w:rsidRPr="009E0887" w:rsidRDefault="006D2440" w:rsidP="006D2440">
            <w:pPr>
              <w:numPr>
                <w:ilvl w:val="0"/>
                <w:numId w:val="10"/>
              </w:numPr>
              <w:autoSpaceDE w:val="0"/>
              <w:autoSpaceDN w:val="0"/>
              <w:adjustRightInd w:val="0"/>
              <w:spacing w:after="0" w:line="240" w:lineRule="auto"/>
              <w:contextualSpacing/>
              <w:rPr>
                <w:rFonts w:eastAsia="Times New Roman"/>
                <w:bCs/>
                <w:color w:val="000000"/>
              </w:rPr>
            </w:pPr>
            <w:r w:rsidRPr="009E0887">
              <w:rPr>
                <w:rFonts w:eastAsia="Times New Roman"/>
                <w:bCs/>
                <w:color w:val="000000"/>
              </w:rPr>
              <w:t>Installation of renewables where the feed in tariff (FIT) is being claimed cannot be counted.</w:t>
            </w:r>
            <w:r w:rsidRPr="009E0887">
              <w:rPr>
                <w:rFonts w:eastAsia="Times New Roman"/>
                <w:bCs/>
                <w:color w:val="000000"/>
              </w:rPr>
              <w:br/>
            </w:r>
          </w:p>
          <w:p w14:paraId="35308E15" w14:textId="77777777" w:rsidR="006D2440" w:rsidRPr="009E0887" w:rsidRDefault="006D2440" w:rsidP="00565ADD">
            <w:pPr>
              <w:autoSpaceDE w:val="0"/>
              <w:autoSpaceDN w:val="0"/>
              <w:adjustRightInd w:val="0"/>
              <w:spacing w:after="0" w:line="240" w:lineRule="auto"/>
              <w:ind w:left="360"/>
              <w:contextualSpacing/>
              <w:rPr>
                <w:rFonts w:eastAsia="Times New Roman"/>
                <w:bCs/>
                <w:color w:val="000000"/>
              </w:rPr>
            </w:pPr>
            <w:r w:rsidRPr="009E0887">
              <w:rPr>
                <w:rFonts w:eastAsia="Times New Roman"/>
                <w:bCs/>
                <w:color w:val="000000"/>
              </w:rPr>
              <w:t xml:space="preserve">     </w:t>
            </w:r>
          </w:p>
          <w:p w14:paraId="22C7922C" w14:textId="77777777" w:rsidR="006D2440" w:rsidRPr="009E0887" w:rsidRDefault="006D2440" w:rsidP="008571BF">
            <w:pPr>
              <w:autoSpaceDE w:val="0"/>
              <w:autoSpaceDN w:val="0"/>
              <w:adjustRightInd w:val="0"/>
              <w:spacing w:after="0" w:line="240" w:lineRule="auto"/>
              <w:rPr>
                <w:rFonts w:eastAsia="Times New Roman"/>
                <w:bCs/>
                <w:color w:val="000000"/>
              </w:rPr>
            </w:pPr>
          </w:p>
        </w:tc>
      </w:tr>
      <w:tr w:rsidR="006D2440" w:rsidRPr="009E0887" w14:paraId="58BDBFA2" w14:textId="77777777" w:rsidTr="008571BF">
        <w:tc>
          <w:tcPr>
            <w:tcW w:w="1800" w:type="dxa"/>
            <w:gridSpan w:val="2"/>
            <w:shd w:val="clear" w:color="auto" w:fill="F3F3F3"/>
          </w:tcPr>
          <w:p w14:paraId="66504CE7" w14:textId="77777777" w:rsidR="006D2440" w:rsidRPr="009E0887" w:rsidRDefault="006D2440" w:rsidP="008571BF">
            <w:pPr>
              <w:spacing w:before="40" w:after="0" w:line="240" w:lineRule="auto"/>
              <w:rPr>
                <w:rFonts w:eastAsia="Times New Roman"/>
                <w:b/>
                <w:bCs/>
                <w:color w:val="000000"/>
              </w:rPr>
            </w:pPr>
            <w:r w:rsidRPr="009E0887">
              <w:rPr>
                <w:rFonts w:eastAsia="Times New Roman"/>
                <w:b/>
                <w:bCs/>
                <w:color w:val="000000"/>
              </w:rPr>
              <w:t>Verification Evidence:</w:t>
            </w:r>
            <w:r w:rsidRPr="009E0887">
              <w:rPr>
                <w:rFonts w:eastAsia="Times New Roman"/>
                <w:bCs/>
                <w:color w:val="000000"/>
              </w:rPr>
              <w:t xml:space="preserve"> What records need to be retained to count this indicator?</w:t>
            </w:r>
          </w:p>
        </w:tc>
        <w:tc>
          <w:tcPr>
            <w:tcW w:w="7632" w:type="dxa"/>
          </w:tcPr>
          <w:p w14:paraId="31A31E06" w14:textId="77777777" w:rsidR="006D2440" w:rsidRDefault="006D2440" w:rsidP="008571BF">
            <w:pPr>
              <w:autoSpaceDE w:val="0"/>
              <w:autoSpaceDN w:val="0"/>
              <w:adjustRightInd w:val="0"/>
              <w:spacing w:after="0" w:line="240" w:lineRule="auto"/>
            </w:pPr>
            <w:r w:rsidRPr="009E0887">
              <w:t>The improved energy consumption will be measured by assessing the position on the SAP scale of a property in which improvements are made, before and after they are installed.</w:t>
            </w:r>
            <w:r>
              <w:t xml:space="preserve"> Records should relate specifically to individual properties and include:</w:t>
            </w:r>
          </w:p>
          <w:p w14:paraId="59C3996E" w14:textId="77777777" w:rsidR="006D2440" w:rsidRDefault="006D2440" w:rsidP="008571BF">
            <w:pPr>
              <w:autoSpaceDE w:val="0"/>
              <w:autoSpaceDN w:val="0"/>
              <w:adjustRightInd w:val="0"/>
              <w:spacing w:after="0" w:line="240" w:lineRule="auto"/>
            </w:pPr>
          </w:p>
          <w:p w14:paraId="3FE1F537" w14:textId="77777777" w:rsidR="006D2440" w:rsidRDefault="006D2440" w:rsidP="006D2440">
            <w:pPr>
              <w:pStyle w:val="ListParagraph"/>
              <w:numPr>
                <w:ilvl w:val="0"/>
                <w:numId w:val="70"/>
              </w:numPr>
              <w:autoSpaceDE w:val="0"/>
              <w:autoSpaceDN w:val="0"/>
              <w:adjustRightInd w:val="0"/>
              <w:spacing w:after="0" w:line="240" w:lineRule="auto"/>
              <w:rPr>
                <w:rFonts w:eastAsia="Times New Roman"/>
                <w:color w:val="000000"/>
              </w:rPr>
            </w:pPr>
            <w:r>
              <w:rPr>
                <w:rFonts w:eastAsia="Times New Roman"/>
                <w:color w:val="000000"/>
              </w:rPr>
              <w:t>SAP assessment prior to improvements being undertaken.</w:t>
            </w:r>
          </w:p>
          <w:p w14:paraId="5A891A2B" w14:textId="77777777" w:rsidR="006D2440" w:rsidRPr="005E6906" w:rsidRDefault="006D2440" w:rsidP="006D2440">
            <w:pPr>
              <w:pStyle w:val="ListParagraph"/>
              <w:numPr>
                <w:ilvl w:val="0"/>
                <w:numId w:val="70"/>
              </w:numPr>
              <w:autoSpaceDE w:val="0"/>
              <w:autoSpaceDN w:val="0"/>
              <w:adjustRightInd w:val="0"/>
              <w:spacing w:after="0" w:line="240" w:lineRule="auto"/>
              <w:rPr>
                <w:rFonts w:eastAsia="Times New Roman"/>
                <w:color w:val="000000"/>
              </w:rPr>
            </w:pPr>
            <w:r>
              <w:rPr>
                <w:rFonts w:eastAsia="Times New Roman"/>
                <w:color w:val="000000"/>
              </w:rPr>
              <w:t>SAP assessment following improvements.</w:t>
            </w:r>
          </w:p>
        </w:tc>
      </w:tr>
      <w:tr w:rsidR="006D2440" w:rsidRPr="009E0887" w14:paraId="5DCD34C9" w14:textId="77777777" w:rsidTr="008571BF">
        <w:tc>
          <w:tcPr>
            <w:tcW w:w="1800" w:type="dxa"/>
            <w:gridSpan w:val="2"/>
            <w:shd w:val="clear" w:color="auto" w:fill="F3F3F3"/>
          </w:tcPr>
          <w:p w14:paraId="026D85CB" w14:textId="77777777" w:rsidR="006D2440" w:rsidRPr="009E0887" w:rsidRDefault="006D2440" w:rsidP="008571BF">
            <w:pPr>
              <w:spacing w:after="0" w:line="240" w:lineRule="auto"/>
              <w:rPr>
                <w:rFonts w:eastAsia="Times New Roman"/>
                <w:b/>
                <w:color w:val="000000"/>
              </w:rPr>
            </w:pPr>
            <w:r w:rsidRPr="009E0887">
              <w:rPr>
                <w:rFonts w:eastAsia="Times New Roman"/>
                <w:b/>
                <w:color w:val="000000"/>
              </w:rPr>
              <w:t xml:space="preserve">Additional Information Required for Indicators </w:t>
            </w:r>
          </w:p>
        </w:tc>
        <w:tc>
          <w:tcPr>
            <w:tcW w:w="7632" w:type="dxa"/>
          </w:tcPr>
          <w:p w14:paraId="3EB26B5A" w14:textId="77777777" w:rsidR="006D2440" w:rsidRPr="009E0887" w:rsidRDefault="006D2440" w:rsidP="008571BF">
            <w:pPr>
              <w:spacing w:before="40" w:after="0" w:line="240" w:lineRule="auto"/>
              <w:rPr>
                <w:rFonts w:eastAsia="Times New Roman"/>
                <w:color w:val="000000"/>
              </w:rPr>
            </w:pPr>
            <w:r w:rsidRPr="009E0887">
              <w:rPr>
                <w:rFonts w:eastAsia="Times New Roman"/>
                <w:color w:val="000000"/>
              </w:rPr>
              <w:t>Not applicable</w:t>
            </w:r>
          </w:p>
        </w:tc>
      </w:tr>
      <w:tr w:rsidR="006D2440" w:rsidRPr="009E0887" w14:paraId="266329AF" w14:textId="77777777" w:rsidTr="008571BF">
        <w:tc>
          <w:tcPr>
            <w:tcW w:w="1800" w:type="dxa"/>
            <w:gridSpan w:val="2"/>
            <w:shd w:val="clear" w:color="auto" w:fill="F3F3F3"/>
          </w:tcPr>
          <w:p w14:paraId="246EF2BD" w14:textId="77777777" w:rsidR="006D2440" w:rsidRPr="009E0887" w:rsidRDefault="006D2440" w:rsidP="008571BF">
            <w:pPr>
              <w:spacing w:before="40" w:after="0" w:line="240" w:lineRule="auto"/>
              <w:rPr>
                <w:rFonts w:eastAsia="Times New Roman"/>
                <w:b/>
                <w:bCs/>
                <w:color w:val="000000"/>
              </w:rPr>
            </w:pPr>
            <w:r w:rsidRPr="009E0887">
              <w:rPr>
                <w:rFonts w:eastAsia="Times New Roman"/>
                <w:b/>
                <w:bCs/>
                <w:color w:val="000000"/>
              </w:rPr>
              <w:t xml:space="preserve">Relationship to other Indicators </w:t>
            </w:r>
          </w:p>
        </w:tc>
        <w:tc>
          <w:tcPr>
            <w:tcW w:w="7632" w:type="dxa"/>
          </w:tcPr>
          <w:p w14:paraId="4F630FD4" w14:textId="77777777" w:rsidR="006D2440" w:rsidRPr="009E0887" w:rsidRDefault="006D2440" w:rsidP="008571BF">
            <w:pPr>
              <w:spacing w:before="40" w:after="0" w:line="240" w:lineRule="auto"/>
              <w:rPr>
                <w:rFonts w:eastAsia="Times New Roman"/>
                <w:color w:val="000000"/>
              </w:rPr>
            </w:pPr>
            <w:r w:rsidRPr="009E0887">
              <w:rPr>
                <w:rFonts w:eastAsia="Times New Roman"/>
                <w:color w:val="000000"/>
              </w:rPr>
              <w:t xml:space="preserve">This would be expected to result in carbon dioxide saving under </w:t>
            </w:r>
            <w:hyperlink w:anchor="C34" w:history="1">
              <w:r w:rsidRPr="009E0887">
                <w:rPr>
                  <w:rFonts w:eastAsia="Times New Roman"/>
                  <w:bCs/>
                  <w:color w:val="C0504D" w:themeColor="accent2"/>
                  <w:u w:val="single"/>
                </w:rPr>
                <w:t>indicator C34</w:t>
              </w:r>
            </w:hyperlink>
            <w:r w:rsidRPr="009E0887">
              <w:rPr>
                <w:rFonts w:eastAsia="Times New Roman"/>
                <w:color w:val="000000"/>
              </w:rPr>
              <w:t>.</w:t>
            </w:r>
          </w:p>
        </w:tc>
      </w:tr>
      <w:bookmarkEnd w:id="108"/>
    </w:tbl>
    <w:p w14:paraId="4542E71B" w14:textId="77777777" w:rsidR="00F36752" w:rsidRDefault="00F36752" w:rsidP="00BF29FF"/>
    <w:p w14:paraId="32A8CA0E" w14:textId="77777777" w:rsidR="004C3779" w:rsidRDefault="0071062A">
      <w:pPr>
        <w:rPr>
          <w:rStyle w:val="Hyperlink"/>
          <w:rFonts w:ascii="Arial" w:hAnsi="Arial"/>
          <w:sz w:val="24"/>
          <w:szCs w:val="24"/>
        </w:rPr>
      </w:pPr>
      <w:hyperlink w:anchor="Tablecontents" w:history="1">
        <w:r w:rsidR="00DB66E1">
          <w:rPr>
            <w:rStyle w:val="Hyperlink"/>
            <w:rFonts w:ascii="Arial" w:hAnsi="Arial"/>
            <w:sz w:val="24"/>
            <w:szCs w:val="24"/>
          </w:rPr>
          <w:t>Return to t</w:t>
        </w:r>
        <w:r w:rsidR="00DB66E1"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3B78B5" w:rsidRPr="00790459" w14:paraId="401086D5" w14:textId="77777777" w:rsidTr="008571BF">
        <w:trPr>
          <w:tblHeader/>
        </w:trPr>
        <w:tc>
          <w:tcPr>
            <w:tcW w:w="9716" w:type="dxa"/>
            <w:gridSpan w:val="3"/>
            <w:shd w:val="clear" w:color="auto" w:fill="993366"/>
          </w:tcPr>
          <w:p w14:paraId="105C4D5C" w14:textId="77777777" w:rsidR="003B78B5" w:rsidRPr="00790459" w:rsidRDefault="003B78B5" w:rsidP="008571BF">
            <w:pPr>
              <w:keepNext/>
              <w:keepLines/>
              <w:spacing w:before="200" w:after="0"/>
              <w:jc w:val="center"/>
              <w:outlineLvl w:val="1"/>
              <w:rPr>
                <w:rFonts w:eastAsia="Times New Roman"/>
                <w:b/>
                <w:bCs/>
                <w:color w:val="FFFFFF" w:themeColor="background1"/>
                <w:sz w:val="26"/>
                <w:szCs w:val="26"/>
              </w:rPr>
            </w:pPr>
            <w:bookmarkStart w:id="110" w:name="_Toc426120077"/>
            <w:bookmarkStart w:id="111" w:name="_Toc477272972"/>
            <w:r w:rsidRPr="00790459">
              <w:rPr>
                <w:rFonts w:eastAsia="Times New Roman"/>
                <w:b/>
                <w:bCs/>
                <w:color w:val="FFFFFF" w:themeColor="background1"/>
                <w:sz w:val="26"/>
                <w:szCs w:val="26"/>
              </w:rPr>
              <w:t>(</w:t>
            </w:r>
            <w:bookmarkStart w:id="112" w:name="C32"/>
            <w:r w:rsidRPr="00790459">
              <w:rPr>
                <w:rFonts w:eastAsia="Times New Roman"/>
                <w:b/>
                <w:bCs/>
                <w:color w:val="FFFFFF" w:themeColor="background1"/>
                <w:sz w:val="26"/>
                <w:szCs w:val="26"/>
              </w:rPr>
              <w:t>C32</w:t>
            </w:r>
            <w:bookmarkEnd w:id="112"/>
            <w:r w:rsidRPr="00790459">
              <w:rPr>
                <w:rFonts w:eastAsia="Times New Roman"/>
                <w:b/>
                <w:bCs/>
                <w:color w:val="FFFFFF" w:themeColor="background1"/>
                <w:sz w:val="26"/>
                <w:szCs w:val="26"/>
              </w:rPr>
              <w:t>) Decrease of annual primary energy consumption of public buildings</w:t>
            </w:r>
            <w:bookmarkEnd w:id="110"/>
            <w:bookmarkEnd w:id="111"/>
            <w:r w:rsidRPr="00790459">
              <w:rPr>
                <w:rFonts w:eastAsia="Times New Roman"/>
                <w:b/>
                <w:bCs/>
                <w:color w:val="FFFFFF" w:themeColor="background1"/>
                <w:sz w:val="26"/>
                <w:szCs w:val="26"/>
              </w:rPr>
              <w:t xml:space="preserve"> </w:t>
            </w:r>
          </w:p>
        </w:tc>
      </w:tr>
      <w:tr w:rsidR="003B78B5" w:rsidRPr="00790459" w14:paraId="508C06EB" w14:textId="77777777" w:rsidTr="008571BF">
        <w:tc>
          <w:tcPr>
            <w:tcW w:w="1800" w:type="dxa"/>
            <w:gridSpan w:val="2"/>
            <w:tcBorders>
              <w:bottom w:val="single" w:sz="4" w:space="0" w:color="auto"/>
            </w:tcBorders>
            <w:shd w:val="clear" w:color="auto" w:fill="993366"/>
            <w:vAlign w:val="center"/>
          </w:tcPr>
          <w:p w14:paraId="55116CFF" w14:textId="77777777" w:rsidR="003B78B5" w:rsidRPr="00790459" w:rsidRDefault="003B78B5" w:rsidP="008571BF">
            <w:pPr>
              <w:spacing w:before="60" w:after="60" w:line="240" w:lineRule="auto"/>
              <w:jc w:val="center"/>
              <w:rPr>
                <w:rFonts w:eastAsia="Times New Roman"/>
                <w:b/>
                <w:bCs/>
                <w:color w:val="FFFFFF"/>
              </w:rPr>
            </w:pPr>
            <w:r w:rsidRPr="00790459">
              <w:rPr>
                <w:rFonts w:eastAsia="Times New Roman"/>
                <w:b/>
                <w:bCs/>
                <w:color w:val="FFFFFF"/>
              </w:rPr>
              <w:t>Terms</w:t>
            </w:r>
          </w:p>
        </w:tc>
        <w:tc>
          <w:tcPr>
            <w:tcW w:w="7916" w:type="dxa"/>
            <w:shd w:val="clear" w:color="auto" w:fill="993366"/>
            <w:vAlign w:val="center"/>
          </w:tcPr>
          <w:p w14:paraId="188F67C1" w14:textId="77777777" w:rsidR="003B78B5" w:rsidRPr="00790459" w:rsidRDefault="003B78B5" w:rsidP="008571BF">
            <w:pPr>
              <w:spacing w:before="60" w:after="60" w:line="240" w:lineRule="auto"/>
              <w:jc w:val="center"/>
              <w:rPr>
                <w:rFonts w:eastAsia="Times New Roman"/>
                <w:b/>
                <w:bCs/>
                <w:color w:val="FFFFFF"/>
              </w:rPr>
            </w:pPr>
            <w:r w:rsidRPr="00790459">
              <w:rPr>
                <w:rFonts w:eastAsia="Times New Roman"/>
                <w:b/>
                <w:bCs/>
                <w:color w:val="FFFFFF"/>
              </w:rPr>
              <w:t>Definitions</w:t>
            </w:r>
          </w:p>
        </w:tc>
      </w:tr>
      <w:tr w:rsidR="003B78B5" w:rsidRPr="00790459" w14:paraId="74D7D887" w14:textId="77777777" w:rsidTr="008571BF">
        <w:tc>
          <w:tcPr>
            <w:tcW w:w="1800" w:type="dxa"/>
            <w:gridSpan w:val="2"/>
            <w:shd w:val="clear" w:color="auto" w:fill="F3F3F3"/>
          </w:tcPr>
          <w:p w14:paraId="26F23ADE" w14:textId="77777777" w:rsidR="003B78B5" w:rsidRPr="00790459" w:rsidRDefault="003B78B5" w:rsidP="008571BF">
            <w:pPr>
              <w:spacing w:before="40" w:after="0" w:line="240" w:lineRule="auto"/>
              <w:rPr>
                <w:rFonts w:eastAsia="Times New Roman"/>
                <w:b/>
                <w:color w:val="000000"/>
              </w:rPr>
            </w:pPr>
            <w:r w:rsidRPr="00790459">
              <w:rPr>
                <w:rFonts w:eastAsia="Times New Roman"/>
                <w:b/>
                <w:color w:val="000000"/>
              </w:rPr>
              <w:t xml:space="preserve">Unit of </w:t>
            </w:r>
          </w:p>
          <w:p w14:paraId="35C913CA" w14:textId="77777777" w:rsidR="003B78B5" w:rsidRPr="00790459" w:rsidRDefault="003B78B5" w:rsidP="008571BF">
            <w:pPr>
              <w:spacing w:before="40" w:after="0" w:line="240" w:lineRule="auto"/>
              <w:rPr>
                <w:rFonts w:eastAsia="Times New Roman"/>
                <w:b/>
                <w:color w:val="000000"/>
              </w:rPr>
            </w:pPr>
            <w:r w:rsidRPr="00790459">
              <w:rPr>
                <w:rFonts w:eastAsia="Times New Roman"/>
                <w:b/>
                <w:color w:val="000000"/>
              </w:rPr>
              <w:t>Measurement</w:t>
            </w:r>
          </w:p>
        </w:tc>
        <w:tc>
          <w:tcPr>
            <w:tcW w:w="7916" w:type="dxa"/>
          </w:tcPr>
          <w:p w14:paraId="7E090E9C" w14:textId="77777777" w:rsidR="003B78B5" w:rsidRPr="00790459" w:rsidRDefault="003B78B5" w:rsidP="008571BF">
            <w:pPr>
              <w:spacing w:before="40" w:after="0" w:line="240" w:lineRule="auto"/>
              <w:contextualSpacing/>
              <w:jc w:val="both"/>
              <w:rPr>
                <w:rFonts w:eastAsia="Times New Roman"/>
                <w:color w:val="000000"/>
              </w:rPr>
            </w:pPr>
            <w:r w:rsidRPr="00790459">
              <w:rPr>
                <w:rFonts w:eastAsia="Times New Roman"/>
                <w:color w:val="000000"/>
              </w:rPr>
              <w:t xml:space="preserve">KWh/year </w:t>
            </w:r>
          </w:p>
          <w:p w14:paraId="3C827BE5" w14:textId="77777777" w:rsidR="003B78B5" w:rsidRPr="00790459" w:rsidRDefault="003B78B5" w:rsidP="008571BF">
            <w:pPr>
              <w:spacing w:before="40" w:after="0" w:line="240" w:lineRule="auto"/>
              <w:ind w:left="720"/>
              <w:contextualSpacing/>
              <w:jc w:val="both"/>
              <w:rPr>
                <w:rFonts w:eastAsia="Times New Roman"/>
                <w:color w:val="000000"/>
              </w:rPr>
            </w:pPr>
          </w:p>
        </w:tc>
      </w:tr>
      <w:tr w:rsidR="003B78B5" w:rsidRPr="00790459" w14:paraId="13623972" w14:textId="77777777" w:rsidTr="008571BF">
        <w:tc>
          <w:tcPr>
            <w:tcW w:w="1778" w:type="dxa"/>
            <w:shd w:val="clear" w:color="auto" w:fill="F3F3F3"/>
          </w:tcPr>
          <w:p w14:paraId="179AB92B" w14:textId="77777777" w:rsidR="003B78B5" w:rsidRPr="00790459" w:rsidRDefault="003B78B5" w:rsidP="008571BF">
            <w:pPr>
              <w:spacing w:before="40" w:after="0" w:line="240" w:lineRule="auto"/>
              <w:rPr>
                <w:rFonts w:eastAsia="Times New Roman"/>
                <w:b/>
                <w:color w:val="000000"/>
              </w:rPr>
            </w:pPr>
            <w:r w:rsidRPr="00790459">
              <w:rPr>
                <w:rFonts w:eastAsia="Times New Roman"/>
                <w:b/>
                <w:color w:val="000000"/>
              </w:rPr>
              <w:t>Investment Priorities where this indicator is used</w:t>
            </w:r>
          </w:p>
        </w:tc>
        <w:tc>
          <w:tcPr>
            <w:tcW w:w="7938" w:type="dxa"/>
            <w:gridSpan w:val="2"/>
          </w:tcPr>
          <w:p w14:paraId="25BE5F7E" w14:textId="77777777" w:rsidR="003B78B5" w:rsidRPr="00790459" w:rsidRDefault="003B78B5" w:rsidP="008571BF">
            <w:pPr>
              <w:spacing w:before="40" w:after="0" w:line="240" w:lineRule="auto"/>
              <w:jc w:val="both"/>
              <w:rPr>
                <w:rFonts w:eastAsia="Times New Roman"/>
                <w:color w:val="000000"/>
              </w:rPr>
            </w:pPr>
            <w:r w:rsidRPr="00790459">
              <w:rPr>
                <w:rFonts w:eastAsia="Times New Roman"/>
                <w:color w:val="000000"/>
              </w:rPr>
              <w:t>IP4c</w:t>
            </w:r>
          </w:p>
        </w:tc>
      </w:tr>
      <w:tr w:rsidR="003B78B5" w:rsidRPr="00790459" w14:paraId="423ADCB2" w14:textId="77777777" w:rsidTr="008571BF">
        <w:tc>
          <w:tcPr>
            <w:tcW w:w="1800" w:type="dxa"/>
            <w:gridSpan w:val="2"/>
            <w:shd w:val="clear" w:color="auto" w:fill="F3F3F3"/>
          </w:tcPr>
          <w:p w14:paraId="3A4287A2" w14:textId="77777777" w:rsidR="003B78B5" w:rsidRPr="00790459" w:rsidRDefault="003B78B5" w:rsidP="008571BF">
            <w:pPr>
              <w:spacing w:before="40" w:after="0" w:line="240" w:lineRule="auto"/>
              <w:rPr>
                <w:rFonts w:eastAsia="Times New Roman"/>
                <w:b/>
                <w:color w:val="000000"/>
              </w:rPr>
            </w:pPr>
            <w:r w:rsidRPr="00790459">
              <w:rPr>
                <w:rFonts w:eastAsia="Times New Roman"/>
                <w:b/>
                <w:color w:val="000000"/>
              </w:rPr>
              <w:t xml:space="preserve">Count Criteria: </w:t>
            </w:r>
          </w:p>
          <w:p w14:paraId="255A14B1" w14:textId="77777777" w:rsidR="003B78B5" w:rsidRPr="00790459" w:rsidDel="00241CC8" w:rsidRDefault="003B78B5" w:rsidP="008571BF">
            <w:pPr>
              <w:spacing w:before="40" w:after="0" w:line="240" w:lineRule="auto"/>
              <w:rPr>
                <w:rFonts w:eastAsia="Times New Roman"/>
                <w:color w:val="000000"/>
              </w:rPr>
            </w:pPr>
            <w:r w:rsidRPr="00790459">
              <w:rPr>
                <w:rFonts w:eastAsia="Times New Roman"/>
                <w:color w:val="000000"/>
              </w:rPr>
              <w:t xml:space="preserve">What is recorded against this indicator? </w:t>
            </w:r>
          </w:p>
        </w:tc>
        <w:tc>
          <w:tcPr>
            <w:tcW w:w="7916" w:type="dxa"/>
          </w:tcPr>
          <w:p w14:paraId="0BD87EAE" w14:textId="77777777" w:rsidR="003B78B5" w:rsidRPr="00790459" w:rsidRDefault="003B78B5" w:rsidP="008571BF">
            <w:pPr>
              <w:spacing w:before="60" w:after="60" w:line="240" w:lineRule="auto"/>
            </w:pPr>
            <w:r w:rsidRPr="00790459">
              <w:t>This indicator measures the total decrease of annual primary energy of public buildings and measures gas, electricity and diesel separately. This will be calculated based on the changes in different forms of energy supply, including:</w:t>
            </w:r>
          </w:p>
          <w:p w14:paraId="0B808B6B" w14:textId="77777777" w:rsidR="003B78B5" w:rsidRPr="00790459" w:rsidRDefault="003B78B5" w:rsidP="003B78B5">
            <w:pPr>
              <w:numPr>
                <w:ilvl w:val="0"/>
                <w:numId w:val="58"/>
              </w:numPr>
              <w:spacing w:before="60" w:after="60" w:line="240" w:lineRule="auto"/>
              <w:contextualSpacing/>
            </w:pPr>
            <w:r w:rsidRPr="00790459">
              <w:t xml:space="preserve">Change if </w:t>
            </w:r>
            <w:r w:rsidR="00565ADD">
              <w:t>grid supplied electricity (kWh)</w:t>
            </w:r>
            <w:r w:rsidRPr="00790459">
              <w:t xml:space="preserve"> </w:t>
            </w:r>
          </w:p>
          <w:p w14:paraId="5D712FCE" w14:textId="77777777" w:rsidR="003B78B5" w:rsidRPr="00790459" w:rsidRDefault="003B78B5" w:rsidP="003B78B5">
            <w:pPr>
              <w:numPr>
                <w:ilvl w:val="0"/>
                <w:numId w:val="58"/>
              </w:numPr>
              <w:spacing w:before="60" w:after="60" w:line="240" w:lineRule="auto"/>
              <w:contextualSpacing/>
            </w:pPr>
            <w:r w:rsidRPr="00790459">
              <w:t>Change if district heating supplied (kWh)</w:t>
            </w:r>
          </w:p>
          <w:p w14:paraId="5A43EAEB" w14:textId="77777777" w:rsidR="003B78B5" w:rsidRPr="00790459" w:rsidRDefault="003B78B5" w:rsidP="003B78B5">
            <w:pPr>
              <w:numPr>
                <w:ilvl w:val="0"/>
                <w:numId w:val="58"/>
              </w:numPr>
              <w:spacing w:before="60" w:after="60" w:line="240" w:lineRule="auto"/>
              <w:contextualSpacing/>
            </w:pPr>
            <w:r w:rsidRPr="00790459">
              <w:t>New on-site generation of electricity (kWh)</w:t>
            </w:r>
          </w:p>
          <w:p w14:paraId="7A982796" w14:textId="77777777" w:rsidR="003B78B5" w:rsidRPr="00790459" w:rsidRDefault="003B78B5" w:rsidP="003B78B5">
            <w:pPr>
              <w:numPr>
                <w:ilvl w:val="0"/>
                <w:numId w:val="58"/>
              </w:numPr>
              <w:spacing w:before="60" w:after="60" w:line="240" w:lineRule="auto"/>
              <w:contextualSpacing/>
            </w:pPr>
            <w:r w:rsidRPr="00790459">
              <w:t>New on-site generation of heat (kWh)</w:t>
            </w:r>
          </w:p>
          <w:p w14:paraId="3A33AD1D" w14:textId="77777777" w:rsidR="003B78B5" w:rsidRPr="00790459" w:rsidRDefault="003B78B5" w:rsidP="003B78B5">
            <w:pPr>
              <w:numPr>
                <w:ilvl w:val="0"/>
                <w:numId w:val="58"/>
              </w:numPr>
              <w:spacing w:before="60" w:after="60" w:line="240" w:lineRule="auto"/>
              <w:contextualSpacing/>
            </w:pPr>
            <w:r w:rsidRPr="00790459">
              <w:t>Change in gas consumption (kWh)</w:t>
            </w:r>
          </w:p>
          <w:p w14:paraId="6B8502AE" w14:textId="77777777" w:rsidR="003B78B5" w:rsidRPr="00790459" w:rsidRDefault="003B78B5" w:rsidP="003B78B5">
            <w:pPr>
              <w:numPr>
                <w:ilvl w:val="0"/>
                <w:numId w:val="58"/>
              </w:numPr>
              <w:spacing w:before="60" w:after="60" w:line="240" w:lineRule="auto"/>
              <w:contextualSpacing/>
            </w:pPr>
            <w:r w:rsidRPr="00790459">
              <w:t>Change in other energy consumption (kWh)</w:t>
            </w:r>
          </w:p>
          <w:p w14:paraId="68C4C28C" w14:textId="77777777" w:rsidR="003B78B5" w:rsidRPr="00790459" w:rsidRDefault="003B78B5" w:rsidP="008571BF">
            <w:pPr>
              <w:spacing w:before="60" w:after="60" w:line="240" w:lineRule="auto"/>
            </w:pPr>
          </w:p>
          <w:p w14:paraId="5F686015" w14:textId="77777777" w:rsidR="003B78B5" w:rsidRPr="00790459" w:rsidRDefault="003B78B5" w:rsidP="00565ADD">
            <w:pPr>
              <w:spacing w:before="60" w:after="60" w:line="240" w:lineRule="auto"/>
              <w:ind w:left="360"/>
            </w:pPr>
            <w:r w:rsidRPr="00790459">
              <w:t xml:space="preserve">The indicator covers primary energy (i.e. energy that has not been subjected to a conversion or transformation process) saved via the installation of energy efficiency measures or renewable technologies in buildings that are utilised by the public. This will be measured through </w:t>
            </w:r>
            <w:r>
              <w:t>the Energy Performance Certificate</w:t>
            </w:r>
            <w:r w:rsidRPr="00790459">
              <w:t xml:space="preserve">. </w:t>
            </w:r>
            <w:r>
              <w:t>Where a p</w:t>
            </w:r>
            <w:r w:rsidRPr="003D15ED">
              <w:t>roject</w:t>
            </w:r>
            <w:r>
              <w:t xml:space="preserve"> involves the installation of renewable energy</w:t>
            </w:r>
            <w:r w:rsidRPr="003D15ED">
              <w:t xml:space="preserve"> </w:t>
            </w:r>
            <w:hyperlink r:id="rId39" w:history="1">
              <w:r w:rsidRPr="00565ADD">
                <w:rPr>
                  <w:rStyle w:val="Hyperlink"/>
                  <w:rFonts w:ascii="Arial" w:hAnsi="Arial"/>
                  <w:sz w:val="24"/>
                  <w:szCs w:val="24"/>
                </w:rPr>
                <w:t>BEIS Conversion Factors</w:t>
              </w:r>
            </w:hyperlink>
            <w:r w:rsidRPr="003D15ED">
              <w:t xml:space="preserve"> will need to</w:t>
            </w:r>
            <w:r>
              <w:t xml:space="preserve"> be</w:t>
            </w:r>
            <w:r w:rsidRPr="003D15ED">
              <w:t xml:space="preserve"> use</w:t>
            </w:r>
            <w:r>
              <w:t xml:space="preserve">d to demonstrate the savings through the energy that has been displaced by the renewables. </w:t>
            </w:r>
          </w:p>
        </w:tc>
      </w:tr>
      <w:tr w:rsidR="003B78B5" w:rsidRPr="00790459" w14:paraId="4EC42B81" w14:textId="77777777" w:rsidTr="008571BF">
        <w:tc>
          <w:tcPr>
            <w:tcW w:w="1800" w:type="dxa"/>
            <w:gridSpan w:val="2"/>
            <w:shd w:val="clear" w:color="auto" w:fill="F3F3F3"/>
          </w:tcPr>
          <w:p w14:paraId="6731750C" w14:textId="77777777" w:rsidR="003B78B5" w:rsidRPr="00790459" w:rsidRDefault="003B78B5" w:rsidP="008571BF">
            <w:pPr>
              <w:spacing w:before="40" w:after="0" w:line="240" w:lineRule="auto"/>
              <w:rPr>
                <w:rFonts w:eastAsia="Times New Roman"/>
                <w:b/>
                <w:color w:val="000000"/>
              </w:rPr>
            </w:pPr>
            <w:r w:rsidRPr="00790459">
              <w:rPr>
                <w:rFonts w:eastAsia="Times New Roman"/>
                <w:b/>
                <w:color w:val="000000"/>
              </w:rPr>
              <w:t xml:space="preserve">Count Threshold:  </w:t>
            </w:r>
          </w:p>
          <w:p w14:paraId="6F644C23" w14:textId="77777777" w:rsidR="003B78B5" w:rsidRPr="00790459" w:rsidRDefault="003B78B5" w:rsidP="008571BF">
            <w:pPr>
              <w:spacing w:before="40" w:after="0" w:line="240" w:lineRule="auto"/>
              <w:rPr>
                <w:rFonts w:eastAsia="Times New Roman"/>
                <w:color w:val="000000"/>
              </w:rPr>
            </w:pPr>
            <w:r w:rsidRPr="00790459">
              <w:rPr>
                <w:rFonts w:eastAsia="Times New Roman"/>
                <w:color w:val="000000"/>
              </w:rPr>
              <w:t>What is the threshold or minimum requirement for recording (one count) of this indic</w:t>
            </w:r>
            <w:r>
              <w:rPr>
                <w:rFonts w:eastAsia="Times New Roman"/>
                <w:color w:val="000000"/>
              </w:rPr>
              <w:t>a</w:t>
            </w:r>
            <w:r w:rsidRPr="00790459">
              <w:rPr>
                <w:rFonts w:eastAsia="Times New Roman"/>
                <w:color w:val="000000"/>
              </w:rPr>
              <w:t xml:space="preserve">tor? </w:t>
            </w:r>
          </w:p>
        </w:tc>
        <w:tc>
          <w:tcPr>
            <w:tcW w:w="7916" w:type="dxa"/>
          </w:tcPr>
          <w:p w14:paraId="75C9C170" w14:textId="77777777" w:rsidR="003B78B5" w:rsidRPr="00790459" w:rsidRDefault="003B78B5" w:rsidP="008571BF">
            <w:pPr>
              <w:tabs>
                <w:tab w:val="num" w:pos="12"/>
              </w:tabs>
              <w:spacing w:before="40" w:after="0" w:line="240" w:lineRule="auto"/>
              <w:ind w:left="12"/>
              <w:rPr>
                <w:rFonts w:eastAsia="Times New Roman"/>
                <w:bCs/>
              </w:rPr>
            </w:pPr>
            <w:r w:rsidRPr="00790459">
              <w:rPr>
                <w:rFonts w:eastAsia="Times New Roman"/>
                <w:bCs/>
              </w:rPr>
              <w:t>Not applicable</w:t>
            </w:r>
          </w:p>
          <w:p w14:paraId="580EE716" w14:textId="77777777" w:rsidR="003B78B5" w:rsidRPr="00790459" w:rsidRDefault="003B78B5" w:rsidP="008571BF">
            <w:pPr>
              <w:tabs>
                <w:tab w:val="num" w:pos="12"/>
              </w:tabs>
              <w:spacing w:before="40" w:after="0" w:line="240" w:lineRule="auto"/>
              <w:ind w:left="12"/>
              <w:rPr>
                <w:rFonts w:eastAsia="Times New Roman"/>
                <w:bCs/>
              </w:rPr>
            </w:pPr>
          </w:p>
        </w:tc>
      </w:tr>
      <w:tr w:rsidR="003B78B5" w:rsidRPr="00790459" w14:paraId="05F73EF6" w14:textId="77777777" w:rsidTr="008571BF">
        <w:tc>
          <w:tcPr>
            <w:tcW w:w="1800" w:type="dxa"/>
            <w:gridSpan w:val="2"/>
            <w:shd w:val="clear" w:color="auto" w:fill="F3F3F3"/>
          </w:tcPr>
          <w:p w14:paraId="56C5DF02" w14:textId="77777777" w:rsidR="003B78B5" w:rsidRPr="00790459" w:rsidRDefault="003B78B5" w:rsidP="008571BF">
            <w:pPr>
              <w:spacing w:before="40" w:after="0" w:line="240" w:lineRule="auto"/>
              <w:rPr>
                <w:rFonts w:eastAsia="Times New Roman"/>
                <w:b/>
                <w:bCs/>
                <w:color w:val="000000"/>
              </w:rPr>
            </w:pPr>
            <w:r w:rsidRPr="00790459">
              <w:rPr>
                <w:rFonts w:eastAsia="Times New Roman"/>
                <w:b/>
                <w:color w:val="000000"/>
              </w:rPr>
              <w:t xml:space="preserve">Count Exclusions: </w:t>
            </w:r>
            <w:r w:rsidRPr="00790459">
              <w:rPr>
                <w:rFonts w:eastAsia="Times New Roman"/>
                <w:color w:val="000000"/>
              </w:rPr>
              <w:t>What activity cannot be counted against this indicator?</w:t>
            </w:r>
            <w:r w:rsidRPr="00790459">
              <w:rPr>
                <w:rFonts w:eastAsia="Times New Roman"/>
                <w:b/>
                <w:color w:val="000000"/>
              </w:rPr>
              <w:t xml:space="preserve">   </w:t>
            </w:r>
          </w:p>
        </w:tc>
        <w:tc>
          <w:tcPr>
            <w:tcW w:w="7916" w:type="dxa"/>
          </w:tcPr>
          <w:p w14:paraId="00094631" w14:textId="77777777" w:rsidR="003B78B5" w:rsidRPr="00790459" w:rsidRDefault="003B78B5" w:rsidP="008571BF">
            <w:pPr>
              <w:autoSpaceDE w:val="0"/>
              <w:autoSpaceDN w:val="0"/>
              <w:adjustRightInd w:val="0"/>
              <w:spacing w:after="0" w:line="240" w:lineRule="auto"/>
            </w:pPr>
            <w:r w:rsidRPr="00790459">
              <w:t xml:space="preserve">Not applicable </w:t>
            </w:r>
          </w:p>
          <w:p w14:paraId="7ED67FF1" w14:textId="77777777" w:rsidR="003B78B5" w:rsidRPr="00790459" w:rsidRDefault="003B78B5" w:rsidP="008571BF">
            <w:pPr>
              <w:autoSpaceDE w:val="0"/>
              <w:autoSpaceDN w:val="0"/>
              <w:adjustRightInd w:val="0"/>
              <w:spacing w:after="0" w:line="240" w:lineRule="auto"/>
              <w:rPr>
                <w:rFonts w:eastAsia="Times New Roman"/>
                <w:bCs/>
                <w:color w:val="000000"/>
              </w:rPr>
            </w:pPr>
          </w:p>
        </w:tc>
      </w:tr>
      <w:tr w:rsidR="003B78B5" w:rsidRPr="00790459" w14:paraId="4D01FB44" w14:textId="77777777" w:rsidTr="008571BF">
        <w:trPr>
          <w:cantSplit/>
        </w:trPr>
        <w:tc>
          <w:tcPr>
            <w:tcW w:w="1800" w:type="dxa"/>
            <w:gridSpan w:val="2"/>
            <w:shd w:val="clear" w:color="auto" w:fill="F3F3F3"/>
          </w:tcPr>
          <w:p w14:paraId="79370E99" w14:textId="77777777" w:rsidR="003B78B5" w:rsidRPr="00790459" w:rsidRDefault="003B78B5" w:rsidP="008571BF">
            <w:pPr>
              <w:spacing w:before="40" w:after="0" w:line="240" w:lineRule="auto"/>
              <w:rPr>
                <w:rFonts w:eastAsia="Times New Roman"/>
                <w:b/>
                <w:bCs/>
                <w:color w:val="000000"/>
              </w:rPr>
            </w:pPr>
            <w:r w:rsidRPr="00790459">
              <w:rPr>
                <w:rFonts w:eastAsia="Times New Roman"/>
                <w:b/>
                <w:bCs/>
                <w:color w:val="000000"/>
              </w:rPr>
              <w:t>Verification Evidence:</w:t>
            </w:r>
          </w:p>
          <w:p w14:paraId="5037FC5E" w14:textId="77777777" w:rsidR="003B78B5" w:rsidRPr="00790459" w:rsidRDefault="003B78B5" w:rsidP="008571BF">
            <w:pPr>
              <w:spacing w:before="40" w:after="0" w:line="240" w:lineRule="auto"/>
              <w:rPr>
                <w:rFonts w:eastAsia="Times New Roman"/>
                <w:bCs/>
                <w:color w:val="000000"/>
              </w:rPr>
            </w:pPr>
            <w:r w:rsidRPr="00790459">
              <w:rPr>
                <w:rFonts w:eastAsia="Times New Roman"/>
                <w:bCs/>
                <w:color w:val="000000"/>
              </w:rPr>
              <w:t>What records need to be retained to count this Indicator?</w:t>
            </w:r>
          </w:p>
        </w:tc>
        <w:tc>
          <w:tcPr>
            <w:tcW w:w="7916" w:type="dxa"/>
          </w:tcPr>
          <w:p w14:paraId="0ED9747F" w14:textId="77777777" w:rsidR="003B78B5" w:rsidRDefault="003B78B5" w:rsidP="008571BF">
            <w:pPr>
              <w:autoSpaceDE w:val="0"/>
              <w:autoSpaceDN w:val="0"/>
              <w:adjustRightInd w:val="0"/>
              <w:spacing w:after="0" w:line="240" w:lineRule="auto"/>
              <w:rPr>
                <w:rFonts w:eastAsia="Times New Roman"/>
                <w:color w:val="000000"/>
              </w:rPr>
            </w:pPr>
          </w:p>
          <w:p w14:paraId="4756F784" w14:textId="77777777" w:rsidR="000F601D" w:rsidRPr="00565ADD" w:rsidRDefault="003B78B5" w:rsidP="000F601D">
            <w:pPr>
              <w:autoSpaceDE w:val="0"/>
              <w:autoSpaceDN w:val="0"/>
              <w:adjustRightInd w:val="0"/>
              <w:spacing w:after="0" w:line="240" w:lineRule="auto"/>
            </w:pPr>
            <w:r>
              <w:rPr>
                <w:rFonts w:eastAsia="Times New Roman"/>
                <w:color w:val="000000"/>
              </w:rPr>
              <w:t>The difference in kWh should be included as the output.</w:t>
            </w:r>
            <w:r w:rsidR="000F601D" w:rsidRPr="00565ADD">
              <w:rPr>
                <w:rFonts w:eastAsia="Times New Roman"/>
              </w:rPr>
              <w:t xml:space="preserve"> </w:t>
            </w:r>
            <w:r w:rsidR="000F601D" w:rsidRPr="00565ADD">
              <w:t>Value will be calculated from the energy certificates issued before and after the</w:t>
            </w:r>
          </w:p>
          <w:p w14:paraId="6E625273" w14:textId="77777777" w:rsidR="003B78B5" w:rsidRPr="00790459" w:rsidRDefault="000F601D" w:rsidP="008571BF">
            <w:pPr>
              <w:autoSpaceDE w:val="0"/>
              <w:autoSpaceDN w:val="0"/>
              <w:adjustRightInd w:val="0"/>
              <w:spacing w:after="0" w:line="240" w:lineRule="auto"/>
              <w:rPr>
                <w:rFonts w:eastAsia="Times New Roman"/>
                <w:color w:val="000000"/>
              </w:rPr>
            </w:pPr>
            <w:r w:rsidRPr="00565ADD">
              <w:t xml:space="preserve">reconstruction. The indicator will show the total decrease of </w:t>
            </w:r>
            <w:r w:rsidRPr="00565ADD">
              <w:rPr>
                <w:i/>
                <w:iCs/>
              </w:rPr>
              <w:t xml:space="preserve">annual </w:t>
            </w:r>
            <w:r w:rsidRPr="00CD3401">
              <w:t>consumption, not the</w:t>
            </w:r>
            <w:r>
              <w:t xml:space="preserve"> </w:t>
            </w:r>
            <w:r w:rsidRPr="00565ADD">
              <w:rPr>
                <w:i/>
                <w:iCs/>
              </w:rPr>
              <w:t xml:space="preserve">total </w:t>
            </w:r>
            <w:r w:rsidRPr="00565ADD">
              <w:t>saved consumption.</w:t>
            </w:r>
          </w:p>
        </w:tc>
      </w:tr>
      <w:tr w:rsidR="003B78B5" w:rsidRPr="00790459" w14:paraId="4623A482" w14:textId="77777777" w:rsidTr="008571BF">
        <w:trPr>
          <w:trHeight w:val="81"/>
        </w:trPr>
        <w:tc>
          <w:tcPr>
            <w:tcW w:w="1800" w:type="dxa"/>
            <w:gridSpan w:val="2"/>
            <w:shd w:val="clear" w:color="auto" w:fill="F3F3F3"/>
          </w:tcPr>
          <w:p w14:paraId="60113259" w14:textId="77777777" w:rsidR="003B78B5" w:rsidRPr="00790459" w:rsidRDefault="003B78B5" w:rsidP="008571BF">
            <w:pPr>
              <w:spacing w:before="40" w:after="0" w:line="240" w:lineRule="auto"/>
              <w:rPr>
                <w:rFonts w:eastAsia="Times New Roman"/>
                <w:b/>
                <w:bCs/>
                <w:color w:val="000000"/>
              </w:rPr>
            </w:pPr>
            <w:r w:rsidRPr="00790459">
              <w:rPr>
                <w:rFonts w:eastAsia="Times New Roman"/>
                <w:b/>
                <w:bCs/>
                <w:color w:val="000000"/>
              </w:rPr>
              <w:t xml:space="preserve">Relationship to other indicators </w:t>
            </w:r>
          </w:p>
        </w:tc>
        <w:tc>
          <w:tcPr>
            <w:tcW w:w="7916" w:type="dxa"/>
          </w:tcPr>
          <w:p w14:paraId="0EC56796" w14:textId="77777777" w:rsidR="003B78B5" w:rsidRPr="00790459" w:rsidRDefault="003B78B5" w:rsidP="008571BF">
            <w:pPr>
              <w:spacing w:before="40" w:after="0" w:line="240" w:lineRule="auto"/>
              <w:rPr>
                <w:rFonts w:eastAsia="Times New Roman"/>
                <w:color w:val="000000"/>
              </w:rPr>
            </w:pPr>
            <w:r w:rsidRPr="00790459">
              <w:rPr>
                <w:rFonts w:eastAsia="Times New Roman"/>
                <w:color w:val="000000"/>
              </w:rPr>
              <w:t xml:space="preserve">This would be expected to result in carbon dioxide savings under </w:t>
            </w:r>
            <w:hyperlink w:anchor="C34" w:history="1">
              <w:r w:rsidRPr="00790459">
                <w:rPr>
                  <w:rFonts w:eastAsia="Times New Roman"/>
                  <w:bCs/>
                  <w:color w:val="C0504D" w:themeColor="accent2"/>
                  <w:u w:val="single"/>
                </w:rPr>
                <w:t>indicator C34 on ‘Estimated GHG reductions’</w:t>
              </w:r>
            </w:hyperlink>
            <w:r w:rsidRPr="00790459">
              <w:rPr>
                <w:rFonts w:eastAsia="Times New Roman"/>
              </w:rPr>
              <w:t>.</w:t>
            </w:r>
          </w:p>
        </w:tc>
      </w:tr>
    </w:tbl>
    <w:p w14:paraId="606ADFD9" w14:textId="77777777" w:rsidR="00435B34" w:rsidRDefault="00435B34" w:rsidP="007F3A0E"/>
    <w:p w14:paraId="7F1A72C0" w14:textId="77777777" w:rsidR="004C3779" w:rsidRDefault="0071062A" w:rsidP="007F3A0E">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p>
    <w:p w14:paraId="34B137AC" w14:textId="77777777" w:rsidR="004C3779" w:rsidRDefault="004C3779">
      <w:pPr>
        <w:rPr>
          <w:rStyle w:val="Hyperlink"/>
          <w:rFonts w:ascii="Arial" w:hAnsi="Arial"/>
          <w:sz w:val="24"/>
          <w:szCs w:val="24"/>
        </w:rPr>
      </w:pPr>
      <w:r>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81388C" w:rsidRPr="003D15ED" w14:paraId="6EC0B1EE" w14:textId="77777777" w:rsidTr="00170AF2">
        <w:trPr>
          <w:tblHeader/>
        </w:trPr>
        <w:tc>
          <w:tcPr>
            <w:tcW w:w="9716" w:type="dxa"/>
            <w:gridSpan w:val="3"/>
            <w:shd w:val="clear" w:color="auto" w:fill="993366"/>
          </w:tcPr>
          <w:p w14:paraId="0DB18825" w14:textId="77777777" w:rsidR="0081388C" w:rsidRPr="003D15ED" w:rsidRDefault="0081388C" w:rsidP="00170AF2">
            <w:pPr>
              <w:keepNext/>
              <w:keepLines/>
              <w:spacing w:before="200" w:after="0"/>
              <w:jc w:val="center"/>
              <w:outlineLvl w:val="1"/>
              <w:rPr>
                <w:rFonts w:eastAsia="Times New Roman"/>
                <w:b/>
                <w:bCs/>
                <w:color w:val="FFFFFF" w:themeColor="background1"/>
                <w:sz w:val="26"/>
                <w:szCs w:val="26"/>
              </w:rPr>
            </w:pPr>
            <w:bookmarkStart w:id="113" w:name="_(C34)_Estimated_GHG"/>
            <w:bookmarkStart w:id="114" w:name="_Toc426120078"/>
            <w:bookmarkStart w:id="115" w:name="_Toc477272973"/>
            <w:bookmarkStart w:id="116" w:name="_Toc393357502"/>
            <w:bookmarkEnd w:id="113"/>
            <w:r w:rsidRPr="003D15ED">
              <w:rPr>
                <w:rFonts w:eastAsia="Times New Roman"/>
                <w:b/>
                <w:bCs/>
                <w:color w:val="FFFFFF" w:themeColor="background1"/>
                <w:sz w:val="26"/>
                <w:szCs w:val="26"/>
              </w:rPr>
              <w:t>(</w:t>
            </w:r>
            <w:bookmarkStart w:id="117" w:name="C34"/>
            <w:r w:rsidRPr="003D15ED">
              <w:rPr>
                <w:rFonts w:eastAsia="Times New Roman"/>
                <w:b/>
                <w:bCs/>
                <w:color w:val="FFFFFF" w:themeColor="background1"/>
                <w:sz w:val="26"/>
                <w:szCs w:val="26"/>
              </w:rPr>
              <w:t>C34</w:t>
            </w:r>
            <w:bookmarkEnd w:id="117"/>
            <w:r w:rsidRPr="003D15ED">
              <w:rPr>
                <w:rFonts w:eastAsia="Times New Roman"/>
                <w:b/>
                <w:bCs/>
                <w:color w:val="FFFFFF" w:themeColor="background1"/>
                <w:sz w:val="26"/>
                <w:szCs w:val="26"/>
              </w:rPr>
              <w:t>) Estimated GHG reductions</w:t>
            </w:r>
            <w:bookmarkEnd w:id="114"/>
            <w:bookmarkEnd w:id="115"/>
          </w:p>
        </w:tc>
      </w:tr>
      <w:tr w:rsidR="0081388C" w:rsidRPr="003D15ED" w14:paraId="7EDE03F0" w14:textId="77777777" w:rsidTr="00170AF2">
        <w:tc>
          <w:tcPr>
            <w:tcW w:w="1800" w:type="dxa"/>
            <w:gridSpan w:val="2"/>
            <w:tcBorders>
              <w:bottom w:val="single" w:sz="4" w:space="0" w:color="auto"/>
            </w:tcBorders>
            <w:shd w:val="clear" w:color="auto" w:fill="993366"/>
            <w:vAlign w:val="center"/>
          </w:tcPr>
          <w:p w14:paraId="7176E408" w14:textId="77777777" w:rsidR="0081388C" w:rsidRPr="003D15ED" w:rsidRDefault="0081388C" w:rsidP="00170AF2">
            <w:pPr>
              <w:spacing w:before="60" w:after="60" w:line="240" w:lineRule="auto"/>
              <w:jc w:val="center"/>
              <w:rPr>
                <w:rFonts w:eastAsia="Times New Roman"/>
                <w:b/>
                <w:bCs/>
                <w:color w:val="FFFFFF"/>
                <w:sz w:val="22"/>
                <w:szCs w:val="22"/>
              </w:rPr>
            </w:pPr>
            <w:r w:rsidRPr="003D15ED">
              <w:rPr>
                <w:rFonts w:eastAsia="Times New Roman"/>
                <w:b/>
                <w:bCs/>
                <w:color w:val="FFFFFF"/>
                <w:sz w:val="22"/>
                <w:szCs w:val="22"/>
              </w:rPr>
              <w:t>Terms</w:t>
            </w:r>
          </w:p>
        </w:tc>
        <w:tc>
          <w:tcPr>
            <w:tcW w:w="7916" w:type="dxa"/>
            <w:shd w:val="clear" w:color="auto" w:fill="993366"/>
            <w:vAlign w:val="center"/>
          </w:tcPr>
          <w:p w14:paraId="7916E863" w14:textId="77777777" w:rsidR="0081388C" w:rsidRPr="003D15ED" w:rsidRDefault="0081388C" w:rsidP="00170AF2">
            <w:pPr>
              <w:spacing w:before="60" w:after="60" w:line="240" w:lineRule="auto"/>
              <w:jc w:val="center"/>
              <w:rPr>
                <w:rFonts w:eastAsia="Times New Roman"/>
                <w:b/>
                <w:bCs/>
                <w:color w:val="FFFFFF"/>
                <w:sz w:val="22"/>
                <w:szCs w:val="22"/>
              </w:rPr>
            </w:pPr>
            <w:r w:rsidRPr="003D15ED">
              <w:rPr>
                <w:rFonts w:eastAsia="Times New Roman"/>
                <w:b/>
                <w:bCs/>
                <w:color w:val="FFFFFF"/>
                <w:sz w:val="22"/>
                <w:szCs w:val="22"/>
              </w:rPr>
              <w:t>Definitions</w:t>
            </w:r>
          </w:p>
        </w:tc>
      </w:tr>
      <w:tr w:rsidR="0081388C" w:rsidRPr="003D15ED" w14:paraId="697D3C22" w14:textId="77777777" w:rsidTr="00170AF2">
        <w:trPr>
          <w:trHeight w:val="64"/>
        </w:trPr>
        <w:tc>
          <w:tcPr>
            <w:tcW w:w="1800" w:type="dxa"/>
            <w:gridSpan w:val="2"/>
            <w:shd w:val="clear" w:color="auto" w:fill="F3F3F3"/>
          </w:tcPr>
          <w:p w14:paraId="264A16A2" w14:textId="77777777" w:rsidR="0081388C" w:rsidRPr="003D15ED" w:rsidRDefault="0081388C" w:rsidP="00170AF2">
            <w:pPr>
              <w:spacing w:before="40" w:after="0" w:line="240" w:lineRule="auto"/>
              <w:rPr>
                <w:rFonts w:eastAsia="Times New Roman"/>
                <w:b/>
                <w:color w:val="000000"/>
              </w:rPr>
            </w:pPr>
            <w:r w:rsidRPr="003D15ED">
              <w:rPr>
                <w:rFonts w:eastAsia="Times New Roman"/>
                <w:b/>
                <w:color w:val="000000"/>
              </w:rPr>
              <w:t xml:space="preserve">Unit of </w:t>
            </w:r>
          </w:p>
          <w:p w14:paraId="035315DA" w14:textId="77777777" w:rsidR="0081388C" w:rsidRPr="003D15ED" w:rsidRDefault="0081388C" w:rsidP="00170AF2">
            <w:pPr>
              <w:spacing w:before="40" w:after="0" w:line="240" w:lineRule="auto"/>
              <w:rPr>
                <w:rFonts w:eastAsia="Times New Roman"/>
                <w:b/>
                <w:color w:val="000000"/>
              </w:rPr>
            </w:pPr>
            <w:r w:rsidRPr="003D15ED">
              <w:rPr>
                <w:rFonts w:eastAsia="Times New Roman"/>
                <w:b/>
                <w:color w:val="000000"/>
              </w:rPr>
              <w:t>Measurement</w:t>
            </w:r>
          </w:p>
        </w:tc>
        <w:tc>
          <w:tcPr>
            <w:tcW w:w="7916" w:type="dxa"/>
          </w:tcPr>
          <w:p w14:paraId="257A0D3C" w14:textId="77777777" w:rsidR="0081388C" w:rsidRPr="003D15ED" w:rsidRDefault="0081388C" w:rsidP="00170AF2">
            <w:pPr>
              <w:spacing w:before="40" w:after="0" w:line="240" w:lineRule="auto"/>
              <w:contextualSpacing/>
              <w:jc w:val="both"/>
              <w:rPr>
                <w:rFonts w:eastAsia="Times New Roman"/>
                <w:color w:val="000000"/>
              </w:rPr>
            </w:pPr>
            <w:r w:rsidRPr="003D15ED">
              <w:rPr>
                <w:rFonts w:eastAsia="Times New Roman"/>
                <w:color w:val="000000"/>
              </w:rPr>
              <w:t xml:space="preserve">Tonnes </w:t>
            </w:r>
          </w:p>
          <w:p w14:paraId="565A83C0" w14:textId="77777777" w:rsidR="0081388C" w:rsidRPr="003D15ED" w:rsidRDefault="0081388C" w:rsidP="00170AF2">
            <w:pPr>
              <w:spacing w:before="40" w:after="0" w:line="240" w:lineRule="auto"/>
              <w:ind w:left="720"/>
              <w:contextualSpacing/>
              <w:jc w:val="both"/>
              <w:rPr>
                <w:rFonts w:eastAsia="Times New Roman"/>
                <w:color w:val="000000"/>
              </w:rPr>
            </w:pPr>
          </w:p>
        </w:tc>
      </w:tr>
      <w:tr w:rsidR="0081388C" w:rsidRPr="003D15ED" w14:paraId="52163D1A" w14:textId="77777777" w:rsidTr="00170AF2">
        <w:tc>
          <w:tcPr>
            <w:tcW w:w="1778" w:type="dxa"/>
            <w:shd w:val="clear" w:color="auto" w:fill="F3F3F3"/>
          </w:tcPr>
          <w:p w14:paraId="0478C6F6" w14:textId="77777777" w:rsidR="0081388C" w:rsidRPr="003D15ED" w:rsidRDefault="0081388C" w:rsidP="00170AF2">
            <w:pPr>
              <w:spacing w:before="40" w:after="0" w:line="240" w:lineRule="auto"/>
              <w:rPr>
                <w:rFonts w:eastAsia="Times New Roman"/>
                <w:b/>
                <w:color w:val="000000"/>
              </w:rPr>
            </w:pPr>
            <w:r w:rsidRPr="003D15ED">
              <w:rPr>
                <w:rFonts w:eastAsia="Times New Roman"/>
                <w:b/>
                <w:color w:val="000000"/>
              </w:rPr>
              <w:t>Investment Priorities where this indicator is used</w:t>
            </w:r>
          </w:p>
        </w:tc>
        <w:tc>
          <w:tcPr>
            <w:tcW w:w="7938" w:type="dxa"/>
            <w:gridSpan w:val="2"/>
          </w:tcPr>
          <w:p w14:paraId="28758058" w14:textId="77777777" w:rsidR="0081388C" w:rsidRPr="003D15ED" w:rsidRDefault="0081388C" w:rsidP="00170AF2">
            <w:pPr>
              <w:spacing w:before="40" w:after="0" w:line="240" w:lineRule="auto"/>
              <w:jc w:val="both"/>
              <w:rPr>
                <w:rFonts w:eastAsia="Times New Roman"/>
                <w:color w:val="000000"/>
              </w:rPr>
            </w:pPr>
            <w:r w:rsidRPr="003D15ED">
              <w:rPr>
                <w:rFonts w:eastAsia="Times New Roman"/>
                <w:color w:val="000000"/>
              </w:rPr>
              <w:t>IP4a</w:t>
            </w:r>
          </w:p>
          <w:p w14:paraId="3EC9738E" w14:textId="77777777" w:rsidR="0081388C" w:rsidRPr="003D15ED" w:rsidRDefault="0081388C" w:rsidP="00170AF2">
            <w:pPr>
              <w:spacing w:before="40" w:after="0" w:line="240" w:lineRule="auto"/>
              <w:jc w:val="both"/>
              <w:rPr>
                <w:rFonts w:eastAsia="Times New Roman"/>
                <w:color w:val="000000"/>
              </w:rPr>
            </w:pPr>
            <w:r w:rsidRPr="003D15ED">
              <w:rPr>
                <w:rFonts w:eastAsia="Times New Roman"/>
                <w:color w:val="000000"/>
              </w:rPr>
              <w:t>IP4b</w:t>
            </w:r>
          </w:p>
          <w:p w14:paraId="5162E248" w14:textId="77777777" w:rsidR="0081388C" w:rsidRPr="003D15ED" w:rsidRDefault="0081388C" w:rsidP="00170AF2">
            <w:pPr>
              <w:spacing w:before="40" w:after="0" w:line="240" w:lineRule="auto"/>
              <w:jc w:val="both"/>
              <w:rPr>
                <w:rFonts w:eastAsia="Times New Roman"/>
                <w:color w:val="000000"/>
              </w:rPr>
            </w:pPr>
            <w:r w:rsidRPr="003D15ED">
              <w:rPr>
                <w:rFonts w:eastAsia="Times New Roman"/>
                <w:color w:val="000000"/>
              </w:rPr>
              <w:t>IP4c</w:t>
            </w:r>
          </w:p>
          <w:p w14:paraId="598FB9DF" w14:textId="77777777" w:rsidR="0081388C" w:rsidRPr="003D15ED" w:rsidRDefault="0081388C" w:rsidP="00170AF2">
            <w:pPr>
              <w:spacing w:before="40" w:after="0" w:line="240" w:lineRule="auto"/>
              <w:jc w:val="both"/>
              <w:rPr>
                <w:rFonts w:eastAsia="Times New Roman"/>
                <w:color w:val="000000"/>
              </w:rPr>
            </w:pPr>
            <w:r w:rsidRPr="003D15ED">
              <w:rPr>
                <w:rFonts w:eastAsia="Times New Roman"/>
                <w:color w:val="000000"/>
              </w:rPr>
              <w:t>IP4e</w:t>
            </w:r>
          </w:p>
          <w:p w14:paraId="79DA986B" w14:textId="77777777" w:rsidR="0081388C" w:rsidRPr="003D15ED" w:rsidRDefault="0081388C" w:rsidP="00170AF2">
            <w:pPr>
              <w:spacing w:before="40" w:after="0" w:line="240" w:lineRule="auto"/>
              <w:jc w:val="both"/>
              <w:rPr>
                <w:rFonts w:eastAsia="Times New Roman"/>
                <w:color w:val="000000"/>
              </w:rPr>
            </w:pPr>
            <w:r w:rsidRPr="003D15ED">
              <w:rPr>
                <w:rFonts w:eastAsia="Times New Roman"/>
                <w:color w:val="000000"/>
              </w:rPr>
              <w:t>IP4f</w:t>
            </w:r>
          </w:p>
        </w:tc>
      </w:tr>
      <w:tr w:rsidR="0081388C" w:rsidRPr="003D15ED" w14:paraId="74431459" w14:textId="77777777" w:rsidTr="00170AF2">
        <w:tc>
          <w:tcPr>
            <w:tcW w:w="1800" w:type="dxa"/>
            <w:gridSpan w:val="2"/>
            <w:shd w:val="clear" w:color="auto" w:fill="F3F3F3"/>
          </w:tcPr>
          <w:p w14:paraId="3A32EE94" w14:textId="77777777" w:rsidR="0081388C" w:rsidRPr="003D15ED" w:rsidRDefault="0081388C" w:rsidP="00170AF2">
            <w:pPr>
              <w:spacing w:before="40" w:after="0" w:line="240" w:lineRule="auto"/>
              <w:rPr>
                <w:rFonts w:eastAsia="Times New Roman"/>
                <w:b/>
                <w:color w:val="000000"/>
              </w:rPr>
            </w:pPr>
            <w:r w:rsidRPr="003D15ED">
              <w:rPr>
                <w:rFonts w:eastAsia="Times New Roman"/>
                <w:b/>
                <w:color w:val="000000"/>
              </w:rPr>
              <w:t xml:space="preserve">Count Criteria: </w:t>
            </w:r>
          </w:p>
          <w:p w14:paraId="4EF77F54" w14:textId="77777777" w:rsidR="0081388C" w:rsidRPr="003D15ED" w:rsidDel="00241CC8" w:rsidRDefault="0081388C" w:rsidP="00170AF2">
            <w:pPr>
              <w:spacing w:before="40" w:after="0" w:line="240" w:lineRule="auto"/>
              <w:rPr>
                <w:rFonts w:eastAsia="Times New Roman"/>
                <w:color w:val="000000"/>
              </w:rPr>
            </w:pPr>
            <w:r w:rsidRPr="003D15ED">
              <w:rPr>
                <w:rFonts w:eastAsia="Times New Roman"/>
                <w:color w:val="000000"/>
              </w:rPr>
              <w:t>What is recorded against this indicator?</w:t>
            </w:r>
          </w:p>
        </w:tc>
        <w:tc>
          <w:tcPr>
            <w:tcW w:w="7916" w:type="dxa"/>
          </w:tcPr>
          <w:p w14:paraId="07DC9202" w14:textId="77777777" w:rsidR="0081388C" w:rsidRDefault="0081388C" w:rsidP="00170AF2">
            <w:pPr>
              <w:tabs>
                <w:tab w:val="num" w:pos="12"/>
              </w:tabs>
              <w:spacing w:before="40" w:after="0" w:line="240" w:lineRule="auto"/>
              <w:ind w:left="12"/>
              <w:rPr>
                <w:rFonts w:eastAsia="Calibri"/>
              </w:rPr>
            </w:pPr>
            <w:r w:rsidRPr="003D15ED">
              <w:rPr>
                <w:rFonts w:eastAsia="Times New Roman"/>
                <w:bCs/>
              </w:rPr>
              <w:t>Carbon dioxide equivalent (</w:t>
            </w:r>
            <w:r w:rsidRPr="003D15ED">
              <w:rPr>
                <w:rFonts w:eastAsia="Calibri"/>
              </w:rPr>
              <w:t>CO</w:t>
            </w:r>
            <w:r w:rsidRPr="003D15ED">
              <w:rPr>
                <w:rFonts w:eastAsia="Calibri"/>
                <w:vertAlign w:val="subscript"/>
              </w:rPr>
              <w:t>2</w:t>
            </w:r>
            <w:r w:rsidRPr="003D15ED">
              <w:rPr>
                <w:rFonts w:eastAsia="Calibri"/>
              </w:rPr>
              <w:t>e) is the measure that should be used to record savings of carbon associated with the delivery of an operation. CO</w:t>
            </w:r>
            <w:r w:rsidRPr="003D15ED">
              <w:rPr>
                <w:rFonts w:eastAsia="Calibri"/>
                <w:vertAlign w:val="subscript"/>
              </w:rPr>
              <w:t>2</w:t>
            </w:r>
            <w:r w:rsidRPr="003D15ED">
              <w:rPr>
                <w:rFonts w:eastAsia="Calibri"/>
              </w:rPr>
              <w:t>e covers a wide range of greenhouse gases (GHG) that have an impact on climate change.</w:t>
            </w:r>
          </w:p>
          <w:p w14:paraId="33DA1E0F" w14:textId="77777777" w:rsidR="00FC30A1" w:rsidRPr="003D15ED" w:rsidRDefault="00FC30A1" w:rsidP="00170AF2">
            <w:pPr>
              <w:tabs>
                <w:tab w:val="num" w:pos="12"/>
              </w:tabs>
              <w:spacing w:before="40" w:after="0" w:line="240" w:lineRule="auto"/>
              <w:ind w:left="12"/>
              <w:rPr>
                <w:rFonts w:eastAsia="Calibri"/>
              </w:rPr>
            </w:pPr>
          </w:p>
          <w:p w14:paraId="51BFFC4A" w14:textId="77777777" w:rsidR="0081388C" w:rsidRPr="003D15ED" w:rsidRDefault="0081388C" w:rsidP="00170AF2">
            <w:pPr>
              <w:spacing w:before="60" w:after="60" w:line="240" w:lineRule="auto"/>
              <w:rPr>
                <w:rFonts w:eastAsia="Calibri"/>
              </w:rPr>
            </w:pPr>
            <w:r w:rsidRPr="003D15ED">
              <w:rPr>
                <w:rFonts w:eastAsia="Calibri"/>
              </w:rPr>
              <w:t>Tonnes of carbon saved should be measured using</w:t>
            </w:r>
            <w:r w:rsidR="00FC30A1">
              <w:t xml:space="preserve"> </w:t>
            </w:r>
            <w:hyperlink r:id="rId40" w:history="1">
              <w:r w:rsidRPr="00565ADD">
                <w:rPr>
                  <w:rStyle w:val="Hyperlink"/>
                  <w:rFonts w:ascii="Arial" w:hAnsi="Arial"/>
                  <w:sz w:val="24"/>
                  <w:szCs w:val="24"/>
                </w:rPr>
                <w:t>BEIS Conversion Factors</w:t>
              </w:r>
            </w:hyperlink>
            <w:r w:rsidRPr="003D15ED">
              <w:t xml:space="preserve"> </w:t>
            </w:r>
            <w:r w:rsidRPr="00790459">
              <w:t xml:space="preserve">for calculating resulting primary energy savings.  </w:t>
            </w:r>
            <w:r w:rsidRPr="00790459">
              <w:br/>
            </w:r>
          </w:p>
          <w:p w14:paraId="4D3E90BA" w14:textId="77777777" w:rsidR="0081388C" w:rsidRPr="003D15ED" w:rsidRDefault="0081388C" w:rsidP="00F430E5">
            <w:pPr>
              <w:numPr>
                <w:ilvl w:val="0"/>
                <w:numId w:val="52"/>
              </w:numPr>
              <w:spacing w:before="60" w:after="60" w:line="240" w:lineRule="auto"/>
              <w:contextualSpacing/>
              <w:rPr>
                <w:rFonts w:eastAsia="Times New Roman"/>
                <w:bCs/>
                <w:color w:val="000000"/>
              </w:rPr>
            </w:pPr>
            <w:r w:rsidRPr="003D15ED">
              <w:rPr>
                <w:rFonts w:eastAsia="Calibri"/>
              </w:rPr>
              <w:t xml:space="preserve">The estimate is based on the amount of CO2e saved in a given year, </w:t>
            </w:r>
            <w:r>
              <w:rPr>
                <w:rFonts w:eastAsia="Calibri"/>
              </w:rPr>
              <w:t xml:space="preserve">i.e. a projection of </w:t>
            </w:r>
            <w:r w:rsidR="008F29FD">
              <w:rPr>
                <w:rFonts w:eastAsia="Calibri"/>
              </w:rPr>
              <w:t xml:space="preserve">estimated savings of </w:t>
            </w:r>
            <w:r w:rsidRPr="003D15ED">
              <w:rPr>
                <w:rFonts w:eastAsia="Calibri"/>
              </w:rPr>
              <w:t xml:space="preserve">either one year following project completion </w:t>
            </w:r>
            <w:r>
              <w:rPr>
                <w:rFonts w:eastAsia="Calibri"/>
              </w:rPr>
              <w:t xml:space="preserve">or </w:t>
            </w:r>
            <w:r w:rsidRPr="003D15ED">
              <w:rPr>
                <w:rFonts w:eastAsia="Calibri"/>
              </w:rPr>
              <w:t>the calendar year after project completion</w:t>
            </w:r>
            <w:r>
              <w:rPr>
                <w:rFonts w:eastAsia="Calibri"/>
              </w:rPr>
              <w:t xml:space="preserve"> through </w:t>
            </w:r>
            <w:r w:rsidR="008A161D">
              <w:rPr>
                <w:rFonts w:eastAsia="Calibri"/>
              </w:rPr>
              <w:t xml:space="preserve">a methodology agreed by </w:t>
            </w:r>
            <w:r w:rsidR="009E34CD">
              <w:t>appraisers</w:t>
            </w:r>
            <w:r w:rsidR="009E34CD" w:rsidRPr="002F7304">
              <w:t>.</w:t>
            </w:r>
            <w:r w:rsidR="009E34CD">
              <w:t xml:space="preserve"> Methodologies may also be discussed with contract managers as part of a Project Change Request</w:t>
            </w:r>
          </w:p>
        </w:tc>
      </w:tr>
      <w:tr w:rsidR="0081388C" w:rsidRPr="003D15ED" w14:paraId="09E73042" w14:textId="77777777" w:rsidTr="00170AF2">
        <w:tc>
          <w:tcPr>
            <w:tcW w:w="1800" w:type="dxa"/>
            <w:gridSpan w:val="2"/>
            <w:shd w:val="clear" w:color="auto" w:fill="F3F3F3"/>
          </w:tcPr>
          <w:p w14:paraId="4C707FEF" w14:textId="77777777" w:rsidR="0081388C" w:rsidRPr="003D15ED" w:rsidRDefault="0081388C" w:rsidP="00170AF2">
            <w:pPr>
              <w:spacing w:before="40" w:after="0" w:line="240" w:lineRule="auto"/>
              <w:rPr>
                <w:rFonts w:eastAsia="Times New Roman"/>
                <w:b/>
                <w:color w:val="000000"/>
              </w:rPr>
            </w:pPr>
            <w:r w:rsidRPr="003D15ED">
              <w:rPr>
                <w:rFonts w:eastAsia="Times New Roman"/>
                <w:b/>
                <w:color w:val="000000"/>
              </w:rPr>
              <w:t xml:space="preserve">Count Threshold:  </w:t>
            </w:r>
            <w:r w:rsidRPr="003D15ED">
              <w:rPr>
                <w:rFonts w:eastAsia="Times New Roman"/>
                <w:color w:val="000000"/>
              </w:rPr>
              <w:t>What is the threshold or minimum requirement for recording (one count) of this indic</w:t>
            </w:r>
            <w:r w:rsidR="00E41D9B">
              <w:rPr>
                <w:rFonts w:eastAsia="Times New Roman"/>
                <w:color w:val="000000"/>
              </w:rPr>
              <w:t>a</w:t>
            </w:r>
            <w:r w:rsidRPr="003D15ED">
              <w:rPr>
                <w:rFonts w:eastAsia="Times New Roman"/>
                <w:color w:val="000000"/>
              </w:rPr>
              <w:t>tor?</w:t>
            </w:r>
          </w:p>
        </w:tc>
        <w:tc>
          <w:tcPr>
            <w:tcW w:w="7916" w:type="dxa"/>
          </w:tcPr>
          <w:p w14:paraId="12E8D95B" w14:textId="77777777" w:rsidR="0081388C" w:rsidRPr="003D15ED" w:rsidRDefault="0081388C" w:rsidP="00170AF2">
            <w:pPr>
              <w:rPr>
                <w:rFonts w:eastAsia="Calibri"/>
              </w:rPr>
            </w:pPr>
            <w:r w:rsidRPr="003D15ED">
              <w:rPr>
                <w:rFonts w:eastAsia="Calibri"/>
              </w:rPr>
              <w:t>Not applicable</w:t>
            </w:r>
          </w:p>
        </w:tc>
      </w:tr>
      <w:tr w:rsidR="0081388C" w:rsidRPr="003D15ED" w14:paraId="3F66DA0D" w14:textId="77777777" w:rsidTr="00170AF2">
        <w:tc>
          <w:tcPr>
            <w:tcW w:w="1800" w:type="dxa"/>
            <w:gridSpan w:val="2"/>
            <w:shd w:val="clear" w:color="auto" w:fill="F3F3F3"/>
          </w:tcPr>
          <w:p w14:paraId="0533104C" w14:textId="77777777" w:rsidR="0081388C" w:rsidRPr="003D15ED" w:rsidRDefault="0081388C" w:rsidP="00170AF2">
            <w:pPr>
              <w:spacing w:before="40" w:after="0" w:line="240" w:lineRule="auto"/>
              <w:rPr>
                <w:rFonts w:eastAsia="Times New Roman"/>
                <w:b/>
                <w:bCs/>
                <w:color w:val="000000"/>
              </w:rPr>
            </w:pPr>
            <w:r w:rsidRPr="003D15ED">
              <w:rPr>
                <w:rFonts w:eastAsia="Times New Roman"/>
                <w:b/>
                <w:color w:val="000000"/>
              </w:rPr>
              <w:t xml:space="preserve">Count Exclusions: </w:t>
            </w:r>
            <w:r w:rsidRPr="003D15ED">
              <w:rPr>
                <w:rFonts w:eastAsia="Times New Roman"/>
                <w:color w:val="000000"/>
              </w:rPr>
              <w:t>What activity cannot be counted against this indicator?</w:t>
            </w:r>
            <w:r w:rsidRPr="003D15ED">
              <w:rPr>
                <w:rFonts w:eastAsia="Times New Roman"/>
                <w:b/>
                <w:color w:val="000000"/>
              </w:rPr>
              <w:t xml:space="preserve">   </w:t>
            </w:r>
          </w:p>
        </w:tc>
        <w:tc>
          <w:tcPr>
            <w:tcW w:w="7916" w:type="dxa"/>
          </w:tcPr>
          <w:p w14:paraId="1304EF8E" w14:textId="77777777" w:rsidR="0081388C" w:rsidRPr="003D15ED" w:rsidRDefault="0081388C" w:rsidP="00170AF2">
            <w:pPr>
              <w:autoSpaceDE w:val="0"/>
              <w:autoSpaceDN w:val="0"/>
              <w:adjustRightInd w:val="0"/>
              <w:spacing w:after="0" w:line="240" w:lineRule="auto"/>
              <w:rPr>
                <w:rFonts w:eastAsia="Times New Roman"/>
                <w:bCs/>
                <w:color w:val="000000"/>
              </w:rPr>
            </w:pPr>
            <w:r w:rsidRPr="003D15ED">
              <w:rPr>
                <w:rFonts w:eastAsia="Times New Roman"/>
                <w:color w:val="000000"/>
              </w:rPr>
              <w:t>Not applicable</w:t>
            </w:r>
          </w:p>
        </w:tc>
      </w:tr>
      <w:tr w:rsidR="0081388C" w:rsidRPr="003D15ED" w14:paraId="59325C02" w14:textId="77777777" w:rsidTr="00170AF2">
        <w:trPr>
          <w:cantSplit/>
        </w:trPr>
        <w:tc>
          <w:tcPr>
            <w:tcW w:w="1800" w:type="dxa"/>
            <w:gridSpan w:val="2"/>
            <w:shd w:val="clear" w:color="auto" w:fill="F3F3F3"/>
          </w:tcPr>
          <w:p w14:paraId="67C7F8CA" w14:textId="77777777" w:rsidR="0081388C" w:rsidRPr="003D15ED" w:rsidRDefault="0081388C" w:rsidP="00170AF2">
            <w:pPr>
              <w:spacing w:before="40" w:after="0" w:line="240" w:lineRule="auto"/>
              <w:rPr>
                <w:rFonts w:eastAsia="Times New Roman"/>
                <w:b/>
                <w:bCs/>
                <w:color w:val="000000"/>
              </w:rPr>
            </w:pPr>
            <w:r w:rsidRPr="003D15ED">
              <w:rPr>
                <w:rFonts w:eastAsia="Times New Roman"/>
                <w:b/>
                <w:bCs/>
                <w:color w:val="000000"/>
              </w:rPr>
              <w:t>Verification Evidence:</w:t>
            </w:r>
          </w:p>
          <w:p w14:paraId="7DA055F0" w14:textId="77777777" w:rsidR="0081388C" w:rsidRPr="003D15ED" w:rsidRDefault="0081388C" w:rsidP="00170AF2">
            <w:pPr>
              <w:spacing w:before="40" w:after="0" w:line="240" w:lineRule="auto"/>
              <w:rPr>
                <w:rFonts w:eastAsia="Times New Roman"/>
                <w:bCs/>
                <w:color w:val="000000"/>
              </w:rPr>
            </w:pPr>
            <w:r w:rsidRPr="003D15ED">
              <w:rPr>
                <w:rFonts w:eastAsia="Times New Roman"/>
                <w:bCs/>
                <w:color w:val="000000"/>
              </w:rPr>
              <w:t>What records need to be retained to count this indicator?</w:t>
            </w:r>
          </w:p>
        </w:tc>
        <w:tc>
          <w:tcPr>
            <w:tcW w:w="7916" w:type="dxa"/>
          </w:tcPr>
          <w:p w14:paraId="0B0DE25C" w14:textId="77777777" w:rsidR="00E41D9B" w:rsidRDefault="00E41D9B" w:rsidP="00170AF2">
            <w:pPr>
              <w:autoSpaceDE w:val="0"/>
              <w:autoSpaceDN w:val="0"/>
              <w:adjustRightInd w:val="0"/>
              <w:spacing w:after="0" w:line="240" w:lineRule="auto"/>
              <w:rPr>
                <w:rFonts w:eastAsia="Times New Roman"/>
                <w:color w:val="000000"/>
              </w:rPr>
            </w:pPr>
          </w:p>
          <w:p w14:paraId="2EB194CD" w14:textId="77777777" w:rsidR="0081388C" w:rsidRDefault="00E41D9B" w:rsidP="00170AF2">
            <w:pPr>
              <w:autoSpaceDE w:val="0"/>
              <w:autoSpaceDN w:val="0"/>
              <w:adjustRightInd w:val="0"/>
              <w:spacing w:after="0" w:line="240" w:lineRule="auto"/>
              <w:rPr>
                <w:rFonts w:eastAsia="Times New Roman"/>
                <w:color w:val="000000"/>
              </w:rPr>
            </w:pPr>
            <w:r>
              <w:rPr>
                <w:rFonts w:eastAsia="Times New Roman"/>
                <w:color w:val="000000"/>
              </w:rPr>
              <w:t>Methodologies and verification evidence for measuring</w:t>
            </w:r>
            <w:r w:rsidR="0081388C">
              <w:rPr>
                <w:rFonts w:eastAsia="Times New Roman"/>
                <w:color w:val="000000"/>
              </w:rPr>
              <w:t xml:space="preserve"> </w:t>
            </w:r>
            <w:r>
              <w:rPr>
                <w:rFonts w:eastAsia="Times New Roman"/>
                <w:color w:val="000000"/>
              </w:rPr>
              <w:t>estimated</w:t>
            </w:r>
            <w:r w:rsidR="0081388C">
              <w:rPr>
                <w:rFonts w:eastAsia="Times New Roman"/>
                <w:color w:val="000000"/>
              </w:rPr>
              <w:t xml:space="preserve"> GHG reduction </w:t>
            </w:r>
            <w:r>
              <w:rPr>
                <w:rFonts w:eastAsia="Times New Roman"/>
                <w:color w:val="000000"/>
              </w:rPr>
              <w:t>must</w:t>
            </w:r>
            <w:r w:rsidR="0081388C">
              <w:rPr>
                <w:rFonts w:eastAsia="Times New Roman"/>
                <w:color w:val="000000"/>
              </w:rPr>
              <w:t xml:space="preserve"> be agreed </w:t>
            </w:r>
            <w:r w:rsidR="009E34CD">
              <w:t>by appraisers</w:t>
            </w:r>
            <w:r w:rsidR="009E34CD" w:rsidRPr="002F7304">
              <w:t>.</w:t>
            </w:r>
            <w:r w:rsidR="009E34CD">
              <w:t xml:space="preserve"> Methodologies may also be discussed with contract managers as part of a Project Change Request</w:t>
            </w:r>
          </w:p>
          <w:p w14:paraId="6DA64AD8" w14:textId="77777777" w:rsidR="0081388C" w:rsidRDefault="0081388C" w:rsidP="00170AF2">
            <w:pPr>
              <w:autoSpaceDE w:val="0"/>
              <w:autoSpaceDN w:val="0"/>
              <w:adjustRightInd w:val="0"/>
              <w:spacing w:after="0" w:line="240" w:lineRule="auto"/>
              <w:rPr>
                <w:rFonts w:eastAsia="Times New Roman"/>
                <w:color w:val="000000"/>
              </w:rPr>
            </w:pPr>
          </w:p>
          <w:p w14:paraId="1F924086" w14:textId="77777777" w:rsidR="0081388C" w:rsidRPr="003D15ED" w:rsidRDefault="0081388C" w:rsidP="00170AF2">
            <w:pPr>
              <w:autoSpaceDE w:val="0"/>
              <w:autoSpaceDN w:val="0"/>
              <w:adjustRightInd w:val="0"/>
              <w:spacing w:after="0" w:line="240" w:lineRule="auto"/>
              <w:rPr>
                <w:rFonts w:eastAsia="Times New Roman"/>
                <w:color w:val="000000"/>
              </w:rPr>
            </w:pPr>
          </w:p>
          <w:p w14:paraId="48C2187D" w14:textId="77777777" w:rsidR="0081388C" w:rsidRPr="003D15ED" w:rsidRDefault="0081388C" w:rsidP="00170AF2">
            <w:pPr>
              <w:autoSpaceDE w:val="0"/>
              <w:autoSpaceDN w:val="0"/>
              <w:adjustRightInd w:val="0"/>
              <w:spacing w:after="0" w:line="240" w:lineRule="auto"/>
              <w:rPr>
                <w:rFonts w:eastAsia="Times New Roman"/>
                <w:color w:val="000000"/>
              </w:rPr>
            </w:pPr>
          </w:p>
        </w:tc>
      </w:tr>
      <w:tr w:rsidR="0081388C" w:rsidRPr="003D15ED" w14:paraId="15FC75F3" w14:textId="77777777" w:rsidTr="00170AF2">
        <w:tc>
          <w:tcPr>
            <w:tcW w:w="1800" w:type="dxa"/>
            <w:gridSpan w:val="2"/>
            <w:shd w:val="clear" w:color="auto" w:fill="F3F3F3"/>
          </w:tcPr>
          <w:p w14:paraId="7C00A871" w14:textId="77777777" w:rsidR="0081388C" w:rsidRPr="003D15ED" w:rsidRDefault="0081388C" w:rsidP="00170AF2">
            <w:pPr>
              <w:spacing w:before="40" w:after="0" w:line="240" w:lineRule="auto"/>
              <w:rPr>
                <w:rFonts w:eastAsia="Times New Roman"/>
                <w:b/>
                <w:bCs/>
                <w:color w:val="000000"/>
              </w:rPr>
            </w:pPr>
            <w:r w:rsidRPr="003D15ED">
              <w:rPr>
                <w:rFonts w:eastAsia="Times New Roman"/>
                <w:b/>
                <w:bCs/>
                <w:color w:val="000000"/>
              </w:rPr>
              <w:t xml:space="preserve">Relationship to other Indicators </w:t>
            </w:r>
          </w:p>
        </w:tc>
        <w:tc>
          <w:tcPr>
            <w:tcW w:w="7916" w:type="dxa"/>
          </w:tcPr>
          <w:p w14:paraId="404AF096" w14:textId="77777777" w:rsidR="0081388C" w:rsidRPr="003D15ED" w:rsidRDefault="0081388C" w:rsidP="00170AF2">
            <w:pPr>
              <w:spacing w:before="40" w:after="0" w:line="240" w:lineRule="auto"/>
              <w:rPr>
                <w:rFonts w:eastAsia="Times New Roman"/>
                <w:color w:val="000000"/>
              </w:rPr>
            </w:pPr>
            <w:r w:rsidRPr="003D15ED">
              <w:rPr>
                <w:rFonts w:eastAsia="Times New Roman"/>
                <w:color w:val="000000"/>
              </w:rPr>
              <w:t xml:space="preserve">Indicator C34 on ‘Estimated GHG reductions’ will in many cases result from indicators </w:t>
            </w:r>
            <w:hyperlink w:anchor="C30" w:history="1">
              <w:r w:rsidRPr="003D15ED">
                <w:rPr>
                  <w:rFonts w:eastAsia="Times New Roman"/>
                  <w:bCs/>
                  <w:color w:val="C0504D" w:themeColor="accent2"/>
                  <w:u w:val="single"/>
                </w:rPr>
                <w:t>C30</w:t>
              </w:r>
            </w:hyperlink>
            <w:r w:rsidRPr="003D15ED">
              <w:rPr>
                <w:rFonts w:eastAsia="Times New Roman"/>
                <w:b/>
                <w:color w:val="000000"/>
              </w:rPr>
              <w:t xml:space="preserve">, </w:t>
            </w:r>
            <w:hyperlink w:anchor="C31" w:history="1">
              <w:r w:rsidRPr="003D15ED">
                <w:rPr>
                  <w:rFonts w:eastAsia="Times New Roman"/>
                  <w:bCs/>
                  <w:color w:val="C0504D" w:themeColor="accent2"/>
                  <w:u w:val="single"/>
                </w:rPr>
                <w:t>C31</w:t>
              </w:r>
            </w:hyperlink>
            <w:r w:rsidRPr="003D15ED">
              <w:rPr>
                <w:rFonts w:eastAsia="Times New Roman"/>
                <w:color w:val="C0504D" w:themeColor="accent2"/>
              </w:rPr>
              <w:t xml:space="preserve"> </w:t>
            </w:r>
            <w:r w:rsidRPr="003D15ED">
              <w:rPr>
                <w:rFonts w:eastAsia="Times New Roman"/>
                <w:color w:val="000000"/>
              </w:rPr>
              <w:t xml:space="preserve">or </w:t>
            </w:r>
            <w:hyperlink w:anchor="C32" w:history="1">
              <w:r w:rsidRPr="003D15ED">
                <w:rPr>
                  <w:rFonts w:eastAsia="Times New Roman"/>
                  <w:bCs/>
                  <w:color w:val="C0504D" w:themeColor="accent2"/>
                  <w:u w:val="single"/>
                </w:rPr>
                <w:t>C32</w:t>
              </w:r>
            </w:hyperlink>
            <w:r w:rsidRPr="003D15ED">
              <w:rPr>
                <w:rFonts w:eastAsia="Times New Roman"/>
                <w:color w:val="000000"/>
              </w:rPr>
              <w:t xml:space="preserve">. It may also result from energy efficiency measure with business recorded under indicator C1 on ‘Enterprises receiving support’. </w:t>
            </w:r>
          </w:p>
        </w:tc>
      </w:tr>
    </w:tbl>
    <w:p w14:paraId="11459B62" w14:textId="77777777" w:rsidR="00023D54" w:rsidRDefault="00023D54" w:rsidP="002F41E6">
      <w:pPr>
        <w:rPr>
          <w:b/>
          <w:sz w:val="26"/>
          <w:szCs w:val="26"/>
        </w:rPr>
      </w:pPr>
    </w:p>
    <w:p w14:paraId="3666C99B" w14:textId="77777777" w:rsidR="004C3779"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4C3779">
        <w:rPr>
          <w:rStyle w:val="Hyperlink"/>
          <w:rFonts w:ascii="Arial" w:hAnsi="Arial"/>
          <w:sz w:val="24"/>
          <w:szCs w:val="24"/>
        </w:rPr>
        <w:br w:type="page"/>
      </w:r>
    </w:p>
    <w:p w14:paraId="20511255" w14:textId="77777777" w:rsidR="002F41E6" w:rsidRPr="00BC0A1C" w:rsidRDefault="00251EE7" w:rsidP="00BC0A1C">
      <w:pPr>
        <w:pStyle w:val="Heading1"/>
        <w:numPr>
          <w:ilvl w:val="0"/>
          <w:numId w:val="62"/>
        </w:numPr>
        <w:ind w:left="426"/>
        <w:rPr>
          <w:rFonts w:ascii="Arial" w:hAnsi="Arial" w:cs="Arial"/>
          <w:color w:val="auto"/>
          <w:sz w:val="36"/>
          <w:szCs w:val="36"/>
        </w:rPr>
      </w:pPr>
      <w:bookmarkStart w:id="118" w:name="_Land_and_Environment"/>
      <w:bookmarkStart w:id="119" w:name="_Toc426120079"/>
      <w:bookmarkStart w:id="120" w:name="_Ref430608689"/>
      <w:bookmarkStart w:id="121" w:name="_Toc477272974"/>
      <w:bookmarkEnd w:id="118"/>
      <w:r w:rsidRPr="009E0AB7">
        <w:rPr>
          <w:rFonts w:ascii="Arial" w:hAnsi="Arial" w:cs="Arial"/>
          <w:color w:val="auto"/>
          <w:sz w:val="36"/>
          <w:szCs w:val="36"/>
        </w:rPr>
        <w:t>L</w:t>
      </w:r>
      <w:r w:rsidR="007B20E6" w:rsidRPr="009E0AB7">
        <w:rPr>
          <w:rFonts w:ascii="Arial" w:hAnsi="Arial" w:cs="Arial"/>
          <w:color w:val="auto"/>
          <w:sz w:val="36"/>
          <w:szCs w:val="36"/>
        </w:rPr>
        <w:t>and</w:t>
      </w:r>
      <w:r w:rsidR="007B20E6" w:rsidRPr="00BC0A1C">
        <w:rPr>
          <w:rFonts w:ascii="Arial" w:hAnsi="Arial" w:cs="Arial"/>
          <w:color w:val="auto"/>
          <w:sz w:val="36"/>
          <w:szCs w:val="36"/>
        </w:rPr>
        <w:t xml:space="preserve"> and Environment</w:t>
      </w:r>
      <w:bookmarkStart w:id="122" w:name="_Toc393357503"/>
      <w:bookmarkEnd w:id="116"/>
      <w:bookmarkEnd w:id="119"/>
      <w:bookmarkEnd w:id="120"/>
      <w:bookmarkEnd w:id="121"/>
    </w:p>
    <w:p w14:paraId="6139043E" w14:textId="77777777" w:rsidR="00BF6285" w:rsidRDefault="00BF6285" w:rsidP="00BF6285"/>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7722"/>
      </w:tblGrid>
      <w:tr w:rsidR="00672946" w:rsidRPr="0009132D" w14:paraId="2999E6E4" w14:textId="77777777" w:rsidTr="008571BF">
        <w:tc>
          <w:tcPr>
            <w:tcW w:w="5000" w:type="pct"/>
            <w:gridSpan w:val="2"/>
            <w:shd w:val="clear" w:color="auto" w:fill="993366"/>
          </w:tcPr>
          <w:p w14:paraId="6364B5A8" w14:textId="77777777" w:rsidR="00672946" w:rsidRPr="0009132D" w:rsidRDefault="00672946" w:rsidP="008571BF">
            <w:pPr>
              <w:keepNext/>
              <w:keepLines/>
              <w:spacing w:before="200" w:after="0"/>
              <w:jc w:val="center"/>
              <w:outlineLvl w:val="1"/>
              <w:rPr>
                <w:rFonts w:eastAsia="Times New Roman"/>
                <w:b/>
                <w:bCs/>
                <w:color w:val="4F81BD"/>
                <w:sz w:val="26"/>
                <w:szCs w:val="26"/>
              </w:rPr>
            </w:pPr>
            <w:bookmarkStart w:id="123" w:name="_(C22)_Total_surface"/>
            <w:bookmarkStart w:id="124" w:name="_Toc430607990"/>
            <w:bookmarkStart w:id="125" w:name="_Toc477272975"/>
            <w:bookmarkEnd w:id="123"/>
            <w:r w:rsidRPr="0009132D">
              <w:rPr>
                <w:rFonts w:eastAsia="Times New Roman"/>
                <w:b/>
                <w:bCs/>
                <w:color w:val="FFFFFF" w:themeColor="background1"/>
                <w:sz w:val="26"/>
                <w:szCs w:val="26"/>
              </w:rPr>
              <w:t>(C22) Total surface area of rehabilitated land</w:t>
            </w:r>
            <w:bookmarkEnd w:id="124"/>
            <w:bookmarkEnd w:id="125"/>
          </w:p>
        </w:tc>
      </w:tr>
      <w:tr w:rsidR="00672946" w:rsidRPr="0009132D" w14:paraId="508B0EE6" w14:textId="77777777" w:rsidTr="008571BF">
        <w:tc>
          <w:tcPr>
            <w:tcW w:w="927" w:type="pct"/>
            <w:tcBorders>
              <w:bottom w:val="single" w:sz="4" w:space="0" w:color="auto"/>
            </w:tcBorders>
            <w:shd w:val="clear" w:color="auto" w:fill="993366"/>
            <w:vAlign w:val="center"/>
          </w:tcPr>
          <w:p w14:paraId="103B9225" w14:textId="77777777" w:rsidR="00672946" w:rsidRPr="0009132D" w:rsidRDefault="00672946" w:rsidP="008571BF">
            <w:pPr>
              <w:spacing w:before="80" w:after="80" w:line="240" w:lineRule="auto"/>
              <w:jc w:val="center"/>
              <w:rPr>
                <w:rFonts w:eastAsia="Times New Roman"/>
                <w:b/>
                <w:bCs/>
                <w:color w:val="FFFFFF"/>
              </w:rPr>
            </w:pPr>
            <w:r w:rsidRPr="0009132D">
              <w:rPr>
                <w:rFonts w:eastAsia="Times New Roman"/>
                <w:b/>
                <w:bCs/>
                <w:color w:val="FFFFFF"/>
              </w:rPr>
              <w:t>Terms</w:t>
            </w:r>
          </w:p>
        </w:tc>
        <w:tc>
          <w:tcPr>
            <w:tcW w:w="4073" w:type="pct"/>
            <w:shd w:val="clear" w:color="auto" w:fill="993366"/>
            <w:vAlign w:val="center"/>
          </w:tcPr>
          <w:p w14:paraId="58625CB2" w14:textId="77777777" w:rsidR="00672946" w:rsidRPr="0009132D" w:rsidRDefault="00672946" w:rsidP="008571BF">
            <w:pPr>
              <w:spacing w:before="80" w:after="80" w:line="240" w:lineRule="auto"/>
              <w:jc w:val="center"/>
              <w:rPr>
                <w:rFonts w:eastAsia="Times New Roman"/>
                <w:b/>
                <w:bCs/>
                <w:color w:val="FFFFFF"/>
              </w:rPr>
            </w:pPr>
            <w:r w:rsidRPr="0009132D">
              <w:rPr>
                <w:rFonts w:eastAsia="Times New Roman"/>
                <w:b/>
                <w:bCs/>
                <w:color w:val="FFFFFF"/>
              </w:rPr>
              <w:t>Definitions</w:t>
            </w:r>
          </w:p>
        </w:tc>
      </w:tr>
      <w:tr w:rsidR="00672946" w:rsidRPr="0009132D" w14:paraId="44A67CF8" w14:textId="77777777" w:rsidTr="008571BF">
        <w:tc>
          <w:tcPr>
            <w:tcW w:w="927" w:type="pct"/>
            <w:shd w:val="clear" w:color="auto" w:fill="F3F3F3"/>
          </w:tcPr>
          <w:p w14:paraId="01C77F86" w14:textId="77777777" w:rsidR="00672946" w:rsidRPr="0009132D" w:rsidRDefault="00672946" w:rsidP="008571BF">
            <w:pPr>
              <w:spacing w:before="80" w:after="80" w:line="240" w:lineRule="auto"/>
              <w:rPr>
                <w:rFonts w:eastAsia="Times New Roman"/>
                <w:b/>
                <w:color w:val="000000"/>
              </w:rPr>
            </w:pPr>
            <w:r w:rsidRPr="0009132D">
              <w:rPr>
                <w:rFonts w:eastAsia="Times New Roman"/>
                <w:b/>
                <w:color w:val="000000"/>
              </w:rPr>
              <w:t xml:space="preserve">Unit of measurement  </w:t>
            </w:r>
          </w:p>
        </w:tc>
        <w:tc>
          <w:tcPr>
            <w:tcW w:w="4073" w:type="pct"/>
          </w:tcPr>
          <w:p w14:paraId="5D73F5B8" w14:textId="77777777" w:rsidR="00672946" w:rsidRPr="0009132D" w:rsidRDefault="00672946" w:rsidP="008571BF">
            <w:pPr>
              <w:spacing w:before="80" w:after="80" w:line="240" w:lineRule="auto"/>
              <w:jc w:val="both"/>
              <w:rPr>
                <w:rFonts w:eastAsia="Times New Roman"/>
                <w:color w:val="000000"/>
              </w:rPr>
            </w:pPr>
            <w:r w:rsidRPr="0009132D">
              <w:rPr>
                <w:rFonts w:eastAsia="Times New Roman"/>
                <w:color w:val="000000"/>
              </w:rPr>
              <w:t>Hectare</w:t>
            </w:r>
          </w:p>
        </w:tc>
      </w:tr>
      <w:tr w:rsidR="00672946" w:rsidRPr="0009132D" w14:paraId="2D9BFDD1" w14:textId="77777777" w:rsidTr="008571BF">
        <w:tc>
          <w:tcPr>
            <w:tcW w:w="927" w:type="pct"/>
            <w:shd w:val="clear" w:color="auto" w:fill="F3F3F3"/>
          </w:tcPr>
          <w:p w14:paraId="421520DE" w14:textId="77777777" w:rsidR="00672946" w:rsidRPr="0009132D" w:rsidRDefault="00672946" w:rsidP="008571BF">
            <w:pPr>
              <w:spacing w:before="80" w:after="80" w:line="240" w:lineRule="auto"/>
              <w:rPr>
                <w:rFonts w:eastAsia="Times New Roman"/>
                <w:b/>
                <w:color w:val="000000"/>
              </w:rPr>
            </w:pPr>
            <w:r w:rsidRPr="0009132D">
              <w:rPr>
                <w:rFonts w:eastAsia="Times New Roman"/>
                <w:b/>
                <w:color w:val="000000"/>
              </w:rPr>
              <w:t>Investment priorities where the indicator is used</w:t>
            </w:r>
          </w:p>
        </w:tc>
        <w:tc>
          <w:tcPr>
            <w:tcW w:w="4073" w:type="pct"/>
          </w:tcPr>
          <w:p w14:paraId="3F9AB845" w14:textId="77777777" w:rsidR="00672946" w:rsidRPr="0009132D" w:rsidRDefault="00672946" w:rsidP="008571BF">
            <w:pPr>
              <w:spacing w:before="80" w:after="80" w:line="240" w:lineRule="auto"/>
              <w:jc w:val="both"/>
              <w:rPr>
                <w:rFonts w:eastAsia="Times New Roman"/>
                <w:color w:val="000000"/>
              </w:rPr>
            </w:pPr>
            <w:r w:rsidRPr="0009132D">
              <w:rPr>
                <w:rFonts w:eastAsia="Times New Roman"/>
                <w:bCs/>
                <w:color w:val="000000"/>
              </w:rPr>
              <w:t>IP 6d</w:t>
            </w:r>
          </w:p>
        </w:tc>
      </w:tr>
      <w:tr w:rsidR="00672946" w:rsidRPr="0009132D" w14:paraId="63B2F1B5" w14:textId="77777777" w:rsidTr="008571BF">
        <w:tc>
          <w:tcPr>
            <w:tcW w:w="927" w:type="pct"/>
            <w:shd w:val="clear" w:color="auto" w:fill="F3F3F3"/>
          </w:tcPr>
          <w:p w14:paraId="54651118" w14:textId="77777777" w:rsidR="00672946" w:rsidRPr="0009132D" w:rsidRDefault="00672946" w:rsidP="008571BF">
            <w:pPr>
              <w:spacing w:before="80" w:after="80" w:line="240" w:lineRule="auto"/>
              <w:rPr>
                <w:rFonts w:eastAsia="Times New Roman"/>
                <w:b/>
                <w:color w:val="000000"/>
              </w:rPr>
            </w:pPr>
            <w:r w:rsidRPr="0009132D">
              <w:rPr>
                <w:rFonts w:eastAsia="Times New Roman"/>
                <w:b/>
                <w:color w:val="000000"/>
              </w:rPr>
              <w:t xml:space="preserve">Count Criteria: </w:t>
            </w:r>
          </w:p>
          <w:p w14:paraId="444D9B36" w14:textId="77777777" w:rsidR="00672946" w:rsidRPr="0009132D" w:rsidDel="00241CC8" w:rsidRDefault="00672946" w:rsidP="008571BF">
            <w:pPr>
              <w:spacing w:before="80" w:after="80" w:line="240" w:lineRule="auto"/>
              <w:rPr>
                <w:rFonts w:eastAsia="Times New Roman"/>
                <w:color w:val="000000"/>
              </w:rPr>
            </w:pPr>
            <w:r w:rsidRPr="0009132D">
              <w:rPr>
                <w:rFonts w:eastAsia="Calibri"/>
              </w:rPr>
              <w:t>What can be recorded against this indicator</w:t>
            </w:r>
            <w:r w:rsidRPr="0009132D">
              <w:rPr>
                <w:rFonts w:eastAsia="Times New Roman"/>
                <w:color w:val="000000"/>
              </w:rPr>
              <w:t xml:space="preserve">? </w:t>
            </w:r>
          </w:p>
        </w:tc>
        <w:tc>
          <w:tcPr>
            <w:tcW w:w="4073" w:type="pct"/>
          </w:tcPr>
          <w:p w14:paraId="70484A1F" w14:textId="77777777" w:rsidR="00672946" w:rsidRDefault="00672946" w:rsidP="008571BF">
            <w:pPr>
              <w:spacing w:before="80" w:after="80" w:line="240" w:lineRule="auto"/>
              <w:rPr>
                <w:rFonts w:eastAsia="Times New Roman"/>
                <w:bCs/>
                <w:color w:val="000000"/>
              </w:rPr>
            </w:pPr>
            <w:r w:rsidRPr="0009132D">
              <w:rPr>
                <w:rFonts w:eastAsia="Times New Roman"/>
                <w:bCs/>
                <w:color w:val="000000"/>
              </w:rPr>
              <w:t>Surface of remediated or regenerated contaminated or derelict land that has been remediated for Green/Blue Infrastructure as detailed in the Operational Programme and made available for economic (except non-eligible, e.g. agriculture or forestry), biodiversity or community activities.</w:t>
            </w:r>
          </w:p>
          <w:p w14:paraId="2050697F" w14:textId="77777777" w:rsidR="001E289A" w:rsidRDefault="001E289A" w:rsidP="008571BF">
            <w:pPr>
              <w:spacing w:before="80" w:after="80" w:line="240" w:lineRule="auto"/>
              <w:rPr>
                <w:rFonts w:eastAsia="Times New Roman"/>
                <w:bCs/>
                <w:color w:val="000000"/>
              </w:rPr>
            </w:pPr>
          </w:p>
          <w:p w14:paraId="47EBE5B5" w14:textId="77777777" w:rsidR="001E289A" w:rsidRPr="00565ADD" w:rsidRDefault="001E289A" w:rsidP="008571BF">
            <w:pPr>
              <w:spacing w:before="80" w:after="80" w:line="240" w:lineRule="auto"/>
              <w:rPr>
                <w:rFonts w:eastAsia="Times New Roman"/>
                <w:bCs/>
              </w:rPr>
            </w:pPr>
            <w:r w:rsidRPr="00565ADD">
              <w:rPr>
                <w:rFonts w:eastAsia="Times New Roman"/>
                <w:bCs/>
              </w:rPr>
              <w:t>Definitions of Green and Blue Infrastructure are provided in the Operational Programme, 2.A4; 2.A.6.1.</w:t>
            </w:r>
          </w:p>
          <w:p w14:paraId="3FD82FEA" w14:textId="77777777" w:rsidR="00672946" w:rsidRPr="0009132D" w:rsidRDefault="00672946" w:rsidP="008571BF">
            <w:pPr>
              <w:spacing w:before="80" w:after="80" w:line="240" w:lineRule="auto"/>
              <w:rPr>
                <w:rFonts w:eastAsia="Times New Roman"/>
                <w:bCs/>
                <w:color w:val="000000"/>
              </w:rPr>
            </w:pPr>
          </w:p>
        </w:tc>
      </w:tr>
      <w:tr w:rsidR="00672946" w:rsidRPr="0009132D" w14:paraId="576F9214" w14:textId="77777777" w:rsidTr="008571BF">
        <w:tc>
          <w:tcPr>
            <w:tcW w:w="927" w:type="pct"/>
            <w:shd w:val="clear" w:color="auto" w:fill="F3F3F3"/>
          </w:tcPr>
          <w:p w14:paraId="62EF9474" w14:textId="77777777" w:rsidR="00672946" w:rsidRPr="0009132D" w:rsidRDefault="00672946" w:rsidP="008571BF">
            <w:pPr>
              <w:spacing w:before="80" w:after="80" w:line="240" w:lineRule="auto"/>
              <w:rPr>
                <w:rFonts w:eastAsia="Times New Roman"/>
                <w:b/>
                <w:color w:val="000000"/>
              </w:rPr>
            </w:pPr>
            <w:r w:rsidRPr="0009132D">
              <w:rPr>
                <w:rFonts w:eastAsia="Times New Roman"/>
                <w:b/>
                <w:color w:val="000000"/>
              </w:rPr>
              <w:t xml:space="preserve">Count Threshold:  </w:t>
            </w:r>
          </w:p>
          <w:p w14:paraId="1C1F0EF8" w14:textId="77777777" w:rsidR="00672946" w:rsidRPr="0009132D" w:rsidRDefault="00672946" w:rsidP="008571BF">
            <w:pPr>
              <w:spacing w:before="80" w:after="80" w:line="240" w:lineRule="auto"/>
              <w:rPr>
                <w:rFonts w:eastAsia="Times New Roman"/>
                <w:color w:val="000000"/>
              </w:rPr>
            </w:pPr>
            <w:r w:rsidRPr="0009132D">
              <w:rPr>
                <w:rFonts w:eastAsia="Times New Roman"/>
                <w:color w:val="000000"/>
              </w:rPr>
              <w:t xml:space="preserve">What is the threshold or minimum requirement for recording (one count) of this indictor? </w:t>
            </w:r>
          </w:p>
        </w:tc>
        <w:tc>
          <w:tcPr>
            <w:tcW w:w="4073" w:type="pct"/>
          </w:tcPr>
          <w:p w14:paraId="6E8DF7FD" w14:textId="77777777" w:rsidR="00672946" w:rsidRPr="0009132D" w:rsidRDefault="00672946" w:rsidP="008571BF">
            <w:pPr>
              <w:spacing w:before="80" w:after="80" w:line="240" w:lineRule="atLeast"/>
              <w:rPr>
                <w:rFonts w:eastAsia="Times New Roman"/>
                <w:bCs/>
                <w:color w:val="000000"/>
              </w:rPr>
            </w:pPr>
            <w:r w:rsidRPr="0009132D">
              <w:rPr>
                <w:rFonts w:eastAsia="Times New Roman"/>
                <w:bCs/>
                <w:color w:val="000000"/>
              </w:rPr>
              <w:t>The indicator can be captured following completion of the physical works and provision of evidence below.</w:t>
            </w:r>
          </w:p>
        </w:tc>
      </w:tr>
      <w:tr w:rsidR="00672946" w:rsidRPr="0009132D" w14:paraId="5FCFF38E" w14:textId="77777777" w:rsidTr="008571BF">
        <w:tc>
          <w:tcPr>
            <w:tcW w:w="927" w:type="pct"/>
            <w:shd w:val="clear" w:color="auto" w:fill="F3F3F3"/>
          </w:tcPr>
          <w:p w14:paraId="6E43FC21" w14:textId="77777777" w:rsidR="00672946" w:rsidRPr="0009132D" w:rsidRDefault="00672946" w:rsidP="008571BF">
            <w:pPr>
              <w:spacing w:before="80" w:after="80" w:line="240" w:lineRule="auto"/>
              <w:rPr>
                <w:rFonts w:eastAsia="Times New Roman"/>
                <w:b/>
                <w:bCs/>
                <w:color w:val="000000"/>
              </w:rPr>
            </w:pPr>
            <w:r w:rsidRPr="0009132D">
              <w:rPr>
                <w:rFonts w:eastAsia="Times New Roman"/>
                <w:b/>
                <w:color w:val="000000"/>
              </w:rPr>
              <w:t xml:space="preserve">Count Exclusion: </w:t>
            </w:r>
            <w:r w:rsidRPr="0009132D">
              <w:rPr>
                <w:rFonts w:eastAsia="Times New Roman"/>
                <w:color w:val="000000"/>
              </w:rPr>
              <w:t>What activity cannot be counted against this indicator?</w:t>
            </w:r>
            <w:r w:rsidRPr="0009132D">
              <w:rPr>
                <w:rFonts w:eastAsia="Times New Roman"/>
                <w:b/>
                <w:color w:val="000000"/>
              </w:rPr>
              <w:t xml:space="preserve">   </w:t>
            </w:r>
          </w:p>
        </w:tc>
        <w:tc>
          <w:tcPr>
            <w:tcW w:w="4073" w:type="pct"/>
          </w:tcPr>
          <w:p w14:paraId="412C6949" w14:textId="77777777" w:rsidR="00672946" w:rsidRPr="0009132D" w:rsidRDefault="00672946" w:rsidP="008571BF">
            <w:pPr>
              <w:autoSpaceDE w:val="0"/>
              <w:autoSpaceDN w:val="0"/>
              <w:adjustRightInd w:val="0"/>
              <w:spacing w:before="80" w:after="80" w:line="240" w:lineRule="auto"/>
              <w:rPr>
                <w:rFonts w:eastAsia="Times New Roman"/>
                <w:color w:val="000000"/>
              </w:rPr>
            </w:pPr>
            <w:r w:rsidRPr="0009132D">
              <w:rPr>
                <w:rFonts w:eastAsia="Times New Roman"/>
                <w:color w:val="000000"/>
              </w:rPr>
              <w:t>Rehabilitation of land that leads to the commercial re-development of the land for buildings and hard infrastructure activity.</w:t>
            </w:r>
          </w:p>
        </w:tc>
      </w:tr>
      <w:tr w:rsidR="00672946" w:rsidRPr="0009132D" w14:paraId="156E6698" w14:textId="77777777" w:rsidTr="008571BF">
        <w:tc>
          <w:tcPr>
            <w:tcW w:w="927" w:type="pct"/>
            <w:shd w:val="clear" w:color="auto" w:fill="F3F3F3"/>
          </w:tcPr>
          <w:p w14:paraId="47BF66DA" w14:textId="77777777" w:rsidR="00672946" w:rsidRPr="0009132D" w:rsidRDefault="00672946" w:rsidP="008571BF">
            <w:pPr>
              <w:spacing w:before="80" w:after="80" w:line="240" w:lineRule="auto"/>
              <w:rPr>
                <w:rFonts w:eastAsia="Times New Roman"/>
                <w:b/>
                <w:bCs/>
                <w:color w:val="000000"/>
              </w:rPr>
            </w:pPr>
            <w:r w:rsidRPr="0009132D">
              <w:rPr>
                <w:rFonts w:eastAsia="Times New Roman"/>
                <w:b/>
                <w:bCs/>
                <w:color w:val="000000"/>
              </w:rPr>
              <w:t>Verification Evidence:</w:t>
            </w:r>
          </w:p>
          <w:p w14:paraId="14D991FD" w14:textId="77777777" w:rsidR="00672946" w:rsidRPr="0009132D" w:rsidRDefault="00672946" w:rsidP="008571BF">
            <w:pPr>
              <w:spacing w:before="80" w:after="80" w:line="240" w:lineRule="auto"/>
              <w:rPr>
                <w:rFonts w:eastAsia="Times New Roman"/>
                <w:bCs/>
                <w:color w:val="000000"/>
              </w:rPr>
            </w:pPr>
            <w:r w:rsidRPr="0009132D">
              <w:rPr>
                <w:rFonts w:eastAsia="Times New Roman"/>
                <w:bCs/>
                <w:color w:val="000000"/>
              </w:rPr>
              <w:t>What records need to be retained to count this indicator?</w:t>
            </w:r>
          </w:p>
        </w:tc>
        <w:tc>
          <w:tcPr>
            <w:tcW w:w="4073" w:type="pct"/>
          </w:tcPr>
          <w:p w14:paraId="79C253C0" w14:textId="77777777" w:rsidR="00672946" w:rsidRPr="0009132D" w:rsidRDefault="00672946" w:rsidP="00672946">
            <w:pPr>
              <w:numPr>
                <w:ilvl w:val="0"/>
                <w:numId w:val="64"/>
              </w:numPr>
              <w:autoSpaceDE w:val="0"/>
              <w:autoSpaceDN w:val="0"/>
              <w:adjustRightInd w:val="0"/>
              <w:spacing w:before="80" w:after="80" w:line="240" w:lineRule="auto"/>
              <w:contextualSpacing/>
              <w:rPr>
                <w:rFonts w:eastAsia="Times New Roman"/>
                <w:color w:val="000000"/>
              </w:rPr>
            </w:pPr>
            <w:r w:rsidRPr="0009132D">
              <w:rPr>
                <w:rFonts w:eastAsia="Times New Roman"/>
                <w:color w:val="000000"/>
              </w:rPr>
              <w:t>Where required planning permission from the local authority and/or an Environmental Permit from the Environment Agency.</w:t>
            </w:r>
          </w:p>
          <w:p w14:paraId="2F13D979" w14:textId="77777777" w:rsidR="00672946" w:rsidRPr="0009132D" w:rsidRDefault="00672946" w:rsidP="008571BF">
            <w:pPr>
              <w:autoSpaceDE w:val="0"/>
              <w:autoSpaceDN w:val="0"/>
              <w:adjustRightInd w:val="0"/>
              <w:spacing w:before="80" w:after="80" w:line="240" w:lineRule="auto"/>
              <w:ind w:left="360"/>
              <w:contextualSpacing/>
              <w:rPr>
                <w:rFonts w:eastAsia="Times New Roman"/>
                <w:color w:val="000000"/>
              </w:rPr>
            </w:pPr>
          </w:p>
          <w:p w14:paraId="278AC004" w14:textId="77777777" w:rsidR="00672946" w:rsidRPr="0009132D" w:rsidRDefault="00672946" w:rsidP="00672946">
            <w:pPr>
              <w:numPr>
                <w:ilvl w:val="0"/>
                <w:numId w:val="64"/>
              </w:numPr>
              <w:autoSpaceDE w:val="0"/>
              <w:autoSpaceDN w:val="0"/>
              <w:adjustRightInd w:val="0"/>
              <w:spacing w:before="80" w:after="80" w:line="240" w:lineRule="auto"/>
              <w:contextualSpacing/>
              <w:rPr>
                <w:rFonts w:eastAsia="Times New Roman"/>
                <w:color w:val="000000"/>
              </w:rPr>
            </w:pPr>
            <w:r w:rsidRPr="0009132D">
              <w:rPr>
                <w:rFonts w:eastAsia="Times New Roman"/>
                <w:color w:val="000000"/>
              </w:rPr>
              <w:t>Area plan detailing the boundaries and total surface area.</w:t>
            </w:r>
          </w:p>
          <w:p w14:paraId="10F510C1" w14:textId="77777777" w:rsidR="00672946" w:rsidRPr="0009132D" w:rsidRDefault="00672946" w:rsidP="008571BF">
            <w:pPr>
              <w:autoSpaceDE w:val="0"/>
              <w:autoSpaceDN w:val="0"/>
              <w:adjustRightInd w:val="0"/>
              <w:spacing w:before="80" w:after="80" w:line="240" w:lineRule="auto"/>
              <w:ind w:left="360"/>
              <w:contextualSpacing/>
              <w:rPr>
                <w:rFonts w:eastAsia="Times New Roman"/>
                <w:color w:val="000000"/>
              </w:rPr>
            </w:pPr>
          </w:p>
          <w:p w14:paraId="2490718A" w14:textId="77777777" w:rsidR="00672946" w:rsidRPr="0009132D" w:rsidRDefault="00672946" w:rsidP="00672946">
            <w:pPr>
              <w:numPr>
                <w:ilvl w:val="0"/>
                <w:numId w:val="64"/>
              </w:numPr>
              <w:autoSpaceDE w:val="0"/>
              <w:autoSpaceDN w:val="0"/>
              <w:adjustRightInd w:val="0"/>
              <w:spacing w:before="80" w:after="80" w:line="240" w:lineRule="auto"/>
              <w:contextualSpacing/>
              <w:rPr>
                <w:rFonts w:eastAsia="Times New Roman"/>
                <w:color w:val="000000"/>
              </w:rPr>
            </w:pPr>
            <w:r w:rsidRPr="0009132D">
              <w:rPr>
                <w:rFonts w:eastAsia="Times New Roman"/>
                <w:color w:val="000000"/>
              </w:rPr>
              <w:t>Before and after photographic evidence</w:t>
            </w:r>
          </w:p>
          <w:p w14:paraId="5460822A" w14:textId="77777777" w:rsidR="00672946" w:rsidRPr="0009132D" w:rsidRDefault="00672946" w:rsidP="008571BF">
            <w:pPr>
              <w:autoSpaceDE w:val="0"/>
              <w:autoSpaceDN w:val="0"/>
              <w:adjustRightInd w:val="0"/>
              <w:spacing w:before="80" w:after="80" w:line="240" w:lineRule="auto"/>
              <w:rPr>
                <w:rFonts w:eastAsia="Times New Roman"/>
                <w:color w:val="000000"/>
              </w:rPr>
            </w:pPr>
            <w:r w:rsidRPr="0009132D">
              <w:rPr>
                <w:rFonts w:eastAsia="Times New Roman"/>
              </w:rPr>
              <w:t xml:space="preserve"> </w:t>
            </w:r>
          </w:p>
        </w:tc>
      </w:tr>
      <w:tr w:rsidR="00672946" w:rsidRPr="0009132D" w14:paraId="66272201" w14:textId="77777777" w:rsidTr="008571BF">
        <w:trPr>
          <w:cantSplit/>
        </w:trPr>
        <w:tc>
          <w:tcPr>
            <w:tcW w:w="927" w:type="pct"/>
            <w:tcBorders>
              <w:bottom w:val="single" w:sz="4" w:space="0" w:color="auto"/>
            </w:tcBorders>
            <w:shd w:val="clear" w:color="auto" w:fill="F3F3F3"/>
          </w:tcPr>
          <w:p w14:paraId="476286D2" w14:textId="77777777" w:rsidR="00672946" w:rsidRPr="0009132D" w:rsidRDefault="00672946" w:rsidP="008571BF">
            <w:pPr>
              <w:spacing w:before="80" w:after="80" w:line="240" w:lineRule="auto"/>
              <w:rPr>
                <w:rFonts w:eastAsia="Times New Roman"/>
                <w:b/>
                <w:color w:val="000000"/>
              </w:rPr>
            </w:pPr>
            <w:r w:rsidRPr="0009132D">
              <w:rPr>
                <w:rFonts w:eastAsia="Times New Roman"/>
                <w:b/>
                <w:color w:val="000000"/>
              </w:rPr>
              <w:t>Additional Information Required for Indicator</w:t>
            </w:r>
          </w:p>
          <w:p w14:paraId="29DB0992" w14:textId="77777777" w:rsidR="00672946" w:rsidRPr="0009132D" w:rsidRDefault="00672946" w:rsidP="008571BF">
            <w:pPr>
              <w:spacing w:before="80" w:after="80" w:line="240" w:lineRule="auto"/>
              <w:rPr>
                <w:rFonts w:eastAsia="Times New Roman"/>
                <w:b/>
                <w:color w:val="000000"/>
              </w:rPr>
            </w:pPr>
          </w:p>
        </w:tc>
        <w:tc>
          <w:tcPr>
            <w:tcW w:w="4073" w:type="pct"/>
            <w:tcBorders>
              <w:bottom w:val="single" w:sz="4" w:space="0" w:color="auto"/>
            </w:tcBorders>
          </w:tcPr>
          <w:p w14:paraId="530AF35D" w14:textId="77777777" w:rsidR="00672946" w:rsidRPr="0009132D" w:rsidRDefault="00672946" w:rsidP="008571BF">
            <w:pPr>
              <w:spacing w:before="80" w:after="80" w:line="240" w:lineRule="auto"/>
              <w:rPr>
                <w:rFonts w:eastAsia="Times New Roman"/>
                <w:color w:val="000000"/>
              </w:rPr>
            </w:pPr>
            <w:r w:rsidRPr="0009132D">
              <w:rPr>
                <w:rFonts w:eastAsia="Times New Roman"/>
                <w:color w:val="000000"/>
              </w:rPr>
              <w:t>Barring recently cleared land,</w:t>
            </w:r>
            <w:r>
              <w:rPr>
                <w:rFonts w:eastAsia="Times New Roman"/>
                <w:color w:val="000000"/>
              </w:rPr>
              <w:t xml:space="preserve"> e.g. land which is mainly bare soil or rock</w:t>
            </w:r>
            <w:r w:rsidR="00CB606A">
              <w:rPr>
                <w:rFonts w:eastAsia="Times New Roman"/>
                <w:color w:val="000000"/>
              </w:rPr>
              <w:t>,</w:t>
            </w:r>
            <w:r w:rsidRPr="0009132D">
              <w:rPr>
                <w:rFonts w:eastAsia="Times New Roman"/>
                <w:color w:val="000000"/>
              </w:rPr>
              <w:t xml:space="preserve"> land being rehabilitated should have an ecological survey undertaken</w:t>
            </w:r>
            <w:r w:rsidR="00CB606A">
              <w:rPr>
                <w:rFonts w:eastAsia="Times New Roman"/>
                <w:color w:val="000000"/>
              </w:rPr>
              <w:t>.</w:t>
            </w:r>
            <w:r>
              <w:rPr>
                <w:rFonts w:eastAsia="Times New Roman"/>
                <w:color w:val="000000"/>
              </w:rPr>
              <w:t xml:space="preserve"> </w:t>
            </w:r>
            <w:r w:rsidR="00CB606A">
              <w:rPr>
                <w:rFonts w:eastAsia="Times New Roman"/>
                <w:color w:val="000000"/>
              </w:rPr>
              <w:t>T</w:t>
            </w:r>
            <w:r>
              <w:rPr>
                <w:rFonts w:eastAsia="Times New Roman"/>
                <w:color w:val="000000"/>
              </w:rPr>
              <w:t>he detail of this should be relative to the complexity of the habitat on site</w:t>
            </w:r>
            <w:r w:rsidRPr="0009132D">
              <w:rPr>
                <w:rFonts w:eastAsia="Times New Roman"/>
                <w:color w:val="000000"/>
              </w:rPr>
              <w:t>. Areas of contaminated land can develop rare and distinctive ecological habitats due to the contamination and this can have a higher biodiversity value than the remediated land.</w:t>
            </w:r>
          </w:p>
        </w:tc>
      </w:tr>
      <w:tr w:rsidR="00672946" w:rsidRPr="0009132D" w14:paraId="0AF63DC5" w14:textId="77777777" w:rsidTr="008571BF">
        <w:trPr>
          <w:trHeight w:val="797"/>
        </w:trPr>
        <w:tc>
          <w:tcPr>
            <w:tcW w:w="927" w:type="pct"/>
            <w:tcBorders>
              <w:bottom w:val="single" w:sz="4" w:space="0" w:color="auto"/>
            </w:tcBorders>
            <w:shd w:val="clear" w:color="auto" w:fill="F3F3F3"/>
          </w:tcPr>
          <w:p w14:paraId="06507DCC" w14:textId="77777777" w:rsidR="00672946" w:rsidRPr="0009132D" w:rsidRDefault="00672946" w:rsidP="008571BF">
            <w:pPr>
              <w:spacing w:before="80" w:after="80" w:line="240" w:lineRule="auto"/>
              <w:rPr>
                <w:rFonts w:eastAsia="Times New Roman"/>
                <w:b/>
                <w:bCs/>
                <w:color w:val="000000"/>
              </w:rPr>
            </w:pPr>
            <w:r w:rsidRPr="0009132D">
              <w:rPr>
                <w:rFonts w:eastAsia="Times New Roman"/>
                <w:b/>
                <w:bCs/>
                <w:color w:val="000000"/>
              </w:rPr>
              <w:t xml:space="preserve">Relationship to other Indicators </w:t>
            </w:r>
          </w:p>
        </w:tc>
        <w:tc>
          <w:tcPr>
            <w:tcW w:w="4073" w:type="pct"/>
            <w:tcBorders>
              <w:bottom w:val="single" w:sz="4" w:space="0" w:color="auto"/>
            </w:tcBorders>
          </w:tcPr>
          <w:p w14:paraId="58F6B122" w14:textId="77777777" w:rsidR="00672946" w:rsidRPr="0009132D" w:rsidRDefault="00672946" w:rsidP="008571BF">
            <w:pPr>
              <w:spacing w:before="80" w:after="80" w:line="240" w:lineRule="auto"/>
              <w:rPr>
                <w:rFonts w:eastAsia="Times New Roman"/>
                <w:color w:val="000000"/>
              </w:rPr>
            </w:pPr>
            <w:r w:rsidRPr="0009132D">
              <w:rPr>
                <w:rFonts w:eastAsia="Times New Roman"/>
                <w:color w:val="000000"/>
              </w:rPr>
              <w:t>C23: Surface area of habitats supported in order to attain better conservation status</w:t>
            </w:r>
          </w:p>
        </w:tc>
      </w:tr>
    </w:tbl>
    <w:p w14:paraId="23AC6EEF" w14:textId="77777777" w:rsidR="00BF6285" w:rsidRDefault="00BF6285" w:rsidP="00BF6285"/>
    <w:p w14:paraId="29287B6D" w14:textId="77777777" w:rsidR="004C3779" w:rsidRDefault="0071062A">
      <w:pPr>
        <w:rPr>
          <w:rStyle w:val="Hyperlink"/>
          <w:rFonts w:ascii="Arial" w:hAnsi="Arial"/>
          <w:sz w:val="24"/>
          <w:szCs w:val="24"/>
        </w:rPr>
      </w:pPr>
      <w:hyperlink w:anchor="Tablecontents" w:history="1">
        <w:r w:rsidR="003A26C2">
          <w:rPr>
            <w:rStyle w:val="Hyperlink"/>
            <w:rFonts w:ascii="Arial" w:hAnsi="Arial"/>
            <w:sz w:val="24"/>
            <w:szCs w:val="24"/>
          </w:rPr>
          <w:t>Return to t</w:t>
        </w:r>
        <w:r w:rsidR="003A26C2"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7C3F47" w:rsidRPr="0009132D" w14:paraId="3F7AA0B1" w14:textId="77777777" w:rsidTr="008571BF">
        <w:trPr>
          <w:tblHeader/>
        </w:trPr>
        <w:tc>
          <w:tcPr>
            <w:tcW w:w="9716" w:type="dxa"/>
            <w:gridSpan w:val="2"/>
            <w:shd w:val="clear" w:color="auto" w:fill="993366"/>
          </w:tcPr>
          <w:p w14:paraId="1113CBB5" w14:textId="77777777" w:rsidR="007C3F47" w:rsidRPr="0009132D" w:rsidRDefault="007C3F47" w:rsidP="008571BF">
            <w:pPr>
              <w:keepNext/>
              <w:keepLines/>
              <w:spacing w:after="0"/>
              <w:jc w:val="center"/>
              <w:outlineLvl w:val="1"/>
              <w:rPr>
                <w:rFonts w:eastAsia="Times New Roman"/>
                <w:b/>
                <w:bCs/>
                <w:color w:val="FFFFFF" w:themeColor="background1"/>
                <w:sz w:val="26"/>
                <w:szCs w:val="26"/>
              </w:rPr>
            </w:pPr>
            <w:bookmarkStart w:id="126" w:name="_(C23)_Surface_area"/>
            <w:bookmarkStart w:id="127" w:name="_Toc426120080"/>
            <w:bookmarkStart w:id="128" w:name="_Toc477272976"/>
            <w:bookmarkEnd w:id="126"/>
            <w:r w:rsidRPr="0009132D">
              <w:rPr>
                <w:rFonts w:eastAsia="Times New Roman"/>
                <w:b/>
                <w:bCs/>
                <w:color w:val="FFFFFF" w:themeColor="background1"/>
                <w:sz w:val="26"/>
                <w:szCs w:val="26"/>
              </w:rPr>
              <w:t>(C23) Surface area of habitats supported in order to attain better conservation status</w:t>
            </w:r>
            <w:bookmarkEnd w:id="127"/>
            <w:bookmarkEnd w:id="128"/>
          </w:p>
        </w:tc>
      </w:tr>
      <w:tr w:rsidR="007C3F47" w:rsidRPr="0009132D" w14:paraId="1CF9A5E4" w14:textId="77777777" w:rsidTr="008571BF">
        <w:tc>
          <w:tcPr>
            <w:tcW w:w="1800" w:type="dxa"/>
            <w:tcBorders>
              <w:bottom w:val="single" w:sz="4" w:space="0" w:color="auto"/>
            </w:tcBorders>
            <w:shd w:val="clear" w:color="auto" w:fill="993366"/>
            <w:vAlign w:val="center"/>
          </w:tcPr>
          <w:p w14:paraId="5E737A25" w14:textId="77777777" w:rsidR="007C3F47" w:rsidRPr="0009132D" w:rsidRDefault="007C3F47" w:rsidP="008571BF">
            <w:pPr>
              <w:spacing w:before="60" w:after="60" w:line="240" w:lineRule="auto"/>
              <w:jc w:val="center"/>
              <w:rPr>
                <w:rFonts w:eastAsia="Times New Roman"/>
                <w:b/>
                <w:bCs/>
                <w:color w:val="FFFFFF"/>
                <w:sz w:val="22"/>
                <w:szCs w:val="22"/>
              </w:rPr>
            </w:pPr>
            <w:r w:rsidRPr="0009132D">
              <w:rPr>
                <w:rFonts w:eastAsia="Times New Roman"/>
                <w:b/>
                <w:bCs/>
                <w:color w:val="FFFFFF"/>
                <w:sz w:val="22"/>
                <w:szCs w:val="22"/>
              </w:rPr>
              <w:t>Terms</w:t>
            </w:r>
          </w:p>
        </w:tc>
        <w:tc>
          <w:tcPr>
            <w:tcW w:w="7916" w:type="dxa"/>
            <w:shd w:val="clear" w:color="auto" w:fill="993366"/>
            <w:vAlign w:val="center"/>
          </w:tcPr>
          <w:p w14:paraId="0F21C119" w14:textId="77777777" w:rsidR="007C3F47" w:rsidRPr="0009132D" w:rsidRDefault="007C3F47" w:rsidP="008571BF">
            <w:pPr>
              <w:spacing w:before="60" w:after="60" w:line="240" w:lineRule="auto"/>
              <w:jc w:val="center"/>
              <w:rPr>
                <w:rFonts w:eastAsia="Times New Roman"/>
                <w:b/>
                <w:bCs/>
                <w:color w:val="FFFFFF"/>
                <w:sz w:val="22"/>
                <w:szCs w:val="22"/>
              </w:rPr>
            </w:pPr>
            <w:r w:rsidRPr="0009132D">
              <w:rPr>
                <w:rFonts w:eastAsia="Times New Roman"/>
                <w:b/>
                <w:bCs/>
                <w:color w:val="FFFFFF"/>
                <w:sz w:val="22"/>
                <w:szCs w:val="22"/>
              </w:rPr>
              <w:t>Definitions</w:t>
            </w:r>
          </w:p>
        </w:tc>
      </w:tr>
      <w:tr w:rsidR="007C3F47" w:rsidRPr="0009132D" w14:paraId="096FBF69" w14:textId="77777777" w:rsidTr="008571BF">
        <w:tc>
          <w:tcPr>
            <w:tcW w:w="1800" w:type="dxa"/>
            <w:shd w:val="clear" w:color="auto" w:fill="F3F3F3"/>
          </w:tcPr>
          <w:p w14:paraId="305DCC15" w14:textId="77777777" w:rsidR="007C3F47" w:rsidRPr="0009132D" w:rsidRDefault="007C3F47" w:rsidP="008571BF">
            <w:pPr>
              <w:spacing w:before="60" w:after="60" w:line="240" w:lineRule="auto"/>
              <w:rPr>
                <w:b/>
              </w:rPr>
            </w:pPr>
            <w:r w:rsidRPr="0009132D">
              <w:rPr>
                <w:b/>
              </w:rPr>
              <w:t xml:space="preserve">Unit of </w:t>
            </w:r>
          </w:p>
          <w:p w14:paraId="196B1A92" w14:textId="77777777" w:rsidR="007C3F47" w:rsidRPr="0009132D" w:rsidRDefault="007C3F47" w:rsidP="008571BF">
            <w:pPr>
              <w:spacing w:before="60" w:after="60" w:line="240" w:lineRule="auto"/>
            </w:pPr>
            <w:r w:rsidRPr="0009132D">
              <w:rPr>
                <w:b/>
              </w:rPr>
              <w:t>Measurement</w:t>
            </w:r>
          </w:p>
        </w:tc>
        <w:tc>
          <w:tcPr>
            <w:tcW w:w="7916" w:type="dxa"/>
          </w:tcPr>
          <w:p w14:paraId="3CE71DD1" w14:textId="77777777" w:rsidR="007C3F47" w:rsidRPr="0009132D" w:rsidRDefault="007C3F47" w:rsidP="008571BF">
            <w:pPr>
              <w:spacing w:before="60" w:after="60" w:line="240" w:lineRule="auto"/>
              <w:contextualSpacing/>
              <w:jc w:val="both"/>
            </w:pPr>
            <w:r w:rsidRPr="0009132D">
              <w:t xml:space="preserve">Hectares </w:t>
            </w:r>
          </w:p>
        </w:tc>
      </w:tr>
      <w:tr w:rsidR="007C3F47" w:rsidRPr="0009132D" w14:paraId="4DF9351C" w14:textId="77777777" w:rsidTr="008571BF">
        <w:tc>
          <w:tcPr>
            <w:tcW w:w="1800" w:type="dxa"/>
            <w:shd w:val="clear" w:color="auto" w:fill="F3F3F3"/>
          </w:tcPr>
          <w:p w14:paraId="1F0EC283" w14:textId="77777777" w:rsidR="007C3F47" w:rsidRPr="0009132D" w:rsidRDefault="007C3F47" w:rsidP="008571BF">
            <w:pPr>
              <w:spacing w:before="60" w:after="60" w:line="240" w:lineRule="auto"/>
              <w:rPr>
                <w:b/>
              </w:rPr>
            </w:pPr>
            <w:r w:rsidRPr="0009132D">
              <w:rPr>
                <w:b/>
              </w:rPr>
              <w:t>Investment Priorities where this indicator is used</w:t>
            </w:r>
          </w:p>
        </w:tc>
        <w:tc>
          <w:tcPr>
            <w:tcW w:w="7916" w:type="dxa"/>
          </w:tcPr>
          <w:p w14:paraId="1448EB3E" w14:textId="77777777" w:rsidR="007C3F47" w:rsidRPr="0009132D" w:rsidRDefault="007C3F47" w:rsidP="008571BF">
            <w:pPr>
              <w:spacing w:before="60" w:after="60" w:line="240" w:lineRule="auto"/>
              <w:jc w:val="both"/>
            </w:pPr>
            <w:r w:rsidRPr="0009132D">
              <w:t>IP5b</w:t>
            </w:r>
          </w:p>
          <w:p w14:paraId="4C756038" w14:textId="77777777" w:rsidR="007C3F47" w:rsidRPr="0009132D" w:rsidRDefault="007C3F47" w:rsidP="008571BF">
            <w:pPr>
              <w:spacing w:before="60" w:after="60" w:line="240" w:lineRule="auto"/>
              <w:jc w:val="both"/>
            </w:pPr>
            <w:r w:rsidRPr="0009132D">
              <w:t>IP6d</w:t>
            </w:r>
          </w:p>
        </w:tc>
      </w:tr>
      <w:tr w:rsidR="007C3F47" w:rsidRPr="0009132D" w14:paraId="357F2ADA" w14:textId="77777777" w:rsidTr="008571BF">
        <w:tc>
          <w:tcPr>
            <w:tcW w:w="1800" w:type="dxa"/>
            <w:shd w:val="clear" w:color="auto" w:fill="F3F3F3"/>
          </w:tcPr>
          <w:p w14:paraId="6C775B2C" w14:textId="77777777" w:rsidR="007C3F47" w:rsidRPr="0009132D" w:rsidRDefault="007C3F47" w:rsidP="008571BF">
            <w:pPr>
              <w:spacing w:before="60" w:after="60" w:line="240" w:lineRule="auto"/>
            </w:pPr>
            <w:r w:rsidRPr="0009132D">
              <w:rPr>
                <w:b/>
              </w:rPr>
              <w:t>Count Criteria</w:t>
            </w:r>
            <w:r w:rsidRPr="0009132D">
              <w:t xml:space="preserve">: </w:t>
            </w:r>
          </w:p>
          <w:p w14:paraId="39F18552" w14:textId="77777777" w:rsidR="007C3F47" w:rsidRPr="0009132D" w:rsidDel="00241CC8" w:rsidRDefault="007C3F47" w:rsidP="008571BF">
            <w:pPr>
              <w:spacing w:before="60" w:after="60" w:line="240" w:lineRule="auto"/>
            </w:pPr>
            <w:r w:rsidRPr="0009132D">
              <w:t>What can be recorded against this indicator</w:t>
            </w:r>
            <w:r w:rsidRPr="0009132D">
              <w:rPr>
                <w:rFonts w:eastAsia="Times New Roman"/>
                <w:color w:val="000000"/>
              </w:rPr>
              <w:t>?</w:t>
            </w:r>
          </w:p>
        </w:tc>
        <w:tc>
          <w:tcPr>
            <w:tcW w:w="7916" w:type="dxa"/>
          </w:tcPr>
          <w:p w14:paraId="019468A5" w14:textId="77777777" w:rsidR="007C3F47" w:rsidRPr="0009132D" w:rsidRDefault="007C3F47" w:rsidP="008571BF">
            <w:pPr>
              <w:spacing w:before="60" w:after="60" w:line="240" w:lineRule="auto"/>
            </w:pPr>
            <w:r w:rsidRPr="0009132D">
              <w:t>Improvements to a defined area of existing habitat(s) that have in place a management plan which can demonstrate how the proposed activity being undertaken will improve the biodiversity of the site. Public access to the site will be required to demonstrate the economic benefit to an area through the ability to market an area for visitors or investment</w:t>
            </w:r>
            <w:r>
              <w:t>, except where access will have a detrimental impact to a habitat or species.</w:t>
            </w:r>
            <w:r w:rsidRPr="0009132D">
              <w:t xml:space="preserve"> Activity can be associated with one species or include wider habitat improvements including associated access improvements where this is non statutory Rights of Way. </w:t>
            </w:r>
          </w:p>
        </w:tc>
      </w:tr>
      <w:tr w:rsidR="007C3F47" w:rsidRPr="0009132D" w14:paraId="280BA24C" w14:textId="77777777" w:rsidTr="008571BF">
        <w:tc>
          <w:tcPr>
            <w:tcW w:w="1800" w:type="dxa"/>
            <w:shd w:val="clear" w:color="auto" w:fill="F3F3F3"/>
          </w:tcPr>
          <w:p w14:paraId="6A9BCDC7" w14:textId="77777777" w:rsidR="007C3F47" w:rsidRPr="0009132D" w:rsidRDefault="007C3F47" w:rsidP="008571BF">
            <w:pPr>
              <w:spacing w:before="40" w:after="0" w:line="240" w:lineRule="auto"/>
              <w:rPr>
                <w:rFonts w:eastAsia="Times New Roman"/>
                <w:b/>
                <w:color w:val="000000"/>
              </w:rPr>
            </w:pPr>
            <w:r w:rsidRPr="0009132D">
              <w:rPr>
                <w:rFonts w:eastAsia="Times New Roman"/>
                <w:b/>
                <w:color w:val="000000"/>
              </w:rPr>
              <w:t xml:space="preserve">Count Threshold:  </w:t>
            </w:r>
          </w:p>
          <w:p w14:paraId="763235C3" w14:textId="77777777" w:rsidR="007C3F47" w:rsidRPr="0009132D" w:rsidRDefault="007C3F47" w:rsidP="008571BF">
            <w:pPr>
              <w:spacing w:before="40" w:after="0" w:line="240" w:lineRule="auto"/>
              <w:rPr>
                <w:rFonts w:eastAsia="Times New Roman"/>
                <w:color w:val="000000"/>
              </w:rPr>
            </w:pPr>
            <w:r w:rsidRPr="0009132D">
              <w:rPr>
                <w:rFonts w:eastAsia="Times New Roman"/>
                <w:color w:val="000000"/>
              </w:rPr>
              <w:t>What is the threshold or minimum requirement for recording (one count) of this indic</w:t>
            </w:r>
            <w:r w:rsidR="000D01FD">
              <w:rPr>
                <w:rFonts w:eastAsia="Times New Roman"/>
                <w:color w:val="000000"/>
              </w:rPr>
              <w:t>a</w:t>
            </w:r>
            <w:r w:rsidRPr="0009132D">
              <w:rPr>
                <w:rFonts w:eastAsia="Times New Roman"/>
                <w:color w:val="000000"/>
              </w:rPr>
              <w:t xml:space="preserve">tor? </w:t>
            </w:r>
          </w:p>
        </w:tc>
        <w:tc>
          <w:tcPr>
            <w:tcW w:w="7916" w:type="dxa"/>
          </w:tcPr>
          <w:p w14:paraId="7F457E4F" w14:textId="77777777" w:rsidR="007C3F47" w:rsidRPr="0009132D" w:rsidRDefault="007C3F47" w:rsidP="008571BF">
            <w:pPr>
              <w:spacing w:before="60" w:after="60" w:line="240" w:lineRule="auto"/>
              <w:rPr>
                <w:rFonts w:eastAsia="Times New Roman"/>
                <w:bCs/>
                <w:color w:val="000000"/>
              </w:rPr>
            </w:pPr>
            <w:r w:rsidRPr="0009132D">
              <w:rPr>
                <w:rFonts w:eastAsia="Times New Roman"/>
                <w:bCs/>
                <w:color w:val="000000"/>
              </w:rPr>
              <w:t>Not applicable</w:t>
            </w:r>
          </w:p>
        </w:tc>
      </w:tr>
      <w:tr w:rsidR="007C3F47" w:rsidRPr="0009132D" w14:paraId="4599082D" w14:textId="77777777" w:rsidTr="008571BF">
        <w:tc>
          <w:tcPr>
            <w:tcW w:w="1800" w:type="dxa"/>
            <w:shd w:val="clear" w:color="auto" w:fill="F3F3F3"/>
          </w:tcPr>
          <w:p w14:paraId="615E125A" w14:textId="77777777" w:rsidR="007C3F47" w:rsidRPr="0009132D" w:rsidRDefault="007C3F47" w:rsidP="008571BF">
            <w:pPr>
              <w:spacing w:before="40" w:after="0" w:line="240" w:lineRule="auto"/>
              <w:rPr>
                <w:rFonts w:eastAsia="Times New Roman"/>
                <w:b/>
                <w:bCs/>
                <w:color w:val="000000"/>
              </w:rPr>
            </w:pPr>
            <w:r w:rsidRPr="0009132D">
              <w:rPr>
                <w:rFonts w:eastAsia="Times New Roman"/>
                <w:b/>
                <w:color w:val="000000"/>
              </w:rPr>
              <w:t xml:space="preserve">Count Exclusions: </w:t>
            </w:r>
            <w:r w:rsidRPr="0009132D">
              <w:rPr>
                <w:rFonts w:eastAsia="Times New Roman"/>
                <w:color w:val="000000"/>
              </w:rPr>
              <w:t>What activity cannot be counted against this indicator?</w:t>
            </w:r>
            <w:r w:rsidRPr="0009132D">
              <w:rPr>
                <w:rFonts w:eastAsia="Times New Roman"/>
                <w:b/>
                <w:color w:val="000000"/>
              </w:rPr>
              <w:t xml:space="preserve">   </w:t>
            </w:r>
          </w:p>
        </w:tc>
        <w:tc>
          <w:tcPr>
            <w:tcW w:w="7916" w:type="dxa"/>
          </w:tcPr>
          <w:p w14:paraId="70F2F13E" w14:textId="77777777" w:rsidR="007C3F47" w:rsidRPr="0009132D" w:rsidRDefault="007C3F47" w:rsidP="007C3F47">
            <w:pPr>
              <w:numPr>
                <w:ilvl w:val="0"/>
                <w:numId w:val="14"/>
              </w:numPr>
              <w:autoSpaceDE w:val="0"/>
              <w:autoSpaceDN w:val="0"/>
              <w:adjustRightInd w:val="0"/>
              <w:spacing w:after="0" w:line="240" w:lineRule="auto"/>
              <w:contextualSpacing/>
              <w:rPr>
                <w:rFonts w:eastAsia="Times New Roman"/>
                <w:bCs/>
                <w:color w:val="000000"/>
              </w:rPr>
            </w:pPr>
            <w:r w:rsidRPr="0009132D">
              <w:rPr>
                <w:rFonts w:eastAsia="Times New Roman"/>
                <w:bCs/>
                <w:color w:val="000000"/>
              </w:rPr>
              <w:t>Existing activity that is being supported through DEFRA and its non-departmental bodies, such as Natural England or the Environment Agency or through any existing European Funding, is excluded.</w:t>
            </w:r>
          </w:p>
          <w:p w14:paraId="331DBC9A" w14:textId="77777777" w:rsidR="007C3F47" w:rsidRPr="0009132D" w:rsidRDefault="007C3F47" w:rsidP="007C3F47">
            <w:pPr>
              <w:numPr>
                <w:ilvl w:val="0"/>
                <w:numId w:val="14"/>
              </w:numPr>
              <w:autoSpaceDE w:val="0"/>
              <w:autoSpaceDN w:val="0"/>
              <w:adjustRightInd w:val="0"/>
              <w:spacing w:after="0" w:line="240" w:lineRule="auto"/>
              <w:contextualSpacing/>
              <w:rPr>
                <w:rFonts w:eastAsia="Times New Roman"/>
                <w:bCs/>
                <w:color w:val="000000"/>
              </w:rPr>
            </w:pPr>
            <w:r w:rsidRPr="0009132D">
              <w:rPr>
                <w:rFonts w:eastAsia="Times New Roman"/>
                <w:bCs/>
                <w:color w:val="000000"/>
              </w:rPr>
              <w:t>Wider landscape management is excluded</w:t>
            </w:r>
          </w:p>
          <w:p w14:paraId="16D93B23" w14:textId="77777777" w:rsidR="007C3F47" w:rsidRPr="0009132D" w:rsidRDefault="007C3F47" w:rsidP="007C3F47">
            <w:pPr>
              <w:numPr>
                <w:ilvl w:val="0"/>
                <w:numId w:val="14"/>
              </w:numPr>
              <w:autoSpaceDE w:val="0"/>
              <w:autoSpaceDN w:val="0"/>
              <w:adjustRightInd w:val="0"/>
              <w:spacing w:after="0" w:line="240" w:lineRule="auto"/>
              <w:contextualSpacing/>
              <w:rPr>
                <w:rFonts w:eastAsia="Times New Roman"/>
                <w:bCs/>
                <w:color w:val="000000"/>
              </w:rPr>
            </w:pPr>
            <w:r w:rsidRPr="0009132D">
              <w:rPr>
                <w:rFonts w:eastAsia="Times New Roman"/>
                <w:bCs/>
                <w:color w:val="000000"/>
              </w:rPr>
              <w:t>Statutory activity is excluded</w:t>
            </w:r>
          </w:p>
          <w:p w14:paraId="26BE635E" w14:textId="77777777" w:rsidR="007C3F47" w:rsidRPr="0009132D" w:rsidRDefault="007C3F47" w:rsidP="007C3F47">
            <w:pPr>
              <w:numPr>
                <w:ilvl w:val="0"/>
                <w:numId w:val="14"/>
              </w:numPr>
              <w:autoSpaceDE w:val="0"/>
              <w:autoSpaceDN w:val="0"/>
              <w:adjustRightInd w:val="0"/>
              <w:spacing w:after="0" w:line="240" w:lineRule="auto"/>
              <w:contextualSpacing/>
              <w:rPr>
                <w:rFonts w:eastAsia="Times New Roman"/>
                <w:bCs/>
                <w:color w:val="000000"/>
              </w:rPr>
            </w:pPr>
            <w:r w:rsidRPr="0009132D">
              <w:rPr>
                <w:rFonts w:eastAsia="Times New Roman"/>
                <w:bCs/>
                <w:color w:val="000000"/>
              </w:rPr>
              <w:t>Activity being undertaken as part of off-setting or relocation of species is excluded</w:t>
            </w:r>
          </w:p>
          <w:p w14:paraId="70F6C2B8" w14:textId="77777777" w:rsidR="007C3F47" w:rsidRPr="0009132D" w:rsidRDefault="007C3F47" w:rsidP="007C3F47">
            <w:pPr>
              <w:numPr>
                <w:ilvl w:val="0"/>
                <w:numId w:val="14"/>
              </w:numPr>
              <w:autoSpaceDE w:val="0"/>
              <w:autoSpaceDN w:val="0"/>
              <w:adjustRightInd w:val="0"/>
              <w:spacing w:after="0" w:line="240" w:lineRule="auto"/>
              <w:contextualSpacing/>
              <w:rPr>
                <w:rFonts w:eastAsia="Times New Roman"/>
                <w:bCs/>
                <w:color w:val="000000"/>
              </w:rPr>
            </w:pPr>
            <w:r w:rsidRPr="0009132D">
              <w:rPr>
                <w:rFonts w:eastAsia="Times New Roman"/>
                <w:bCs/>
                <w:color w:val="000000"/>
              </w:rPr>
              <w:t>Formal gardens or land without public access is excluded</w:t>
            </w:r>
          </w:p>
        </w:tc>
      </w:tr>
      <w:tr w:rsidR="007C3F47" w:rsidRPr="0009132D" w14:paraId="40A3F154" w14:textId="77777777" w:rsidTr="008571BF">
        <w:tc>
          <w:tcPr>
            <w:tcW w:w="1800" w:type="dxa"/>
            <w:shd w:val="clear" w:color="auto" w:fill="F3F3F3"/>
          </w:tcPr>
          <w:p w14:paraId="1ADB7F97" w14:textId="77777777" w:rsidR="007C3F47" w:rsidRPr="0009132D" w:rsidRDefault="007C3F47" w:rsidP="008571BF">
            <w:pPr>
              <w:spacing w:before="40" w:after="0" w:line="240" w:lineRule="auto"/>
              <w:rPr>
                <w:rFonts w:eastAsia="Times New Roman"/>
                <w:b/>
                <w:bCs/>
                <w:color w:val="000000"/>
              </w:rPr>
            </w:pPr>
            <w:r w:rsidRPr="0009132D">
              <w:rPr>
                <w:rFonts w:eastAsia="Times New Roman"/>
                <w:b/>
                <w:bCs/>
                <w:color w:val="000000"/>
              </w:rPr>
              <w:t>Verification Evidence:</w:t>
            </w:r>
          </w:p>
          <w:p w14:paraId="71BA8424" w14:textId="77777777" w:rsidR="007C3F47" w:rsidRPr="0009132D" w:rsidRDefault="007C3F47" w:rsidP="008571BF">
            <w:pPr>
              <w:spacing w:before="40" w:after="0" w:line="240" w:lineRule="auto"/>
              <w:rPr>
                <w:rFonts w:eastAsia="Times New Roman"/>
                <w:bCs/>
                <w:color w:val="000000"/>
              </w:rPr>
            </w:pPr>
            <w:r w:rsidRPr="0009132D">
              <w:rPr>
                <w:rFonts w:eastAsia="Times New Roman"/>
                <w:bCs/>
                <w:color w:val="000000"/>
              </w:rPr>
              <w:t>What records need to be retained to count this indicator?</w:t>
            </w:r>
          </w:p>
          <w:p w14:paraId="1B6C5370" w14:textId="77777777" w:rsidR="007C3F47" w:rsidRPr="0009132D" w:rsidRDefault="007C3F47" w:rsidP="008571BF">
            <w:pPr>
              <w:spacing w:before="40" w:after="0" w:line="240" w:lineRule="auto"/>
              <w:rPr>
                <w:rFonts w:eastAsia="Times New Roman"/>
                <w:b/>
                <w:bCs/>
                <w:color w:val="000000"/>
              </w:rPr>
            </w:pPr>
          </w:p>
        </w:tc>
        <w:tc>
          <w:tcPr>
            <w:tcW w:w="7916" w:type="dxa"/>
          </w:tcPr>
          <w:p w14:paraId="25C9BAFE" w14:textId="77777777" w:rsidR="007C3F47" w:rsidRPr="0009132D" w:rsidRDefault="007C3F47" w:rsidP="008571BF">
            <w:pPr>
              <w:autoSpaceDE w:val="0"/>
              <w:autoSpaceDN w:val="0"/>
              <w:adjustRightInd w:val="0"/>
              <w:spacing w:after="0" w:line="240" w:lineRule="auto"/>
              <w:rPr>
                <w:rFonts w:eastAsia="Times New Roman"/>
                <w:color w:val="000000"/>
              </w:rPr>
            </w:pPr>
            <w:r w:rsidRPr="0009132D">
              <w:rPr>
                <w:rFonts w:eastAsia="Times New Roman"/>
                <w:color w:val="000000"/>
              </w:rPr>
              <w:t xml:space="preserve">An up to date management plan that has been agreed by a suitably qualified ecologist or agreed by a formally constituted management committee. </w:t>
            </w:r>
          </w:p>
          <w:p w14:paraId="47176ACE" w14:textId="77777777" w:rsidR="007C3F47" w:rsidRPr="0009132D" w:rsidRDefault="007C3F47" w:rsidP="007C3F47">
            <w:pPr>
              <w:numPr>
                <w:ilvl w:val="0"/>
                <w:numId w:val="24"/>
              </w:numPr>
              <w:autoSpaceDE w:val="0"/>
              <w:autoSpaceDN w:val="0"/>
              <w:adjustRightInd w:val="0"/>
              <w:spacing w:after="0" w:line="240" w:lineRule="auto"/>
              <w:ind w:left="360"/>
              <w:contextualSpacing/>
              <w:rPr>
                <w:rFonts w:eastAsia="Times New Roman"/>
                <w:color w:val="000000"/>
              </w:rPr>
            </w:pPr>
            <w:r w:rsidRPr="0009132D">
              <w:rPr>
                <w:rFonts w:eastAsia="Times New Roman"/>
                <w:color w:val="000000"/>
              </w:rPr>
              <w:t>Proposed activity would need to be identified in the management plan which would include a commitment to the ongoing management of the site.</w:t>
            </w:r>
          </w:p>
          <w:p w14:paraId="68693414" w14:textId="77777777" w:rsidR="007C3F47" w:rsidRPr="0009132D" w:rsidRDefault="007C3F47" w:rsidP="008571BF">
            <w:pPr>
              <w:autoSpaceDE w:val="0"/>
              <w:autoSpaceDN w:val="0"/>
              <w:adjustRightInd w:val="0"/>
              <w:spacing w:after="0" w:line="240" w:lineRule="auto"/>
              <w:rPr>
                <w:rFonts w:eastAsia="Times New Roman"/>
                <w:color w:val="000000"/>
              </w:rPr>
            </w:pPr>
          </w:p>
          <w:p w14:paraId="26FFDBE7" w14:textId="77777777" w:rsidR="007C3F47" w:rsidRPr="0009132D" w:rsidRDefault="007C3F47" w:rsidP="007C3F47">
            <w:pPr>
              <w:numPr>
                <w:ilvl w:val="0"/>
                <w:numId w:val="24"/>
              </w:numPr>
              <w:autoSpaceDE w:val="0"/>
              <w:autoSpaceDN w:val="0"/>
              <w:adjustRightInd w:val="0"/>
              <w:spacing w:after="0" w:line="240" w:lineRule="auto"/>
              <w:ind w:left="360"/>
              <w:contextualSpacing/>
              <w:rPr>
                <w:rFonts w:eastAsia="Times New Roman"/>
                <w:color w:val="000000"/>
              </w:rPr>
            </w:pPr>
            <w:r w:rsidRPr="0009132D">
              <w:rPr>
                <w:rFonts w:eastAsia="Times New Roman"/>
                <w:color w:val="000000"/>
              </w:rPr>
              <w:t>Photographic evidence of the activity undertaken</w:t>
            </w:r>
          </w:p>
        </w:tc>
      </w:tr>
      <w:tr w:rsidR="007C3F47" w:rsidRPr="0009132D" w14:paraId="10105942" w14:textId="77777777" w:rsidTr="008571BF">
        <w:tc>
          <w:tcPr>
            <w:tcW w:w="1800" w:type="dxa"/>
            <w:shd w:val="clear" w:color="auto" w:fill="F3F3F3"/>
          </w:tcPr>
          <w:p w14:paraId="6C6DF722" w14:textId="77777777" w:rsidR="007C3F47" w:rsidRPr="0009132D" w:rsidRDefault="007C3F47" w:rsidP="008571BF">
            <w:pPr>
              <w:spacing w:before="40" w:after="0" w:line="240" w:lineRule="auto"/>
              <w:rPr>
                <w:rFonts w:eastAsia="Times New Roman"/>
                <w:b/>
                <w:bCs/>
                <w:color w:val="000000"/>
              </w:rPr>
            </w:pPr>
            <w:r w:rsidRPr="0009132D">
              <w:rPr>
                <w:rFonts w:eastAsia="Times New Roman"/>
                <w:b/>
                <w:bCs/>
                <w:color w:val="000000"/>
              </w:rPr>
              <w:t xml:space="preserve">Notes </w:t>
            </w:r>
          </w:p>
        </w:tc>
        <w:tc>
          <w:tcPr>
            <w:tcW w:w="7916" w:type="dxa"/>
          </w:tcPr>
          <w:p w14:paraId="51AEC877" w14:textId="77777777" w:rsidR="007C3F47" w:rsidRPr="0009132D" w:rsidRDefault="007C3F47" w:rsidP="008571BF">
            <w:pPr>
              <w:spacing w:before="40" w:after="0" w:line="240" w:lineRule="auto"/>
              <w:rPr>
                <w:rFonts w:eastAsia="Times New Roman"/>
                <w:color w:val="000000"/>
              </w:rPr>
            </w:pPr>
            <w:r w:rsidRPr="0009132D">
              <w:rPr>
                <w:rFonts w:eastAsia="Times New Roman"/>
                <w:color w:val="000000"/>
              </w:rPr>
              <w:t>'Biodiversity' is a term commonly used to describe the variety of life on Earth. This encompasses the whole of the natural world and all living things with which we share the planet. It includes plants, animals, invisible micro-organisms and bacteria which, together, interact in complex ways with the inanimate environment to create living ecosystems.</w:t>
            </w:r>
          </w:p>
          <w:p w14:paraId="394D5379" w14:textId="77777777" w:rsidR="007C3F47" w:rsidRPr="0009132D" w:rsidRDefault="007C3F47" w:rsidP="008571BF">
            <w:pPr>
              <w:spacing w:before="40" w:after="0" w:line="240" w:lineRule="auto"/>
              <w:rPr>
                <w:rFonts w:eastAsia="Times New Roman"/>
                <w:color w:val="000000"/>
              </w:rPr>
            </w:pPr>
          </w:p>
          <w:p w14:paraId="6688256B" w14:textId="77777777" w:rsidR="007C3F47" w:rsidRPr="0009132D" w:rsidRDefault="007C3F47" w:rsidP="008571BF">
            <w:pPr>
              <w:spacing w:before="40" w:after="0" w:line="240" w:lineRule="auto"/>
              <w:rPr>
                <w:rFonts w:eastAsia="Times New Roman"/>
                <w:color w:val="000000"/>
              </w:rPr>
            </w:pPr>
            <w:r w:rsidRPr="0009132D">
              <w:rPr>
                <w:rFonts w:eastAsia="Times New Roman"/>
                <w:color w:val="000000"/>
              </w:rPr>
              <w:t xml:space="preserve">There are a range of formal designations applied to areas and habitats such as SSSI. Further details on these can be found at Natural  England: </w:t>
            </w:r>
            <w:r w:rsidRPr="0009132D">
              <w:rPr>
                <w:rFonts w:eastAsia="Times New Roman"/>
                <w:b/>
                <w:bCs/>
                <w:color w:val="0000FF" w:themeColor="hyperlink"/>
                <w:u w:val="single"/>
              </w:rPr>
              <w:t>Natural England - Designations</w:t>
            </w:r>
          </w:p>
        </w:tc>
      </w:tr>
    </w:tbl>
    <w:p w14:paraId="5E3CF538" w14:textId="77777777" w:rsidR="002F41E6" w:rsidRPr="002F41E6" w:rsidRDefault="002F41E6" w:rsidP="002F41E6"/>
    <w:bookmarkEnd w:id="122"/>
    <w:p w14:paraId="639840AE" w14:textId="77777777" w:rsidR="004C3779" w:rsidRDefault="00965E57">
      <w:pPr>
        <w:rPr>
          <w:rStyle w:val="Hyperlink"/>
          <w:rFonts w:ascii="Arial" w:hAnsi="Arial"/>
          <w:sz w:val="24"/>
          <w:szCs w:val="24"/>
        </w:rPr>
      </w:pPr>
      <w:r>
        <w:fldChar w:fldCharType="begin"/>
      </w:r>
      <w:r>
        <w:instrText xml:space="preserve"> HYPERLINK \l "Tablecontents" </w:instrText>
      </w:r>
      <w:r>
        <w:fldChar w:fldCharType="separate"/>
      </w:r>
      <w:r w:rsidR="002248D5">
        <w:rPr>
          <w:rStyle w:val="Hyperlink"/>
          <w:rFonts w:ascii="Arial" w:hAnsi="Arial"/>
          <w:sz w:val="24"/>
          <w:szCs w:val="24"/>
        </w:rPr>
        <w:t>Return to t</w:t>
      </w:r>
      <w:r w:rsidR="002248D5" w:rsidRPr="00AE5200">
        <w:rPr>
          <w:rStyle w:val="Hyperlink"/>
          <w:rFonts w:ascii="Arial" w:hAnsi="Arial"/>
          <w:sz w:val="24"/>
          <w:szCs w:val="24"/>
        </w:rPr>
        <w:t>able of contents</w:t>
      </w:r>
      <w:r>
        <w:rPr>
          <w:rStyle w:val="Hyperlink"/>
          <w:rFonts w:ascii="Arial" w:hAnsi="Arial"/>
          <w:sz w:val="24"/>
          <w:szCs w:val="24"/>
        </w:rPr>
        <w:fldChar w:fldCharType="end"/>
      </w:r>
      <w:r w:rsidR="004C3779">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8238BF" w:rsidRPr="00021C14" w14:paraId="1B952198" w14:textId="77777777" w:rsidTr="00E13F9C">
        <w:trPr>
          <w:tblHeader/>
        </w:trPr>
        <w:tc>
          <w:tcPr>
            <w:tcW w:w="9716" w:type="dxa"/>
            <w:gridSpan w:val="3"/>
            <w:shd w:val="clear" w:color="auto" w:fill="993366"/>
          </w:tcPr>
          <w:p w14:paraId="62F63D28" w14:textId="77777777" w:rsidR="008238BF" w:rsidRPr="009C5040" w:rsidRDefault="00FF4DFD" w:rsidP="009C5040">
            <w:pPr>
              <w:pStyle w:val="Heading2"/>
            </w:pPr>
            <w:bookmarkStart w:id="129" w:name="_(P2)_Public_or"/>
            <w:bookmarkStart w:id="130" w:name="_Toc426120081"/>
            <w:bookmarkStart w:id="131" w:name="_Toc477272977"/>
            <w:bookmarkEnd w:id="129"/>
            <w:r w:rsidRPr="009C5040">
              <w:t>(</w:t>
            </w:r>
            <w:r w:rsidR="002C32F1" w:rsidRPr="009C5040">
              <w:t>P2</w:t>
            </w:r>
            <w:r w:rsidRPr="009C5040">
              <w:t xml:space="preserve">) </w:t>
            </w:r>
            <w:r w:rsidR="002F41E6" w:rsidRPr="009C5040">
              <w:t>Public or commercial buildings built or renovated</w:t>
            </w:r>
            <w:bookmarkEnd w:id="130"/>
            <w:bookmarkEnd w:id="131"/>
            <w:r w:rsidR="002F41E6" w:rsidRPr="009C5040">
              <w:t xml:space="preserve"> </w:t>
            </w:r>
          </w:p>
        </w:tc>
      </w:tr>
      <w:tr w:rsidR="008238BF" w:rsidRPr="00021C14" w14:paraId="68A431A5" w14:textId="77777777" w:rsidTr="00E13F9C">
        <w:tc>
          <w:tcPr>
            <w:tcW w:w="1800" w:type="dxa"/>
            <w:gridSpan w:val="2"/>
            <w:tcBorders>
              <w:bottom w:val="single" w:sz="4" w:space="0" w:color="auto"/>
            </w:tcBorders>
            <w:shd w:val="clear" w:color="auto" w:fill="993366"/>
            <w:vAlign w:val="center"/>
          </w:tcPr>
          <w:p w14:paraId="43367393" w14:textId="77777777" w:rsidR="008238BF" w:rsidRPr="009A708D" w:rsidRDefault="008238BF" w:rsidP="008238BF">
            <w:pPr>
              <w:spacing w:before="60" w:after="60" w:line="240" w:lineRule="auto"/>
              <w:jc w:val="center"/>
              <w:rPr>
                <w:rFonts w:eastAsia="Times New Roman"/>
                <w:b/>
                <w:bCs/>
                <w:color w:val="FFFFFF"/>
              </w:rPr>
            </w:pPr>
            <w:r w:rsidRPr="009A708D">
              <w:rPr>
                <w:rFonts w:eastAsia="Times New Roman"/>
                <w:b/>
                <w:bCs/>
                <w:color w:val="FFFFFF"/>
              </w:rPr>
              <w:t>Terms</w:t>
            </w:r>
          </w:p>
        </w:tc>
        <w:tc>
          <w:tcPr>
            <w:tcW w:w="7916" w:type="dxa"/>
            <w:shd w:val="clear" w:color="auto" w:fill="993366"/>
            <w:vAlign w:val="center"/>
          </w:tcPr>
          <w:p w14:paraId="1AFCA074" w14:textId="77777777" w:rsidR="008238BF" w:rsidRPr="009A708D" w:rsidRDefault="008238BF" w:rsidP="008238BF">
            <w:pPr>
              <w:spacing w:before="60" w:after="60" w:line="240" w:lineRule="auto"/>
              <w:jc w:val="center"/>
              <w:rPr>
                <w:rFonts w:eastAsia="Times New Roman"/>
                <w:b/>
                <w:bCs/>
                <w:color w:val="FFFFFF"/>
              </w:rPr>
            </w:pPr>
            <w:r w:rsidRPr="009A708D">
              <w:rPr>
                <w:rFonts w:eastAsia="Times New Roman"/>
                <w:b/>
                <w:bCs/>
                <w:color w:val="FFFFFF"/>
              </w:rPr>
              <w:t>Definitions</w:t>
            </w:r>
          </w:p>
        </w:tc>
      </w:tr>
      <w:tr w:rsidR="008238BF" w:rsidRPr="00021C14" w14:paraId="66FCA61B" w14:textId="77777777" w:rsidTr="00E13F9C">
        <w:tc>
          <w:tcPr>
            <w:tcW w:w="1800" w:type="dxa"/>
            <w:gridSpan w:val="2"/>
            <w:shd w:val="clear" w:color="auto" w:fill="F3F3F3"/>
          </w:tcPr>
          <w:p w14:paraId="7E1166EC" w14:textId="77777777" w:rsidR="008238BF" w:rsidRPr="009A708D" w:rsidRDefault="008238BF" w:rsidP="008238BF">
            <w:pPr>
              <w:spacing w:before="40" w:after="0" w:line="240" w:lineRule="auto"/>
              <w:rPr>
                <w:rFonts w:eastAsia="Times New Roman"/>
                <w:b/>
                <w:color w:val="000000"/>
              </w:rPr>
            </w:pPr>
            <w:r w:rsidRPr="009A708D">
              <w:rPr>
                <w:rFonts w:eastAsia="Times New Roman"/>
                <w:b/>
                <w:color w:val="000000"/>
              </w:rPr>
              <w:t xml:space="preserve">Unit of </w:t>
            </w:r>
          </w:p>
          <w:p w14:paraId="7CA65FB8" w14:textId="77777777" w:rsidR="008238BF" w:rsidRPr="009A708D" w:rsidRDefault="008238BF" w:rsidP="008238BF">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15B31CF1" w14:textId="77777777" w:rsidR="008238BF" w:rsidRPr="009A708D" w:rsidRDefault="008238BF" w:rsidP="008238BF">
            <w:pPr>
              <w:spacing w:before="40" w:after="0" w:line="240" w:lineRule="auto"/>
              <w:ind w:left="720"/>
              <w:contextualSpacing/>
              <w:jc w:val="both"/>
              <w:rPr>
                <w:rFonts w:eastAsia="Times New Roman"/>
                <w:color w:val="000000"/>
              </w:rPr>
            </w:pPr>
          </w:p>
          <w:p w14:paraId="136A1036" w14:textId="77777777" w:rsidR="008238BF" w:rsidRPr="009A708D" w:rsidRDefault="00A80D51" w:rsidP="00A80D51">
            <w:pPr>
              <w:spacing w:before="40" w:after="0" w:line="240" w:lineRule="auto"/>
              <w:contextualSpacing/>
              <w:jc w:val="both"/>
              <w:rPr>
                <w:rFonts w:eastAsia="Times New Roman"/>
                <w:color w:val="000000"/>
              </w:rPr>
            </w:pPr>
            <w:r w:rsidRPr="009A708D">
              <w:t>Square metres (</w:t>
            </w:r>
            <w:r w:rsidR="00CB197E" w:rsidRPr="009A708D">
              <w:t>m</w:t>
            </w:r>
            <w:r w:rsidR="00CB197E" w:rsidRPr="009A708D">
              <w:rPr>
                <w:vertAlign w:val="superscript"/>
              </w:rPr>
              <w:t>2</w:t>
            </w:r>
            <w:r w:rsidRPr="009A708D">
              <w:t>)</w:t>
            </w:r>
          </w:p>
        </w:tc>
      </w:tr>
      <w:tr w:rsidR="003B4FDB" w:rsidRPr="00AA4BE6" w14:paraId="3E859A12" w14:textId="77777777" w:rsidTr="00CB3BA4">
        <w:tc>
          <w:tcPr>
            <w:tcW w:w="1778" w:type="dxa"/>
            <w:shd w:val="clear" w:color="auto" w:fill="F3F3F3"/>
          </w:tcPr>
          <w:p w14:paraId="057D4662" w14:textId="77777777" w:rsidR="003B4FDB" w:rsidRPr="00AA4BE6" w:rsidRDefault="003B4FDB" w:rsidP="00951DFD">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2"/>
          </w:tcPr>
          <w:p w14:paraId="3201D8A5" w14:textId="77777777" w:rsidR="003B4FDB" w:rsidRDefault="003B4FDB" w:rsidP="00951DFD">
            <w:pPr>
              <w:spacing w:before="40" w:after="0" w:line="240" w:lineRule="auto"/>
              <w:jc w:val="both"/>
              <w:rPr>
                <w:rFonts w:eastAsia="Times New Roman"/>
                <w:color w:val="000000"/>
              </w:rPr>
            </w:pPr>
            <w:r>
              <w:rPr>
                <w:rFonts w:eastAsia="Times New Roman"/>
                <w:color w:val="000000"/>
              </w:rPr>
              <w:t>IP1a</w:t>
            </w:r>
          </w:p>
          <w:p w14:paraId="0BE110E1" w14:textId="77777777" w:rsidR="003B4FDB" w:rsidRDefault="003B4FDB" w:rsidP="00951DFD">
            <w:pPr>
              <w:spacing w:before="40" w:after="0" w:line="240" w:lineRule="auto"/>
              <w:jc w:val="both"/>
              <w:rPr>
                <w:rFonts w:eastAsia="Times New Roman"/>
                <w:color w:val="000000"/>
              </w:rPr>
            </w:pPr>
            <w:r>
              <w:rPr>
                <w:rFonts w:eastAsia="Times New Roman"/>
                <w:color w:val="000000"/>
              </w:rPr>
              <w:t>IP1b</w:t>
            </w:r>
          </w:p>
          <w:p w14:paraId="54514088" w14:textId="77777777" w:rsidR="003B4FDB" w:rsidRDefault="003B4FDB" w:rsidP="00951DFD">
            <w:pPr>
              <w:spacing w:before="40" w:after="0" w:line="240" w:lineRule="auto"/>
              <w:jc w:val="both"/>
              <w:rPr>
                <w:rFonts w:eastAsia="Times New Roman"/>
                <w:color w:val="000000"/>
              </w:rPr>
            </w:pPr>
            <w:r>
              <w:rPr>
                <w:rFonts w:eastAsia="Times New Roman"/>
                <w:color w:val="000000"/>
              </w:rPr>
              <w:t>IP3</w:t>
            </w:r>
            <w:r w:rsidR="009A1FB1">
              <w:rPr>
                <w:rFonts w:eastAsia="Times New Roman"/>
                <w:color w:val="000000"/>
              </w:rPr>
              <w:t>a</w:t>
            </w:r>
          </w:p>
          <w:p w14:paraId="4C259578" w14:textId="77777777" w:rsidR="003B4FDB" w:rsidRDefault="003B4FDB" w:rsidP="00951DFD">
            <w:pPr>
              <w:spacing w:before="40" w:after="0" w:line="240" w:lineRule="auto"/>
              <w:jc w:val="both"/>
              <w:rPr>
                <w:rFonts w:eastAsia="Times New Roman"/>
                <w:color w:val="000000"/>
              </w:rPr>
            </w:pPr>
            <w:r>
              <w:rPr>
                <w:rFonts w:eastAsia="Times New Roman"/>
                <w:color w:val="000000"/>
              </w:rPr>
              <w:t>IP3c</w:t>
            </w:r>
          </w:p>
          <w:p w14:paraId="58E4044B" w14:textId="77777777" w:rsidR="003B4FDB" w:rsidRPr="00AA4BE6" w:rsidRDefault="003B4FDB" w:rsidP="00951DFD">
            <w:pPr>
              <w:spacing w:before="40" w:after="0" w:line="240" w:lineRule="auto"/>
              <w:jc w:val="both"/>
              <w:rPr>
                <w:rFonts w:eastAsia="Times New Roman"/>
                <w:color w:val="000000"/>
              </w:rPr>
            </w:pPr>
            <w:r>
              <w:rPr>
                <w:rFonts w:eastAsia="Times New Roman"/>
                <w:color w:val="000000"/>
              </w:rPr>
              <w:t>IP3d</w:t>
            </w:r>
          </w:p>
        </w:tc>
      </w:tr>
      <w:tr w:rsidR="008238BF" w:rsidRPr="00021C14" w14:paraId="3A839C49" w14:textId="77777777" w:rsidTr="00E13F9C">
        <w:tc>
          <w:tcPr>
            <w:tcW w:w="1800" w:type="dxa"/>
            <w:gridSpan w:val="2"/>
            <w:shd w:val="clear" w:color="auto" w:fill="F3F3F3"/>
          </w:tcPr>
          <w:p w14:paraId="267482CD" w14:textId="77777777" w:rsidR="008238BF" w:rsidRPr="009A708D" w:rsidRDefault="00D85E44" w:rsidP="008238BF">
            <w:pPr>
              <w:spacing w:before="40" w:after="0" w:line="240" w:lineRule="auto"/>
              <w:rPr>
                <w:rFonts w:eastAsia="Times New Roman"/>
                <w:b/>
                <w:color w:val="000000"/>
              </w:rPr>
            </w:pPr>
            <w:r w:rsidRPr="009A708D">
              <w:rPr>
                <w:rFonts w:eastAsia="Times New Roman"/>
                <w:b/>
                <w:color w:val="000000"/>
              </w:rPr>
              <w:t>Count Criteria</w:t>
            </w:r>
            <w:r w:rsidR="008238BF" w:rsidRPr="009A708D">
              <w:rPr>
                <w:rFonts w:eastAsia="Times New Roman"/>
                <w:b/>
                <w:color w:val="000000"/>
              </w:rPr>
              <w:t xml:space="preserve">: </w:t>
            </w:r>
          </w:p>
          <w:p w14:paraId="5ECAB947" w14:textId="77777777" w:rsidR="008238BF" w:rsidRPr="009A708D" w:rsidDel="00241CC8" w:rsidRDefault="008238BF" w:rsidP="008238BF">
            <w:pPr>
              <w:spacing w:before="40" w:after="0" w:line="240" w:lineRule="auto"/>
              <w:rPr>
                <w:rFonts w:eastAsia="Times New Roman"/>
                <w:color w:val="000000"/>
              </w:rPr>
            </w:pPr>
            <w:r w:rsidRPr="009A708D">
              <w:rPr>
                <w:rFonts w:eastAsia="Times New Roman"/>
                <w:color w:val="000000"/>
              </w:rPr>
              <w:t xml:space="preserve">What is the activity that can be recorded against this indicator? </w:t>
            </w:r>
          </w:p>
        </w:tc>
        <w:tc>
          <w:tcPr>
            <w:tcW w:w="7916" w:type="dxa"/>
          </w:tcPr>
          <w:p w14:paraId="2232CB96" w14:textId="77777777" w:rsidR="008238BF" w:rsidRPr="009A708D" w:rsidRDefault="00CB197E" w:rsidP="00C55B75">
            <w:pPr>
              <w:spacing w:before="60" w:after="60" w:line="240" w:lineRule="auto"/>
              <w:rPr>
                <w:rFonts w:eastAsia="Times New Roman"/>
                <w:color w:val="000000"/>
              </w:rPr>
            </w:pPr>
            <w:r w:rsidRPr="009A708D">
              <w:t>The entire area inside the external walls of a building</w:t>
            </w:r>
            <w:r w:rsidR="00F34A30" w:rsidRPr="009A708D">
              <w:t>,</w:t>
            </w:r>
            <w:r w:rsidRPr="009A708D">
              <w:t xml:space="preserve"> including corridors, lifts, plant rooms, service acco</w:t>
            </w:r>
            <w:r w:rsidR="00CD7E48">
              <w:t>mmodation, which is newly built</w:t>
            </w:r>
            <w:r w:rsidRPr="009A708D">
              <w:t>/</w:t>
            </w:r>
            <w:r w:rsidRPr="009A708D">
              <w:rPr>
                <w:rFonts w:eastAsia="Times New Roman"/>
                <w:bCs/>
                <w:color w:val="000000"/>
              </w:rPr>
              <w:t xml:space="preserve">constructed as part of the </w:t>
            </w:r>
            <w:r w:rsidR="002F6B55" w:rsidRPr="009A708D">
              <w:rPr>
                <w:rFonts w:eastAsia="Times New Roman"/>
                <w:bCs/>
                <w:color w:val="000000"/>
              </w:rPr>
              <w:t>operation</w:t>
            </w:r>
            <w:r w:rsidRPr="009A708D">
              <w:rPr>
                <w:rFonts w:eastAsia="Times New Roman"/>
                <w:bCs/>
                <w:color w:val="000000"/>
              </w:rPr>
              <w:t xml:space="preserve">, or </w:t>
            </w:r>
            <w:r w:rsidR="00C55B75" w:rsidRPr="009A708D">
              <w:rPr>
                <w:rFonts w:eastAsia="Times New Roman"/>
                <w:color w:val="000000"/>
              </w:rPr>
              <w:t>u</w:t>
            </w:r>
            <w:r w:rsidRPr="009A708D">
              <w:rPr>
                <w:rFonts w:eastAsia="Times New Roman"/>
                <w:color w:val="000000"/>
              </w:rPr>
              <w:t xml:space="preserve">pgraded buildings refurbished, improved or adapted for productive use as part of the </w:t>
            </w:r>
            <w:r w:rsidR="002F6B55" w:rsidRPr="009A708D">
              <w:rPr>
                <w:rFonts w:eastAsia="Times New Roman"/>
                <w:color w:val="000000"/>
              </w:rPr>
              <w:t>operation</w:t>
            </w:r>
            <w:r w:rsidRPr="009A708D">
              <w:rPr>
                <w:rFonts w:eastAsia="Times New Roman"/>
                <w:color w:val="000000"/>
              </w:rPr>
              <w:t>.</w:t>
            </w:r>
          </w:p>
          <w:p w14:paraId="11B8F776" w14:textId="77777777" w:rsidR="00F34A30" w:rsidRPr="009A708D" w:rsidRDefault="00F34A30" w:rsidP="00C55B75">
            <w:pPr>
              <w:spacing w:before="60" w:after="60" w:line="240" w:lineRule="auto"/>
              <w:rPr>
                <w:rFonts w:eastAsia="Times New Roman"/>
                <w:color w:val="000000"/>
              </w:rPr>
            </w:pPr>
          </w:p>
          <w:p w14:paraId="7FFA25A8" w14:textId="77777777" w:rsidR="00C237FE" w:rsidRPr="009A708D" w:rsidRDefault="00C237FE">
            <w:pPr>
              <w:spacing w:before="60" w:after="60" w:line="240" w:lineRule="auto"/>
              <w:rPr>
                <w:rFonts w:eastAsia="Times New Roman"/>
                <w:color w:val="000000"/>
              </w:rPr>
            </w:pPr>
          </w:p>
        </w:tc>
      </w:tr>
      <w:tr w:rsidR="008238BF" w:rsidRPr="00021C14" w14:paraId="22587765" w14:textId="77777777" w:rsidTr="00E13F9C">
        <w:tc>
          <w:tcPr>
            <w:tcW w:w="1800" w:type="dxa"/>
            <w:gridSpan w:val="2"/>
            <w:shd w:val="clear" w:color="auto" w:fill="F3F3F3"/>
          </w:tcPr>
          <w:p w14:paraId="660F78E7" w14:textId="77777777" w:rsidR="008238BF" w:rsidRPr="00776EDE" w:rsidRDefault="00D85E44" w:rsidP="008238BF">
            <w:pPr>
              <w:spacing w:before="40" w:after="0" w:line="240" w:lineRule="auto"/>
              <w:rPr>
                <w:rFonts w:eastAsia="Times New Roman"/>
                <w:b/>
                <w:color w:val="000000"/>
              </w:rPr>
            </w:pPr>
            <w:r w:rsidRPr="009A708D">
              <w:rPr>
                <w:rFonts w:eastAsia="Times New Roman"/>
                <w:b/>
                <w:color w:val="000000"/>
              </w:rPr>
              <w:t>Count Threshold</w:t>
            </w:r>
            <w:r w:rsidR="008238BF" w:rsidRPr="009A708D">
              <w:rPr>
                <w:rFonts w:eastAsia="Times New Roman"/>
                <w:b/>
                <w:color w:val="000000"/>
              </w:rPr>
              <w:t xml:space="preserve">: </w:t>
            </w:r>
            <w:r w:rsidR="00776EDE" w:rsidRPr="009A708D">
              <w:rPr>
                <w:rFonts w:eastAsia="Times New Roman"/>
                <w:color w:val="000000"/>
              </w:rPr>
              <w:t>What is the threshold or minimum requirement for recording (one count) of this indic</w:t>
            </w:r>
            <w:r w:rsidR="006E4F93">
              <w:rPr>
                <w:rFonts w:eastAsia="Times New Roman"/>
                <w:color w:val="000000"/>
              </w:rPr>
              <w:t>a</w:t>
            </w:r>
            <w:r w:rsidR="00776EDE" w:rsidRPr="009A708D">
              <w:rPr>
                <w:rFonts w:eastAsia="Times New Roman"/>
                <w:color w:val="000000"/>
              </w:rPr>
              <w:t xml:space="preserve">tor? </w:t>
            </w:r>
            <w:r w:rsidR="00776EDE">
              <w:rPr>
                <w:rFonts w:eastAsia="Times New Roman"/>
                <w:b/>
                <w:color w:val="000000"/>
              </w:rPr>
              <w:t xml:space="preserve"> </w:t>
            </w:r>
          </w:p>
        </w:tc>
        <w:tc>
          <w:tcPr>
            <w:tcW w:w="7916" w:type="dxa"/>
          </w:tcPr>
          <w:p w14:paraId="7A9E34B2" w14:textId="77777777" w:rsidR="008238BF" w:rsidRPr="007F3A0E" w:rsidRDefault="008E2E13" w:rsidP="008238BF">
            <w:pPr>
              <w:spacing w:before="60" w:after="60" w:line="240" w:lineRule="auto"/>
              <w:rPr>
                <w:rFonts w:eastAsia="Times New Roman"/>
                <w:bCs/>
                <w:color w:val="FF0000"/>
              </w:rPr>
            </w:pPr>
            <w:r w:rsidRPr="008E2E13">
              <w:rPr>
                <w:rFonts w:eastAsia="Times New Roman"/>
                <w:bCs/>
              </w:rPr>
              <w:t>Not applicable</w:t>
            </w:r>
          </w:p>
        </w:tc>
      </w:tr>
      <w:tr w:rsidR="008238BF" w:rsidRPr="00021C14" w14:paraId="677115B5" w14:textId="77777777" w:rsidTr="00E13F9C">
        <w:tc>
          <w:tcPr>
            <w:tcW w:w="1800" w:type="dxa"/>
            <w:gridSpan w:val="2"/>
            <w:shd w:val="clear" w:color="auto" w:fill="F3F3F3"/>
          </w:tcPr>
          <w:p w14:paraId="36E9125E" w14:textId="77777777" w:rsidR="008238BF" w:rsidRPr="009A708D" w:rsidRDefault="008238BF" w:rsidP="00DE2716">
            <w:pPr>
              <w:spacing w:before="40" w:after="0" w:line="240" w:lineRule="auto"/>
              <w:rPr>
                <w:rFonts w:eastAsia="Times New Roman"/>
                <w:b/>
                <w:bCs/>
                <w:color w:val="000000"/>
              </w:rPr>
            </w:pPr>
            <w:r w:rsidRPr="009A708D">
              <w:rPr>
                <w:rFonts w:eastAsia="Times New Roman"/>
                <w:b/>
                <w:color w:val="000000"/>
              </w:rPr>
              <w:t xml:space="preserve">Count Exclusions: </w:t>
            </w:r>
            <w:r w:rsidR="00C55B75" w:rsidRPr="009A708D">
              <w:rPr>
                <w:rFonts w:eastAsia="Times New Roman"/>
                <w:color w:val="000000"/>
              </w:rPr>
              <w:t>What activity</w:t>
            </w:r>
            <w:r w:rsidR="00DE2716">
              <w:rPr>
                <w:rFonts w:eastAsia="Times New Roman"/>
                <w:color w:val="000000"/>
              </w:rPr>
              <w:t xml:space="preserve"> cannot</w:t>
            </w:r>
            <w:r w:rsidRPr="009A708D">
              <w:rPr>
                <w:rFonts w:eastAsia="Times New Roman"/>
                <w:color w:val="000000"/>
              </w:rPr>
              <w:t xml:space="preserve"> be counted against this indicator?</w:t>
            </w:r>
            <w:r w:rsidRPr="009A708D">
              <w:rPr>
                <w:rFonts w:eastAsia="Times New Roman"/>
                <w:b/>
                <w:color w:val="000000"/>
              </w:rPr>
              <w:t xml:space="preserve">   </w:t>
            </w:r>
          </w:p>
        </w:tc>
        <w:tc>
          <w:tcPr>
            <w:tcW w:w="7916" w:type="dxa"/>
          </w:tcPr>
          <w:p w14:paraId="26726E3A" w14:textId="77777777" w:rsidR="00F326CA" w:rsidRDefault="00F326CA" w:rsidP="00B73346">
            <w:pPr>
              <w:pStyle w:val="ListParagraph"/>
              <w:numPr>
                <w:ilvl w:val="0"/>
                <w:numId w:val="30"/>
              </w:numPr>
              <w:autoSpaceDE w:val="0"/>
              <w:autoSpaceDN w:val="0"/>
              <w:adjustRightInd w:val="0"/>
              <w:spacing w:after="0" w:line="240" w:lineRule="auto"/>
              <w:ind w:left="437"/>
              <w:rPr>
                <w:rFonts w:eastAsia="Times New Roman"/>
                <w:color w:val="000000"/>
              </w:rPr>
            </w:pPr>
            <w:r w:rsidRPr="006579E4">
              <w:rPr>
                <w:rFonts w:eastAsia="Times New Roman"/>
                <w:color w:val="000000"/>
              </w:rPr>
              <w:t>Areas which have been identified as ineligible in the application and funding agreement</w:t>
            </w:r>
            <w:r w:rsidR="0007629C">
              <w:rPr>
                <w:rFonts w:eastAsia="Times New Roman"/>
                <w:color w:val="000000"/>
              </w:rPr>
              <w:t xml:space="preserve"> are excluded. </w:t>
            </w:r>
          </w:p>
          <w:p w14:paraId="0EFB64E4" w14:textId="77777777" w:rsidR="00776EDE" w:rsidRPr="006579E4" w:rsidRDefault="00776EDE" w:rsidP="00776EDE">
            <w:pPr>
              <w:pStyle w:val="ListParagraph"/>
              <w:autoSpaceDE w:val="0"/>
              <w:autoSpaceDN w:val="0"/>
              <w:adjustRightInd w:val="0"/>
              <w:spacing w:after="0" w:line="240" w:lineRule="auto"/>
              <w:ind w:left="437"/>
              <w:rPr>
                <w:rFonts w:eastAsia="Times New Roman"/>
                <w:color w:val="000000"/>
              </w:rPr>
            </w:pPr>
          </w:p>
          <w:p w14:paraId="5D5A2CAF" w14:textId="77777777" w:rsidR="006517B4" w:rsidRPr="00776EDE" w:rsidRDefault="00F326CA" w:rsidP="00B73346">
            <w:pPr>
              <w:pStyle w:val="ListParagraph"/>
              <w:numPr>
                <w:ilvl w:val="0"/>
                <w:numId w:val="30"/>
              </w:numPr>
              <w:autoSpaceDE w:val="0"/>
              <w:autoSpaceDN w:val="0"/>
              <w:adjustRightInd w:val="0"/>
              <w:spacing w:after="0" w:line="240" w:lineRule="auto"/>
              <w:ind w:left="437"/>
              <w:rPr>
                <w:rFonts w:eastAsia="Times New Roman"/>
                <w:color w:val="000000"/>
              </w:rPr>
            </w:pPr>
            <w:r w:rsidRPr="006579E4">
              <w:rPr>
                <w:rFonts w:eastAsia="Times New Roman"/>
                <w:color w:val="000000"/>
              </w:rPr>
              <w:t>Instances where an existing building</w:t>
            </w:r>
            <w:r w:rsidR="004C6ABB">
              <w:rPr>
                <w:rFonts w:eastAsia="Times New Roman"/>
                <w:color w:val="000000"/>
              </w:rPr>
              <w:t xml:space="preserve"> is purchased but there are no improvements or building work undertaken on it as part of the project</w:t>
            </w:r>
            <w:r w:rsidR="0007629C">
              <w:rPr>
                <w:rFonts w:eastAsia="Times New Roman"/>
                <w:color w:val="000000"/>
              </w:rPr>
              <w:t xml:space="preserve"> are excluded</w:t>
            </w:r>
            <w:r w:rsidR="004C6ABB">
              <w:rPr>
                <w:rFonts w:eastAsia="Times New Roman"/>
                <w:color w:val="000000"/>
              </w:rPr>
              <w:t>.</w:t>
            </w:r>
          </w:p>
        </w:tc>
      </w:tr>
      <w:tr w:rsidR="008238BF" w:rsidRPr="00021C14" w14:paraId="3C39702B" w14:textId="77777777" w:rsidTr="00E13F9C">
        <w:tc>
          <w:tcPr>
            <w:tcW w:w="1800" w:type="dxa"/>
            <w:gridSpan w:val="2"/>
            <w:shd w:val="clear" w:color="auto" w:fill="F3F3F3"/>
          </w:tcPr>
          <w:p w14:paraId="785A9C50" w14:textId="77777777" w:rsidR="008238BF" w:rsidRPr="00776EDE" w:rsidRDefault="00776EDE" w:rsidP="003827E3">
            <w:pPr>
              <w:spacing w:before="40" w:after="0" w:line="240" w:lineRule="auto"/>
              <w:rPr>
                <w:rFonts w:eastAsia="Times New Roman"/>
                <w:bCs/>
                <w:color w:val="000000"/>
              </w:rPr>
            </w:pPr>
            <w:r>
              <w:rPr>
                <w:rFonts w:eastAsia="Times New Roman"/>
                <w:b/>
                <w:bCs/>
                <w:color w:val="000000"/>
              </w:rPr>
              <w:t>Verification Evidence</w:t>
            </w:r>
            <w:r w:rsidR="008238BF" w:rsidRPr="009A708D">
              <w:rPr>
                <w:rFonts w:eastAsia="Times New Roman"/>
                <w:b/>
                <w:bCs/>
                <w:color w:val="000000"/>
              </w:rPr>
              <w:t>:</w:t>
            </w:r>
            <w:r>
              <w:rPr>
                <w:rFonts w:eastAsia="Times New Roman"/>
                <w:b/>
                <w:bCs/>
                <w:color w:val="000000"/>
              </w:rPr>
              <w:t xml:space="preserve"> </w:t>
            </w:r>
            <w:r w:rsidRPr="009A708D">
              <w:rPr>
                <w:rFonts w:eastAsia="Times New Roman"/>
                <w:bCs/>
                <w:color w:val="000000"/>
              </w:rPr>
              <w:t>What records need to be re</w:t>
            </w:r>
            <w:r w:rsidR="00307167">
              <w:rPr>
                <w:rFonts w:eastAsia="Times New Roman"/>
                <w:bCs/>
                <w:color w:val="000000"/>
              </w:rPr>
              <w:t>tained to count this i</w:t>
            </w:r>
            <w:r>
              <w:rPr>
                <w:rFonts w:eastAsia="Times New Roman"/>
                <w:bCs/>
                <w:color w:val="000000"/>
              </w:rPr>
              <w:t>ndicator?</w:t>
            </w:r>
          </w:p>
        </w:tc>
        <w:tc>
          <w:tcPr>
            <w:tcW w:w="7916" w:type="dxa"/>
          </w:tcPr>
          <w:p w14:paraId="472BA7EA" w14:textId="77777777" w:rsidR="00C55B75" w:rsidRPr="00DE2716" w:rsidRDefault="00C55B75" w:rsidP="00B73346">
            <w:pPr>
              <w:pStyle w:val="ListParagraph"/>
              <w:numPr>
                <w:ilvl w:val="0"/>
                <w:numId w:val="25"/>
              </w:numPr>
              <w:spacing w:after="0" w:line="240" w:lineRule="auto"/>
              <w:ind w:left="360"/>
              <w:rPr>
                <w:rFonts w:eastAsia="Times New Roman"/>
                <w:color w:val="000000"/>
              </w:rPr>
            </w:pPr>
            <w:r w:rsidRPr="00DE2716">
              <w:rPr>
                <w:rFonts w:eastAsia="Times New Roman"/>
                <w:color w:val="000000"/>
              </w:rPr>
              <w:t>Address of premises including postcode.</w:t>
            </w:r>
          </w:p>
          <w:p w14:paraId="70D5A9C6" w14:textId="77777777" w:rsidR="00F34A30" w:rsidRPr="009A708D" w:rsidRDefault="00F34A30" w:rsidP="007F3A0E">
            <w:pPr>
              <w:spacing w:after="0" w:line="240" w:lineRule="auto"/>
              <w:rPr>
                <w:rFonts w:eastAsia="Times New Roman"/>
                <w:color w:val="000000"/>
              </w:rPr>
            </w:pPr>
          </w:p>
          <w:p w14:paraId="4FDF151A" w14:textId="77777777" w:rsidR="008238BF" w:rsidRPr="00DE2716" w:rsidRDefault="00C55B75" w:rsidP="00B73346">
            <w:pPr>
              <w:pStyle w:val="ListParagraph"/>
              <w:numPr>
                <w:ilvl w:val="0"/>
                <w:numId w:val="25"/>
              </w:numPr>
              <w:autoSpaceDE w:val="0"/>
              <w:autoSpaceDN w:val="0"/>
              <w:adjustRightInd w:val="0"/>
              <w:spacing w:after="0" w:line="240" w:lineRule="auto"/>
              <w:ind w:left="360"/>
              <w:rPr>
                <w:rFonts w:eastAsia="Times New Roman"/>
                <w:color w:val="000000"/>
              </w:rPr>
            </w:pPr>
            <w:r w:rsidRPr="00DE2716">
              <w:rPr>
                <w:rFonts w:eastAsia="Times New Roman"/>
                <w:color w:val="000000"/>
              </w:rPr>
              <w:t>As built drawings showing floor</w:t>
            </w:r>
            <w:r w:rsidR="00F34A30" w:rsidRPr="00DE2716">
              <w:rPr>
                <w:rFonts w:eastAsia="Times New Roman"/>
                <w:color w:val="000000"/>
              </w:rPr>
              <w:t xml:space="preserve"> </w:t>
            </w:r>
            <w:r w:rsidRPr="00DE2716">
              <w:rPr>
                <w:rFonts w:eastAsia="Times New Roman"/>
                <w:color w:val="000000"/>
              </w:rPr>
              <w:t>space</w:t>
            </w:r>
            <w:r w:rsidR="000D01FD">
              <w:rPr>
                <w:rFonts w:eastAsia="Times New Roman"/>
                <w:color w:val="000000"/>
              </w:rPr>
              <w:t>.</w:t>
            </w:r>
          </w:p>
        </w:tc>
      </w:tr>
    </w:tbl>
    <w:p w14:paraId="029106C7" w14:textId="77777777" w:rsidR="009E7EB4" w:rsidRDefault="009E7EB4" w:rsidP="001F24BD"/>
    <w:p w14:paraId="10BDBC04" w14:textId="77777777" w:rsidR="009E0AB7" w:rsidRDefault="0071062A" w:rsidP="001F24BD">
      <w:hyperlink w:anchor="Tablecontents" w:history="1">
        <w:r w:rsidR="003A26C2">
          <w:rPr>
            <w:rStyle w:val="Hyperlink"/>
            <w:rFonts w:ascii="Arial" w:hAnsi="Arial"/>
            <w:sz w:val="24"/>
            <w:szCs w:val="24"/>
          </w:rPr>
          <w:t>Return to t</w:t>
        </w:r>
        <w:r w:rsidR="003A26C2"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pPr w:leftFromText="180" w:rightFromText="180" w:vertAnchor="text" w:horzAnchor="margin" w:tblpXSpec="center" w:tblpY="82"/>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9E7EB4" w:rsidRPr="006E37DF" w14:paraId="63BBBA86" w14:textId="77777777" w:rsidTr="009E7EB4">
        <w:trPr>
          <w:tblHeader/>
        </w:trPr>
        <w:tc>
          <w:tcPr>
            <w:tcW w:w="9716" w:type="dxa"/>
            <w:gridSpan w:val="3"/>
            <w:tcBorders>
              <w:bottom w:val="single" w:sz="4" w:space="0" w:color="auto"/>
            </w:tcBorders>
            <w:shd w:val="clear" w:color="auto" w:fill="993366"/>
            <w:vAlign w:val="center"/>
          </w:tcPr>
          <w:p w14:paraId="59E29003" w14:textId="77777777" w:rsidR="009E7EB4" w:rsidRPr="009E7EB4" w:rsidRDefault="009E7EB4" w:rsidP="00701319">
            <w:pPr>
              <w:pStyle w:val="Heading2"/>
              <w:rPr>
                <w:color w:val="FFFFFF"/>
              </w:rPr>
            </w:pPr>
            <w:bookmarkStart w:id="132" w:name="_(P12)_Square_metres"/>
            <w:bookmarkStart w:id="133" w:name="_Toc426120082"/>
            <w:bookmarkStart w:id="134" w:name="_Toc477272978"/>
            <w:bookmarkEnd w:id="132"/>
            <w:r w:rsidRPr="009E7EB4">
              <w:t>(P12) Square metres public or commercial building built or renovated in targeted areas</w:t>
            </w:r>
            <w:bookmarkEnd w:id="133"/>
            <w:bookmarkEnd w:id="134"/>
            <w:r w:rsidRPr="009E7EB4">
              <w:rPr>
                <w:color w:val="FFFFFF"/>
              </w:rPr>
              <w:t xml:space="preserve"> </w:t>
            </w:r>
          </w:p>
        </w:tc>
      </w:tr>
      <w:tr w:rsidR="009E7EB4" w:rsidRPr="006E37DF" w14:paraId="725AFC57" w14:textId="77777777" w:rsidTr="009E7EB4">
        <w:trPr>
          <w:tblHeader/>
        </w:trPr>
        <w:tc>
          <w:tcPr>
            <w:tcW w:w="1800" w:type="dxa"/>
            <w:gridSpan w:val="2"/>
            <w:tcBorders>
              <w:bottom w:val="single" w:sz="4" w:space="0" w:color="auto"/>
            </w:tcBorders>
            <w:shd w:val="clear" w:color="auto" w:fill="993366"/>
            <w:vAlign w:val="center"/>
          </w:tcPr>
          <w:p w14:paraId="33EF950D" w14:textId="77777777" w:rsidR="009E7EB4" w:rsidRPr="009E7EB4" w:rsidRDefault="009E7EB4" w:rsidP="009E7EB4">
            <w:pPr>
              <w:spacing w:before="60" w:after="60"/>
              <w:jc w:val="center"/>
              <w:rPr>
                <w:rFonts w:eastAsia="Times New Roman"/>
                <w:b/>
                <w:bCs/>
                <w:color w:val="FFFFFF"/>
                <w:sz w:val="26"/>
                <w:szCs w:val="26"/>
              </w:rPr>
            </w:pPr>
            <w:r w:rsidRPr="009E7EB4">
              <w:rPr>
                <w:rFonts w:eastAsia="Times New Roman"/>
                <w:b/>
                <w:bCs/>
                <w:color w:val="FFFFFF"/>
                <w:sz w:val="26"/>
                <w:szCs w:val="26"/>
              </w:rPr>
              <w:t>Terms</w:t>
            </w:r>
          </w:p>
        </w:tc>
        <w:tc>
          <w:tcPr>
            <w:tcW w:w="7916" w:type="dxa"/>
            <w:shd w:val="clear" w:color="auto" w:fill="993366"/>
            <w:vAlign w:val="center"/>
          </w:tcPr>
          <w:p w14:paraId="0935DC8E" w14:textId="77777777" w:rsidR="009E7EB4" w:rsidRPr="009E7EB4" w:rsidRDefault="009E7EB4" w:rsidP="009E7EB4">
            <w:pPr>
              <w:spacing w:before="60" w:after="60"/>
              <w:jc w:val="center"/>
              <w:rPr>
                <w:rFonts w:eastAsia="Times New Roman"/>
                <w:b/>
                <w:bCs/>
                <w:color w:val="FFFFFF"/>
                <w:sz w:val="26"/>
                <w:szCs w:val="26"/>
              </w:rPr>
            </w:pPr>
            <w:r w:rsidRPr="009E7EB4">
              <w:rPr>
                <w:rFonts w:eastAsia="Times New Roman"/>
                <w:b/>
                <w:bCs/>
                <w:color w:val="FFFFFF"/>
                <w:sz w:val="26"/>
                <w:szCs w:val="26"/>
              </w:rPr>
              <w:t>Definitions</w:t>
            </w:r>
          </w:p>
        </w:tc>
      </w:tr>
      <w:tr w:rsidR="009E7EB4" w:rsidRPr="00C86682" w14:paraId="721E78B9" w14:textId="77777777" w:rsidTr="009E7EB4">
        <w:tc>
          <w:tcPr>
            <w:tcW w:w="1800" w:type="dxa"/>
            <w:gridSpan w:val="2"/>
            <w:shd w:val="clear" w:color="auto" w:fill="F3F3F3"/>
          </w:tcPr>
          <w:p w14:paraId="278F7DC2" w14:textId="77777777" w:rsidR="009E7EB4" w:rsidRPr="00C86682" w:rsidRDefault="009E7EB4" w:rsidP="009E7EB4">
            <w:pPr>
              <w:spacing w:before="40" w:after="0"/>
              <w:rPr>
                <w:rFonts w:eastAsia="Times New Roman"/>
                <w:b/>
                <w:color w:val="000000"/>
              </w:rPr>
            </w:pPr>
            <w:r w:rsidRPr="00C86682">
              <w:rPr>
                <w:rFonts w:eastAsia="Times New Roman"/>
                <w:b/>
                <w:color w:val="000000"/>
              </w:rPr>
              <w:t xml:space="preserve">Unit of </w:t>
            </w:r>
          </w:p>
          <w:p w14:paraId="46D84189" w14:textId="77777777" w:rsidR="009E7EB4" w:rsidRPr="00C86682" w:rsidRDefault="009E7EB4" w:rsidP="009E7EB4">
            <w:pPr>
              <w:spacing w:before="40" w:after="0"/>
              <w:rPr>
                <w:rFonts w:eastAsia="Times New Roman"/>
                <w:b/>
                <w:color w:val="000000"/>
              </w:rPr>
            </w:pPr>
            <w:r w:rsidRPr="00C86682">
              <w:rPr>
                <w:rFonts w:eastAsia="Times New Roman"/>
                <w:b/>
                <w:color w:val="000000"/>
              </w:rPr>
              <w:t>Measurement</w:t>
            </w:r>
          </w:p>
        </w:tc>
        <w:tc>
          <w:tcPr>
            <w:tcW w:w="7916" w:type="dxa"/>
          </w:tcPr>
          <w:p w14:paraId="7156F83D" w14:textId="77777777" w:rsidR="009E7EB4" w:rsidRPr="009A708D" w:rsidRDefault="009E7EB4" w:rsidP="00AE5200">
            <w:pPr>
              <w:spacing w:before="40" w:after="0" w:line="240" w:lineRule="auto"/>
              <w:ind w:left="720"/>
              <w:contextualSpacing/>
              <w:jc w:val="both"/>
              <w:rPr>
                <w:rFonts w:eastAsia="Times New Roman"/>
                <w:color w:val="000000"/>
              </w:rPr>
            </w:pPr>
          </w:p>
          <w:p w14:paraId="307E2356" w14:textId="77777777" w:rsidR="009E7EB4" w:rsidRPr="009A708D" w:rsidRDefault="009E7EB4" w:rsidP="00AE5200">
            <w:pPr>
              <w:spacing w:before="40" w:after="0" w:line="240" w:lineRule="auto"/>
              <w:contextualSpacing/>
              <w:jc w:val="both"/>
              <w:rPr>
                <w:rFonts w:eastAsia="Times New Roman"/>
                <w:color w:val="000000"/>
              </w:rPr>
            </w:pPr>
            <w:r>
              <w:t>S</w:t>
            </w:r>
            <w:r w:rsidRPr="009A708D">
              <w:t>quare metres (m</w:t>
            </w:r>
            <w:r w:rsidRPr="009A708D">
              <w:rPr>
                <w:vertAlign w:val="superscript"/>
              </w:rPr>
              <w:t>2</w:t>
            </w:r>
            <w:r w:rsidRPr="009A708D">
              <w:t>)</w:t>
            </w:r>
          </w:p>
        </w:tc>
      </w:tr>
      <w:tr w:rsidR="009E7EB4" w:rsidRPr="00B72B85" w14:paraId="51405495" w14:textId="77777777" w:rsidTr="009E0AB7">
        <w:trPr>
          <w:trHeight w:val="1515"/>
        </w:trPr>
        <w:tc>
          <w:tcPr>
            <w:tcW w:w="1800" w:type="dxa"/>
            <w:gridSpan w:val="2"/>
            <w:shd w:val="clear" w:color="auto" w:fill="F3F3F3"/>
          </w:tcPr>
          <w:p w14:paraId="160A5349" w14:textId="77777777" w:rsidR="009E7EB4" w:rsidRPr="00C86682" w:rsidRDefault="009E7EB4" w:rsidP="009E7EB4">
            <w:pPr>
              <w:spacing w:before="40" w:after="0"/>
              <w:rPr>
                <w:rFonts w:eastAsia="Times New Roman"/>
                <w:b/>
                <w:color w:val="000000"/>
              </w:rPr>
            </w:pPr>
            <w:r w:rsidRPr="00C86682">
              <w:rPr>
                <w:rFonts w:eastAsia="Times New Roman"/>
                <w:b/>
                <w:color w:val="000000"/>
              </w:rPr>
              <w:t xml:space="preserve">Investment Priorities </w:t>
            </w:r>
            <w:r w:rsidRPr="009E0AB7">
              <w:rPr>
                <w:rFonts w:eastAsia="Times New Roman"/>
                <w:color w:val="000000"/>
              </w:rPr>
              <w:t>where this indicator is used</w:t>
            </w:r>
          </w:p>
        </w:tc>
        <w:tc>
          <w:tcPr>
            <w:tcW w:w="7916" w:type="dxa"/>
          </w:tcPr>
          <w:p w14:paraId="2529D796" w14:textId="77777777" w:rsidR="009E7EB4" w:rsidRPr="00AA4BE6" w:rsidRDefault="009E7EB4" w:rsidP="00AE5200">
            <w:pPr>
              <w:spacing w:before="40" w:after="0" w:line="240" w:lineRule="auto"/>
              <w:jc w:val="both"/>
              <w:rPr>
                <w:rFonts w:eastAsia="Times New Roman"/>
                <w:color w:val="000000"/>
              </w:rPr>
            </w:pPr>
            <w:r>
              <w:rPr>
                <w:rFonts w:eastAsia="Times New Roman"/>
                <w:color w:val="000000"/>
              </w:rPr>
              <w:t>IP9d</w:t>
            </w:r>
          </w:p>
        </w:tc>
      </w:tr>
      <w:tr w:rsidR="009E7EB4" w:rsidRPr="00B72B85" w14:paraId="318E0F5D" w14:textId="77777777" w:rsidTr="009E7EB4">
        <w:tc>
          <w:tcPr>
            <w:tcW w:w="1800" w:type="dxa"/>
            <w:gridSpan w:val="2"/>
            <w:shd w:val="clear" w:color="auto" w:fill="F3F3F3"/>
          </w:tcPr>
          <w:p w14:paraId="2BF9AFB9" w14:textId="77777777" w:rsidR="009E0AB7" w:rsidRDefault="009E7EB4" w:rsidP="009E0AB7">
            <w:pPr>
              <w:spacing w:before="40" w:after="0"/>
              <w:rPr>
                <w:rFonts w:eastAsia="Times New Roman"/>
                <w:b/>
                <w:color w:val="000000"/>
              </w:rPr>
            </w:pPr>
            <w:r w:rsidRPr="00B72B85">
              <w:rPr>
                <w:rFonts w:eastAsia="Times New Roman"/>
                <w:b/>
                <w:color w:val="000000"/>
              </w:rPr>
              <w:t xml:space="preserve">Count Criteria: </w:t>
            </w:r>
          </w:p>
          <w:p w14:paraId="24D70CA6" w14:textId="77777777" w:rsidR="009E7EB4" w:rsidRPr="00B72B85" w:rsidDel="00241CC8" w:rsidRDefault="009E7EB4" w:rsidP="009E0AB7">
            <w:pPr>
              <w:spacing w:before="40" w:after="0"/>
              <w:rPr>
                <w:rFonts w:eastAsia="Times New Roman"/>
                <w:color w:val="000000"/>
              </w:rPr>
            </w:pPr>
            <w:r w:rsidRPr="00B72B85">
              <w:rPr>
                <w:rFonts w:eastAsia="Times New Roman"/>
                <w:color w:val="000000"/>
              </w:rPr>
              <w:t xml:space="preserve">What can be recorded against this indicator? </w:t>
            </w:r>
          </w:p>
        </w:tc>
        <w:tc>
          <w:tcPr>
            <w:tcW w:w="7916" w:type="dxa"/>
          </w:tcPr>
          <w:p w14:paraId="690CF7DF" w14:textId="77777777" w:rsidR="009E7EB4" w:rsidRPr="009A708D" w:rsidRDefault="009E7EB4" w:rsidP="00AE5200">
            <w:pPr>
              <w:spacing w:before="60" w:after="60" w:line="240" w:lineRule="auto"/>
            </w:pPr>
            <w:r w:rsidRPr="009A708D">
              <w:t>The entire area inside the external walls of a building including corridors, lifts, plant rooms, service accommodation, which is newly built /</w:t>
            </w:r>
            <w:r w:rsidRPr="009A708D">
              <w:rPr>
                <w:rFonts w:eastAsia="Times New Roman"/>
                <w:bCs/>
                <w:color w:val="000000"/>
              </w:rPr>
              <w:t xml:space="preserve">constructed as part of the operation, or </w:t>
            </w:r>
            <w:r w:rsidRPr="009A708D">
              <w:rPr>
                <w:rFonts w:eastAsia="Times New Roman"/>
                <w:color w:val="000000"/>
              </w:rPr>
              <w:t xml:space="preserve">upgraded buildings refurbished, improved or adapted for productive use as part of the operation, in an agreed </w:t>
            </w:r>
            <w:r w:rsidR="00554FE0">
              <w:rPr>
                <w:rFonts w:eastAsia="Times New Roman"/>
                <w:color w:val="000000"/>
              </w:rPr>
              <w:t>c</w:t>
            </w:r>
            <w:r w:rsidRPr="009A708D">
              <w:rPr>
                <w:rFonts w:eastAsia="Times New Roman"/>
                <w:color w:val="000000"/>
              </w:rPr>
              <w:t xml:space="preserve">ommunity </w:t>
            </w:r>
            <w:r w:rsidR="00554FE0">
              <w:rPr>
                <w:rFonts w:eastAsia="Times New Roman"/>
                <w:color w:val="000000"/>
              </w:rPr>
              <w:t>l</w:t>
            </w:r>
            <w:r w:rsidRPr="009A708D">
              <w:rPr>
                <w:rFonts w:eastAsia="Times New Roman"/>
                <w:color w:val="000000"/>
              </w:rPr>
              <w:t xml:space="preserve">ed </w:t>
            </w:r>
            <w:r w:rsidR="00554FE0">
              <w:rPr>
                <w:rFonts w:eastAsia="Times New Roman"/>
                <w:color w:val="000000"/>
              </w:rPr>
              <w:t>l</w:t>
            </w:r>
            <w:r w:rsidRPr="009A708D">
              <w:rPr>
                <w:rFonts w:eastAsia="Times New Roman"/>
                <w:color w:val="000000"/>
              </w:rPr>
              <w:t xml:space="preserve">ocal </w:t>
            </w:r>
            <w:r w:rsidR="00554FE0">
              <w:rPr>
                <w:rFonts w:eastAsia="Times New Roman"/>
                <w:color w:val="000000"/>
              </w:rPr>
              <w:t>d</w:t>
            </w:r>
            <w:r w:rsidRPr="009A708D">
              <w:rPr>
                <w:rFonts w:eastAsia="Times New Roman"/>
                <w:color w:val="000000"/>
              </w:rPr>
              <w:t xml:space="preserve">evelopment (CLLD) area. </w:t>
            </w:r>
          </w:p>
        </w:tc>
      </w:tr>
      <w:tr w:rsidR="009E7EB4" w:rsidRPr="00B72B85" w14:paraId="013864D6" w14:textId="77777777" w:rsidTr="009E7EB4">
        <w:tc>
          <w:tcPr>
            <w:tcW w:w="1800" w:type="dxa"/>
            <w:gridSpan w:val="2"/>
            <w:shd w:val="clear" w:color="auto" w:fill="F3F3F3"/>
          </w:tcPr>
          <w:p w14:paraId="31F02519" w14:textId="77777777" w:rsidR="009E7EB4" w:rsidRPr="00776EDE" w:rsidRDefault="009E7EB4" w:rsidP="009E7EB4">
            <w:pPr>
              <w:spacing w:before="40" w:after="0"/>
              <w:rPr>
                <w:rFonts w:eastAsia="Times New Roman"/>
                <w:b/>
                <w:color w:val="000000"/>
              </w:rPr>
            </w:pPr>
            <w:r w:rsidRPr="00B72B85">
              <w:rPr>
                <w:rFonts w:eastAsia="Times New Roman"/>
                <w:b/>
                <w:color w:val="000000"/>
              </w:rPr>
              <w:t xml:space="preserve">Count Threshold:  </w:t>
            </w:r>
            <w:r w:rsidRPr="009A708D">
              <w:rPr>
                <w:rFonts w:eastAsia="Times New Roman"/>
                <w:color w:val="000000"/>
              </w:rPr>
              <w:t>What is the threshold or minimum requirement for recording (one count) of this indic</w:t>
            </w:r>
            <w:r w:rsidR="006E4F93">
              <w:rPr>
                <w:rFonts w:eastAsia="Times New Roman"/>
                <w:color w:val="000000"/>
              </w:rPr>
              <w:t>a</w:t>
            </w:r>
            <w:r w:rsidRPr="009A708D">
              <w:rPr>
                <w:rFonts w:eastAsia="Times New Roman"/>
                <w:color w:val="000000"/>
              </w:rPr>
              <w:t xml:space="preserve">tor? </w:t>
            </w:r>
            <w:r>
              <w:rPr>
                <w:rFonts w:eastAsia="Times New Roman"/>
                <w:b/>
                <w:color w:val="000000"/>
              </w:rPr>
              <w:t xml:space="preserve"> </w:t>
            </w:r>
          </w:p>
        </w:tc>
        <w:tc>
          <w:tcPr>
            <w:tcW w:w="7916" w:type="dxa"/>
          </w:tcPr>
          <w:p w14:paraId="64CC0067" w14:textId="77777777" w:rsidR="009E7EB4" w:rsidRPr="009A708D" w:rsidRDefault="009E7EB4" w:rsidP="00AE5200">
            <w:pPr>
              <w:spacing w:before="60" w:after="60" w:line="240" w:lineRule="auto"/>
              <w:rPr>
                <w:rFonts w:eastAsia="Times New Roman"/>
                <w:bCs/>
                <w:color w:val="000000"/>
              </w:rPr>
            </w:pPr>
            <w:r w:rsidRPr="008E2E13">
              <w:rPr>
                <w:rFonts w:eastAsia="Times New Roman"/>
                <w:bCs/>
              </w:rPr>
              <w:t>Not applicable</w:t>
            </w:r>
          </w:p>
        </w:tc>
      </w:tr>
      <w:tr w:rsidR="009E7EB4" w:rsidRPr="00B72B85" w14:paraId="38C289BB" w14:textId="77777777" w:rsidTr="009E7EB4">
        <w:tc>
          <w:tcPr>
            <w:tcW w:w="1800" w:type="dxa"/>
            <w:gridSpan w:val="2"/>
            <w:shd w:val="clear" w:color="auto" w:fill="F3F3F3"/>
          </w:tcPr>
          <w:p w14:paraId="6B810B0E" w14:textId="77777777" w:rsidR="009E7EB4" w:rsidRPr="00B72B85" w:rsidRDefault="009E7EB4" w:rsidP="009E7EB4">
            <w:pPr>
              <w:spacing w:before="40" w:after="0"/>
              <w:rPr>
                <w:rFonts w:eastAsia="Times New Roman"/>
                <w:b/>
                <w:bCs/>
                <w:color w:val="000000"/>
              </w:rPr>
            </w:pPr>
            <w:r w:rsidRPr="00B72B85">
              <w:rPr>
                <w:rFonts w:eastAsia="Times New Roman"/>
                <w:b/>
                <w:color w:val="000000"/>
              </w:rPr>
              <w:t xml:space="preserve">Count Exclusions: </w:t>
            </w:r>
            <w:r w:rsidRPr="00B72B85">
              <w:rPr>
                <w:rFonts w:eastAsia="Times New Roman"/>
                <w:color w:val="000000"/>
              </w:rPr>
              <w:t>What activity can</w:t>
            </w:r>
            <w:r>
              <w:rPr>
                <w:rFonts w:eastAsia="Times New Roman"/>
                <w:color w:val="000000"/>
              </w:rPr>
              <w:t>no</w:t>
            </w:r>
            <w:r w:rsidRPr="00B72B85">
              <w:rPr>
                <w:rFonts w:eastAsia="Times New Roman"/>
                <w:color w:val="000000"/>
              </w:rPr>
              <w:t>t be counted against this indicator?</w:t>
            </w:r>
            <w:r w:rsidRPr="00B72B85">
              <w:rPr>
                <w:rFonts w:eastAsia="Times New Roman"/>
                <w:b/>
                <w:color w:val="000000"/>
              </w:rPr>
              <w:t xml:space="preserve">   </w:t>
            </w:r>
          </w:p>
        </w:tc>
        <w:tc>
          <w:tcPr>
            <w:tcW w:w="7916" w:type="dxa"/>
          </w:tcPr>
          <w:p w14:paraId="50920375" w14:textId="77777777" w:rsidR="009E7EB4" w:rsidRDefault="009E7EB4" w:rsidP="00AE5200">
            <w:pPr>
              <w:pStyle w:val="ListParagraph"/>
              <w:numPr>
                <w:ilvl w:val="0"/>
                <w:numId w:val="40"/>
              </w:numPr>
              <w:autoSpaceDE w:val="0"/>
              <w:autoSpaceDN w:val="0"/>
              <w:adjustRightInd w:val="0"/>
              <w:spacing w:after="0" w:line="240" w:lineRule="auto"/>
              <w:rPr>
                <w:rFonts w:eastAsia="Times New Roman"/>
                <w:color w:val="000000"/>
              </w:rPr>
            </w:pPr>
            <w:r w:rsidRPr="0032066E">
              <w:rPr>
                <w:rFonts w:eastAsia="Times New Roman"/>
                <w:color w:val="000000"/>
              </w:rPr>
              <w:t>Areas which have been identified as ineligible in the application and funding agreement</w:t>
            </w:r>
            <w:r>
              <w:rPr>
                <w:rFonts w:eastAsia="Times New Roman"/>
                <w:color w:val="000000"/>
              </w:rPr>
              <w:t xml:space="preserve"> are excluded</w:t>
            </w:r>
            <w:r w:rsidR="000D01FD">
              <w:rPr>
                <w:rFonts w:eastAsia="Times New Roman"/>
                <w:color w:val="000000"/>
              </w:rPr>
              <w:t>.</w:t>
            </w:r>
            <w:r>
              <w:rPr>
                <w:rFonts w:eastAsia="Times New Roman"/>
                <w:color w:val="000000"/>
              </w:rPr>
              <w:br/>
            </w:r>
          </w:p>
          <w:p w14:paraId="0C9B9020" w14:textId="77777777" w:rsidR="009E7EB4" w:rsidRPr="0032066E" w:rsidRDefault="009E7EB4" w:rsidP="00AE5200">
            <w:pPr>
              <w:pStyle w:val="ListParagraph"/>
              <w:numPr>
                <w:ilvl w:val="0"/>
                <w:numId w:val="40"/>
              </w:numPr>
              <w:autoSpaceDE w:val="0"/>
              <w:autoSpaceDN w:val="0"/>
              <w:adjustRightInd w:val="0"/>
              <w:spacing w:after="0" w:line="240" w:lineRule="auto"/>
              <w:rPr>
                <w:rFonts w:eastAsia="Times New Roman"/>
                <w:color w:val="000000"/>
              </w:rPr>
            </w:pPr>
            <w:r w:rsidRPr="0032066E">
              <w:rPr>
                <w:rFonts w:eastAsia="Times New Roman"/>
                <w:color w:val="000000"/>
              </w:rPr>
              <w:t>Instances where an existing building is purchased but there are no improvements or building work undertaken on it as part of the project</w:t>
            </w:r>
            <w:r>
              <w:rPr>
                <w:rFonts w:eastAsia="Times New Roman"/>
                <w:color w:val="000000"/>
              </w:rPr>
              <w:t xml:space="preserve"> are excluded</w:t>
            </w:r>
            <w:r w:rsidRPr="0032066E">
              <w:rPr>
                <w:rFonts w:eastAsia="Times New Roman"/>
                <w:color w:val="000000"/>
              </w:rPr>
              <w:t>.</w:t>
            </w:r>
          </w:p>
          <w:p w14:paraId="46F4CF53" w14:textId="77777777" w:rsidR="009E7EB4" w:rsidRPr="003676B9" w:rsidRDefault="009E7EB4" w:rsidP="00AE5200">
            <w:pPr>
              <w:autoSpaceDE w:val="0"/>
              <w:autoSpaceDN w:val="0"/>
              <w:adjustRightInd w:val="0"/>
              <w:spacing w:after="0" w:line="240" w:lineRule="auto"/>
              <w:rPr>
                <w:rFonts w:eastAsia="Times New Roman"/>
                <w:color w:val="000000"/>
              </w:rPr>
            </w:pPr>
          </w:p>
        </w:tc>
      </w:tr>
      <w:tr w:rsidR="009E7EB4" w:rsidRPr="00B72B85" w14:paraId="43C661FE" w14:textId="77777777" w:rsidTr="009E7EB4">
        <w:tc>
          <w:tcPr>
            <w:tcW w:w="1800" w:type="dxa"/>
            <w:gridSpan w:val="2"/>
            <w:shd w:val="clear" w:color="auto" w:fill="F3F3F3"/>
          </w:tcPr>
          <w:p w14:paraId="1A2A97F6" w14:textId="77777777" w:rsidR="009E7EB4" w:rsidRPr="00B72B85" w:rsidRDefault="009E7EB4" w:rsidP="009E7EB4">
            <w:pPr>
              <w:spacing w:before="40" w:after="0"/>
              <w:rPr>
                <w:rFonts w:eastAsia="Times New Roman"/>
                <w:b/>
                <w:bCs/>
                <w:color w:val="000000"/>
              </w:rPr>
            </w:pPr>
            <w:r w:rsidRPr="00B72B85">
              <w:rPr>
                <w:rFonts w:eastAsia="Times New Roman"/>
                <w:b/>
                <w:bCs/>
                <w:color w:val="000000"/>
              </w:rPr>
              <w:t>Verification Evidence:</w:t>
            </w:r>
            <w:r w:rsidRPr="009A708D">
              <w:rPr>
                <w:rFonts w:eastAsia="Times New Roman"/>
                <w:bCs/>
                <w:color w:val="000000"/>
              </w:rPr>
              <w:t xml:space="preserve"> What records need to be re</w:t>
            </w:r>
            <w:r>
              <w:rPr>
                <w:rFonts w:eastAsia="Times New Roman"/>
                <w:bCs/>
                <w:color w:val="000000"/>
              </w:rPr>
              <w:t>tained to count this indicator?</w:t>
            </w:r>
          </w:p>
        </w:tc>
        <w:tc>
          <w:tcPr>
            <w:tcW w:w="7916" w:type="dxa"/>
          </w:tcPr>
          <w:p w14:paraId="6F1487B7" w14:textId="77777777" w:rsidR="009E7EB4" w:rsidRPr="00DE2716" w:rsidRDefault="009E7EB4" w:rsidP="00AE5200">
            <w:pPr>
              <w:pStyle w:val="ListParagraph"/>
              <w:numPr>
                <w:ilvl w:val="0"/>
                <w:numId w:val="26"/>
              </w:numPr>
              <w:spacing w:after="0" w:line="240" w:lineRule="auto"/>
              <w:ind w:left="360"/>
              <w:rPr>
                <w:rFonts w:eastAsia="Times New Roman"/>
                <w:color w:val="000000"/>
              </w:rPr>
            </w:pPr>
            <w:r w:rsidRPr="00DE2716">
              <w:rPr>
                <w:rFonts w:eastAsia="Times New Roman"/>
                <w:color w:val="000000"/>
              </w:rPr>
              <w:t>Address of premises including postcode.</w:t>
            </w:r>
          </w:p>
          <w:p w14:paraId="01A75F09" w14:textId="77777777" w:rsidR="009E7EB4" w:rsidRPr="009A708D" w:rsidRDefault="009E7EB4" w:rsidP="00AE5200">
            <w:pPr>
              <w:spacing w:after="0" w:line="240" w:lineRule="auto"/>
              <w:rPr>
                <w:rFonts w:eastAsia="Times New Roman"/>
                <w:color w:val="000000"/>
              </w:rPr>
            </w:pPr>
          </w:p>
          <w:p w14:paraId="0CF590F3" w14:textId="77777777" w:rsidR="009E7EB4" w:rsidRPr="00DE2716" w:rsidRDefault="009E7EB4" w:rsidP="00AE5200">
            <w:pPr>
              <w:pStyle w:val="ListParagraph"/>
              <w:numPr>
                <w:ilvl w:val="0"/>
                <w:numId w:val="26"/>
              </w:numPr>
              <w:autoSpaceDE w:val="0"/>
              <w:autoSpaceDN w:val="0"/>
              <w:adjustRightInd w:val="0"/>
              <w:spacing w:after="0" w:line="240" w:lineRule="auto"/>
              <w:ind w:left="360"/>
              <w:rPr>
                <w:rFonts w:eastAsia="Times New Roman"/>
                <w:color w:val="000000"/>
              </w:rPr>
            </w:pPr>
            <w:r w:rsidRPr="00DE2716">
              <w:rPr>
                <w:rFonts w:eastAsia="Times New Roman"/>
                <w:color w:val="000000"/>
              </w:rPr>
              <w:t>As built drawings showing floor space</w:t>
            </w:r>
            <w:r w:rsidR="000D01FD">
              <w:rPr>
                <w:rFonts w:eastAsia="Times New Roman"/>
                <w:color w:val="000000"/>
              </w:rPr>
              <w:t>.</w:t>
            </w:r>
          </w:p>
        </w:tc>
      </w:tr>
      <w:tr w:rsidR="00092D57" w:rsidRPr="006E37DF" w14:paraId="143181C4" w14:textId="77777777" w:rsidTr="00762006">
        <w:trPr>
          <w:tblHeader/>
        </w:trPr>
        <w:tc>
          <w:tcPr>
            <w:tcW w:w="9716" w:type="dxa"/>
            <w:gridSpan w:val="3"/>
            <w:tcBorders>
              <w:bottom w:val="single" w:sz="4" w:space="0" w:color="auto"/>
            </w:tcBorders>
            <w:shd w:val="clear" w:color="auto" w:fill="993366"/>
            <w:vAlign w:val="center"/>
          </w:tcPr>
          <w:p w14:paraId="2CAA1698" w14:textId="77777777" w:rsidR="00092D57" w:rsidRPr="006E37DF" w:rsidRDefault="00092D57" w:rsidP="00762006">
            <w:pPr>
              <w:pStyle w:val="Heading2"/>
            </w:pPr>
            <w:bookmarkStart w:id="135" w:name="P6"/>
            <w:bookmarkStart w:id="136" w:name="_Toc477272979"/>
            <w:r>
              <w:t>(</w:t>
            </w:r>
            <w:r w:rsidRPr="006E37DF">
              <w:t>P6</w:t>
            </w:r>
            <w:r>
              <w:t>)</w:t>
            </w:r>
            <w:r w:rsidRPr="006E37DF">
              <w:t xml:space="preserve"> </w:t>
            </w:r>
            <w:bookmarkEnd w:id="135"/>
            <w:r w:rsidRPr="006E37DF">
              <w:t xml:space="preserve">Business </w:t>
            </w:r>
            <w:r>
              <w:t xml:space="preserve">premises </w:t>
            </w:r>
            <w:r w:rsidRPr="006E37DF">
              <w:t>with reduced flood risk</w:t>
            </w:r>
            <w:bookmarkEnd w:id="136"/>
          </w:p>
        </w:tc>
      </w:tr>
      <w:tr w:rsidR="00092D57" w:rsidRPr="006E37DF" w14:paraId="43378F9D" w14:textId="77777777" w:rsidTr="00762006">
        <w:trPr>
          <w:tblHeader/>
        </w:trPr>
        <w:tc>
          <w:tcPr>
            <w:tcW w:w="1800" w:type="dxa"/>
            <w:gridSpan w:val="2"/>
            <w:tcBorders>
              <w:bottom w:val="single" w:sz="4" w:space="0" w:color="auto"/>
            </w:tcBorders>
            <w:shd w:val="clear" w:color="auto" w:fill="993366"/>
            <w:vAlign w:val="center"/>
          </w:tcPr>
          <w:p w14:paraId="4A4BE6B0" w14:textId="77777777" w:rsidR="00092D57" w:rsidRPr="006E37DF" w:rsidRDefault="00092D57" w:rsidP="00762006">
            <w:pPr>
              <w:spacing w:before="60" w:after="60"/>
              <w:jc w:val="center"/>
              <w:rPr>
                <w:rFonts w:eastAsia="Times New Roman"/>
                <w:b/>
                <w:bCs/>
                <w:color w:val="FFFFFF"/>
              </w:rPr>
            </w:pPr>
            <w:r w:rsidRPr="006E37DF">
              <w:rPr>
                <w:rFonts w:eastAsia="Times New Roman"/>
                <w:b/>
                <w:bCs/>
                <w:color w:val="FFFFFF"/>
              </w:rPr>
              <w:t>Terms</w:t>
            </w:r>
          </w:p>
        </w:tc>
        <w:tc>
          <w:tcPr>
            <w:tcW w:w="7916" w:type="dxa"/>
            <w:shd w:val="clear" w:color="auto" w:fill="993366"/>
            <w:vAlign w:val="center"/>
          </w:tcPr>
          <w:p w14:paraId="5CDDC767" w14:textId="77777777" w:rsidR="00092D57" w:rsidRPr="006E37DF" w:rsidRDefault="00092D57" w:rsidP="00762006">
            <w:pPr>
              <w:spacing w:before="60" w:after="60"/>
              <w:jc w:val="center"/>
              <w:rPr>
                <w:rFonts w:eastAsia="Times New Roman"/>
                <w:b/>
                <w:bCs/>
                <w:color w:val="FFFFFF"/>
              </w:rPr>
            </w:pPr>
            <w:r w:rsidRPr="006E37DF">
              <w:rPr>
                <w:rFonts w:eastAsia="Times New Roman"/>
                <w:b/>
                <w:bCs/>
                <w:color w:val="FFFFFF"/>
              </w:rPr>
              <w:t>Definitions</w:t>
            </w:r>
          </w:p>
        </w:tc>
      </w:tr>
      <w:tr w:rsidR="00092D57" w:rsidRPr="00C86682" w14:paraId="1BA6BDB5" w14:textId="77777777" w:rsidTr="00762006">
        <w:tc>
          <w:tcPr>
            <w:tcW w:w="1800" w:type="dxa"/>
            <w:gridSpan w:val="2"/>
            <w:shd w:val="clear" w:color="auto" w:fill="F3F3F3"/>
          </w:tcPr>
          <w:p w14:paraId="458D41AB" w14:textId="77777777" w:rsidR="00092D57" w:rsidRPr="00C86682" w:rsidRDefault="00092D57" w:rsidP="00762006">
            <w:pPr>
              <w:spacing w:before="40" w:after="0"/>
              <w:rPr>
                <w:rFonts w:eastAsia="Times New Roman"/>
                <w:b/>
                <w:color w:val="000000"/>
              </w:rPr>
            </w:pPr>
            <w:r w:rsidRPr="00C86682">
              <w:rPr>
                <w:rFonts w:eastAsia="Times New Roman"/>
                <w:b/>
                <w:color w:val="000000"/>
              </w:rPr>
              <w:t xml:space="preserve">Unit of </w:t>
            </w:r>
          </w:p>
          <w:p w14:paraId="571D0979" w14:textId="77777777" w:rsidR="00092D57" w:rsidRPr="00C86682" w:rsidRDefault="00092D57" w:rsidP="00762006">
            <w:pPr>
              <w:spacing w:before="40" w:after="0"/>
              <w:rPr>
                <w:rFonts w:eastAsia="Times New Roman"/>
                <w:b/>
                <w:color w:val="000000"/>
              </w:rPr>
            </w:pPr>
            <w:r w:rsidRPr="00C86682">
              <w:rPr>
                <w:rFonts w:eastAsia="Times New Roman"/>
                <w:b/>
                <w:color w:val="000000"/>
              </w:rPr>
              <w:t>Measurement</w:t>
            </w:r>
          </w:p>
        </w:tc>
        <w:tc>
          <w:tcPr>
            <w:tcW w:w="7916" w:type="dxa"/>
          </w:tcPr>
          <w:p w14:paraId="10014452" w14:textId="77777777" w:rsidR="00092D57" w:rsidRPr="00C86682" w:rsidRDefault="00092D57" w:rsidP="00E52AF8">
            <w:pPr>
              <w:spacing w:before="40" w:after="0"/>
              <w:contextualSpacing/>
              <w:rPr>
                <w:rFonts w:eastAsia="Times New Roman"/>
                <w:color w:val="000000"/>
              </w:rPr>
            </w:pPr>
            <w:r>
              <w:t xml:space="preserve">Number of business premises </w:t>
            </w:r>
            <w:r w:rsidRPr="003676B9">
              <w:t>with reduced flood risk</w:t>
            </w:r>
          </w:p>
        </w:tc>
      </w:tr>
      <w:tr w:rsidR="00092D57" w:rsidRPr="00B72B85" w14:paraId="0973D397" w14:textId="77777777" w:rsidTr="00762006">
        <w:tc>
          <w:tcPr>
            <w:tcW w:w="1778" w:type="dxa"/>
            <w:shd w:val="clear" w:color="auto" w:fill="F3F3F3"/>
          </w:tcPr>
          <w:p w14:paraId="66C879E8" w14:textId="77777777" w:rsidR="00092D57" w:rsidRPr="00C86682" w:rsidRDefault="00092D57" w:rsidP="00762006">
            <w:pPr>
              <w:spacing w:before="40" w:after="0"/>
              <w:rPr>
                <w:rFonts w:eastAsia="Times New Roman"/>
                <w:b/>
                <w:color w:val="000000"/>
              </w:rPr>
            </w:pPr>
            <w:r w:rsidRPr="00C86682">
              <w:rPr>
                <w:rFonts w:eastAsia="Times New Roman"/>
                <w:b/>
                <w:color w:val="000000"/>
              </w:rPr>
              <w:t>Investment Priorities where this indicator is used</w:t>
            </w:r>
          </w:p>
        </w:tc>
        <w:tc>
          <w:tcPr>
            <w:tcW w:w="7938" w:type="dxa"/>
            <w:gridSpan w:val="2"/>
          </w:tcPr>
          <w:p w14:paraId="33F9991E" w14:textId="77777777" w:rsidR="00092D57" w:rsidRPr="00B72B85" w:rsidRDefault="00092D57" w:rsidP="00762006">
            <w:pPr>
              <w:spacing w:before="40" w:after="0"/>
              <w:rPr>
                <w:rFonts w:eastAsia="Times New Roman"/>
                <w:color w:val="000000"/>
              </w:rPr>
            </w:pPr>
            <w:r w:rsidRPr="00B72B85">
              <w:rPr>
                <w:rFonts w:eastAsia="Times New Roman"/>
                <w:color w:val="000000"/>
              </w:rPr>
              <w:t>IP5b</w:t>
            </w:r>
          </w:p>
        </w:tc>
      </w:tr>
      <w:tr w:rsidR="00092D57" w:rsidRPr="00B72B85" w14:paraId="6F55EFA6" w14:textId="77777777" w:rsidTr="00762006">
        <w:tc>
          <w:tcPr>
            <w:tcW w:w="1800" w:type="dxa"/>
            <w:gridSpan w:val="2"/>
            <w:shd w:val="clear" w:color="auto" w:fill="F3F3F3"/>
          </w:tcPr>
          <w:p w14:paraId="3B890A78" w14:textId="77777777" w:rsidR="00092D57" w:rsidRPr="00B72B85" w:rsidRDefault="00092D57" w:rsidP="00762006">
            <w:pPr>
              <w:spacing w:before="40" w:after="0"/>
              <w:rPr>
                <w:rFonts w:eastAsia="Times New Roman"/>
                <w:b/>
                <w:color w:val="000000"/>
              </w:rPr>
            </w:pPr>
            <w:r w:rsidRPr="00B72B85">
              <w:rPr>
                <w:rFonts w:eastAsia="Times New Roman"/>
                <w:b/>
                <w:color w:val="000000"/>
              </w:rPr>
              <w:t xml:space="preserve">Count Criteria: </w:t>
            </w:r>
          </w:p>
          <w:p w14:paraId="1363636E" w14:textId="77777777" w:rsidR="00092D57" w:rsidRPr="00B72B85" w:rsidDel="00241CC8" w:rsidRDefault="00092D57" w:rsidP="00762006">
            <w:pPr>
              <w:spacing w:before="40" w:after="0"/>
              <w:rPr>
                <w:rFonts w:eastAsia="Times New Roman"/>
                <w:color w:val="000000"/>
              </w:rPr>
            </w:pPr>
            <w:r w:rsidRPr="00B72B85">
              <w:rPr>
                <w:rFonts w:eastAsia="Times New Roman"/>
                <w:color w:val="000000"/>
              </w:rPr>
              <w:t xml:space="preserve">What can be recorded against this indicator? </w:t>
            </w:r>
          </w:p>
        </w:tc>
        <w:tc>
          <w:tcPr>
            <w:tcW w:w="7916" w:type="dxa"/>
          </w:tcPr>
          <w:p w14:paraId="66EA3186" w14:textId="77777777" w:rsidR="00092D57" w:rsidRPr="00B72B85" w:rsidRDefault="00092D57" w:rsidP="00092D57">
            <w:pPr>
              <w:pStyle w:val="Default"/>
            </w:pPr>
            <w:r>
              <w:t xml:space="preserve">The number of business premises that have reduced risk of flooding </w:t>
            </w:r>
            <w:r w:rsidRPr="00B72B85">
              <w:t xml:space="preserve">and/or coastal risks </w:t>
            </w:r>
            <w:r>
              <w:t xml:space="preserve">as a result of activity </w:t>
            </w:r>
            <w:r w:rsidRPr="00E52AF8">
              <w:t>through ERDF</w:t>
            </w:r>
            <w:r w:rsidR="00E52AF8" w:rsidRPr="00E52AF8">
              <w:t xml:space="preserve">. </w:t>
            </w:r>
            <w:r w:rsidR="00E52AF8">
              <w:t xml:space="preserve">The reduced risk can be direct or indirect to the business premises and evidenced to reflect local circumstances as the impacts of flooding can vary from location to location. </w:t>
            </w:r>
            <w:r>
              <w:t>Examples of indirect risk include (but are not limited to): an access road is at risk of flooding, which would prevent staff, deliveries etc gaining access to the business premises.</w:t>
            </w:r>
          </w:p>
          <w:p w14:paraId="417AD538" w14:textId="77777777" w:rsidR="00E52AF8" w:rsidRDefault="00E52AF8" w:rsidP="00E52AF8">
            <w:pPr>
              <w:pStyle w:val="Default"/>
              <w:rPr>
                <w:iCs/>
              </w:rPr>
            </w:pPr>
            <w:r w:rsidRPr="00225247">
              <w:rPr>
                <w:color w:val="auto"/>
              </w:rPr>
              <w:t xml:space="preserve">The methodology must be agreed </w:t>
            </w:r>
            <w:r>
              <w:rPr>
                <w:color w:val="auto"/>
              </w:rPr>
              <w:t>by appraisers</w:t>
            </w:r>
            <w:r w:rsidRPr="002F7304">
              <w:t>.</w:t>
            </w:r>
            <w:r>
              <w:t xml:space="preserve"> Methodologies may also be discussed with contract managers as part of a Project Change Request.</w:t>
            </w:r>
            <w:r w:rsidRPr="00225247">
              <w:rPr>
                <w:iCs/>
              </w:rPr>
              <w:t xml:space="preserve"> </w:t>
            </w:r>
            <w:r w:rsidR="00BD11F6">
              <w:rPr>
                <w:iCs/>
              </w:rPr>
              <w:t xml:space="preserve">The Environment Agency, </w:t>
            </w:r>
            <w:r w:rsidRPr="00225247">
              <w:rPr>
                <w:iCs/>
              </w:rPr>
              <w:t xml:space="preserve">Priority </w:t>
            </w:r>
            <w:r>
              <w:rPr>
                <w:iCs/>
              </w:rPr>
              <w:t>A</w:t>
            </w:r>
            <w:r w:rsidRPr="00225247">
              <w:rPr>
                <w:iCs/>
              </w:rPr>
              <w:t>xis 5 leads and D</w:t>
            </w:r>
            <w:r w:rsidR="000D01FD" w:rsidRPr="00225247">
              <w:rPr>
                <w:iCs/>
              </w:rPr>
              <w:t>EFRA</w:t>
            </w:r>
            <w:r w:rsidRPr="00225247">
              <w:rPr>
                <w:iCs/>
              </w:rPr>
              <w:t xml:space="preserve"> may be called on to review and verify methodologies.</w:t>
            </w:r>
          </w:p>
          <w:p w14:paraId="2052A2A2" w14:textId="77777777" w:rsidR="00092D57" w:rsidRDefault="00092D57" w:rsidP="00762006">
            <w:pPr>
              <w:pStyle w:val="Default"/>
              <w:spacing w:line="276" w:lineRule="auto"/>
            </w:pPr>
          </w:p>
          <w:p w14:paraId="1D35D9CD" w14:textId="77777777" w:rsidR="00092D57" w:rsidRPr="00225247" w:rsidRDefault="00092D57" w:rsidP="00762006">
            <w:pPr>
              <w:rPr>
                <w:iCs/>
              </w:rPr>
            </w:pPr>
            <w:r>
              <w:rPr>
                <w:iCs/>
              </w:rPr>
              <w:t>T</w:t>
            </w:r>
            <w:r w:rsidRPr="00225247">
              <w:rPr>
                <w:iCs/>
              </w:rPr>
              <w:t>his indicator measure</w:t>
            </w:r>
            <w:r>
              <w:rPr>
                <w:iCs/>
              </w:rPr>
              <w:t>s</w:t>
            </w:r>
            <w:r w:rsidRPr="00225247">
              <w:rPr>
                <w:iCs/>
              </w:rPr>
              <w:t xml:space="preserve"> how, for a given geographical area, ERDF funded activity </w:t>
            </w:r>
            <w:r w:rsidRPr="00644D83">
              <w:rPr>
                <w:iCs/>
              </w:rPr>
              <w:t>to reduce the risk of flooding </w:t>
            </w:r>
            <w:r w:rsidRPr="00225247">
              <w:rPr>
                <w:iCs/>
              </w:rPr>
              <w:t>and/or coastal risk for business</w:t>
            </w:r>
            <w:r>
              <w:rPr>
                <w:iCs/>
              </w:rPr>
              <w:t xml:space="preserve"> premises</w:t>
            </w:r>
            <w:r w:rsidRPr="00225247">
              <w:rPr>
                <w:iCs/>
              </w:rPr>
              <w:t xml:space="preserve"> has affected/improved that area.</w:t>
            </w:r>
          </w:p>
          <w:p w14:paraId="35F142BF" w14:textId="77777777" w:rsidR="00E52AF8" w:rsidRDefault="00E52AF8" w:rsidP="00E52AF8">
            <w:pPr>
              <w:spacing w:after="0"/>
              <w:rPr>
                <w:iCs/>
              </w:rPr>
            </w:pPr>
            <w:r w:rsidRPr="00225247">
              <w:rPr>
                <w:iCs/>
              </w:rPr>
              <w:t xml:space="preserve">The measure </w:t>
            </w:r>
            <w:r>
              <w:rPr>
                <w:iCs/>
              </w:rPr>
              <w:t>is</w:t>
            </w:r>
            <w:r w:rsidRPr="00225247">
              <w:rPr>
                <w:iCs/>
              </w:rPr>
              <w:t xml:space="preserve"> </w:t>
            </w:r>
            <w:r>
              <w:rPr>
                <w:iCs/>
              </w:rPr>
              <w:t>the total number of business premises with reduced risk. For m</w:t>
            </w:r>
            <w:r w:rsidRPr="00A91C2B">
              <w:rPr>
                <w:iCs/>
              </w:rPr>
              <w:t xml:space="preserve">ulti-occupied </w:t>
            </w:r>
            <w:r>
              <w:rPr>
                <w:iCs/>
              </w:rPr>
              <w:t>buildings</w:t>
            </w:r>
            <w:r w:rsidRPr="00A91C2B">
              <w:rPr>
                <w:iCs/>
              </w:rPr>
              <w:t xml:space="preserve"> all the business </w:t>
            </w:r>
            <w:r>
              <w:rPr>
                <w:iCs/>
              </w:rPr>
              <w:t xml:space="preserve">premises </w:t>
            </w:r>
            <w:r w:rsidRPr="00A91C2B">
              <w:rPr>
                <w:iCs/>
              </w:rPr>
              <w:t>may be counted</w:t>
            </w:r>
            <w:r>
              <w:rPr>
                <w:iCs/>
              </w:rPr>
              <w:t>.</w:t>
            </w:r>
            <w:r w:rsidRPr="00A91C2B">
              <w:rPr>
                <w:iCs/>
              </w:rPr>
              <w:t xml:space="preserve"> </w:t>
            </w:r>
            <w:r>
              <w:rPr>
                <w:iCs/>
              </w:rPr>
              <w:t>F</w:t>
            </w:r>
            <w:r w:rsidRPr="00A91C2B">
              <w:rPr>
                <w:iCs/>
              </w:rPr>
              <w:t xml:space="preserve">or example, where a building houses 10 businesses, the count is 10. </w:t>
            </w:r>
            <w:r>
              <w:rPr>
                <w:iCs/>
              </w:rPr>
              <w:t>W</w:t>
            </w:r>
            <w:r w:rsidRPr="00A91C2B">
              <w:rPr>
                <w:iCs/>
              </w:rPr>
              <w:t xml:space="preserve">here a single business </w:t>
            </w:r>
            <w:r>
              <w:rPr>
                <w:iCs/>
              </w:rPr>
              <w:t>has premises at multiple sites</w:t>
            </w:r>
            <w:r w:rsidRPr="00A91C2B">
              <w:rPr>
                <w:iCs/>
              </w:rPr>
              <w:t xml:space="preserve"> within the designated area each </w:t>
            </w:r>
            <w:r>
              <w:rPr>
                <w:iCs/>
              </w:rPr>
              <w:t>premise</w:t>
            </w:r>
            <w:r w:rsidRPr="00A91C2B">
              <w:rPr>
                <w:iCs/>
              </w:rPr>
              <w:t xml:space="preserve"> can be counted</w:t>
            </w:r>
            <w:r w:rsidR="00565ADD">
              <w:rPr>
                <w:iCs/>
              </w:rPr>
              <w:t>.</w:t>
            </w:r>
            <w:r w:rsidDel="003B570F">
              <w:rPr>
                <w:iCs/>
              </w:rPr>
              <w:t xml:space="preserve"> </w:t>
            </w:r>
          </w:p>
          <w:p w14:paraId="039A78D9" w14:textId="77777777" w:rsidR="00092D57" w:rsidRDefault="00092D57" w:rsidP="00762006">
            <w:pPr>
              <w:spacing w:after="0"/>
              <w:rPr>
                <w:iCs/>
              </w:rPr>
            </w:pPr>
          </w:p>
          <w:p w14:paraId="581AE00B" w14:textId="77777777" w:rsidR="00092D57" w:rsidRPr="00565ADD" w:rsidRDefault="00092D57" w:rsidP="00565ADD">
            <w:pPr>
              <w:spacing w:after="0" w:line="240" w:lineRule="auto"/>
              <w:rPr>
                <w:color w:val="1F497D"/>
              </w:rPr>
            </w:pPr>
            <w:r>
              <w:rPr>
                <w:iCs/>
              </w:rPr>
              <w:t xml:space="preserve">For </w:t>
            </w:r>
            <w:r w:rsidRPr="003E2539">
              <w:rPr>
                <w:iCs/>
              </w:rPr>
              <w:t>example,</w:t>
            </w:r>
            <w:r w:rsidRPr="00565ADD">
              <w:t xml:space="preserve"> if Business Park X received flood protection and within the park Enterprise A had its headquarters, a warehouse plus an office in Business Park X Tower (which houses 10 enterprises) the count is:</w:t>
            </w:r>
          </w:p>
          <w:p w14:paraId="1A11DD37" w14:textId="77777777" w:rsidR="00092D57" w:rsidRPr="00565ADD" w:rsidRDefault="00092D57" w:rsidP="00565ADD">
            <w:pPr>
              <w:spacing w:after="0" w:line="240" w:lineRule="auto"/>
              <w:rPr>
                <w:color w:val="1F497D"/>
              </w:rPr>
            </w:pPr>
          </w:p>
          <w:p w14:paraId="3A604AF1" w14:textId="77777777" w:rsidR="00092D57" w:rsidRPr="00565ADD" w:rsidRDefault="00092D57" w:rsidP="00565ADD">
            <w:pPr>
              <w:spacing w:after="0" w:line="240" w:lineRule="auto"/>
            </w:pPr>
            <w:r w:rsidRPr="00565ADD">
              <w:t>Enterprise A HQ: 1 count</w:t>
            </w:r>
          </w:p>
          <w:p w14:paraId="1B27CFBA" w14:textId="77777777" w:rsidR="00092D57" w:rsidRPr="00565ADD" w:rsidRDefault="00092D57" w:rsidP="00565ADD">
            <w:pPr>
              <w:spacing w:after="0" w:line="240" w:lineRule="auto"/>
            </w:pPr>
            <w:r w:rsidRPr="00565ADD">
              <w:t>Enterprise A, 1</w:t>
            </w:r>
            <w:r w:rsidRPr="00565ADD">
              <w:rPr>
                <w:vertAlign w:val="superscript"/>
              </w:rPr>
              <w:t>st</w:t>
            </w:r>
            <w:r w:rsidRPr="00565ADD">
              <w:t xml:space="preserve"> floor, Business Park X Tower plus 9 other business premises at Business Park X Tower: 10 counts</w:t>
            </w:r>
          </w:p>
          <w:p w14:paraId="6158D3AE" w14:textId="77777777" w:rsidR="00092D57" w:rsidRPr="00565ADD" w:rsidRDefault="00092D57" w:rsidP="00565ADD">
            <w:pPr>
              <w:spacing w:after="0" w:line="240" w:lineRule="auto"/>
            </w:pPr>
            <w:r w:rsidRPr="00565ADD">
              <w:t xml:space="preserve">Enterprise A Warehouse: 1 count </w:t>
            </w:r>
          </w:p>
          <w:p w14:paraId="27BDB47F" w14:textId="77777777" w:rsidR="00092D57" w:rsidRPr="00912994" w:rsidRDefault="00092D57" w:rsidP="00565ADD">
            <w:pPr>
              <w:spacing w:after="0" w:line="240" w:lineRule="auto"/>
            </w:pPr>
            <w:r w:rsidRPr="00565ADD">
              <w:t>Total business premises count: 12</w:t>
            </w:r>
          </w:p>
          <w:p w14:paraId="33C23066" w14:textId="77777777" w:rsidR="00092D57" w:rsidRPr="00225247" w:rsidRDefault="00092D57" w:rsidP="00762006">
            <w:pPr>
              <w:spacing w:after="0"/>
              <w:rPr>
                <w:iCs/>
                <w:sz w:val="2"/>
                <w:szCs w:val="2"/>
              </w:rPr>
            </w:pPr>
          </w:p>
          <w:p w14:paraId="3BC77EBD" w14:textId="77777777" w:rsidR="00092D57" w:rsidRPr="00225247" w:rsidRDefault="00092D57" w:rsidP="00762006">
            <w:pPr>
              <w:spacing w:after="0"/>
              <w:rPr>
                <w:i/>
                <w:iCs/>
                <w:color w:val="1F497D"/>
                <w:sz w:val="20"/>
                <w:szCs w:val="20"/>
              </w:rPr>
            </w:pPr>
            <w:r w:rsidRPr="00225247" w:rsidDel="001068D9">
              <w:rPr>
                <w:iCs/>
                <w:sz w:val="2"/>
                <w:szCs w:val="2"/>
              </w:rPr>
              <w:t xml:space="preserve"> </w:t>
            </w:r>
          </w:p>
        </w:tc>
      </w:tr>
    </w:tbl>
    <w:p w14:paraId="4ED7AF16" w14:textId="77777777" w:rsidR="00532AC4" w:rsidRDefault="00532AC4">
      <w:r>
        <w:br w:type="page"/>
      </w:r>
    </w:p>
    <w:tbl>
      <w:tblPr>
        <w:tblpPr w:leftFromText="180" w:rightFromText="180" w:vertAnchor="text" w:horzAnchor="margin" w:tblpXSpec="center" w:tblpY="82"/>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916"/>
      </w:tblGrid>
      <w:tr w:rsidR="00092D57" w:rsidRPr="00B72B85" w14:paraId="21D58710" w14:textId="77777777" w:rsidTr="00762006">
        <w:tc>
          <w:tcPr>
            <w:tcW w:w="1800" w:type="dxa"/>
            <w:shd w:val="clear" w:color="auto" w:fill="F3F3F3"/>
          </w:tcPr>
          <w:p w14:paraId="4364BB87" w14:textId="77777777" w:rsidR="00092D57" w:rsidRPr="00776EDE" w:rsidRDefault="00092D57" w:rsidP="00532AC4">
            <w:pPr>
              <w:spacing w:before="40" w:after="0"/>
              <w:rPr>
                <w:rFonts w:eastAsia="Times New Roman"/>
                <w:b/>
                <w:color w:val="000000"/>
              </w:rPr>
            </w:pPr>
            <w:r w:rsidRPr="00B72B85">
              <w:rPr>
                <w:rFonts w:eastAsia="Times New Roman"/>
                <w:b/>
                <w:color w:val="000000"/>
              </w:rPr>
              <w:t xml:space="preserve">Count Threshold:  </w:t>
            </w:r>
            <w:r w:rsidR="00532AC4" w:rsidRPr="00B72B85">
              <w:rPr>
                <w:rFonts w:eastAsia="Times New Roman"/>
                <w:b/>
                <w:color w:val="000000"/>
              </w:rPr>
              <w:t xml:space="preserve"> </w:t>
            </w:r>
            <w:r w:rsidRPr="009A708D">
              <w:rPr>
                <w:rFonts w:eastAsia="Times New Roman"/>
                <w:color w:val="000000"/>
              </w:rPr>
              <w:t>What is the threshold or minimum requirement for recording (one count) of this indic</w:t>
            </w:r>
            <w:r>
              <w:rPr>
                <w:rFonts w:eastAsia="Times New Roman"/>
                <w:color w:val="000000"/>
              </w:rPr>
              <w:t>a</w:t>
            </w:r>
            <w:r w:rsidRPr="009A708D">
              <w:rPr>
                <w:rFonts w:eastAsia="Times New Roman"/>
                <w:color w:val="000000"/>
              </w:rPr>
              <w:t xml:space="preserve">tor? </w:t>
            </w:r>
            <w:r>
              <w:rPr>
                <w:rFonts w:eastAsia="Times New Roman"/>
                <w:b/>
                <w:color w:val="000000"/>
              </w:rPr>
              <w:t xml:space="preserve"> </w:t>
            </w:r>
          </w:p>
        </w:tc>
        <w:tc>
          <w:tcPr>
            <w:tcW w:w="7916" w:type="dxa"/>
          </w:tcPr>
          <w:p w14:paraId="0A7B1066" w14:textId="77777777" w:rsidR="00092D57" w:rsidRPr="00225247" w:rsidRDefault="00092D57" w:rsidP="00762006">
            <w:pPr>
              <w:spacing w:before="60" w:after="60"/>
              <w:rPr>
                <w:sz w:val="2"/>
                <w:szCs w:val="2"/>
              </w:rPr>
            </w:pPr>
          </w:p>
          <w:p w14:paraId="2E30D12D" w14:textId="77777777" w:rsidR="00092D57" w:rsidRPr="00B72B85" w:rsidRDefault="00092D57" w:rsidP="00762006">
            <w:pPr>
              <w:spacing w:before="60" w:after="60"/>
            </w:pPr>
            <w:r w:rsidRPr="00B72B85">
              <w:t xml:space="preserve">The indicator can be captured following completion of the physical works and provision of the evidence as below. </w:t>
            </w:r>
          </w:p>
        </w:tc>
      </w:tr>
      <w:tr w:rsidR="00092D57" w:rsidRPr="00B72B85" w14:paraId="286A2A9C" w14:textId="77777777" w:rsidTr="00762006">
        <w:tc>
          <w:tcPr>
            <w:tcW w:w="1800" w:type="dxa"/>
            <w:shd w:val="clear" w:color="auto" w:fill="F3F3F3"/>
          </w:tcPr>
          <w:p w14:paraId="17AB30E1" w14:textId="77777777" w:rsidR="00092D57" w:rsidRPr="00B72B85" w:rsidRDefault="00092D57" w:rsidP="00762006">
            <w:pPr>
              <w:spacing w:before="40" w:after="0"/>
              <w:rPr>
                <w:rFonts w:eastAsia="Times New Roman"/>
                <w:b/>
                <w:bCs/>
                <w:color w:val="000000"/>
              </w:rPr>
            </w:pPr>
            <w:r w:rsidRPr="00B72B85">
              <w:rPr>
                <w:rFonts w:eastAsia="Times New Roman"/>
                <w:b/>
                <w:color w:val="000000"/>
              </w:rPr>
              <w:t xml:space="preserve">Count Exclusions: </w:t>
            </w:r>
            <w:r w:rsidRPr="00B72B85">
              <w:rPr>
                <w:rFonts w:eastAsia="Times New Roman"/>
                <w:color w:val="000000"/>
              </w:rPr>
              <w:t>What activity can</w:t>
            </w:r>
            <w:r>
              <w:rPr>
                <w:rFonts w:eastAsia="Times New Roman"/>
                <w:color w:val="000000"/>
              </w:rPr>
              <w:t>no</w:t>
            </w:r>
            <w:r w:rsidRPr="00B72B85">
              <w:rPr>
                <w:rFonts w:eastAsia="Times New Roman"/>
                <w:color w:val="000000"/>
              </w:rPr>
              <w:t>t be counted against this indicator?</w:t>
            </w:r>
            <w:r w:rsidRPr="00B72B85">
              <w:rPr>
                <w:rFonts w:eastAsia="Times New Roman"/>
                <w:b/>
                <w:color w:val="000000"/>
              </w:rPr>
              <w:t xml:space="preserve">   </w:t>
            </w:r>
          </w:p>
        </w:tc>
        <w:tc>
          <w:tcPr>
            <w:tcW w:w="7916" w:type="dxa"/>
          </w:tcPr>
          <w:p w14:paraId="1D7EE6D5" w14:textId="77777777" w:rsidR="00092D57" w:rsidRPr="00B72B85" w:rsidRDefault="00092D57" w:rsidP="00E52AF8">
            <w:pPr>
              <w:autoSpaceDE w:val="0"/>
              <w:autoSpaceDN w:val="0"/>
              <w:adjustRightInd w:val="0"/>
              <w:spacing w:after="0"/>
              <w:rPr>
                <w:rFonts w:eastAsia="Times New Roman"/>
                <w:color w:val="000000"/>
              </w:rPr>
            </w:pPr>
            <w:r w:rsidRPr="00B72B85">
              <w:t xml:space="preserve">Properties that are </w:t>
            </w:r>
            <w:r w:rsidR="00E52AF8">
              <w:t xml:space="preserve">only </w:t>
            </w:r>
            <w:r w:rsidRPr="00B72B85">
              <w:t xml:space="preserve">used, or </w:t>
            </w:r>
            <w:r w:rsidR="00E52AF8">
              <w:t xml:space="preserve">only </w:t>
            </w:r>
            <w:r w:rsidRPr="00B72B85">
              <w:t>intended for use, for domestic purposes</w:t>
            </w:r>
            <w:r>
              <w:t xml:space="preserve"> are excluded</w:t>
            </w:r>
            <w:r w:rsidRPr="00B72B85">
              <w:t>.</w:t>
            </w:r>
            <w:r>
              <w:t xml:space="preserve"> </w:t>
            </w:r>
            <w:r w:rsidRPr="00B72B85">
              <w:rPr>
                <w:rFonts w:eastAsia="Times New Roman"/>
                <w:color w:val="000000"/>
              </w:rPr>
              <w:t xml:space="preserve">For example residential households that are being counted as part of eligibility for Flood and Coastal Erosion Risk Management (FCERM) Grant in Aid cannot be counted against this indicator. </w:t>
            </w:r>
          </w:p>
        </w:tc>
      </w:tr>
      <w:tr w:rsidR="00092D57" w:rsidRPr="00B72B85" w14:paraId="6B197C0D" w14:textId="77777777" w:rsidTr="00762006">
        <w:trPr>
          <w:trHeight w:val="2687"/>
        </w:trPr>
        <w:tc>
          <w:tcPr>
            <w:tcW w:w="1800" w:type="dxa"/>
            <w:shd w:val="clear" w:color="auto" w:fill="F3F3F3"/>
          </w:tcPr>
          <w:p w14:paraId="0BF1631D" w14:textId="77777777" w:rsidR="00092D57" w:rsidRPr="00B72B85" w:rsidRDefault="00092D57" w:rsidP="00762006">
            <w:pPr>
              <w:spacing w:before="40" w:after="0"/>
              <w:rPr>
                <w:rFonts w:eastAsia="Times New Roman"/>
                <w:b/>
                <w:bCs/>
                <w:color w:val="000000"/>
              </w:rPr>
            </w:pPr>
            <w:r w:rsidRPr="00B72B85">
              <w:rPr>
                <w:rFonts w:eastAsia="Times New Roman"/>
                <w:b/>
                <w:bCs/>
                <w:color w:val="000000"/>
              </w:rPr>
              <w:t>Verification Evidence:</w:t>
            </w:r>
            <w:r w:rsidRPr="009A708D">
              <w:rPr>
                <w:rFonts w:eastAsia="Times New Roman"/>
                <w:bCs/>
                <w:color w:val="000000"/>
              </w:rPr>
              <w:t xml:space="preserve"> What records need to be re</w:t>
            </w:r>
            <w:r>
              <w:rPr>
                <w:rFonts w:eastAsia="Times New Roman"/>
                <w:bCs/>
                <w:color w:val="000000"/>
              </w:rPr>
              <w:t>tained to count this indicator?</w:t>
            </w:r>
          </w:p>
          <w:p w14:paraId="46740B1A" w14:textId="77777777" w:rsidR="00092D57" w:rsidRPr="00B72B85" w:rsidRDefault="00092D57" w:rsidP="00762006">
            <w:pPr>
              <w:spacing w:before="40" w:after="0"/>
              <w:rPr>
                <w:rFonts w:eastAsia="Times New Roman"/>
                <w:b/>
                <w:bCs/>
                <w:color w:val="000000"/>
              </w:rPr>
            </w:pPr>
          </w:p>
        </w:tc>
        <w:tc>
          <w:tcPr>
            <w:tcW w:w="7916" w:type="dxa"/>
          </w:tcPr>
          <w:p w14:paraId="6CDACDCB" w14:textId="77777777" w:rsidR="00092D57" w:rsidRPr="00B72B85" w:rsidRDefault="00092D57" w:rsidP="00762006">
            <w:pPr>
              <w:pStyle w:val="Default"/>
              <w:spacing w:line="276" w:lineRule="auto"/>
            </w:pPr>
            <w:r w:rsidRPr="00B72B85">
              <w:t xml:space="preserve">Details of the works completed: </w:t>
            </w:r>
          </w:p>
          <w:p w14:paraId="2115CD6C" w14:textId="77777777" w:rsidR="00092D57" w:rsidRPr="00B72B85" w:rsidRDefault="00092D57" w:rsidP="00092D57">
            <w:pPr>
              <w:pStyle w:val="Default"/>
              <w:numPr>
                <w:ilvl w:val="0"/>
                <w:numId w:val="14"/>
              </w:numPr>
              <w:spacing w:line="276" w:lineRule="auto"/>
            </w:pPr>
            <w:r w:rsidRPr="00B72B85">
              <w:t xml:space="preserve">Plans and designs of the as-built works </w:t>
            </w:r>
          </w:p>
          <w:p w14:paraId="5C7678A2" w14:textId="77777777" w:rsidR="00092D57" w:rsidRPr="00B72B85" w:rsidRDefault="00092D57" w:rsidP="00092D57">
            <w:pPr>
              <w:pStyle w:val="Default"/>
              <w:numPr>
                <w:ilvl w:val="0"/>
                <w:numId w:val="14"/>
              </w:numPr>
              <w:spacing w:line="276" w:lineRule="auto"/>
            </w:pPr>
            <w:r w:rsidRPr="00B72B85">
              <w:t xml:space="preserve">Certificate of practical completion </w:t>
            </w:r>
          </w:p>
          <w:p w14:paraId="47FEB4DE" w14:textId="77777777" w:rsidR="00092D57" w:rsidRPr="00B72B85" w:rsidRDefault="00092D57" w:rsidP="00762006">
            <w:pPr>
              <w:pStyle w:val="Default"/>
              <w:spacing w:line="276" w:lineRule="auto"/>
            </w:pPr>
          </w:p>
          <w:p w14:paraId="116D9692" w14:textId="77777777" w:rsidR="00092D57" w:rsidRPr="00B72B85" w:rsidRDefault="00092D57" w:rsidP="00762006">
            <w:pPr>
              <w:pStyle w:val="Default"/>
              <w:spacing w:line="276" w:lineRule="auto"/>
            </w:pPr>
            <w:r w:rsidRPr="00B72B85">
              <w:t>Details of the business</w:t>
            </w:r>
            <w:r>
              <w:t xml:space="preserve"> premises</w:t>
            </w:r>
            <w:r w:rsidRPr="00B72B85">
              <w:t xml:space="preserve"> with reduced flood risk: </w:t>
            </w:r>
          </w:p>
          <w:p w14:paraId="3436246C" w14:textId="77777777" w:rsidR="00092D57" w:rsidRPr="00B72B85" w:rsidRDefault="00092D57" w:rsidP="00092D57">
            <w:pPr>
              <w:pStyle w:val="Default"/>
              <w:numPr>
                <w:ilvl w:val="0"/>
                <w:numId w:val="14"/>
              </w:numPr>
              <w:spacing w:line="276" w:lineRule="auto"/>
            </w:pPr>
            <w:r w:rsidRPr="00B72B85">
              <w:t xml:space="preserve">Name </w:t>
            </w:r>
          </w:p>
          <w:p w14:paraId="1C2024B8" w14:textId="77777777" w:rsidR="00092D57" w:rsidRPr="00B72B85" w:rsidRDefault="00092D57" w:rsidP="00092D57">
            <w:pPr>
              <w:pStyle w:val="Default"/>
              <w:numPr>
                <w:ilvl w:val="0"/>
                <w:numId w:val="14"/>
              </w:numPr>
              <w:spacing w:line="276" w:lineRule="auto"/>
            </w:pPr>
            <w:r w:rsidRPr="00B72B85">
              <w:t xml:space="preserve">Address including post code </w:t>
            </w:r>
          </w:p>
          <w:p w14:paraId="182D6663" w14:textId="77777777" w:rsidR="00532AC4" w:rsidRDefault="00092D57" w:rsidP="00532AC4">
            <w:pPr>
              <w:pStyle w:val="Default"/>
              <w:numPr>
                <w:ilvl w:val="0"/>
                <w:numId w:val="14"/>
              </w:numPr>
              <w:spacing w:line="276" w:lineRule="auto"/>
            </w:pPr>
            <w:r w:rsidRPr="00B72B85">
              <w:t>Evidence that the business</w:t>
            </w:r>
            <w:r>
              <w:t xml:space="preserve"> </w:t>
            </w:r>
            <w:r w:rsidRPr="00B72B85">
              <w:t>premises was ‘at risk’</w:t>
            </w:r>
            <w:r>
              <w:t>, directly or indirectly</w:t>
            </w:r>
            <w:r w:rsidRPr="00B72B85">
              <w:t xml:space="preserve"> e.g. flood management plans </w:t>
            </w:r>
          </w:p>
          <w:p w14:paraId="20BD98A4" w14:textId="77777777" w:rsidR="00092D57" w:rsidRPr="00B72B85" w:rsidRDefault="00092D57" w:rsidP="00532AC4">
            <w:pPr>
              <w:pStyle w:val="Default"/>
              <w:numPr>
                <w:ilvl w:val="0"/>
                <w:numId w:val="14"/>
              </w:numPr>
              <w:spacing w:line="276" w:lineRule="auto"/>
            </w:pPr>
            <w:r>
              <w:t xml:space="preserve">Evidence of the agreed methodology </w:t>
            </w:r>
          </w:p>
          <w:p w14:paraId="249599A8" w14:textId="77777777" w:rsidR="00092D57" w:rsidRPr="00225247" w:rsidRDefault="00092D57" w:rsidP="00762006">
            <w:pPr>
              <w:pStyle w:val="Default"/>
              <w:rPr>
                <w:sz w:val="2"/>
                <w:szCs w:val="2"/>
              </w:rPr>
            </w:pPr>
          </w:p>
          <w:p w14:paraId="1A347FDA" w14:textId="77777777" w:rsidR="00092D57" w:rsidRPr="00B72B85" w:rsidRDefault="00092D57" w:rsidP="00092D57">
            <w:pPr>
              <w:pStyle w:val="Default"/>
              <w:numPr>
                <w:ilvl w:val="0"/>
                <w:numId w:val="14"/>
              </w:numPr>
              <w:spacing w:line="276" w:lineRule="auto"/>
            </w:pPr>
            <w:r>
              <w:t>Evidence that the designed works will deliver reduced flood risk.</w:t>
            </w:r>
          </w:p>
        </w:tc>
      </w:tr>
    </w:tbl>
    <w:p w14:paraId="4BB8DEDB" w14:textId="77777777" w:rsidR="00532AC4" w:rsidRDefault="00532AC4" w:rsidP="00ED2409"/>
    <w:p w14:paraId="0E4A5333" w14:textId="77777777" w:rsidR="00532AC4" w:rsidRDefault="00532AC4">
      <w:r>
        <w:br w:type="page"/>
      </w:r>
    </w:p>
    <w:p w14:paraId="5466849F" w14:textId="77777777" w:rsidR="00B16BEC" w:rsidRPr="00B16BEC" w:rsidRDefault="001D0DB7" w:rsidP="00B16BEC">
      <w:pPr>
        <w:pStyle w:val="Heading1"/>
        <w:numPr>
          <w:ilvl w:val="0"/>
          <w:numId w:val="62"/>
        </w:numPr>
        <w:ind w:left="426"/>
        <w:rPr>
          <w:rFonts w:ascii="Arial" w:hAnsi="Arial" w:cs="Arial"/>
          <w:color w:val="auto"/>
          <w:sz w:val="36"/>
          <w:szCs w:val="36"/>
        </w:rPr>
      </w:pPr>
      <w:bookmarkStart w:id="137" w:name="_(P6)_Businesses_and"/>
      <w:bookmarkStart w:id="138" w:name="_Toc477272980"/>
      <w:bookmarkStart w:id="139" w:name="_Toc393357508"/>
      <w:bookmarkEnd w:id="137"/>
      <w:r w:rsidRPr="001D0DB7">
        <w:rPr>
          <w:rFonts w:ascii="Arial" w:hAnsi="Arial" w:cs="Arial"/>
          <w:color w:val="auto"/>
          <w:sz w:val="36"/>
          <w:szCs w:val="36"/>
        </w:rPr>
        <w:t>Transport</w:t>
      </w:r>
      <w:bookmarkEnd w:id="138"/>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6777"/>
        <w:gridCol w:w="1139"/>
      </w:tblGrid>
      <w:tr w:rsidR="00114BDD" w:rsidRPr="00AE42E9" w14:paraId="5B720775" w14:textId="77777777" w:rsidTr="00776EDE">
        <w:trPr>
          <w:tblHeader/>
        </w:trPr>
        <w:tc>
          <w:tcPr>
            <w:tcW w:w="9716" w:type="dxa"/>
            <w:gridSpan w:val="4"/>
            <w:shd w:val="clear" w:color="auto" w:fill="993366"/>
          </w:tcPr>
          <w:p w14:paraId="7BFAB155" w14:textId="77777777" w:rsidR="00114BDD" w:rsidRPr="00EB72D9" w:rsidRDefault="00114BDD" w:rsidP="009C5040">
            <w:pPr>
              <w:pStyle w:val="Heading2"/>
            </w:pPr>
            <w:bookmarkStart w:id="140" w:name="_(C14a)_Total_length"/>
            <w:bookmarkStart w:id="141" w:name="_Toc426120084"/>
            <w:bookmarkStart w:id="142" w:name="_Toc477272981"/>
            <w:bookmarkEnd w:id="140"/>
            <w:r w:rsidRPr="00EB72D9">
              <w:t>(C14</w:t>
            </w:r>
            <w:r>
              <w:t>a</w:t>
            </w:r>
            <w:r w:rsidRPr="00EB72D9">
              <w:t>) Total length of reconstructed or upgraded roads of which  TEN-T</w:t>
            </w:r>
            <w:bookmarkEnd w:id="141"/>
            <w:bookmarkEnd w:id="142"/>
          </w:p>
        </w:tc>
      </w:tr>
      <w:tr w:rsidR="00114BDD" w:rsidRPr="00AE42E9" w14:paraId="0F27DEEB" w14:textId="77777777" w:rsidTr="00776EDE">
        <w:tc>
          <w:tcPr>
            <w:tcW w:w="1800" w:type="dxa"/>
            <w:gridSpan w:val="2"/>
            <w:tcBorders>
              <w:bottom w:val="single" w:sz="4" w:space="0" w:color="auto"/>
            </w:tcBorders>
            <w:shd w:val="clear" w:color="auto" w:fill="993366"/>
            <w:vAlign w:val="center"/>
          </w:tcPr>
          <w:p w14:paraId="4094FDD4" w14:textId="77777777" w:rsidR="00114BDD" w:rsidRPr="00AE42E9" w:rsidRDefault="00114BDD" w:rsidP="00776EDE">
            <w:pPr>
              <w:spacing w:before="60" w:after="60" w:line="240" w:lineRule="auto"/>
              <w:jc w:val="center"/>
              <w:rPr>
                <w:rFonts w:eastAsia="Times New Roman"/>
                <w:b/>
                <w:bCs/>
                <w:color w:val="FFFFFF"/>
                <w:sz w:val="22"/>
                <w:szCs w:val="22"/>
              </w:rPr>
            </w:pPr>
            <w:r w:rsidRPr="00AE42E9">
              <w:rPr>
                <w:rFonts w:eastAsia="Times New Roman"/>
                <w:b/>
                <w:bCs/>
                <w:color w:val="FFFFFF"/>
                <w:sz w:val="22"/>
                <w:szCs w:val="22"/>
              </w:rPr>
              <w:t>Terms</w:t>
            </w:r>
          </w:p>
        </w:tc>
        <w:tc>
          <w:tcPr>
            <w:tcW w:w="7916" w:type="dxa"/>
            <w:gridSpan w:val="2"/>
            <w:shd w:val="clear" w:color="auto" w:fill="993366"/>
            <w:vAlign w:val="center"/>
          </w:tcPr>
          <w:p w14:paraId="2EDA7E31" w14:textId="77777777" w:rsidR="00114BDD" w:rsidRPr="00AE42E9" w:rsidRDefault="00114BDD" w:rsidP="00776EDE">
            <w:pPr>
              <w:spacing w:before="60" w:after="60" w:line="240" w:lineRule="auto"/>
              <w:jc w:val="center"/>
              <w:rPr>
                <w:rFonts w:eastAsia="Times New Roman"/>
                <w:b/>
                <w:bCs/>
                <w:color w:val="FFFFFF"/>
                <w:sz w:val="22"/>
                <w:szCs w:val="22"/>
              </w:rPr>
            </w:pPr>
            <w:r w:rsidRPr="00AE42E9">
              <w:rPr>
                <w:rFonts w:eastAsia="Times New Roman"/>
                <w:b/>
                <w:bCs/>
                <w:color w:val="FFFFFF"/>
                <w:sz w:val="22"/>
                <w:szCs w:val="22"/>
              </w:rPr>
              <w:t>Definitions</w:t>
            </w:r>
          </w:p>
        </w:tc>
      </w:tr>
      <w:tr w:rsidR="00114BDD" w:rsidRPr="00AE42E9" w14:paraId="60DE68B5" w14:textId="77777777" w:rsidTr="00776EDE">
        <w:tc>
          <w:tcPr>
            <w:tcW w:w="1800" w:type="dxa"/>
            <w:gridSpan w:val="2"/>
            <w:shd w:val="clear" w:color="auto" w:fill="F3F3F3"/>
          </w:tcPr>
          <w:p w14:paraId="079F8AEE" w14:textId="77777777" w:rsidR="00114BDD" w:rsidRPr="009A708D" w:rsidRDefault="00114BDD" w:rsidP="00776EDE">
            <w:pPr>
              <w:spacing w:before="40" w:after="0" w:line="240" w:lineRule="auto"/>
              <w:rPr>
                <w:rFonts w:eastAsia="Times New Roman"/>
                <w:b/>
                <w:color w:val="000000"/>
              </w:rPr>
            </w:pPr>
            <w:r w:rsidRPr="009A708D">
              <w:rPr>
                <w:rFonts w:eastAsia="Times New Roman"/>
                <w:b/>
                <w:color w:val="000000"/>
              </w:rPr>
              <w:t xml:space="preserve">Unit of </w:t>
            </w:r>
          </w:p>
          <w:p w14:paraId="0EA190B9" w14:textId="77777777" w:rsidR="00114BDD" w:rsidRPr="009A708D" w:rsidRDefault="00114BDD" w:rsidP="00776EDE">
            <w:pPr>
              <w:spacing w:before="40" w:after="0" w:line="240" w:lineRule="auto"/>
              <w:rPr>
                <w:rFonts w:eastAsia="Times New Roman"/>
                <w:b/>
                <w:color w:val="000000"/>
              </w:rPr>
            </w:pPr>
            <w:r w:rsidRPr="009A708D">
              <w:rPr>
                <w:rFonts w:eastAsia="Times New Roman"/>
                <w:b/>
                <w:color w:val="000000"/>
              </w:rPr>
              <w:t>Measurement</w:t>
            </w:r>
          </w:p>
        </w:tc>
        <w:tc>
          <w:tcPr>
            <w:tcW w:w="7916" w:type="dxa"/>
            <w:gridSpan w:val="2"/>
          </w:tcPr>
          <w:p w14:paraId="6739CEE3" w14:textId="77777777" w:rsidR="00114BDD" w:rsidRPr="009A708D" w:rsidRDefault="00114BDD" w:rsidP="00776EDE">
            <w:pPr>
              <w:spacing w:before="40" w:after="0" w:line="240" w:lineRule="auto"/>
              <w:ind w:left="720"/>
              <w:contextualSpacing/>
              <w:jc w:val="both"/>
              <w:rPr>
                <w:rFonts w:eastAsia="Times New Roman"/>
                <w:color w:val="000000"/>
              </w:rPr>
            </w:pPr>
          </w:p>
          <w:p w14:paraId="2FC2D7D2" w14:textId="77777777" w:rsidR="00114BDD" w:rsidRPr="009A708D" w:rsidRDefault="00114BDD" w:rsidP="00776EDE">
            <w:pPr>
              <w:spacing w:before="40" w:after="0" w:line="240" w:lineRule="auto"/>
              <w:contextualSpacing/>
              <w:jc w:val="both"/>
              <w:rPr>
                <w:rFonts w:eastAsia="Times New Roman"/>
                <w:color w:val="000000"/>
              </w:rPr>
            </w:pPr>
            <w:r w:rsidRPr="009A708D">
              <w:rPr>
                <w:rFonts w:eastAsia="Times New Roman"/>
                <w:color w:val="000000"/>
              </w:rPr>
              <w:t>Kilometres</w:t>
            </w:r>
          </w:p>
        </w:tc>
      </w:tr>
      <w:tr w:rsidR="00114BDD" w:rsidRPr="00AA4BE6" w14:paraId="3B63A948" w14:textId="77777777" w:rsidTr="00776EDE">
        <w:tc>
          <w:tcPr>
            <w:tcW w:w="1778" w:type="dxa"/>
            <w:shd w:val="clear" w:color="auto" w:fill="F3F3F3"/>
          </w:tcPr>
          <w:p w14:paraId="4F63C44A" w14:textId="77777777" w:rsidR="00114BDD" w:rsidRPr="00AA4BE6" w:rsidRDefault="00114BDD" w:rsidP="00776EDE">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3"/>
          </w:tcPr>
          <w:p w14:paraId="416E313C" w14:textId="77777777" w:rsidR="00114BDD" w:rsidRPr="00AA4BE6" w:rsidRDefault="00114BDD" w:rsidP="00776EDE">
            <w:pPr>
              <w:spacing w:before="40" w:after="0" w:line="240" w:lineRule="auto"/>
              <w:jc w:val="both"/>
              <w:rPr>
                <w:rFonts w:eastAsia="Times New Roman"/>
                <w:color w:val="000000"/>
              </w:rPr>
            </w:pPr>
            <w:r>
              <w:rPr>
                <w:rFonts w:eastAsia="Times New Roman"/>
                <w:color w:val="000000"/>
              </w:rPr>
              <w:t>IP7a</w:t>
            </w:r>
          </w:p>
        </w:tc>
      </w:tr>
      <w:tr w:rsidR="00114BDD" w:rsidRPr="00AE42E9" w14:paraId="7CC25584" w14:textId="77777777" w:rsidTr="00196BAB">
        <w:trPr>
          <w:trHeight w:val="2733"/>
        </w:trPr>
        <w:tc>
          <w:tcPr>
            <w:tcW w:w="1800" w:type="dxa"/>
            <w:gridSpan w:val="2"/>
            <w:shd w:val="clear" w:color="auto" w:fill="F3F3F3"/>
          </w:tcPr>
          <w:p w14:paraId="79620ADE" w14:textId="77777777" w:rsidR="00114BDD" w:rsidRPr="009A708D" w:rsidRDefault="00114BDD" w:rsidP="00776EDE">
            <w:pPr>
              <w:spacing w:before="40" w:after="0" w:line="240" w:lineRule="auto"/>
              <w:rPr>
                <w:rFonts w:eastAsia="Times New Roman"/>
                <w:b/>
                <w:color w:val="000000"/>
              </w:rPr>
            </w:pPr>
            <w:r w:rsidRPr="009A708D">
              <w:rPr>
                <w:rFonts w:eastAsia="Times New Roman"/>
                <w:b/>
                <w:color w:val="000000"/>
              </w:rPr>
              <w:t>Count Criteria:</w:t>
            </w:r>
            <w:r w:rsidR="00776EDE">
              <w:rPr>
                <w:rFonts w:eastAsia="Times New Roman"/>
                <w:b/>
                <w:color w:val="000000"/>
              </w:rPr>
              <w:t xml:space="preserve"> </w:t>
            </w:r>
            <w:r w:rsidR="00776EDE" w:rsidRPr="00B72B85">
              <w:rPr>
                <w:rFonts w:eastAsia="Times New Roman"/>
                <w:color w:val="000000"/>
              </w:rPr>
              <w:t xml:space="preserve">What can be recorded against this indicator? </w:t>
            </w:r>
            <w:r w:rsidRPr="009A708D">
              <w:rPr>
                <w:rFonts w:eastAsia="Times New Roman"/>
                <w:b/>
                <w:color w:val="000000"/>
              </w:rPr>
              <w:t xml:space="preserve"> </w:t>
            </w:r>
          </w:p>
          <w:p w14:paraId="4147CD13" w14:textId="77777777" w:rsidR="00114BDD" w:rsidRPr="009A708D" w:rsidDel="00241CC8" w:rsidRDefault="00114BDD" w:rsidP="00776EDE">
            <w:pPr>
              <w:spacing w:before="40" w:after="0" w:line="240" w:lineRule="auto"/>
              <w:rPr>
                <w:rFonts w:eastAsia="Times New Roman"/>
                <w:color w:val="000000"/>
              </w:rPr>
            </w:pPr>
          </w:p>
        </w:tc>
        <w:tc>
          <w:tcPr>
            <w:tcW w:w="7916" w:type="dxa"/>
            <w:gridSpan w:val="2"/>
          </w:tcPr>
          <w:p w14:paraId="7A93376D" w14:textId="77777777" w:rsidR="00F326CA" w:rsidRPr="009A708D" w:rsidRDefault="00114BDD" w:rsidP="00F9744A">
            <w:pPr>
              <w:spacing w:after="0"/>
              <w:rPr>
                <w:rFonts w:eastAsia="Times New Roman"/>
                <w:bCs/>
                <w:color w:val="000000"/>
              </w:rPr>
            </w:pPr>
            <w:r w:rsidRPr="009A708D">
              <w:rPr>
                <w:rFonts w:eastAsia="Times New Roman"/>
                <w:bCs/>
                <w:color w:val="000000"/>
              </w:rPr>
              <w:t>Length of road</w:t>
            </w:r>
            <w:r w:rsidRPr="009A708D">
              <w:t xml:space="preserve"> reconstructed within the Trans European Network (TEN-T) (as defined in </w:t>
            </w:r>
            <w:hyperlink r:id="rId41" w:history="1">
              <w:r w:rsidRPr="00741431">
                <w:rPr>
                  <w:rStyle w:val="Hyperlink"/>
                  <w:rFonts w:ascii="Arial" w:hAnsi="Arial"/>
                  <w:sz w:val="24"/>
                  <w:szCs w:val="24"/>
                </w:rPr>
                <w:t>EU Regulation (EU) No 1315/2013</w:t>
              </w:r>
              <w:r w:rsidRPr="00741431">
                <w:rPr>
                  <w:rStyle w:val="Hyperlink"/>
                  <w:rFonts w:ascii="Arial" w:eastAsia="Times New Roman" w:hAnsi="Arial"/>
                  <w:sz w:val="24"/>
                  <w:szCs w:val="24"/>
                </w:rPr>
                <w:t>)</w:t>
              </w:r>
            </w:hyperlink>
            <w:r w:rsidRPr="009A708D">
              <w:rPr>
                <w:rFonts w:eastAsia="Times New Roman"/>
                <w:bCs/>
                <w:color w:val="000000"/>
              </w:rPr>
              <w:t xml:space="preserve"> where the capacity or quality of the road (including safety standards) was improved. If the upgrade is significant enough to qualify as new road, it will be counted under “Total length of newly built roads” and not this indicator</w:t>
            </w:r>
            <w:r w:rsidR="00196BAB">
              <w:rPr>
                <w:rFonts w:eastAsia="Times New Roman"/>
                <w:bCs/>
                <w:color w:val="000000"/>
              </w:rPr>
              <w:t>.</w:t>
            </w:r>
            <w:r w:rsidRPr="009A708D">
              <w:rPr>
                <w:rFonts w:eastAsia="Times New Roman"/>
                <w:bCs/>
                <w:color w:val="000000"/>
              </w:rPr>
              <w:t xml:space="preserve"> </w:t>
            </w:r>
            <w:r w:rsidR="00F326CA" w:rsidRPr="009A708D">
              <w:rPr>
                <w:rFonts w:eastAsia="Times New Roman"/>
                <w:bCs/>
                <w:color w:val="000000"/>
              </w:rPr>
              <w:t>This covers both the core and comprehensive network althoug</w:t>
            </w:r>
            <w:r w:rsidR="00196BAB">
              <w:rPr>
                <w:rFonts w:eastAsia="Times New Roman"/>
                <w:bCs/>
                <w:color w:val="000000"/>
              </w:rPr>
              <w:t xml:space="preserve">h investments will be made only </w:t>
            </w:r>
            <w:r w:rsidR="00F326CA" w:rsidRPr="009A708D">
              <w:rPr>
                <w:rFonts w:eastAsia="Times New Roman"/>
                <w:bCs/>
                <w:color w:val="000000"/>
              </w:rPr>
              <w:t>in the latter within the England ERDF Programme.</w:t>
            </w:r>
          </w:p>
        </w:tc>
      </w:tr>
      <w:tr w:rsidR="00114BDD" w:rsidRPr="00AE42E9" w14:paraId="780ECB9A" w14:textId="77777777" w:rsidTr="00776EDE">
        <w:tc>
          <w:tcPr>
            <w:tcW w:w="1800" w:type="dxa"/>
            <w:gridSpan w:val="2"/>
            <w:shd w:val="clear" w:color="auto" w:fill="F3F3F3"/>
          </w:tcPr>
          <w:p w14:paraId="4657B226" w14:textId="77777777" w:rsidR="00114BDD" w:rsidRPr="00776EDE" w:rsidRDefault="00776EDE" w:rsidP="00776EDE">
            <w:pPr>
              <w:spacing w:before="40" w:after="0" w:line="240" w:lineRule="auto"/>
              <w:rPr>
                <w:rFonts w:eastAsia="Times New Roman"/>
                <w:b/>
                <w:color w:val="000000"/>
              </w:rPr>
            </w:pPr>
            <w:r>
              <w:rPr>
                <w:rFonts w:eastAsia="Times New Roman"/>
                <w:b/>
                <w:color w:val="000000"/>
              </w:rPr>
              <w:t xml:space="preserve">Count Threshold:  </w:t>
            </w:r>
            <w:r w:rsidRPr="009A708D">
              <w:rPr>
                <w:rFonts w:eastAsia="Times New Roman"/>
                <w:color w:val="000000"/>
              </w:rPr>
              <w:t>What is the threshold or minimum requirement for recording (one count) of this indic</w:t>
            </w:r>
            <w:r w:rsidR="006E4F93">
              <w:rPr>
                <w:rFonts w:eastAsia="Times New Roman"/>
                <w:color w:val="000000"/>
              </w:rPr>
              <w:t>a</w:t>
            </w:r>
            <w:r w:rsidRPr="009A708D">
              <w:rPr>
                <w:rFonts w:eastAsia="Times New Roman"/>
                <w:color w:val="000000"/>
              </w:rPr>
              <w:t xml:space="preserve">tor? </w:t>
            </w:r>
            <w:r>
              <w:rPr>
                <w:rFonts w:eastAsia="Times New Roman"/>
                <w:b/>
                <w:color w:val="000000"/>
              </w:rPr>
              <w:t xml:space="preserve"> </w:t>
            </w:r>
          </w:p>
        </w:tc>
        <w:tc>
          <w:tcPr>
            <w:tcW w:w="7916" w:type="dxa"/>
            <w:gridSpan w:val="2"/>
          </w:tcPr>
          <w:p w14:paraId="2D5A25C3" w14:textId="77777777" w:rsidR="00776EDE" w:rsidRPr="009A708D" w:rsidRDefault="00776EDE" w:rsidP="00776EDE">
            <w:pPr>
              <w:spacing w:before="60" w:after="60" w:line="240" w:lineRule="auto"/>
              <w:rPr>
                <w:rFonts w:eastAsia="Times New Roman"/>
                <w:bCs/>
                <w:color w:val="000000"/>
              </w:rPr>
            </w:pPr>
            <w:r>
              <w:rPr>
                <w:rFonts w:eastAsia="Times New Roman"/>
                <w:bCs/>
                <w:color w:val="000000"/>
              </w:rPr>
              <w:t>Not applicable</w:t>
            </w:r>
          </w:p>
          <w:p w14:paraId="76676807" w14:textId="77777777" w:rsidR="00114BDD" w:rsidRPr="009A708D" w:rsidRDefault="00114BDD" w:rsidP="00776EDE">
            <w:pPr>
              <w:spacing w:before="60" w:after="60" w:line="240" w:lineRule="auto"/>
              <w:rPr>
                <w:rFonts w:eastAsia="Times New Roman"/>
                <w:bCs/>
                <w:color w:val="000000"/>
              </w:rPr>
            </w:pPr>
          </w:p>
        </w:tc>
      </w:tr>
      <w:tr w:rsidR="00114BDD" w:rsidRPr="00AE42E9" w14:paraId="54826633" w14:textId="77777777" w:rsidTr="00776EDE">
        <w:tc>
          <w:tcPr>
            <w:tcW w:w="1800" w:type="dxa"/>
            <w:gridSpan w:val="2"/>
            <w:shd w:val="clear" w:color="auto" w:fill="F3F3F3"/>
          </w:tcPr>
          <w:p w14:paraId="6AA5C4E9" w14:textId="77777777" w:rsidR="00114BDD" w:rsidRPr="009A708D" w:rsidRDefault="00114BDD" w:rsidP="00776EDE">
            <w:pPr>
              <w:spacing w:before="40" w:after="0" w:line="240" w:lineRule="auto"/>
              <w:rPr>
                <w:rFonts w:eastAsia="Times New Roman"/>
                <w:b/>
                <w:bCs/>
                <w:color w:val="000000"/>
              </w:rPr>
            </w:pPr>
            <w:r w:rsidRPr="009A708D">
              <w:rPr>
                <w:rFonts w:eastAsia="Times New Roman"/>
                <w:b/>
                <w:color w:val="000000"/>
              </w:rPr>
              <w:t xml:space="preserve">Count Exclusions: </w:t>
            </w:r>
            <w:r w:rsidR="00776EDE" w:rsidRPr="00B72B85">
              <w:rPr>
                <w:rFonts w:eastAsia="Times New Roman"/>
                <w:color w:val="000000"/>
              </w:rPr>
              <w:t>What activity can</w:t>
            </w:r>
            <w:r w:rsidR="00776EDE">
              <w:rPr>
                <w:rFonts w:eastAsia="Times New Roman"/>
                <w:color w:val="000000"/>
              </w:rPr>
              <w:t>no</w:t>
            </w:r>
            <w:r w:rsidR="00776EDE" w:rsidRPr="00B72B85">
              <w:rPr>
                <w:rFonts w:eastAsia="Times New Roman"/>
                <w:color w:val="000000"/>
              </w:rPr>
              <w:t>t be counted against this indicator?</w:t>
            </w:r>
            <w:r w:rsidR="00776EDE" w:rsidRPr="00B72B85">
              <w:rPr>
                <w:rFonts w:eastAsia="Times New Roman"/>
                <w:b/>
                <w:color w:val="000000"/>
              </w:rPr>
              <w:t xml:space="preserve">   </w:t>
            </w:r>
          </w:p>
        </w:tc>
        <w:tc>
          <w:tcPr>
            <w:tcW w:w="7916" w:type="dxa"/>
            <w:gridSpan w:val="2"/>
          </w:tcPr>
          <w:p w14:paraId="7480031F" w14:textId="77777777" w:rsidR="00114BDD" w:rsidRPr="007A2C96" w:rsidRDefault="00114BDD" w:rsidP="00B73346">
            <w:pPr>
              <w:pStyle w:val="ListParagraph"/>
              <w:numPr>
                <w:ilvl w:val="0"/>
                <w:numId w:val="22"/>
              </w:numPr>
              <w:autoSpaceDE w:val="0"/>
              <w:autoSpaceDN w:val="0"/>
              <w:adjustRightInd w:val="0"/>
              <w:spacing w:after="0" w:line="240" w:lineRule="auto"/>
              <w:rPr>
                <w:rFonts w:eastAsia="Times New Roman"/>
                <w:bCs/>
                <w:color w:val="000000"/>
              </w:rPr>
            </w:pPr>
            <w:r w:rsidRPr="007A2C96">
              <w:rPr>
                <w:rFonts w:eastAsia="Times New Roman"/>
                <w:bCs/>
                <w:color w:val="000000"/>
              </w:rPr>
              <w:t>General maintenance of roads</w:t>
            </w:r>
            <w:r w:rsidR="0007629C">
              <w:rPr>
                <w:rFonts w:eastAsia="Times New Roman"/>
                <w:bCs/>
                <w:color w:val="000000"/>
              </w:rPr>
              <w:t xml:space="preserve"> are excluded</w:t>
            </w:r>
          </w:p>
          <w:p w14:paraId="6E04AC5A" w14:textId="77777777" w:rsidR="00114BDD" w:rsidRPr="007A2C96" w:rsidRDefault="00114BDD" w:rsidP="00B73346">
            <w:pPr>
              <w:pStyle w:val="ListParagraph"/>
              <w:numPr>
                <w:ilvl w:val="0"/>
                <w:numId w:val="22"/>
              </w:numPr>
              <w:autoSpaceDE w:val="0"/>
              <w:autoSpaceDN w:val="0"/>
              <w:adjustRightInd w:val="0"/>
              <w:spacing w:after="0" w:line="240" w:lineRule="auto"/>
              <w:rPr>
                <w:rFonts w:eastAsia="Times New Roman"/>
                <w:bCs/>
                <w:color w:val="000000"/>
              </w:rPr>
            </w:pPr>
            <w:r w:rsidRPr="007A2C96">
              <w:rPr>
                <w:rFonts w:eastAsia="Times New Roman"/>
                <w:bCs/>
                <w:color w:val="000000"/>
              </w:rPr>
              <w:t>Works that are a substitution of existing or statutory obligations</w:t>
            </w:r>
            <w:r w:rsidR="0007629C">
              <w:rPr>
                <w:rFonts w:eastAsia="Times New Roman"/>
                <w:bCs/>
                <w:color w:val="000000"/>
              </w:rPr>
              <w:t xml:space="preserve"> cannot be counted</w:t>
            </w:r>
          </w:p>
          <w:p w14:paraId="4454EEB5" w14:textId="77777777" w:rsidR="00114BDD" w:rsidRPr="007A2C96" w:rsidRDefault="00114BDD" w:rsidP="00B73346">
            <w:pPr>
              <w:pStyle w:val="ListParagraph"/>
              <w:numPr>
                <w:ilvl w:val="0"/>
                <w:numId w:val="22"/>
              </w:numPr>
              <w:autoSpaceDE w:val="0"/>
              <w:autoSpaceDN w:val="0"/>
              <w:adjustRightInd w:val="0"/>
              <w:spacing w:after="0" w:line="240" w:lineRule="auto"/>
              <w:rPr>
                <w:rFonts w:eastAsia="Times New Roman"/>
                <w:bCs/>
                <w:color w:val="000000"/>
              </w:rPr>
            </w:pPr>
            <w:r w:rsidRPr="007A2C96">
              <w:rPr>
                <w:rFonts w:eastAsia="Times New Roman"/>
                <w:bCs/>
                <w:color w:val="000000"/>
              </w:rPr>
              <w:t xml:space="preserve">Road not in </w:t>
            </w:r>
            <w:r w:rsidRPr="00307167">
              <w:rPr>
                <w:rFonts w:eastAsia="Times New Roman"/>
                <w:bCs/>
              </w:rPr>
              <w:t>TEN-T</w:t>
            </w:r>
            <w:r w:rsidR="00307167" w:rsidRPr="00307167">
              <w:rPr>
                <w:rFonts w:eastAsia="Times New Roman"/>
                <w:bCs/>
                <w:color w:val="000000"/>
              </w:rPr>
              <w:t xml:space="preserve"> </w:t>
            </w:r>
            <w:r w:rsidR="0007629C">
              <w:rPr>
                <w:rFonts w:eastAsia="Times New Roman"/>
                <w:bCs/>
                <w:color w:val="000000"/>
              </w:rPr>
              <w:t>are excluded</w:t>
            </w:r>
            <w:r w:rsidRPr="007A2C96">
              <w:rPr>
                <w:rFonts w:eastAsia="Times New Roman"/>
                <w:bCs/>
                <w:color w:val="000000"/>
              </w:rPr>
              <w:t>.</w:t>
            </w:r>
          </w:p>
          <w:p w14:paraId="095672E5" w14:textId="77777777" w:rsidR="00114BDD" w:rsidRPr="007A2C96" w:rsidRDefault="00114BDD" w:rsidP="00B73346">
            <w:pPr>
              <w:pStyle w:val="ListParagraph"/>
              <w:numPr>
                <w:ilvl w:val="0"/>
                <w:numId w:val="22"/>
              </w:numPr>
              <w:autoSpaceDE w:val="0"/>
              <w:autoSpaceDN w:val="0"/>
              <w:adjustRightInd w:val="0"/>
              <w:spacing w:after="0" w:line="240" w:lineRule="auto"/>
              <w:rPr>
                <w:rFonts w:eastAsia="Times New Roman"/>
                <w:bCs/>
                <w:color w:val="000000"/>
              </w:rPr>
            </w:pPr>
            <w:r w:rsidRPr="007A2C96">
              <w:rPr>
                <w:rFonts w:eastAsia="Times New Roman"/>
                <w:bCs/>
                <w:color w:val="000000"/>
              </w:rPr>
              <w:t>Road built for the sole purpose of servicing a recreational facility e.g. parks, recreation grounds</w:t>
            </w:r>
            <w:r w:rsidR="0007629C">
              <w:rPr>
                <w:rFonts w:eastAsia="Times New Roman"/>
                <w:bCs/>
                <w:color w:val="000000"/>
              </w:rPr>
              <w:t xml:space="preserve"> cannot be counted. </w:t>
            </w:r>
          </w:p>
        </w:tc>
      </w:tr>
      <w:tr w:rsidR="00114BDD" w:rsidRPr="00AE42E9" w14:paraId="29709607" w14:textId="77777777" w:rsidTr="00776EDE">
        <w:tc>
          <w:tcPr>
            <w:tcW w:w="1800" w:type="dxa"/>
            <w:gridSpan w:val="2"/>
            <w:shd w:val="clear" w:color="auto" w:fill="F3F3F3"/>
          </w:tcPr>
          <w:p w14:paraId="29979669" w14:textId="77777777" w:rsidR="00114BDD" w:rsidRPr="009A708D" w:rsidRDefault="00114BDD" w:rsidP="00776EDE">
            <w:pPr>
              <w:spacing w:before="40" w:after="0" w:line="240" w:lineRule="auto"/>
              <w:rPr>
                <w:rFonts w:eastAsia="Times New Roman"/>
                <w:b/>
                <w:bCs/>
                <w:color w:val="000000"/>
              </w:rPr>
            </w:pPr>
            <w:r w:rsidRPr="009A708D">
              <w:rPr>
                <w:rFonts w:eastAsia="Times New Roman"/>
                <w:b/>
                <w:bCs/>
                <w:color w:val="000000"/>
              </w:rPr>
              <w:t>Verification Evidence</w:t>
            </w:r>
            <w:r w:rsidR="00776EDE">
              <w:rPr>
                <w:rFonts w:eastAsia="Times New Roman"/>
                <w:b/>
                <w:bCs/>
                <w:color w:val="000000"/>
              </w:rPr>
              <w:t>:</w:t>
            </w:r>
            <w:r w:rsidR="00776EDE" w:rsidRPr="009A708D">
              <w:rPr>
                <w:rFonts w:eastAsia="Times New Roman"/>
                <w:bCs/>
                <w:color w:val="000000"/>
              </w:rPr>
              <w:t xml:space="preserve"> What records need to be re</w:t>
            </w:r>
            <w:r w:rsidR="00307167">
              <w:rPr>
                <w:rFonts w:eastAsia="Times New Roman"/>
                <w:bCs/>
                <w:color w:val="000000"/>
              </w:rPr>
              <w:t>tained to count this i</w:t>
            </w:r>
            <w:r w:rsidR="00776EDE">
              <w:rPr>
                <w:rFonts w:eastAsia="Times New Roman"/>
                <w:bCs/>
                <w:color w:val="000000"/>
              </w:rPr>
              <w:t>ndicator?</w:t>
            </w:r>
          </w:p>
        </w:tc>
        <w:tc>
          <w:tcPr>
            <w:tcW w:w="7916" w:type="dxa"/>
            <w:gridSpan w:val="2"/>
          </w:tcPr>
          <w:p w14:paraId="3771F27E" w14:textId="77777777" w:rsidR="00114BDD" w:rsidRPr="007A2C96" w:rsidRDefault="00114BDD" w:rsidP="00776EDE">
            <w:pPr>
              <w:autoSpaceDE w:val="0"/>
              <w:autoSpaceDN w:val="0"/>
              <w:adjustRightInd w:val="0"/>
              <w:spacing w:after="0" w:line="240" w:lineRule="auto"/>
              <w:rPr>
                <w:rFonts w:eastAsia="Times New Roman"/>
                <w:color w:val="000000"/>
              </w:rPr>
            </w:pPr>
            <w:r w:rsidRPr="007A2C96">
              <w:rPr>
                <w:rFonts w:eastAsia="Times New Roman"/>
                <w:color w:val="000000"/>
              </w:rPr>
              <w:t>Confirmation of completion to include confirmation of length of new road and co</w:t>
            </w:r>
            <w:r w:rsidR="008C2274">
              <w:rPr>
                <w:rFonts w:eastAsia="Times New Roman"/>
                <w:color w:val="000000"/>
              </w:rPr>
              <w:t>-</w:t>
            </w:r>
            <w:r w:rsidRPr="007A2C96">
              <w:rPr>
                <w:rFonts w:eastAsia="Times New Roman"/>
                <w:color w:val="000000"/>
              </w:rPr>
              <w:t>ordinates (beginning and end of road</w:t>
            </w:r>
            <w:r w:rsidR="00F326CA">
              <w:rPr>
                <w:rFonts w:eastAsia="Times New Roman"/>
                <w:color w:val="000000"/>
              </w:rPr>
              <w:t>).</w:t>
            </w:r>
          </w:p>
        </w:tc>
      </w:tr>
      <w:tr w:rsidR="00776EDE" w14:paraId="117874E3" w14:textId="77777777" w:rsidTr="00776ED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39" w:type="dxa"/>
          <w:trHeight w:val="100"/>
        </w:trPr>
        <w:tc>
          <w:tcPr>
            <w:tcW w:w="8577" w:type="dxa"/>
            <w:gridSpan w:val="3"/>
          </w:tcPr>
          <w:p w14:paraId="5F38649B" w14:textId="77777777" w:rsidR="003A26C2" w:rsidRDefault="003A26C2" w:rsidP="00B16BEC">
            <w:pPr>
              <w:spacing w:before="240" w:after="0"/>
            </w:pPr>
          </w:p>
        </w:tc>
      </w:tr>
      <w:tr w:rsidR="00114BDD" w:rsidRPr="00AE42E9" w14:paraId="1F5EB220" w14:textId="77777777" w:rsidTr="00D74578">
        <w:trPr>
          <w:tblHeader/>
        </w:trPr>
        <w:tc>
          <w:tcPr>
            <w:tcW w:w="9716" w:type="dxa"/>
            <w:gridSpan w:val="4"/>
            <w:shd w:val="clear" w:color="auto" w:fill="993366"/>
          </w:tcPr>
          <w:p w14:paraId="5528F57D" w14:textId="77777777" w:rsidR="00114BDD" w:rsidRPr="00EB72D9" w:rsidRDefault="00114BDD" w:rsidP="009C5040">
            <w:pPr>
              <w:pStyle w:val="Heading2"/>
            </w:pPr>
            <w:bookmarkStart w:id="143" w:name="_(P7)_Length_of"/>
            <w:bookmarkStart w:id="144" w:name="_Toc426120085"/>
            <w:bookmarkStart w:id="145" w:name="_Toc477272982"/>
            <w:bookmarkEnd w:id="143"/>
            <w:r w:rsidRPr="00EB72D9">
              <w:t>(P</w:t>
            </w:r>
            <w:r>
              <w:t>7</w:t>
            </w:r>
            <w:r w:rsidRPr="00EB72D9">
              <w:t>) Length of railway with new or enhanced signalling installation</w:t>
            </w:r>
            <w:bookmarkEnd w:id="144"/>
            <w:bookmarkEnd w:id="145"/>
          </w:p>
        </w:tc>
      </w:tr>
      <w:tr w:rsidR="00114BDD" w:rsidRPr="00AE42E9" w14:paraId="7A0CB647" w14:textId="77777777" w:rsidTr="00D74578">
        <w:tc>
          <w:tcPr>
            <w:tcW w:w="1800" w:type="dxa"/>
            <w:gridSpan w:val="2"/>
            <w:tcBorders>
              <w:bottom w:val="single" w:sz="4" w:space="0" w:color="auto"/>
            </w:tcBorders>
            <w:shd w:val="clear" w:color="auto" w:fill="993366"/>
            <w:vAlign w:val="center"/>
          </w:tcPr>
          <w:p w14:paraId="0EE436D1" w14:textId="77777777" w:rsidR="00114BDD" w:rsidRPr="00AE42E9" w:rsidRDefault="00114BDD" w:rsidP="00D74578">
            <w:pPr>
              <w:spacing w:before="60" w:after="60" w:line="240" w:lineRule="auto"/>
              <w:jc w:val="center"/>
              <w:rPr>
                <w:rFonts w:eastAsia="Times New Roman"/>
                <w:b/>
                <w:bCs/>
                <w:color w:val="FFFFFF"/>
                <w:sz w:val="22"/>
                <w:szCs w:val="22"/>
              </w:rPr>
            </w:pPr>
            <w:r w:rsidRPr="00AE42E9">
              <w:rPr>
                <w:rFonts w:eastAsia="Times New Roman"/>
                <w:b/>
                <w:bCs/>
                <w:color w:val="FFFFFF"/>
                <w:sz w:val="22"/>
                <w:szCs w:val="22"/>
              </w:rPr>
              <w:t>Terms</w:t>
            </w:r>
          </w:p>
        </w:tc>
        <w:tc>
          <w:tcPr>
            <w:tcW w:w="7916" w:type="dxa"/>
            <w:gridSpan w:val="2"/>
            <w:shd w:val="clear" w:color="auto" w:fill="993366"/>
            <w:vAlign w:val="center"/>
          </w:tcPr>
          <w:p w14:paraId="6417A473" w14:textId="77777777" w:rsidR="00114BDD" w:rsidRPr="00AE42E9" w:rsidRDefault="00114BDD" w:rsidP="00D74578">
            <w:pPr>
              <w:spacing w:before="60" w:after="60" w:line="240" w:lineRule="auto"/>
              <w:jc w:val="center"/>
              <w:rPr>
                <w:rFonts w:eastAsia="Times New Roman"/>
                <w:b/>
                <w:bCs/>
                <w:color w:val="FFFFFF"/>
                <w:sz w:val="22"/>
                <w:szCs w:val="22"/>
              </w:rPr>
            </w:pPr>
            <w:r w:rsidRPr="00AE42E9">
              <w:rPr>
                <w:rFonts w:eastAsia="Times New Roman"/>
                <w:b/>
                <w:bCs/>
                <w:color w:val="FFFFFF"/>
                <w:sz w:val="22"/>
                <w:szCs w:val="22"/>
              </w:rPr>
              <w:t>Definitions</w:t>
            </w:r>
          </w:p>
        </w:tc>
      </w:tr>
      <w:tr w:rsidR="00114BDD" w:rsidRPr="009A708D" w14:paraId="5DDD3F7C" w14:textId="77777777" w:rsidTr="00D74578">
        <w:tc>
          <w:tcPr>
            <w:tcW w:w="1800" w:type="dxa"/>
            <w:gridSpan w:val="2"/>
            <w:shd w:val="clear" w:color="auto" w:fill="F3F3F3"/>
          </w:tcPr>
          <w:p w14:paraId="54B9AE37"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 xml:space="preserve">Unit of </w:t>
            </w:r>
          </w:p>
          <w:p w14:paraId="725D4786"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Measurement</w:t>
            </w:r>
          </w:p>
        </w:tc>
        <w:tc>
          <w:tcPr>
            <w:tcW w:w="7916" w:type="dxa"/>
            <w:gridSpan w:val="2"/>
            <w:vAlign w:val="center"/>
          </w:tcPr>
          <w:p w14:paraId="7F8DCDD2" w14:textId="77777777" w:rsidR="00114BDD" w:rsidRPr="009A708D" w:rsidRDefault="00114BDD" w:rsidP="00D74578">
            <w:pPr>
              <w:spacing w:before="40" w:after="0" w:line="240" w:lineRule="auto"/>
              <w:contextualSpacing/>
              <w:rPr>
                <w:rFonts w:eastAsia="Times New Roman"/>
                <w:color w:val="000000"/>
              </w:rPr>
            </w:pPr>
            <w:r w:rsidRPr="009A708D">
              <w:rPr>
                <w:rFonts w:eastAsia="Times New Roman"/>
                <w:color w:val="000000"/>
              </w:rPr>
              <w:t>Kilometres</w:t>
            </w:r>
          </w:p>
          <w:p w14:paraId="7E1DF216" w14:textId="77777777" w:rsidR="00114BDD" w:rsidRPr="009A708D" w:rsidRDefault="00114BDD" w:rsidP="00D74578">
            <w:pPr>
              <w:spacing w:before="40" w:after="0" w:line="240" w:lineRule="auto"/>
              <w:ind w:left="720"/>
              <w:contextualSpacing/>
              <w:rPr>
                <w:rFonts w:eastAsia="Times New Roman"/>
                <w:color w:val="000000"/>
              </w:rPr>
            </w:pPr>
          </w:p>
        </w:tc>
      </w:tr>
      <w:tr w:rsidR="00114BDD" w:rsidRPr="00AA4BE6" w14:paraId="08499D9D" w14:textId="77777777" w:rsidTr="00B70A60">
        <w:tc>
          <w:tcPr>
            <w:tcW w:w="1778" w:type="dxa"/>
            <w:shd w:val="clear" w:color="auto" w:fill="F3F3F3"/>
          </w:tcPr>
          <w:p w14:paraId="0BD95DE1" w14:textId="77777777" w:rsidR="00114BDD" w:rsidRPr="00AA4BE6" w:rsidRDefault="00114BDD" w:rsidP="00D74578">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3"/>
          </w:tcPr>
          <w:p w14:paraId="2CF32E72" w14:textId="77777777" w:rsidR="00114BDD" w:rsidRPr="00AA4BE6" w:rsidRDefault="00114BDD" w:rsidP="00D74578">
            <w:pPr>
              <w:spacing w:before="40" w:after="0" w:line="240" w:lineRule="auto"/>
              <w:jc w:val="both"/>
              <w:rPr>
                <w:rFonts w:eastAsia="Times New Roman"/>
                <w:color w:val="000000"/>
              </w:rPr>
            </w:pPr>
            <w:r>
              <w:rPr>
                <w:rFonts w:eastAsia="Times New Roman"/>
                <w:color w:val="000000"/>
              </w:rPr>
              <w:t>IP7a</w:t>
            </w:r>
          </w:p>
        </w:tc>
      </w:tr>
      <w:tr w:rsidR="00114BDD" w:rsidRPr="009A708D" w14:paraId="195505CD" w14:textId="77777777" w:rsidTr="00D74578">
        <w:tc>
          <w:tcPr>
            <w:tcW w:w="1800" w:type="dxa"/>
            <w:gridSpan w:val="2"/>
            <w:shd w:val="clear" w:color="auto" w:fill="F3F3F3"/>
          </w:tcPr>
          <w:p w14:paraId="0B304D7B" w14:textId="77777777" w:rsidR="00307167" w:rsidRDefault="00776EDE" w:rsidP="00D74578">
            <w:pPr>
              <w:spacing w:before="40" w:after="0" w:line="240" w:lineRule="auto"/>
              <w:rPr>
                <w:rFonts w:eastAsia="Times New Roman"/>
                <w:b/>
                <w:color w:val="000000"/>
              </w:rPr>
            </w:pPr>
            <w:r>
              <w:rPr>
                <w:rFonts w:eastAsia="Times New Roman"/>
                <w:b/>
                <w:color w:val="000000"/>
              </w:rPr>
              <w:t>Count Criteria</w:t>
            </w:r>
            <w:r w:rsidR="00114BDD" w:rsidRPr="009A708D">
              <w:rPr>
                <w:rFonts w:eastAsia="Times New Roman"/>
                <w:b/>
                <w:color w:val="000000"/>
              </w:rPr>
              <w:t xml:space="preserve">: </w:t>
            </w:r>
          </w:p>
          <w:p w14:paraId="5719190F" w14:textId="77777777" w:rsidR="00114BDD" w:rsidRPr="00AA6188" w:rsidDel="00241CC8" w:rsidRDefault="00776EDE" w:rsidP="00D74578">
            <w:pPr>
              <w:spacing w:before="40" w:after="0" w:line="240" w:lineRule="auto"/>
              <w:rPr>
                <w:rFonts w:eastAsia="Times New Roman"/>
                <w:b/>
                <w:color w:val="000000"/>
              </w:rPr>
            </w:pPr>
            <w:r>
              <w:t>What can be recorded against this indicator</w:t>
            </w:r>
            <w:r w:rsidRPr="003966F6">
              <w:rPr>
                <w:rFonts w:eastAsia="Times New Roman"/>
                <w:color w:val="000000"/>
              </w:rPr>
              <w:t>?</w:t>
            </w:r>
          </w:p>
        </w:tc>
        <w:tc>
          <w:tcPr>
            <w:tcW w:w="7916" w:type="dxa"/>
            <w:gridSpan w:val="2"/>
            <w:vAlign w:val="center"/>
          </w:tcPr>
          <w:p w14:paraId="78E3492F" w14:textId="77777777" w:rsidR="00114BDD" w:rsidRPr="009A708D" w:rsidRDefault="00114BDD" w:rsidP="00D74578">
            <w:pPr>
              <w:spacing w:before="60" w:after="60" w:line="240" w:lineRule="auto"/>
              <w:rPr>
                <w:b/>
                <w:i/>
                <w:iCs/>
              </w:rPr>
            </w:pPr>
            <w:r w:rsidRPr="009A708D">
              <w:t>Length of railroads of which quality or capacity have been improved by enhancing or installing new signalling systems.</w:t>
            </w:r>
          </w:p>
          <w:p w14:paraId="427B9020" w14:textId="77777777" w:rsidR="00114BDD" w:rsidRPr="009A708D" w:rsidRDefault="00114BDD" w:rsidP="00D74578">
            <w:pPr>
              <w:rPr>
                <w:rFonts w:eastAsia="Times New Roman"/>
                <w:bCs/>
                <w:color w:val="000000"/>
              </w:rPr>
            </w:pPr>
          </w:p>
        </w:tc>
      </w:tr>
      <w:tr w:rsidR="00114BDD" w:rsidRPr="009A708D" w14:paraId="68AC4B33" w14:textId="77777777" w:rsidTr="00D74578">
        <w:tc>
          <w:tcPr>
            <w:tcW w:w="1800" w:type="dxa"/>
            <w:gridSpan w:val="2"/>
            <w:shd w:val="clear" w:color="auto" w:fill="F3F3F3"/>
          </w:tcPr>
          <w:p w14:paraId="6DCC4BB5" w14:textId="77777777" w:rsidR="00114BDD" w:rsidRPr="00776EDE" w:rsidRDefault="00114BDD" w:rsidP="00D74578">
            <w:pPr>
              <w:spacing w:before="40" w:after="0" w:line="240" w:lineRule="auto"/>
              <w:rPr>
                <w:rFonts w:eastAsia="Times New Roman"/>
                <w:b/>
                <w:color w:val="000000"/>
              </w:rPr>
            </w:pPr>
            <w:r w:rsidRPr="009A708D">
              <w:rPr>
                <w:rFonts w:eastAsia="Times New Roman"/>
                <w:b/>
                <w:color w:val="000000"/>
              </w:rPr>
              <w:t xml:space="preserve">Count Threshold: </w:t>
            </w:r>
            <w:r w:rsidR="00776EDE" w:rsidRPr="009A708D">
              <w:rPr>
                <w:rFonts w:eastAsia="Times New Roman"/>
                <w:color w:val="000000"/>
              </w:rPr>
              <w:t xml:space="preserve">What is the threshold or minimum requirement for recording (one count) of this </w:t>
            </w:r>
            <w:r w:rsidR="00776EDE">
              <w:rPr>
                <w:rFonts w:eastAsia="Times New Roman"/>
                <w:color w:val="000000"/>
              </w:rPr>
              <w:t>indic</w:t>
            </w:r>
            <w:r w:rsidR="006E4F93">
              <w:rPr>
                <w:rFonts w:eastAsia="Times New Roman"/>
                <w:color w:val="000000"/>
              </w:rPr>
              <w:t>a</w:t>
            </w:r>
            <w:r w:rsidR="00776EDE">
              <w:rPr>
                <w:rFonts w:eastAsia="Times New Roman"/>
                <w:color w:val="000000"/>
              </w:rPr>
              <w:t xml:space="preserve">tor? </w:t>
            </w:r>
            <w:r w:rsidR="00776EDE">
              <w:rPr>
                <w:rFonts w:eastAsia="Times New Roman"/>
                <w:b/>
                <w:color w:val="000000"/>
              </w:rPr>
              <w:t xml:space="preserve"> </w:t>
            </w:r>
          </w:p>
        </w:tc>
        <w:tc>
          <w:tcPr>
            <w:tcW w:w="7916" w:type="dxa"/>
            <w:gridSpan w:val="2"/>
          </w:tcPr>
          <w:p w14:paraId="51814E79" w14:textId="77777777" w:rsidR="00114BDD" w:rsidRPr="009A708D" w:rsidRDefault="00F326CA" w:rsidP="00F326CA">
            <w:pPr>
              <w:spacing w:before="60" w:after="60" w:line="240" w:lineRule="auto"/>
              <w:rPr>
                <w:rFonts w:eastAsia="Times New Roman"/>
                <w:bCs/>
                <w:color w:val="000000"/>
              </w:rPr>
            </w:pPr>
            <w:r>
              <w:rPr>
                <w:rFonts w:eastAsia="Times New Roman"/>
                <w:bCs/>
                <w:color w:val="000000"/>
              </w:rPr>
              <w:t>N</w:t>
            </w:r>
            <w:r w:rsidR="00616B9D">
              <w:rPr>
                <w:rFonts w:eastAsia="Times New Roman"/>
                <w:bCs/>
                <w:color w:val="000000"/>
              </w:rPr>
              <w:t xml:space="preserve">ot applicable </w:t>
            </w:r>
            <w:r w:rsidR="00114BDD" w:rsidRPr="009A708D">
              <w:rPr>
                <w:rFonts w:eastAsia="Times New Roman"/>
                <w:bCs/>
                <w:color w:val="000000"/>
              </w:rPr>
              <w:t xml:space="preserve"> </w:t>
            </w:r>
          </w:p>
        </w:tc>
      </w:tr>
      <w:tr w:rsidR="00114BDD" w:rsidRPr="009A708D" w14:paraId="26F6B794" w14:textId="77777777" w:rsidTr="00D74578">
        <w:tc>
          <w:tcPr>
            <w:tcW w:w="1800" w:type="dxa"/>
            <w:gridSpan w:val="2"/>
            <w:shd w:val="clear" w:color="auto" w:fill="F3F3F3"/>
          </w:tcPr>
          <w:p w14:paraId="34CDDC2A" w14:textId="77777777" w:rsidR="00114BDD" w:rsidRPr="009A708D" w:rsidRDefault="00114BDD" w:rsidP="00D74578">
            <w:pPr>
              <w:spacing w:before="40" w:after="0" w:line="240" w:lineRule="auto"/>
              <w:rPr>
                <w:rFonts w:eastAsia="Times New Roman"/>
                <w:b/>
                <w:bCs/>
                <w:color w:val="000000"/>
              </w:rPr>
            </w:pPr>
            <w:r w:rsidRPr="009A708D">
              <w:rPr>
                <w:rFonts w:eastAsia="Times New Roman"/>
                <w:b/>
                <w:color w:val="000000"/>
              </w:rPr>
              <w:t>Count Exclusions:</w:t>
            </w:r>
            <w:r w:rsidR="00776EDE" w:rsidRPr="009A708D">
              <w:rPr>
                <w:rFonts w:eastAsia="Times New Roman"/>
                <w:color w:val="000000"/>
              </w:rPr>
              <w:t xml:space="preserve"> What activity cannot be counted against this indicator?</w:t>
            </w:r>
            <w:r w:rsidR="00776EDE" w:rsidRPr="009A708D">
              <w:rPr>
                <w:rFonts w:eastAsia="Times New Roman"/>
                <w:b/>
                <w:color w:val="000000"/>
              </w:rPr>
              <w:t xml:space="preserve">   </w:t>
            </w:r>
          </w:p>
        </w:tc>
        <w:tc>
          <w:tcPr>
            <w:tcW w:w="7916" w:type="dxa"/>
            <w:gridSpan w:val="2"/>
          </w:tcPr>
          <w:p w14:paraId="5883FBAB" w14:textId="77777777" w:rsidR="00114BDD" w:rsidRDefault="00114BDD" w:rsidP="00B73346">
            <w:pPr>
              <w:pStyle w:val="ListParagraph"/>
              <w:numPr>
                <w:ilvl w:val="0"/>
                <w:numId w:val="13"/>
              </w:numPr>
              <w:autoSpaceDE w:val="0"/>
              <w:autoSpaceDN w:val="0"/>
              <w:adjustRightInd w:val="0"/>
              <w:spacing w:after="0" w:line="240" w:lineRule="auto"/>
              <w:rPr>
                <w:rFonts w:eastAsia="Times New Roman"/>
                <w:bCs/>
                <w:color w:val="000000"/>
              </w:rPr>
            </w:pPr>
            <w:r w:rsidRPr="009A708D">
              <w:rPr>
                <w:rFonts w:eastAsia="Times New Roman"/>
                <w:bCs/>
                <w:color w:val="000000"/>
              </w:rPr>
              <w:t>General maintenance of railroads</w:t>
            </w:r>
            <w:r w:rsidR="0007629C">
              <w:rPr>
                <w:rFonts w:eastAsia="Times New Roman"/>
                <w:bCs/>
                <w:color w:val="000000"/>
              </w:rPr>
              <w:t xml:space="preserve"> cannot be counted. </w:t>
            </w:r>
          </w:p>
          <w:p w14:paraId="5A5AA2BD" w14:textId="77777777" w:rsidR="00776EDE" w:rsidRPr="009A708D" w:rsidRDefault="00776EDE" w:rsidP="00776EDE">
            <w:pPr>
              <w:pStyle w:val="ListParagraph"/>
              <w:autoSpaceDE w:val="0"/>
              <w:autoSpaceDN w:val="0"/>
              <w:adjustRightInd w:val="0"/>
              <w:spacing w:after="0" w:line="240" w:lineRule="auto"/>
              <w:ind w:left="360"/>
              <w:rPr>
                <w:rFonts w:eastAsia="Times New Roman"/>
                <w:bCs/>
                <w:color w:val="000000"/>
              </w:rPr>
            </w:pPr>
          </w:p>
          <w:p w14:paraId="622221C5" w14:textId="77777777" w:rsidR="00114BDD" w:rsidRDefault="00114BDD" w:rsidP="00B73346">
            <w:pPr>
              <w:pStyle w:val="ListParagraph"/>
              <w:numPr>
                <w:ilvl w:val="0"/>
                <w:numId w:val="13"/>
              </w:numPr>
              <w:autoSpaceDE w:val="0"/>
              <w:autoSpaceDN w:val="0"/>
              <w:adjustRightInd w:val="0"/>
              <w:spacing w:after="0" w:line="240" w:lineRule="auto"/>
              <w:rPr>
                <w:rFonts w:eastAsia="Times New Roman"/>
                <w:bCs/>
                <w:color w:val="000000"/>
              </w:rPr>
            </w:pPr>
            <w:r w:rsidRPr="009A708D">
              <w:rPr>
                <w:rFonts w:eastAsia="Times New Roman"/>
                <w:bCs/>
                <w:color w:val="000000"/>
              </w:rPr>
              <w:t>Works that are a substitution of existing and/or statutory obligations</w:t>
            </w:r>
            <w:r w:rsidR="0007629C">
              <w:rPr>
                <w:rFonts w:eastAsia="Times New Roman"/>
                <w:bCs/>
                <w:color w:val="000000"/>
              </w:rPr>
              <w:t xml:space="preserve"> cannot be counted. </w:t>
            </w:r>
          </w:p>
          <w:p w14:paraId="52767F19" w14:textId="77777777" w:rsidR="00DE2716" w:rsidRPr="009A708D" w:rsidRDefault="00DE2716" w:rsidP="00DE2716">
            <w:pPr>
              <w:pStyle w:val="ListParagraph"/>
              <w:autoSpaceDE w:val="0"/>
              <w:autoSpaceDN w:val="0"/>
              <w:adjustRightInd w:val="0"/>
              <w:spacing w:after="0" w:line="240" w:lineRule="auto"/>
              <w:ind w:left="360"/>
              <w:rPr>
                <w:rFonts w:eastAsia="Times New Roman"/>
                <w:bCs/>
                <w:color w:val="000000"/>
              </w:rPr>
            </w:pPr>
          </w:p>
        </w:tc>
      </w:tr>
      <w:tr w:rsidR="00114BDD" w:rsidRPr="009A708D" w14:paraId="10091B74" w14:textId="77777777" w:rsidTr="00D74578">
        <w:tc>
          <w:tcPr>
            <w:tcW w:w="1800" w:type="dxa"/>
            <w:gridSpan w:val="2"/>
            <w:shd w:val="clear" w:color="auto" w:fill="F3F3F3"/>
          </w:tcPr>
          <w:p w14:paraId="61ED65E8" w14:textId="77777777" w:rsidR="00114BDD" w:rsidRPr="00776EDE" w:rsidRDefault="00114BDD" w:rsidP="00D74578">
            <w:pPr>
              <w:spacing w:before="40" w:after="0" w:line="240" w:lineRule="auto"/>
              <w:rPr>
                <w:rFonts w:eastAsia="Times New Roman"/>
                <w:bCs/>
                <w:color w:val="000000"/>
              </w:rPr>
            </w:pPr>
            <w:r w:rsidRPr="009A708D">
              <w:rPr>
                <w:rFonts w:eastAsia="Times New Roman"/>
                <w:b/>
                <w:bCs/>
                <w:color w:val="000000"/>
              </w:rPr>
              <w:t>Verification Evidence:</w:t>
            </w:r>
            <w:r w:rsidR="00776EDE" w:rsidRPr="009A708D">
              <w:rPr>
                <w:rFonts w:eastAsia="Times New Roman"/>
                <w:bCs/>
                <w:color w:val="000000"/>
              </w:rPr>
              <w:t xml:space="preserve"> What records nee</w:t>
            </w:r>
            <w:r w:rsidR="00776EDE">
              <w:rPr>
                <w:rFonts w:eastAsia="Times New Roman"/>
                <w:bCs/>
                <w:color w:val="000000"/>
              </w:rPr>
              <w:t>d to be retained to count this i</w:t>
            </w:r>
            <w:r w:rsidR="00776EDE" w:rsidRPr="009A708D">
              <w:rPr>
                <w:rFonts w:eastAsia="Times New Roman"/>
                <w:bCs/>
                <w:color w:val="000000"/>
              </w:rPr>
              <w:t>ndicator?</w:t>
            </w:r>
          </w:p>
        </w:tc>
        <w:tc>
          <w:tcPr>
            <w:tcW w:w="7916" w:type="dxa"/>
            <w:gridSpan w:val="2"/>
          </w:tcPr>
          <w:p w14:paraId="6B6B5783" w14:textId="77777777" w:rsidR="00114BDD" w:rsidRPr="009A708D" w:rsidRDefault="00114BDD" w:rsidP="00D74578">
            <w:pPr>
              <w:autoSpaceDE w:val="0"/>
              <w:autoSpaceDN w:val="0"/>
              <w:adjustRightInd w:val="0"/>
              <w:spacing w:after="0" w:line="240" w:lineRule="auto"/>
              <w:rPr>
                <w:rFonts w:eastAsia="Times New Roman"/>
                <w:color w:val="000000"/>
              </w:rPr>
            </w:pPr>
            <w:r w:rsidRPr="009A708D">
              <w:rPr>
                <w:rFonts w:eastAsia="Times New Roman"/>
                <w:color w:val="000000"/>
              </w:rPr>
              <w:t>Evidence of the completion to include confirmation of length of upgraded railway line and co</w:t>
            </w:r>
            <w:r w:rsidR="008C2274">
              <w:rPr>
                <w:rFonts w:eastAsia="Times New Roman"/>
                <w:color w:val="000000"/>
              </w:rPr>
              <w:t>-</w:t>
            </w:r>
            <w:r w:rsidRPr="009A708D">
              <w:rPr>
                <w:rFonts w:eastAsia="Times New Roman"/>
                <w:color w:val="000000"/>
              </w:rPr>
              <w:t>ordinates (beginning and end of line).</w:t>
            </w:r>
          </w:p>
        </w:tc>
      </w:tr>
      <w:tr w:rsidR="00114BDD" w:rsidRPr="009A708D" w14:paraId="1E106D1E" w14:textId="77777777" w:rsidTr="00D74578">
        <w:tc>
          <w:tcPr>
            <w:tcW w:w="1800" w:type="dxa"/>
            <w:gridSpan w:val="2"/>
            <w:shd w:val="clear" w:color="auto" w:fill="F3F3F3"/>
          </w:tcPr>
          <w:p w14:paraId="486EE31E" w14:textId="77777777" w:rsidR="00114BDD" w:rsidRPr="009A708D" w:rsidRDefault="00307167" w:rsidP="00D74578">
            <w:pPr>
              <w:spacing w:before="40" w:after="0" w:line="240" w:lineRule="auto"/>
              <w:rPr>
                <w:rFonts w:eastAsia="Times New Roman"/>
                <w:b/>
                <w:bCs/>
                <w:color w:val="000000"/>
              </w:rPr>
            </w:pPr>
            <w:r>
              <w:rPr>
                <w:rFonts w:eastAsia="Times New Roman"/>
                <w:b/>
                <w:bCs/>
                <w:color w:val="000000"/>
              </w:rPr>
              <w:t>Relationship to other I</w:t>
            </w:r>
            <w:r w:rsidR="00114BDD" w:rsidRPr="009A708D">
              <w:rPr>
                <w:rFonts w:eastAsia="Times New Roman"/>
                <w:b/>
                <w:bCs/>
                <w:color w:val="000000"/>
              </w:rPr>
              <w:t xml:space="preserve">ndicators </w:t>
            </w:r>
          </w:p>
        </w:tc>
        <w:tc>
          <w:tcPr>
            <w:tcW w:w="7916" w:type="dxa"/>
            <w:gridSpan w:val="2"/>
          </w:tcPr>
          <w:p w14:paraId="610BD5A8" w14:textId="77777777" w:rsidR="00114BDD" w:rsidRPr="009A708D" w:rsidRDefault="008E2E13" w:rsidP="00D74578">
            <w:pPr>
              <w:spacing w:before="40" w:after="0" w:line="240" w:lineRule="auto"/>
              <w:rPr>
                <w:rFonts w:eastAsia="Times New Roman"/>
                <w:color w:val="000000"/>
              </w:rPr>
            </w:pPr>
            <w:r>
              <w:rPr>
                <w:rFonts w:eastAsia="Times New Roman"/>
                <w:color w:val="000000"/>
              </w:rPr>
              <w:t>Not applicable</w:t>
            </w:r>
          </w:p>
        </w:tc>
      </w:tr>
    </w:tbl>
    <w:p w14:paraId="7736DEA1" w14:textId="77777777" w:rsidR="00114BDD" w:rsidRDefault="00114BDD" w:rsidP="00114BDD"/>
    <w:p w14:paraId="0F07B250" w14:textId="77777777" w:rsidR="009E0AB7" w:rsidRDefault="0071062A" w:rsidP="00114BDD">
      <w:hyperlink w:anchor="Tablecontents" w:history="1">
        <w:r w:rsidR="00435B34">
          <w:rPr>
            <w:rStyle w:val="Hyperlink"/>
            <w:rFonts w:ascii="Arial" w:hAnsi="Arial"/>
            <w:sz w:val="24"/>
            <w:szCs w:val="24"/>
          </w:rPr>
          <w:t>Return to t</w:t>
        </w:r>
        <w:r w:rsidR="00435B34"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114BDD" w:rsidRPr="00021C14" w14:paraId="68E19874" w14:textId="77777777" w:rsidTr="00D74578">
        <w:trPr>
          <w:tblHeader/>
        </w:trPr>
        <w:tc>
          <w:tcPr>
            <w:tcW w:w="9716" w:type="dxa"/>
            <w:gridSpan w:val="3"/>
            <w:shd w:val="clear" w:color="auto" w:fill="993366"/>
          </w:tcPr>
          <w:p w14:paraId="3550693A" w14:textId="77777777" w:rsidR="00114BDD" w:rsidRPr="00EB72D9" w:rsidRDefault="00114BDD" w:rsidP="009C5040">
            <w:pPr>
              <w:pStyle w:val="Heading2"/>
            </w:pPr>
            <w:bookmarkStart w:id="146" w:name="_(P8)_Alternative_fuel"/>
            <w:bookmarkStart w:id="147" w:name="_Toc426120086"/>
            <w:bookmarkStart w:id="148" w:name="_Toc477272983"/>
            <w:bookmarkEnd w:id="146"/>
            <w:r w:rsidRPr="00EB72D9">
              <w:t>(</w:t>
            </w:r>
            <w:bookmarkStart w:id="149" w:name="P8"/>
            <w:r w:rsidRPr="00EB72D9">
              <w:t>P</w:t>
            </w:r>
            <w:r>
              <w:t>8</w:t>
            </w:r>
            <w:bookmarkEnd w:id="149"/>
            <w:r w:rsidRPr="00EB72D9">
              <w:t>) Alternative fuel charging</w:t>
            </w:r>
            <w:r>
              <w:t>/re-fuelling</w:t>
            </w:r>
            <w:r w:rsidRPr="00EB72D9">
              <w:t xml:space="preserve"> points</w:t>
            </w:r>
            <w:bookmarkEnd w:id="147"/>
            <w:bookmarkEnd w:id="148"/>
          </w:p>
        </w:tc>
      </w:tr>
      <w:tr w:rsidR="00114BDD" w:rsidRPr="00021C14" w14:paraId="14C0A3B0" w14:textId="77777777" w:rsidTr="00D74578">
        <w:tc>
          <w:tcPr>
            <w:tcW w:w="1800" w:type="dxa"/>
            <w:gridSpan w:val="2"/>
            <w:tcBorders>
              <w:bottom w:val="single" w:sz="4" w:space="0" w:color="auto"/>
            </w:tcBorders>
            <w:shd w:val="clear" w:color="auto" w:fill="993366"/>
            <w:vAlign w:val="center"/>
          </w:tcPr>
          <w:p w14:paraId="31A297CC"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Terms</w:t>
            </w:r>
          </w:p>
        </w:tc>
        <w:tc>
          <w:tcPr>
            <w:tcW w:w="7916" w:type="dxa"/>
            <w:shd w:val="clear" w:color="auto" w:fill="993366"/>
            <w:vAlign w:val="center"/>
          </w:tcPr>
          <w:p w14:paraId="45A6380A"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Definitions</w:t>
            </w:r>
          </w:p>
        </w:tc>
      </w:tr>
      <w:tr w:rsidR="00114BDD" w:rsidRPr="00021C14" w14:paraId="19121597" w14:textId="77777777" w:rsidTr="00D74578">
        <w:tc>
          <w:tcPr>
            <w:tcW w:w="1800" w:type="dxa"/>
            <w:gridSpan w:val="2"/>
            <w:shd w:val="clear" w:color="auto" w:fill="F3F3F3"/>
          </w:tcPr>
          <w:p w14:paraId="3D54586D"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 xml:space="preserve">Unit of </w:t>
            </w:r>
          </w:p>
          <w:p w14:paraId="67D11DFE"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5C7895A7" w14:textId="77777777" w:rsidR="00114BDD" w:rsidRPr="009A708D" w:rsidRDefault="00114BDD" w:rsidP="00D74578">
            <w:pPr>
              <w:spacing w:before="60" w:after="60" w:line="240" w:lineRule="auto"/>
              <w:rPr>
                <w:rFonts w:eastAsia="Times New Roman"/>
                <w:color w:val="000000"/>
              </w:rPr>
            </w:pPr>
            <w:r w:rsidRPr="009A708D">
              <w:rPr>
                <w:rFonts w:eastAsia="Times New Roman"/>
                <w:color w:val="000000"/>
              </w:rPr>
              <w:t xml:space="preserve">Number of </w:t>
            </w:r>
            <w:r>
              <w:rPr>
                <w:rFonts w:eastAsia="Times New Roman"/>
                <w:color w:val="000000"/>
              </w:rPr>
              <w:t xml:space="preserve">alternative fuel </w:t>
            </w:r>
            <w:r w:rsidRPr="009A708D">
              <w:rPr>
                <w:rFonts w:eastAsia="Times New Roman"/>
                <w:color w:val="000000"/>
              </w:rPr>
              <w:t>charging</w:t>
            </w:r>
            <w:r>
              <w:rPr>
                <w:rFonts w:eastAsia="Times New Roman"/>
                <w:color w:val="000000"/>
              </w:rPr>
              <w:t>/re-fuelling</w:t>
            </w:r>
            <w:r w:rsidRPr="009A708D">
              <w:rPr>
                <w:rFonts w:eastAsia="Times New Roman"/>
                <w:color w:val="000000"/>
              </w:rPr>
              <w:t xml:space="preserve"> points installed</w:t>
            </w:r>
            <w:r w:rsidR="0028367A">
              <w:rPr>
                <w:rFonts w:eastAsia="Times New Roman"/>
                <w:color w:val="000000"/>
              </w:rPr>
              <w:t>.</w:t>
            </w:r>
          </w:p>
        </w:tc>
      </w:tr>
      <w:tr w:rsidR="00114BDD" w:rsidRPr="00AA4BE6" w14:paraId="2EBEC97B" w14:textId="77777777" w:rsidTr="00D74578">
        <w:tc>
          <w:tcPr>
            <w:tcW w:w="1778" w:type="dxa"/>
            <w:shd w:val="clear" w:color="auto" w:fill="F3F3F3"/>
          </w:tcPr>
          <w:p w14:paraId="65D3073D" w14:textId="77777777" w:rsidR="00114BDD" w:rsidRPr="00AA4BE6" w:rsidRDefault="00114BDD" w:rsidP="00D74578">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2"/>
          </w:tcPr>
          <w:p w14:paraId="6BC990A4" w14:textId="77777777" w:rsidR="00114BDD" w:rsidRPr="00AA4BE6" w:rsidRDefault="00114BDD" w:rsidP="00D74578">
            <w:pPr>
              <w:spacing w:before="40" w:after="0" w:line="240" w:lineRule="auto"/>
              <w:jc w:val="both"/>
              <w:rPr>
                <w:rFonts w:eastAsia="Times New Roman"/>
                <w:color w:val="000000"/>
              </w:rPr>
            </w:pPr>
            <w:r>
              <w:rPr>
                <w:rFonts w:eastAsia="Times New Roman"/>
                <w:color w:val="000000"/>
              </w:rPr>
              <w:t>IP7c</w:t>
            </w:r>
          </w:p>
        </w:tc>
      </w:tr>
      <w:tr w:rsidR="00114BDD" w:rsidRPr="00021C14" w14:paraId="2915F900" w14:textId="77777777" w:rsidTr="00D74578">
        <w:tc>
          <w:tcPr>
            <w:tcW w:w="1800" w:type="dxa"/>
            <w:gridSpan w:val="2"/>
            <w:shd w:val="clear" w:color="auto" w:fill="F3F3F3"/>
          </w:tcPr>
          <w:p w14:paraId="68444EB8" w14:textId="77777777" w:rsidR="00114BDD" w:rsidRPr="00776EDE" w:rsidDel="00241CC8" w:rsidRDefault="00114BDD" w:rsidP="00D74578">
            <w:pPr>
              <w:spacing w:before="40" w:after="0" w:line="240" w:lineRule="auto"/>
              <w:rPr>
                <w:rFonts w:eastAsia="Times New Roman"/>
                <w:b/>
                <w:color w:val="000000"/>
              </w:rPr>
            </w:pPr>
            <w:r w:rsidRPr="009A708D">
              <w:rPr>
                <w:rFonts w:eastAsia="Times New Roman"/>
                <w:b/>
                <w:color w:val="000000"/>
              </w:rPr>
              <w:t xml:space="preserve">Count Criteria: </w:t>
            </w:r>
            <w:r w:rsidR="00776EDE">
              <w:t>What can be recorded against this indicator</w:t>
            </w:r>
            <w:r w:rsidR="00776EDE" w:rsidRPr="003966F6">
              <w:rPr>
                <w:rFonts w:eastAsia="Times New Roman"/>
                <w:color w:val="000000"/>
              </w:rPr>
              <w:t>?</w:t>
            </w:r>
          </w:p>
        </w:tc>
        <w:tc>
          <w:tcPr>
            <w:tcW w:w="7916" w:type="dxa"/>
          </w:tcPr>
          <w:p w14:paraId="1F8CDD49" w14:textId="77777777" w:rsidR="00AA6188" w:rsidRDefault="00096717" w:rsidP="00616B9D">
            <w:pPr>
              <w:spacing w:before="40" w:after="0" w:line="240" w:lineRule="auto"/>
              <w:rPr>
                <w:rFonts w:eastAsia="Times New Roman"/>
                <w:color w:val="000000"/>
              </w:rPr>
            </w:pPr>
            <w:r>
              <w:rPr>
                <w:rFonts w:eastAsia="Times New Roman"/>
                <w:color w:val="000000"/>
              </w:rPr>
              <w:t xml:space="preserve">Relevant products and technologies should be in line with the </w:t>
            </w:r>
            <w:hyperlink r:id="rId42" w:history="1">
              <w:r w:rsidRPr="00741431">
                <w:rPr>
                  <w:rStyle w:val="Hyperlink"/>
                  <w:rFonts w:ascii="Arial" w:eastAsia="Times New Roman" w:hAnsi="Arial"/>
                  <w:sz w:val="24"/>
                  <w:szCs w:val="24"/>
                </w:rPr>
                <w:t>European Commission’s Alternative Fuels Directive (2014) infrastructure</w:t>
              </w:r>
            </w:hyperlink>
            <w:r w:rsidR="00AA6188">
              <w:rPr>
                <w:rStyle w:val="Hyperlink"/>
                <w:rFonts w:ascii="Arial" w:eastAsia="Times New Roman" w:hAnsi="Arial"/>
                <w:sz w:val="24"/>
                <w:szCs w:val="24"/>
              </w:rPr>
              <w:t>.</w:t>
            </w:r>
            <w:r>
              <w:rPr>
                <w:rFonts w:eastAsia="Times New Roman"/>
                <w:color w:val="000000"/>
              </w:rPr>
              <w:t xml:space="preserve"> </w:t>
            </w:r>
          </w:p>
          <w:p w14:paraId="7A11F755" w14:textId="77777777" w:rsidR="00AA6188" w:rsidRDefault="00AA6188" w:rsidP="00616B9D">
            <w:pPr>
              <w:spacing w:before="40" w:after="0" w:line="240" w:lineRule="auto"/>
              <w:rPr>
                <w:rFonts w:eastAsia="Times New Roman"/>
                <w:color w:val="000000"/>
              </w:rPr>
            </w:pPr>
          </w:p>
          <w:p w14:paraId="1E4A7277" w14:textId="77777777" w:rsidR="00096717" w:rsidRPr="00DB4246" w:rsidRDefault="00096717" w:rsidP="00616B9D">
            <w:pPr>
              <w:spacing w:before="40" w:after="0" w:line="240" w:lineRule="auto"/>
              <w:rPr>
                <w:rFonts w:eastAsia="Times New Roman"/>
                <w:bCs/>
              </w:rPr>
            </w:pPr>
            <w:r w:rsidRPr="00616B9D">
              <w:rPr>
                <w:rFonts w:eastAsia="Times New Roman"/>
                <w:color w:val="000000"/>
              </w:rPr>
              <w:t>A</w:t>
            </w:r>
            <w:r>
              <w:rPr>
                <w:rFonts w:eastAsia="Times New Roman"/>
                <w:color w:val="000000"/>
              </w:rPr>
              <w:t xml:space="preserve"> comprehensive mix of alternative fuel recharging/refuelling points are eligible (specifically including LPG, natural gas including biomethane, electricity, biofuels (liquid) and hydrogen).</w:t>
            </w:r>
          </w:p>
        </w:tc>
      </w:tr>
      <w:tr w:rsidR="00114BDD" w:rsidRPr="00021C14" w14:paraId="6571B22A" w14:textId="77777777" w:rsidTr="00D74578">
        <w:tc>
          <w:tcPr>
            <w:tcW w:w="1800" w:type="dxa"/>
            <w:gridSpan w:val="2"/>
            <w:shd w:val="clear" w:color="auto" w:fill="F3F3F3"/>
          </w:tcPr>
          <w:p w14:paraId="4AFE5090" w14:textId="77777777" w:rsidR="00114BDD" w:rsidRPr="007A2C96" w:rsidRDefault="007A2C96" w:rsidP="00D74578">
            <w:pPr>
              <w:spacing w:before="40" w:after="0" w:line="240" w:lineRule="auto"/>
              <w:rPr>
                <w:rFonts w:eastAsia="Times New Roman"/>
                <w:b/>
                <w:color w:val="000000"/>
              </w:rPr>
            </w:pPr>
            <w:r>
              <w:rPr>
                <w:rFonts w:eastAsia="Times New Roman"/>
                <w:b/>
                <w:color w:val="000000"/>
              </w:rPr>
              <w:t xml:space="preserve">Count Threshold:  </w:t>
            </w:r>
            <w:r w:rsidR="00776EDE" w:rsidRPr="009A708D">
              <w:rPr>
                <w:rFonts w:eastAsia="Times New Roman"/>
                <w:color w:val="000000"/>
              </w:rPr>
              <w:t xml:space="preserve">What is the threshold or minimum requirement for recording (one count) of this </w:t>
            </w:r>
            <w:r w:rsidR="00776EDE">
              <w:rPr>
                <w:rFonts w:eastAsia="Times New Roman"/>
                <w:color w:val="000000"/>
              </w:rPr>
              <w:t>indic</w:t>
            </w:r>
            <w:r w:rsidR="006E4F93">
              <w:rPr>
                <w:rFonts w:eastAsia="Times New Roman"/>
                <w:color w:val="000000"/>
              </w:rPr>
              <w:t>a</w:t>
            </w:r>
            <w:r w:rsidR="00776EDE">
              <w:rPr>
                <w:rFonts w:eastAsia="Times New Roman"/>
                <w:color w:val="000000"/>
              </w:rPr>
              <w:t>tor?</w:t>
            </w:r>
          </w:p>
        </w:tc>
        <w:tc>
          <w:tcPr>
            <w:tcW w:w="7916" w:type="dxa"/>
          </w:tcPr>
          <w:p w14:paraId="19657CCE" w14:textId="77777777" w:rsidR="00114BDD" w:rsidRPr="009A708D" w:rsidRDefault="00616B9D" w:rsidP="00616B9D">
            <w:pPr>
              <w:tabs>
                <w:tab w:val="num" w:pos="12"/>
              </w:tabs>
              <w:spacing w:before="40" w:after="0" w:line="240" w:lineRule="auto"/>
              <w:ind w:left="12"/>
              <w:rPr>
                <w:rFonts w:eastAsia="Times New Roman"/>
                <w:bCs/>
                <w:color w:val="000000"/>
              </w:rPr>
            </w:pPr>
            <w:r>
              <w:rPr>
                <w:rFonts w:eastAsia="Times New Roman"/>
                <w:bCs/>
                <w:color w:val="000000"/>
              </w:rPr>
              <w:t xml:space="preserve">Not applicable </w:t>
            </w:r>
          </w:p>
        </w:tc>
      </w:tr>
      <w:tr w:rsidR="00114BDD" w:rsidRPr="00021C14" w14:paraId="3B02D8E5" w14:textId="77777777" w:rsidTr="00D74578">
        <w:tc>
          <w:tcPr>
            <w:tcW w:w="1800" w:type="dxa"/>
            <w:gridSpan w:val="2"/>
            <w:shd w:val="clear" w:color="auto" w:fill="F3F3F3"/>
          </w:tcPr>
          <w:p w14:paraId="55CCF276" w14:textId="77777777" w:rsidR="00114BDD" w:rsidRPr="009A708D" w:rsidRDefault="00114BDD" w:rsidP="00D74578">
            <w:pPr>
              <w:spacing w:before="40" w:after="0" w:line="240" w:lineRule="auto"/>
              <w:rPr>
                <w:rFonts w:eastAsia="Times New Roman"/>
                <w:b/>
                <w:bCs/>
                <w:color w:val="000000"/>
              </w:rPr>
            </w:pPr>
            <w:r w:rsidRPr="009A708D">
              <w:rPr>
                <w:rFonts w:eastAsia="Times New Roman"/>
                <w:b/>
                <w:color w:val="000000"/>
              </w:rPr>
              <w:t>Count Exclusions:</w:t>
            </w:r>
            <w:r w:rsidR="00776EDE" w:rsidRPr="009A708D">
              <w:rPr>
                <w:rFonts w:eastAsia="Times New Roman"/>
                <w:color w:val="000000"/>
              </w:rPr>
              <w:t xml:space="preserve"> What activity cannot be counted against this indicator?</w:t>
            </w:r>
            <w:r w:rsidR="00776EDE" w:rsidRPr="009A708D">
              <w:rPr>
                <w:rFonts w:eastAsia="Times New Roman"/>
                <w:b/>
                <w:color w:val="000000"/>
              </w:rPr>
              <w:t xml:space="preserve">   </w:t>
            </w:r>
            <w:r w:rsidRPr="009A708D">
              <w:rPr>
                <w:rFonts w:eastAsia="Times New Roman"/>
                <w:b/>
                <w:color w:val="000000"/>
              </w:rPr>
              <w:t xml:space="preserve"> </w:t>
            </w:r>
          </w:p>
        </w:tc>
        <w:tc>
          <w:tcPr>
            <w:tcW w:w="7916" w:type="dxa"/>
          </w:tcPr>
          <w:p w14:paraId="327E86B7" w14:textId="77777777" w:rsidR="00114BDD" w:rsidRPr="009A708D" w:rsidRDefault="00114BDD" w:rsidP="00D74578">
            <w:pPr>
              <w:autoSpaceDE w:val="0"/>
              <w:autoSpaceDN w:val="0"/>
              <w:adjustRightInd w:val="0"/>
              <w:spacing w:after="0" w:line="240" w:lineRule="auto"/>
              <w:rPr>
                <w:rFonts w:eastAsia="Times New Roman"/>
                <w:bCs/>
                <w:color w:val="000000"/>
              </w:rPr>
            </w:pPr>
            <w:r w:rsidRPr="009A708D">
              <w:rPr>
                <w:rFonts w:eastAsia="Times New Roman"/>
                <w:bCs/>
                <w:color w:val="000000"/>
              </w:rPr>
              <w:t xml:space="preserve">Installation of </w:t>
            </w:r>
            <w:r>
              <w:rPr>
                <w:rFonts w:eastAsia="Times New Roman"/>
                <w:bCs/>
              </w:rPr>
              <w:t>alternative fuel charging/re-fuelling points in</w:t>
            </w:r>
            <w:r w:rsidRPr="009A708D">
              <w:rPr>
                <w:rFonts w:eastAsia="Times New Roman"/>
                <w:bCs/>
                <w:color w:val="000000"/>
              </w:rPr>
              <w:t xml:space="preserve"> locations not accessible to the wider public</w:t>
            </w:r>
            <w:r>
              <w:rPr>
                <w:rFonts w:eastAsia="Times New Roman"/>
                <w:bCs/>
                <w:color w:val="000000"/>
              </w:rPr>
              <w:t xml:space="preserve"> through pay-as-you-go (PAYG) functionality</w:t>
            </w:r>
            <w:r w:rsidR="0007629C">
              <w:rPr>
                <w:rFonts w:eastAsia="Times New Roman"/>
                <w:bCs/>
                <w:color w:val="000000"/>
              </w:rPr>
              <w:t xml:space="preserve"> is excluded</w:t>
            </w:r>
            <w:r>
              <w:rPr>
                <w:rFonts w:eastAsia="Times New Roman"/>
                <w:bCs/>
                <w:color w:val="000000"/>
              </w:rPr>
              <w:t>.</w:t>
            </w:r>
          </w:p>
        </w:tc>
      </w:tr>
      <w:tr w:rsidR="00114BDD" w:rsidRPr="00021C14" w14:paraId="1BCB23A6" w14:textId="77777777" w:rsidTr="00D74578">
        <w:tc>
          <w:tcPr>
            <w:tcW w:w="1800" w:type="dxa"/>
            <w:gridSpan w:val="2"/>
            <w:shd w:val="clear" w:color="auto" w:fill="F3F3F3"/>
          </w:tcPr>
          <w:p w14:paraId="7747AECB" w14:textId="77777777" w:rsidR="00114BDD" w:rsidRPr="009A708D" w:rsidRDefault="00114BDD" w:rsidP="00D74578">
            <w:pPr>
              <w:spacing w:before="40" w:after="0" w:line="240" w:lineRule="auto"/>
              <w:rPr>
                <w:rFonts w:eastAsia="Times New Roman"/>
                <w:bCs/>
                <w:color w:val="000000"/>
              </w:rPr>
            </w:pPr>
            <w:r w:rsidRPr="009A708D">
              <w:rPr>
                <w:rFonts w:eastAsia="Times New Roman"/>
                <w:b/>
                <w:bCs/>
                <w:color w:val="000000"/>
              </w:rPr>
              <w:t>Verification Evidence:</w:t>
            </w:r>
            <w:r w:rsidR="00776EDE" w:rsidRPr="009A708D">
              <w:rPr>
                <w:rFonts w:eastAsia="Times New Roman"/>
                <w:bCs/>
                <w:color w:val="000000"/>
              </w:rPr>
              <w:t xml:space="preserve"> What records nee</w:t>
            </w:r>
            <w:r w:rsidR="00776EDE">
              <w:rPr>
                <w:rFonts w:eastAsia="Times New Roman"/>
                <w:bCs/>
                <w:color w:val="000000"/>
              </w:rPr>
              <w:t>d to be retained to count this i</w:t>
            </w:r>
            <w:r w:rsidR="00776EDE" w:rsidRPr="009A708D">
              <w:rPr>
                <w:rFonts w:eastAsia="Times New Roman"/>
                <w:bCs/>
                <w:color w:val="000000"/>
              </w:rPr>
              <w:t>ndicator?</w:t>
            </w:r>
          </w:p>
        </w:tc>
        <w:tc>
          <w:tcPr>
            <w:tcW w:w="7916" w:type="dxa"/>
          </w:tcPr>
          <w:p w14:paraId="14098747" w14:textId="77777777" w:rsidR="00307167" w:rsidRDefault="00307167" w:rsidP="00307167">
            <w:pPr>
              <w:pStyle w:val="ListParagraph"/>
              <w:autoSpaceDE w:val="0"/>
              <w:autoSpaceDN w:val="0"/>
              <w:adjustRightInd w:val="0"/>
              <w:spacing w:after="0" w:line="240" w:lineRule="auto"/>
              <w:ind w:left="360"/>
              <w:rPr>
                <w:rFonts w:eastAsia="Times New Roman"/>
                <w:color w:val="000000"/>
              </w:rPr>
            </w:pPr>
          </w:p>
          <w:p w14:paraId="4C976710" w14:textId="77777777" w:rsidR="00114BDD" w:rsidRPr="007A2C96" w:rsidRDefault="00114BDD" w:rsidP="00B73346">
            <w:pPr>
              <w:pStyle w:val="ListParagraph"/>
              <w:numPr>
                <w:ilvl w:val="0"/>
                <w:numId w:val="21"/>
              </w:numPr>
              <w:autoSpaceDE w:val="0"/>
              <w:autoSpaceDN w:val="0"/>
              <w:adjustRightInd w:val="0"/>
              <w:spacing w:after="0" w:line="240" w:lineRule="auto"/>
              <w:rPr>
                <w:rFonts w:eastAsia="Times New Roman"/>
                <w:color w:val="000000"/>
              </w:rPr>
            </w:pPr>
            <w:r w:rsidRPr="007A2C96">
              <w:rPr>
                <w:rFonts w:eastAsia="Times New Roman"/>
                <w:color w:val="000000"/>
              </w:rPr>
              <w:t>Photographic evidence of installations</w:t>
            </w:r>
            <w:r w:rsidR="00435B34">
              <w:rPr>
                <w:rFonts w:eastAsia="Times New Roman"/>
                <w:color w:val="000000"/>
              </w:rPr>
              <w:br/>
            </w:r>
          </w:p>
          <w:p w14:paraId="6759BA76" w14:textId="77777777" w:rsidR="00114BDD" w:rsidRPr="007A2C96" w:rsidRDefault="00114BDD" w:rsidP="00B73346">
            <w:pPr>
              <w:pStyle w:val="ListParagraph"/>
              <w:numPr>
                <w:ilvl w:val="0"/>
                <w:numId w:val="21"/>
              </w:numPr>
              <w:autoSpaceDE w:val="0"/>
              <w:autoSpaceDN w:val="0"/>
              <w:adjustRightInd w:val="0"/>
              <w:spacing w:after="0" w:line="240" w:lineRule="auto"/>
              <w:rPr>
                <w:rFonts w:eastAsia="Times New Roman"/>
                <w:color w:val="000000"/>
              </w:rPr>
            </w:pPr>
            <w:r w:rsidRPr="007A2C96">
              <w:rPr>
                <w:rFonts w:eastAsia="Times New Roman"/>
                <w:color w:val="000000"/>
              </w:rPr>
              <w:t xml:space="preserve">Location </w:t>
            </w:r>
            <w:r w:rsidR="00E12C16">
              <w:rPr>
                <w:rFonts w:eastAsia="Times New Roman"/>
                <w:color w:val="000000"/>
              </w:rPr>
              <w:t>m</w:t>
            </w:r>
            <w:r w:rsidRPr="007A2C96">
              <w:rPr>
                <w:rFonts w:eastAsia="Times New Roman"/>
                <w:color w:val="000000"/>
              </w:rPr>
              <w:t>aps</w:t>
            </w:r>
            <w:r w:rsidR="00435B34">
              <w:rPr>
                <w:rFonts w:eastAsia="Times New Roman"/>
                <w:color w:val="000000"/>
              </w:rPr>
              <w:br/>
            </w:r>
          </w:p>
          <w:p w14:paraId="78531F0D" w14:textId="77777777" w:rsidR="00114BDD" w:rsidRPr="007A2C96" w:rsidRDefault="00114BDD" w:rsidP="00B73346">
            <w:pPr>
              <w:pStyle w:val="ListParagraph"/>
              <w:numPr>
                <w:ilvl w:val="0"/>
                <w:numId w:val="21"/>
              </w:numPr>
              <w:autoSpaceDE w:val="0"/>
              <w:autoSpaceDN w:val="0"/>
              <w:adjustRightInd w:val="0"/>
              <w:spacing w:after="0" w:line="240" w:lineRule="auto"/>
              <w:rPr>
                <w:rFonts w:eastAsia="Times New Roman"/>
                <w:color w:val="000000"/>
              </w:rPr>
            </w:pPr>
            <w:r w:rsidRPr="007A2C96">
              <w:rPr>
                <w:rFonts w:eastAsia="Times New Roman"/>
                <w:color w:val="000000"/>
              </w:rPr>
              <w:t>Verification of commissioning of electric vehicle charge</w:t>
            </w:r>
            <w:r w:rsidR="00AA6188">
              <w:rPr>
                <w:rFonts w:eastAsia="Times New Roman"/>
                <w:color w:val="000000"/>
              </w:rPr>
              <w:t xml:space="preserve"> </w:t>
            </w:r>
            <w:r w:rsidRPr="007A2C96">
              <w:rPr>
                <w:rFonts w:eastAsia="Times New Roman"/>
                <w:color w:val="000000"/>
              </w:rPr>
              <w:t>points</w:t>
            </w:r>
            <w:r w:rsidR="0028367A" w:rsidRPr="007A2C96">
              <w:rPr>
                <w:rFonts w:eastAsia="Times New Roman"/>
                <w:color w:val="000000"/>
              </w:rPr>
              <w:t>.</w:t>
            </w:r>
          </w:p>
          <w:p w14:paraId="27DB1BED" w14:textId="77777777" w:rsidR="00114BDD" w:rsidRPr="009A708D" w:rsidRDefault="00114BDD" w:rsidP="00D74578">
            <w:pPr>
              <w:autoSpaceDE w:val="0"/>
              <w:autoSpaceDN w:val="0"/>
              <w:adjustRightInd w:val="0"/>
              <w:spacing w:after="0" w:line="240" w:lineRule="auto"/>
              <w:rPr>
                <w:rFonts w:eastAsia="Times New Roman"/>
                <w:color w:val="000000"/>
              </w:rPr>
            </w:pPr>
          </w:p>
        </w:tc>
      </w:tr>
      <w:tr w:rsidR="00114BDD" w:rsidRPr="00021C14" w14:paraId="70603CE1" w14:textId="77777777" w:rsidTr="00D74578">
        <w:tc>
          <w:tcPr>
            <w:tcW w:w="1800" w:type="dxa"/>
            <w:gridSpan w:val="2"/>
            <w:shd w:val="clear" w:color="auto" w:fill="F3F3F3"/>
          </w:tcPr>
          <w:p w14:paraId="5B2354E5" w14:textId="77777777" w:rsidR="00114BDD" w:rsidRPr="009A708D" w:rsidRDefault="00114BDD" w:rsidP="00D74578">
            <w:pPr>
              <w:spacing w:after="0" w:line="240" w:lineRule="auto"/>
              <w:rPr>
                <w:rFonts w:eastAsia="Times New Roman"/>
                <w:b/>
                <w:color w:val="000000"/>
              </w:rPr>
            </w:pPr>
            <w:r w:rsidRPr="009A708D">
              <w:rPr>
                <w:rFonts w:eastAsia="Times New Roman"/>
                <w:b/>
                <w:color w:val="000000"/>
              </w:rPr>
              <w:t>Additional Information Requi</w:t>
            </w:r>
            <w:r w:rsidR="00307167">
              <w:rPr>
                <w:rFonts w:eastAsia="Times New Roman"/>
                <w:b/>
                <w:color w:val="000000"/>
              </w:rPr>
              <w:t xml:space="preserve">red for Indicators </w:t>
            </w:r>
          </w:p>
        </w:tc>
        <w:tc>
          <w:tcPr>
            <w:tcW w:w="7916" w:type="dxa"/>
          </w:tcPr>
          <w:p w14:paraId="757CBADE" w14:textId="77777777" w:rsidR="007A2C96" w:rsidRPr="00307167" w:rsidRDefault="00114BDD" w:rsidP="00B73346">
            <w:pPr>
              <w:pStyle w:val="ListParagraph"/>
              <w:numPr>
                <w:ilvl w:val="0"/>
                <w:numId w:val="29"/>
              </w:numPr>
              <w:autoSpaceDE w:val="0"/>
              <w:autoSpaceDN w:val="0"/>
              <w:adjustRightInd w:val="0"/>
              <w:spacing w:after="0" w:line="240" w:lineRule="auto"/>
              <w:ind w:left="360"/>
              <w:rPr>
                <w:rFonts w:eastAsia="Times New Roman"/>
                <w:color w:val="000000"/>
              </w:rPr>
            </w:pPr>
            <w:r w:rsidRPr="00CD7E48">
              <w:rPr>
                <w:rFonts w:eastAsia="Times New Roman"/>
                <w:color w:val="000000"/>
              </w:rPr>
              <w:t>Data from charge events demonstrating usage electric vehicle charge</w:t>
            </w:r>
            <w:r w:rsidR="00AA6188">
              <w:rPr>
                <w:rFonts w:eastAsia="Times New Roman"/>
                <w:color w:val="000000"/>
              </w:rPr>
              <w:t xml:space="preserve"> </w:t>
            </w:r>
            <w:r w:rsidRPr="00CD7E48">
              <w:rPr>
                <w:rFonts w:eastAsia="Times New Roman"/>
                <w:color w:val="000000"/>
              </w:rPr>
              <w:t>points.</w:t>
            </w:r>
          </w:p>
          <w:p w14:paraId="4D19C325" w14:textId="77777777" w:rsidR="00114BDD" w:rsidRPr="00CD7E48" w:rsidRDefault="00114BDD" w:rsidP="00B73346">
            <w:pPr>
              <w:pStyle w:val="ListParagraph"/>
              <w:numPr>
                <w:ilvl w:val="0"/>
                <w:numId w:val="29"/>
              </w:numPr>
              <w:autoSpaceDE w:val="0"/>
              <w:autoSpaceDN w:val="0"/>
              <w:adjustRightInd w:val="0"/>
              <w:spacing w:after="0" w:line="240" w:lineRule="auto"/>
              <w:ind w:left="360"/>
              <w:rPr>
                <w:rFonts w:eastAsia="Times New Roman"/>
                <w:color w:val="000000"/>
              </w:rPr>
            </w:pPr>
            <w:r w:rsidRPr="00CD7E48">
              <w:rPr>
                <w:rFonts w:eastAsia="Times New Roman"/>
                <w:color w:val="000000"/>
              </w:rPr>
              <w:t>Refuelling data from alternative fuel refuelling sites.</w:t>
            </w:r>
          </w:p>
        </w:tc>
      </w:tr>
      <w:tr w:rsidR="00114BDD" w:rsidRPr="00021C14" w14:paraId="60E6EA5E" w14:textId="77777777" w:rsidTr="00D74578">
        <w:tc>
          <w:tcPr>
            <w:tcW w:w="1800" w:type="dxa"/>
            <w:gridSpan w:val="2"/>
            <w:shd w:val="clear" w:color="auto" w:fill="F3F3F3"/>
          </w:tcPr>
          <w:p w14:paraId="370C66CB" w14:textId="77777777" w:rsidR="00114BDD" w:rsidRPr="009A708D" w:rsidRDefault="00307167" w:rsidP="00307167">
            <w:pPr>
              <w:spacing w:before="40" w:after="0" w:line="240" w:lineRule="auto"/>
              <w:rPr>
                <w:rFonts w:eastAsia="Times New Roman"/>
                <w:b/>
                <w:bCs/>
                <w:color w:val="000000"/>
              </w:rPr>
            </w:pPr>
            <w:r>
              <w:rPr>
                <w:rFonts w:eastAsia="Times New Roman"/>
                <w:b/>
                <w:bCs/>
                <w:color w:val="000000"/>
              </w:rPr>
              <w:t>Relationship to other I</w:t>
            </w:r>
            <w:r w:rsidR="00114BDD" w:rsidRPr="009A708D">
              <w:rPr>
                <w:rFonts w:eastAsia="Times New Roman"/>
                <w:b/>
                <w:bCs/>
                <w:color w:val="000000"/>
              </w:rPr>
              <w:t xml:space="preserve">ndicators </w:t>
            </w:r>
          </w:p>
        </w:tc>
        <w:tc>
          <w:tcPr>
            <w:tcW w:w="7916" w:type="dxa"/>
          </w:tcPr>
          <w:p w14:paraId="71D058AD" w14:textId="77777777" w:rsidR="00114BDD" w:rsidRPr="009A708D" w:rsidRDefault="00114BDD" w:rsidP="00096717">
            <w:pPr>
              <w:spacing w:before="40" w:after="0" w:line="240" w:lineRule="auto"/>
              <w:rPr>
                <w:rFonts w:eastAsia="Times New Roman"/>
                <w:color w:val="000000"/>
              </w:rPr>
            </w:pPr>
            <w:r>
              <w:rPr>
                <w:rFonts w:eastAsia="Times New Roman"/>
                <w:color w:val="000000"/>
              </w:rPr>
              <w:t xml:space="preserve">There is a relationship with P9 ‘Improved multimodal connections’ in terms of alternative fuel/electric vehicle infrastructure installed at multi-modal hubs (i.e. </w:t>
            </w:r>
            <w:r w:rsidR="00E12C16">
              <w:rPr>
                <w:rFonts w:eastAsia="Times New Roman"/>
                <w:color w:val="000000"/>
              </w:rPr>
              <w:t>p</w:t>
            </w:r>
            <w:r>
              <w:rPr>
                <w:rFonts w:eastAsia="Times New Roman"/>
                <w:color w:val="000000"/>
              </w:rPr>
              <w:t xml:space="preserve">ark and </w:t>
            </w:r>
            <w:r w:rsidR="00E12C16">
              <w:rPr>
                <w:rFonts w:eastAsia="Times New Roman"/>
                <w:color w:val="000000"/>
              </w:rPr>
              <w:t>r</w:t>
            </w:r>
            <w:r>
              <w:rPr>
                <w:rFonts w:eastAsia="Times New Roman"/>
                <w:color w:val="000000"/>
              </w:rPr>
              <w:t xml:space="preserve">ides). </w:t>
            </w:r>
          </w:p>
        </w:tc>
      </w:tr>
    </w:tbl>
    <w:p w14:paraId="15BA0C5D" w14:textId="77777777" w:rsidR="00114BDD" w:rsidRDefault="004C3779" w:rsidP="00114BDD">
      <w:r>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114BDD" w:rsidRPr="00021C14" w14:paraId="4A0FEF08" w14:textId="77777777" w:rsidTr="00D74578">
        <w:trPr>
          <w:tblHeader/>
        </w:trPr>
        <w:tc>
          <w:tcPr>
            <w:tcW w:w="9716" w:type="dxa"/>
            <w:gridSpan w:val="3"/>
            <w:shd w:val="clear" w:color="auto" w:fill="993366"/>
          </w:tcPr>
          <w:p w14:paraId="1D791B10" w14:textId="77777777" w:rsidR="00114BDD" w:rsidRPr="00EB72D9" w:rsidRDefault="00114BDD" w:rsidP="009C5040">
            <w:pPr>
              <w:pStyle w:val="Heading2"/>
            </w:pPr>
            <w:bookmarkStart w:id="150" w:name="_(P9)_Improved_multimodal"/>
            <w:bookmarkStart w:id="151" w:name="_Toc426120087"/>
            <w:bookmarkStart w:id="152" w:name="_Toc477272984"/>
            <w:bookmarkEnd w:id="150"/>
            <w:r w:rsidRPr="00EB72D9">
              <w:t>(P</w:t>
            </w:r>
            <w:r>
              <w:t>9</w:t>
            </w:r>
            <w:r w:rsidRPr="00EB72D9">
              <w:t xml:space="preserve">) </w:t>
            </w:r>
            <w:r>
              <w:t>Improved multimodal connection points</w:t>
            </w:r>
            <w:bookmarkEnd w:id="151"/>
            <w:bookmarkEnd w:id="152"/>
          </w:p>
        </w:tc>
      </w:tr>
      <w:tr w:rsidR="00114BDD" w:rsidRPr="00021C14" w14:paraId="4BC8C74B" w14:textId="77777777" w:rsidTr="00D74578">
        <w:tc>
          <w:tcPr>
            <w:tcW w:w="1800" w:type="dxa"/>
            <w:gridSpan w:val="2"/>
            <w:tcBorders>
              <w:bottom w:val="single" w:sz="4" w:space="0" w:color="auto"/>
            </w:tcBorders>
            <w:shd w:val="clear" w:color="auto" w:fill="993366"/>
            <w:vAlign w:val="center"/>
          </w:tcPr>
          <w:p w14:paraId="6051E4EA"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Terms</w:t>
            </w:r>
          </w:p>
        </w:tc>
        <w:tc>
          <w:tcPr>
            <w:tcW w:w="7916" w:type="dxa"/>
            <w:shd w:val="clear" w:color="auto" w:fill="993366"/>
            <w:vAlign w:val="center"/>
          </w:tcPr>
          <w:p w14:paraId="40C7CB23"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Definitions</w:t>
            </w:r>
          </w:p>
        </w:tc>
      </w:tr>
      <w:tr w:rsidR="00114BDD" w:rsidRPr="00021C14" w14:paraId="386FDC8E" w14:textId="77777777" w:rsidTr="00D74578">
        <w:tc>
          <w:tcPr>
            <w:tcW w:w="1800" w:type="dxa"/>
            <w:gridSpan w:val="2"/>
            <w:shd w:val="clear" w:color="auto" w:fill="F3F3F3"/>
          </w:tcPr>
          <w:p w14:paraId="70927052"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 xml:space="preserve">Unit of </w:t>
            </w:r>
          </w:p>
          <w:p w14:paraId="3CEBDF18"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3FDA6560" w14:textId="77777777" w:rsidR="00114BDD" w:rsidRPr="009A708D" w:rsidRDefault="00114BDD" w:rsidP="00D74578">
            <w:pPr>
              <w:spacing w:before="60" w:after="60" w:line="240" w:lineRule="auto"/>
              <w:rPr>
                <w:rFonts w:eastAsia="Times New Roman"/>
                <w:color w:val="000000"/>
              </w:rPr>
            </w:pPr>
            <w:r>
              <w:rPr>
                <w:rFonts w:eastAsia="Times New Roman"/>
                <w:color w:val="000000"/>
              </w:rPr>
              <w:t>Number</w:t>
            </w:r>
          </w:p>
        </w:tc>
      </w:tr>
      <w:tr w:rsidR="00114BDD" w:rsidRPr="00AA4BE6" w14:paraId="70A519BD" w14:textId="77777777" w:rsidTr="00D74578">
        <w:tc>
          <w:tcPr>
            <w:tcW w:w="1778" w:type="dxa"/>
            <w:shd w:val="clear" w:color="auto" w:fill="F3F3F3"/>
          </w:tcPr>
          <w:p w14:paraId="366D14C5" w14:textId="77777777" w:rsidR="00114BDD" w:rsidRPr="00AA4BE6" w:rsidRDefault="00114BDD" w:rsidP="00D74578">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2"/>
          </w:tcPr>
          <w:p w14:paraId="11C29399" w14:textId="77777777" w:rsidR="00114BDD" w:rsidRPr="00AA4BE6" w:rsidRDefault="00114BDD" w:rsidP="00D74578">
            <w:pPr>
              <w:spacing w:before="40" w:after="0" w:line="240" w:lineRule="auto"/>
              <w:jc w:val="both"/>
              <w:rPr>
                <w:rFonts w:eastAsia="Times New Roman"/>
                <w:color w:val="000000"/>
              </w:rPr>
            </w:pPr>
            <w:r>
              <w:rPr>
                <w:rFonts w:eastAsia="Times New Roman"/>
                <w:color w:val="000000"/>
              </w:rPr>
              <w:t>IP7c</w:t>
            </w:r>
          </w:p>
        </w:tc>
      </w:tr>
      <w:tr w:rsidR="00114BDD" w:rsidRPr="00021C14" w14:paraId="0B21060C" w14:textId="77777777" w:rsidTr="00D74578">
        <w:tc>
          <w:tcPr>
            <w:tcW w:w="1800" w:type="dxa"/>
            <w:gridSpan w:val="2"/>
            <w:shd w:val="clear" w:color="auto" w:fill="F3F3F3"/>
          </w:tcPr>
          <w:p w14:paraId="08D95A9B" w14:textId="77777777" w:rsidR="00307167" w:rsidRDefault="00114BDD" w:rsidP="00D74578">
            <w:pPr>
              <w:spacing w:before="40" w:after="0" w:line="240" w:lineRule="auto"/>
              <w:rPr>
                <w:rFonts w:eastAsia="Times New Roman"/>
                <w:b/>
                <w:color w:val="000000"/>
              </w:rPr>
            </w:pPr>
            <w:r w:rsidRPr="009A708D">
              <w:rPr>
                <w:rFonts w:eastAsia="Times New Roman"/>
                <w:b/>
                <w:color w:val="000000"/>
              </w:rPr>
              <w:t xml:space="preserve">Count Criteria: </w:t>
            </w:r>
          </w:p>
          <w:p w14:paraId="15759200" w14:textId="77777777" w:rsidR="00114BDD" w:rsidRPr="009A708D" w:rsidRDefault="00776EDE" w:rsidP="00D74578">
            <w:pPr>
              <w:spacing w:before="40" w:after="0" w:line="240" w:lineRule="auto"/>
              <w:rPr>
                <w:rFonts w:eastAsia="Times New Roman"/>
                <w:b/>
                <w:color w:val="000000"/>
              </w:rPr>
            </w:pPr>
            <w:r>
              <w:t>What can be recorded against this indicator</w:t>
            </w:r>
            <w:r w:rsidRPr="003966F6">
              <w:rPr>
                <w:rFonts w:eastAsia="Times New Roman"/>
                <w:color w:val="000000"/>
              </w:rPr>
              <w:t>?</w:t>
            </w:r>
          </w:p>
          <w:p w14:paraId="5A6ECB7C" w14:textId="77777777" w:rsidR="00114BDD" w:rsidRPr="009A708D" w:rsidDel="00241CC8" w:rsidRDefault="00114BDD" w:rsidP="00D74578">
            <w:pPr>
              <w:spacing w:before="40" w:after="0" w:line="240" w:lineRule="auto"/>
              <w:rPr>
                <w:rFonts w:eastAsia="Times New Roman"/>
                <w:color w:val="000000"/>
              </w:rPr>
            </w:pPr>
          </w:p>
        </w:tc>
        <w:tc>
          <w:tcPr>
            <w:tcW w:w="7916" w:type="dxa"/>
          </w:tcPr>
          <w:p w14:paraId="67814ACE" w14:textId="77777777" w:rsidR="00114BDD" w:rsidRDefault="00096717" w:rsidP="00D74578">
            <w:pPr>
              <w:spacing w:before="60" w:after="60" w:line="240" w:lineRule="auto"/>
              <w:rPr>
                <w:rFonts w:eastAsia="Times New Roman"/>
                <w:bCs/>
              </w:rPr>
            </w:pPr>
            <w:r>
              <w:rPr>
                <w:rFonts w:eastAsia="Times New Roman"/>
                <w:bCs/>
              </w:rPr>
              <w:t>Facilities</w:t>
            </w:r>
            <w:r w:rsidRPr="004E72B9">
              <w:rPr>
                <w:rFonts w:eastAsia="Times New Roman"/>
                <w:bCs/>
              </w:rPr>
              <w:t xml:space="preserve"> </w:t>
            </w:r>
            <w:r w:rsidR="00114BDD" w:rsidRPr="004E72B9">
              <w:rPr>
                <w:rFonts w:eastAsia="Times New Roman"/>
                <w:bCs/>
              </w:rPr>
              <w:t>(in particular stations and public transport stops) at which it becomes notably easier to combine the use of different modes of transport in a single trip.</w:t>
            </w:r>
            <w:r w:rsidR="00114BDD">
              <w:rPr>
                <w:rFonts w:eastAsia="Times New Roman"/>
                <w:bCs/>
              </w:rPr>
              <w:t xml:space="preserve"> This can include:</w:t>
            </w:r>
          </w:p>
          <w:p w14:paraId="661FBD37" w14:textId="77777777" w:rsidR="00114BDD" w:rsidRPr="004E72B9" w:rsidRDefault="00114BDD" w:rsidP="00B73346">
            <w:pPr>
              <w:pStyle w:val="ListParagraph"/>
              <w:numPr>
                <w:ilvl w:val="0"/>
                <w:numId w:val="17"/>
              </w:numPr>
              <w:spacing w:before="60" w:after="60" w:line="240" w:lineRule="auto"/>
              <w:rPr>
                <w:rFonts w:eastAsia="Times New Roman"/>
                <w:bCs/>
              </w:rPr>
            </w:pPr>
            <w:r w:rsidRPr="004E72B9">
              <w:rPr>
                <w:rFonts w:eastAsia="Times New Roman"/>
                <w:bCs/>
              </w:rPr>
              <w:t>Park and ride facilities (include those with electric charging points)</w:t>
            </w:r>
          </w:p>
          <w:p w14:paraId="6AAAD4E6" w14:textId="77777777" w:rsidR="00114BDD" w:rsidRPr="004E72B9" w:rsidRDefault="00114BDD" w:rsidP="00B73346">
            <w:pPr>
              <w:pStyle w:val="ListParagraph"/>
              <w:numPr>
                <w:ilvl w:val="0"/>
                <w:numId w:val="17"/>
              </w:numPr>
              <w:spacing w:before="60" w:after="60" w:line="240" w:lineRule="auto"/>
              <w:rPr>
                <w:rFonts w:eastAsia="Times New Roman"/>
                <w:bCs/>
              </w:rPr>
            </w:pPr>
            <w:r w:rsidRPr="004E72B9">
              <w:rPr>
                <w:rFonts w:eastAsia="Times New Roman"/>
                <w:bCs/>
              </w:rPr>
              <w:t xml:space="preserve">Bike and </w:t>
            </w:r>
            <w:r w:rsidR="00E12C16">
              <w:rPr>
                <w:rFonts w:eastAsia="Times New Roman"/>
                <w:bCs/>
              </w:rPr>
              <w:t>r</w:t>
            </w:r>
            <w:r w:rsidRPr="004E72B9">
              <w:rPr>
                <w:rFonts w:eastAsia="Times New Roman"/>
                <w:bCs/>
              </w:rPr>
              <w:t xml:space="preserve">ide facilities (such as creating a save bicycle shelter at a public transport stop or train station; public bicycle pick-up points at public transport or train stations, </w:t>
            </w:r>
            <w:r>
              <w:rPr>
                <w:rFonts w:eastAsia="Times New Roman"/>
                <w:bCs/>
              </w:rPr>
              <w:t xml:space="preserve">facilities for the recharging of electric bikes </w:t>
            </w:r>
            <w:r w:rsidRPr="004E72B9">
              <w:rPr>
                <w:rFonts w:eastAsia="Times New Roman"/>
                <w:bCs/>
              </w:rPr>
              <w:t>etc.)</w:t>
            </w:r>
          </w:p>
          <w:p w14:paraId="36B6674D" w14:textId="77777777" w:rsidR="00114BDD" w:rsidRPr="004E72B9" w:rsidRDefault="00114BDD" w:rsidP="00B73346">
            <w:pPr>
              <w:pStyle w:val="ListParagraph"/>
              <w:numPr>
                <w:ilvl w:val="0"/>
                <w:numId w:val="17"/>
              </w:numPr>
              <w:spacing w:before="60" w:after="60" w:line="240" w:lineRule="auto"/>
              <w:rPr>
                <w:rFonts w:eastAsia="Times New Roman"/>
                <w:bCs/>
              </w:rPr>
            </w:pPr>
            <w:r w:rsidRPr="004E72B9">
              <w:rPr>
                <w:rFonts w:eastAsia="Times New Roman"/>
                <w:bCs/>
              </w:rPr>
              <w:t>Car-sharing points at public transport or train stations</w:t>
            </w:r>
          </w:p>
          <w:p w14:paraId="0EA5D675" w14:textId="77777777" w:rsidR="00114BDD" w:rsidRPr="00DE2716" w:rsidRDefault="00114BDD" w:rsidP="00B73346">
            <w:pPr>
              <w:pStyle w:val="ListParagraph"/>
              <w:numPr>
                <w:ilvl w:val="0"/>
                <w:numId w:val="17"/>
              </w:numPr>
              <w:spacing w:before="60" w:after="60" w:line="240" w:lineRule="auto"/>
              <w:rPr>
                <w:rFonts w:eastAsia="Times New Roman"/>
                <w:bCs/>
              </w:rPr>
            </w:pPr>
            <w:r w:rsidRPr="004E72B9">
              <w:rPr>
                <w:rFonts w:eastAsia="Times New Roman"/>
                <w:bCs/>
              </w:rPr>
              <w:t>Improved connecting points between public transport and rail services</w:t>
            </w:r>
          </w:p>
        </w:tc>
      </w:tr>
      <w:tr w:rsidR="00114BDD" w:rsidRPr="00021C14" w14:paraId="31FDA626" w14:textId="77777777" w:rsidTr="00D74578">
        <w:tc>
          <w:tcPr>
            <w:tcW w:w="1800" w:type="dxa"/>
            <w:gridSpan w:val="2"/>
            <w:shd w:val="clear" w:color="auto" w:fill="F3F3F3"/>
          </w:tcPr>
          <w:p w14:paraId="0CF1AF0A" w14:textId="77777777" w:rsidR="00114BDD" w:rsidRPr="00776EDE" w:rsidRDefault="00114BDD" w:rsidP="00D74578">
            <w:pPr>
              <w:spacing w:before="40" w:after="0" w:line="240" w:lineRule="auto"/>
              <w:rPr>
                <w:rFonts w:eastAsia="Times New Roman"/>
                <w:b/>
                <w:color w:val="000000"/>
              </w:rPr>
            </w:pPr>
            <w:r w:rsidRPr="009A708D">
              <w:rPr>
                <w:rFonts w:eastAsia="Times New Roman"/>
                <w:b/>
                <w:color w:val="000000"/>
              </w:rPr>
              <w:t xml:space="preserve">Count Threshold: </w:t>
            </w:r>
            <w:r w:rsidR="00776EDE" w:rsidRPr="009A708D">
              <w:rPr>
                <w:rFonts w:eastAsia="Times New Roman"/>
                <w:color w:val="000000"/>
              </w:rPr>
              <w:t xml:space="preserve">What is the threshold or minimum requirement for recording (one count) of this </w:t>
            </w:r>
            <w:r w:rsidR="00776EDE">
              <w:rPr>
                <w:rFonts w:eastAsia="Times New Roman"/>
                <w:color w:val="000000"/>
              </w:rPr>
              <w:t>indic</w:t>
            </w:r>
            <w:r w:rsidR="006E4F93">
              <w:rPr>
                <w:rFonts w:eastAsia="Times New Roman"/>
                <w:color w:val="000000"/>
              </w:rPr>
              <w:t>a</w:t>
            </w:r>
            <w:r w:rsidR="00776EDE">
              <w:rPr>
                <w:rFonts w:eastAsia="Times New Roman"/>
                <w:color w:val="000000"/>
              </w:rPr>
              <w:t xml:space="preserve">tor? </w:t>
            </w:r>
            <w:r w:rsidR="00776EDE">
              <w:rPr>
                <w:rFonts w:eastAsia="Times New Roman"/>
                <w:b/>
                <w:color w:val="000000"/>
              </w:rPr>
              <w:t xml:space="preserve"> </w:t>
            </w:r>
          </w:p>
        </w:tc>
        <w:tc>
          <w:tcPr>
            <w:tcW w:w="7916" w:type="dxa"/>
          </w:tcPr>
          <w:p w14:paraId="2ED4BA59" w14:textId="77777777" w:rsidR="00114BDD" w:rsidRPr="009A708D" w:rsidRDefault="00616B9D" w:rsidP="00616B9D">
            <w:pPr>
              <w:tabs>
                <w:tab w:val="num" w:pos="12"/>
              </w:tabs>
              <w:spacing w:before="40" w:after="0" w:line="240" w:lineRule="auto"/>
              <w:ind w:left="12"/>
              <w:rPr>
                <w:rFonts w:eastAsia="Times New Roman"/>
                <w:bCs/>
                <w:color w:val="000000"/>
              </w:rPr>
            </w:pPr>
            <w:r>
              <w:rPr>
                <w:rFonts w:eastAsia="Times New Roman"/>
                <w:bCs/>
                <w:color w:val="000000"/>
              </w:rPr>
              <w:t xml:space="preserve">Not applicable </w:t>
            </w:r>
          </w:p>
        </w:tc>
      </w:tr>
      <w:tr w:rsidR="00114BDD" w:rsidRPr="00021C14" w14:paraId="589B3AB3" w14:textId="77777777" w:rsidTr="00D74578">
        <w:tc>
          <w:tcPr>
            <w:tcW w:w="1800" w:type="dxa"/>
            <w:gridSpan w:val="2"/>
            <w:shd w:val="clear" w:color="auto" w:fill="F3F3F3"/>
          </w:tcPr>
          <w:p w14:paraId="6ADBD406" w14:textId="77777777" w:rsidR="00114BDD" w:rsidRPr="009A708D" w:rsidRDefault="00114BDD" w:rsidP="00D74578">
            <w:pPr>
              <w:spacing w:before="40" w:after="0" w:line="240" w:lineRule="auto"/>
              <w:rPr>
                <w:rFonts w:eastAsia="Times New Roman"/>
                <w:b/>
                <w:bCs/>
                <w:color w:val="000000"/>
              </w:rPr>
            </w:pPr>
            <w:r w:rsidRPr="009A708D">
              <w:rPr>
                <w:rFonts w:eastAsia="Times New Roman"/>
                <w:b/>
                <w:color w:val="000000"/>
              </w:rPr>
              <w:t xml:space="preserve">Count Exclusions: </w:t>
            </w:r>
            <w:r w:rsidR="00776EDE" w:rsidRPr="009A708D">
              <w:rPr>
                <w:rFonts w:eastAsia="Times New Roman"/>
                <w:color w:val="000000"/>
              </w:rPr>
              <w:t>What activity cannot be counted against this indicator?</w:t>
            </w:r>
            <w:r w:rsidR="00776EDE" w:rsidRPr="009A708D">
              <w:rPr>
                <w:rFonts w:eastAsia="Times New Roman"/>
                <w:b/>
                <w:color w:val="000000"/>
              </w:rPr>
              <w:t xml:space="preserve">   </w:t>
            </w:r>
          </w:p>
        </w:tc>
        <w:tc>
          <w:tcPr>
            <w:tcW w:w="7916" w:type="dxa"/>
          </w:tcPr>
          <w:p w14:paraId="0E61CA51" w14:textId="77777777" w:rsidR="00114BDD" w:rsidRPr="009A708D" w:rsidRDefault="00114BDD" w:rsidP="00D74578">
            <w:pPr>
              <w:autoSpaceDE w:val="0"/>
              <w:autoSpaceDN w:val="0"/>
              <w:adjustRightInd w:val="0"/>
              <w:spacing w:after="0" w:line="240" w:lineRule="auto"/>
              <w:rPr>
                <w:rFonts w:eastAsia="Times New Roman"/>
                <w:bCs/>
                <w:color w:val="000000"/>
              </w:rPr>
            </w:pPr>
            <w:r>
              <w:rPr>
                <w:rFonts w:eastAsia="Times New Roman"/>
                <w:bCs/>
                <w:color w:val="000000"/>
              </w:rPr>
              <w:t>Provision of fac</w:t>
            </w:r>
            <w:r w:rsidR="0007629C">
              <w:rPr>
                <w:rFonts w:eastAsia="Times New Roman"/>
                <w:bCs/>
                <w:color w:val="000000"/>
              </w:rPr>
              <w:t xml:space="preserve">ilities in locations that do not </w:t>
            </w:r>
            <w:r>
              <w:rPr>
                <w:rFonts w:eastAsia="Times New Roman"/>
                <w:bCs/>
                <w:color w:val="000000"/>
              </w:rPr>
              <w:t>improve multi-modal travel or support integrated mobility services</w:t>
            </w:r>
            <w:r w:rsidR="0007629C">
              <w:rPr>
                <w:rFonts w:eastAsia="Times New Roman"/>
                <w:bCs/>
                <w:color w:val="000000"/>
              </w:rPr>
              <w:t xml:space="preserve"> are excluded</w:t>
            </w:r>
            <w:r>
              <w:rPr>
                <w:rFonts w:eastAsia="Times New Roman"/>
                <w:bCs/>
                <w:color w:val="000000"/>
              </w:rPr>
              <w:t>.</w:t>
            </w:r>
          </w:p>
        </w:tc>
      </w:tr>
      <w:tr w:rsidR="00114BDD" w:rsidRPr="00021C14" w14:paraId="00718C9E" w14:textId="77777777" w:rsidTr="00D74578">
        <w:tc>
          <w:tcPr>
            <w:tcW w:w="1800" w:type="dxa"/>
            <w:gridSpan w:val="2"/>
            <w:shd w:val="clear" w:color="auto" w:fill="F3F3F3"/>
          </w:tcPr>
          <w:p w14:paraId="5627C47C" w14:textId="77777777" w:rsidR="00114BDD" w:rsidRPr="009A708D" w:rsidRDefault="00114BDD" w:rsidP="00301226">
            <w:pPr>
              <w:spacing w:before="40" w:after="0" w:line="240" w:lineRule="auto"/>
              <w:rPr>
                <w:rFonts w:eastAsia="Times New Roman"/>
                <w:bCs/>
                <w:color w:val="000000"/>
              </w:rPr>
            </w:pPr>
            <w:r w:rsidRPr="009A708D">
              <w:rPr>
                <w:rFonts w:eastAsia="Times New Roman"/>
                <w:b/>
                <w:bCs/>
                <w:color w:val="000000"/>
              </w:rPr>
              <w:t>Verification Evidence:</w:t>
            </w:r>
            <w:r w:rsidR="00776EDE" w:rsidRPr="009A708D">
              <w:rPr>
                <w:rFonts w:eastAsia="Times New Roman"/>
                <w:bCs/>
                <w:color w:val="000000"/>
              </w:rPr>
              <w:t xml:space="preserve"> What records nee</w:t>
            </w:r>
            <w:r w:rsidR="00776EDE">
              <w:rPr>
                <w:rFonts w:eastAsia="Times New Roman"/>
                <w:bCs/>
                <w:color w:val="000000"/>
              </w:rPr>
              <w:t>d to be retained to count this i</w:t>
            </w:r>
            <w:r w:rsidR="00776EDE" w:rsidRPr="009A708D">
              <w:rPr>
                <w:rFonts w:eastAsia="Times New Roman"/>
                <w:bCs/>
                <w:color w:val="000000"/>
              </w:rPr>
              <w:t>ndicator?</w:t>
            </w:r>
          </w:p>
        </w:tc>
        <w:tc>
          <w:tcPr>
            <w:tcW w:w="7916" w:type="dxa"/>
          </w:tcPr>
          <w:p w14:paraId="4EA9B29F" w14:textId="77777777" w:rsidR="00114BDD" w:rsidRDefault="00114BDD" w:rsidP="00B73346">
            <w:pPr>
              <w:pStyle w:val="ListParagraph"/>
              <w:numPr>
                <w:ilvl w:val="0"/>
                <w:numId w:val="49"/>
              </w:numPr>
              <w:autoSpaceDE w:val="0"/>
              <w:autoSpaceDN w:val="0"/>
              <w:adjustRightInd w:val="0"/>
              <w:spacing w:after="0" w:line="240" w:lineRule="auto"/>
              <w:rPr>
                <w:rFonts w:eastAsia="Times New Roman"/>
                <w:color w:val="000000"/>
              </w:rPr>
            </w:pPr>
            <w:r w:rsidRPr="0007629C">
              <w:rPr>
                <w:rFonts w:eastAsia="Times New Roman"/>
                <w:color w:val="000000"/>
              </w:rPr>
              <w:t>Photographic evidence</w:t>
            </w:r>
          </w:p>
          <w:p w14:paraId="5F3654FA" w14:textId="77777777" w:rsidR="00307167" w:rsidRPr="0007629C" w:rsidRDefault="00307167" w:rsidP="00307167">
            <w:pPr>
              <w:pStyle w:val="ListParagraph"/>
              <w:autoSpaceDE w:val="0"/>
              <w:autoSpaceDN w:val="0"/>
              <w:adjustRightInd w:val="0"/>
              <w:spacing w:after="0" w:line="240" w:lineRule="auto"/>
              <w:ind w:left="360"/>
              <w:rPr>
                <w:rFonts w:eastAsia="Times New Roman"/>
                <w:color w:val="000000"/>
              </w:rPr>
            </w:pPr>
          </w:p>
          <w:p w14:paraId="4266E525" w14:textId="77777777" w:rsidR="00114BDD" w:rsidRPr="0007629C" w:rsidRDefault="00114BDD" w:rsidP="00B73346">
            <w:pPr>
              <w:pStyle w:val="ListParagraph"/>
              <w:numPr>
                <w:ilvl w:val="0"/>
                <w:numId w:val="49"/>
              </w:numPr>
              <w:autoSpaceDE w:val="0"/>
              <w:autoSpaceDN w:val="0"/>
              <w:adjustRightInd w:val="0"/>
              <w:spacing w:after="0" w:line="240" w:lineRule="auto"/>
              <w:rPr>
                <w:rFonts w:eastAsia="Times New Roman"/>
                <w:color w:val="000000"/>
              </w:rPr>
            </w:pPr>
            <w:r w:rsidRPr="0007629C">
              <w:rPr>
                <w:rFonts w:eastAsia="Times New Roman"/>
                <w:color w:val="000000"/>
              </w:rPr>
              <w:t xml:space="preserve">Location </w:t>
            </w:r>
            <w:r w:rsidR="00E12C16">
              <w:rPr>
                <w:rFonts w:eastAsia="Times New Roman"/>
                <w:color w:val="000000"/>
              </w:rPr>
              <w:t>m</w:t>
            </w:r>
            <w:r w:rsidRPr="0007629C">
              <w:rPr>
                <w:rFonts w:eastAsia="Times New Roman"/>
                <w:color w:val="000000"/>
              </w:rPr>
              <w:t>aps</w:t>
            </w:r>
          </w:p>
        </w:tc>
      </w:tr>
      <w:tr w:rsidR="00114BDD" w:rsidRPr="00021C14" w14:paraId="0833AD08" w14:textId="77777777" w:rsidTr="00B16BEC">
        <w:trPr>
          <w:cantSplit/>
        </w:trPr>
        <w:tc>
          <w:tcPr>
            <w:tcW w:w="1800" w:type="dxa"/>
            <w:gridSpan w:val="2"/>
            <w:shd w:val="clear" w:color="auto" w:fill="F3F3F3"/>
          </w:tcPr>
          <w:p w14:paraId="1F2C4A83" w14:textId="77777777" w:rsidR="00114BDD" w:rsidRPr="009A708D" w:rsidRDefault="00114BDD" w:rsidP="00D74578">
            <w:pPr>
              <w:spacing w:after="0" w:line="240" w:lineRule="auto"/>
              <w:rPr>
                <w:rFonts w:eastAsia="Times New Roman"/>
                <w:b/>
                <w:color w:val="000000"/>
              </w:rPr>
            </w:pPr>
            <w:r w:rsidRPr="009A708D">
              <w:rPr>
                <w:rFonts w:eastAsia="Times New Roman"/>
                <w:b/>
                <w:color w:val="000000"/>
              </w:rPr>
              <w:t xml:space="preserve">Additional Information Required for </w:t>
            </w:r>
            <w:r w:rsidR="00A1133E">
              <w:rPr>
                <w:rFonts w:eastAsia="Times New Roman"/>
                <w:b/>
                <w:color w:val="000000"/>
              </w:rPr>
              <w:t xml:space="preserve">Indicators </w:t>
            </w:r>
          </w:p>
        </w:tc>
        <w:tc>
          <w:tcPr>
            <w:tcW w:w="7916" w:type="dxa"/>
          </w:tcPr>
          <w:p w14:paraId="01335784" w14:textId="77777777" w:rsidR="00114BDD" w:rsidRDefault="00114BDD" w:rsidP="00D74578">
            <w:pPr>
              <w:autoSpaceDE w:val="0"/>
              <w:autoSpaceDN w:val="0"/>
              <w:adjustRightInd w:val="0"/>
              <w:spacing w:after="0" w:line="240" w:lineRule="auto"/>
              <w:rPr>
                <w:rFonts w:eastAsia="Times New Roman"/>
                <w:color w:val="000000"/>
              </w:rPr>
            </w:pPr>
            <w:r>
              <w:rPr>
                <w:rFonts w:eastAsia="Times New Roman"/>
                <w:color w:val="000000"/>
              </w:rPr>
              <w:t>Data from charge events demonstrating usage for electric bike charge points.</w:t>
            </w:r>
          </w:p>
          <w:p w14:paraId="29B10C5A" w14:textId="77777777" w:rsidR="00114BDD" w:rsidRPr="009A708D" w:rsidRDefault="00114BDD" w:rsidP="00D74578">
            <w:pPr>
              <w:spacing w:before="40" w:after="0" w:line="240" w:lineRule="auto"/>
              <w:rPr>
                <w:rFonts w:eastAsia="Times New Roman"/>
                <w:color w:val="000000"/>
              </w:rPr>
            </w:pPr>
          </w:p>
        </w:tc>
      </w:tr>
      <w:tr w:rsidR="00114BDD" w:rsidRPr="00021C14" w14:paraId="3E87C75B" w14:textId="77777777" w:rsidTr="00D74578">
        <w:tc>
          <w:tcPr>
            <w:tcW w:w="1800" w:type="dxa"/>
            <w:gridSpan w:val="2"/>
            <w:shd w:val="clear" w:color="auto" w:fill="F3F3F3"/>
          </w:tcPr>
          <w:p w14:paraId="4181C873" w14:textId="77777777" w:rsidR="00114BDD" w:rsidRPr="009A708D" w:rsidRDefault="00114BDD" w:rsidP="00D74578">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2AF3B4A0" w14:textId="77777777" w:rsidR="008E2E13" w:rsidRDefault="00114BDD" w:rsidP="008E2E13">
            <w:pPr>
              <w:spacing w:before="40" w:after="0" w:line="240" w:lineRule="auto"/>
              <w:rPr>
                <w:rFonts w:eastAsia="Times New Roman"/>
                <w:color w:val="000000"/>
              </w:rPr>
            </w:pPr>
            <w:r>
              <w:rPr>
                <w:rFonts w:eastAsia="Times New Roman"/>
                <w:color w:val="000000"/>
              </w:rPr>
              <w:t>T</w:t>
            </w:r>
            <w:r w:rsidR="00741431">
              <w:rPr>
                <w:rFonts w:eastAsia="Times New Roman"/>
                <w:color w:val="000000"/>
              </w:rPr>
              <w:t>here is a relationship with P8</w:t>
            </w:r>
            <w:r w:rsidR="008E2E13">
              <w:rPr>
                <w:rFonts w:eastAsia="Times New Roman"/>
                <w:color w:val="FFFFFF" w:themeColor="background1"/>
              </w:rPr>
              <w:t xml:space="preserve"> </w:t>
            </w:r>
            <w:r>
              <w:rPr>
                <w:rFonts w:eastAsia="Times New Roman"/>
                <w:color w:val="000000"/>
              </w:rPr>
              <w:t xml:space="preserve">in terms of alternative fuel/electric vehicle infrastructure installed at multi-modal hubs (i.e. Park and Rides). </w:t>
            </w:r>
          </w:p>
          <w:p w14:paraId="62653796" w14:textId="77777777" w:rsidR="008E2E13" w:rsidRDefault="008E2E13" w:rsidP="008E2E13">
            <w:pPr>
              <w:spacing w:before="40" w:after="0" w:line="240" w:lineRule="auto"/>
              <w:rPr>
                <w:rFonts w:eastAsia="Times New Roman"/>
                <w:color w:val="000000"/>
              </w:rPr>
            </w:pPr>
          </w:p>
          <w:p w14:paraId="6012710C" w14:textId="77777777" w:rsidR="00114BDD" w:rsidRPr="009A708D" w:rsidRDefault="00114BDD" w:rsidP="008E2E13">
            <w:pPr>
              <w:spacing w:before="40" w:after="0" w:line="240" w:lineRule="auto"/>
              <w:rPr>
                <w:rFonts w:eastAsia="Times New Roman"/>
                <w:color w:val="000000"/>
              </w:rPr>
            </w:pPr>
            <w:r>
              <w:rPr>
                <w:rFonts w:eastAsia="Times New Roman"/>
                <w:color w:val="000000"/>
              </w:rPr>
              <w:t>Double counting must be avoided</w:t>
            </w:r>
          </w:p>
        </w:tc>
      </w:tr>
    </w:tbl>
    <w:p w14:paraId="79F7BA68" w14:textId="77777777" w:rsidR="00114BDD" w:rsidRDefault="00114BDD" w:rsidP="00114BDD"/>
    <w:p w14:paraId="2FB72B82" w14:textId="77777777" w:rsidR="004C3779" w:rsidRDefault="0071062A">
      <w:pPr>
        <w:rPr>
          <w:rStyle w:val="Hyperlink"/>
          <w:rFonts w:ascii="Arial" w:hAnsi="Arial"/>
          <w:sz w:val="24"/>
          <w:szCs w:val="24"/>
        </w:rPr>
      </w:pPr>
      <w:hyperlink w:anchor="Tablecontents" w:history="1">
        <w:r w:rsidR="002248D5">
          <w:rPr>
            <w:rStyle w:val="Hyperlink"/>
            <w:rFonts w:ascii="Arial" w:hAnsi="Arial"/>
            <w:sz w:val="24"/>
            <w:szCs w:val="24"/>
          </w:rPr>
          <w:t>Return to t</w:t>
        </w:r>
        <w:r w:rsidR="002248D5" w:rsidRPr="00AE5200">
          <w:rPr>
            <w:rStyle w:val="Hyperlink"/>
            <w:rFonts w:ascii="Arial" w:hAnsi="Arial"/>
            <w:sz w:val="24"/>
            <w:szCs w:val="24"/>
          </w:rPr>
          <w:t>able of contents</w:t>
        </w:r>
      </w:hyperlink>
      <w:r w:rsidR="004C3779">
        <w:rPr>
          <w:rStyle w:val="Hyperlink"/>
          <w:rFonts w:ascii="Arial" w:hAnsi="Arial"/>
          <w:sz w:val="24"/>
          <w:szCs w:val="24"/>
        </w:rPr>
        <w:br w:type="page"/>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2"/>
        <w:gridCol w:w="7916"/>
      </w:tblGrid>
      <w:tr w:rsidR="00114BDD" w:rsidRPr="00021C14" w14:paraId="051F2E57" w14:textId="77777777" w:rsidTr="00D74578">
        <w:trPr>
          <w:tblHeader/>
        </w:trPr>
        <w:tc>
          <w:tcPr>
            <w:tcW w:w="9716" w:type="dxa"/>
            <w:gridSpan w:val="3"/>
            <w:shd w:val="clear" w:color="auto" w:fill="993366"/>
          </w:tcPr>
          <w:p w14:paraId="210CDA4B" w14:textId="77777777" w:rsidR="00114BDD" w:rsidRPr="00EB72D9" w:rsidRDefault="00114BDD" w:rsidP="009C5040">
            <w:pPr>
              <w:pStyle w:val="Heading2"/>
            </w:pPr>
            <w:bookmarkStart w:id="153" w:name="_(P10)_Number_of"/>
            <w:bookmarkEnd w:id="153"/>
            <w:r w:rsidRPr="00EB72D9">
              <w:t xml:space="preserve"> </w:t>
            </w:r>
            <w:bookmarkStart w:id="154" w:name="_Toc426120088"/>
            <w:bookmarkStart w:id="155" w:name="_Toc477272985"/>
            <w:r w:rsidRPr="00EB72D9">
              <w:t>(P</w:t>
            </w:r>
            <w:r>
              <w:t>10</w:t>
            </w:r>
            <w:r w:rsidRPr="00EB72D9">
              <w:t xml:space="preserve">) </w:t>
            </w:r>
            <w:r>
              <w:t>Number of multimodal transport hubs</w:t>
            </w:r>
            <w:bookmarkEnd w:id="154"/>
            <w:bookmarkEnd w:id="155"/>
          </w:p>
        </w:tc>
      </w:tr>
      <w:tr w:rsidR="00114BDD" w:rsidRPr="00021C14" w14:paraId="0C9900A5" w14:textId="77777777" w:rsidTr="00D74578">
        <w:tc>
          <w:tcPr>
            <w:tcW w:w="1800" w:type="dxa"/>
            <w:gridSpan w:val="2"/>
            <w:tcBorders>
              <w:bottom w:val="single" w:sz="4" w:space="0" w:color="auto"/>
            </w:tcBorders>
            <w:shd w:val="clear" w:color="auto" w:fill="993366"/>
            <w:vAlign w:val="center"/>
          </w:tcPr>
          <w:p w14:paraId="184170D6"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Terms</w:t>
            </w:r>
          </w:p>
        </w:tc>
        <w:tc>
          <w:tcPr>
            <w:tcW w:w="7916" w:type="dxa"/>
            <w:shd w:val="clear" w:color="auto" w:fill="993366"/>
            <w:vAlign w:val="center"/>
          </w:tcPr>
          <w:p w14:paraId="2192822F" w14:textId="77777777" w:rsidR="00114BDD" w:rsidRPr="00021C14" w:rsidRDefault="00114BDD" w:rsidP="00D74578">
            <w:pPr>
              <w:spacing w:before="60" w:after="60" w:line="240" w:lineRule="auto"/>
              <w:jc w:val="center"/>
              <w:rPr>
                <w:rFonts w:eastAsia="Times New Roman"/>
                <w:b/>
                <w:bCs/>
                <w:color w:val="FFFFFF"/>
                <w:sz w:val="22"/>
                <w:szCs w:val="22"/>
              </w:rPr>
            </w:pPr>
            <w:r w:rsidRPr="00021C14">
              <w:rPr>
                <w:rFonts w:eastAsia="Times New Roman"/>
                <w:b/>
                <w:bCs/>
                <w:color w:val="FFFFFF"/>
                <w:sz w:val="22"/>
                <w:szCs w:val="22"/>
              </w:rPr>
              <w:t>Definitions</w:t>
            </w:r>
          </w:p>
        </w:tc>
      </w:tr>
      <w:tr w:rsidR="00114BDD" w:rsidRPr="00021C14" w14:paraId="5132D0A9" w14:textId="77777777" w:rsidTr="00D74578">
        <w:tc>
          <w:tcPr>
            <w:tcW w:w="1800" w:type="dxa"/>
            <w:gridSpan w:val="2"/>
            <w:shd w:val="clear" w:color="auto" w:fill="F3F3F3"/>
          </w:tcPr>
          <w:p w14:paraId="64BA7CED"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 xml:space="preserve">Unit of </w:t>
            </w:r>
          </w:p>
          <w:p w14:paraId="615778C5" w14:textId="77777777" w:rsidR="00114BDD" w:rsidRPr="009A708D" w:rsidRDefault="00114BDD" w:rsidP="00D74578">
            <w:pPr>
              <w:spacing w:before="40" w:after="0" w:line="240" w:lineRule="auto"/>
              <w:rPr>
                <w:rFonts w:eastAsia="Times New Roman"/>
                <w:b/>
                <w:color w:val="000000"/>
              </w:rPr>
            </w:pPr>
            <w:r w:rsidRPr="009A708D">
              <w:rPr>
                <w:rFonts w:eastAsia="Times New Roman"/>
                <w:b/>
                <w:color w:val="000000"/>
              </w:rPr>
              <w:t>Measurement</w:t>
            </w:r>
          </w:p>
        </w:tc>
        <w:tc>
          <w:tcPr>
            <w:tcW w:w="7916" w:type="dxa"/>
          </w:tcPr>
          <w:p w14:paraId="73C11440" w14:textId="77777777" w:rsidR="00114BDD" w:rsidRPr="009A708D" w:rsidRDefault="00114BDD" w:rsidP="00D74578">
            <w:pPr>
              <w:spacing w:before="60" w:after="60" w:line="240" w:lineRule="auto"/>
              <w:rPr>
                <w:rFonts w:eastAsia="Times New Roman"/>
                <w:color w:val="000000"/>
              </w:rPr>
            </w:pPr>
            <w:r>
              <w:rPr>
                <w:rFonts w:eastAsia="Times New Roman"/>
                <w:color w:val="000000"/>
              </w:rPr>
              <w:t>Number</w:t>
            </w:r>
          </w:p>
        </w:tc>
      </w:tr>
      <w:tr w:rsidR="00114BDD" w:rsidRPr="00AA4BE6" w14:paraId="0B937190" w14:textId="77777777" w:rsidTr="00114BDD">
        <w:tc>
          <w:tcPr>
            <w:tcW w:w="1778" w:type="dxa"/>
            <w:shd w:val="clear" w:color="auto" w:fill="F3F3F3"/>
          </w:tcPr>
          <w:p w14:paraId="257BD583" w14:textId="77777777" w:rsidR="00114BDD" w:rsidRPr="00AA4BE6" w:rsidRDefault="00114BDD" w:rsidP="00D74578">
            <w:pPr>
              <w:spacing w:before="40" w:after="0" w:line="240" w:lineRule="auto"/>
              <w:rPr>
                <w:rFonts w:eastAsia="Times New Roman"/>
                <w:b/>
                <w:color w:val="000000"/>
              </w:rPr>
            </w:pPr>
            <w:r>
              <w:rPr>
                <w:rFonts w:eastAsia="Times New Roman"/>
                <w:b/>
                <w:color w:val="000000"/>
              </w:rPr>
              <w:t>Investment Priorities where this indicator is used</w:t>
            </w:r>
          </w:p>
        </w:tc>
        <w:tc>
          <w:tcPr>
            <w:tcW w:w="7938" w:type="dxa"/>
            <w:gridSpan w:val="2"/>
          </w:tcPr>
          <w:p w14:paraId="1ABACE92" w14:textId="77777777" w:rsidR="00114BDD" w:rsidRPr="00AA4BE6" w:rsidRDefault="00114BDD" w:rsidP="00D74578">
            <w:pPr>
              <w:spacing w:before="40" w:after="0" w:line="240" w:lineRule="auto"/>
              <w:jc w:val="both"/>
              <w:rPr>
                <w:rFonts w:eastAsia="Times New Roman"/>
                <w:color w:val="000000"/>
              </w:rPr>
            </w:pPr>
            <w:r>
              <w:rPr>
                <w:rFonts w:eastAsia="Times New Roman"/>
                <w:color w:val="000000"/>
              </w:rPr>
              <w:t>IP7c</w:t>
            </w:r>
          </w:p>
        </w:tc>
      </w:tr>
      <w:tr w:rsidR="00114BDD" w:rsidRPr="00021C14" w14:paraId="45187526" w14:textId="77777777" w:rsidTr="00D74578">
        <w:tc>
          <w:tcPr>
            <w:tcW w:w="1800" w:type="dxa"/>
            <w:gridSpan w:val="2"/>
            <w:shd w:val="clear" w:color="auto" w:fill="F3F3F3"/>
          </w:tcPr>
          <w:p w14:paraId="32784F78" w14:textId="77777777" w:rsidR="00307167" w:rsidRDefault="00114BDD" w:rsidP="00D74578">
            <w:pPr>
              <w:spacing w:before="40" w:after="0" w:line="240" w:lineRule="auto"/>
              <w:rPr>
                <w:rFonts w:eastAsia="Times New Roman"/>
                <w:b/>
                <w:color w:val="000000"/>
              </w:rPr>
            </w:pPr>
            <w:r w:rsidRPr="009A708D">
              <w:rPr>
                <w:rFonts w:eastAsia="Times New Roman"/>
                <w:b/>
                <w:color w:val="000000"/>
              </w:rPr>
              <w:t xml:space="preserve">Count Criteria: </w:t>
            </w:r>
          </w:p>
          <w:p w14:paraId="4C8D843D" w14:textId="77777777" w:rsidR="00114BDD" w:rsidRPr="00301226" w:rsidDel="00241CC8" w:rsidRDefault="00301226" w:rsidP="00D74578">
            <w:pPr>
              <w:spacing w:before="40" w:after="0" w:line="240" w:lineRule="auto"/>
              <w:rPr>
                <w:rFonts w:eastAsia="Times New Roman"/>
                <w:b/>
                <w:color w:val="000000"/>
              </w:rPr>
            </w:pPr>
            <w:r>
              <w:t>What can be recorded against this indicator</w:t>
            </w:r>
            <w:r w:rsidRPr="003966F6">
              <w:rPr>
                <w:rFonts w:eastAsia="Times New Roman"/>
                <w:color w:val="000000"/>
              </w:rPr>
              <w:t>?</w:t>
            </w:r>
          </w:p>
        </w:tc>
        <w:tc>
          <w:tcPr>
            <w:tcW w:w="7916" w:type="dxa"/>
          </w:tcPr>
          <w:p w14:paraId="6C16E33C" w14:textId="77777777" w:rsidR="00114BDD" w:rsidRPr="00114BDD" w:rsidRDefault="00114BDD" w:rsidP="00D74578">
            <w:pPr>
              <w:spacing w:before="60" w:after="60" w:line="240" w:lineRule="auto"/>
              <w:rPr>
                <w:rFonts w:eastAsia="Times New Roman"/>
                <w:bCs/>
              </w:rPr>
            </w:pPr>
            <w:r>
              <w:rPr>
                <w:rFonts w:eastAsia="Times New Roman"/>
                <w:bCs/>
              </w:rPr>
              <w:t>Provision of new multimodal transport hub</w:t>
            </w:r>
          </w:p>
        </w:tc>
      </w:tr>
      <w:tr w:rsidR="00114BDD" w:rsidRPr="00021C14" w14:paraId="2EEE8EE6" w14:textId="77777777" w:rsidTr="00D74578">
        <w:tc>
          <w:tcPr>
            <w:tcW w:w="1800" w:type="dxa"/>
            <w:gridSpan w:val="2"/>
            <w:shd w:val="clear" w:color="auto" w:fill="F3F3F3"/>
          </w:tcPr>
          <w:p w14:paraId="5653127D" w14:textId="77777777" w:rsidR="00114BDD" w:rsidRPr="00301226" w:rsidRDefault="00114BDD" w:rsidP="00D74578">
            <w:pPr>
              <w:spacing w:before="40" w:after="0" w:line="240" w:lineRule="auto"/>
              <w:rPr>
                <w:rFonts w:eastAsia="Times New Roman"/>
                <w:b/>
                <w:color w:val="000000"/>
              </w:rPr>
            </w:pPr>
            <w:r w:rsidRPr="009A708D">
              <w:rPr>
                <w:rFonts w:eastAsia="Times New Roman"/>
                <w:b/>
                <w:color w:val="000000"/>
              </w:rPr>
              <w:t xml:space="preserve">Count Threshold: </w:t>
            </w:r>
            <w:r w:rsidR="00301226" w:rsidRPr="009A708D">
              <w:rPr>
                <w:rFonts w:eastAsia="Times New Roman"/>
                <w:color w:val="000000"/>
              </w:rPr>
              <w:t xml:space="preserve">What is the threshold or minimum requirement for recording (one count) of this </w:t>
            </w:r>
            <w:r w:rsidR="00301226">
              <w:rPr>
                <w:rFonts w:eastAsia="Times New Roman"/>
                <w:color w:val="000000"/>
              </w:rPr>
              <w:t>indic</w:t>
            </w:r>
            <w:r w:rsidR="006E4F93">
              <w:rPr>
                <w:rFonts w:eastAsia="Times New Roman"/>
                <w:color w:val="000000"/>
              </w:rPr>
              <w:t>a</w:t>
            </w:r>
            <w:r w:rsidR="00301226">
              <w:rPr>
                <w:rFonts w:eastAsia="Times New Roman"/>
                <w:color w:val="000000"/>
              </w:rPr>
              <w:t xml:space="preserve">tor? </w:t>
            </w:r>
            <w:r w:rsidR="00301226">
              <w:rPr>
                <w:rFonts w:eastAsia="Times New Roman"/>
                <w:b/>
                <w:color w:val="000000"/>
              </w:rPr>
              <w:t xml:space="preserve"> </w:t>
            </w:r>
          </w:p>
        </w:tc>
        <w:tc>
          <w:tcPr>
            <w:tcW w:w="7916" w:type="dxa"/>
          </w:tcPr>
          <w:p w14:paraId="4BF91D87" w14:textId="77777777" w:rsidR="00114BDD" w:rsidRPr="009A708D" w:rsidRDefault="00616B9D" w:rsidP="00616B9D">
            <w:pPr>
              <w:tabs>
                <w:tab w:val="num" w:pos="12"/>
              </w:tabs>
              <w:spacing w:before="40" w:after="0" w:line="240" w:lineRule="auto"/>
              <w:rPr>
                <w:rFonts w:eastAsia="Times New Roman"/>
                <w:bCs/>
                <w:color w:val="000000"/>
              </w:rPr>
            </w:pPr>
            <w:r>
              <w:rPr>
                <w:rFonts w:eastAsia="Times New Roman"/>
                <w:bCs/>
              </w:rPr>
              <w:t xml:space="preserve">Not applicable </w:t>
            </w:r>
          </w:p>
        </w:tc>
      </w:tr>
      <w:tr w:rsidR="00114BDD" w:rsidRPr="00021C14" w14:paraId="2DEDD1F2" w14:textId="77777777" w:rsidTr="00D74578">
        <w:tc>
          <w:tcPr>
            <w:tcW w:w="1800" w:type="dxa"/>
            <w:gridSpan w:val="2"/>
            <w:shd w:val="clear" w:color="auto" w:fill="F3F3F3"/>
          </w:tcPr>
          <w:p w14:paraId="10ECD2A4" w14:textId="77777777" w:rsidR="00114BDD" w:rsidRPr="009A708D" w:rsidRDefault="00114BDD" w:rsidP="00D74578">
            <w:pPr>
              <w:spacing w:before="40" w:after="0" w:line="240" w:lineRule="auto"/>
              <w:rPr>
                <w:rFonts w:eastAsia="Times New Roman"/>
                <w:b/>
                <w:bCs/>
                <w:color w:val="000000"/>
              </w:rPr>
            </w:pPr>
            <w:r w:rsidRPr="009A708D">
              <w:rPr>
                <w:rFonts w:eastAsia="Times New Roman"/>
                <w:b/>
                <w:color w:val="000000"/>
              </w:rPr>
              <w:t xml:space="preserve">Count Exclusions: </w:t>
            </w:r>
            <w:r w:rsidR="00301226" w:rsidRPr="009A708D">
              <w:rPr>
                <w:rFonts w:eastAsia="Times New Roman"/>
                <w:color w:val="000000"/>
              </w:rPr>
              <w:t>What activity cannot be counted against this indicator?</w:t>
            </w:r>
            <w:r w:rsidR="00301226" w:rsidRPr="009A708D">
              <w:rPr>
                <w:rFonts w:eastAsia="Times New Roman"/>
                <w:b/>
                <w:color w:val="000000"/>
              </w:rPr>
              <w:t xml:space="preserve">   </w:t>
            </w:r>
          </w:p>
        </w:tc>
        <w:tc>
          <w:tcPr>
            <w:tcW w:w="7916" w:type="dxa"/>
          </w:tcPr>
          <w:p w14:paraId="6859A32F" w14:textId="77777777" w:rsidR="00114BDD" w:rsidRPr="001431CA" w:rsidRDefault="00114BDD" w:rsidP="00B73346">
            <w:pPr>
              <w:pStyle w:val="ListParagraph"/>
              <w:numPr>
                <w:ilvl w:val="0"/>
                <w:numId w:val="19"/>
              </w:numPr>
              <w:autoSpaceDE w:val="0"/>
              <w:autoSpaceDN w:val="0"/>
              <w:adjustRightInd w:val="0"/>
              <w:spacing w:after="0" w:line="240" w:lineRule="auto"/>
              <w:rPr>
                <w:rFonts w:eastAsia="Times New Roman"/>
                <w:bCs/>
                <w:color w:val="000000"/>
              </w:rPr>
            </w:pPr>
            <w:r w:rsidRPr="001431CA">
              <w:rPr>
                <w:rFonts w:eastAsia="Times New Roman"/>
                <w:bCs/>
                <w:color w:val="000000"/>
              </w:rPr>
              <w:t xml:space="preserve">Branch line track improvements </w:t>
            </w:r>
            <w:r w:rsidR="0007629C">
              <w:rPr>
                <w:rFonts w:eastAsia="Times New Roman"/>
                <w:bCs/>
                <w:color w:val="000000"/>
              </w:rPr>
              <w:t xml:space="preserve">cannot be counted. </w:t>
            </w:r>
          </w:p>
          <w:p w14:paraId="51D63876" w14:textId="77777777" w:rsidR="00114BDD" w:rsidRPr="001431CA" w:rsidRDefault="00114BDD" w:rsidP="00B73346">
            <w:pPr>
              <w:pStyle w:val="ListParagraph"/>
              <w:numPr>
                <w:ilvl w:val="0"/>
                <w:numId w:val="19"/>
              </w:numPr>
              <w:autoSpaceDE w:val="0"/>
              <w:autoSpaceDN w:val="0"/>
              <w:adjustRightInd w:val="0"/>
              <w:spacing w:after="0" w:line="240" w:lineRule="auto"/>
              <w:rPr>
                <w:rFonts w:eastAsia="Times New Roman"/>
                <w:bCs/>
                <w:color w:val="000000"/>
              </w:rPr>
            </w:pPr>
            <w:r w:rsidRPr="001431CA">
              <w:rPr>
                <w:rFonts w:eastAsia="Times New Roman"/>
                <w:bCs/>
                <w:color w:val="000000"/>
              </w:rPr>
              <w:t>Addition or improved rolling stock to the St Ives Branch line service</w:t>
            </w:r>
            <w:r w:rsidR="0007629C">
              <w:rPr>
                <w:rFonts w:eastAsia="Times New Roman"/>
                <w:bCs/>
                <w:color w:val="000000"/>
              </w:rPr>
              <w:t xml:space="preserve"> cannot be counted.</w:t>
            </w:r>
          </w:p>
          <w:p w14:paraId="2240E069" w14:textId="77777777" w:rsidR="00114BDD" w:rsidRPr="001431CA" w:rsidRDefault="00114BDD" w:rsidP="00B73346">
            <w:pPr>
              <w:pStyle w:val="ListParagraph"/>
              <w:numPr>
                <w:ilvl w:val="0"/>
                <w:numId w:val="19"/>
              </w:numPr>
              <w:autoSpaceDE w:val="0"/>
              <w:autoSpaceDN w:val="0"/>
              <w:adjustRightInd w:val="0"/>
              <w:spacing w:after="0" w:line="240" w:lineRule="auto"/>
              <w:rPr>
                <w:rFonts w:eastAsia="Times New Roman"/>
                <w:bCs/>
                <w:color w:val="000000"/>
              </w:rPr>
            </w:pPr>
            <w:r w:rsidRPr="001431CA">
              <w:rPr>
                <w:rFonts w:eastAsia="Times New Roman"/>
                <w:bCs/>
                <w:color w:val="000000"/>
              </w:rPr>
              <w:t xml:space="preserve">Refurbishment of the </w:t>
            </w:r>
            <w:r w:rsidR="00E12C16">
              <w:rPr>
                <w:rFonts w:eastAsia="Times New Roman"/>
                <w:bCs/>
                <w:color w:val="000000"/>
              </w:rPr>
              <w:t>s</w:t>
            </w:r>
            <w:r w:rsidRPr="001431CA">
              <w:rPr>
                <w:rFonts w:eastAsia="Times New Roman"/>
                <w:bCs/>
                <w:color w:val="000000"/>
              </w:rPr>
              <w:t>tation building</w:t>
            </w:r>
            <w:r w:rsidR="0007629C">
              <w:rPr>
                <w:rFonts w:eastAsia="Times New Roman"/>
                <w:bCs/>
                <w:color w:val="000000"/>
              </w:rPr>
              <w:t xml:space="preserve"> is excluded. </w:t>
            </w:r>
          </w:p>
        </w:tc>
      </w:tr>
      <w:tr w:rsidR="00114BDD" w:rsidRPr="00021C14" w14:paraId="4872094E" w14:textId="77777777" w:rsidTr="00D74578">
        <w:tc>
          <w:tcPr>
            <w:tcW w:w="1800" w:type="dxa"/>
            <w:gridSpan w:val="2"/>
            <w:shd w:val="clear" w:color="auto" w:fill="F3F3F3"/>
          </w:tcPr>
          <w:p w14:paraId="179BF46D" w14:textId="77777777" w:rsidR="00114BDD" w:rsidRPr="009A708D" w:rsidRDefault="00307167" w:rsidP="00D74578">
            <w:pPr>
              <w:spacing w:before="40" w:after="0" w:line="240" w:lineRule="auto"/>
              <w:rPr>
                <w:rFonts w:eastAsia="Times New Roman"/>
                <w:bCs/>
                <w:color w:val="000000"/>
              </w:rPr>
            </w:pPr>
            <w:r>
              <w:rPr>
                <w:rFonts w:eastAsia="Times New Roman"/>
                <w:b/>
                <w:bCs/>
                <w:color w:val="000000"/>
              </w:rPr>
              <w:t>Verification Evidence</w:t>
            </w:r>
            <w:r w:rsidR="00114BDD" w:rsidRPr="009A708D">
              <w:rPr>
                <w:rFonts w:eastAsia="Times New Roman"/>
                <w:b/>
                <w:bCs/>
                <w:color w:val="000000"/>
              </w:rPr>
              <w:t>:</w:t>
            </w:r>
            <w:r w:rsidR="00301226" w:rsidRPr="009A708D">
              <w:rPr>
                <w:rFonts w:eastAsia="Times New Roman"/>
                <w:bCs/>
                <w:color w:val="000000"/>
              </w:rPr>
              <w:t xml:space="preserve"> What records nee</w:t>
            </w:r>
            <w:r>
              <w:rPr>
                <w:rFonts w:eastAsia="Times New Roman"/>
                <w:bCs/>
                <w:color w:val="000000"/>
              </w:rPr>
              <w:t>d to be retained to count this i</w:t>
            </w:r>
            <w:r w:rsidR="00301226" w:rsidRPr="009A708D">
              <w:rPr>
                <w:rFonts w:eastAsia="Times New Roman"/>
                <w:bCs/>
                <w:color w:val="000000"/>
              </w:rPr>
              <w:t>ndicator?</w:t>
            </w:r>
          </w:p>
        </w:tc>
        <w:tc>
          <w:tcPr>
            <w:tcW w:w="7916" w:type="dxa"/>
          </w:tcPr>
          <w:p w14:paraId="54FCC653" w14:textId="77777777" w:rsidR="00114BDD" w:rsidRPr="001431CA" w:rsidRDefault="00114BDD" w:rsidP="00B73346">
            <w:pPr>
              <w:pStyle w:val="ListParagraph"/>
              <w:numPr>
                <w:ilvl w:val="0"/>
                <w:numId w:val="19"/>
              </w:numPr>
              <w:autoSpaceDE w:val="0"/>
              <w:autoSpaceDN w:val="0"/>
              <w:adjustRightInd w:val="0"/>
              <w:spacing w:after="0" w:line="240" w:lineRule="auto"/>
              <w:rPr>
                <w:rFonts w:eastAsia="Times New Roman"/>
                <w:color w:val="000000"/>
              </w:rPr>
            </w:pPr>
            <w:r w:rsidRPr="001431CA">
              <w:rPr>
                <w:rFonts w:eastAsia="Times New Roman"/>
                <w:color w:val="000000"/>
              </w:rPr>
              <w:t>Contract completion certificates for works</w:t>
            </w:r>
          </w:p>
          <w:p w14:paraId="005137FF" w14:textId="77777777" w:rsidR="00114BDD" w:rsidRPr="0032066E" w:rsidRDefault="0032066E" w:rsidP="00B73346">
            <w:pPr>
              <w:pStyle w:val="ListParagraph"/>
              <w:numPr>
                <w:ilvl w:val="0"/>
                <w:numId w:val="41"/>
              </w:numPr>
              <w:autoSpaceDE w:val="0"/>
              <w:autoSpaceDN w:val="0"/>
              <w:spacing w:after="0" w:line="240" w:lineRule="auto"/>
              <w:contextualSpacing w:val="0"/>
              <w:rPr>
                <w:color w:val="000000"/>
              </w:rPr>
            </w:pPr>
            <w:r w:rsidRPr="0032066E">
              <w:rPr>
                <w:color w:val="000000"/>
              </w:rPr>
              <w:t>Physical evidence of operation of car parks (site visit)</w:t>
            </w:r>
          </w:p>
          <w:p w14:paraId="46DDDCF2" w14:textId="77777777" w:rsidR="00114BDD" w:rsidRPr="009A708D" w:rsidRDefault="00114BDD" w:rsidP="00D74578">
            <w:pPr>
              <w:pStyle w:val="ListParagraph"/>
              <w:autoSpaceDE w:val="0"/>
              <w:autoSpaceDN w:val="0"/>
              <w:adjustRightInd w:val="0"/>
              <w:spacing w:after="0" w:line="240" w:lineRule="auto"/>
              <w:rPr>
                <w:rFonts w:eastAsia="Times New Roman"/>
                <w:color w:val="000000"/>
              </w:rPr>
            </w:pPr>
          </w:p>
        </w:tc>
      </w:tr>
      <w:tr w:rsidR="00114BDD" w:rsidRPr="00021C14" w14:paraId="0F1EBE2A" w14:textId="77777777" w:rsidTr="00D74578">
        <w:tc>
          <w:tcPr>
            <w:tcW w:w="1800" w:type="dxa"/>
            <w:gridSpan w:val="2"/>
            <w:shd w:val="clear" w:color="auto" w:fill="F3F3F3"/>
          </w:tcPr>
          <w:p w14:paraId="59DBD1F2" w14:textId="77777777" w:rsidR="00114BDD" w:rsidRPr="009A708D" w:rsidRDefault="00114BDD" w:rsidP="00D74578">
            <w:pPr>
              <w:spacing w:before="40" w:after="0" w:line="240" w:lineRule="auto"/>
              <w:rPr>
                <w:rFonts w:eastAsia="Times New Roman"/>
                <w:b/>
                <w:bCs/>
                <w:color w:val="000000"/>
              </w:rPr>
            </w:pPr>
            <w:r w:rsidRPr="009A708D">
              <w:rPr>
                <w:rFonts w:eastAsia="Times New Roman"/>
                <w:b/>
                <w:bCs/>
                <w:color w:val="000000"/>
              </w:rPr>
              <w:t xml:space="preserve">Relationship to other Indicators </w:t>
            </w:r>
          </w:p>
        </w:tc>
        <w:tc>
          <w:tcPr>
            <w:tcW w:w="7916" w:type="dxa"/>
          </w:tcPr>
          <w:p w14:paraId="61121E3C" w14:textId="77777777" w:rsidR="00114BDD" w:rsidRPr="009A708D" w:rsidRDefault="00D34B8D" w:rsidP="00ED2409">
            <w:pPr>
              <w:spacing w:before="40" w:after="0" w:line="240" w:lineRule="auto"/>
              <w:rPr>
                <w:rFonts w:eastAsia="Times New Roman"/>
                <w:color w:val="000000"/>
              </w:rPr>
            </w:pPr>
            <w:r>
              <w:rPr>
                <w:color w:val="000000"/>
              </w:rPr>
              <w:t>Rail mainline signalling proposals will increase service frequencies on main line from January 2019. This will increase the demand for services at St. Erth</w:t>
            </w:r>
            <w:r w:rsidR="0093757A">
              <w:rPr>
                <w:color w:val="000000"/>
              </w:rPr>
              <w:t>.</w:t>
            </w:r>
            <w:r>
              <w:rPr>
                <w:color w:val="000000"/>
              </w:rPr>
              <w:t xml:space="preserve"> Additional patronage will result from the removal of constraints in capacity at St Erth / West Cornwall Transport Interchange. </w:t>
            </w:r>
            <w:r w:rsidRPr="00D34B8D">
              <w:rPr>
                <w:rFonts w:eastAsia="Times New Roman"/>
                <w:color w:val="000000"/>
              </w:rPr>
              <w:t>Charging /re-fuelling points could be provided as a part of this output, and must not</w:t>
            </w:r>
            <w:r w:rsidR="00D60C59">
              <w:rPr>
                <w:rFonts w:eastAsia="Times New Roman"/>
                <w:color w:val="000000"/>
              </w:rPr>
              <w:t xml:space="preserve"> be double counted under </w:t>
            </w:r>
            <w:hyperlink w:anchor="P8" w:history="1">
              <w:r w:rsidR="00D60C59">
                <w:rPr>
                  <w:rStyle w:val="Hyperlink"/>
                  <w:rFonts w:ascii="Arial" w:eastAsia="Times New Roman" w:hAnsi="Arial"/>
                  <w:b w:val="0"/>
                  <w:color w:val="C0504D" w:themeColor="accent2"/>
                  <w:sz w:val="24"/>
                  <w:szCs w:val="24"/>
                </w:rPr>
                <w:t>indicator P8 for 'Alternative fuel charging/re-fuelling points'</w:t>
              </w:r>
            </w:hyperlink>
            <w:r w:rsidRPr="00D34B8D">
              <w:rPr>
                <w:rFonts w:eastAsia="Times New Roman"/>
                <w:color w:val="000000"/>
              </w:rPr>
              <w:t xml:space="preserve"> or where funded via a separate project must be counted under P8.</w:t>
            </w:r>
          </w:p>
        </w:tc>
      </w:tr>
    </w:tbl>
    <w:p w14:paraId="297206FC" w14:textId="77777777" w:rsidR="00ED2409" w:rsidRDefault="0071062A" w:rsidP="00ED2409">
      <w:hyperlink w:anchor="Tablecontents" w:history="1">
        <w:r w:rsidR="00ED2409">
          <w:rPr>
            <w:rStyle w:val="Hyperlink"/>
            <w:rFonts w:ascii="Arial" w:hAnsi="Arial"/>
            <w:sz w:val="24"/>
            <w:szCs w:val="24"/>
          </w:rPr>
          <w:t>Return to t</w:t>
        </w:r>
        <w:r w:rsidR="00ED2409" w:rsidRPr="00AE5200">
          <w:rPr>
            <w:rStyle w:val="Hyperlink"/>
            <w:rFonts w:ascii="Arial" w:hAnsi="Arial"/>
            <w:sz w:val="24"/>
            <w:szCs w:val="24"/>
          </w:rPr>
          <w:t>able of contents</w:t>
        </w:r>
      </w:hyperlink>
    </w:p>
    <w:p w14:paraId="1682AE17" w14:textId="77777777" w:rsidR="005D4445" w:rsidRDefault="005D4445" w:rsidP="00114BDD">
      <w:pPr>
        <w:sectPr w:rsidR="005D4445" w:rsidSect="005A739A">
          <w:pgSz w:w="11906" w:h="16838"/>
          <w:pgMar w:top="1440" w:right="1440" w:bottom="1440" w:left="1440" w:header="709" w:footer="709" w:gutter="0"/>
          <w:pgNumType w:start="1"/>
          <w:cols w:space="708"/>
          <w:docGrid w:linePitch="360"/>
        </w:sectPr>
      </w:pPr>
    </w:p>
    <w:p w14:paraId="2E5D7934" w14:textId="77777777" w:rsidR="00107415" w:rsidRPr="00264BE9" w:rsidRDefault="00D60C59" w:rsidP="00264BE9">
      <w:pPr>
        <w:pStyle w:val="Heading1"/>
        <w:rPr>
          <w:b w:val="0"/>
        </w:rPr>
      </w:pPr>
      <w:bookmarkStart w:id="156" w:name="Annex1"/>
      <w:bookmarkStart w:id="157" w:name="_Toc477272986"/>
      <w:bookmarkStart w:id="158" w:name="_Ref430608452"/>
      <w:r w:rsidRPr="00A823B2">
        <w:rPr>
          <w:b w:val="0"/>
          <w:noProof/>
          <w:lang w:eastAsia="en-GB"/>
        </w:rPr>
        <w:drawing>
          <wp:anchor distT="0" distB="0" distL="114300" distR="114300" simplePos="0" relativeHeight="251658240" behindDoc="0" locked="0" layoutInCell="1" allowOverlap="1" wp14:anchorId="3979AC0C" wp14:editId="0BCA1A7C">
            <wp:simplePos x="0" y="0"/>
            <wp:positionH relativeFrom="margin">
              <wp:posOffset>-47625</wp:posOffset>
            </wp:positionH>
            <wp:positionV relativeFrom="margin">
              <wp:posOffset>379730</wp:posOffset>
            </wp:positionV>
            <wp:extent cx="9029700" cy="52127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29700" cy="5212715"/>
                    </a:xfrm>
                    <a:prstGeom prst="rect">
                      <a:avLst/>
                    </a:prstGeom>
                    <a:noFill/>
                  </pic:spPr>
                </pic:pic>
              </a:graphicData>
            </a:graphic>
            <wp14:sizeRelH relativeFrom="margin">
              <wp14:pctWidth>0</wp14:pctWidth>
            </wp14:sizeRelH>
            <wp14:sizeRelV relativeFrom="margin">
              <wp14:pctHeight>0</wp14:pctHeight>
            </wp14:sizeRelV>
          </wp:anchor>
        </w:drawing>
      </w:r>
      <w:r w:rsidR="005D4445" w:rsidRPr="00264BE9">
        <w:rPr>
          <w:b w:val="0"/>
        </w:rPr>
        <w:t xml:space="preserve">Annex 1: </w:t>
      </w:r>
      <w:bookmarkEnd w:id="156"/>
      <w:r w:rsidR="005D4445" w:rsidRPr="00264BE9">
        <w:rPr>
          <w:b w:val="0"/>
        </w:rPr>
        <w:t>Intervention logic model for the 2014</w:t>
      </w:r>
      <w:r w:rsidR="008C2274" w:rsidRPr="00264BE9">
        <w:rPr>
          <w:b w:val="0"/>
        </w:rPr>
        <w:t xml:space="preserve"> to </w:t>
      </w:r>
      <w:r w:rsidR="005D4445" w:rsidRPr="00264BE9">
        <w:rPr>
          <w:b w:val="0"/>
        </w:rPr>
        <w:t>2020 European Regional Development Fund in England</w:t>
      </w:r>
      <w:bookmarkEnd w:id="157"/>
      <w:r w:rsidR="00D34B8D" w:rsidRPr="00264BE9">
        <w:rPr>
          <w:b w:val="0"/>
          <w:sz w:val="24"/>
        </w:rPr>
        <w:br/>
      </w:r>
      <w:bookmarkStart w:id="159" w:name="Annex2"/>
      <w:bookmarkStart w:id="160" w:name="_Ref430608547"/>
      <w:bookmarkStart w:id="161" w:name="_Toc477272987"/>
      <w:bookmarkEnd w:id="139"/>
      <w:bookmarkEnd w:id="158"/>
      <w:r w:rsidR="00107415" w:rsidRPr="00264BE9">
        <w:rPr>
          <w:rFonts w:ascii="Arial" w:hAnsi="Arial" w:cs="Arial"/>
          <w:sz w:val="24"/>
          <w:szCs w:val="24"/>
        </w:rPr>
        <w:t>Annex 2</w:t>
      </w:r>
      <w:bookmarkEnd w:id="159"/>
      <w:r w:rsidR="00107415" w:rsidRPr="00264BE9">
        <w:rPr>
          <w:rFonts w:ascii="Arial" w:hAnsi="Arial" w:cs="Arial"/>
          <w:sz w:val="24"/>
          <w:szCs w:val="24"/>
        </w:rPr>
        <w:t xml:space="preserve">: </w:t>
      </w:r>
      <w:r w:rsidR="00B149C5" w:rsidRPr="00264BE9">
        <w:rPr>
          <w:rFonts w:ascii="Arial" w:hAnsi="Arial" w:cs="Arial"/>
          <w:sz w:val="24"/>
          <w:szCs w:val="24"/>
        </w:rPr>
        <w:t xml:space="preserve">table of output indicators broken down by </w:t>
      </w:r>
      <w:r w:rsidR="00265855" w:rsidRPr="00264BE9">
        <w:rPr>
          <w:rFonts w:ascii="Arial" w:hAnsi="Arial" w:cs="Arial"/>
          <w:sz w:val="24"/>
          <w:szCs w:val="24"/>
        </w:rPr>
        <w:t>p</w:t>
      </w:r>
      <w:r w:rsidR="00B149C5" w:rsidRPr="00264BE9">
        <w:rPr>
          <w:rFonts w:ascii="Arial" w:hAnsi="Arial" w:cs="Arial"/>
          <w:sz w:val="24"/>
          <w:szCs w:val="24"/>
        </w:rPr>
        <w:t>riority axis</w:t>
      </w:r>
      <w:bookmarkEnd w:id="160"/>
      <w:bookmarkEnd w:id="161"/>
    </w:p>
    <w:tbl>
      <w:tblPr>
        <w:tblStyle w:val="TableGrid1"/>
        <w:tblW w:w="5200" w:type="pct"/>
        <w:tblInd w:w="-459" w:type="dxa"/>
        <w:tblLook w:val="04A0" w:firstRow="1" w:lastRow="0" w:firstColumn="1" w:lastColumn="0" w:noHBand="0" w:noVBand="1"/>
      </w:tblPr>
      <w:tblGrid>
        <w:gridCol w:w="1877"/>
        <w:gridCol w:w="3490"/>
        <w:gridCol w:w="3710"/>
        <w:gridCol w:w="5429"/>
      </w:tblGrid>
      <w:tr w:rsidR="00107415" w:rsidRPr="00DB4AF8" w14:paraId="3596D886" w14:textId="77777777" w:rsidTr="009E0AB7">
        <w:trPr>
          <w:cantSplit/>
          <w:trHeight w:val="231"/>
          <w:tblHeader/>
        </w:trPr>
        <w:tc>
          <w:tcPr>
            <w:tcW w:w="637" w:type="pct"/>
            <w:shd w:val="clear" w:color="auto" w:fill="4F81BD" w:themeFill="accent1"/>
          </w:tcPr>
          <w:p w14:paraId="52FF995B" w14:textId="77777777" w:rsidR="00107415" w:rsidRPr="00B1382A" w:rsidRDefault="00107415" w:rsidP="00427618">
            <w:pPr>
              <w:rPr>
                <w:rFonts w:cstheme="minorHAnsi"/>
                <w:b/>
                <w:sz w:val="24"/>
                <w:szCs w:val="24"/>
              </w:rPr>
            </w:pPr>
            <w:r w:rsidRPr="00B1382A">
              <w:rPr>
                <w:rFonts w:cstheme="minorHAnsi"/>
                <w:b/>
                <w:sz w:val="24"/>
                <w:szCs w:val="24"/>
              </w:rPr>
              <w:t>Priority axis</w:t>
            </w:r>
          </w:p>
        </w:tc>
        <w:tc>
          <w:tcPr>
            <w:tcW w:w="1206" w:type="pct"/>
            <w:shd w:val="clear" w:color="auto" w:fill="4F81BD" w:themeFill="accent1"/>
          </w:tcPr>
          <w:p w14:paraId="32AB0D41" w14:textId="77777777" w:rsidR="00107415" w:rsidRPr="00693E71" w:rsidRDefault="00107415" w:rsidP="00427618">
            <w:pPr>
              <w:jc w:val="center"/>
              <w:rPr>
                <w:rFonts w:cstheme="minorHAnsi"/>
                <w:b/>
                <w:sz w:val="24"/>
                <w:szCs w:val="24"/>
              </w:rPr>
            </w:pPr>
            <w:r w:rsidRPr="00693E71">
              <w:rPr>
                <w:rFonts w:cstheme="minorHAnsi"/>
                <w:b/>
                <w:sz w:val="24"/>
                <w:szCs w:val="24"/>
              </w:rPr>
              <w:t xml:space="preserve">Investment </w:t>
            </w:r>
            <w:r w:rsidR="00265855">
              <w:rPr>
                <w:rFonts w:cstheme="minorHAnsi"/>
                <w:b/>
                <w:sz w:val="24"/>
                <w:szCs w:val="24"/>
              </w:rPr>
              <w:t>p</w:t>
            </w:r>
            <w:r w:rsidRPr="00693E71">
              <w:rPr>
                <w:rFonts w:cstheme="minorHAnsi"/>
                <w:b/>
                <w:sz w:val="24"/>
                <w:szCs w:val="24"/>
              </w:rPr>
              <w:t>riority</w:t>
            </w:r>
          </w:p>
        </w:tc>
        <w:tc>
          <w:tcPr>
            <w:tcW w:w="1282" w:type="pct"/>
            <w:shd w:val="clear" w:color="auto" w:fill="4F81BD" w:themeFill="accent1"/>
          </w:tcPr>
          <w:p w14:paraId="67283E3E" w14:textId="77777777" w:rsidR="00107415" w:rsidRPr="00693E71" w:rsidRDefault="00107415" w:rsidP="00427618">
            <w:pPr>
              <w:jc w:val="center"/>
              <w:rPr>
                <w:rFonts w:cstheme="minorHAnsi"/>
                <w:b/>
                <w:sz w:val="24"/>
                <w:szCs w:val="24"/>
              </w:rPr>
            </w:pPr>
            <w:r w:rsidRPr="00693E71">
              <w:rPr>
                <w:rFonts w:cstheme="minorHAnsi"/>
                <w:b/>
                <w:sz w:val="24"/>
                <w:szCs w:val="24"/>
              </w:rPr>
              <w:t xml:space="preserve">Specific </w:t>
            </w:r>
            <w:r w:rsidR="00265855">
              <w:rPr>
                <w:rFonts w:cstheme="minorHAnsi"/>
                <w:b/>
                <w:sz w:val="24"/>
                <w:szCs w:val="24"/>
              </w:rPr>
              <w:t>o</w:t>
            </w:r>
            <w:r w:rsidRPr="00693E71">
              <w:rPr>
                <w:rFonts w:cstheme="minorHAnsi"/>
                <w:b/>
                <w:sz w:val="24"/>
                <w:szCs w:val="24"/>
              </w:rPr>
              <w:t>bjective</w:t>
            </w:r>
          </w:p>
        </w:tc>
        <w:tc>
          <w:tcPr>
            <w:tcW w:w="1874" w:type="pct"/>
            <w:shd w:val="clear" w:color="auto" w:fill="4F81BD" w:themeFill="accent1"/>
          </w:tcPr>
          <w:p w14:paraId="0DE8C33E" w14:textId="77777777" w:rsidR="00107415" w:rsidRPr="00B1382A" w:rsidRDefault="00107415" w:rsidP="00427618">
            <w:pPr>
              <w:jc w:val="center"/>
              <w:rPr>
                <w:rFonts w:cstheme="minorHAnsi"/>
                <w:b/>
                <w:sz w:val="24"/>
                <w:szCs w:val="24"/>
              </w:rPr>
            </w:pPr>
            <w:r w:rsidRPr="00B1382A">
              <w:rPr>
                <w:rFonts w:cstheme="minorHAnsi"/>
                <w:b/>
                <w:sz w:val="24"/>
                <w:szCs w:val="24"/>
              </w:rPr>
              <w:t>Output indicators</w:t>
            </w:r>
          </w:p>
        </w:tc>
      </w:tr>
      <w:tr w:rsidR="00107415" w:rsidRPr="00DB4AF8" w14:paraId="24B38666" w14:textId="77777777" w:rsidTr="009E0AB7">
        <w:trPr>
          <w:cantSplit/>
          <w:trHeight w:val="836"/>
        </w:trPr>
        <w:tc>
          <w:tcPr>
            <w:tcW w:w="637" w:type="pct"/>
            <w:vMerge w:val="restart"/>
            <w:shd w:val="clear" w:color="auto" w:fill="DBE5F1" w:themeFill="accent1" w:themeFillTint="33"/>
          </w:tcPr>
          <w:p w14:paraId="76FD4C97" w14:textId="77777777" w:rsidR="00107415" w:rsidRPr="00B1382A" w:rsidRDefault="00107415" w:rsidP="00427618">
            <w:pPr>
              <w:rPr>
                <w:rFonts w:cstheme="minorHAnsi"/>
                <w:b/>
                <w:sz w:val="24"/>
                <w:szCs w:val="24"/>
              </w:rPr>
            </w:pPr>
            <w:r w:rsidRPr="00B1382A">
              <w:rPr>
                <w:rFonts w:cstheme="minorHAnsi"/>
                <w:b/>
                <w:sz w:val="24"/>
                <w:szCs w:val="24"/>
              </w:rPr>
              <w:t>1: Promoting Research and Innovation</w:t>
            </w:r>
          </w:p>
        </w:tc>
        <w:tc>
          <w:tcPr>
            <w:tcW w:w="1206" w:type="pct"/>
            <w:shd w:val="clear" w:color="auto" w:fill="FFFFFF" w:themeFill="background1"/>
          </w:tcPr>
          <w:p w14:paraId="6E703ABC" w14:textId="77777777" w:rsidR="00107415" w:rsidRPr="00C542CE" w:rsidRDefault="00107415" w:rsidP="00427618">
            <w:pPr>
              <w:rPr>
                <w:rFonts w:cstheme="minorHAnsi"/>
                <w:szCs w:val="24"/>
              </w:rPr>
            </w:pPr>
            <w:r w:rsidRPr="00C542CE">
              <w:rPr>
                <w:rFonts w:eastAsia="Times New Roman" w:cstheme="minorHAnsi"/>
                <w:szCs w:val="24"/>
              </w:rPr>
              <w:t>1a</w:t>
            </w:r>
            <w:r w:rsidRPr="00C542CE">
              <w:rPr>
                <w:rFonts w:eastAsia="Times New Roman" w:cstheme="minorHAnsi"/>
                <w:color w:val="000000"/>
                <w:szCs w:val="24"/>
              </w:rPr>
              <w:t xml:space="preserve"> :</w:t>
            </w:r>
            <w:r w:rsidRPr="00C542CE">
              <w:rPr>
                <w:rFonts w:cstheme="minorHAnsi"/>
                <w:color w:val="000000"/>
                <w:szCs w:val="24"/>
              </w:rPr>
              <w:t xml:space="preserve"> enhancing research and innovation (R&amp;I) infrastructure and capacities to develop R&amp;I excellence, and promoting centres of competence, in particular those of European interest</w:t>
            </w:r>
          </w:p>
        </w:tc>
        <w:tc>
          <w:tcPr>
            <w:tcW w:w="1282" w:type="pct"/>
            <w:shd w:val="clear" w:color="auto" w:fill="FFFFFF" w:themeFill="background1"/>
          </w:tcPr>
          <w:p w14:paraId="628A1E21" w14:textId="77777777" w:rsidR="00107415" w:rsidRPr="00C542CE" w:rsidRDefault="00107415" w:rsidP="00427618">
            <w:pPr>
              <w:rPr>
                <w:rFonts w:cstheme="minorHAnsi"/>
              </w:rPr>
            </w:pPr>
            <w:r w:rsidRPr="00693E71">
              <w:rPr>
                <w:rFonts w:cstheme="minorHAnsi"/>
              </w:rPr>
              <w:t>1.1: increase investment in research and innovation infrastructure that catalyses collaboration with the research community especially in sectors identified through smart specialisation</w:t>
            </w:r>
          </w:p>
        </w:tc>
        <w:tc>
          <w:tcPr>
            <w:tcW w:w="1874" w:type="pct"/>
            <w:shd w:val="clear" w:color="auto" w:fill="FFFFFF" w:themeFill="background1"/>
          </w:tcPr>
          <w:p w14:paraId="67B2BE1D" w14:textId="77777777" w:rsidR="00107415" w:rsidRPr="00F14159" w:rsidRDefault="00F14159" w:rsidP="00427618">
            <w:pPr>
              <w:rPr>
                <w:rStyle w:val="Hyperlink"/>
                <w:rFonts w:asciiTheme="minorHAnsi" w:hAnsiTheme="minorHAnsi" w:cstheme="minorHAnsi"/>
                <w:sz w:val="22"/>
                <w:szCs w:val="24"/>
              </w:rPr>
            </w:pPr>
            <w:r>
              <w:rPr>
                <w:rFonts w:cstheme="minorHAnsi"/>
                <w:b/>
                <w:bCs/>
              </w:rPr>
              <w:fldChar w:fldCharType="begin"/>
            </w:r>
            <w:r>
              <w:rPr>
                <w:rFonts w:cstheme="minorHAnsi"/>
                <w:b/>
                <w:bCs/>
                <w:szCs w:val="24"/>
              </w:rPr>
              <w:instrText xml:space="preserve"> HYPERLINK  \l "_(C25)_Number_of" </w:instrText>
            </w:r>
            <w:r>
              <w:rPr>
                <w:rFonts w:cstheme="minorHAnsi"/>
                <w:b/>
                <w:bCs/>
              </w:rPr>
              <w:fldChar w:fldCharType="separate"/>
            </w:r>
            <w:r w:rsidR="00107415" w:rsidRPr="00F14159">
              <w:rPr>
                <w:rStyle w:val="Hyperlink"/>
                <w:rFonts w:asciiTheme="minorHAnsi" w:hAnsiTheme="minorHAnsi" w:cstheme="minorHAnsi"/>
                <w:sz w:val="22"/>
                <w:szCs w:val="24"/>
              </w:rPr>
              <w:t>C25 - Number of researchers working in improved research facilities</w:t>
            </w:r>
          </w:p>
          <w:p w14:paraId="4F344E7A" w14:textId="77777777" w:rsidR="00107415" w:rsidRPr="00C542CE" w:rsidRDefault="00F14159" w:rsidP="00427618">
            <w:pPr>
              <w:rPr>
                <w:rFonts w:cstheme="minorHAnsi"/>
                <w:szCs w:val="24"/>
              </w:rPr>
            </w:pPr>
            <w:r>
              <w:rPr>
                <w:rFonts w:cstheme="minorHAnsi"/>
                <w:b/>
                <w:bCs/>
              </w:rPr>
              <w:fldChar w:fldCharType="end"/>
            </w:r>
            <w:hyperlink w:anchor="_(P2)_Public_or" w:history="1">
              <w:r w:rsidR="00107415" w:rsidRPr="00F14159">
                <w:rPr>
                  <w:rStyle w:val="Hyperlink"/>
                  <w:rFonts w:asciiTheme="minorHAnsi" w:hAnsiTheme="minorHAnsi" w:cstheme="minorHAnsi"/>
                  <w:sz w:val="22"/>
                  <w:szCs w:val="24"/>
                </w:rPr>
                <w:t>P2- Public or commercial buildings built or renovated</w:t>
              </w:r>
            </w:hyperlink>
          </w:p>
        </w:tc>
      </w:tr>
      <w:tr w:rsidR="00107415" w:rsidRPr="00DB4AF8" w14:paraId="3B1561E1" w14:textId="77777777" w:rsidTr="009E0AB7">
        <w:trPr>
          <w:cantSplit/>
          <w:trHeight w:val="5778"/>
        </w:trPr>
        <w:tc>
          <w:tcPr>
            <w:tcW w:w="637" w:type="pct"/>
            <w:vMerge/>
            <w:shd w:val="clear" w:color="auto" w:fill="DBE5F1" w:themeFill="accent1" w:themeFillTint="33"/>
          </w:tcPr>
          <w:p w14:paraId="1637B5FF" w14:textId="77777777" w:rsidR="00107415" w:rsidRPr="00B1382A" w:rsidRDefault="00107415" w:rsidP="00427618">
            <w:pPr>
              <w:rPr>
                <w:rFonts w:cstheme="minorHAnsi"/>
                <w:b/>
                <w:sz w:val="24"/>
                <w:szCs w:val="24"/>
              </w:rPr>
            </w:pPr>
          </w:p>
        </w:tc>
        <w:tc>
          <w:tcPr>
            <w:tcW w:w="1206" w:type="pct"/>
            <w:shd w:val="clear" w:color="auto" w:fill="FFFFFF" w:themeFill="background1"/>
          </w:tcPr>
          <w:p w14:paraId="724DC14A" w14:textId="77777777" w:rsidR="00107415" w:rsidRPr="00C542CE" w:rsidRDefault="00107415" w:rsidP="00427618">
            <w:pPr>
              <w:rPr>
                <w:rFonts w:cstheme="minorHAnsi"/>
                <w:color w:val="000000"/>
                <w:szCs w:val="24"/>
              </w:rPr>
            </w:pPr>
            <w:r w:rsidRPr="00C542CE">
              <w:rPr>
                <w:rFonts w:eastAsia="Times New Roman"/>
                <w:szCs w:val="24"/>
              </w:rPr>
              <w:t>1b</w:t>
            </w:r>
            <w:r w:rsidRPr="00C542CE">
              <w:rPr>
                <w:rFonts w:eastAsia="Times New Roman"/>
                <w:color w:val="000000"/>
                <w:szCs w:val="24"/>
              </w:rPr>
              <w:t xml:space="preserve"> :</w:t>
            </w:r>
            <w:r w:rsidRPr="00C542CE" w:rsidDel="008065A3">
              <w:rPr>
                <w:rFonts w:eastAsia="Times New Roman"/>
                <w:color w:val="000000"/>
                <w:szCs w:val="24"/>
              </w:rPr>
              <w:t xml:space="preserve"> </w:t>
            </w:r>
            <w:r w:rsidRPr="00C542CE">
              <w:rPr>
                <w:rFonts w:cstheme="minorHAnsi"/>
                <w:color w:val="000000"/>
                <w:szCs w:val="24"/>
              </w:rPr>
              <w:t xml:space="preserve">- promoting business investment in R&amp;I; </w:t>
            </w:r>
          </w:p>
          <w:p w14:paraId="2BFD22EE" w14:textId="77777777" w:rsidR="00107415" w:rsidRPr="00C542CE" w:rsidRDefault="00107415" w:rsidP="00427618">
            <w:pPr>
              <w:rPr>
                <w:rFonts w:cstheme="minorHAnsi"/>
                <w:color w:val="000000"/>
                <w:szCs w:val="24"/>
              </w:rPr>
            </w:pPr>
            <w:r w:rsidRPr="00C542CE">
              <w:rPr>
                <w:rFonts w:cstheme="minorHAnsi"/>
                <w:color w:val="000000"/>
                <w:szCs w:val="24"/>
              </w:rPr>
              <w:t xml:space="preserve">- developing links and synergies between enterprises, research and development centres and the Higher Education sector, in particular  promoting investment in product and service development, technology transfer, social innovation, eco-innovation, public service applications, demand stimulation, networking, clusters and open innovation through smart specialisation; </w:t>
            </w:r>
          </w:p>
          <w:p w14:paraId="2931BF6E" w14:textId="77777777" w:rsidR="00107415" w:rsidRPr="00C542CE" w:rsidRDefault="00107415" w:rsidP="00427618">
            <w:pPr>
              <w:rPr>
                <w:rFonts w:cstheme="minorHAnsi"/>
                <w:szCs w:val="24"/>
              </w:rPr>
            </w:pPr>
            <w:r w:rsidRPr="00C542CE">
              <w:rPr>
                <w:rFonts w:cstheme="minorHAnsi"/>
                <w:color w:val="000000"/>
                <w:szCs w:val="24"/>
              </w:rPr>
              <w:t>-and supporting technological and applied research, pilot lines, early product validation actions, advance manufacturing capabilities and first production, in particular in key enabling technologies and diffusion of general purpose technologies.</w:t>
            </w:r>
          </w:p>
        </w:tc>
        <w:tc>
          <w:tcPr>
            <w:tcW w:w="1282" w:type="pct"/>
            <w:shd w:val="clear" w:color="auto" w:fill="FFFFFF" w:themeFill="background1"/>
          </w:tcPr>
          <w:p w14:paraId="7489B6ED" w14:textId="77777777" w:rsidR="00107415" w:rsidRDefault="00107415" w:rsidP="00427618">
            <w:pPr>
              <w:rPr>
                <w:rFonts w:cstheme="minorHAnsi"/>
              </w:rPr>
            </w:pPr>
          </w:p>
          <w:p w14:paraId="623B8560" w14:textId="77777777" w:rsidR="00107415" w:rsidRDefault="00107415" w:rsidP="00427618">
            <w:pPr>
              <w:rPr>
                <w:rFonts w:cstheme="minorHAnsi"/>
              </w:rPr>
            </w:pPr>
            <w:r w:rsidRPr="00693E71">
              <w:rPr>
                <w:rFonts w:cstheme="minorHAnsi"/>
              </w:rPr>
              <w:t>1.2: Increase investment in research and innovation by small and medium enterprises in sectors and technologies identified through smart specialisation.</w:t>
            </w:r>
          </w:p>
          <w:p w14:paraId="2078A7A4" w14:textId="77777777" w:rsidR="00107415" w:rsidRDefault="00107415" w:rsidP="00427618">
            <w:pPr>
              <w:rPr>
                <w:rFonts w:cstheme="minorHAnsi"/>
              </w:rPr>
            </w:pPr>
          </w:p>
          <w:p w14:paraId="4FC40A68" w14:textId="77777777" w:rsidR="00107415" w:rsidRDefault="00107415" w:rsidP="00427618">
            <w:pPr>
              <w:rPr>
                <w:rFonts w:cstheme="minorHAnsi"/>
              </w:rPr>
            </w:pPr>
            <w:r w:rsidRPr="00693E71">
              <w:rPr>
                <w:rFonts w:cstheme="minorHAnsi"/>
              </w:rPr>
              <w:t>1.3: Increase the number of small and medium sized enterprises engaged in knowledge exchange, collaborative and contract research and innovation with research institutions, public institutions or large enterprises in order to help them bring new products and processes to market.</w:t>
            </w:r>
          </w:p>
          <w:p w14:paraId="2ED00ABA" w14:textId="77777777" w:rsidR="00107415" w:rsidRDefault="00107415" w:rsidP="00427618">
            <w:pPr>
              <w:rPr>
                <w:rFonts w:cstheme="minorHAnsi"/>
              </w:rPr>
            </w:pPr>
          </w:p>
          <w:p w14:paraId="7E385E54" w14:textId="77777777" w:rsidR="00107415" w:rsidRDefault="00107415" w:rsidP="00427618">
            <w:pPr>
              <w:rPr>
                <w:rFonts w:cstheme="minorHAnsi"/>
              </w:rPr>
            </w:pPr>
          </w:p>
          <w:p w14:paraId="5387B7C6" w14:textId="77777777" w:rsidR="00107415" w:rsidRDefault="00107415" w:rsidP="00427618">
            <w:pPr>
              <w:rPr>
                <w:rFonts w:cstheme="minorHAnsi"/>
              </w:rPr>
            </w:pPr>
          </w:p>
          <w:p w14:paraId="18A1F921" w14:textId="77777777" w:rsidR="00107415" w:rsidRDefault="00107415" w:rsidP="00427618">
            <w:pPr>
              <w:rPr>
                <w:rFonts w:cstheme="minorHAnsi"/>
              </w:rPr>
            </w:pPr>
          </w:p>
          <w:p w14:paraId="18DF246F" w14:textId="77777777" w:rsidR="00107415" w:rsidRDefault="00107415" w:rsidP="00427618">
            <w:pPr>
              <w:rPr>
                <w:rFonts w:cstheme="minorHAnsi"/>
              </w:rPr>
            </w:pPr>
          </w:p>
          <w:p w14:paraId="438567B4" w14:textId="77777777" w:rsidR="00107415" w:rsidRDefault="00107415" w:rsidP="00427618">
            <w:pPr>
              <w:rPr>
                <w:rFonts w:cstheme="minorHAnsi"/>
              </w:rPr>
            </w:pPr>
          </w:p>
          <w:p w14:paraId="6FE832C3" w14:textId="77777777" w:rsidR="00107415" w:rsidRDefault="00107415" w:rsidP="00427618">
            <w:pPr>
              <w:rPr>
                <w:rFonts w:cstheme="minorHAnsi"/>
              </w:rPr>
            </w:pPr>
          </w:p>
          <w:p w14:paraId="39F062E5" w14:textId="77777777" w:rsidR="00107415" w:rsidRPr="00C542CE" w:rsidRDefault="00107415" w:rsidP="00427618">
            <w:pPr>
              <w:rPr>
                <w:rFonts w:cstheme="minorHAnsi"/>
              </w:rPr>
            </w:pPr>
          </w:p>
        </w:tc>
        <w:tc>
          <w:tcPr>
            <w:tcW w:w="1874" w:type="pct"/>
            <w:shd w:val="clear" w:color="auto" w:fill="FFFFFF" w:themeFill="background1"/>
          </w:tcPr>
          <w:p w14:paraId="560EAF00" w14:textId="77777777" w:rsidR="00107415" w:rsidRPr="00C542CE" w:rsidRDefault="0071062A" w:rsidP="00427618">
            <w:pPr>
              <w:rPr>
                <w:rFonts w:cstheme="minorHAnsi"/>
                <w:szCs w:val="24"/>
              </w:rPr>
            </w:pPr>
            <w:hyperlink w:anchor="_(C1)_Number_of" w:history="1">
              <w:r w:rsidR="00107415" w:rsidRPr="00F14159">
                <w:rPr>
                  <w:rStyle w:val="Hyperlink"/>
                  <w:rFonts w:asciiTheme="minorHAnsi" w:hAnsiTheme="minorHAnsi" w:cstheme="minorHAnsi"/>
                  <w:sz w:val="22"/>
                  <w:szCs w:val="24"/>
                </w:rPr>
                <w:t>C1 - Number of enterprises receiving support</w:t>
              </w:r>
            </w:hyperlink>
          </w:p>
          <w:p w14:paraId="0C5C7B9A" w14:textId="77777777" w:rsidR="00107415" w:rsidRPr="00C542CE" w:rsidRDefault="0071062A" w:rsidP="00427618">
            <w:pPr>
              <w:rPr>
                <w:rFonts w:cstheme="minorHAnsi"/>
                <w:szCs w:val="24"/>
              </w:rPr>
            </w:pPr>
            <w:hyperlink w:anchor="_(C2)_Number_of" w:history="1">
              <w:r w:rsidR="00107415" w:rsidRPr="00F14159">
                <w:rPr>
                  <w:rStyle w:val="Hyperlink"/>
                  <w:rFonts w:asciiTheme="minorHAnsi" w:hAnsiTheme="minorHAnsi" w:cstheme="minorHAnsi"/>
                  <w:sz w:val="22"/>
                  <w:szCs w:val="24"/>
                </w:rPr>
                <w:t>C2 - Number of enterprises receiving grants</w:t>
              </w:r>
            </w:hyperlink>
          </w:p>
          <w:p w14:paraId="52FE8C4D" w14:textId="77777777" w:rsidR="00107415" w:rsidRPr="00C542CE" w:rsidRDefault="0071062A" w:rsidP="00427618">
            <w:pPr>
              <w:rPr>
                <w:rFonts w:cstheme="minorHAnsi"/>
                <w:szCs w:val="24"/>
              </w:rPr>
            </w:pPr>
            <w:hyperlink w:anchor="_(C3)_Number_of" w:history="1">
              <w:r w:rsidR="00107415" w:rsidRPr="00F14159">
                <w:rPr>
                  <w:rStyle w:val="Hyperlink"/>
                  <w:rFonts w:asciiTheme="minorHAnsi" w:hAnsiTheme="minorHAnsi" w:cstheme="minorHAnsi"/>
                  <w:sz w:val="22"/>
                  <w:szCs w:val="24"/>
                </w:rPr>
                <w:t>C3 - Number of enterprises receiving financial support other than grants</w:t>
              </w:r>
            </w:hyperlink>
          </w:p>
          <w:p w14:paraId="0A593926" w14:textId="77777777" w:rsidR="00107415" w:rsidRPr="00C542CE" w:rsidRDefault="0071062A" w:rsidP="00427618">
            <w:pPr>
              <w:rPr>
                <w:rFonts w:cstheme="minorHAnsi"/>
                <w:szCs w:val="24"/>
              </w:rPr>
            </w:pPr>
            <w:hyperlink w:anchor="_(C4)_Number_of" w:history="1">
              <w:r w:rsidR="00107415" w:rsidRPr="00F14159">
                <w:rPr>
                  <w:rStyle w:val="Hyperlink"/>
                  <w:rFonts w:asciiTheme="minorHAnsi" w:hAnsiTheme="minorHAnsi" w:cstheme="minorHAnsi"/>
                  <w:sz w:val="22"/>
                  <w:szCs w:val="24"/>
                </w:rPr>
                <w:t>C4 - Number of enterprises receiving non-financial support</w:t>
              </w:r>
            </w:hyperlink>
          </w:p>
          <w:p w14:paraId="1BF20BBF" w14:textId="77777777" w:rsidR="00107415" w:rsidRPr="00C542CE" w:rsidRDefault="0071062A" w:rsidP="00427618">
            <w:pPr>
              <w:rPr>
                <w:rFonts w:cstheme="minorHAnsi"/>
                <w:szCs w:val="24"/>
              </w:rPr>
            </w:pPr>
            <w:hyperlink w:anchor="_(C5)_Number_of" w:history="1">
              <w:r w:rsidR="00107415" w:rsidRPr="00F14159">
                <w:rPr>
                  <w:rStyle w:val="Hyperlink"/>
                  <w:rFonts w:asciiTheme="minorHAnsi" w:hAnsiTheme="minorHAnsi" w:cstheme="minorHAnsi"/>
                  <w:sz w:val="22"/>
                  <w:szCs w:val="24"/>
                </w:rPr>
                <w:t>C5 - Number of new Enterprises supported</w:t>
              </w:r>
            </w:hyperlink>
          </w:p>
          <w:p w14:paraId="2FB966EB" w14:textId="77777777" w:rsidR="00107415" w:rsidRPr="00C542CE" w:rsidRDefault="0071062A" w:rsidP="00427618">
            <w:pPr>
              <w:rPr>
                <w:rFonts w:cstheme="minorHAnsi"/>
                <w:szCs w:val="24"/>
              </w:rPr>
            </w:pPr>
            <w:hyperlink w:anchor="_(C6)_Private_investment" w:history="1">
              <w:r w:rsidR="00107415" w:rsidRPr="00F14159">
                <w:rPr>
                  <w:rStyle w:val="Hyperlink"/>
                  <w:rFonts w:asciiTheme="minorHAnsi" w:hAnsiTheme="minorHAnsi" w:cstheme="minorHAnsi"/>
                  <w:sz w:val="22"/>
                  <w:szCs w:val="24"/>
                </w:rPr>
                <w:t>C6 - Private investment matching public support to enterprises (grants)</w:t>
              </w:r>
            </w:hyperlink>
          </w:p>
          <w:p w14:paraId="76AE189D" w14:textId="77777777" w:rsidR="00107415" w:rsidRPr="00C542CE" w:rsidRDefault="0071062A" w:rsidP="00427618">
            <w:pPr>
              <w:rPr>
                <w:rFonts w:cstheme="minorHAnsi"/>
                <w:szCs w:val="24"/>
              </w:rPr>
            </w:pPr>
            <w:hyperlink w:anchor="_(C7)_Private_investment" w:history="1">
              <w:r w:rsidR="00107415" w:rsidRPr="00F14159">
                <w:rPr>
                  <w:rStyle w:val="Hyperlink"/>
                  <w:rFonts w:asciiTheme="minorHAnsi" w:hAnsiTheme="minorHAnsi" w:cstheme="minorHAnsi"/>
                  <w:sz w:val="22"/>
                  <w:szCs w:val="24"/>
                </w:rPr>
                <w:t>C7 - Private investment matching public support to enterprises (non-grants)</w:t>
              </w:r>
            </w:hyperlink>
          </w:p>
          <w:p w14:paraId="0FF337AC" w14:textId="77777777" w:rsidR="00107415" w:rsidRPr="00C542CE" w:rsidRDefault="0071062A" w:rsidP="00427618">
            <w:pPr>
              <w:rPr>
                <w:rFonts w:cstheme="minorHAnsi"/>
                <w:szCs w:val="24"/>
              </w:rPr>
            </w:pPr>
            <w:hyperlink w:anchor="_(C8)_Employment_increase" w:history="1">
              <w:r w:rsidR="00107415" w:rsidRPr="00F14159">
                <w:rPr>
                  <w:rStyle w:val="Hyperlink"/>
                  <w:rFonts w:asciiTheme="minorHAnsi" w:hAnsiTheme="minorHAnsi" w:cstheme="minorHAnsi"/>
                  <w:sz w:val="22"/>
                  <w:szCs w:val="24"/>
                </w:rPr>
                <w:t>C8 - Employment increase in supported enterprises</w:t>
              </w:r>
            </w:hyperlink>
          </w:p>
          <w:p w14:paraId="00AB860C" w14:textId="77777777" w:rsidR="00107415" w:rsidRPr="00C542CE" w:rsidRDefault="0071062A" w:rsidP="00427618">
            <w:pPr>
              <w:rPr>
                <w:rFonts w:cstheme="minorHAnsi"/>
                <w:szCs w:val="24"/>
              </w:rPr>
            </w:pPr>
            <w:hyperlink w:anchor="_(C26)_Number_of" w:history="1">
              <w:r w:rsidR="00107415" w:rsidRPr="00F14159">
                <w:rPr>
                  <w:rStyle w:val="Hyperlink"/>
                  <w:rFonts w:asciiTheme="minorHAnsi" w:hAnsiTheme="minorHAnsi" w:cstheme="minorHAnsi"/>
                  <w:sz w:val="22"/>
                  <w:szCs w:val="24"/>
                </w:rPr>
                <w:t>C26 - Number of enterprises cooperating with research entities</w:t>
              </w:r>
            </w:hyperlink>
          </w:p>
          <w:p w14:paraId="4F42358D" w14:textId="77777777" w:rsidR="00107415" w:rsidRPr="00C542CE" w:rsidRDefault="0071062A" w:rsidP="00427618">
            <w:pPr>
              <w:rPr>
                <w:rFonts w:cstheme="minorHAnsi"/>
                <w:szCs w:val="24"/>
              </w:rPr>
            </w:pPr>
            <w:hyperlink w:anchor="_(C28)_Number_of" w:history="1">
              <w:r w:rsidR="00107415" w:rsidRPr="00F14159">
                <w:rPr>
                  <w:rStyle w:val="Hyperlink"/>
                  <w:rFonts w:asciiTheme="minorHAnsi" w:hAnsiTheme="minorHAnsi" w:cstheme="minorHAnsi"/>
                  <w:sz w:val="22"/>
                  <w:szCs w:val="24"/>
                </w:rPr>
                <w:t>C28 - Number of enterprises supported to introduce new to the market products</w:t>
              </w:r>
            </w:hyperlink>
          </w:p>
          <w:p w14:paraId="3A0D4F18" w14:textId="77777777" w:rsidR="00107415" w:rsidRPr="00C542CE" w:rsidRDefault="0071062A" w:rsidP="00427618">
            <w:pPr>
              <w:rPr>
                <w:rFonts w:cstheme="minorHAnsi"/>
                <w:szCs w:val="24"/>
              </w:rPr>
            </w:pPr>
            <w:hyperlink w:anchor="_(C29)_Number_of" w:history="1">
              <w:r w:rsidR="00107415" w:rsidRPr="00F14159">
                <w:rPr>
                  <w:rStyle w:val="Hyperlink"/>
                  <w:rFonts w:asciiTheme="minorHAnsi" w:hAnsiTheme="minorHAnsi" w:cstheme="minorHAnsi"/>
                  <w:sz w:val="22"/>
                  <w:szCs w:val="24"/>
                </w:rPr>
                <w:t>C29 - Number of enterprises supported to introduce new to the firm products</w:t>
              </w:r>
            </w:hyperlink>
          </w:p>
          <w:p w14:paraId="2BA02E1A" w14:textId="77777777" w:rsidR="00107415" w:rsidRPr="00C542CE" w:rsidRDefault="0071062A" w:rsidP="00427618">
            <w:pPr>
              <w:rPr>
                <w:rFonts w:cstheme="minorHAnsi"/>
                <w:szCs w:val="24"/>
              </w:rPr>
            </w:pPr>
            <w:hyperlink w:anchor="_(P2)_Public_or" w:history="1">
              <w:r w:rsidR="00107415" w:rsidRPr="00F14159">
                <w:rPr>
                  <w:rStyle w:val="Hyperlink"/>
                  <w:rFonts w:asciiTheme="minorHAnsi" w:hAnsiTheme="minorHAnsi" w:cstheme="minorHAnsi"/>
                  <w:sz w:val="22"/>
                  <w:szCs w:val="24"/>
                </w:rPr>
                <w:t>P2 - Public or commercial buildings built or renovated</w:t>
              </w:r>
            </w:hyperlink>
          </w:p>
        </w:tc>
      </w:tr>
      <w:tr w:rsidR="00107415" w:rsidRPr="00DB4AF8" w14:paraId="5C3BDF63" w14:textId="77777777" w:rsidTr="009E0AB7">
        <w:trPr>
          <w:cantSplit/>
          <w:trHeight w:val="114"/>
        </w:trPr>
        <w:tc>
          <w:tcPr>
            <w:tcW w:w="637" w:type="pct"/>
            <w:vMerge w:val="restart"/>
            <w:tcBorders>
              <w:top w:val="single" w:sz="4" w:space="0" w:color="auto"/>
            </w:tcBorders>
            <w:shd w:val="clear" w:color="auto" w:fill="DBE5F1" w:themeFill="accent1" w:themeFillTint="33"/>
          </w:tcPr>
          <w:p w14:paraId="3E58C4B0" w14:textId="77777777" w:rsidR="00107415" w:rsidRPr="00B1382A" w:rsidRDefault="00107415" w:rsidP="00427618">
            <w:pPr>
              <w:rPr>
                <w:rFonts w:cstheme="minorHAnsi"/>
                <w:b/>
                <w:sz w:val="24"/>
                <w:szCs w:val="24"/>
              </w:rPr>
            </w:pPr>
            <w:r>
              <w:rPr>
                <w:b/>
                <w:sz w:val="24"/>
                <w:szCs w:val="24"/>
              </w:rPr>
              <w:t>2: Enhancing a</w:t>
            </w:r>
            <w:r w:rsidRPr="00B1382A">
              <w:rPr>
                <w:b/>
                <w:sz w:val="24"/>
                <w:szCs w:val="24"/>
              </w:rPr>
              <w:t>ccess to, a</w:t>
            </w:r>
            <w:r>
              <w:rPr>
                <w:b/>
                <w:sz w:val="24"/>
                <w:szCs w:val="24"/>
              </w:rPr>
              <w:t>nd use and q</w:t>
            </w:r>
            <w:r w:rsidRPr="00B1382A">
              <w:rPr>
                <w:b/>
                <w:sz w:val="24"/>
                <w:szCs w:val="24"/>
              </w:rPr>
              <w:t xml:space="preserve">uality </w:t>
            </w:r>
            <w:r>
              <w:rPr>
                <w:b/>
                <w:sz w:val="24"/>
                <w:szCs w:val="24"/>
              </w:rPr>
              <w:t>o</w:t>
            </w:r>
            <w:r w:rsidRPr="00B1382A">
              <w:rPr>
                <w:b/>
                <w:sz w:val="24"/>
                <w:szCs w:val="24"/>
              </w:rPr>
              <w:t>f, ICT</w:t>
            </w:r>
          </w:p>
        </w:tc>
        <w:tc>
          <w:tcPr>
            <w:tcW w:w="1206" w:type="pct"/>
            <w:tcBorders>
              <w:top w:val="single" w:sz="4" w:space="0" w:color="auto"/>
            </w:tcBorders>
            <w:shd w:val="clear" w:color="auto" w:fill="FFFFFF" w:themeFill="background1"/>
          </w:tcPr>
          <w:p w14:paraId="6E7E6682" w14:textId="77777777" w:rsidR="00107415" w:rsidRPr="00C542CE" w:rsidRDefault="00107415" w:rsidP="00427618">
            <w:pPr>
              <w:rPr>
                <w:rFonts w:cstheme="minorHAnsi"/>
                <w:szCs w:val="24"/>
              </w:rPr>
            </w:pPr>
            <w:r w:rsidRPr="00C542CE">
              <w:rPr>
                <w:rFonts w:cstheme="minorHAnsi"/>
                <w:szCs w:val="24"/>
              </w:rPr>
              <w:t>2a : Extending broadband deployment and the roll-out of high-speed networks and supporting the adoption of emerging technologies and networks for the digital economy</w:t>
            </w:r>
          </w:p>
        </w:tc>
        <w:tc>
          <w:tcPr>
            <w:tcW w:w="1282" w:type="pct"/>
            <w:tcBorders>
              <w:top w:val="single" w:sz="4" w:space="0" w:color="auto"/>
            </w:tcBorders>
            <w:shd w:val="clear" w:color="auto" w:fill="FFFFFF" w:themeFill="background1"/>
          </w:tcPr>
          <w:p w14:paraId="022F6983" w14:textId="77777777" w:rsidR="00107415" w:rsidRPr="00693E71" w:rsidRDefault="00107415" w:rsidP="00427618">
            <w:pPr>
              <w:rPr>
                <w:rFonts w:cstheme="minorHAnsi"/>
              </w:rPr>
            </w:pPr>
            <w:r w:rsidRPr="00693E71">
              <w:rPr>
                <w:rFonts w:cstheme="minorHAnsi"/>
              </w:rPr>
              <w:t xml:space="preserve">2.1: Increase the coverage of superfast and ultrafast </w:t>
            </w:r>
            <w:r w:rsidR="00E12C16">
              <w:rPr>
                <w:rFonts w:cstheme="minorHAnsi"/>
              </w:rPr>
              <w:t>b</w:t>
            </w:r>
            <w:r w:rsidRPr="00693E71">
              <w:rPr>
                <w:rFonts w:cstheme="minorHAnsi"/>
              </w:rPr>
              <w:t xml:space="preserve">roadband in areas where the market is failing, particularly where this is creating a barrier to </w:t>
            </w:r>
            <w:r w:rsidR="00E02288">
              <w:rPr>
                <w:rFonts w:cstheme="minorHAnsi"/>
              </w:rPr>
              <w:t>small and medium-sized enterprise</w:t>
            </w:r>
            <w:r w:rsidR="00E02288" w:rsidRPr="00693E71">
              <w:rPr>
                <w:rFonts w:cstheme="minorHAnsi"/>
              </w:rPr>
              <w:t xml:space="preserve"> </w:t>
            </w:r>
            <w:r w:rsidRPr="00693E71">
              <w:rPr>
                <w:rFonts w:cstheme="minorHAnsi"/>
              </w:rPr>
              <w:t>growth</w:t>
            </w:r>
          </w:p>
          <w:p w14:paraId="6FEF89CC" w14:textId="77777777" w:rsidR="00107415" w:rsidRPr="00C542CE" w:rsidRDefault="00107415" w:rsidP="00427618">
            <w:pPr>
              <w:rPr>
                <w:rFonts w:cstheme="minorHAnsi"/>
              </w:rPr>
            </w:pPr>
          </w:p>
        </w:tc>
        <w:tc>
          <w:tcPr>
            <w:tcW w:w="1874" w:type="pct"/>
            <w:tcBorders>
              <w:top w:val="single" w:sz="4" w:space="0" w:color="auto"/>
            </w:tcBorders>
            <w:shd w:val="clear" w:color="auto" w:fill="FFFFFF" w:themeFill="background1"/>
          </w:tcPr>
          <w:p w14:paraId="538654B1" w14:textId="77777777" w:rsidR="00107415" w:rsidRPr="00C542CE" w:rsidRDefault="0071062A" w:rsidP="00427618">
            <w:pPr>
              <w:rPr>
                <w:rFonts w:cstheme="minorHAnsi"/>
                <w:szCs w:val="24"/>
              </w:rPr>
            </w:pPr>
            <w:hyperlink w:anchor="_(C1)_Number_of" w:history="1">
              <w:r w:rsidR="00107415" w:rsidRPr="00F14159">
                <w:rPr>
                  <w:rStyle w:val="Hyperlink"/>
                  <w:rFonts w:asciiTheme="minorHAnsi" w:hAnsiTheme="minorHAnsi" w:cstheme="minorHAnsi"/>
                  <w:sz w:val="22"/>
                  <w:szCs w:val="24"/>
                </w:rPr>
                <w:t>C1 - Number of enterprises receiving support</w:t>
              </w:r>
            </w:hyperlink>
          </w:p>
          <w:p w14:paraId="636BE556" w14:textId="77777777" w:rsidR="00107415" w:rsidRPr="00C542CE" w:rsidRDefault="0071062A" w:rsidP="00427618">
            <w:pPr>
              <w:rPr>
                <w:rFonts w:cstheme="minorHAnsi"/>
                <w:szCs w:val="24"/>
              </w:rPr>
            </w:pPr>
            <w:hyperlink w:anchor="_(C5)_Number_of" w:history="1">
              <w:r w:rsidR="00107415" w:rsidRPr="00F14159">
                <w:rPr>
                  <w:rStyle w:val="Hyperlink"/>
                  <w:rFonts w:asciiTheme="minorHAnsi" w:hAnsiTheme="minorHAnsi" w:cstheme="minorHAnsi"/>
                  <w:sz w:val="22"/>
                  <w:szCs w:val="24"/>
                </w:rPr>
                <w:t>C5 - Number of new enterprises supported</w:t>
              </w:r>
            </w:hyperlink>
          </w:p>
          <w:p w14:paraId="3D4A08AE" w14:textId="77777777" w:rsidR="00107415" w:rsidRPr="00C542CE" w:rsidRDefault="0071062A" w:rsidP="00427618">
            <w:pPr>
              <w:rPr>
                <w:rFonts w:cstheme="minorHAnsi"/>
                <w:szCs w:val="24"/>
              </w:rPr>
            </w:pPr>
            <w:hyperlink w:anchor="_(P3)_Additional_Businesses" w:history="1">
              <w:r w:rsidR="00107415" w:rsidRPr="00F14159">
                <w:rPr>
                  <w:rStyle w:val="Hyperlink"/>
                  <w:rFonts w:asciiTheme="minorHAnsi" w:hAnsiTheme="minorHAnsi" w:cstheme="minorHAnsi"/>
                  <w:sz w:val="22"/>
                  <w:szCs w:val="24"/>
                </w:rPr>
                <w:t>P3 - Additional businesses with broadband access of at least 30Mbps</w:t>
              </w:r>
            </w:hyperlink>
          </w:p>
        </w:tc>
      </w:tr>
      <w:tr w:rsidR="00107415" w:rsidRPr="00DB4AF8" w14:paraId="68B4467F" w14:textId="77777777" w:rsidTr="009E0AB7">
        <w:trPr>
          <w:cantSplit/>
          <w:trHeight w:val="114"/>
        </w:trPr>
        <w:tc>
          <w:tcPr>
            <w:tcW w:w="637" w:type="pct"/>
            <w:vMerge/>
            <w:tcBorders>
              <w:bottom w:val="single" w:sz="4" w:space="0" w:color="auto"/>
            </w:tcBorders>
            <w:shd w:val="clear" w:color="auto" w:fill="DBE5F1" w:themeFill="accent1" w:themeFillTint="33"/>
          </w:tcPr>
          <w:p w14:paraId="7FF5D38B" w14:textId="77777777" w:rsidR="00107415" w:rsidRPr="00B1382A" w:rsidRDefault="00107415" w:rsidP="00427618">
            <w:pPr>
              <w:rPr>
                <w:rFonts w:cstheme="minorHAnsi"/>
                <w:b/>
                <w:sz w:val="24"/>
                <w:szCs w:val="24"/>
              </w:rPr>
            </w:pPr>
          </w:p>
        </w:tc>
        <w:tc>
          <w:tcPr>
            <w:tcW w:w="1206" w:type="pct"/>
            <w:tcBorders>
              <w:bottom w:val="single" w:sz="4" w:space="0" w:color="auto"/>
            </w:tcBorders>
            <w:shd w:val="clear" w:color="auto" w:fill="FFFFFF" w:themeFill="background1"/>
          </w:tcPr>
          <w:p w14:paraId="14C181FF" w14:textId="77777777" w:rsidR="00107415" w:rsidRPr="00C542CE" w:rsidRDefault="00107415" w:rsidP="00427618">
            <w:pPr>
              <w:rPr>
                <w:rFonts w:cstheme="minorHAnsi"/>
                <w:szCs w:val="24"/>
              </w:rPr>
            </w:pPr>
            <w:r w:rsidRPr="00C542CE">
              <w:rPr>
                <w:rFonts w:cstheme="minorHAnsi"/>
                <w:szCs w:val="24"/>
              </w:rPr>
              <w:t>2b: Developing ICT products and services, e-commerce, and enhancing demand for ICT</w:t>
            </w:r>
          </w:p>
        </w:tc>
        <w:tc>
          <w:tcPr>
            <w:tcW w:w="1282" w:type="pct"/>
            <w:tcBorders>
              <w:bottom w:val="single" w:sz="4" w:space="0" w:color="auto"/>
            </w:tcBorders>
            <w:shd w:val="clear" w:color="auto" w:fill="FFFFFF" w:themeFill="background1"/>
          </w:tcPr>
          <w:p w14:paraId="5EA4C8E9" w14:textId="77777777" w:rsidR="00107415" w:rsidRPr="00C542CE" w:rsidRDefault="00107415" w:rsidP="00427618">
            <w:pPr>
              <w:rPr>
                <w:rFonts w:cstheme="minorHAnsi"/>
              </w:rPr>
            </w:pPr>
            <w:r w:rsidRPr="00693E71">
              <w:rPr>
                <w:rFonts w:cstheme="minorHAnsi"/>
              </w:rPr>
              <w:t>2.2 Increase the number of small and medium sized enterprises making productive use of digital technologies.</w:t>
            </w:r>
          </w:p>
        </w:tc>
        <w:tc>
          <w:tcPr>
            <w:tcW w:w="1874" w:type="pct"/>
            <w:tcBorders>
              <w:bottom w:val="single" w:sz="4" w:space="0" w:color="auto"/>
            </w:tcBorders>
            <w:shd w:val="clear" w:color="auto" w:fill="FFFFFF" w:themeFill="background1"/>
          </w:tcPr>
          <w:p w14:paraId="72BC721A" w14:textId="77777777" w:rsidR="00107415" w:rsidRPr="00C542CE" w:rsidRDefault="0071062A" w:rsidP="00427618">
            <w:pPr>
              <w:rPr>
                <w:rFonts w:cstheme="minorHAnsi"/>
                <w:szCs w:val="24"/>
              </w:rPr>
            </w:pPr>
            <w:hyperlink w:anchor="_(C1)_Number_of" w:history="1">
              <w:r w:rsidR="00107415" w:rsidRPr="00F14159">
                <w:rPr>
                  <w:rStyle w:val="Hyperlink"/>
                  <w:rFonts w:asciiTheme="minorHAnsi" w:hAnsiTheme="minorHAnsi" w:cstheme="minorHAnsi"/>
                  <w:sz w:val="22"/>
                  <w:szCs w:val="24"/>
                </w:rPr>
                <w:t>C1 - Number of enterprises receiving support</w:t>
              </w:r>
            </w:hyperlink>
          </w:p>
          <w:p w14:paraId="42723905" w14:textId="77777777" w:rsidR="00107415" w:rsidRPr="00C542CE" w:rsidRDefault="0071062A" w:rsidP="00427618">
            <w:pPr>
              <w:rPr>
                <w:rFonts w:cstheme="minorHAnsi"/>
                <w:szCs w:val="24"/>
              </w:rPr>
            </w:pPr>
            <w:hyperlink w:anchor="_(C5)_Number_of" w:history="1">
              <w:r w:rsidR="00107415" w:rsidRPr="00F14159">
                <w:rPr>
                  <w:rStyle w:val="Hyperlink"/>
                  <w:rFonts w:asciiTheme="minorHAnsi" w:hAnsiTheme="minorHAnsi" w:cstheme="minorHAnsi"/>
                  <w:sz w:val="22"/>
                  <w:szCs w:val="24"/>
                </w:rPr>
                <w:t>C5 - Number of new enterprises supported</w:t>
              </w:r>
            </w:hyperlink>
          </w:p>
          <w:p w14:paraId="33024C1C" w14:textId="77777777" w:rsidR="00107415" w:rsidRPr="00C542CE" w:rsidRDefault="0071062A" w:rsidP="00427618">
            <w:pPr>
              <w:rPr>
                <w:rFonts w:cstheme="minorHAnsi"/>
                <w:szCs w:val="24"/>
              </w:rPr>
            </w:pPr>
            <w:hyperlink w:anchor="_(C29)_Number_of" w:history="1">
              <w:r w:rsidR="00107415" w:rsidRPr="00F14159">
                <w:rPr>
                  <w:rStyle w:val="Hyperlink"/>
                  <w:rFonts w:asciiTheme="minorHAnsi" w:hAnsiTheme="minorHAnsi" w:cstheme="minorHAnsi"/>
                  <w:sz w:val="22"/>
                  <w:szCs w:val="24"/>
                </w:rPr>
                <w:t>C29 - Number of enterprises supported to introduce new to the firm products</w:t>
              </w:r>
            </w:hyperlink>
          </w:p>
          <w:p w14:paraId="7A2E9919" w14:textId="77777777" w:rsidR="00107415" w:rsidRPr="00C542CE" w:rsidRDefault="0071062A" w:rsidP="00427618">
            <w:pPr>
              <w:rPr>
                <w:rFonts w:cstheme="minorHAnsi"/>
                <w:szCs w:val="24"/>
              </w:rPr>
            </w:pPr>
            <w:hyperlink w:anchor="_(P4)_Additional_Businesses" w:history="1">
              <w:r w:rsidR="00107415" w:rsidRPr="00F14159">
                <w:rPr>
                  <w:rStyle w:val="Hyperlink"/>
                  <w:rFonts w:asciiTheme="minorHAnsi" w:hAnsiTheme="minorHAnsi" w:cstheme="minorHAnsi"/>
                  <w:sz w:val="22"/>
                  <w:szCs w:val="24"/>
                </w:rPr>
                <w:t>P4 - Additional businesses taking up broadband with speeds of at least 30Mbps</w:t>
              </w:r>
            </w:hyperlink>
          </w:p>
        </w:tc>
      </w:tr>
      <w:tr w:rsidR="00107415" w:rsidRPr="00DB4AF8" w14:paraId="09CC1017" w14:textId="77777777" w:rsidTr="009E0AB7">
        <w:trPr>
          <w:cantSplit/>
          <w:trHeight w:val="4108"/>
        </w:trPr>
        <w:tc>
          <w:tcPr>
            <w:tcW w:w="637" w:type="pct"/>
            <w:vMerge w:val="restart"/>
            <w:tcBorders>
              <w:top w:val="single" w:sz="4" w:space="0" w:color="auto"/>
            </w:tcBorders>
            <w:shd w:val="clear" w:color="auto" w:fill="DBE5F1" w:themeFill="accent1" w:themeFillTint="33"/>
          </w:tcPr>
          <w:p w14:paraId="67015E0F" w14:textId="77777777" w:rsidR="00107415" w:rsidRPr="00B1382A" w:rsidRDefault="00107415" w:rsidP="00E02288">
            <w:pPr>
              <w:rPr>
                <w:rFonts w:cstheme="minorHAnsi"/>
                <w:b/>
                <w:sz w:val="24"/>
                <w:szCs w:val="24"/>
              </w:rPr>
            </w:pPr>
            <w:r w:rsidRPr="00B1382A">
              <w:rPr>
                <w:rFonts w:cstheme="minorHAnsi"/>
                <w:b/>
                <w:sz w:val="24"/>
                <w:szCs w:val="24"/>
              </w:rPr>
              <w:t xml:space="preserve">3: Enhancing the Competitiveness of </w:t>
            </w:r>
            <w:r w:rsidR="00E02288">
              <w:rPr>
                <w:rFonts w:cstheme="minorHAnsi"/>
                <w:b/>
                <w:sz w:val="24"/>
                <w:szCs w:val="24"/>
              </w:rPr>
              <w:t>small and medium-sized enterprises</w:t>
            </w:r>
          </w:p>
        </w:tc>
        <w:tc>
          <w:tcPr>
            <w:tcW w:w="1206" w:type="pct"/>
            <w:tcBorders>
              <w:top w:val="single" w:sz="4" w:space="0" w:color="auto"/>
            </w:tcBorders>
            <w:shd w:val="clear" w:color="auto" w:fill="FFFFFF" w:themeFill="background1"/>
          </w:tcPr>
          <w:p w14:paraId="3A82632E" w14:textId="77777777" w:rsidR="00107415" w:rsidRPr="00C542CE" w:rsidRDefault="00107415" w:rsidP="00427618">
            <w:pPr>
              <w:rPr>
                <w:rFonts w:cstheme="minorHAnsi"/>
                <w:szCs w:val="24"/>
              </w:rPr>
            </w:pPr>
            <w:r w:rsidRPr="00C542CE">
              <w:rPr>
                <w:rFonts w:cstheme="minorHAnsi"/>
                <w:szCs w:val="24"/>
              </w:rPr>
              <w:t>3a -Promoting entrepreneurship, in particular by facilitating the economic exploitation of new ideas and fostering the creation of new firms, including through business incubators.</w:t>
            </w:r>
          </w:p>
        </w:tc>
        <w:tc>
          <w:tcPr>
            <w:tcW w:w="1282" w:type="pct"/>
            <w:tcBorders>
              <w:top w:val="single" w:sz="4" w:space="0" w:color="auto"/>
            </w:tcBorders>
            <w:shd w:val="clear" w:color="auto" w:fill="FFFFFF" w:themeFill="background1"/>
          </w:tcPr>
          <w:p w14:paraId="3723AD9C" w14:textId="77777777" w:rsidR="00107415" w:rsidRPr="00C542CE" w:rsidRDefault="00107415" w:rsidP="00427618">
            <w:pPr>
              <w:rPr>
                <w:rFonts w:cstheme="minorHAnsi"/>
              </w:rPr>
            </w:pPr>
            <w:r w:rsidRPr="00693E71">
              <w:rPr>
                <w:rFonts w:cstheme="minorHAnsi"/>
              </w:rPr>
              <w:t>3.1 Increase entrepreneurship, particularly in areas with low levels of enterprise activity and amongst under-represented groups.</w:t>
            </w:r>
          </w:p>
        </w:tc>
        <w:tc>
          <w:tcPr>
            <w:tcW w:w="1874" w:type="pct"/>
            <w:tcBorders>
              <w:top w:val="single" w:sz="4" w:space="0" w:color="auto"/>
            </w:tcBorders>
            <w:shd w:val="clear" w:color="auto" w:fill="FFFFFF" w:themeFill="background1"/>
          </w:tcPr>
          <w:p w14:paraId="6EC8019A" w14:textId="77777777" w:rsidR="00107415" w:rsidRPr="00C542CE" w:rsidRDefault="0071062A" w:rsidP="00427618">
            <w:pPr>
              <w:rPr>
                <w:rFonts w:cstheme="minorHAnsi"/>
                <w:szCs w:val="24"/>
              </w:rPr>
            </w:pPr>
            <w:hyperlink w:anchor="_(C1)_Number_of" w:history="1">
              <w:r w:rsidR="00107415" w:rsidRPr="00F14159">
                <w:rPr>
                  <w:rStyle w:val="Hyperlink"/>
                  <w:rFonts w:asciiTheme="minorHAnsi" w:hAnsiTheme="minorHAnsi" w:cstheme="minorHAnsi"/>
                  <w:sz w:val="22"/>
                  <w:szCs w:val="24"/>
                </w:rPr>
                <w:t>C1 - Number of enterprises receiving support</w:t>
              </w:r>
            </w:hyperlink>
          </w:p>
          <w:p w14:paraId="09F2592D" w14:textId="77777777" w:rsidR="00107415" w:rsidRPr="00C542CE" w:rsidRDefault="0071062A" w:rsidP="00427618">
            <w:pPr>
              <w:rPr>
                <w:rFonts w:cstheme="minorHAnsi"/>
                <w:szCs w:val="24"/>
              </w:rPr>
            </w:pPr>
            <w:hyperlink w:anchor="_(C2)_Number_of" w:history="1">
              <w:r w:rsidR="00107415" w:rsidRPr="00F14159">
                <w:rPr>
                  <w:rStyle w:val="Hyperlink"/>
                  <w:rFonts w:asciiTheme="minorHAnsi" w:hAnsiTheme="minorHAnsi" w:cstheme="minorHAnsi"/>
                  <w:sz w:val="22"/>
                  <w:szCs w:val="24"/>
                </w:rPr>
                <w:t>C2 - Number of enterprises receiving grants</w:t>
              </w:r>
            </w:hyperlink>
          </w:p>
          <w:p w14:paraId="3153B9F0" w14:textId="77777777" w:rsidR="00107415" w:rsidRPr="00C542CE" w:rsidRDefault="0071062A" w:rsidP="00427618">
            <w:pPr>
              <w:rPr>
                <w:rFonts w:cstheme="minorHAnsi"/>
                <w:szCs w:val="24"/>
              </w:rPr>
            </w:pPr>
            <w:hyperlink w:anchor="_(C3)_Number_of" w:history="1">
              <w:r w:rsidR="00107415" w:rsidRPr="00F14159">
                <w:rPr>
                  <w:rStyle w:val="Hyperlink"/>
                  <w:rFonts w:asciiTheme="minorHAnsi" w:hAnsiTheme="minorHAnsi" w:cstheme="minorHAnsi"/>
                  <w:sz w:val="22"/>
                  <w:szCs w:val="24"/>
                </w:rPr>
                <w:t>C3 - Number of enterprises receiving financial support other than grants</w:t>
              </w:r>
            </w:hyperlink>
          </w:p>
          <w:p w14:paraId="7410F491" w14:textId="77777777" w:rsidR="00ED2409" w:rsidRPr="00C542CE" w:rsidRDefault="0071062A" w:rsidP="00ED2409">
            <w:pPr>
              <w:rPr>
                <w:rFonts w:cstheme="minorHAnsi"/>
                <w:szCs w:val="24"/>
              </w:rPr>
            </w:pPr>
            <w:hyperlink w:anchor="_(C4)_Number_of" w:history="1">
              <w:r w:rsidR="00ED2409" w:rsidRPr="00F14159">
                <w:rPr>
                  <w:rStyle w:val="Hyperlink"/>
                  <w:rFonts w:asciiTheme="minorHAnsi" w:hAnsiTheme="minorHAnsi" w:cstheme="minorHAnsi"/>
                  <w:sz w:val="22"/>
                  <w:szCs w:val="24"/>
                </w:rPr>
                <w:t>C4 - Number of enterprises receiving non-financial support</w:t>
              </w:r>
            </w:hyperlink>
          </w:p>
          <w:p w14:paraId="49834A59" w14:textId="77777777" w:rsidR="00107415" w:rsidRPr="00C542CE" w:rsidRDefault="0071062A" w:rsidP="00427618">
            <w:pPr>
              <w:rPr>
                <w:rFonts w:cstheme="minorHAnsi"/>
                <w:szCs w:val="24"/>
              </w:rPr>
            </w:pPr>
            <w:hyperlink w:anchor="_(C5)_Number_of" w:history="1">
              <w:r w:rsidR="00107415" w:rsidRPr="00F14159">
                <w:rPr>
                  <w:rStyle w:val="Hyperlink"/>
                  <w:rFonts w:asciiTheme="minorHAnsi" w:hAnsiTheme="minorHAnsi" w:cstheme="minorHAnsi"/>
                  <w:sz w:val="22"/>
                  <w:szCs w:val="24"/>
                </w:rPr>
                <w:t>C5 - Number of new enterprises supported</w:t>
              </w:r>
            </w:hyperlink>
          </w:p>
          <w:p w14:paraId="4CC812EB" w14:textId="77777777" w:rsidR="00107415" w:rsidRPr="00C542CE" w:rsidRDefault="0071062A" w:rsidP="00427618">
            <w:pPr>
              <w:rPr>
                <w:rFonts w:cstheme="minorHAnsi"/>
                <w:szCs w:val="24"/>
              </w:rPr>
            </w:pPr>
            <w:hyperlink w:anchor="_(C6)_Private_investment" w:history="1">
              <w:r w:rsidR="00107415" w:rsidRPr="00F14159">
                <w:rPr>
                  <w:rStyle w:val="Hyperlink"/>
                  <w:rFonts w:asciiTheme="minorHAnsi" w:hAnsiTheme="minorHAnsi" w:cstheme="minorHAnsi"/>
                  <w:sz w:val="22"/>
                  <w:szCs w:val="24"/>
                </w:rPr>
                <w:t>C6 - Private investment matching public support to enterprises (grants)</w:t>
              </w:r>
            </w:hyperlink>
          </w:p>
          <w:p w14:paraId="328AB25D" w14:textId="77777777" w:rsidR="00107415" w:rsidRPr="00C542CE" w:rsidRDefault="0071062A" w:rsidP="00427618">
            <w:pPr>
              <w:rPr>
                <w:rFonts w:cstheme="minorHAnsi"/>
                <w:szCs w:val="24"/>
              </w:rPr>
            </w:pPr>
            <w:hyperlink w:anchor="_(C7)_Private_investment" w:history="1">
              <w:r w:rsidR="00107415" w:rsidRPr="00F14159">
                <w:rPr>
                  <w:rStyle w:val="Hyperlink"/>
                  <w:rFonts w:asciiTheme="minorHAnsi" w:hAnsiTheme="minorHAnsi" w:cstheme="minorHAnsi"/>
                  <w:sz w:val="22"/>
                  <w:szCs w:val="24"/>
                </w:rPr>
                <w:t>C7 - Private investment matching public support to enterprises (non-grants)</w:t>
              </w:r>
            </w:hyperlink>
          </w:p>
          <w:p w14:paraId="0DE97055" w14:textId="77777777" w:rsidR="00107415" w:rsidRPr="00C542CE" w:rsidRDefault="0071062A" w:rsidP="00427618">
            <w:pPr>
              <w:rPr>
                <w:rFonts w:cstheme="minorHAnsi"/>
                <w:szCs w:val="24"/>
              </w:rPr>
            </w:pPr>
            <w:hyperlink w:anchor="_(C8)_Employment_increase" w:history="1">
              <w:r w:rsidR="00107415" w:rsidRPr="00F14159">
                <w:rPr>
                  <w:rStyle w:val="Hyperlink"/>
                  <w:rFonts w:asciiTheme="minorHAnsi" w:hAnsiTheme="minorHAnsi" w:cstheme="minorHAnsi"/>
                  <w:sz w:val="22"/>
                  <w:szCs w:val="24"/>
                </w:rPr>
                <w:t>C8 - Employment increase in supported enterprises</w:t>
              </w:r>
            </w:hyperlink>
          </w:p>
          <w:p w14:paraId="4F87187D" w14:textId="77777777" w:rsidR="00107415" w:rsidRPr="00C542CE" w:rsidRDefault="0071062A" w:rsidP="00427618">
            <w:pPr>
              <w:rPr>
                <w:rFonts w:cstheme="minorHAnsi"/>
                <w:szCs w:val="24"/>
              </w:rPr>
            </w:pPr>
            <w:hyperlink w:anchor="_(C28)_Number_of" w:history="1">
              <w:r w:rsidR="00107415" w:rsidRPr="00F14159">
                <w:rPr>
                  <w:rStyle w:val="Hyperlink"/>
                  <w:rFonts w:asciiTheme="minorHAnsi" w:hAnsiTheme="minorHAnsi" w:cstheme="minorHAnsi"/>
                  <w:sz w:val="22"/>
                  <w:szCs w:val="24"/>
                </w:rPr>
                <w:t>C28 - Number of enterprises supported to introduce new to the market products</w:t>
              </w:r>
            </w:hyperlink>
          </w:p>
          <w:p w14:paraId="0CC34250" w14:textId="77777777" w:rsidR="00107415" w:rsidRPr="00C542CE" w:rsidRDefault="0071062A" w:rsidP="00427618">
            <w:pPr>
              <w:rPr>
                <w:rFonts w:cstheme="minorHAnsi"/>
                <w:szCs w:val="24"/>
              </w:rPr>
            </w:pPr>
            <w:hyperlink w:anchor="_(P2)_Public_or" w:history="1">
              <w:r w:rsidR="00107415" w:rsidRPr="00F14159">
                <w:rPr>
                  <w:rStyle w:val="Hyperlink"/>
                  <w:rFonts w:asciiTheme="minorHAnsi" w:hAnsiTheme="minorHAnsi" w:cstheme="minorHAnsi"/>
                  <w:sz w:val="22"/>
                  <w:szCs w:val="24"/>
                </w:rPr>
                <w:t>P2 - Public or commercial buildings built or renovated</w:t>
              </w:r>
            </w:hyperlink>
            <w:r w:rsidR="00107415" w:rsidRPr="00C542CE">
              <w:rPr>
                <w:rFonts w:cstheme="minorHAnsi"/>
                <w:szCs w:val="24"/>
              </w:rPr>
              <w:t xml:space="preserve"> </w:t>
            </w:r>
          </w:p>
          <w:p w14:paraId="39D3B4CE" w14:textId="77777777" w:rsidR="00107415" w:rsidRPr="00C542CE" w:rsidRDefault="0071062A" w:rsidP="00427618">
            <w:pPr>
              <w:rPr>
                <w:rFonts w:cstheme="minorHAnsi"/>
                <w:szCs w:val="24"/>
              </w:rPr>
            </w:pPr>
            <w:hyperlink w:anchor="_(P11)_Number_of" w:history="1">
              <w:r w:rsidR="00107415" w:rsidRPr="00F14159">
                <w:rPr>
                  <w:rStyle w:val="Hyperlink"/>
                  <w:rFonts w:asciiTheme="minorHAnsi" w:hAnsiTheme="minorHAnsi" w:cstheme="minorHAnsi"/>
                  <w:sz w:val="22"/>
                  <w:szCs w:val="24"/>
                </w:rPr>
                <w:t>P11 -Number of potential entrepreneurs assisted to be enterprise ready</w:t>
              </w:r>
            </w:hyperlink>
          </w:p>
        </w:tc>
      </w:tr>
      <w:tr w:rsidR="00107415" w:rsidRPr="00DB4AF8" w14:paraId="1FA3AA71" w14:textId="77777777" w:rsidTr="009E0AB7">
        <w:trPr>
          <w:cantSplit/>
          <w:trHeight w:val="4361"/>
        </w:trPr>
        <w:tc>
          <w:tcPr>
            <w:tcW w:w="637" w:type="pct"/>
            <w:vMerge/>
            <w:shd w:val="clear" w:color="auto" w:fill="DBE5F1" w:themeFill="accent1" w:themeFillTint="33"/>
          </w:tcPr>
          <w:p w14:paraId="7492003E" w14:textId="77777777" w:rsidR="00107415" w:rsidRPr="00B1382A" w:rsidRDefault="00107415" w:rsidP="00427618">
            <w:pPr>
              <w:rPr>
                <w:rFonts w:cstheme="minorHAnsi"/>
                <w:b/>
                <w:sz w:val="24"/>
                <w:szCs w:val="24"/>
              </w:rPr>
            </w:pPr>
          </w:p>
        </w:tc>
        <w:tc>
          <w:tcPr>
            <w:tcW w:w="1206" w:type="pct"/>
            <w:shd w:val="clear" w:color="auto" w:fill="FFFFFF" w:themeFill="background1"/>
          </w:tcPr>
          <w:p w14:paraId="20204C14" w14:textId="77777777" w:rsidR="00107415" w:rsidRPr="00C542CE" w:rsidRDefault="00107415" w:rsidP="00427618">
            <w:pPr>
              <w:rPr>
                <w:rFonts w:cstheme="minorHAnsi"/>
                <w:szCs w:val="24"/>
              </w:rPr>
            </w:pPr>
            <w:r w:rsidRPr="00C542CE">
              <w:rPr>
                <w:rFonts w:cstheme="minorHAnsi"/>
                <w:szCs w:val="24"/>
              </w:rPr>
              <w:t>3c - Supporting the creation and the extension of advanced capacities for products, services and development</w:t>
            </w:r>
          </w:p>
        </w:tc>
        <w:tc>
          <w:tcPr>
            <w:tcW w:w="1282" w:type="pct"/>
            <w:shd w:val="clear" w:color="auto" w:fill="FFFFFF" w:themeFill="background1"/>
          </w:tcPr>
          <w:p w14:paraId="121350FE" w14:textId="77777777" w:rsidR="00107415" w:rsidRPr="00C542CE" w:rsidRDefault="00107415" w:rsidP="00E02288">
            <w:pPr>
              <w:rPr>
                <w:rFonts w:cstheme="minorHAnsi"/>
              </w:rPr>
            </w:pPr>
            <w:r w:rsidRPr="00693E71">
              <w:rPr>
                <w:rFonts w:cstheme="minorHAnsi"/>
              </w:rPr>
              <w:t xml:space="preserve">3.2 Increase growth capacity of </w:t>
            </w:r>
            <w:r w:rsidR="00E02288">
              <w:rPr>
                <w:rFonts w:cstheme="minorHAnsi"/>
              </w:rPr>
              <w:t>small and medium-sized enterprises</w:t>
            </w:r>
          </w:p>
        </w:tc>
        <w:tc>
          <w:tcPr>
            <w:tcW w:w="1874" w:type="pct"/>
            <w:shd w:val="clear" w:color="auto" w:fill="FFFFFF" w:themeFill="background1"/>
          </w:tcPr>
          <w:p w14:paraId="0A16DCD2" w14:textId="77777777" w:rsidR="00107415" w:rsidRPr="00C542CE" w:rsidRDefault="0071062A" w:rsidP="00427618">
            <w:pPr>
              <w:rPr>
                <w:rFonts w:cstheme="minorHAnsi"/>
                <w:szCs w:val="24"/>
              </w:rPr>
            </w:pPr>
            <w:hyperlink w:anchor="_(C1)_Number_of" w:history="1">
              <w:r w:rsidR="00107415" w:rsidRPr="00252FA5">
                <w:rPr>
                  <w:rStyle w:val="Hyperlink"/>
                  <w:rFonts w:asciiTheme="minorHAnsi" w:hAnsiTheme="minorHAnsi" w:cstheme="minorHAnsi"/>
                  <w:sz w:val="22"/>
                  <w:szCs w:val="24"/>
                </w:rPr>
                <w:t>C1 - Number of enterprises receiving support</w:t>
              </w:r>
            </w:hyperlink>
          </w:p>
          <w:p w14:paraId="2A220EC6" w14:textId="77777777" w:rsidR="00107415" w:rsidRPr="00C542CE" w:rsidRDefault="0071062A" w:rsidP="00427618">
            <w:pPr>
              <w:rPr>
                <w:rFonts w:cstheme="minorHAnsi"/>
                <w:szCs w:val="24"/>
              </w:rPr>
            </w:pPr>
            <w:hyperlink w:anchor="_(C2)_Number_of" w:history="1">
              <w:r w:rsidR="00107415" w:rsidRPr="00252FA5">
                <w:rPr>
                  <w:rStyle w:val="Hyperlink"/>
                  <w:rFonts w:asciiTheme="minorHAnsi" w:hAnsiTheme="minorHAnsi" w:cstheme="minorHAnsi"/>
                  <w:sz w:val="22"/>
                  <w:szCs w:val="24"/>
                </w:rPr>
                <w:t>C2 - Number of enterprises receiving grants</w:t>
              </w:r>
            </w:hyperlink>
          </w:p>
          <w:p w14:paraId="779D9B64" w14:textId="77777777" w:rsidR="00107415" w:rsidRPr="00C542CE" w:rsidRDefault="0071062A" w:rsidP="00427618">
            <w:pPr>
              <w:rPr>
                <w:rFonts w:cstheme="minorHAnsi"/>
                <w:szCs w:val="24"/>
              </w:rPr>
            </w:pPr>
            <w:hyperlink w:anchor="_(C3)_Number_of" w:history="1">
              <w:r w:rsidR="00107415" w:rsidRPr="00252FA5">
                <w:rPr>
                  <w:rStyle w:val="Hyperlink"/>
                  <w:rFonts w:asciiTheme="minorHAnsi" w:hAnsiTheme="minorHAnsi" w:cstheme="minorHAnsi"/>
                  <w:sz w:val="22"/>
                  <w:szCs w:val="24"/>
                </w:rPr>
                <w:t>C3 - Number of enterprises receiving financial support other than grants</w:t>
              </w:r>
            </w:hyperlink>
          </w:p>
          <w:p w14:paraId="745F46E2" w14:textId="77777777" w:rsidR="00107415" w:rsidRPr="00C542CE" w:rsidRDefault="0071062A" w:rsidP="00427618">
            <w:pPr>
              <w:rPr>
                <w:rFonts w:cstheme="minorHAnsi"/>
                <w:szCs w:val="24"/>
              </w:rPr>
            </w:pPr>
            <w:hyperlink w:anchor="_(C4)_Number_of" w:history="1">
              <w:r w:rsidR="00107415" w:rsidRPr="00252FA5">
                <w:rPr>
                  <w:rStyle w:val="Hyperlink"/>
                  <w:rFonts w:asciiTheme="minorHAnsi" w:hAnsiTheme="minorHAnsi" w:cstheme="minorHAnsi"/>
                  <w:sz w:val="22"/>
                  <w:szCs w:val="24"/>
                </w:rPr>
                <w:t>C4 - Number of enterprises receiving non-financial support</w:t>
              </w:r>
            </w:hyperlink>
          </w:p>
          <w:p w14:paraId="062F3A2D" w14:textId="77777777" w:rsidR="00107415" w:rsidRPr="00C542CE" w:rsidRDefault="0071062A" w:rsidP="00427618">
            <w:pPr>
              <w:rPr>
                <w:rFonts w:cstheme="minorHAnsi"/>
                <w:szCs w:val="24"/>
              </w:rPr>
            </w:pPr>
            <w:hyperlink w:anchor="_(C5)_Number_of" w:history="1">
              <w:r w:rsidR="00107415" w:rsidRPr="00252FA5">
                <w:rPr>
                  <w:rStyle w:val="Hyperlink"/>
                  <w:rFonts w:asciiTheme="minorHAnsi" w:hAnsiTheme="minorHAnsi" w:cstheme="minorHAnsi"/>
                  <w:sz w:val="22"/>
                  <w:szCs w:val="24"/>
                </w:rPr>
                <w:t>C5 - Number of new enterprises supported</w:t>
              </w:r>
            </w:hyperlink>
          </w:p>
          <w:p w14:paraId="5CD77D61" w14:textId="77777777" w:rsidR="00107415" w:rsidRPr="00C542CE" w:rsidRDefault="0071062A" w:rsidP="00427618">
            <w:pPr>
              <w:rPr>
                <w:rFonts w:cstheme="minorHAnsi"/>
                <w:szCs w:val="24"/>
              </w:rPr>
            </w:pPr>
            <w:hyperlink w:anchor="_(C6)_Private_investment" w:history="1">
              <w:r w:rsidR="00107415" w:rsidRPr="00252FA5">
                <w:rPr>
                  <w:rStyle w:val="Hyperlink"/>
                  <w:rFonts w:asciiTheme="minorHAnsi" w:hAnsiTheme="minorHAnsi" w:cstheme="minorHAnsi"/>
                  <w:sz w:val="22"/>
                  <w:szCs w:val="24"/>
                </w:rPr>
                <w:t>C6 - Private investment matching public support to enterprises (grants)</w:t>
              </w:r>
            </w:hyperlink>
          </w:p>
          <w:p w14:paraId="51F1D272" w14:textId="77777777" w:rsidR="00107415" w:rsidRPr="00C542CE" w:rsidRDefault="0071062A" w:rsidP="00427618">
            <w:pPr>
              <w:rPr>
                <w:rFonts w:cstheme="minorHAnsi"/>
                <w:szCs w:val="24"/>
              </w:rPr>
            </w:pPr>
            <w:hyperlink w:anchor="_(C7)_Private_investment" w:history="1">
              <w:r w:rsidR="00107415" w:rsidRPr="00252FA5">
                <w:rPr>
                  <w:rStyle w:val="Hyperlink"/>
                  <w:rFonts w:asciiTheme="minorHAnsi" w:hAnsiTheme="minorHAnsi" w:cstheme="minorHAnsi"/>
                  <w:sz w:val="22"/>
                  <w:szCs w:val="24"/>
                </w:rPr>
                <w:t>C7 - Private investment matching public support to enterprises (non-grants)</w:t>
              </w:r>
            </w:hyperlink>
          </w:p>
          <w:p w14:paraId="452341F2" w14:textId="77777777" w:rsidR="00107415" w:rsidRPr="00C542CE" w:rsidRDefault="0071062A" w:rsidP="00427618">
            <w:pPr>
              <w:rPr>
                <w:rFonts w:cstheme="minorHAnsi"/>
                <w:szCs w:val="24"/>
              </w:rPr>
            </w:pPr>
            <w:hyperlink w:anchor="_(C8)_Employment_increase" w:history="1">
              <w:r w:rsidR="00107415" w:rsidRPr="00252FA5">
                <w:rPr>
                  <w:rStyle w:val="Hyperlink"/>
                  <w:rFonts w:asciiTheme="minorHAnsi" w:hAnsiTheme="minorHAnsi" w:cstheme="minorHAnsi"/>
                  <w:sz w:val="22"/>
                  <w:szCs w:val="24"/>
                </w:rPr>
                <w:t>C8 - Employment increase in supported enterprises</w:t>
              </w:r>
            </w:hyperlink>
          </w:p>
          <w:p w14:paraId="74A5B548" w14:textId="77777777" w:rsidR="00107415" w:rsidRPr="00C542CE" w:rsidRDefault="0071062A" w:rsidP="00427618">
            <w:pPr>
              <w:rPr>
                <w:rFonts w:cstheme="minorHAnsi"/>
                <w:szCs w:val="24"/>
              </w:rPr>
            </w:pPr>
            <w:hyperlink w:anchor="_(C29)_Number_of" w:history="1">
              <w:r w:rsidR="00107415" w:rsidRPr="00252FA5">
                <w:rPr>
                  <w:rStyle w:val="Hyperlink"/>
                  <w:rFonts w:asciiTheme="minorHAnsi" w:hAnsiTheme="minorHAnsi" w:cstheme="minorHAnsi"/>
                  <w:sz w:val="22"/>
                  <w:szCs w:val="24"/>
                </w:rPr>
                <w:t>C29 - Number of enterprises supported to introduce new to the firm products</w:t>
              </w:r>
            </w:hyperlink>
          </w:p>
          <w:p w14:paraId="1428793B" w14:textId="77777777" w:rsidR="00107415" w:rsidRPr="00C542CE" w:rsidRDefault="0071062A" w:rsidP="00427618">
            <w:pPr>
              <w:rPr>
                <w:rFonts w:cstheme="minorHAnsi"/>
                <w:szCs w:val="24"/>
              </w:rPr>
            </w:pPr>
            <w:hyperlink w:anchor="_(P2)_Public_or" w:history="1">
              <w:r w:rsidR="00107415" w:rsidRPr="00252FA5">
                <w:rPr>
                  <w:rStyle w:val="Hyperlink"/>
                  <w:rFonts w:asciiTheme="minorHAnsi" w:hAnsiTheme="minorHAnsi" w:cstheme="minorHAnsi"/>
                  <w:sz w:val="22"/>
                  <w:szCs w:val="24"/>
                </w:rPr>
                <w:t>P2 - Public or commercial buildings built or renovated</w:t>
              </w:r>
            </w:hyperlink>
            <w:r w:rsidR="00107415" w:rsidRPr="00C542CE">
              <w:rPr>
                <w:rFonts w:cstheme="minorHAnsi"/>
                <w:szCs w:val="24"/>
              </w:rPr>
              <w:t xml:space="preserve"> </w:t>
            </w:r>
          </w:p>
          <w:p w14:paraId="6FBF7977" w14:textId="77777777" w:rsidR="00107415" w:rsidRPr="00C542CE" w:rsidRDefault="0071062A" w:rsidP="00427618">
            <w:pPr>
              <w:rPr>
                <w:rFonts w:cstheme="minorHAnsi"/>
                <w:szCs w:val="24"/>
              </w:rPr>
            </w:pPr>
            <w:hyperlink w:anchor="P13" w:history="1">
              <w:r w:rsidR="00107415" w:rsidRPr="00252FA5">
                <w:rPr>
                  <w:rStyle w:val="Hyperlink"/>
                  <w:rFonts w:asciiTheme="minorHAnsi" w:hAnsiTheme="minorHAnsi" w:cstheme="minorHAnsi"/>
                  <w:sz w:val="22"/>
                  <w:szCs w:val="24"/>
                </w:rPr>
                <w:t>P13 - Number of enterprises receiving Information, Diagnostic and Brokerage support</w:t>
              </w:r>
            </w:hyperlink>
          </w:p>
        </w:tc>
      </w:tr>
      <w:tr w:rsidR="009E0AB7" w:rsidRPr="00DB4AF8" w14:paraId="6FA493CE" w14:textId="77777777" w:rsidTr="009E0AB7">
        <w:trPr>
          <w:cantSplit/>
          <w:trHeight w:val="3930"/>
        </w:trPr>
        <w:tc>
          <w:tcPr>
            <w:tcW w:w="637" w:type="pct"/>
            <w:vMerge/>
            <w:shd w:val="clear" w:color="auto" w:fill="DBE5F1" w:themeFill="accent1" w:themeFillTint="33"/>
          </w:tcPr>
          <w:p w14:paraId="64CE6D37" w14:textId="77777777" w:rsidR="009E0AB7" w:rsidRPr="00B1382A" w:rsidRDefault="009E0AB7" w:rsidP="00427618">
            <w:pPr>
              <w:rPr>
                <w:rFonts w:cstheme="minorHAnsi"/>
                <w:b/>
              </w:rPr>
            </w:pPr>
          </w:p>
        </w:tc>
        <w:tc>
          <w:tcPr>
            <w:tcW w:w="1206" w:type="pct"/>
            <w:shd w:val="clear" w:color="auto" w:fill="FFFFFF" w:themeFill="background1"/>
          </w:tcPr>
          <w:p w14:paraId="5E40D1B6" w14:textId="77777777" w:rsidR="009E0AB7" w:rsidRPr="00C542CE" w:rsidRDefault="009E0AB7" w:rsidP="00427618">
            <w:pPr>
              <w:rPr>
                <w:rFonts w:cstheme="minorHAnsi"/>
              </w:rPr>
            </w:pPr>
            <w:r w:rsidRPr="00C542CE">
              <w:rPr>
                <w:rFonts w:cstheme="minorHAnsi"/>
                <w:szCs w:val="24"/>
              </w:rPr>
              <w:t>3d - Supporting the capacity of small and medium sized enterprises to grow in regional, national and international markets and to engage in innovation processes</w:t>
            </w:r>
          </w:p>
        </w:tc>
        <w:tc>
          <w:tcPr>
            <w:tcW w:w="1282" w:type="pct"/>
            <w:shd w:val="clear" w:color="auto" w:fill="FFFFFF" w:themeFill="background1"/>
          </w:tcPr>
          <w:p w14:paraId="77BA212F" w14:textId="77777777" w:rsidR="009E0AB7" w:rsidRPr="00693E71" w:rsidRDefault="009E0AB7" w:rsidP="00E02288">
            <w:pPr>
              <w:rPr>
                <w:rFonts w:cstheme="minorHAnsi"/>
              </w:rPr>
            </w:pPr>
            <w:r w:rsidRPr="00693E71">
              <w:rPr>
                <w:rFonts w:cstheme="minorHAnsi"/>
              </w:rPr>
              <w:t xml:space="preserve">3.3  Increase growth capability of </w:t>
            </w:r>
            <w:r w:rsidR="00E02288">
              <w:rPr>
                <w:rFonts w:cstheme="minorHAnsi"/>
              </w:rPr>
              <w:t>small and medium-sized enterprises</w:t>
            </w:r>
          </w:p>
        </w:tc>
        <w:tc>
          <w:tcPr>
            <w:tcW w:w="1874" w:type="pct"/>
            <w:shd w:val="clear" w:color="auto" w:fill="FFFFFF" w:themeFill="background1"/>
          </w:tcPr>
          <w:p w14:paraId="3A9801C2" w14:textId="77777777" w:rsidR="009E0AB7" w:rsidRPr="00C542CE" w:rsidRDefault="0071062A" w:rsidP="009E0AB7">
            <w:pPr>
              <w:rPr>
                <w:rFonts w:cstheme="minorHAnsi"/>
                <w:szCs w:val="24"/>
              </w:rPr>
            </w:pPr>
            <w:hyperlink w:anchor="_(C1)_Number_of" w:history="1">
              <w:r w:rsidR="009E0AB7" w:rsidRPr="00DD1225">
                <w:rPr>
                  <w:rStyle w:val="Hyperlink"/>
                  <w:rFonts w:asciiTheme="minorHAnsi" w:hAnsiTheme="minorHAnsi" w:cstheme="minorHAnsi"/>
                  <w:sz w:val="22"/>
                  <w:szCs w:val="24"/>
                </w:rPr>
                <w:t>C1 - Number of enterprises receiving support</w:t>
              </w:r>
            </w:hyperlink>
          </w:p>
          <w:p w14:paraId="748848B7" w14:textId="77777777" w:rsidR="009E0AB7" w:rsidRPr="00C542CE" w:rsidRDefault="0071062A" w:rsidP="009E0AB7">
            <w:pPr>
              <w:rPr>
                <w:rFonts w:cstheme="minorHAnsi"/>
                <w:szCs w:val="24"/>
              </w:rPr>
            </w:pPr>
            <w:hyperlink w:anchor="C2" w:history="1">
              <w:r w:rsidR="009E0AB7" w:rsidRPr="005152AB">
                <w:rPr>
                  <w:rStyle w:val="Hyperlink"/>
                  <w:rFonts w:asciiTheme="minorHAnsi" w:hAnsiTheme="minorHAnsi" w:cstheme="minorHAnsi"/>
                  <w:sz w:val="22"/>
                  <w:szCs w:val="24"/>
                </w:rPr>
                <w:t>C2 - Number of enterprises receiving grants</w:t>
              </w:r>
            </w:hyperlink>
          </w:p>
          <w:p w14:paraId="2B5A7B22" w14:textId="77777777" w:rsidR="009E0AB7" w:rsidRPr="00C542CE" w:rsidRDefault="0071062A" w:rsidP="009E0AB7">
            <w:pPr>
              <w:rPr>
                <w:rFonts w:cstheme="minorHAnsi"/>
                <w:szCs w:val="24"/>
              </w:rPr>
            </w:pPr>
            <w:hyperlink w:anchor="C3" w:history="1">
              <w:r w:rsidR="009E0AB7" w:rsidRPr="005152AB">
                <w:rPr>
                  <w:rStyle w:val="Hyperlink"/>
                  <w:rFonts w:asciiTheme="minorHAnsi" w:hAnsiTheme="minorHAnsi" w:cstheme="minorHAnsi"/>
                  <w:sz w:val="22"/>
                  <w:szCs w:val="24"/>
                </w:rPr>
                <w:t>C3 -Number of enterprises receiving financial support other than grants</w:t>
              </w:r>
            </w:hyperlink>
          </w:p>
          <w:p w14:paraId="49329B7F" w14:textId="77777777" w:rsidR="009E0AB7" w:rsidRPr="00C542CE" w:rsidRDefault="0071062A" w:rsidP="009E0AB7">
            <w:pPr>
              <w:rPr>
                <w:rFonts w:cstheme="minorHAnsi"/>
                <w:szCs w:val="24"/>
              </w:rPr>
            </w:pPr>
            <w:hyperlink w:anchor="C4" w:history="1">
              <w:r w:rsidR="009E0AB7" w:rsidRPr="005152AB">
                <w:rPr>
                  <w:rStyle w:val="Hyperlink"/>
                  <w:rFonts w:asciiTheme="minorHAnsi" w:hAnsiTheme="minorHAnsi" w:cstheme="minorHAnsi"/>
                  <w:sz w:val="22"/>
                  <w:szCs w:val="24"/>
                </w:rPr>
                <w:t>C4 - Number of enterprises receiving non-financial support</w:t>
              </w:r>
            </w:hyperlink>
          </w:p>
          <w:p w14:paraId="3584304D" w14:textId="77777777" w:rsidR="009E0AB7" w:rsidRPr="00C542CE" w:rsidRDefault="0071062A" w:rsidP="009E0AB7">
            <w:pPr>
              <w:rPr>
                <w:rFonts w:cstheme="minorHAnsi"/>
                <w:szCs w:val="24"/>
              </w:rPr>
            </w:pPr>
            <w:hyperlink w:anchor="C5" w:history="1">
              <w:r w:rsidR="009E0AB7" w:rsidRPr="005152AB">
                <w:rPr>
                  <w:rStyle w:val="Hyperlink"/>
                  <w:rFonts w:asciiTheme="minorHAnsi" w:hAnsiTheme="minorHAnsi" w:cstheme="minorHAnsi"/>
                  <w:sz w:val="22"/>
                  <w:szCs w:val="24"/>
                </w:rPr>
                <w:t>C5 - Number of new enterprises supported</w:t>
              </w:r>
            </w:hyperlink>
          </w:p>
          <w:p w14:paraId="2B3DD9A8" w14:textId="77777777" w:rsidR="009E0AB7" w:rsidRPr="00C542CE" w:rsidRDefault="0071062A" w:rsidP="009E0AB7">
            <w:pPr>
              <w:rPr>
                <w:rFonts w:cstheme="minorHAnsi"/>
                <w:szCs w:val="24"/>
              </w:rPr>
            </w:pPr>
            <w:hyperlink w:anchor="_(C6)_Private_investment" w:history="1">
              <w:r w:rsidR="009E0AB7" w:rsidRPr="005152AB">
                <w:rPr>
                  <w:rStyle w:val="Hyperlink"/>
                  <w:rFonts w:asciiTheme="minorHAnsi" w:hAnsiTheme="minorHAnsi" w:cstheme="minorHAnsi"/>
                  <w:sz w:val="22"/>
                  <w:szCs w:val="24"/>
                </w:rPr>
                <w:t>C6 - Private investment matching public support to enterprises (grants)</w:t>
              </w:r>
            </w:hyperlink>
          </w:p>
          <w:p w14:paraId="7ED3DA25" w14:textId="77777777" w:rsidR="009E0AB7" w:rsidRPr="00C542CE" w:rsidRDefault="0071062A" w:rsidP="009E0AB7">
            <w:pPr>
              <w:rPr>
                <w:rFonts w:cstheme="minorHAnsi"/>
                <w:szCs w:val="24"/>
              </w:rPr>
            </w:pPr>
            <w:hyperlink w:anchor="_(C7)_Private_investment" w:history="1">
              <w:r w:rsidR="009E0AB7" w:rsidRPr="005152AB">
                <w:rPr>
                  <w:rStyle w:val="Hyperlink"/>
                  <w:rFonts w:asciiTheme="minorHAnsi" w:hAnsiTheme="minorHAnsi" w:cstheme="minorHAnsi"/>
                  <w:sz w:val="22"/>
                  <w:szCs w:val="24"/>
                </w:rPr>
                <w:t>C7 - Private investment matching public support to enterprises (non-grants)</w:t>
              </w:r>
            </w:hyperlink>
          </w:p>
          <w:p w14:paraId="2064AEA9" w14:textId="77777777" w:rsidR="009E0AB7" w:rsidRPr="00C542CE" w:rsidRDefault="009E0AB7" w:rsidP="009E0AB7">
            <w:pPr>
              <w:rPr>
                <w:rFonts w:cstheme="minorHAnsi"/>
                <w:szCs w:val="24"/>
              </w:rPr>
            </w:pPr>
            <w:r w:rsidRPr="00C542CE">
              <w:rPr>
                <w:rFonts w:cstheme="minorHAnsi"/>
                <w:szCs w:val="24"/>
              </w:rPr>
              <w:t>C</w:t>
            </w:r>
            <w:hyperlink w:anchor="C8" w:history="1">
              <w:r w:rsidRPr="005152AB">
                <w:rPr>
                  <w:rStyle w:val="Hyperlink"/>
                  <w:rFonts w:asciiTheme="minorHAnsi" w:hAnsiTheme="minorHAnsi" w:cstheme="minorHAnsi"/>
                  <w:sz w:val="22"/>
                  <w:szCs w:val="24"/>
                </w:rPr>
                <w:t>8 - Employment increase in supported enterprises</w:t>
              </w:r>
            </w:hyperlink>
          </w:p>
          <w:p w14:paraId="518D4E8D" w14:textId="77777777" w:rsidR="009E0AB7" w:rsidRPr="00C542CE" w:rsidRDefault="0071062A" w:rsidP="009E0AB7">
            <w:pPr>
              <w:rPr>
                <w:rFonts w:cstheme="minorHAnsi"/>
                <w:szCs w:val="24"/>
              </w:rPr>
            </w:pPr>
            <w:hyperlink w:anchor="_(C29)_Number_of" w:history="1">
              <w:r w:rsidR="009E0AB7" w:rsidRPr="005152AB">
                <w:rPr>
                  <w:rStyle w:val="Hyperlink"/>
                  <w:rFonts w:asciiTheme="minorHAnsi" w:hAnsiTheme="minorHAnsi" w:cstheme="minorHAnsi"/>
                  <w:sz w:val="22"/>
                  <w:szCs w:val="24"/>
                </w:rPr>
                <w:t>C29 - Number of enterprises supported to introduce new to the firm products</w:t>
              </w:r>
            </w:hyperlink>
          </w:p>
          <w:p w14:paraId="350B6A2A" w14:textId="77777777" w:rsidR="009E0AB7" w:rsidRPr="00C542CE" w:rsidRDefault="0071062A" w:rsidP="009E0AB7">
            <w:pPr>
              <w:rPr>
                <w:rFonts w:cstheme="minorHAnsi"/>
                <w:szCs w:val="24"/>
              </w:rPr>
            </w:pPr>
            <w:hyperlink w:anchor="_(P2)_Public_or" w:history="1">
              <w:r w:rsidR="009E0AB7" w:rsidRPr="005152AB">
                <w:rPr>
                  <w:rStyle w:val="Hyperlink"/>
                  <w:rFonts w:asciiTheme="minorHAnsi" w:hAnsiTheme="minorHAnsi" w:cstheme="minorHAnsi"/>
                  <w:sz w:val="22"/>
                  <w:szCs w:val="24"/>
                </w:rPr>
                <w:t>P2 - Public or commercial buildings built or renovated</w:t>
              </w:r>
            </w:hyperlink>
            <w:r w:rsidR="009E0AB7" w:rsidRPr="00C542CE">
              <w:rPr>
                <w:rFonts w:cstheme="minorHAnsi"/>
                <w:szCs w:val="24"/>
              </w:rPr>
              <w:t xml:space="preserve"> </w:t>
            </w:r>
          </w:p>
          <w:p w14:paraId="11F4992A" w14:textId="77777777" w:rsidR="009E0AB7" w:rsidRPr="00C542CE" w:rsidRDefault="0071062A" w:rsidP="009E0AB7">
            <w:pPr>
              <w:rPr>
                <w:rFonts w:cstheme="minorHAnsi"/>
              </w:rPr>
            </w:pPr>
            <w:hyperlink w:anchor="P13" w:history="1">
              <w:r w:rsidR="009E0AB7" w:rsidRPr="005152AB">
                <w:rPr>
                  <w:rStyle w:val="Hyperlink"/>
                  <w:rFonts w:asciiTheme="minorHAnsi" w:hAnsiTheme="minorHAnsi" w:cstheme="minorHAnsi"/>
                  <w:sz w:val="22"/>
                  <w:szCs w:val="24"/>
                </w:rPr>
                <w:t>P13 - Number of enterprises receiving Information, Diagnostic and Brokerage support</w:t>
              </w:r>
            </w:hyperlink>
          </w:p>
        </w:tc>
      </w:tr>
      <w:tr w:rsidR="00107415" w:rsidRPr="00DB4AF8" w14:paraId="34FFF39D" w14:textId="77777777" w:rsidTr="009E0AB7">
        <w:trPr>
          <w:cantSplit/>
          <w:trHeight w:val="114"/>
        </w:trPr>
        <w:tc>
          <w:tcPr>
            <w:tcW w:w="637" w:type="pct"/>
            <w:vMerge w:val="restart"/>
            <w:tcBorders>
              <w:top w:val="single" w:sz="4" w:space="0" w:color="auto"/>
            </w:tcBorders>
            <w:shd w:val="clear" w:color="auto" w:fill="DBE5F1" w:themeFill="accent1" w:themeFillTint="33"/>
          </w:tcPr>
          <w:p w14:paraId="17C744D8" w14:textId="77777777" w:rsidR="00107415" w:rsidRPr="00B1382A" w:rsidRDefault="00107415" w:rsidP="00427618">
            <w:pPr>
              <w:rPr>
                <w:rFonts w:cstheme="minorHAnsi"/>
                <w:b/>
                <w:sz w:val="24"/>
                <w:szCs w:val="24"/>
              </w:rPr>
            </w:pPr>
            <w:r w:rsidRPr="00B1382A">
              <w:rPr>
                <w:rFonts w:cstheme="minorHAnsi"/>
                <w:b/>
                <w:sz w:val="24"/>
                <w:szCs w:val="24"/>
              </w:rPr>
              <w:t>4: Supporting the Shift Towards A Low Carbon Economy In All Sectors</w:t>
            </w:r>
          </w:p>
        </w:tc>
        <w:tc>
          <w:tcPr>
            <w:tcW w:w="1206" w:type="pct"/>
            <w:tcBorders>
              <w:top w:val="single" w:sz="4" w:space="0" w:color="auto"/>
            </w:tcBorders>
            <w:shd w:val="clear" w:color="auto" w:fill="FFFFFF" w:themeFill="background1"/>
          </w:tcPr>
          <w:p w14:paraId="52A8C173" w14:textId="77777777" w:rsidR="00107415" w:rsidRPr="00C542CE" w:rsidRDefault="00107415" w:rsidP="00427618">
            <w:pPr>
              <w:rPr>
                <w:rFonts w:cstheme="minorHAnsi"/>
                <w:szCs w:val="24"/>
              </w:rPr>
            </w:pPr>
            <w:r w:rsidRPr="00C542CE">
              <w:rPr>
                <w:rFonts w:cstheme="minorHAnsi"/>
                <w:szCs w:val="24"/>
              </w:rPr>
              <w:t>4a : Promoting the production and distribution of energy derived from renewable sources</w:t>
            </w:r>
          </w:p>
        </w:tc>
        <w:tc>
          <w:tcPr>
            <w:tcW w:w="1282" w:type="pct"/>
            <w:tcBorders>
              <w:top w:val="single" w:sz="4" w:space="0" w:color="auto"/>
            </w:tcBorders>
            <w:shd w:val="clear" w:color="auto" w:fill="FFFFFF" w:themeFill="background1"/>
          </w:tcPr>
          <w:p w14:paraId="2F122E59" w14:textId="77777777" w:rsidR="00107415" w:rsidRPr="00693E71" w:rsidRDefault="00107415" w:rsidP="00427618">
            <w:pPr>
              <w:rPr>
                <w:rFonts w:cstheme="minorHAnsi"/>
                <w:szCs w:val="20"/>
              </w:rPr>
            </w:pPr>
            <w:r w:rsidRPr="00693E71">
              <w:rPr>
                <w:rFonts w:cstheme="minorHAnsi"/>
                <w:szCs w:val="20"/>
              </w:rPr>
              <w:t>4.1 Increase the number of small scale renewable energy schemes in England</w:t>
            </w:r>
          </w:p>
        </w:tc>
        <w:tc>
          <w:tcPr>
            <w:tcW w:w="1874" w:type="pct"/>
            <w:tcBorders>
              <w:top w:val="single" w:sz="4" w:space="0" w:color="auto"/>
            </w:tcBorders>
            <w:shd w:val="clear" w:color="auto" w:fill="FFFFFF" w:themeFill="background1"/>
          </w:tcPr>
          <w:p w14:paraId="6788D071"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06B15D2A" w14:textId="77777777" w:rsidR="00107415" w:rsidRPr="00C542CE" w:rsidRDefault="0071062A" w:rsidP="00427618">
            <w:pPr>
              <w:rPr>
                <w:rFonts w:cstheme="minorHAnsi"/>
                <w:szCs w:val="24"/>
              </w:rPr>
            </w:pPr>
            <w:hyperlink w:anchor="C5" w:history="1">
              <w:r w:rsidR="00107415" w:rsidRPr="00975CB8">
                <w:rPr>
                  <w:rStyle w:val="Hyperlink"/>
                  <w:rFonts w:asciiTheme="minorHAnsi" w:hAnsiTheme="minorHAnsi" w:cstheme="minorHAnsi"/>
                  <w:sz w:val="22"/>
                  <w:szCs w:val="24"/>
                </w:rPr>
                <w:t>C5 - Number of new enterprises supported</w:t>
              </w:r>
            </w:hyperlink>
          </w:p>
          <w:p w14:paraId="5D4FCD20" w14:textId="77777777" w:rsidR="00107415" w:rsidRPr="00C542CE" w:rsidRDefault="0071062A" w:rsidP="00427618">
            <w:pPr>
              <w:rPr>
                <w:rFonts w:cstheme="minorHAnsi"/>
                <w:szCs w:val="24"/>
              </w:rPr>
            </w:pPr>
            <w:hyperlink w:anchor="C30" w:history="1">
              <w:r w:rsidR="00107415" w:rsidRPr="00975CB8">
                <w:rPr>
                  <w:rStyle w:val="Hyperlink"/>
                  <w:rFonts w:asciiTheme="minorHAnsi" w:hAnsiTheme="minorHAnsi" w:cstheme="minorHAnsi"/>
                  <w:sz w:val="22"/>
                  <w:szCs w:val="24"/>
                </w:rPr>
                <w:t>C30 - Additional capacity of renewable energy production</w:t>
              </w:r>
            </w:hyperlink>
          </w:p>
          <w:p w14:paraId="597D3FA8" w14:textId="77777777" w:rsidR="00107415" w:rsidRPr="00C542CE" w:rsidRDefault="0071062A" w:rsidP="00427618">
            <w:pPr>
              <w:rPr>
                <w:i/>
                <w:iCs/>
                <w:color w:val="808080" w:themeColor="text1" w:themeTint="7F"/>
                <w:szCs w:val="24"/>
              </w:rPr>
            </w:pPr>
            <w:hyperlink w:anchor="_(C34)_Estimated_GHG" w:history="1">
              <w:r w:rsidR="00107415" w:rsidRPr="00975CB8">
                <w:rPr>
                  <w:rStyle w:val="Hyperlink"/>
                  <w:rFonts w:asciiTheme="minorHAnsi" w:hAnsiTheme="minorHAnsi" w:cstheme="minorHAnsi"/>
                  <w:sz w:val="22"/>
                  <w:szCs w:val="24"/>
                </w:rPr>
                <w:t>C34 - Estimated annual decrease of GHG</w:t>
              </w:r>
            </w:hyperlink>
          </w:p>
        </w:tc>
      </w:tr>
      <w:tr w:rsidR="00107415" w:rsidRPr="00DB4AF8" w14:paraId="7C3AA319" w14:textId="77777777" w:rsidTr="009E0AB7">
        <w:trPr>
          <w:cantSplit/>
          <w:trHeight w:val="114"/>
        </w:trPr>
        <w:tc>
          <w:tcPr>
            <w:tcW w:w="637" w:type="pct"/>
            <w:vMerge/>
            <w:shd w:val="clear" w:color="auto" w:fill="DBE5F1" w:themeFill="accent1" w:themeFillTint="33"/>
          </w:tcPr>
          <w:p w14:paraId="5A3190DF" w14:textId="77777777" w:rsidR="00107415" w:rsidRPr="00B1382A" w:rsidRDefault="00107415" w:rsidP="00427618">
            <w:pPr>
              <w:rPr>
                <w:rFonts w:cstheme="minorHAnsi"/>
                <w:b/>
                <w:sz w:val="24"/>
                <w:szCs w:val="24"/>
              </w:rPr>
            </w:pPr>
          </w:p>
        </w:tc>
        <w:tc>
          <w:tcPr>
            <w:tcW w:w="1206" w:type="pct"/>
            <w:shd w:val="clear" w:color="auto" w:fill="FFFFFF" w:themeFill="background1"/>
          </w:tcPr>
          <w:p w14:paraId="3A8F95C0" w14:textId="77777777" w:rsidR="00107415" w:rsidRPr="00C542CE" w:rsidRDefault="00107415" w:rsidP="00427618">
            <w:pPr>
              <w:rPr>
                <w:rFonts w:cstheme="minorHAnsi"/>
                <w:szCs w:val="24"/>
              </w:rPr>
            </w:pPr>
            <w:r w:rsidRPr="00C542CE">
              <w:rPr>
                <w:rFonts w:cstheme="minorHAnsi"/>
                <w:szCs w:val="24"/>
              </w:rPr>
              <w:t>4b: Promoting energy efficiency and renewable energy use in enterprises</w:t>
            </w:r>
          </w:p>
        </w:tc>
        <w:tc>
          <w:tcPr>
            <w:tcW w:w="1282" w:type="pct"/>
            <w:shd w:val="clear" w:color="auto" w:fill="FFFFFF" w:themeFill="background1"/>
          </w:tcPr>
          <w:p w14:paraId="3170BF51" w14:textId="77777777" w:rsidR="00107415" w:rsidRPr="00693E71" w:rsidRDefault="00107415" w:rsidP="00E02288">
            <w:pPr>
              <w:rPr>
                <w:rFonts w:cstheme="minorHAnsi"/>
                <w:szCs w:val="20"/>
              </w:rPr>
            </w:pPr>
            <w:r w:rsidRPr="00693E71">
              <w:rPr>
                <w:rFonts w:cstheme="minorHAnsi"/>
                <w:szCs w:val="20"/>
              </w:rPr>
              <w:t xml:space="preserve">4.2  Increase energy efficiency in particular in </w:t>
            </w:r>
            <w:r w:rsidR="00E02288">
              <w:rPr>
                <w:rFonts w:cstheme="minorHAnsi"/>
                <w:szCs w:val="20"/>
              </w:rPr>
              <w:t>small and medium-sized enterprises</w:t>
            </w:r>
            <w:r w:rsidRPr="00693E71">
              <w:rPr>
                <w:rFonts w:cstheme="minorHAnsi"/>
                <w:szCs w:val="20"/>
              </w:rPr>
              <w:t>, including through the implementation of low carbon technologies</w:t>
            </w:r>
          </w:p>
        </w:tc>
        <w:tc>
          <w:tcPr>
            <w:tcW w:w="1874" w:type="pct"/>
            <w:shd w:val="clear" w:color="auto" w:fill="FFFFFF" w:themeFill="background1"/>
          </w:tcPr>
          <w:p w14:paraId="4D6854BA"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3687364B" w14:textId="77777777" w:rsidR="00107415" w:rsidRPr="00C542CE" w:rsidRDefault="0071062A" w:rsidP="00427618">
            <w:pPr>
              <w:rPr>
                <w:rFonts w:cstheme="minorHAnsi"/>
                <w:szCs w:val="24"/>
              </w:rPr>
            </w:pPr>
            <w:hyperlink w:anchor="_(C34)_Estimated_GHG" w:history="1">
              <w:r w:rsidR="00107415" w:rsidRPr="00975CB8">
                <w:rPr>
                  <w:rStyle w:val="Hyperlink"/>
                  <w:rFonts w:asciiTheme="minorHAnsi" w:hAnsiTheme="minorHAnsi" w:cstheme="minorHAnsi"/>
                  <w:sz w:val="22"/>
                  <w:szCs w:val="24"/>
                </w:rPr>
                <w:t>C34 - Estimated GHG reductions</w:t>
              </w:r>
            </w:hyperlink>
          </w:p>
        </w:tc>
      </w:tr>
      <w:tr w:rsidR="00107415" w:rsidRPr="00DB4AF8" w14:paraId="725E11D8" w14:textId="77777777" w:rsidTr="009E0AB7">
        <w:trPr>
          <w:cantSplit/>
          <w:trHeight w:val="114"/>
        </w:trPr>
        <w:tc>
          <w:tcPr>
            <w:tcW w:w="637" w:type="pct"/>
            <w:vMerge/>
            <w:shd w:val="clear" w:color="auto" w:fill="DBE5F1" w:themeFill="accent1" w:themeFillTint="33"/>
          </w:tcPr>
          <w:p w14:paraId="708FFDB3" w14:textId="77777777" w:rsidR="00107415" w:rsidRPr="00B1382A" w:rsidRDefault="00107415" w:rsidP="00427618">
            <w:pPr>
              <w:rPr>
                <w:rFonts w:cstheme="minorHAnsi"/>
                <w:b/>
                <w:sz w:val="24"/>
                <w:szCs w:val="24"/>
              </w:rPr>
            </w:pPr>
          </w:p>
        </w:tc>
        <w:tc>
          <w:tcPr>
            <w:tcW w:w="1206" w:type="pct"/>
            <w:shd w:val="clear" w:color="auto" w:fill="FFFFFF" w:themeFill="background1"/>
          </w:tcPr>
          <w:p w14:paraId="5F04B389" w14:textId="77777777" w:rsidR="00107415" w:rsidRPr="00C542CE" w:rsidRDefault="00107415" w:rsidP="00427618">
            <w:pPr>
              <w:rPr>
                <w:rFonts w:cstheme="minorHAnsi"/>
                <w:szCs w:val="24"/>
              </w:rPr>
            </w:pPr>
            <w:r w:rsidRPr="00C542CE">
              <w:rPr>
                <w:rFonts w:cstheme="minorHAnsi"/>
                <w:szCs w:val="24"/>
              </w:rPr>
              <w:t>4c : Supporting energy efficiency, smart energy management and renewable energy use in public infrastructure, including in public buildings, and in the housing sector</w:t>
            </w:r>
          </w:p>
        </w:tc>
        <w:tc>
          <w:tcPr>
            <w:tcW w:w="1282" w:type="pct"/>
            <w:shd w:val="clear" w:color="auto" w:fill="FFFFFF" w:themeFill="background1"/>
          </w:tcPr>
          <w:p w14:paraId="5268842E" w14:textId="77777777" w:rsidR="00107415" w:rsidRPr="00693E71" w:rsidRDefault="00107415" w:rsidP="00427618">
            <w:pPr>
              <w:rPr>
                <w:rFonts w:cstheme="minorHAnsi"/>
                <w:szCs w:val="20"/>
              </w:rPr>
            </w:pPr>
            <w:r w:rsidRPr="00693E71">
              <w:rPr>
                <w:rFonts w:cstheme="minorHAnsi"/>
                <w:szCs w:val="20"/>
              </w:rPr>
              <w:t>4.3  Increase energy efficiency in homes and public buildings, including through the implementation of low carbon technologies</w:t>
            </w:r>
          </w:p>
        </w:tc>
        <w:tc>
          <w:tcPr>
            <w:tcW w:w="1874" w:type="pct"/>
            <w:shd w:val="clear" w:color="auto" w:fill="FFFFFF" w:themeFill="background1"/>
          </w:tcPr>
          <w:p w14:paraId="0EA3CAC1" w14:textId="77777777" w:rsidR="00107415" w:rsidRPr="00C542CE" w:rsidRDefault="0071062A" w:rsidP="00427618">
            <w:pPr>
              <w:rPr>
                <w:rFonts w:cstheme="minorHAnsi"/>
                <w:szCs w:val="24"/>
              </w:rPr>
            </w:pPr>
            <w:hyperlink w:anchor="C31" w:history="1">
              <w:r w:rsidR="00107415" w:rsidRPr="00975CB8">
                <w:rPr>
                  <w:rStyle w:val="Hyperlink"/>
                  <w:rFonts w:asciiTheme="minorHAnsi" w:hAnsiTheme="minorHAnsi" w:cstheme="minorHAnsi"/>
                  <w:sz w:val="22"/>
                  <w:szCs w:val="24"/>
                </w:rPr>
                <w:t>C31 - Number of households with improved energy consumption</w:t>
              </w:r>
            </w:hyperlink>
          </w:p>
          <w:p w14:paraId="3CA6131F" w14:textId="77777777" w:rsidR="00107415" w:rsidRPr="00C542CE" w:rsidRDefault="0071062A" w:rsidP="00427618">
            <w:pPr>
              <w:rPr>
                <w:rFonts w:cstheme="minorHAnsi"/>
                <w:szCs w:val="24"/>
              </w:rPr>
            </w:pPr>
            <w:hyperlink w:anchor="C32" w:history="1">
              <w:r w:rsidR="00107415" w:rsidRPr="00975CB8">
                <w:rPr>
                  <w:rStyle w:val="Hyperlink"/>
                  <w:rFonts w:asciiTheme="minorHAnsi" w:hAnsiTheme="minorHAnsi" w:cstheme="minorHAnsi"/>
                  <w:sz w:val="22"/>
                  <w:szCs w:val="24"/>
                </w:rPr>
                <w:t>C32 - Decrease of annual primary energy consumption of public buildings</w:t>
              </w:r>
            </w:hyperlink>
          </w:p>
          <w:p w14:paraId="4A387144" w14:textId="77777777" w:rsidR="00107415" w:rsidRPr="00C542CE" w:rsidRDefault="0071062A" w:rsidP="00427618">
            <w:pPr>
              <w:rPr>
                <w:rFonts w:cstheme="minorHAnsi"/>
                <w:szCs w:val="24"/>
              </w:rPr>
            </w:pPr>
            <w:hyperlink w:anchor="C34" w:history="1">
              <w:r w:rsidR="00107415" w:rsidRPr="00975CB8">
                <w:rPr>
                  <w:rStyle w:val="Hyperlink"/>
                  <w:rFonts w:asciiTheme="minorHAnsi" w:hAnsiTheme="minorHAnsi" w:cstheme="minorHAnsi"/>
                  <w:sz w:val="22"/>
                  <w:szCs w:val="24"/>
                </w:rPr>
                <w:t>C34 - Estimated GHG reductions</w:t>
              </w:r>
            </w:hyperlink>
          </w:p>
        </w:tc>
      </w:tr>
      <w:tr w:rsidR="00107415" w:rsidRPr="00DB4AF8" w14:paraId="4C73E7D2" w14:textId="77777777" w:rsidTr="009E0AB7">
        <w:trPr>
          <w:cantSplit/>
          <w:trHeight w:val="114"/>
        </w:trPr>
        <w:tc>
          <w:tcPr>
            <w:tcW w:w="637" w:type="pct"/>
            <w:vMerge/>
            <w:shd w:val="clear" w:color="auto" w:fill="DBE5F1" w:themeFill="accent1" w:themeFillTint="33"/>
          </w:tcPr>
          <w:p w14:paraId="1DDF8B00" w14:textId="77777777" w:rsidR="00107415" w:rsidRPr="00B1382A" w:rsidRDefault="00107415" w:rsidP="00427618">
            <w:pPr>
              <w:rPr>
                <w:rFonts w:cstheme="minorHAnsi"/>
                <w:b/>
                <w:sz w:val="24"/>
                <w:szCs w:val="24"/>
              </w:rPr>
            </w:pPr>
          </w:p>
        </w:tc>
        <w:tc>
          <w:tcPr>
            <w:tcW w:w="1206" w:type="pct"/>
            <w:shd w:val="clear" w:color="auto" w:fill="FFFFFF" w:themeFill="background1"/>
          </w:tcPr>
          <w:p w14:paraId="23E43879" w14:textId="77777777" w:rsidR="00107415" w:rsidRPr="00C542CE" w:rsidRDefault="00107415" w:rsidP="00427618">
            <w:pPr>
              <w:rPr>
                <w:rFonts w:cstheme="minorHAnsi"/>
                <w:szCs w:val="24"/>
              </w:rPr>
            </w:pPr>
            <w:r w:rsidRPr="00C542CE">
              <w:rPr>
                <w:rFonts w:cstheme="minorHAnsi"/>
                <w:szCs w:val="24"/>
              </w:rPr>
              <w:t>4e : Promoting low-carbon strategies for all types of territories, in particular for urban areas, including the promotion of sustainable multimodal urban mobility and mitigation-relevant adaptation measures</w:t>
            </w:r>
          </w:p>
        </w:tc>
        <w:tc>
          <w:tcPr>
            <w:tcW w:w="1282" w:type="pct"/>
            <w:shd w:val="clear" w:color="auto" w:fill="FFFFFF" w:themeFill="background1"/>
          </w:tcPr>
          <w:p w14:paraId="055739A6" w14:textId="77777777" w:rsidR="00107415" w:rsidRPr="00693E71" w:rsidRDefault="00107415" w:rsidP="00427618">
            <w:pPr>
              <w:rPr>
                <w:rFonts w:cstheme="minorHAnsi"/>
                <w:szCs w:val="20"/>
              </w:rPr>
            </w:pPr>
            <w:r w:rsidRPr="00693E71">
              <w:rPr>
                <w:rFonts w:cstheme="minorHAnsi"/>
                <w:szCs w:val="20"/>
              </w:rPr>
              <w:t>4.4 Increase implementation of whole place low carbon solutions and decentralised energy measures.</w:t>
            </w:r>
          </w:p>
        </w:tc>
        <w:tc>
          <w:tcPr>
            <w:tcW w:w="1874" w:type="pct"/>
            <w:shd w:val="clear" w:color="auto" w:fill="FFFFFF" w:themeFill="background1"/>
          </w:tcPr>
          <w:p w14:paraId="7E4B57EA"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2B789835" w14:textId="77777777" w:rsidR="00107415" w:rsidRPr="00C542CE" w:rsidRDefault="0071062A" w:rsidP="00427618">
            <w:pPr>
              <w:rPr>
                <w:rFonts w:cstheme="minorHAnsi"/>
                <w:szCs w:val="24"/>
              </w:rPr>
            </w:pPr>
            <w:hyperlink w:anchor="C34" w:history="1">
              <w:r w:rsidR="00107415" w:rsidRPr="00975CB8">
                <w:rPr>
                  <w:rStyle w:val="Hyperlink"/>
                  <w:rFonts w:asciiTheme="minorHAnsi" w:hAnsiTheme="minorHAnsi" w:cstheme="minorHAnsi"/>
                  <w:sz w:val="22"/>
                  <w:szCs w:val="24"/>
                </w:rPr>
                <w:t>C34 - Estimated GHG reductions</w:t>
              </w:r>
            </w:hyperlink>
          </w:p>
        </w:tc>
      </w:tr>
      <w:tr w:rsidR="00107415" w:rsidRPr="00DB4AF8" w14:paraId="3E0881EB" w14:textId="77777777" w:rsidTr="009E0AB7">
        <w:trPr>
          <w:cantSplit/>
          <w:trHeight w:val="114"/>
        </w:trPr>
        <w:tc>
          <w:tcPr>
            <w:tcW w:w="637" w:type="pct"/>
            <w:vMerge/>
            <w:shd w:val="clear" w:color="auto" w:fill="DBE5F1" w:themeFill="accent1" w:themeFillTint="33"/>
          </w:tcPr>
          <w:p w14:paraId="15913078" w14:textId="77777777" w:rsidR="00107415" w:rsidRPr="00B1382A" w:rsidRDefault="00107415" w:rsidP="00427618">
            <w:pPr>
              <w:rPr>
                <w:rFonts w:cstheme="minorHAnsi"/>
                <w:b/>
                <w:sz w:val="24"/>
                <w:szCs w:val="24"/>
              </w:rPr>
            </w:pPr>
          </w:p>
        </w:tc>
        <w:tc>
          <w:tcPr>
            <w:tcW w:w="1206" w:type="pct"/>
            <w:shd w:val="clear" w:color="auto" w:fill="FFFFFF" w:themeFill="background1"/>
          </w:tcPr>
          <w:p w14:paraId="7DFD2283" w14:textId="77777777" w:rsidR="00107415" w:rsidRPr="00C542CE" w:rsidRDefault="00107415" w:rsidP="00427618">
            <w:pPr>
              <w:rPr>
                <w:rFonts w:cstheme="minorHAnsi"/>
                <w:szCs w:val="24"/>
              </w:rPr>
            </w:pPr>
            <w:r w:rsidRPr="00C542CE">
              <w:rPr>
                <w:rFonts w:cstheme="minorHAnsi"/>
                <w:szCs w:val="24"/>
              </w:rPr>
              <w:t>4f : Promoting research and innovation in, and adoption of, low-carbon technologies</w:t>
            </w:r>
          </w:p>
        </w:tc>
        <w:tc>
          <w:tcPr>
            <w:tcW w:w="1282" w:type="pct"/>
            <w:shd w:val="clear" w:color="auto" w:fill="FFFFFF" w:themeFill="background1"/>
          </w:tcPr>
          <w:p w14:paraId="73220142" w14:textId="77777777" w:rsidR="00107415" w:rsidRPr="00693E71" w:rsidRDefault="00107415" w:rsidP="00427618">
            <w:pPr>
              <w:rPr>
                <w:rFonts w:cstheme="minorHAnsi"/>
                <w:szCs w:val="20"/>
              </w:rPr>
            </w:pPr>
            <w:r w:rsidRPr="00693E71">
              <w:rPr>
                <w:rFonts w:cstheme="minorHAnsi"/>
                <w:szCs w:val="20"/>
              </w:rPr>
              <w:t>4.5 Increase innovation in, and adoption of, low carbon technologies</w:t>
            </w:r>
          </w:p>
        </w:tc>
        <w:tc>
          <w:tcPr>
            <w:tcW w:w="1874" w:type="pct"/>
            <w:shd w:val="clear" w:color="auto" w:fill="FFFFFF" w:themeFill="background1"/>
          </w:tcPr>
          <w:p w14:paraId="7A9742F9"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17F1505B" w14:textId="77777777" w:rsidR="00107415" w:rsidRPr="00C542CE" w:rsidRDefault="0071062A" w:rsidP="00427618">
            <w:pPr>
              <w:rPr>
                <w:rFonts w:cstheme="minorHAnsi"/>
                <w:szCs w:val="24"/>
              </w:rPr>
            </w:pPr>
            <w:hyperlink w:anchor="_(C5)_Number_of" w:history="1">
              <w:r w:rsidR="00107415" w:rsidRPr="00975CB8">
                <w:rPr>
                  <w:rStyle w:val="Hyperlink"/>
                  <w:rFonts w:asciiTheme="minorHAnsi" w:hAnsiTheme="minorHAnsi" w:cstheme="minorHAnsi"/>
                  <w:sz w:val="22"/>
                  <w:szCs w:val="24"/>
                </w:rPr>
                <w:t>C5 - Number of new enterprises supported</w:t>
              </w:r>
            </w:hyperlink>
          </w:p>
          <w:p w14:paraId="1FA47D51" w14:textId="77777777" w:rsidR="00107415" w:rsidRPr="00C542CE" w:rsidRDefault="0071062A" w:rsidP="00427618">
            <w:pPr>
              <w:rPr>
                <w:rFonts w:cstheme="minorHAnsi"/>
                <w:szCs w:val="24"/>
              </w:rPr>
            </w:pPr>
            <w:hyperlink w:anchor="C26" w:history="1">
              <w:r w:rsidR="00107415" w:rsidRPr="00975CB8">
                <w:rPr>
                  <w:rStyle w:val="Hyperlink"/>
                  <w:rFonts w:asciiTheme="minorHAnsi" w:hAnsiTheme="minorHAnsi" w:cstheme="minorHAnsi"/>
                  <w:sz w:val="22"/>
                  <w:szCs w:val="24"/>
                </w:rPr>
                <w:t>C26 - Number of enterprises cooperating with research institutions</w:t>
              </w:r>
            </w:hyperlink>
          </w:p>
          <w:p w14:paraId="04684021" w14:textId="77777777" w:rsidR="00107415" w:rsidRPr="00C542CE" w:rsidRDefault="0071062A" w:rsidP="00427618">
            <w:pPr>
              <w:rPr>
                <w:rFonts w:cstheme="minorHAnsi"/>
                <w:szCs w:val="24"/>
              </w:rPr>
            </w:pPr>
            <w:hyperlink w:anchor="C29" w:history="1">
              <w:r w:rsidR="00107415" w:rsidRPr="00975CB8">
                <w:rPr>
                  <w:rStyle w:val="Hyperlink"/>
                  <w:rFonts w:asciiTheme="minorHAnsi" w:hAnsiTheme="minorHAnsi" w:cstheme="minorHAnsi"/>
                  <w:sz w:val="22"/>
                  <w:szCs w:val="24"/>
                </w:rPr>
                <w:t>C29- Number of enterprises supported to introduce new to the firm products</w:t>
              </w:r>
            </w:hyperlink>
          </w:p>
          <w:p w14:paraId="2E70F234" w14:textId="77777777" w:rsidR="00107415" w:rsidRPr="00C542CE" w:rsidRDefault="0071062A" w:rsidP="00427618">
            <w:pPr>
              <w:rPr>
                <w:rFonts w:cstheme="minorHAnsi"/>
                <w:szCs w:val="24"/>
              </w:rPr>
            </w:pPr>
            <w:hyperlink w:anchor="C34" w:history="1">
              <w:r w:rsidR="00107415" w:rsidRPr="00975CB8">
                <w:rPr>
                  <w:rStyle w:val="Hyperlink"/>
                  <w:rFonts w:asciiTheme="minorHAnsi" w:hAnsiTheme="minorHAnsi" w:cstheme="minorHAnsi"/>
                  <w:sz w:val="22"/>
                  <w:szCs w:val="24"/>
                </w:rPr>
                <w:t>C34 - Estimated GHG reductions</w:t>
              </w:r>
            </w:hyperlink>
          </w:p>
        </w:tc>
      </w:tr>
      <w:tr w:rsidR="00107415" w:rsidRPr="00DB4AF8" w14:paraId="22EB8E19" w14:textId="77777777" w:rsidTr="009E0AB7">
        <w:trPr>
          <w:cantSplit/>
          <w:trHeight w:val="114"/>
        </w:trPr>
        <w:tc>
          <w:tcPr>
            <w:tcW w:w="637" w:type="pct"/>
            <w:tcBorders>
              <w:top w:val="single" w:sz="4" w:space="0" w:color="auto"/>
              <w:bottom w:val="single" w:sz="4" w:space="0" w:color="auto"/>
            </w:tcBorders>
            <w:shd w:val="clear" w:color="auto" w:fill="DBE5F1" w:themeFill="accent1" w:themeFillTint="33"/>
          </w:tcPr>
          <w:p w14:paraId="676CE3B8" w14:textId="77777777" w:rsidR="00107415" w:rsidRPr="00B1382A" w:rsidRDefault="00107415" w:rsidP="00427618">
            <w:pPr>
              <w:rPr>
                <w:rFonts w:cstheme="minorHAnsi"/>
                <w:b/>
                <w:sz w:val="24"/>
                <w:szCs w:val="24"/>
              </w:rPr>
            </w:pPr>
            <w:r w:rsidRPr="00B1382A">
              <w:rPr>
                <w:rFonts w:cstheme="minorHAnsi"/>
                <w:b/>
                <w:sz w:val="24"/>
                <w:szCs w:val="24"/>
              </w:rPr>
              <w:t>5: Promoting Climate Change Adaptation, Risk Prevention and Management</w:t>
            </w:r>
          </w:p>
        </w:tc>
        <w:tc>
          <w:tcPr>
            <w:tcW w:w="1206" w:type="pct"/>
            <w:tcBorders>
              <w:top w:val="single" w:sz="4" w:space="0" w:color="auto"/>
              <w:bottom w:val="single" w:sz="4" w:space="0" w:color="auto"/>
            </w:tcBorders>
            <w:shd w:val="clear" w:color="auto" w:fill="FFFFFF" w:themeFill="background1"/>
          </w:tcPr>
          <w:p w14:paraId="5768F165" w14:textId="77777777" w:rsidR="00107415" w:rsidRPr="00693E71" w:rsidRDefault="00107415" w:rsidP="00427618">
            <w:pPr>
              <w:rPr>
                <w:rFonts w:cstheme="minorHAnsi"/>
                <w:szCs w:val="24"/>
              </w:rPr>
            </w:pPr>
            <w:r w:rsidRPr="00693E71">
              <w:rPr>
                <w:rFonts w:cstheme="minorHAnsi"/>
                <w:szCs w:val="24"/>
              </w:rPr>
              <w:t>5b : promoting investment to address specific risks, ensuring disaster resilience and developing disaster management systems</w:t>
            </w:r>
          </w:p>
        </w:tc>
        <w:tc>
          <w:tcPr>
            <w:tcW w:w="1282" w:type="pct"/>
            <w:tcBorders>
              <w:top w:val="single" w:sz="4" w:space="0" w:color="auto"/>
              <w:bottom w:val="single" w:sz="4" w:space="0" w:color="auto"/>
            </w:tcBorders>
            <w:shd w:val="clear" w:color="auto" w:fill="FFFFFF" w:themeFill="background1"/>
          </w:tcPr>
          <w:p w14:paraId="70018A94" w14:textId="77777777" w:rsidR="00107415" w:rsidRPr="00693E71" w:rsidRDefault="00107415" w:rsidP="00427618">
            <w:pPr>
              <w:rPr>
                <w:rFonts w:cstheme="minorHAnsi"/>
              </w:rPr>
            </w:pPr>
            <w:r w:rsidRPr="00693E71">
              <w:rPr>
                <w:rFonts w:cstheme="minorHAnsi"/>
                <w:szCs w:val="20"/>
              </w:rPr>
              <w:t>5.1: Enabling and protecting economic development potential through investment in flood and coastal flooding management where there is demonstrable market failure</w:t>
            </w:r>
          </w:p>
        </w:tc>
        <w:tc>
          <w:tcPr>
            <w:tcW w:w="1874" w:type="pct"/>
            <w:tcBorders>
              <w:top w:val="single" w:sz="4" w:space="0" w:color="auto"/>
              <w:bottom w:val="single" w:sz="4" w:space="0" w:color="auto"/>
            </w:tcBorders>
            <w:shd w:val="clear" w:color="auto" w:fill="FFFFFF" w:themeFill="background1"/>
          </w:tcPr>
          <w:p w14:paraId="062E3645" w14:textId="77777777" w:rsidR="00107415" w:rsidRPr="00C542CE" w:rsidRDefault="0071062A" w:rsidP="00427618">
            <w:pPr>
              <w:rPr>
                <w:rFonts w:cstheme="minorHAnsi"/>
                <w:szCs w:val="24"/>
              </w:rPr>
            </w:pPr>
            <w:hyperlink w:anchor="_(C23)_Surface_area" w:history="1">
              <w:r w:rsidR="00107415" w:rsidRPr="00975CB8">
                <w:rPr>
                  <w:rStyle w:val="Hyperlink"/>
                  <w:rFonts w:asciiTheme="minorHAnsi" w:hAnsiTheme="minorHAnsi" w:cstheme="minorHAnsi"/>
                  <w:sz w:val="22"/>
                  <w:szCs w:val="24"/>
                </w:rPr>
                <w:t>C23 - Surface of habitats supported to attain better conservation status</w:t>
              </w:r>
            </w:hyperlink>
          </w:p>
          <w:p w14:paraId="35E4BB20" w14:textId="77777777" w:rsidR="00107415" w:rsidRPr="00C542CE" w:rsidRDefault="0071062A" w:rsidP="00427618">
            <w:pPr>
              <w:rPr>
                <w:rFonts w:cstheme="minorHAnsi"/>
                <w:szCs w:val="24"/>
              </w:rPr>
            </w:pPr>
            <w:hyperlink w:anchor="_(P6)_Businesses_and" w:history="1">
              <w:r w:rsidR="00107415" w:rsidRPr="00975CB8">
                <w:rPr>
                  <w:rStyle w:val="Hyperlink"/>
                  <w:rFonts w:asciiTheme="minorHAnsi" w:hAnsiTheme="minorHAnsi" w:cstheme="minorHAnsi"/>
                  <w:sz w:val="22"/>
                  <w:szCs w:val="24"/>
                </w:rPr>
                <w:t>P6 - Business</w:t>
              </w:r>
              <w:r w:rsidR="00F9744A">
                <w:rPr>
                  <w:rStyle w:val="Hyperlink"/>
                  <w:rFonts w:asciiTheme="minorHAnsi" w:hAnsiTheme="minorHAnsi" w:cstheme="minorHAnsi"/>
                  <w:sz w:val="22"/>
                  <w:szCs w:val="24"/>
                </w:rPr>
                <w:t xml:space="preserve"> premises</w:t>
              </w:r>
              <w:r w:rsidR="00107415" w:rsidRPr="00975CB8">
                <w:rPr>
                  <w:rStyle w:val="Hyperlink"/>
                  <w:rFonts w:asciiTheme="minorHAnsi" w:hAnsiTheme="minorHAnsi" w:cstheme="minorHAnsi"/>
                  <w:sz w:val="22"/>
                  <w:szCs w:val="24"/>
                </w:rPr>
                <w:t xml:space="preserve"> with reduced flood risk</w:t>
              </w:r>
            </w:hyperlink>
          </w:p>
        </w:tc>
      </w:tr>
      <w:tr w:rsidR="00107415" w:rsidRPr="00DB4AF8" w14:paraId="15646ABE" w14:textId="77777777" w:rsidTr="009E0AB7">
        <w:trPr>
          <w:cantSplit/>
          <w:trHeight w:val="114"/>
        </w:trPr>
        <w:tc>
          <w:tcPr>
            <w:tcW w:w="637" w:type="pct"/>
            <w:vMerge w:val="restart"/>
            <w:tcBorders>
              <w:top w:val="single" w:sz="4" w:space="0" w:color="auto"/>
            </w:tcBorders>
            <w:shd w:val="clear" w:color="auto" w:fill="DBE5F1" w:themeFill="accent1" w:themeFillTint="33"/>
          </w:tcPr>
          <w:p w14:paraId="41B715E5" w14:textId="77777777" w:rsidR="00107415" w:rsidRPr="00B1382A" w:rsidRDefault="00107415" w:rsidP="00427618">
            <w:pPr>
              <w:rPr>
                <w:rFonts w:cstheme="minorHAnsi"/>
                <w:b/>
                <w:sz w:val="24"/>
                <w:szCs w:val="24"/>
              </w:rPr>
            </w:pPr>
            <w:r w:rsidRPr="00B1382A">
              <w:rPr>
                <w:rFonts w:cstheme="minorHAnsi"/>
                <w:b/>
                <w:sz w:val="24"/>
                <w:szCs w:val="24"/>
              </w:rPr>
              <w:t>6: Preserving and Protecting the Environment and Promoting Resource Efficiency</w:t>
            </w:r>
          </w:p>
        </w:tc>
        <w:tc>
          <w:tcPr>
            <w:tcW w:w="1206" w:type="pct"/>
            <w:tcBorders>
              <w:top w:val="single" w:sz="4" w:space="0" w:color="auto"/>
            </w:tcBorders>
            <w:shd w:val="clear" w:color="auto" w:fill="FFFFFF" w:themeFill="background1"/>
          </w:tcPr>
          <w:p w14:paraId="27CFD09A" w14:textId="77777777" w:rsidR="00107415" w:rsidRPr="00C542CE" w:rsidRDefault="00107415" w:rsidP="00427618">
            <w:pPr>
              <w:rPr>
                <w:rFonts w:cstheme="minorHAnsi"/>
                <w:szCs w:val="24"/>
              </w:rPr>
            </w:pPr>
            <w:r w:rsidRPr="00C542CE">
              <w:rPr>
                <w:rFonts w:cstheme="minorHAnsi"/>
                <w:szCs w:val="24"/>
              </w:rPr>
              <w:t>6d-  Protecting and restoring biodiversity and soil and promoting ecosystem services, including through Natura 2000, and green infrastructure</w:t>
            </w:r>
          </w:p>
        </w:tc>
        <w:tc>
          <w:tcPr>
            <w:tcW w:w="1282" w:type="pct"/>
            <w:tcBorders>
              <w:top w:val="single" w:sz="4" w:space="0" w:color="auto"/>
            </w:tcBorders>
            <w:shd w:val="clear" w:color="auto" w:fill="FFFFFF" w:themeFill="background1"/>
          </w:tcPr>
          <w:p w14:paraId="6A8278B0" w14:textId="77777777" w:rsidR="00107415" w:rsidRPr="00693E71" w:rsidRDefault="00107415" w:rsidP="00427618">
            <w:pPr>
              <w:rPr>
                <w:rFonts w:cstheme="minorHAnsi"/>
              </w:rPr>
            </w:pPr>
            <w:r w:rsidRPr="00693E71">
              <w:rPr>
                <w:rFonts w:cstheme="minorHAnsi"/>
              </w:rPr>
              <w:t>6.1 Investments in Green and Blue infrastructure and actions that support the provision of ecosystem services on which businesses and communities depend to increase local natural capital and support sustainable economic growth</w:t>
            </w:r>
          </w:p>
        </w:tc>
        <w:tc>
          <w:tcPr>
            <w:tcW w:w="1874" w:type="pct"/>
            <w:tcBorders>
              <w:top w:val="single" w:sz="4" w:space="0" w:color="auto"/>
            </w:tcBorders>
            <w:shd w:val="clear" w:color="auto" w:fill="FFFFFF" w:themeFill="background1"/>
          </w:tcPr>
          <w:p w14:paraId="2A5CE27D" w14:textId="77777777" w:rsidR="00107415" w:rsidRPr="00C542CE" w:rsidRDefault="0071062A" w:rsidP="00427618">
            <w:pPr>
              <w:rPr>
                <w:rFonts w:cstheme="minorHAnsi"/>
                <w:szCs w:val="24"/>
              </w:rPr>
            </w:pPr>
            <w:hyperlink w:anchor="_(C22)_Total_surface" w:history="1">
              <w:r w:rsidR="00107415" w:rsidRPr="00975CB8">
                <w:rPr>
                  <w:rStyle w:val="Hyperlink"/>
                  <w:rFonts w:asciiTheme="minorHAnsi" w:hAnsiTheme="minorHAnsi" w:cstheme="minorHAnsi"/>
                  <w:sz w:val="22"/>
                  <w:szCs w:val="24"/>
                </w:rPr>
                <w:t>C22  - Total surface area of rehabilitated land</w:t>
              </w:r>
            </w:hyperlink>
          </w:p>
          <w:p w14:paraId="48699420" w14:textId="77777777" w:rsidR="00107415" w:rsidRPr="00C542CE" w:rsidRDefault="0071062A" w:rsidP="00427618">
            <w:pPr>
              <w:rPr>
                <w:rFonts w:cstheme="minorHAnsi"/>
                <w:szCs w:val="24"/>
              </w:rPr>
            </w:pPr>
            <w:hyperlink w:anchor="_(C23)_Surface_area" w:history="1">
              <w:r w:rsidR="00107415" w:rsidRPr="00975CB8">
                <w:rPr>
                  <w:rStyle w:val="Hyperlink"/>
                  <w:rFonts w:asciiTheme="minorHAnsi" w:hAnsiTheme="minorHAnsi" w:cstheme="minorHAnsi"/>
                  <w:sz w:val="22"/>
                  <w:szCs w:val="24"/>
                </w:rPr>
                <w:t>C23 - Surface area of habitats supported in order to attain a better conservation status</w:t>
              </w:r>
            </w:hyperlink>
          </w:p>
        </w:tc>
      </w:tr>
      <w:tr w:rsidR="00107415" w:rsidRPr="00DB4AF8" w14:paraId="5E43145C" w14:textId="77777777" w:rsidTr="009E0AB7">
        <w:trPr>
          <w:cantSplit/>
          <w:trHeight w:val="114"/>
        </w:trPr>
        <w:tc>
          <w:tcPr>
            <w:tcW w:w="637" w:type="pct"/>
            <w:vMerge/>
            <w:tcBorders>
              <w:bottom w:val="single" w:sz="4" w:space="0" w:color="auto"/>
            </w:tcBorders>
            <w:shd w:val="clear" w:color="auto" w:fill="DBE5F1" w:themeFill="accent1" w:themeFillTint="33"/>
          </w:tcPr>
          <w:p w14:paraId="485FA9B4" w14:textId="77777777" w:rsidR="00107415" w:rsidRPr="00B1382A" w:rsidRDefault="00107415" w:rsidP="00427618">
            <w:pPr>
              <w:rPr>
                <w:rFonts w:cstheme="minorHAnsi"/>
                <w:b/>
                <w:sz w:val="24"/>
                <w:szCs w:val="24"/>
              </w:rPr>
            </w:pPr>
          </w:p>
        </w:tc>
        <w:tc>
          <w:tcPr>
            <w:tcW w:w="1206" w:type="pct"/>
            <w:tcBorders>
              <w:bottom w:val="single" w:sz="4" w:space="0" w:color="auto"/>
            </w:tcBorders>
            <w:shd w:val="clear" w:color="auto" w:fill="FFFFFF" w:themeFill="background1"/>
          </w:tcPr>
          <w:p w14:paraId="18FE3E74" w14:textId="77777777" w:rsidR="00107415" w:rsidRPr="00C542CE" w:rsidRDefault="00107415" w:rsidP="00427618">
            <w:pPr>
              <w:rPr>
                <w:rFonts w:cstheme="minorHAnsi"/>
                <w:szCs w:val="24"/>
              </w:rPr>
            </w:pPr>
            <w:r w:rsidRPr="00C542CE">
              <w:rPr>
                <w:rFonts w:cstheme="minorHAnsi"/>
                <w:szCs w:val="24"/>
              </w:rPr>
              <w:t>6f - Promoting innovative technologies to improve environmental protection and resource efficiency in the waste sector, water sector and with regard to soil, or to reduce air pollution</w:t>
            </w:r>
          </w:p>
        </w:tc>
        <w:tc>
          <w:tcPr>
            <w:tcW w:w="1282" w:type="pct"/>
            <w:tcBorders>
              <w:bottom w:val="single" w:sz="4" w:space="0" w:color="auto"/>
            </w:tcBorders>
            <w:shd w:val="clear" w:color="auto" w:fill="FFFFFF" w:themeFill="background1"/>
          </w:tcPr>
          <w:p w14:paraId="6CAE965E" w14:textId="77777777" w:rsidR="00107415" w:rsidRPr="00693E71" w:rsidRDefault="00107415" w:rsidP="00427618">
            <w:pPr>
              <w:rPr>
                <w:rFonts w:cstheme="minorHAnsi"/>
              </w:rPr>
            </w:pPr>
            <w:r>
              <w:rPr>
                <w:rFonts w:cstheme="minorHAnsi"/>
              </w:rPr>
              <w:t xml:space="preserve">6.2 </w:t>
            </w:r>
            <w:r w:rsidRPr="00693E71">
              <w:rPr>
                <w:rFonts w:cstheme="minorHAnsi"/>
              </w:rPr>
              <w:t>Investment to promote the development and uptake of innovative technologies, in particular in resource efficiency, in order to increase the resilience and environmental and economic performance of businesses and communities.</w:t>
            </w:r>
          </w:p>
        </w:tc>
        <w:tc>
          <w:tcPr>
            <w:tcW w:w="1874" w:type="pct"/>
            <w:tcBorders>
              <w:bottom w:val="single" w:sz="4" w:space="0" w:color="auto"/>
            </w:tcBorders>
            <w:shd w:val="clear" w:color="auto" w:fill="FFFFFF" w:themeFill="background1"/>
          </w:tcPr>
          <w:p w14:paraId="00CB9721"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1D716D96" w14:textId="77777777" w:rsidR="00107415" w:rsidRPr="00C542CE" w:rsidRDefault="0071062A" w:rsidP="00427618">
            <w:pPr>
              <w:rPr>
                <w:rFonts w:cstheme="minorHAnsi"/>
                <w:szCs w:val="24"/>
              </w:rPr>
            </w:pPr>
            <w:hyperlink w:anchor="_(C5)_Number_of" w:history="1">
              <w:r w:rsidR="00107415" w:rsidRPr="00975CB8">
                <w:rPr>
                  <w:rStyle w:val="Hyperlink"/>
                  <w:rFonts w:asciiTheme="minorHAnsi" w:hAnsiTheme="minorHAnsi" w:cstheme="minorHAnsi"/>
                  <w:sz w:val="22"/>
                  <w:szCs w:val="24"/>
                </w:rPr>
                <w:t>C5 - Number of new enterprises supported</w:t>
              </w:r>
            </w:hyperlink>
          </w:p>
          <w:p w14:paraId="2385C77F" w14:textId="77777777" w:rsidR="00107415" w:rsidRPr="00C542CE" w:rsidRDefault="0071062A" w:rsidP="00427618">
            <w:pPr>
              <w:rPr>
                <w:rFonts w:cstheme="minorHAnsi"/>
                <w:szCs w:val="24"/>
              </w:rPr>
            </w:pPr>
            <w:hyperlink w:anchor="C29" w:history="1">
              <w:r w:rsidR="00107415" w:rsidRPr="00975CB8">
                <w:rPr>
                  <w:rStyle w:val="Hyperlink"/>
                  <w:rFonts w:asciiTheme="minorHAnsi" w:hAnsiTheme="minorHAnsi" w:cstheme="minorHAnsi"/>
                  <w:sz w:val="22"/>
                  <w:szCs w:val="24"/>
                </w:rPr>
                <w:t>C29 - Number of enterprises supported to introduce new to the firm products</w:t>
              </w:r>
            </w:hyperlink>
          </w:p>
        </w:tc>
      </w:tr>
      <w:tr w:rsidR="00107415" w:rsidRPr="00DB4AF8" w14:paraId="17644E0E" w14:textId="77777777" w:rsidTr="009E0AB7">
        <w:trPr>
          <w:cantSplit/>
          <w:trHeight w:val="114"/>
        </w:trPr>
        <w:tc>
          <w:tcPr>
            <w:tcW w:w="637" w:type="pct"/>
            <w:vMerge w:val="restart"/>
            <w:tcBorders>
              <w:top w:val="single" w:sz="4" w:space="0" w:color="auto"/>
            </w:tcBorders>
            <w:shd w:val="clear" w:color="auto" w:fill="DBE5F1" w:themeFill="accent1" w:themeFillTint="33"/>
          </w:tcPr>
          <w:p w14:paraId="4E70FEFA" w14:textId="77777777" w:rsidR="00107415" w:rsidRPr="00B1382A" w:rsidRDefault="00107415" w:rsidP="00427618">
            <w:pPr>
              <w:rPr>
                <w:rFonts w:cstheme="minorHAnsi"/>
                <w:b/>
                <w:sz w:val="24"/>
                <w:szCs w:val="24"/>
              </w:rPr>
            </w:pPr>
            <w:r w:rsidRPr="00B1382A">
              <w:rPr>
                <w:rFonts w:cstheme="minorHAnsi"/>
                <w:b/>
                <w:sz w:val="24"/>
                <w:szCs w:val="24"/>
              </w:rPr>
              <w:t>7: Sustainable Transport In Cornwall and The Isles of Scilly</w:t>
            </w:r>
          </w:p>
        </w:tc>
        <w:tc>
          <w:tcPr>
            <w:tcW w:w="1206" w:type="pct"/>
            <w:tcBorders>
              <w:top w:val="single" w:sz="4" w:space="0" w:color="auto"/>
            </w:tcBorders>
            <w:shd w:val="clear" w:color="auto" w:fill="FFFFFF" w:themeFill="background1"/>
          </w:tcPr>
          <w:p w14:paraId="5FF28E0A" w14:textId="77777777" w:rsidR="00107415" w:rsidRPr="00C542CE" w:rsidRDefault="00107415" w:rsidP="00427618">
            <w:pPr>
              <w:rPr>
                <w:rFonts w:cstheme="minorHAnsi"/>
                <w:szCs w:val="24"/>
              </w:rPr>
            </w:pPr>
            <w:r w:rsidRPr="00C542CE">
              <w:rPr>
                <w:rFonts w:cstheme="minorHAnsi"/>
                <w:szCs w:val="24"/>
              </w:rPr>
              <w:t>7a - Supporting a multimodal Single European Transport Area by investing in the TEN-T</w:t>
            </w:r>
          </w:p>
        </w:tc>
        <w:tc>
          <w:tcPr>
            <w:tcW w:w="1282" w:type="pct"/>
            <w:tcBorders>
              <w:top w:val="single" w:sz="4" w:space="0" w:color="auto"/>
            </w:tcBorders>
            <w:shd w:val="clear" w:color="auto" w:fill="FFFFFF" w:themeFill="background1"/>
          </w:tcPr>
          <w:p w14:paraId="774011F0" w14:textId="77777777" w:rsidR="00107415" w:rsidRPr="00693E71" w:rsidRDefault="00107415" w:rsidP="00427618">
            <w:pPr>
              <w:rPr>
                <w:rFonts w:cstheme="minorHAnsi"/>
              </w:rPr>
            </w:pPr>
            <w:r w:rsidRPr="00693E71">
              <w:rPr>
                <w:rFonts w:cstheme="minorHAnsi"/>
              </w:rPr>
              <w:t>7.1: Improve the accessibility of Cornwall and the Isles of Scilly by enhancing integration with the TEN-T road and rail network</w:t>
            </w:r>
          </w:p>
        </w:tc>
        <w:tc>
          <w:tcPr>
            <w:tcW w:w="1874" w:type="pct"/>
            <w:tcBorders>
              <w:top w:val="single" w:sz="4" w:space="0" w:color="auto"/>
            </w:tcBorders>
            <w:shd w:val="clear" w:color="auto" w:fill="FFFFFF" w:themeFill="background1"/>
          </w:tcPr>
          <w:p w14:paraId="6FFD0B23" w14:textId="77777777" w:rsidR="00107415" w:rsidRPr="00C542CE" w:rsidRDefault="0071062A" w:rsidP="00427618">
            <w:pPr>
              <w:rPr>
                <w:rFonts w:cstheme="minorHAnsi"/>
                <w:szCs w:val="24"/>
              </w:rPr>
            </w:pPr>
            <w:hyperlink w:anchor="_(C14a)_Total_length" w:history="1">
              <w:r w:rsidR="00107415" w:rsidRPr="00975CB8">
                <w:rPr>
                  <w:rStyle w:val="Hyperlink"/>
                  <w:rFonts w:asciiTheme="minorHAnsi" w:hAnsiTheme="minorHAnsi" w:cstheme="minorHAnsi"/>
                  <w:sz w:val="22"/>
                  <w:szCs w:val="24"/>
                </w:rPr>
                <w:t>C14a- Total length of reconstructed or upgraded roads of which:  TEN-T</w:t>
              </w:r>
            </w:hyperlink>
          </w:p>
          <w:p w14:paraId="59A12DBB" w14:textId="77777777" w:rsidR="00107415" w:rsidRPr="00C542CE" w:rsidRDefault="0071062A" w:rsidP="00427618">
            <w:pPr>
              <w:rPr>
                <w:rFonts w:cstheme="minorHAnsi"/>
                <w:szCs w:val="24"/>
              </w:rPr>
            </w:pPr>
            <w:hyperlink w:anchor="_(P7)_Length_of" w:history="1">
              <w:r w:rsidR="00107415" w:rsidRPr="00975CB8">
                <w:rPr>
                  <w:rStyle w:val="Hyperlink"/>
                  <w:rFonts w:asciiTheme="minorHAnsi" w:hAnsiTheme="minorHAnsi" w:cstheme="minorHAnsi"/>
                  <w:sz w:val="22"/>
                  <w:szCs w:val="24"/>
                </w:rPr>
                <w:t>P7 - Length of railway with new or enhanced signalling installation</w:t>
              </w:r>
            </w:hyperlink>
          </w:p>
        </w:tc>
      </w:tr>
      <w:tr w:rsidR="00107415" w:rsidRPr="00DB4AF8" w14:paraId="17B57D0D" w14:textId="77777777" w:rsidTr="009E0AB7">
        <w:trPr>
          <w:cantSplit/>
          <w:trHeight w:val="114"/>
        </w:trPr>
        <w:tc>
          <w:tcPr>
            <w:tcW w:w="637" w:type="pct"/>
            <w:vMerge/>
            <w:tcBorders>
              <w:bottom w:val="single" w:sz="4" w:space="0" w:color="auto"/>
            </w:tcBorders>
            <w:shd w:val="clear" w:color="auto" w:fill="DBE5F1" w:themeFill="accent1" w:themeFillTint="33"/>
          </w:tcPr>
          <w:p w14:paraId="7E1330DF" w14:textId="77777777" w:rsidR="00107415" w:rsidRPr="00B1382A" w:rsidRDefault="00107415" w:rsidP="00427618">
            <w:pPr>
              <w:rPr>
                <w:rFonts w:cstheme="minorHAnsi"/>
                <w:b/>
                <w:sz w:val="24"/>
                <w:szCs w:val="24"/>
              </w:rPr>
            </w:pPr>
          </w:p>
        </w:tc>
        <w:tc>
          <w:tcPr>
            <w:tcW w:w="1206" w:type="pct"/>
            <w:tcBorders>
              <w:bottom w:val="single" w:sz="4" w:space="0" w:color="auto"/>
            </w:tcBorders>
            <w:shd w:val="clear" w:color="auto" w:fill="FFFFFF" w:themeFill="background1"/>
          </w:tcPr>
          <w:p w14:paraId="4146C749" w14:textId="77777777" w:rsidR="00107415" w:rsidRPr="00C542CE" w:rsidRDefault="00107415" w:rsidP="00427618">
            <w:pPr>
              <w:rPr>
                <w:rFonts w:cstheme="minorHAnsi"/>
                <w:szCs w:val="24"/>
              </w:rPr>
            </w:pPr>
            <w:r w:rsidRPr="00C542CE">
              <w:rPr>
                <w:rFonts w:cstheme="minorHAnsi"/>
                <w:szCs w:val="24"/>
              </w:rPr>
              <w:t>7c Developing and improving environmentally-friendly (including low-noise) and low-carbon transport systems, including inland waterways and maritime transport, ports, multimodal links and airport infrastructure, in order to promote sustainable regional and local mobility</w:t>
            </w:r>
          </w:p>
        </w:tc>
        <w:tc>
          <w:tcPr>
            <w:tcW w:w="1282" w:type="pct"/>
            <w:tcBorders>
              <w:bottom w:val="single" w:sz="4" w:space="0" w:color="auto"/>
            </w:tcBorders>
            <w:shd w:val="clear" w:color="auto" w:fill="FFFFFF" w:themeFill="background1"/>
          </w:tcPr>
          <w:p w14:paraId="53580121" w14:textId="77777777" w:rsidR="00107415" w:rsidRPr="00693E71" w:rsidRDefault="00107415" w:rsidP="00427618">
            <w:pPr>
              <w:rPr>
                <w:rFonts w:cstheme="minorHAnsi"/>
              </w:rPr>
            </w:pPr>
            <w:r w:rsidRPr="00693E71">
              <w:rPr>
                <w:rFonts w:cstheme="minorHAnsi"/>
              </w:rPr>
              <w:t>7.2: Improve accessibility and connectivity within Cornwall and the Isles of Scilly through developing sustainable means of transport</w:t>
            </w:r>
          </w:p>
        </w:tc>
        <w:tc>
          <w:tcPr>
            <w:tcW w:w="1874" w:type="pct"/>
            <w:tcBorders>
              <w:bottom w:val="single" w:sz="4" w:space="0" w:color="auto"/>
            </w:tcBorders>
            <w:shd w:val="clear" w:color="auto" w:fill="FFFFFF" w:themeFill="background1"/>
          </w:tcPr>
          <w:p w14:paraId="72301F02" w14:textId="77777777" w:rsidR="00107415" w:rsidRPr="00C542CE" w:rsidRDefault="0071062A" w:rsidP="00427618">
            <w:pPr>
              <w:rPr>
                <w:rFonts w:cstheme="minorHAnsi"/>
                <w:szCs w:val="24"/>
              </w:rPr>
            </w:pPr>
            <w:hyperlink w:anchor="_(P8)_Alternative_fuel" w:history="1">
              <w:r w:rsidR="00107415" w:rsidRPr="00975CB8">
                <w:rPr>
                  <w:rStyle w:val="Hyperlink"/>
                  <w:rFonts w:asciiTheme="minorHAnsi" w:hAnsiTheme="minorHAnsi" w:cstheme="minorHAnsi"/>
                  <w:sz w:val="22"/>
                  <w:szCs w:val="24"/>
                </w:rPr>
                <w:t>P8 - Alternative fuel charging/re-fuelling points</w:t>
              </w:r>
            </w:hyperlink>
          </w:p>
          <w:p w14:paraId="3B228FA1" w14:textId="77777777" w:rsidR="00107415" w:rsidRPr="00C542CE" w:rsidRDefault="0071062A" w:rsidP="00427618">
            <w:pPr>
              <w:rPr>
                <w:rFonts w:cstheme="minorHAnsi"/>
                <w:szCs w:val="24"/>
              </w:rPr>
            </w:pPr>
            <w:hyperlink w:anchor="_(P9)_Improved_multimodal" w:history="1">
              <w:r w:rsidR="00107415" w:rsidRPr="00975CB8">
                <w:rPr>
                  <w:rStyle w:val="Hyperlink"/>
                  <w:rFonts w:asciiTheme="minorHAnsi" w:hAnsiTheme="minorHAnsi" w:cstheme="minorHAnsi"/>
                  <w:sz w:val="22"/>
                  <w:szCs w:val="24"/>
                </w:rPr>
                <w:t>P9 - Improved multi-modal connection points</w:t>
              </w:r>
            </w:hyperlink>
          </w:p>
          <w:p w14:paraId="37ECEFBA" w14:textId="77777777" w:rsidR="00107415" w:rsidRPr="00C542CE" w:rsidRDefault="0071062A" w:rsidP="00427618">
            <w:pPr>
              <w:rPr>
                <w:rFonts w:cstheme="minorHAnsi"/>
                <w:szCs w:val="24"/>
              </w:rPr>
            </w:pPr>
            <w:hyperlink w:anchor="_(P10)_Number_of" w:history="1">
              <w:r w:rsidR="00107415" w:rsidRPr="00975CB8">
                <w:rPr>
                  <w:rStyle w:val="Hyperlink"/>
                  <w:rFonts w:asciiTheme="minorHAnsi" w:hAnsiTheme="minorHAnsi" w:cstheme="minorHAnsi"/>
                  <w:sz w:val="22"/>
                  <w:szCs w:val="24"/>
                </w:rPr>
                <w:t>P10 - Number of multi-modal transport hubs</w:t>
              </w:r>
            </w:hyperlink>
          </w:p>
        </w:tc>
      </w:tr>
      <w:tr w:rsidR="00107415" w:rsidRPr="00DB4AF8" w14:paraId="56C8C164" w14:textId="77777777" w:rsidTr="009E0AB7">
        <w:trPr>
          <w:cantSplit/>
          <w:trHeight w:val="114"/>
        </w:trPr>
        <w:tc>
          <w:tcPr>
            <w:tcW w:w="637" w:type="pct"/>
            <w:tcBorders>
              <w:top w:val="single" w:sz="4" w:space="0" w:color="auto"/>
            </w:tcBorders>
            <w:shd w:val="clear" w:color="auto" w:fill="DBE5F1" w:themeFill="accent1" w:themeFillTint="33"/>
          </w:tcPr>
          <w:p w14:paraId="288B2454" w14:textId="77777777" w:rsidR="00107415" w:rsidRPr="00B1382A" w:rsidRDefault="00107415" w:rsidP="00427618">
            <w:pPr>
              <w:rPr>
                <w:rFonts w:cstheme="minorHAnsi"/>
                <w:b/>
                <w:sz w:val="24"/>
                <w:szCs w:val="24"/>
              </w:rPr>
            </w:pPr>
            <w:r w:rsidRPr="00B1382A">
              <w:rPr>
                <w:rFonts w:cstheme="minorHAnsi"/>
                <w:b/>
                <w:sz w:val="24"/>
                <w:szCs w:val="24"/>
              </w:rPr>
              <w:t>8: Promoting Social Inclusion and Combating Poverty and Any Discrimination</w:t>
            </w:r>
          </w:p>
        </w:tc>
        <w:tc>
          <w:tcPr>
            <w:tcW w:w="1206" w:type="pct"/>
            <w:tcBorders>
              <w:top w:val="single" w:sz="4" w:space="0" w:color="auto"/>
            </w:tcBorders>
            <w:shd w:val="clear" w:color="auto" w:fill="FFFFFF" w:themeFill="background1"/>
          </w:tcPr>
          <w:p w14:paraId="7CFD84BA" w14:textId="77777777" w:rsidR="00107415" w:rsidRPr="00C542CE" w:rsidRDefault="00107415" w:rsidP="00427618">
            <w:pPr>
              <w:rPr>
                <w:rFonts w:cstheme="minorHAnsi"/>
                <w:szCs w:val="24"/>
              </w:rPr>
            </w:pPr>
            <w:r w:rsidRPr="00C542CE">
              <w:rPr>
                <w:rFonts w:cstheme="minorHAnsi"/>
                <w:szCs w:val="24"/>
              </w:rPr>
              <w:t>9d : Undertaking investment in the context of community</w:t>
            </w:r>
            <w:r w:rsidR="00E02288">
              <w:rPr>
                <w:rFonts w:cstheme="minorHAnsi"/>
                <w:szCs w:val="24"/>
              </w:rPr>
              <w:t>-</w:t>
            </w:r>
            <w:r w:rsidRPr="00C542CE">
              <w:rPr>
                <w:rFonts w:cstheme="minorHAnsi"/>
                <w:szCs w:val="24"/>
              </w:rPr>
              <w:t>led local development strategies</w:t>
            </w:r>
          </w:p>
        </w:tc>
        <w:tc>
          <w:tcPr>
            <w:tcW w:w="1282" w:type="pct"/>
            <w:tcBorders>
              <w:top w:val="single" w:sz="4" w:space="0" w:color="auto"/>
            </w:tcBorders>
            <w:shd w:val="clear" w:color="auto" w:fill="FFFFFF" w:themeFill="background1"/>
          </w:tcPr>
          <w:p w14:paraId="24D9C816" w14:textId="77777777" w:rsidR="00107415" w:rsidRPr="00693E71" w:rsidRDefault="00107415" w:rsidP="00427618">
            <w:pPr>
              <w:rPr>
                <w:rFonts w:cstheme="minorHAnsi"/>
              </w:rPr>
            </w:pPr>
            <w:r w:rsidRPr="00693E71">
              <w:rPr>
                <w:rFonts w:cstheme="minorHAnsi"/>
              </w:rPr>
              <w:t>8.1  Build capacity within communities as a foundation for economic growth in deprived areas</w:t>
            </w:r>
          </w:p>
        </w:tc>
        <w:tc>
          <w:tcPr>
            <w:tcW w:w="1874" w:type="pct"/>
            <w:tcBorders>
              <w:top w:val="single" w:sz="4" w:space="0" w:color="auto"/>
            </w:tcBorders>
            <w:shd w:val="clear" w:color="auto" w:fill="FFFFFF" w:themeFill="background1"/>
          </w:tcPr>
          <w:p w14:paraId="51DDB8DA" w14:textId="77777777" w:rsidR="00107415" w:rsidRPr="00C542CE" w:rsidRDefault="0071062A" w:rsidP="00427618">
            <w:pPr>
              <w:rPr>
                <w:rFonts w:cstheme="minorHAnsi"/>
                <w:szCs w:val="24"/>
              </w:rPr>
            </w:pPr>
            <w:hyperlink w:anchor="C1" w:history="1">
              <w:r w:rsidR="00107415" w:rsidRPr="00975CB8">
                <w:rPr>
                  <w:rStyle w:val="Hyperlink"/>
                  <w:rFonts w:asciiTheme="minorHAnsi" w:hAnsiTheme="minorHAnsi" w:cstheme="minorHAnsi"/>
                  <w:sz w:val="22"/>
                  <w:szCs w:val="24"/>
                </w:rPr>
                <w:t>C1 - Number of enterprises receiving support</w:t>
              </w:r>
            </w:hyperlink>
          </w:p>
          <w:p w14:paraId="42095A43" w14:textId="77777777" w:rsidR="00107415" w:rsidRPr="00C542CE" w:rsidRDefault="0071062A" w:rsidP="00427618">
            <w:pPr>
              <w:rPr>
                <w:rFonts w:cstheme="minorHAnsi"/>
                <w:szCs w:val="24"/>
              </w:rPr>
            </w:pPr>
            <w:hyperlink w:anchor="C5" w:history="1">
              <w:r w:rsidR="00107415" w:rsidRPr="00975CB8">
                <w:rPr>
                  <w:rStyle w:val="Hyperlink"/>
                  <w:rFonts w:asciiTheme="minorHAnsi" w:hAnsiTheme="minorHAnsi" w:cstheme="minorHAnsi"/>
                  <w:sz w:val="22"/>
                  <w:szCs w:val="24"/>
                </w:rPr>
                <w:t>C5 - Number of new  enterprises supported</w:t>
              </w:r>
            </w:hyperlink>
          </w:p>
          <w:p w14:paraId="7BD898B9" w14:textId="77777777" w:rsidR="00107415" w:rsidRPr="00C542CE" w:rsidRDefault="0071062A" w:rsidP="00427618">
            <w:pPr>
              <w:rPr>
                <w:rFonts w:cstheme="minorHAnsi"/>
                <w:szCs w:val="24"/>
              </w:rPr>
            </w:pPr>
            <w:hyperlink w:anchor="C8" w:history="1">
              <w:r w:rsidR="00107415" w:rsidRPr="00975CB8">
                <w:rPr>
                  <w:rStyle w:val="Hyperlink"/>
                  <w:rFonts w:asciiTheme="minorHAnsi" w:hAnsiTheme="minorHAnsi" w:cstheme="minorHAnsi"/>
                  <w:sz w:val="22"/>
                  <w:szCs w:val="24"/>
                </w:rPr>
                <w:t>C8 - Employment increase in supported enterprises</w:t>
              </w:r>
            </w:hyperlink>
          </w:p>
          <w:p w14:paraId="3F67EFFC" w14:textId="77777777" w:rsidR="00107415" w:rsidRPr="00C542CE" w:rsidRDefault="0071062A" w:rsidP="00427618">
            <w:pPr>
              <w:rPr>
                <w:rFonts w:cstheme="minorHAnsi"/>
                <w:szCs w:val="24"/>
              </w:rPr>
            </w:pPr>
            <w:hyperlink w:anchor="P11" w:history="1">
              <w:r w:rsidR="00107415" w:rsidRPr="00975CB8">
                <w:rPr>
                  <w:rStyle w:val="Hyperlink"/>
                  <w:rFonts w:asciiTheme="minorHAnsi" w:hAnsiTheme="minorHAnsi" w:cstheme="minorHAnsi"/>
                  <w:sz w:val="22"/>
                  <w:szCs w:val="24"/>
                </w:rPr>
                <w:t>P11 - Number of potential entrepreneurs assisted to be enterprise ready</w:t>
              </w:r>
            </w:hyperlink>
          </w:p>
          <w:p w14:paraId="116E7D47" w14:textId="77777777" w:rsidR="00107415" w:rsidRPr="00C542CE" w:rsidRDefault="0071062A" w:rsidP="00427618">
            <w:pPr>
              <w:rPr>
                <w:rFonts w:cstheme="minorHAnsi"/>
                <w:szCs w:val="24"/>
              </w:rPr>
            </w:pPr>
            <w:hyperlink w:anchor="_(P12)_Square_metres" w:history="1">
              <w:r w:rsidR="00107415" w:rsidRPr="00701319">
                <w:rPr>
                  <w:rStyle w:val="Hyperlink"/>
                  <w:rFonts w:asciiTheme="minorHAnsi" w:hAnsiTheme="minorHAnsi" w:cstheme="minorHAnsi"/>
                  <w:sz w:val="22"/>
                  <w:szCs w:val="24"/>
                </w:rPr>
                <w:t>P12- Square metres public or commercial building built or renovated in targeted areas</w:t>
              </w:r>
            </w:hyperlink>
          </w:p>
        </w:tc>
      </w:tr>
    </w:tbl>
    <w:p w14:paraId="6EB006CC" w14:textId="77777777" w:rsidR="00107415" w:rsidRDefault="00107415" w:rsidP="003663DB">
      <w:pPr>
        <w:rPr>
          <w:b/>
          <w:sz w:val="18"/>
        </w:rPr>
      </w:pPr>
    </w:p>
    <w:p w14:paraId="7201A868" w14:textId="77777777" w:rsidR="007E4E13" w:rsidRDefault="007E4E13" w:rsidP="003663DB">
      <w:pPr>
        <w:rPr>
          <w:b/>
          <w:sz w:val="18"/>
        </w:rPr>
      </w:pPr>
    </w:p>
    <w:p w14:paraId="44A697FD" w14:textId="77777777" w:rsidR="007E4E13" w:rsidRDefault="007E4E13" w:rsidP="003663DB">
      <w:pPr>
        <w:rPr>
          <w:b/>
          <w:sz w:val="18"/>
        </w:rPr>
      </w:pPr>
    </w:p>
    <w:p w14:paraId="4621A8A4" w14:textId="77777777" w:rsidR="007E4E13" w:rsidRPr="00264BE9" w:rsidRDefault="007E4E13" w:rsidP="00264BE9">
      <w:pPr>
        <w:pStyle w:val="Heading1"/>
        <w:rPr>
          <w:b w:val="0"/>
        </w:rPr>
      </w:pPr>
      <w:bookmarkStart w:id="162" w:name="_Annex_3:_Technical"/>
      <w:bookmarkStart w:id="163" w:name="_Toc477272988"/>
      <w:bookmarkEnd w:id="162"/>
      <w:r w:rsidRPr="00264BE9">
        <w:rPr>
          <w:rFonts w:ascii="Arial" w:hAnsi="Arial" w:cs="Arial"/>
          <w:sz w:val="24"/>
          <w:szCs w:val="24"/>
        </w:rPr>
        <w:t>Annex 3: Technical Assistance Output and Result Indicators</w:t>
      </w:r>
      <w:bookmarkEnd w:id="163"/>
    </w:p>
    <w:p w14:paraId="144F6C5B" w14:textId="77777777" w:rsidR="007E4E13" w:rsidRPr="00C45A7B" w:rsidRDefault="007E4E13" w:rsidP="007E4E13">
      <w:pPr>
        <w:spacing w:after="0" w:line="240" w:lineRule="auto"/>
        <w:rPr>
          <w:sz w:val="22"/>
          <w:szCs w:val="22"/>
        </w:rPr>
      </w:pPr>
    </w:p>
    <w:tbl>
      <w:tblPr>
        <w:tblW w:w="14174" w:type="dxa"/>
        <w:tblLook w:val="04A0" w:firstRow="1" w:lastRow="0" w:firstColumn="1" w:lastColumn="0" w:noHBand="0" w:noVBand="1"/>
      </w:tblPr>
      <w:tblGrid>
        <w:gridCol w:w="1540"/>
        <w:gridCol w:w="6215"/>
        <w:gridCol w:w="1402"/>
        <w:gridCol w:w="2552"/>
        <w:gridCol w:w="2465"/>
      </w:tblGrid>
      <w:tr w:rsidR="007E4E13" w:rsidRPr="00C45A7B" w14:paraId="70A6B111" w14:textId="77777777" w:rsidTr="004041FE">
        <w:trPr>
          <w:trHeight w:val="630"/>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FC8B31" w14:textId="77777777" w:rsidR="007E4E13" w:rsidRPr="00C45A7B" w:rsidRDefault="007E4E13" w:rsidP="004041FE">
            <w:pPr>
              <w:spacing w:after="0" w:line="240" w:lineRule="auto"/>
              <w:rPr>
                <w:rFonts w:eastAsia="Times New Roman"/>
                <w:b/>
                <w:bCs/>
                <w:color w:val="000000"/>
                <w:sz w:val="22"/>
                <w:szCs w:val="22"/>
                <w:lang w:eastAsia="en-GB"/>
              </w:rPr>
            </w:pPr>
            <w:r w:rsidRPr="00C45A7B">
              <w:rPr>
                <w:rFonts w:eastAsia="Times New Roman"/>
                <w:b/>
                <w:bCs/>
                <w:color w:val="000000"/>
                <w:sz w:val="22"/>
                <w:szCs w:val="22"/>
                <w:lang w:eastAsia="en-GB"/>
              </w:rPr>
              <w:t>Code</w:t>
            </w:r>
          </w:p>
        </w:tc>
        <w:tc>
          <w:tcPr>
            <w:tcW w:w="6215" w:type="dxa"/>
            <w:tcBorders>
              <w:top w:val="single" w:sz="4" w:space="0" w:color="auto"/>
              <w:left w:val="nil"/>
              <w:bottom w:val="single" w:sz="4" w:space="0" w:color="auto"/>
              <w:right w:val="single" w:sz="4" w:space="0" w:color="auto"/>
            </w:tcBorders>
            <w:shd w:val="clear" w:color="auto" w:fill="auto"/>
            <w:vAlign w:val="bottom"/>
            <w:hideMark/>
          </w:tcPr>
          <w:p w14:paraId="0474B01F" w14:textId="77777777" w:rsidR="007E4E13" w:rsidRPr="00C45A7B" w:rsidRDefault="007E4E13" w:rsidP="004041FE">
            <w:pPr>
              <w:spacing w:after="0" w:line="240" w:lineRule="auto"/>
              <w:rPr>
                <w:rFonts w:eastAsia="Times New Roman"/>
                <w:b/>
                <w:bCs/>
                <w:color w:val="000000"/>
                <w:sz w:val="22"/>
                <w:szCs w:val="22"/>
                <w:lang w:eastAsia="en-GB"/>
              </w:rPr>
            </w:pPr>
            <w:r w:rsidRPr="00C45A7B">
              <w:rPr>
                <w:rFonts w:eastAsia="Times New Roman"/>
                <w:b/>
                <w:bCs/>
                <w:color w:val="000000"/>
                <w:sz w:val="22"/>
                <w:szCs w:val="22"/>
                <w:lang w:eastAsia="en-GB"/>
              </w:rPr>
              <w:t>Indicator Description</w:t>
            </w:r>
          </w:p>
        </w:tc>
        <w:tc>
          <w:tcPr>
            <w:tcW w:w="1402" w:type="dxa"/>
            <w:tcBorders>
              <w:top w:val="single" w:sz="4" w:space="0" w:color="auto"/>
              <w:left w:val="nil"/>
              <w:bottom w:val="single" w:sz="4" w:space="0" w:color="auto"/>
              <w:right w:val="single" w:sz="4" w:space="0" w:color="auto"/>
            </w:tcBorders>
            <w:shd w:val="clear" w:color="auto" w:fill="auto"/>
            <w:vAlign w:val="bottom"/>
            <w:hideMark/>
          </w:tcPr>
          <w:p w14:paraId="0B953629" w14:textId="77777777" w:rsidR="007E4E13" w:rsidRPr="00C45A7B" w:rsidRDefault="007E4E13" w:rsidP="004041FE">
            <w:pPr>
              <w:spacing w:after="0" w:line="240" w:lineRule="auto"/>
              <w:rPr>
                <w:rFonts w:eastAsia="Times New Roman"/>
                <w:b/>
                <w:bCs/>
                <w:color w:val="000000"/>
                <w:sz w:val="22"/>
                <w:szCs w:val="22"/>
                <w:lang w:eastAsia="en-GB"/>
              </w:rPr>
            </w:pPr>
            <w:r w:rsidRPr="00C45A7B">
              <w:rPr>
                <w:rFonts w:eastAsia="Times New Roman"/>
                <w:b/>
                <w:bCs/>
                <w:color w:val="000000"/>
                <w:sz w:val="22"/>
                <w:szCs w:val="22"/>
                <w:lang w:eastAsia="en-GB"/>
              </w:rPr>
              <w:t>Indicator Type</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764B6C67" w14:textId="77777777" w:rsidR="007E4E13" w:rsidRPr="00C45A7B" w:rsidRDefault="007E4E13" w:rsidP="004041FE">
            <w:pPr>
              <w:spacing w:after="0" w:line="240" w:lineRule="auto"/>
              <w:rPr>
                <w:rFonts w:eastAsia="Times New Roman"/>
                <w:b/>
                <w:bCs/>
                <w:color w:val="000000"/>
                <w:sz w:val="22"/>
                <w:szCs w:val="22"/>
                <w:lang w:eastAsia="en-GB"/>
              </w:rPr>
            </w:pPr>
            <w:r w:rsidRPr="00C45A7B">
              <w:rPr>
                <w:rFonts w:eastAsia="Times New Roman"/>
                <w:b/>
                <w:bCs/>
                <w:color w:val="000000"/>
                <w:sz w:val="22"/>
                <w:szCs w:val="22"/>
                <w:lang w:eastAsia="en-GB"/>
              </w:rPr>
              <w:t>Fund</w:t>
            </w:r>
          </w:p>
        </w:tc>
        <w:tc>
          <w:tcPr>
            <w:tcW w:w="2465" w:type="dxa"/>
            <w:tcBorders>
              <w:top w:val="single" w:sz="4" w:space="0" w:color="auto"/>
              <w:left w:val="nil"/>
              <w:bottom w:val="single" w:sz="4" w:space="0" w:color="auto"/>
              <w:right w:val="single" w:sz="4" w:space="0" w:color="auto"/>
            </w:tcBorders>
          </w:tcPr>
          <w:p w14:paraId="468A9D62" w14:textId="77777777" w:rsidR="007E4E13" w:rsidRDefault="007E4E13" w:rsidP="004041FE">
            <w:pPr>
              <w:spacing w:after="0" w:line="240" w:lineRule="auto"/>
              <w:rPr>
                <w:rFonts w:eastAsia="Times New Roman"/>
                <w:b/>
                <w:bCs/>
                <w:color w:val="000000"/>
                <w:sz w:val="22"/>
                <w:szCs w:val="22"/>
                <w:lang w:eastAsia="en-GB"/>
              </w:rPr>
            </w:pPr>
          </w:p>
          <w:p w14:paraId="4EC49D14" w14:textId="77777777" w:rsidR="007E4E13" w:rsidRDefault="007E4E13" w:rsidP="004041FE">
            <w:pPr>
              <w:spacing w:after="0" w:line="240" w:lineRule="auto"/>
              <w:rPr>
                <w:rFonts w:eastAsia="Times New Roman"/>
                <w:b/>
                <w:bCs/>
                <w:color w:val="000000"/>
                <w:sz w:val="22"/>
                <w:szCs w:val="22"/>
                <w:lang w:eastAsia="en-GB"/>
              </w:rPr>
            </w:pPr>
          </w:p>
          <w:p w14:paraId="67CAF85B" w14:textId="77777777" w:rsidR="007E4E13" w:rsidRPr="00C45A7B" w:rsidRDefault="007E4E13" w:rsidP="004041FE">
            <w:pPr>
              <w:spacing w:after="0" w:line="240" w:lineRule="auto"/>
              <w:rPr>
                <w:rFonts w:eastAsia="Times New Roman"/>
                <w:b/>
                <w:bCs/>
                <w:color w:val="000000"/>
                <w:sz w:val="22"/>
                <w:szCs w:val="22"/>
                <w:lang w:eastAsia="en-GB"/>
              </w:rPr>
            </w:pPr>
            <w:r>
              <w:rPr>
                <w:rFonts w:eastAsia="Times New Roman"/>
                <w:b/>
                <w:bCs/>
                <w:color w:val="000000"/>
                <w:sz w:val="22"/>
                <w:szCs w:val="22"/>
                <w:lang w:eastAsia="en-GB"/>
              </w:rPr>
              <w:t>Applicable to MA/Applicant or Both</w:t>
            </w:r>
          </w:p>
        </w:tc>
      </w:tr>
      <w:tr w:rsidR="007E4E13" w:rsidRPr="00C45A7B" w14:paraId="7C4C5B84"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5E3DC9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ER/T/O/01</w:t>
            </w:r>
          </w:p>
        </w:tc>
        <w:tc>
          <w:tcPr>
            <w:tcW w:w="6215" w:type="dxa"/>
            <w:tcBorders>
              <w:top w:val="nil"/>
              <w:left w:val="nil"/>
              <w:bottom w:val="single" w:sz="4" w:space="0" w:color="auto"/>
              <w:right w:val="single" w:sz="4" w:space="0" w:color="auto"/>
            </w:tcBorders>
            <w:shd w:val="clear" w:color="auto" w:fill="auto"/>
            <w:vAlign w:val="bottom"/>
            <w:hideMark/>
          </w:tcPr>
          <w:p w14:paraId="5192CA80" w14:textId="77777777" w:rsidR="007E4E13" w:rsidRPr="00C45A7B" w:rsidRDefault="007E4E13" w:rsidP="004041FE">
            <w:pPr>
              <w:spacing w:after="0" w:line="240" w:lineRule="auto"/>
              <w:rPr>
                <w:rFonts w:eastAsia="Times New Roman"/>
                <w:color w:val="000000"/>
                <w:sz w:val="22"/>
                <w:szCs w:val="22"/>
                <w:lang w:eastAsia="en-GB"/>
              </w:rPr>
            </w:pPr>
            <w:bookmarkStart w:id="164" w:name="RANGE!B2"/>
            <w:r w:rsidRPr="00C45A7B">
              <w:rPr>
                <w:rFonts w:eastAsia="Times New Roman"/>
                <w:color w:val="000000"/>
                <w:sz w:val="22"/>
                <w:szCs w:val="22"/>
                <w:lang w:eastAsia="en-GB"/>
              </w:rPr>
              <w:t>Number of projects supported to submit an application.</w:t>
            </w:r>
            <w:bookmarkEnd w:id="164"/>
          </w:p>
        </w:tc>
        <w:tc>
          <w:tcPr>
            <w:tcW w:w="1402" w:type="dxa"/>
            <w:tcBorders>
              <w:top w:val="nil"/>
              <w:left w:val="nil"/>
              <w:bottom w:val="single" w:sz="4" w:space="0" w:color="auto"/>
              <w:right w:val="single" w:sz="4" w:space="0" w:color="auto"/>
            </w:tcBorders>
            <w:shd w:val="clear" w:color="auto" w:fill="auto"/>
            <w:noWrap/>
            <w:vAlign w:val="bottom"/>
            <w:hideMark/>
          </w:tcPr>
          <w:p w14:paraId="076F6014"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56C58EFE"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740B9B29"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Applicant Only</w:t>
            </w:r>
          </w:p>
        </w:tc>
      </w:tr>
      <w:tr w:rsidR="007E4E13" w:rsidRPr="00C45A7B" w14:paraId="470C964D"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85FDF40"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ER/T/O/02</w:t>
            </w:r>
          </w:p>
        </w:tc>
        <w:tc>
          <w:tcPr>
            <w:tcW w:w="6215" w:type="dxa"/>
            <w:tcBorders>
              <w:top w:val="nil"/>
              <w:left w:val="nil"/>
              <w:bottom w:val="single" w:sz="4" w:space="0" w:color="auto"/>
              <w:right w:val="single" w:sz="4" w:space="0" w:color="auto"/>
            </w:tcBorders>
            <w:shd w:val="clear" w:color="auto" w:fill="auto"/>
            <w:vAlign w:val="bottom"/>
            <w:hideMark/>
          </w:tcPr>
          <w:p w14:paraId="31045D50"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training events held by the managing authority and or partners.</w:t>
            </w:r>
          </w:p>
        </w:tc>
        <w:tc>
          <w:tcPr>
            <w:tcW w:w="1402" w:type="dxa"/>
            <w:tcBorders>
              <w:top w:val="nil"/>
              <w:left w:val="nil"/>
              <w:bottom w:val="single" w:sz="4" w:space="0" w:color="auto"/>
              <w:right w:val="single" w:sz="4" w:space="0" w:color="auto"/>
            </w:tcBorders>
            <w:shd w:val="clear" w:color="auto" w:fill="auto"/>
            <w:noWrap/>
            <w:vAlign w:val="bottom"/>
            <w:hideMark/>
          </w:tcPr>
          <w:p w14:paraId="0F7C8F58"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3893EF2C"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1E4B3A69"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03570B68"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8EEDEBD"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ER/T/O/03</w:t>
            </w:r>
          </w:p>
        </w:tc>
        <w:tc>
          <w:tcPr>
            <w:tcW w:w="6215" w:type="dxa"/>
            <w:tcBorders>
              <w:top w:val="nil"/>
              <w:left w:val="nil"/>
              <w:bottom w:val="single" w:sz="4" w:space="0" w:color="auto"/>
              <w:right w:val="single" w:sz="4" w:space="0" w:color="auto"/>
            </w:tcBorders>
            <w:shd w:val="clear" w:color="auto" w:fill="auto"/>
            <w:vAlign w:val="bottom"/>
            <w:hideMark/>
          </w:tcPr>
          <w:p w14:paraId="0EE3DF8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attendees at training events part funded by Technical Assistance.</w:t>
            </w:r>
          </w:p>
        </w:tc>
        <w:tc>
          <w:tcPr>
            <w:tcW w:w="1402" w:type="dxa"/>
            <w:tcBorders>
              <w:top w:val="nil"/>
              <w:left w:val="nil"/>
              <w:bottom w:val="single" w:sz="4" w:space="0" w:color="auto"/>
              <w:right w:val="single" w:sz="4" w:space="0" w:color="auto"/>
            </w:tcBorders>
            <w:shd w:val="clear" w:color="auto" w:fill="auto"/>
            <w:noWrap/>
            <w:vAlign w:val="bottom"/>
            <w:hideMark/>
          </w:tcPr>
          <w:p w14:paraId="570373AB"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3A794C5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5A72DB61"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59CAA067" w14:textId="77777777" w:rsidTr="004041F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D5D4F3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ER/T/O/04</w:t>
            </w:r>
          </w:p>
        </w:tc>
        <w:tc>
          <w:tcPr>
            <w:tcW w:w="6215" w:type="dxa"/>
            <w:tcBorders>
              <w:top w:val="nil"/>
              <w:left w:val="nil"/>
              <w:bottom w:val="single" w:sz="4" w:space="0" w:color="auto"/>
              <w:right w:val="single" w:sz="4" w:space="0" w:color="auto"/>
            </w:tcBorders>
            <w:shd w:val="clear" w:color="auto" w:fill="auto"/>
            <w:vAlign w:val="bottom"/>
            <w:hideMark/>
          </w:tcPr>
          <w:p w14:paraId="3FB5319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dissemination events held.</w:t>
            </w:r>
          </w:p>
        </w:tc>
        <w:tc>
          <w:tcPr>
            <w:tcW w:w="1402" w:type="dxa"/>
            <w:tcBorders>
              <w:top w:val="nil"/>
              <w:left w:val="nil"/>
              <w:bottom w:val="single" w:sz="4" w:space="0" w:color="auto"/>
              <w:right w:val="single" w:sz="4" w:space="0" w:color="auto"/>
            </w:tcBorders>
            <w:shd w:val="clear" w:color="auto" w:fill="auto"/>
            <w:noWrap/>
            <w:vAlign w:val="bottom"/>
            <w:hideMark/>
          </w:tcPr>
          <w:p w14:paraId="253D7A8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429257B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033D17E7"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2F131BAE"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D78850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ER/T/O/05</w:t>
            </w:r>
          </w:p>
        </w:tc>
        <w:tc>
          <w:tcPr>
            <w:tcW w:w="6215" w:type="dxa"/>
            <w:tcBorders>
              <w:top w:val="nil"/>
              <w:left w:val="nil"/>
              <w:bottom w:val="single" w:sz="4" w:space="0" w:color="auto"/>
              <w:right w:val="single" w:sz="4" w:space="0" w:color="auto"/>
            </w:tcBorders>
            <w:shd w:val="clear" w:color="auto" w:fill="auto"/>
            <w:vAlign w:val="bottom"/>
            <w:hideMark/>
          </w:tcPr>
          <w:p w14:paraId="239561AC"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attendees at dissemination events part funded by Technical Assistance.</w:t>
            </w:r>
          </w:p>
        </w:tc>
        <w:tc>
          <w:tcPr>
            <w:tcW w:w="1402" w:type="dxa"/>
            <w:tcBorders>
              <w:top w:val="nil"/>
              <w:left w:val="nil"/>
              <w:bottom w:val="single" w:sz="4" w:space="0" w:color="auto"/>
              <w:right w:val="single" w:sz="4" w:space="0" w:color="auto"/>
            </w:tcBorders>
            <w:shd w:val="clear" w:color="auto" w:fill="auto"/>
            <w:noWrap/>
            <w:vAlign w:val="bottom"/>
            <w:hideMark/>
          </w:tcPr>
          <w:p w14:paraId="34D0D96E"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4B32118C"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5AD817BA"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1CF58F60" w14:textId="77777777" w:rsidTr="004041F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B19A546"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ER/T/O/06</w:t>
            </w:r>
          </w:p>
        </w:tc>
        <w:tc>
          <w:tcPr>
            <w:tcW w:w="6215" w:type="dxa"/>
            <w:tcBorders>
              <w:top w:val="nil"/>
              <w:left w:val="nil"/>
              <w:bottom w:val="single" w:sz="4" w:space="0" w:color="auto"/>
              <w:right w:val="single" w:sz="4" w:space="0" w:color="auto"/>
            </w:tcBorders>
            <w:shd w:val="clear" w:color="auto" w:fill="auto"/>
            <w:vAlign w:val="bottom"/>
            <w:hideMark/>
          </w:tcPr>
          <w:p w14:paraId="71E637B5"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evaluations undertaken by applicants.</w:t>
            </w:r>
          </w:p>
        </w:tc>
        <w:tc>
          <w:tcPr>
            <w:tcW w:w="1402" w:type="dxa"/>
            <w:tcBorders>
              <w:top w:val="nil"/>
              <w:left w:val="nil"/>
              <w:bottom w:val="single" w:sz="4" w:space="0" w:color="auto"/>
              <w:right w:val="single" w:sz="4" w:space="0" w:color="auto"/>
            </w:tcBorders>
            <w:shd w:val="clear" w:color="auto" w:fill="auto"/>
            <w:noWrap/>
            <w:vAlign w:val="bottom"/>
            <w:hideMark/>
          </w:tcPr>
          <w:p w14:paraId="27F40D52"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58AFD249"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6C233001"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Applicant Only</w:t>
            </w:r>
          </w:p>
        </w:tc>
      </w:tr>
      <w:tr w:rsidR="007E4E13" w:rsidRPr="00C45A7B" w14:paraId="7017C07B" w14:textId="77777777" w:rsidTr="004041F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38A16D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ER/T/O/07</w:t>
            </w:r>
          </w:p>
        </w:tc>
        <w:tc>
          <w:tcPr>
            <w:tcW w:w="6215" w:type="dxa"/>
            <w:tcBorders>
              <w:top w:val="nil"/>
              <w:left w:val="nil"/>
              <w:bottom w:val="single" w:sz="4" w:space="0" w:color="auto"/>
              <w:right w:val="single" w:sz="4" w:space="0" w:color="auto"/>
            </w:tcBorders>
            <w:shd w:val="clear" w:color="auto" w:fill="auto"/>
            <w:vAlign w:val="bottom"/>
            <w:hideMark/>
          </w:tcPr>
          <w:p w14:paraId="339AFC1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evaluations carried out by Managing Authority</w:t>
            </w:r>
          </w:p>
        </w:tc>
        <w:tc>
          <w:tcPr>
            <w:tcW w:w="1402" w:type="dxa"/>
            <w:tcBorders>
              <w:top w:val="nil"/>
              <w:left w:val="nil"/>
              <w:bottom w:val="single" w:sz="4" w:space="0" w:color="auto"/>
              <w:right w:val="single" w:sz="4" w:space="0" w:color="auto"/>
            </w:tcBorders>
            <w:shd w:val="clear" w:color="auto" w:fill="auto"/>
            <w:noWrap/>
            <w:vAlign w:val="bottom"/>
            <w:hideMark/>
          </w:tcPr>
          <w:p w14:paraId="5BC5CADB"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4E041EDB"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0F209599"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r w:rsidR="007E4E13" w:rsidRPr="00C45A7B" w14:paraId="1F8C1FB5"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A402DD6"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ER/T/O/08</w:t>
            </w:r>
          </w:p>
        </w:tc>
        <w:tc>
          <w:tcPr>
            <w:tcW w:w="6215" w:type="dxa"/>
            <w:tcBorders>
              <w:top w:val="nil"/>
              <w:left w:val="nil"/>
              <w:bottom w:val="single" w:sz="4" w:space="0" w:color="auto"/>
              <w:right w:val="single" w:sz="4" w:space="0" w:color="auto"/>
            </w:tcBorders>
            <w:shd w:val="clear" w:color="auto" w:fill="auto"/>
            <w:vAlign w:val="bottom"/>
            <w:hideMark/>
          </w:tcPr>
          <w:p w14:paraId="6B2B4E05"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Managing Authority employees (FTE years) whose salaries are co-financed by Technical Assistance</w:t>
            </w:r>
          </w:p>
        </w:tc>
        <w:tc>
          <w:tcPr>
            <w:tcW w:w="1402" w:type="dxa"/>
            <w:tcBorders>
              <w:top w:val="nil"/>
              <w:left w:val="nil"/>
              <w:bottom w:val="single" w:sz="4" w:space="0" w:color="auto"/>
              <w:right w:val="single" w:sz="4" w:space="0" w:color="auto"/>
            </w:tcBorders>
            <w:shd w:val="clear" w:color="auto" w:fill="auto"/>
            <w:noWrap/>
            <w:vAlign w:val="bottom"/>
            <w:hideMark/>
          </w:tcPr>
          <w:p w14:paraId="775D0981"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47428516"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5DF87422"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r w:rsidR="007E4E13" w:rsidRPr="00C45A7B" w14:paraId="354956B9"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DA9370C"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ER/T/O/09</w:t>
            </w:r>
          </w:p>
        </w:tc>
        <w:tc>
          <w:tcPr>
            <w:tcW w:w="6215" w:type="dxa"/>
            <w:tcBorders>
              <w:top w:val="nil"/>
              <w:left w:val="nil"/>
              <w:bottom w:val="single" w:sz="4" w:space="0" w:color="auto"/>
              <w:right w:val="single" w:sz="4" w:space="0" w:color="auto"/>
            </w:tcBorders>
            <w:shd w:val="clear" w:color="auto" w:fill="auto"/>
            <w:vAlign w:val="bottom"/>
            <w:hideMark/>
          </w:tcPr>
          <w:p w14:paraId="3FB1AE76"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Percentage of annual expenditure checked through on the spot verifications</w:t>
            </w:r>
          </w:p>
        </w:tc>
        <w:tc>
          <w:tcPr>
            <w:tcW w:w="1402" w:type="dxa"/>
            <w:tcBorders>
              <w:top w:val="nil"/>
              <w:left w:val="nil"/>
              <w:bottom w:val="single" w:sz="4" w:space="0" w:color="auto"/>
              <w:right w:val="single" w:sz="4" w:space="0" w:color="auto"/>
            </w:tcBorders>
            <w:shd w:val="clear" w:color="auto" w:fill="auto"/>
            <w:noWrap/>
            <w:vAlign w:val="bottom"/>
            <w:hideMark/>
          </w:tcPr>
          <w:p w14:paraId="1E7EBC50"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Output</w:t>
            </w:r>
          </w:p>
        </w:tc>
        <w:tc>
          <w:tcPr>
            <w:tcW w:w="2552" w:type="dxa"/>
            <w:tcBorders>
              <w:top w:val="nil"/>
              <w:left w:val="nil"/>
              <w:bottom w:val="single" w:sz="4" w:space="0" w:color="auto"/>
              <w:right w:val="single" w:sz="4" w:space="0" w:color="auto"/>
            </w:tcBorders>
            <w:shd w:val="clear" w:color="auto" w:fill="auto"/>
            <w:noWrap/>
            <w:vAlign w:val="bottom"/>
            <w:hideMark/>
          </w:tcPr>
          <w:p w14:paraId="7F0AFB90"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6361AD7C"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r w:rsidR="007E4E13" w:rsidRPr="00C45A7B" w14:paraId="595F1BFF"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990C78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ER/T/O/10</w:t>
            </w:r>
          </w:p>
        </w:tc>
        <w:tc>
          <w:tcPr>
            <w:tcW w:w="6215" w:type="dxa"/>
            <w:tcBorders>
              <w:top w:val="nil"/>
              <w:left w:val="nil"/>
              <w:bottom w:val="single" w:sz="4" w:space="0" w:color="auto"/>
              <w:right w:val="single" w:sz="4" w:space="0" w:color="auto"/>
            </w:tcBorders>
            <w:shd w:val="clear" w:color="auto" w:fill="auto"/>
            <w:vAlign w:val="bottom"/>
            <w:hideMark/>
          </w:tcPr>
          <w:p w14:paraId="22437B75"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Programme Monitoring Committee and sub-committee meetings supported</w:t>
            </w:r>
          </w:p>
        </w:tc>
        <w:tc>
          <w:tcPr>
            <w:tcW w:w="1402" w:type="dxa"/>
            <w:tcBorders>
              <w:top w:val="nil"/>
              <w:left w:val="nil"/>
              <w:bottom w:val="single" w:sz="4" w:space="0" w:color="auto"/>
              <w:right w:val="single" w:sz="4" w:space="0" w:color="auto"/>
            </w:tcBorders>
            <w:shd w:val="clear" w:color="auto" w:fill="auto"/>
            <w:noWrap/>
            <w:vAlign w:val="bottom"/>
            <w:hideMark/>
          </w:tcPr>
          <w:p w14:paraId="11E4032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735AE715"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015FF5A3"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r w:rsidR="007E4E13" w:rsidRPr="00C45A7B" w14:paraId="2A69CE53"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0C1DECE"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ER/T/R/01</w:t>
            </w:r>
          </w:p>
        </w:tc>
        <w:tc>
          <w:tcPr>
            <w:tcW w:w="6215" w:type="dxa"/>
            <w:tcBorders>
              <w:top w:val="nil"/>
              <w:left w:val="nil"/>
              <w:bottom w:val="single" w:sz="4" w:space="0" w:color="auto"/>
              <w:right w:val="single" w:sz="4" w:space="0" w:color="auto"/>
            </w:tcBorders>
            <w:shd w:val="clear" w:color="auto" w:fill="auto"/>
            <w:vAlign w:val="bottom"/>
            <w:hideMark/>
          </w:tcPr>
          <w:p w14:paraId="188D499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Technical Assistance project supported applications that are approved.</w:t>
            </w:r>
          </w:p>
        </w:tc>
        <w:tc>
          <w:tcPr>
            <w:tcW w:w="1402" w:type="dxa"/>
            <w:tcBorders>
              <w:top w:val="nil"/>
              <w:left w:val="nil"/>
              <w:bottom w:val="single" w:sz="4" w:space="0" w:color="auto"/>
              <w:right w:val="single" w:sz="4" w:space="0" w:color="auto"/>
            </w:tcBorders>
            <w:shd w:val="clear" w:color="auto" w:fill="auto"/>
            <w:noWrap/>
            <w:vAlign w:val="bottom"/>
            <w:hideMark/>
          </w:tcPr>
          <w:p w14:paraId="7F4E28DB"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7482606D"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48BA3400"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Applicant Only</w:t>
            </w:r>
          </w:p>
        </w:tc>
      </w:tr>
      <w:tr w:rsidR="007E4E13" w:rsidRPr="00C45A7B" w14:paraId="74ED6438"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81D1654"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ER/T/R/02</w:t>
            </w:r>
          </w:p>
        </w:tc>
        <w:tc>
          <w:tcPr>
            <w:tcW w:w="6215" w:type="dxa"/>
            <w:tcBorders>
              <w:top w:val="nil"/>
              <w:left w:val="nil"/>
              <w:bottom w:val="single" w:sz="4" w:space="0" w:color="auto"/>
              <w:right w:val="single" w:sz="4" w:space="0" w:color="auto"/>
            </w:tcBorders>
            <w:shd w:val="clear" w:color="auto" w:fill="auto"/>
            <w:vAlign w:val="bottom"/>
            <w:hideMark/>
          </w:tcPr>
          <w:p w14:paraId="4EEE55A1"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evaluations where the results are used to inform future projects</w:t>
            </w:r>
          </w:p>
        </w:tc>
        <w:tc>
          <w:tcPr>
            <w:tcW w:w="1402" w:type="dxa"/>
            <w:tcBorders>
              <w:top w:val="nil"/>
              <w:left w:val="nil"/>
              <w:bottom w:val="single" w:sz="4" w:space="0" w:color="auto"/>
              <w:right w:val="single" w:sz="4" w:space="0" w:color="auto"/>
            </w:tcBorders>
            <w:shd w:val="clear" w:color="auto" w:fill="auto"/>
            <w:noWrap/>
            <w:vAlign w:val="bottom"/>
            <w:hideMark/>
          </w:tcPr>
          <w:p w14:paraId="2857D569"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4CA2E16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1FAE1878"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1A063323" w14:textId="77777777" w:rsidTr="004041F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22AB420"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ER/T/R/03</w:t>
            </w:r>
          </w:p>
        </w:tc>
        <w:tc>
          <w:tcPr>
            <w:tcW w:w="6215" w:type="dxa"/>
            <w:tcBorders>
              <w:top w:val="nil"/>
              <w:left w:val="nil"/>
              <w:bottom w:val="single" w:sz="4" w:space="0" w:color="auto"/>
              <w:right w:val="single" w:sz="4" w:space="0" w:color="auto"/>
            </w:tcBorders>
            <w:shd w:val="clear" w:color="auto" w:fill="auto"/>
            <w:vAlign w:val="bottom"/>
            <w:hideMark/>
          </w:tcPr>
          <w:p w14:paraId="4B4D0C29"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attendees who found the training useful.</w:t>
            </w:r>
          </w:p>
        </w:tc>
        <w:tc>
          <w:tcPr>
            <w:tcW w:w="1402" w:type="dxa"/>
            <w:tcBorders>
              <w:top w:val="nil"/>
              <w:left w:val="nil"/>
              <w:bottom w:val="single" w:sz="4" w:space="0" w:color="auto"/>
              <w:right w:val="single" w:sz="4" w:space="0" w:color="auto"/>
            </w:tcBorders>
            <w:shd w:val="clear" w:color="auto" w:fill="auto"/>
            <w:noWrap/>
            <w:vAlign w:val="bottom"/>
            <w:hideMark/>
          </w:tcPr>
          <w:p w14:paraId="65D8673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39FDBA5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55E3AA39"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1564F612"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E484CD"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ER/T/R/04</w:t>
            </w:r>
          </w:p>
        </w:tc>
        <w:tc>
          <w:tcPr>
            <w:tcW w:w="6215" w:type="dxa"/>
            <w:tcBorders>
              <w:top w:val="nil"/>
              <w:left w:val="nil"/>
              <w:bottom w:val="single" w:sz="4" w:space="0" w:color="auto"/>
              <w:right w:val="single" w:sz="4" w:space="0" w:color="auto"/>
            </w:tcBorders>
            <w:shd w:val="clear" w:color="auto" w:fill="auto"/>
            <w:vAlign w:val="bottom"/>
            <w:hideMark/>
          </w:tcPr>
          <w:p w14:paraId="2BC7AA6E"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attendees who found the dissemination event useful.</w:t>
            </w:r>
          </w:p>
        </w:tc>
        <w:tc>
          <w:tcPr>
            <w:tcW w:w="1402" w:type="dxa"/>
            <w:tcBorders>
              <w:top w:val="nil"/>
              <w:left w:val="nil"/>
              <w:bottom w:val="single" w:sz="4" w:space="0" w:color="auto"/>
              <w:right w:val="single" w:sz="4" w:space="0" w:color="auto"/>
            </w:tcBorders>
            <w:shd w:val="clear" w:color="auto" w:fill="auto"/>
            <w:noWrap/>
            <w:vAlign w:val="bottom"/>
            <w:hideMark/>
          </w:tcPr>
          <w:p w14:paraId="25E1FE7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69EC50DB"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29E6C6CA"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Both</w:t>
            </w:r>
          </w:p>
        </w:tc>
      </w:tr>
      <w:tr w:rsidR="007E4E13" w:rsidRPr="00C45A7B" w14:paraId="1800B316"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D40DD5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ER/T/R/05</w:t>
            </w:r>
          </w:p>
        </w:tc>
        <w:tc>
          <w:tcPr>
            <w:tcW w:w="6215" w:type="dxa"/>
            <w:tcBorders>
              <w:top w:val="nil"/>
              <w:left w:val="nil"/>
              <w:bottom w:val="single" w:sz="4" w:space="0" w:color="auto"/>
              <w:right w:val="single" w:sz="4" w:space="0" w:color="auto"/>
            </w:tcBorders>
            <w:shd w:val="clear" w:color="auto" w:fill="auto"/>
            <w:vAlign w:val="bottom"/>
            <w:hideMark/>
          </w:tcPr>
          <w:p w14:paraId="1C78336A"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Percentage points the programme Error Rate is below the 2% threshold</w:t>
            </w:r>
          </w:p>
        </w:tc>
        <w:tc>
          <w:tcPr>
            <w:tcW w:w="1402" w:type="dxa"/>
            <w:tcBorders>
              <w:top w:val="nil"/>
              <w:left w:val="nil"/>
              <w:bottom w:val="single" w:sz="4" w:space="0" w:color="auto"/>
              <w:right w:val="single" w:sz="4" w:space="0" w:color="auto"/>
            </w:tcBorders>
            <w:shd w:val="clear" w:color="auto" w:fill="auto"/>
            <w:noWrap/>
            <w:vAlign w:val="bottom"/>
            <w:hideMark/>
          </w:tcPr>
          <w:p w14:paraId="4A59370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5BA21436"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73EE4CAE"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r w:rsidR="007E4E13" w:rsidRPr="00C45A7B" w14:paraId="420DB192" w14:textId="77777777" w:rsidTr="004041FE">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DE320D7"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ER/T/R/06</w:t>
            </w:r>
          </w:p>
        </w:tc>
        <w:tc>
          <w:tcPr>
            <w:tcW w:w="6215" w:type="dxa"/>
            <w:tcBorders>
              <w:top w:val="nil"/>
              <w:left w:val="nil"/>
              <w:bottom w:val="single" w:sz="4" w:space="0" w:color="auto"/>
              <w:right w:val="single" w:sz="4" w:space="0" w:color="auto"/>
            </w:tcBorders>
            <w:shd w:val="clear" w:color="auto" w:fill="auto"/>
            <w:vAlign w:val="bottom"/>
            <w:hideMark/>
          </w:tcPr>
          <w:p w14:paraId="3D6FCDBE"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Number of evaluations where recommendations to modify policy or processes have been implemented</w:t>
            </w:r>
          </w:p>
        </w:tc>
        <w:tc>
          <w:tcPr>
            <w:tcW w:w="1402" w:type="dxa"/>
            <w:tcBorders>
              <w:top w:val="nil"/>
              <w:left w:val="nil"/>
              <w:bottom w:val="single" w:sz="4" w:space="0" w:color="auto"/>
              <w:right w:val="single" w:sz="4" w:space="0" w:color="auto"/>
            </w:tcBorders>
            <w:shd w:val="clear" w:color="auto" w:fill="auto"/>
            <w:noWrap/>
            <w:vAlign w:val="bottom"/>
            <w:hideMark/>
          </w:tcPr>
          <w:p w14:paraId="0534D2C3"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Result</w:t>
            </w:r>
          </w:p>
        </w:tc>
        <w:tc>
          <w:tcPr>
            <w:tcW w:w="2552" w:type="dxa"/>
            <w:tcBorders>
              <w:top w:val="nil"/>
              <w:left w:val="nil"/>
              <w:bottom w:val="single" w:sz="4" w:space="0" w:color="auto"/>
              <w:right w:val="single" w:sz="4" w:space="0" w:color="auto"/>
            </w:tcBorders>
            <w:shd w:val="clear" w:color="auto" w:fill="auto"/>
            <w:noWrap/>
            <w:vAlign w:val="bottom"/>
            <w:hideMark/>
          </w:tcPr>
          <w:p w14:paraId="5686230F" w14:textId="77777777" w:rsidR="007E4E13" w:rsidRPr="00C45A7B" w:rsidRDefault="007E4E13" w:rsidP="004041FE">
            <w:pPr>
              <w:spacing w:after="0" w:line="240" w:lineRule="auto"/>
              <w:rPr>
                <w:rFonts w:eastAsia="Times New Roman"/>
                <w:color w:val="000000"/>
                <w:sz w:val="22"/>
                <w:szCs w:val="22"/>
                <w:lang w:eastAsia="en-GB"/>
              </w:rPr>
            </w:pPr>
            <w:r w:rsidRPr="00C45A7B">
              <w:rPr>
                <w:rFonts w:eastAsia="Times New Roman"/>
                <w:color w:val="000000"/>
                <w:sz w:val="22"/>
                <w:szCs w:val="22"/>
                <w:lang w:eastAsia="en-GB"/>
              </w:rPr>
              <w:t>European Regional Development Fund</w:t>
            </w:r>
          </w:p>
        </w:tc>
        <w:tc>
          <w:tcPr>
            <w:tcW w:w="2465" w:type="dxa"/>
            <w:tcBorders>
              <w:top w:val="nil"/>
              <w:left w:val="nil"/>
              <w:bottom w:val="single" w:sz="4" w:space="0" w:color="auto"/>
              <w:right w:val="single" w:sz="4" w:space="0" w:color="auto"/>
            </w:tcBorders>
          </w:tcPr>
          <w:p w14:paraId="72FBD455" w14:textId="77777777" w:rsidR="007E4E13" w:rsidRPr="00C45A7B" w:rsidRDefault="007E4E13" w:rsidP="004041FE">
            <w:pPr>
              <w:spacing w:after="0" w:line="240" w:lineRule="auto"/>
              <w:rPr>
                <w:rFonts w:eastAsia="Times New Roman"/>
                <w:color w:val="000000"/>
                <w:sz w:val="22"/>
                <w:szCs w:val="22"/>
                <w:lang w:eastAsia="en-GB"/>
              </w:rPr>
            </w:pPr>
            <w:r>
              <w:rPr>
                <w:rFonts w:eastAsia="Times New Roman"/>
                <w:color w:val="000000"/>
                <w:sz w:val="22"/>
                <w:szCs w:val="22"/>
                <w:lang w:eastAsia="en-GB"/>
              </w:rPr>
              <w:t>MA Only</w:t>
            </w:r>
          </w:p>
        </w:tc>
      </w:tr>
    </w:tbl>
    <w:p w14:paraId="22620F13" w14:textId="77777777" w:rsidR="007E4E13" w:rsidRPr="00C45A7B" w:rsidRDefault="007E4E13" w:rsidP="007E4E13">
      <w:pPr>
        <w:rPr>
          <w:sz w:val="22"/>
          <w:szCs w:val="22"/>
        </w:rPr>
      </w:pPr>
    </w:p>
    <w:p w14:paraId="26E907FF" w14:textId="77777777" w:rsidR="007E4E13" w:rsidRPr="00C45A7B" w:rsidRDefault="004041FE" w:rsidP="007E4E13">
      <w:pPr>
        <w:rPr>
          <w:sz w:val="22"/>
          <w:szCs w:val="22"/>
        </w:rPr>
      </w:pPr>
      <w:r>
        <w:rPr>
          <w:sz w:val="22"/>
          <w:szCs w:val="22"/>
        </w:rPr>
        <w:t xml:space="preserve">For further guidance, see </w:t>
      </w:r>
      <w:hyperlink r:id="rId44" w:history="1">
        <w:r w:rsidRPr="004041FE">
          <w:rPr>
            <w:rStyle w:val="Hyperlink"/>
            <w:rFonts w:ascii="Arial" w:hAnsi="Arial"/>
            <w:sz w:val="22"/>
            <w:szCs w:val="22"/>
          </w:rPr>
          <w:t>European Structural and Investment Funds: technical assistance</w:t>
        </w:r>
      </w:hyperlink>
      <w:r>
        <w:rPr>
          <w:sz w:val="22"/>
          <w:szCs w:val="22"/>
        </w:rPr>
        <w:t>.</w:t>
      </w:r>
    </w:p>
    <w:p w14:paraId="54E48F09" w14:textId="77777777" w:rsidR="007E4E13" w:rsidRDefault="007E4E13" w:rsidP="003663DB">
      <w:pPr>
        <w:rPr>
          <w:b/>
          <w:sz w:val="18"/>
        </w:rPr>
      </w:pPr>
    </w:p>
    <w:p w14:paraId="5F503E75" w14:textId="77777777" w:rsidR="002248D5" w:rsidRPr="00D34B8D" w:rsidRDefault="002248D5" w:rsidP="003663DB">
      <w:pPr>
        <w:rPr>
          <w:b/>
          <w:sz w:val="18"/>
        </w:rPr>
      </w:pPr>
      <w:r w:rsidRPr="00D76F43">
        <w:rPr>
          <w:b/>
          <w:color w:val="FFFFFF" w:themeColor="background1"/>
        </w:rPr>
        <w:t>.</w:t>
      </w:r>
      <w:hyperlink w:anchor="Tablecontents" w:history="1">
        <w:r>
          <w:rPr>
            <w:rStyle w:val="Hyperlink"/>
            <w:rFonts w:ascii="Arial" w:hAnsi="Arial"/>
            <w:sz w:val="24"/>
            <w:szCs w:val="24"/>
          </w:rPr>
          <w:t>Return to t</w:t>
        </w:r>
        <w:r w:rsidRPr="00AE5200">
          <w:rPr>
            <w:rStyle w:val="Hyperlink"/>
            <w:rFonts w:ascii="Arial" w:hAnsi="Arial"/>
            <w:sz w:val="24"/>
            <w:szCs w:val="24"/>
          </w:rPr>
          <w:t>able of contents</w:t>
        </w:r>
      </w:hyperlink>
    </w:p>
    <w:sectPr w:rsidR="002248D5" w:rsidRPr="00D34B8D" w:rsidSect="005D444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334E" w14:textId="77777777" w:rsidR="00713948" w:rsidRDefault="00713948" w:rsidP="00056850">
      <w:pPr>
        <w:spacing w:after="0" w:line="240" w:lineRule="auto"/>
      </w:pPr>
      <w:r>
        <w:separator/>
      </w:r>
    </w:p>
  </w:endnote>
  <w:endnote w:type="continuationSeparator" w:id="0">
    <w:p w14:paraId="307C5361" w14:textId="77777777" w:rsidR="00713948" w:rsidRDefault="00713948"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709C" w14:textId="77777777" w:rsidR="009037D8" w:rsidRDefault="0090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047268"/>
      <w:docPartObj>
        <w:docPartGallery w:val="Page Numbers (Bottom of Page)"/>
        <w:docPartUnique/>
      </w:docPartObj>
    </w:sdtPr>
    <w:sdtEndPr>
      <w:rPr>
        <w:noProof/>
      </w:rPr>
    </w:sdtEndPr>
    <w:sdtContent>
      <w:p w14:paraId="21A0380D" w14:textId="77777777" w:rsidR="00D7437D" w:rsidRDefault="00D7437D">
        <w:pPr>
          <w:pStyle w:val="Footer"/>
          <w:jc w:val="center"/>
        </w:pPr>
        <w:r>
          <w:fldChar w:fldCharType="begin"/>
        </w:r>
        <w:r>
          <w:instrText xml:space="preserve"> PAGE   \* MERGEFORMAT </w:instrText>
        </w:r>
        <w:r>
          <w:fldChar w:fldCharType="separate"/>
        </w:r>
        <w:r w:rsidR="00D90BBD">
          <w:rPr>
            <w:noProof/>
          </w:rPr>
          <w:t>78</w:t>
        </w:r>
        <w:r>
          <w:rPr>
            <w:noProof/>
          </w:rPr>
          <w:fldChar w:fldCharType="end"/>
        </w:r>
      </w:p>
    </w:sdtContent>
  </w:sdt>
  <w:p w14:paraId="1A932025" w14:textId="77777777" w:rsidR="00D7437D" w:rsidRPr="00200A4E" w:rsidRDefault="00D7437D" w:rsidP="00554A34">
    <w:pPr>
      <w:pStyle w:val="Footer"/>
      <w:rPr>
        <w:sz w:val="16"/>
        <w:szCs w:val="16"/>
      </w:rPr>
    </w:pPr>
    <w:r w:rsidRPr="00200A4E">
      <w:rPr>
        <w:sz w:val="16"/>
        <w:szCs w:val="16"/>
      </w:rPr>
      <w:t xml:space="preserve">ERDF Output Indicator Definitions Guidance </w:t>
    </w:r>
  </w:p>
  <w:p w14:paraId="1944E19E" w14:textId="77777777" w:rsidR="00D7437D" w:rsidRPr="00200A4E" w:rsidRDefault="00D7437D" w:rsidP="00554A34">
    <w:pPr>
      <w:pStyle w:val="Footer"/>
      <w:rPr>
        <w:sz w:val="16"/>
        <w:szCs w:val="16"/>
      </w:rPr>
    </w:pPr>
    <w:r>
      <w:rPr>
        <w:sz w:val="16"/>
        <w:szCs w:val="16"/>
      </w:rPr>
      <w:t>ESIF-</w:t>
    </w:r>
    <w:r w:rsidR="00ED09CF">
      <w:rPr>
        <w:sz w:val="16"/>
        <w:szCs w:val="16"/>
      </w:rPr>
      <w:t>GN-1-002</w:t>
    </w:r>
    <w:r>
      <w:rPr>
        <w:sz w:val="16"/>
        <w:szCs w:val="16"/>
      </w:rPr>
      <w:t>, Version 5</w:t>
    </w:r>
  </w:p>
  <w:p w14:paraId="02902A64" w14:textId="77777777" w:rsidR="00D7437D" w:rsidRPr="00200A4E" w:rsidRDefault="00D7437D" w:rsidP="00ED09CF">
    <w:pPr>
      <w:pStyle w:val="Footer"/>
      <w:tabs>
        <w:tab w:val="clear" w:pos="4513"/>
        <w:tab w:val="clear" w:pos="9026"/>
        <w:tab w:val="left" w:pos="3120"/>
      </w:tabs>
      <w:rPr>
        <w:sz w:val="16"/>
        <w:szCs w:val="16"/>
      </w:rPr>
    </w:pPr>
    <w:r w:rsidRPr="00200A4E">
      <w:rPr>
        <w:sz w:val="16"/>
        <w:szCs w:val="16"/>
      </w:rPr>
      <w:t>Da</w:t>
    </w:r>
    <w:r>
      <w:rPr>
        <w:sz w:val="16"/>
        <w:szCs w:val="16"/>
      </w:rPr>
      <w:t xml:space="preserve">te published </w:t>
    </w:r>
    <w:r w:rsidR="00D90BBD">
      <w:rPr>
        <w:sz w:val="16"/>
        <w:szCs w:val="16"/>
      </w:rPr>
      <w:t xml:space="preserve">8 </w:t>
    </w:r>
    <w:r w:rsidR="00ED09CF">
      <w:rPr>
        <w:sz w:val="16"/>
        <w:szCs w:val="16"/>
      </w:rPr>
      <w:t>January 2018</w:t>
    </w:r>
    <w:r w:rsidRPr="00200A4E">
      <w:rPr>
        <w:sz w:val="16"/>
        <w:szCs w:val="16"/>
      </w:rPr>
      <w:t xml:space="preserve"> </w:t>
    </w:r>
    <w:r w:rsidR="00ED09CF">
      <w:rPr>
        <w:sz w:val="16"/>
        <w:szCs w:val="16"/>
      </w:rPr>
      <w:tab/>
    </w:r>
  </w:p>
  <w:p w14:paraId="6FB6F672" w14:textId="77777777" w:rsidR="00D7437D" w:rsidRDefault="00D7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2915" w14:textId="77777777" w:rsidR="009037D8" w:rsidRDefault="0090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9591" w14:textId="77777777" w:rsidR="00713948" w:rsidRDefault="00713948" w:rsidP="00056850">
      <w:pPr>
        <w:spacing w:after="0" w:line="240" w:lineRule="auto"/>
      </w:pPr>
      <w:r>
        <w:separator/>
      </w:r>
    </w:p>
  </w:footnote>
  <w:footnote w:type="continuationSeparator" w:id="0">
    <w:p w14:paraId="5B6FA74C" w14:textId="77777777" w:rsidR="00713948" w:rsidRDefault="00713948" w:rsidP="00056850">
      <w:pPr>
        <w:spacing w:after="0" w:line="240" w:lineRule="auto"/>
      </w:pPr>
      <w:r>
        <w:continuationSeparator/>
      </w:r>
    </w:p>
  </w:footnote>
  <w:footnote w:id="1">
    <w:p w14:paraId="2664F5B9" w14:textId="77777777" w:rsidR="00D7437D" w:rsidRDefault="00D7437D">
      <w:pPr>
        <w:pStyle w:val="FootnoteText"/>
      </w:pPr>
      <w:r w:rsidRPr="004F0A5A">
        <w:rPr>
          <w:rStyle w:val="FootnoteReference"/>
        </w:rPr>
        <w:footnoteRef/>
      </w:r>
      <w:r>
        <w:t xml:space="preserve"> </w:t>
      </w:r>
      <w:r w:rsidRPr="003751EC">
        <w:t>Throughout this document, unless indicated otherwise, the phrase “</w:t>
      </w:r>
      <w:r>
        <w:t>m</w:t>
      </w:r>
      <w:r w:rsidRPr="003751EC">
        <w:t xml:space="preserve">anaging </w:t>
      </w:r>
      <w:r>
        <w:t>a</w:t>
      </w:r>
      <w:r w:rsidRPr="003751EC">
        <w:t xml:space="preserve">uthority” will mean the European Regional Development Fund (ERDF) </w:t>
      </w:r>
      <w:r>
        <w:t>m</w:t>
      </w:r>
      <w:r w:rsidRPr="003751EC">
        <w:t xml:space="preserve">anaging </w:t>
      </w:r>
      <w:r>
        <w:t>a</w:t>
      </w:r>
      <w:r w:rsidRPr="003751EC">
        <w:t xml:space="preserve">uthority (Department for Communities and Local Government and its Growth Delivery Teams) and the London Intermediate </w:t>
      </w:r>
      <w:r>
        <w:t>Body (Greater London Authority).</w:t>
      </w:r>
    </w:p>
  </w:footnote>
  <w:footnote w:id="2">
    <w:p w14:paraId="0A337E05" w14:textId="77777777" w:rsidR="00D7437D" w:rsidRPr="000C48C1" w:rsidRDefault="00D7437D" w:rsidP="008A6246">
      <w:pPr>
        <w:pStyle w:val="FootnoteText"/>
      </w:pPr>
      <w:r w:rsidRPr="004F0A5A">
        <w:rPr>
          <w:rStyle w:val="FootnoteReference"/>
        </w:rPr>
        <w:footnoteRef/>
      </w:r>
      <w:r>
        <w:t xml:space="preserve"> </w:t>
      </w:r>
      <w:r>
        <w:rPr>
          <w:sz w:val="18"/>
          <w:szCs w:val="16"/>
        </w:rPr>
        <w:t xml:space="preserve">For more information please see: </w:t>
      </w:r>
      <w:r w:rsidRPr="00ED5857">
        <w:rPr>
          <w:i/>
          <w:sz w:val="18"/>
          <w:szCs w:val="16"/>
        </w:rPr>
        <w:t>European Commission</w:t>
      </w:r>
      <w:r w:rsidRPr="00455F11">
        <w:rPr>
          <w:sz w:val="18"/>
          <w:szCs w:val="16"/>
        </w:rPr>
        <w:t xml:space="preserve"> Guidance Document on Evaluation, Terms of Reference for Impact Evaluations Guidance on Quality Management of External Evaluations Plans, February 2015, </w:t>
      </w:r>
      <w:hyperlink r:id="rId1" w:history="1">
        <w:r w:rsidRPr="00455F11">
          <w:rPr>
            <w:rStyle w:val="Hyperlink"/>
            <w:rFonts w:ascii="Arial" w:hAnsi="Arial"/>
            <w:b w:val="0"/>
            <w:sz w:val="18"/>
            <w:szCs w:val="16"/>
          </w:rPr>
          <w:t>http://ec.europa.eu/regional_policy/sources/docoffic/2014/working/evaluation_plan_guidance_en.pdf</w:t>
        </w:r>
      </w:hyperlink>
    </w:p>
  </w:footnote>
  <w:footnote w:id="3">
    <w:p w14:paraId="7476480D" w14:textId="77777777" w:rsidR="00D7437D" w:rsidRDefault="00D7437D" w:rsidP="00ED5857">
      <w:pPr>
        <w:pStyle w:val="FootnoteText"/>
      </w:pPr>
      <w:r w:rsidRPr="004F0A5A">
        <w:rPr>
          <w:rStyle w:val="FootnoteReference"/>
        </w:rPr>
        <w:footnoteRef/>
      </w:r>
      <w:r>
        <w:t xml:space="preserve"> </w:t>
      </w:r>
      <w:r w:rsidRPr="00ED5857">
        <w:rPr>
          <w:i/>
        </w:rPr>
        <w:t>Equality and Human Rights Commission</w:t>
      </w:r>
      <w:r>
        <w:t xml:space="preserve">: Equality information and the equality duty: A guide for public authorities England (and non-devolved public authorities in Scotland and Wales), </w:t>
      </w:r>
      <w:r w:rsidRPr="00ED5857">
        <w:t>Revised (second) edition, 19 December 2011</w:t>
      </w:r>
      <w:r>
        <w:t xml:space="preserve">, </w:t>
      </w:r>
      <w:hyperlink r:id="rId2" w:history="1">
        <w:r w:rsidRPr="00ED5857">
          <w:rPr>
            <w:rStyle w:val="Hyperlink"/>
            <w:rFonts w:ascii="Arial" w:hAnsi="Arial"/>
            <w:b w:val="0"/>
          </w:rPr>
          <w:t>http://www.equalityhumanrights.com/sites/default/files/documents/EqualityAct/PSED/ehrc_psed_equality_information_web.pdf</w:t>
        </w:r>
      </w:hyperlink>
      <w:r>
        <w:t xml:space="preserve"> </w:t>
      </w:r>
    </w:p>
  </w:footnote>
  <w:footnote w:id="4">
    <w:p w14:paraId="78B70A70" w14:textId="77777777" w:rsidR="00D7437D" w:rsidRPr="00732DC5" w:rsidRDefault="00D7437D" w:rsidP="00732DC5">
      <w:pPr>
        <w:pStyle w:val="FootnoteText"/>
        <w:rPr>
          <w:b/>
        </w:rPr>
      </w:pPr>
      <w:r w:rsidRPr="004F0A5A">
        <w:rPr>
          <w:rStyle w:val="FootnoteReference"/>
        </w:rPr>
        <w:footnoteRef/>
      </w:r>
      <w:r>
        <w:t xml:space="preserve"> </w:t>
      </w:r>
      <w:r w:rsidRPr="00D76F43">
        <w:rPr>
          <w:rStyle w:val="Strong"/>
          <w:b w:val="0"/>
          <w:i/>
          <w:sz w:val="18"/>
          <w:szCs w:val="18"/>
          <w:lang w:val="en"/>
        </w:rPr>
        <w:t>Commission Recommendation of 6 May 2003</w:t>
      </w:r>
      <w:r w:rsidRPr="00732DC5">
        <w:rPr>
          <w:rStyle w:val="Strong"/>
          <w:b w:val="0"/>
          <w:sz w:val="18"/>
          <w:szCs w:val="18"/>
          <w:lang w:val="en"/>
        </w:rPr>
        <w:t xml:space="preserve"> concerning the definition of micro, small and medium-sized enterprises</w:t>
      </w:r>
      <w:r w:rsidRPr="00732DC5">
        <w:rPr>
          <w:rStyle w:val="Strong"/>
          <w:sz w:val="18"/>
          <w:szCs w:val="18"/>
          <w:lang w:val="en"/>
        </w:rPr>
        <w:t xml:space="preserve">, </w:t>
      </w:r>
      <w:hyperlink r:id="rId3" w:history="1">
        <w:r w:rsidRPr="00732DC5">
          <w:rPr>
            <w:rStyle w:val="Hyperlink"/>
            <w:rFonts w:ascii="Arial" w:hAnsi="Arial"/>
            <w:b w:val="0"/>
            <w:sz w:val="18"/>
            <w:szCs w:val="18"/>
          </w:rPr>
          <w:t>http://eur-lex.europa.eu/legal-content/EN/TXT/?uri=uriserv:OJ.L_.2003.124.01.0036.01.ENG</w:t>
        </w:r>
      </w:hyperlink>
      <w:r w:rsidRPr="00732DC5">
        <w:rPr>
          <w:b/>
          <w:sz w:val="18"/>
          <w:szCs w:val="18"/>
        </w:rPr>
        <w:t xml:space="preserve"> </w:t>
      </w:r>
    </w:p>
  </w:footnote>
  <w:footnote w:id="5">
    <w:p w14:paraId="2118644C" w14:textId="77777777" w:rsidR="00D7437D" w:rsidRPr="00711ED8" w:rsidRDefault="00D7437D" w:rsidP="00711ED8">
      <w:pPr>
        <w:autoSpaceDE w:val="0"/>
        <w:autoSpaceDN w:val="0"/>
        <w:adjustRightInd w:val="0"/>
        <w:spacing w:after="0" w:line="240" w:lineRule="auto"/>
        <w:rPr>
          <w:bCs/>
          <w:sz w:val="20"/>
          <w:szCs w:val="20"/>
        </w:rPr>
      </w:pPr>
      <w:r w:rsidRPr="004F0A5A">
        <w:rPr>
          <w:rStyle w:val="FootnoteReference"/>
        </w:rPr>
        <w:footnoteRef/>
      </w:r>
      <w:r>
        <w:t xml:space="preserve"> </w:t>
      </w:r>
      <w:r w:rsidRPr="00711ED8">
        <w:rPr>
          <w:sz w:val="20"/>
          <w:szCs w:val="20"/>
        </w:rPr>
        <w:t xml:space="preserve">European Commission State aid SA.33671 (2012/N) – United Kingdom: </w:t>
      </w:r>
      <w:r w:rsidRPr="00711ED8">
        <w:rPr>
          <w:bCs/>
          <w:sz w:val="20"/>
          <w:szCs w:val="20"/>
        </w:rPr>
        <w:t>National Broadband scheme for the UK - Broadband Delivery UK</w:t>
      </w:r>
      <w:r>
        <w:rPr>
          <w:bCs/>
          <w:sz w:val="20"/>
          <w:szCs w:val="20"/>
        </w:rPr>
        <w:t xml:space="preserve">, </w:t>
      </w:r>
      <w:r w:rsidRPr="00711ED8">
        <w:rPr>
          <w:bCs/>
          <w:sz w:val="20"/>
          <w:szCs w:val="20"/>
        </w:rPr>
        <w:t>Brussels, 20.11.2012</w:t>
      </w:r>
      <w:r>
        <w:rPr>
          <w:bCs/>
          <w:sz w:val="20"/>
          <w:szCs w:val="20"/>
        </w:rPr>
        <w:t xml:space="preserve">, </w:t>
      </w:r>
      <w:r w:rsidRPr="00711ED8">
        <w:rPr>
          <w:bCs/>
          <w:sz w:val="20"/>
          <w:szCs w:val="20"/>
        </w:rPr>
        <w:t>C(2012) 8223 final</w:t>
      </w:r>
    </w:p>
    <w:p w14:paraId="3FCC89F5" w14:textId="77777777" w:rsidR="00D7437D" w:rsidRPr="00966CA2" w:rsidRDefault="0071062A" w:rsidP="00711ED8">
      <w:pPr>
        <w:pStyle w:val="FootnoteText"/>
        <w:rPr>
          <w:b/>
        </w:rPr>
      </w:pPr>
      <w:hyperlink r:id="rId4" w:history="1">
        <w:r w:rsidR="00D7437D" w:rsidRPr="00966CA2">
          <w:rPr>
            <w:rStyle w:val="Hyperlink"/>
            <w:rFonts w:ascii="Arial" w:hAnsi="Arial"/>
            <w:b w:val="0"/>
          </w:rPr>
          <w:t>https://www.gov.uk/government/uploads/system/uploads/attachment_data/file/378513/State_aid_-_Decision_on_the_National_Broadband_Scheme_for_the_UK.pdf</w:t>
        </w:r>
      </w:hyperlink>
    </w:p>
  </w:footnote>
  <w:footnote w:id="6">
    <w:p w14:paraId="24D54762" w14:textId="77777777" w:rsidR="00D7437D" w:rsidRDefault="00D7437D">
      <w:pPr>
        <w:pStyle w:val="FootnoteText"/>
      </w:pPr>
      <w:r w:rsidRPr="004F0A5A">
        <w:rPr>
          <w:rStyle w:val="FootnoteReference"/>
        </w:rPr>
        <w:footnoteRef/>
      </w:r>
      <w:r>
        <w:t xml:space="preserve"> </w:t>
      </w:r>
      <w:r w:rsidRPr="00D5554D">
        <w:rPr>
          <w:sz w:val="16"/>
        </w:rPr>
        <w:t>*Indicator P1 for ‘Number of</w:t>
      </w:r>
      <w:r>
        <w:rPr>
          <w:sz w:val="16"/>
        </w:rPr>
        <w:t xml:space="preserve"> researchers working in improved research and innovation facilities’ no longer exists as an ERDF output and has been replaced by indicator C25. Please note C25 incorporates innovation activities previously captured under P1. </w:t>
      </w:r>
    </w:p>
  </w:footnote>
  <w:footnote w:id="7">
    <w:p w14:paraId="25204A1A" w14:textId="77777777" w:rsidR="00D7437D" w:rsidRPr="00DB6C29" w:rsidRDefault="00D7437D" w:rsidP="006D2440">
      <w:pPr>
        <w:pStyle w:val="FootnoteText"/>
      </w:pPr>
      <w:r w:rsidRPr="004F0A5A">
        <w:rPr>
          <w:rStyle w:val="FootnoteReference"/>
        </w:rPr>
        <w:footnoteRef/>
      </w:r>
      <w:r>
        <w:t xml:space="preserve"> </w:t>
      </w:r>
      <w:r w:rsidRPr="00E448F2">
        <w:rPr>
          <w:i/>
        </w:rPr>
        <w:t xml:space="preserve">Department </w:t>
      </w:r>
      <w:r w:rsidRPr="00DB6C29">
        <w:rPr>
          <w:i/>
        </w:rPr>
        <w:t>for Energy and Climate Change</w:t>
      </w:r>
      <w:r w:rsidRPr="00DB6C29">
        <w:t xml:space="preserve">: </w:t>
      </w:r>
      <w:r w:rsidRPr="00DB6C29">
        <w:rPr>
          <w:lang w:val="en"/>
        </w:rPr>
        <w:t xml:space="preserve">guidance on Standard Assessment Procedure, </w:t>
      </w:r>
      <w:hyperlink r:id="rId5" w:history="1">
        <w:r w:rsidRPr="00DB6C29">
          <w:rPr>
            <w:rStyle w:val="Hyperlink"/>
            <w:rFonts w:ascii="Arial" w:hAnsi="Arial"/>
          </w:rPr>
          <w:t>https://www.gov.uk/guidance/standard-assessment-procedure</w:t>
        </w:r>
      </w:hyperlink>
    </w:p>
  </w:footnote>
  <w:footnote w:id="8">
    <w:p w14:paraId="62C79691" w14:textId="77777777" w:rsidR="00D7437D" w:rsidRPr="00DB6C29" w:rsidRDefault="00D7437D" w:rsidP="006D2440">
      <w:pPr>
        <w:pStyle w:val="FootnoteText"/>
        <w:rPr>
          <w:rStyle w:val="Hyperlink"/>
          <w:rFonts w:ascii="Arial" w:hAnsi="Arial"/>
          <w:b w:val="0"/>
        </w:rPr>
      </w:pPr>
      <w:r w:rsidRPr="00DB6C29">
        <w:rPr>
          <w:rStyle w:val="FootnoteReference"/>
        </w:rPr>
        <w:footnoteRef/>
      </w:r>
      <w:r w:rsidRPr="00DB6C29">
        <w:t xml:space="preserve"> </w:t>
      </w:r>
      <w:r w:rsidRPr="00DB6C29">
        <w:rPr>
          <w:i/>
        </w:rPr>
        <w:t xml:space="preserve">English Housing Survey: </w:t>
      </w:r>
      <w:r w:rsidRPr="00DB6C29">
        <w:t xml:space="preserve">Annual report on England’s households 2013-14, Department for Communities and Local Government (July 2015), </w:t>
      </w:r>
      <w:hyperlink r:id="rId6" w:history="1">
        <w:r w:rsidRPr="00DB6C29">
          <w:rPr>
            <w:rStyle w:val="Hyperlink"/>
            <w:rFonts w:ascii="Arial" w:hAnsi="Arial"/>
          </w:rPr>
          <w:t>https://www.gov.uk/government/uploads/system/uploads/attachment_data/file/446145/EHS_Households_2013-14.pdf</w:t>
        </w:r>
      </w:hyperlink>
    </w:p>
    <w:p w14:paraId="1DE831B0" w14:textId="77777777" w:rsidR="00D7437D" w:rsidRDefault="00D7437D" w:rsidP="006D2440">
      <w:pPr>
        <w:pStyle w:val="FootnoteText"/>
        <w:rPr>
          <w:rStyle w:val="Hyperlink"/>
          <w:b w:val="0"/>
        </w:rPr>
      </w:pPr>
    </w:p>
    <w:p w14:paraId="6FC6EDD3" w14:textId="77777777" w:rsidR="00D7437D" w:rsidRDefault="00D7437D" w:rsidP="006D24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AB48" w14:textId="77777777" w:rsidR="009037D8" w:rsidRDefault="0090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F535" w14:textId="77777777" w:rsidR="009037D8" w:rsidRDefault="00903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39EA" w14:textId="77777777" w:rsidR="009037D8" w:rsidRDefault="0090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F7"/>
    <w:multiLevelType w:val="hybridMultilevel"/>
    <w:tmpl w:val="3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95407"/>
    <w:multiLevelType w:val="hybridMultilevel"/>
    <w:tmpl w:val="883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46F8A"/>
    <w:multiLevelType w:val="hybridMultilevel"/>
    <w:tmpl w:val="08642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923469"/>
    <w:multiLevelType w:val="hybridMultilevel"/>
    <w:tmpl w:val="B67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E5594"/>
    <w:multiLevelType w:val="hybridMultilevel"/>
    <w:tmpl w:val="B694FE68"/>
    <w:lvl w:ilvl="0" w:tplc="14FC841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BC3343"/>
    <w:multiLevelType w:val="hybridMultilevel"/>
    <w:tmpl w:val="AEF8E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E27C4"/>
    <w:multiLevelType w:val="hybridMultilevel"/>
    <w:tmpl w:val="9EE4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0E01DD"/>
    <w:multiLevelType w:val="hybridMultilevel"/>
    <w:tmpl w:val="4D16B2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061454E1"/>
    <w:multiLevelType w:val="hybridMultilevel"/>
    <w:tmpl w:val="0750D4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7C545F1"/>
    <w:multiLevelType w:val="hybridMultilevel"/>
    <w:tmpl w:val="D0FA8354"/>
    <w:lvl w:ilvl="0" w:tplc="CA56B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B802A4"/>
    <w:multiLevelType w:val="hybridMultilevel"/>
    <w:tmpl w:val="58B81856"/>
    <w:lvl w:ilvl="0" w:tplc="51D617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
        </w:tabs>
        <w:ind w:left="6" w:hanging="360"/>
      </w:pPr>
      <w:rPr>
        <w:rFonts w:ascii="Courier New" w:hAnsi="Courier New" w:hint="default"/>
      </w:rPr>
    </w:lvl>
    <w:lvl w:ilvl="2" w:tplc="04090005" w:tentative="1">
      <w:start w:val="1"/>
      <w:numFmt w:val="bullet"/>
      <w:lvlText w:val=""/>
      <w:lvlJc w:val="left"/>
      <w:pPr>
        <w:tabs>
          <w:tab w:val="num" w:pos="726"/>
        </w:tabs>
        <w:ind w:left="726" w:hanging="360"/>
      </w:pPr>
      <w:rPr>
        <w:rFonts w:ascii="Wingdings" w:hAnsi="Wingdings" w:hint="default"/>
      </w:rPr>
    </w:lvl>
    <w:lvl w:ilvl="3" w:tplc="04090001" w:tentative="1">
      <w:start w:val="1"/>
      <w:numFmt w:val="bullet"/>
      <w:lvlText w:val=""/>
      <w:lvlJc w:val="left"/>
      <w:pPr>
        <w:tabs>
          <w:tab w:val="num" w:pos="1446"/>
        </w:tabs>
        <w:ind w:left="1446" w:hanging="360"/>
      </w:pPr>
      <w:rPr>
        <w:rFonts w:ascii="Symbol" w:hAnsi="Symbol" w:hint="default"/>
      </w:rPr>
    </w:lvl>
    <w:lvl w:ilvl="4" w:tplc="04090003" w:tentative="1">
      <w:start w:val="1"/>
      <w:numFmt w:val="bullet"/>
      <w:lvlText w:val="o"/>
      <w:lvlJc w:val="left"/>
      <w:pPr>
        <w:tabs>
          <w:tab w:val="num" w:pos="2166"/>
        </w:tabs>
        <w:ind w:left="2166" w:hanging="360"/>
      </w:pPr>
      <w:rPr>
        <w:rFonts w:ascii="Courier New" w:hAnsi="Courier New" w:hint="default"/>
      </w:rPr>
    </w:lvl>
    <w:lvl w:ilvl="5" w:tplc="04090005" w:tentative="1">
      <w:start w:val="1"/>
      <w:numFmt w:val="bullet"/>
      <w:lvlText w:val=""/>
      <w:lvlJc w:val="left"/>
      <w:pPr>
        <w:tabs>
          <w:tab w:val="num" w:pos="2886"/>
        </w:tabs>
        <w:ind w:left="2886" w:hanging="360"/>
      </w:pPr>
      <w:rPr>
        <w:rFonts w:ascii="Wingdings" w:hAnsi="Wingdings" w:hint="default"/>
      </w:rPr>
    </w:lvl>
    <w:lvl w:ilvl="6" w:tplc="04090001" w:tentative="1">
      <w:start w:val="1"/>
      <w:numFmt w:val="bullet"/>
      <w:lvlText w:val=""/>
      <w:lvlJc w:val="left"/>
      <w:pPr>
        <w:tabs>
          <w:tab w:val="num" w:pos="3606"/>
        </w:tabs>
        <w:ind w:left="3606" w:hanging="360"/>
      </w:pPr>
      <w:rPr>
        <w:rFonts w:ascii="Symbol" w:hAnsi="Symbol" w:hint="default"/>
      </w:rPr>
    </w:lvl>
    <w:lvl w:ilvl="7" w:tplc="04090003" w:tentative="1">
      <w:start w:val="1"/>
      <w:numFmt w:val="bullet"/>
      <w:lvlText w:val="o"/>
      <w:lvlJc w:val="left"/>
      <w:pPr>
        <w:tabs>
          <w:tab w:val="num" w:pos="4326"/>
        </w:tabs>
        <w:ind w:left="4326" w:hanging="360"/>
      </w:pPr>
      <w:rPr>
        <w:rFonts w:ascii="Courier New" w:hAnsi="Courier New" w:hint="default"/>
      </w:rPr>
    </w:lvl>
    <w:lvl w:ilvl="8" w:tplc="04090005" w:tentative="1">
      <w:start w:val="1"/>
      <w:numFmt w:val="bullet"/>
      <w:lvlText w:val=""/>
      <w:lvlJc w:val="left"/>
      <w:pPr>
        <w:tabs>
          <w:tab w:val="num" w:pos="5046"/>
        </w:tabs>
        <w:ind w:left="5046" w:hanging="360"/>
      </w:pPr>
      <w:rPr>
        <w:rFonts w:ascii="Wingdings" w:hAnsi="Wingdings" w:hint="default"/>
      </w:rPr>
    </w:lvl>
  </w:abstractNum>
  <w:abstractNum w:abstractNumId="11" w15:restartNumberingAfterBreak="0">
    <w:nsid w:val="0A12130E"/>
    <w:multiLevelType w:val="hybridMultilevel"/>
    <w:tmpl w:val="658ABAA2"/>
    <w:lvl w:ilvl="0" w:tplc="6A58158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A2D57"/>
    <w:multiLevelType w:val="hybridMultilevel"/>
    <w:tmpl w:val="3EFEE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BC290F"/>
    <w:multiLevelType w:val="hybridMultilevel"/>
    <w:tmpl w:val="E3D85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FE001F"/>
    <w:multiLevelType w:val="hybridMultilevel"/>
    <w:tmpl w:val="C58A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7C416F"/>
    <w:multiLevelType w:val="hybridMultilevel"/>
    <w:tmpl w:val="DDCC6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29503DF"/>
    <w:multiLevelType w:val="hybridMultilevel"/>
    <w:tmpl w:val="6D38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9E3FE1"/>
    <w:multiLevelType w:val="hybridMultilevel"/>
    <w:tmpl w:val="D7F09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761C8E"/>
    <w:multiLevelType w:val="hybridMultilevel"/>
    <w:tmpl w:val="10C4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6643067"/>
    <w:multiLevelType w:val="hybridMultilevel"/>
    <w:tmpl w:val="3E26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1E0DC1"/>
    <w:multiLevelType w:val="hybridMultilevel"/>
    <w:tmpl w:val="F814C0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B956C80"/>
    <w:multiLevelType w:val="hybridMultilevel"/>
    <w:tmpl w:val="91BE9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A86B5E"/>
    <w:multiLevelType w:val="hybridMultilevel"/>
    <w:tmpl w:val="A0D8F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4E5165A"/>
    <w:multiLevelType w:val="hybridMultilevel"/>
    <w:tmpl w:val="5CD23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6E54A99"/>
    <w:multiLevelType w:val="hybridMultilevel"/>
    <w:tmpl w:val="AA60A0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F10D17"/>
    <w:multiLevelType w:val="hybridMultilevel"/>
    <w:tmpl w:val="DD02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5C7388"/>
    <w:multiLevelType w:val="hybridMultilevel"/>
    <w:tmpl w:val="0FA2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455550"/>
    <w:multiLevelType w:val="hybridMultilevel"/>
    <w:tmpl w:val="1C2AB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B0931BC"/>
    <w:multiLevelType w:val="hybridMultilevel"/>
    <w:tmpl w:val="B028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0D3E17"/>
    <w:multiLevelType w:val="hybridMultilevel"/>
    <w:tmpl w:val="620C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5C2C7B"/>
    <w:multiLevelType w:val="hybridMultilevel"/>
    <w:tmpl w:val="614C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8E0208"/>
    <w:multiLevelType w:val="hybridMultilevel"/>
    <w:tmpl w:val="5180E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A70681"/>
    <w:multiLevelType w:val="hybridMultilevel"/>
    <w:tmpl w:val="8B469B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49468D"/>
    <w:multiLevelType w:val="hybridMultilevel"/>
    <w:tmpl w:val="A4E4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4A67E48"/>
    <w:multiLevelType w:val="hybridMultilevel"/>
    <w:tmpl w:val="E68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8536D4"/>
    <w:multiLevelType w:val="hybridMultilevel"/>
    <w:tmpl w:val="447E10F8"/>
    <w:lvl w:ilvl="0" w:tplc="08090001">
      <w:start w:val="1"/>
      <w:numFmt w:val="bullet"/>
      <w:lvlText w:val=""/>
      <w:lvlJc w:val="left"/>
      <w:pPr>
        <w:ind w:left="360" w:hanging="360"/>
      </w:pPr>
      <w:rPr>
        <w:rFonts w:ascii="Symbol" w:hAnsi="Symbol" w:hint="default"/>
      </w:rPr>
    </w:lvl>
    <w:lvl w:ilvl="1" w:tplc="438EEF84">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7FA233C"/>
    <w:multiLevelType w:val="hybridMultilevel"/>
    <w:tmpl w:val="1036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4A3A0E"/>
    <w:multiLevelType w:val="hybridMultilevel"/>
    <w:tmpl w:val="F356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0F136B"/>
    <w:multiLevelType w:val="hybridMultilevel"/>
    <w:tmpl w:val="53AC5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A75559E"/>
    <w:multiLevelType w:val="hybridMultilevel"/>
    <w:tmpl w:val="1518A508"/>
    <w:lvl w:ilvl="0" w:tplc="149C2810">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2E0123"/>
    <w:multiLevelType w:val="hybridMultilevel"/>
    <w:tmpl w:val="F35CA7C0"/>
    <w:lvl w:ilvl="0" w:tplc="08090001">
      <w:start w:val="1"/>
      <w:numFmt w:val="bullet"/>
      <w:lvlText w:val=""/>
      <w:lvlJc w:val="left"/>
      <w:pPr>
        <w:ind w:left="360" w:hanging="360"/>
      </w:pPr>
      <w:rPr>
        <w:rFonts w:ascii="Symbol" w:hAnsi="Symbol" w:hint="default"/>
      </w:rPr>
    </w:lvl>
    <w:lvl w:ilvl="1" w:tplc="03F07E64">
      <w:start w:val="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B6A000E"/>
    <w:multiLevelType w:val="hybridMultilevel"/>
    <w:tmpl w:val="929262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2" w15:restartNumberingAfterBreak="0">
    <w:nsid w:val="3BEA3186"/>
    <w:multiLevelType w:val="hybridMultilevel"/>
    <w:tmpl w:val="42AA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0E6ECB"/>
    <w:multiLevelType w:val="hybridMultilevel"/>
    <w:tmpl w:val="703E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24780A"/>
    <w:multiLevelType w:val="hybridMultilevel"/>
    <w:tmpl w:val="01A8C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729262F"/>
    <w:multiLevelType w:val="hybridMultilevel"/>
    <w:tmpl w:val="5262F0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8593CE3"/>
    <w:multiLevelType w:val="hybridMultilevel"/>
    <w:tmpl w:val="240EA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91153C7"/>
    <w:multiLevelType w:val="hybridMultilevel"/>
    <w:tmpl w:val="F9DC1E4A"/>
    <w:lvl w:ilvl="0" w:tplc="6772FDC4">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9284916"/>
    <w:multiLevelType w:val="hybridMultilevel"/>
    <w:tmpl w:val="332C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065EE9"/>
    <w:multiLevelType w:val="hybridMultilevel"/>
    <w:tmpl w:val="9926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3854D6"/>
    <w:multiLevelType w:val="hybridMultilevel"/>
    <w:tmpl w:val="DAF2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676350"/>
    <w:multiLevelType w:val="hybridMultilevel"/>
    <w:tmpl w:val="6162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7974D9"/>
    <w:multiLevelType w:val="hybridMultilevel"/>
    <w:tmpl w:val="D41E42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DE63DBD"/>
    <w:multiLevelType w:val="hybridMultilevel"/>
    <w:tmpl w:val="3E280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4A39AF"/>
    <w:multiLevelType w:val="hybridMultilevel"/>
    <w:tmpl w:val="62A483BE"/>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55" w15:restartNumberingAfterBreak="0">
    <w:nsid w:val="572B5CC8"/>
    <w:multiLevelType w:val="hybridMultilevel"/>
    <w:tmpl w:val="54629DC8"/>
    <w:lvl w:ilvl="0" w:tplc="08090001">
      <w:start w:val="1"/>
      <w:numFmt w:val="bullet"/>
      <w:lvlText w:val=""/>
      <w:lvlJc w:val="left"/>
      <w:pPr>
        <w:tabs>
          <w:tab w:val="num" w:pos="360"/>
        </w:tabs>
        <w:ind w:left="360" w:hanging="360"/>
      </w:pPr>
      <w:rPr>
        <w:rFonts w:ascii="Symbol" w:hAnsi="Symbol" w:hint="default"/>
      </w:rPr>
    </w:lvl>
    <w:lvl w:ilvl="1" w:tplc="85D48EF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A52579F"/>
    <w:multiLevelType w:val="hybridMultilevel"/>
    <w:tmpl w:val="628C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611CA4"/>
    <w:multiLevelType w:val="hybridMultilevel"/>
    <w:tmpl w:val="096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2A49E2"/>
    <w:multiLevelType w:val="hybridMultilevel"/>
    <w:tmpl w:val="30C441F4"/>
    <w:lvl w:ilvl="0" w:tplc="B67E80A4">
      <w:start w:val="1"/>
      <w:numFmt w:val="bullet"/>
      <w:lvlText w:val=""/>
      <w:lvlJc w:val="left"/>
      <w:pPr>
        <w:tabs>
          <w:tab w:val="num" w:pos="170"/>
        </w:tabs>
        <w:ind w:left="170" w:hanging="17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DA69EC"/>
    <w:multiLevelType w:val="hybridMultilevel"/>
    <w:tmpl w:val="9638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383B33"/>
    <w:multiLevelType w:val="hybridMultilevel"/>
    <w:tmpl w:val="933A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370561"/>
    <w:multiLevelType w:val="hybridMultilevel"/>
    <w:tmpl w:val="EE48F14A"/>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62" w15:restartNumberingAfterBreak="0">
    <w:nsid w:val="67561F40"/>
    <w:multiLevelType w:val="hybridMultilevel"/>
    <w:tmpl w:val="27F4097A"/>
    <w:lvl w:ilvl="0" w:tplc="14FC841A">
      <w:start w:val="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8E97986"/>
    <w:multiLevelType w:val="hybridMultilevel"/>
    <w:tmpl w:val="9B86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72129D"/>
    <w:multiLevelType w:val="hybridMultilevel"/>
    <w:tmpl w:val="A7A25D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9103835"/>
    <w:multiLevelType w:val="hybridMultilevel"/>
    <w:tmpl w:val="00C25F4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6" w15:restartNumberingAfterBreak="0">
    <w:nsid w:val="795B6E7E"/>
    <w:multiLevelType w:val="hybridMultilevel"/>
    <w:tmpl w:val="6F660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AF60DB4"/>
    <w:multiLevelType w:val="hybridMultilevel"/>
    <w:tmpl w:val="E2C899A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B746A44"/>
    <w:multiLevelType w:val="hybridMultilevel"/>
    <w:tmpl w:val="ED927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58"/>
  </w:num>
  <w:num w:numId="3">
    <w:abstractNumId w:val="27"/>
  </w:num>
  <w:num w:numId="4">
    <w:abstractNumId w:val="36"/>
  </w:num>
  <w:num w:numId="5">
    <w:abstractNumId w:val="33"/>
  </w:num>
  <w:num w:numId="6">
    <w:abstractNumId w:val="40"/>
  </w:num>
  <w:num w:numId="7">
    <w:abstractNumId w:val="55"/>
  </w:num>
  <w:num w:numId="8">
    <w:abstractNumId w:val="20"/>
  </w:num>
  <w:num w:numId="9">
    <w:abstractNumId w:val="64"/>
  </w:num>
  <w:num w:numId="10">
    <w:abstractNumId w:val="52"/>
  </w:num>
  <w:num w:numId="11">
    <w:abstractNumId w:val="39"/>
  </w:num>
  <w:num w:numId="12">
    <w:abstractNumId w:val="10"/>
  </w:num>
  <w:num w:numId="13">
    <w:abstractNumId w:val="46"/>
  </w:num>
  <w:num w:numId="14">
    <w:abstractNumId w:val="18"/>
  </w:num>
  <w:num w:numId="15">
    <w:abstractNumId w:val="25"/>
  </w:num>
  <w:num w:numId="16">
    <w:abstractNumId w:val="67"/>
  </w:num>
  <w:num w:numId="17">
    <w:abstractNumId w:val="30"/>
  </w:num>
  <w:num w:numId="18">
    <w:abstractNumId w:val="8"/>
  </w:num>
  <w:num w:numId="19">
    <w:abstractNumId w:val="49"/>
  </w:num>
  <w:num w:numId="20">
    <w:abstractNumId w:val="5"/>
  </w:num>
  <w:num w:numId="21">
    <w:abstractNumId w:val="13"/>
  </w:num>
  <w:num w:numId="22">
    <w:abstractNumId w:val="24"/>
  </w:num>
  <w:num w:numId="23">
    <w:abstractNumId w:val="44"/>
  </w:num>
  <w:num w:numId="24">
    <w:abstractNumId w:val="37"/>
  </w:num>
  <w:num w:numId="25">
    <w:abstractNumId w:val="60"/>
  </w:num>
  <w:num w:numId="26">
    <w:abstractNumId w:val="51"/>
  </w:num>
  <w:num w:numId="27">
    <w:abstractNumId w:val="45"/>
  </w:num>
  <w:num w:numId="28">
    <w:abstractNumId w:val="29"/>
  </w:num>
  <w:num w:numId="29">
    <w:abstractNumId w:val="26"/>
  </w:num>
  <w:num w:numId="30">
    <w:abstractNumId w:val="3"/>
  </w:num>
  <w:num w:numId="31">
    <w:abstractNumId w:val="68"/>
  </w:num>
  <w:num w:numId="32">
    <w:abstractNumId w:val="9"/>
  </w:num>
  <w:num w:numId="33">
    <w:abstractNumId w:val="57"/>
  </w:num>
  <w:num w:numId="34">
    <w:abstractNumId w:val="6"/>
  </w:num>
  <w:num w:numId="35">
    <w:abstractNumId w:val="0"/>
  </w:num>
  <w:num w:numId="36">
    <w:abstractNumId w:val="35"/>
  </w:num>
  <w:num w:numId="37">
    <w:abstractNumId w:val="59"/>
  </w:num>
  <w:num w:numId="38">
    <w:abstractNumId w:val="11"/>
  </w:num>
  <w:num w:numId="39">
    <w:abstractNumId w:val="32"/>
  </w:num>
  <w:num w:numId="40">
    <w:abstractNumId w:val="31"/>
  </w:num>
  <w:num w:numId="41">
    <w:abstractNumId w:val="49"/>
  </w:num>
  <w:num w:numId="42">
    <w:abstractNumId w:val="38"/>
  </w:num>
  <w:num w:numId="43">
    <w:abstractNumId w:val="19"/>
  </w:num>
  <w:num w:numId="44">
    <w:abstractNumId w:val="17"/>
  </w:num>
  <w:num w:numId="45">
    <w:abstractNumId w:val="28"/>
  </w:num>
  <w:num w:numId="46">
    <w:abstractNumId w:val="15"/>
  </w:num>
  <w:num w:numId="47">
    <w:abstractNumId w:val="65"/>
  </w:num>
  <w:num w:numId="48">
    <w:abstractNumId w:val="63"/>
  </w:num>
  <w:num w:numId="49">
    <w:abstractNumId w:val="22"/>
  </w:num>
  <w:num w:numId="50">
    <w:abstractNumId w:val="56"/>
  </w:num>
  <w:num w:numId="51">
    <w:abstractNumId w:val="14"/>
  </w:num>
  <w:num w:numId="52">
    <w:abstractNumId w:val="41"/>
  </w:num>
  <w:num w:numId="53">
    <w:abstractNumId w:val="61"/>
  </w:num>
  <w:num w:numId="54">
    <w:abstractNumId w:val="54"/>
  </w:num>
  <w:num w:numId="55">
    <w:abstractNumId w:val="34"/>
  </w:num>
  <w:num w:numId="56">
    <w:abstractNumId w:val="43"/>
  </w:num>
  <w:num w:numId="57">
    <w:abstractNumId w:val="7"/>
  </w:num>
  <w:num w:numId="58">
    <w:abstractNumId w:val="16"/>
  </w:num>
  <w:num w:numId="59">
    <w:abstractNumId w:val="2"/>
  </w:num>
  <w:num w:numId="60">
    <w:abstractNumId w:val="53"/>
  </w:num>
  <w:num w:numId="61">
    <w:abstractNumId w:val="47"/>
  </w:num>
  <w:num w:numId="62">
    <w:abstractNumId w:val="4"/>
  </w:num>
  <w:num w:numId="63">
    <w:abstractNumId w:val="21"/>
  </w:num>
  <w:num w:numId="64">
    <w:abstractNumId w:val="12"/>
  </w:num>
  <w:num w:numId="65">
    <w:abstractNumId w:val="50"/>
  </w:num>
  <w:num w:numId="66">
    <w:abstractNumId w:val="23"/>
  </w:num>
  <w:num w:numId="67">
    <w:abstractNumId w:val="62"/>
  </w:num>
  <w:num w:numId="68">
    <w:abstractNumId w:val="66"/>
  </w:num>
  <w:num w:numId="69">
    <w:abstractNumId w:val="1"/>
  </w:num>
  <w:num w:numId="7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4A"/>
    <w:rsid w:val="00000BFD"/>
    <w:rsid w:val="000015B1"/>
    <w:rsid w:val="00002612"/>
    <w:rsid w:val="0000414E"/>
    <w:rsid w:val="000044EA"/>
    <w:rsid w:val="00005E3B"/>
    <w:rsid w:val="00006052"/>
    <w:rsid w:val="000113C8"/>
    <w:rsid w:val="00011E8A"/>
    <w:rsid w:val="00012473"/>
    <w:rsid w:val="000130BA"/>
    <w:rsid w:val="00020991"/>
    <w:rsid w:val="00021C14"/>
    <w:rsid w:val="000232AF"/>
    <w:rsid w:val="00023D54"/>
    <w:rsid w:val="00023E54"/>
    <w:rsid w:val="00025475"/>
    <w:rsid w:val="000308B0"/>
    <w:rsid w:val="00031572"/>
    <w:rsid w:val="00033E82"/>
    <w:rsid w:val="00037ED6"/>
    <w:rsid w:val="000428D0"/>
    <w:rsid w:val="00042F12"/>
    <w:rsid w:val="00043591"/>
    <w:rsid w:val="00043E01"/>
    <w:rsid w:val="000440D8"/>
    <w:rsid w:val="000443BA"/>
    <w:rsid w:val="00044551"/>
    <w:rsid w:val="000448C6"/>
    <w:rsid w:val="00044CF3"/>
    <w:rsid w:val="0004503B"/>
    <w:rsid w:val="000454AC"/>
    <w:rsid w:val="00047678"/>
    <w:rsid w:val="00050A63"/>
    <w:rsid w:val="0005522C"/>
    <w:rsid w:val="00055CEE"/>
    <w:rsid w:val="00056850"/>
    <w:rsid w:val="000636DB"/>
    <w:rsid w:val="00066E50"/>
    <w:rsid w:val="00070AF2"/>
    <w:rsid w:val="00072AAC"/>
    <w:rsid w:val="0007629C"/>
    <w:rsid w:val="000801FE"/>
    <w:rsid w:val="0008370F"/>
    <w:rsid w:val="00085ADF"/>
    <w:rsid w:val="00086F77"/>
    <w:rsid w:val="00087F65"/>
    <w:rsid w:val="000908B2"/>
    <w:rsid w:val="00090B7D"/>
    <w:rsid w:val="00090FB4"/>
    <w:rsid w:val="000916FB"/>
    <w:rsid w:val="00092D57"/>
    <w:rsid w:val="00093B12"/>
    <w:rsid w:val="00095D39"/>
    <w:rsid w:val="0009633F"/>
    <w:rsid w:val="00096717"/>
    <w:rsid w:val="000968DC"/>
    <w:rsid w:val="000A31E6"/>
    <w:rsid w:val="000A7868"/>
    <w:rsid w:val="000B0687"/>
    <w:rsid w:val="000B36B9"/>
    <w:rsid w:val="000B421F"/>
    <w:rsid w:val="000B4B1C"/>
    <w:rsid w:val="000B6DA7"/>
    <w:rsid w:val="000C21B7"/>
    <w:rsid w:val="000C48C1"/>
    <w:rsid w:val="000D01FD"/>
    <w:rsid w:val="000D2DB1"/>
    <w:rsid w:val="000D3082"/>
    <w:rsid w:val="000D3197"/>
    <w:rsid w:val="000D784E"/>
    <w:rsid w:val="000E040F"/>
    <w:rsid w:val="000E0CAE"/>
    <w:rsid w:val="000E308F"/>
    <w:rsid w:val="000E3EA7"/>
    <w:rsid w:val="000E3FC1"/>
    <w:rsid w:val="000E668F"/>
    <w:rsid w:val="000E7D33"/>
    <w:rsid w:val="000F0B5D"/>
    <w:rsid w:val="000F1ED0"/>
    <w:rsid w:val="000F2EB4"/>
    <w:rsid w:val="000F601D"/>
    <w:rsid w:val="000F7ACA"/>
    <w:rsid w:val="00100366"/>
    <w:rsid w:val="00100DDD"/>
    <w:rsid w:val="00102FB4"/>
    <w:rsid w:val="001051A9"/>
    <w:rsid w:val="00105229"/>
    <w:rsid w:val="0010547B"/>
    <w:rsid w:val="001068D9"/>
    <w:rsid w:val="00107415"/>
    <w:rsid w:val="00114BDD"/>
    <w:rsid w:val="0011563A"/>
    <w:rsid w:val="0011681D"/>
    <w:rsid w:val="00121200"/>
    <w:rsid w:val="001228C9"/>
    <w:rsid w:val="00122A5E"/>
    <w:rsid w:val="001303F5"/>
    <w:rsid w:val="001322BC"/>
    <w:rsid w:val="0013382A"/>
    <w:rsid w:val="00135832"/>
    <w:rsid w:val="001360FC"/>
    <w:rsid w:val="00137951"/>
    <w:rsid w:val="0014066F"/>
    <w:rsid w:val="0014067E"/>
    <w:rsid w:val="001410E8"/>
    <w:rsid w:val="0014323B"/>
    <w:rsid w:val="0014387E"/>
    <w:rsid w:val="0015434A"/>
    <w:rsid w:val="0015582E"/>
    <w:rsid w:val="00155CB5"/>
    <w:rsid w:val="00155CD2"/>
    <w:rsid w:val="00161080"/>
    <w:rsid w:val="00164955"/>
    <w:rsid w:val="00164ECC"/>
    <w:rsid w:val="001672BC"/>
    <w:rsid w:val="001704FF"/>
    <w:rsid w:val="00170AF2"/>
    <w:rsid w:val="001712AB"/>
    <w:rsid w:val="00172DE8"/>
    <w:rsid w:val="0017376B"/>
    <w:rsid w:val="001740C0"/>
    <w:rsid w:val="0017509D"/>
    <w:rsid w:val="0017579D"/>
    <w:rsid w:val="00184076"/>
    <w:rsid w:val="001846DD"/>
    <w:rsid w:val="0018523C"/>
    <w:rsid w:val="0018604E"/>
    <w:rsid w:val="00186C51"/>
    <w:rsid w:val="001910C6"/>
    <w:rsid w:val="00191F4F"/>
    <w:rsid w:val="0019483B"/>
    <w:rsid w:val="00196BAB"/>
    <w:rsid w:val="001971AA"/>
    <w:rsid w:val="001A2BE9"/>
    <w:rsid w:val="001A45AC"/>
    <w:rsid w:val="001A4B36"/>
    <w:rsid w:val="001A4E24"/>
    <w:rsid w:val="001B020C"/>
    <w:rsid w:val="001B0720"/>
    <w:rsid w:val="001B124D"/>
    <w:rsid w:val="001B4F14"/>
    <w:rsid w:val="001B657B"/>
    <w:rsid w:val="001C1B6E"/>
    <w:rsid w:val="001C2E45"/>
    <w:rsid w:val="001C3E0D"/>
    <w:rsid w:val="001C4460"/>
    <w:rsid w:val="001C5277"/>
    <w:rsid w:val="001C5630"/>
    <w:rsid w:val="001C6F24"/>
    <w:rsid w:val="001D0DB7"/>
    <w:rsid w:val="001D152E"/>
    <w:rsid w:val="001D3FE4"/>
    <w:rsid w:val="001D48AB"/>
    <w:rsid w:val="001D611D"/>
    <w:rsid w:val="001D68B6"/>
    <w:rsid w:val="001E1A91"/>
    <w:rsid w:val="001E289A"/>
    <w:rsid w:val="001E2E25"/>
    <w:rsid w:val="001E619B"/>
    <w:rsid w:val="001F15F3"/>
    <w:rsid w:val="001F24BD"/>
    <w:rsid w:val="001F4357"/>
    <w:rsid w:val="00203C06"/>
    <w:rsid w:val="002137D9"/>
    <w:rsid w:val="00214157"/>
    <w:rsid w:val="0021543A"/>
    <w:rsid w:val="00217A31"/>
    <w:rsid w:val="00222ED4"/>
    <w:rsid w:val="00223E32"/>
    <w:rsid w:val="002248D5"/>
    <w:rsid w:val="00224DFA"/>
    <w:rsid w:val="00226973"/>
    <w:rsid w:val="00230432"/>
    <w:rsid w:val="00230586"/>
    <w:rsid w:val="00232F20"/>
    <w:rsid w:val="00233E60"/>
    <w:rsid w:val="00235341"/>
    <w:rsid w:val="00237E44"/>
    <w:rsid w:val="002419CB"/>
    <w:rsid w:val="0024213F"/>
    <w:rsid w:val="00242BE7"/>
    <w:rsid w:val="00243800"/>
    <w:rsid w:val="0024616C"/>
    <w:rsid w:val="00246344"/>
    <w:rsid w:val="00246BCC"/>
    <w:rsid w:val="00247E3B"/>
    <w:rsid w:val="00247FB3"/>
    <w:rsid w:val="002505DF"/>
    <w:rsid w:val="00251EE7"/>
    <w:rsid w:val="00252FA5"/>
    <w:rsid w:val="002561D8"/>
    <w:rsid w:val="00256BB8"/>
    <w:rsid w:val="00256BF7"/>
    <w:rsid w:val="00262B0D"/>
    <w:rsid w:val="00264BE9"/>
    <w:rsid w:val="00264FD3"/>
    <w:rsid w:val="00265855"/>
    <w:rsid w:val="00270A7C"/>
    <w:rsid w:val="002740BB"/>
    <w:rsid w:val="00274DC0"/>
    <w:rsid w:val="002757A2"/>
    <w:rsid w:val="00276FF1"/>
    <w:rsid w:val="00277F58"/>
    <w:rsid w:val="00281804"/>
    <w:rsid w:val="00281DAD"/>
    <w:rsid w:val="00281E78"/>
    <w:rsid w:val="0028354F"/>
    <w:rsid w:val="0028367A"/>
    <w:rsid w:val="00286352"/>
    <w:rsid w:val="00286F66"/>
    <w:rsid w:val="002902D9"/>
    <w:rsid w:val="0029074C"/>
    <w:rsid w:val="0029077B"/>
    <w:rsid w:val="00293875"/>
    <w:rsid w:val="00295F0B"/>
    <w:rsid w:val="00296C9C"/>
    <w:rsid w:val="002A0ED9"/>
    <w:rsid w:val="002A5C4D"/>
    <w:rsid w:val="002B0C06"/>
    <w:rsid w:val="002B11AF"/>
    <w:rsid w:val="002B6DBA"/>
    <w:rsid w:val="002C1FCD"/>
    <w:rsid w:val="002C2A6C"/>
    <w:rsid w:val="002C32F1"/>
    <w:rsid w:val="002C3C0E"/>
    <w:rsid w:val="002C6509"/>
    <w:rsid w:val="002C693F"/>
    <w:rsid w:val="002C699B"/>
    <w:rsid w:val="002D02CA"/>
    <w:rsid w:val="002D11E9"/>
    <w:rsid w:val="002D46F9"/>
    <w:rsid w:val="002D5B83"/>
    <w:rsid w:val="002D5C31"/>
    <w:rsid w:val="002E2B87"/>
    <w:rsid w:val="002E4DC6"/>
    <w:rsid w:val="002E517C"/>
    <w:rsid w:val="002E57C9"/>
    <w:rsid w:val="002F41E6"/>
    <w:rsid w:val="002F426E"/>
    <w:rsid w:val="002F4D7A"/>
    <w:rsid w:val="002F6B55"/>
    <w:rsid w:val="00301226"/>
    <w:rsid w:val="00301C55"/>
    <w:rsid w:val="0030382F"/>
    <w:rsid w:val="00306F62"/>
    <w:rsid w:val="00307167"/>
    <w:rsid w:val="0030722B"/>
    <w:rsid w:val="003076CA"/>
    <w:rsid w:val="0031485B"/>
    <w:rsid w:val="0031699C"/>
    <w:rsid w:val="003202D5"/>
    <w:rsid w:val="0032066E"/>
    <w:rsid w:val="003226FC"/>
    <w:rsid w:val="003228AB"/>
    <w:rsid w:val="003250F2"/>
    <w:rsid w:val="003272F7"/>
    <w:rsid w:val="00327D16"/>
    <w:rsid w:val="00332244"/>
    <w:rsid w:val="00332A11"/>
    <w:rsid w:val="00333A57"/>
    <w:rsid w:val="0033446A"/>
    <w:rsid w:val="003353EF"/>
    <w:rsid w:val="0033704A"/>
    <w:rsid w:val="003372F7"/>
    <w:rsid w:val="0033777D"/>
    <w:rsid w:val="00351287"/>
    <w:rsid w:val="003535B9"/>
    <w:rsid w:val="00353D3F"/>
    <w:rsid w:val="00354BE6"/>
    <w:rsid w:val="00354C3E"/>
    <w:rsid w:val="003612D4"/>
    <w:rsid w:val="00361B4A"/>
    <w:rsid w:val="00365CF8"/>
    <w:rsid w:val="00365EFA"/>
    <w:rsid w:val="003663DB"/>
    <w:rsid w:val="003676B9"/>
    <w:rsid w:val="00371146"/>
    <w:rsid w:val="003722C2"/>
    <w:rsid w:val="0037285E"/>
    <w:rsid w:val="003751EC"/>
    <w:rsid w:val="0037561F"/>
    <w:rsid w:val="00377C9E"/>
    <w:rsid w:val="00380A9A"/>
    <w:rsid w:val="00381ABF"/>
    <w:rsid w:val="00381DC0"/>
    <w:rsid w:val="003827E3"/>
    <w:rsid w:val="00382D1C"/>
    <w:rsid w:val="00382DED"/>
    <w:rsid w:val="003924BD"/>
    <w:rsid w:val="00395A48"/>
    <w:rsid w:val="003966F6"/>
    <w:rsid w:val="003968D7"/>
    <w:rsid w:val="003A04DD"/>
    <w:rsid w:val="003A1EFE"/>
    <w:rsid w:val="003A26C2"/>
    <w:rsid w:val="003A5421"/>
    <w:rsid w:val="003A5A00"/>
    <w:rsid w:val="003B06AD"/>
    <w:rsid w:val="003B1EC0"/>
    <w:rsid w:val="003B263A"/>
    <w:rsid w:val="003B3A84"/>
    <w:rsid w:val="003B452B"/>
    <w:rsid w:val="003B4FDB"/>
    <w:rsid w:val="003B570F"/>
    <w:rsid w:val="003B6FC0"/>
    <w:rsid w:val="003B78B5"/>
    <w:rsid w:val="003B7D71"/>
    <w:rsid w:val="003C373F"/>
    <w:rsid w:val="003C3EFB"/>
    <w:rsid w:val="003C7945"/>
    <w:rsid w:val="003D00A1"/>
    <w:rsid w:val="003D2A75"/>
    <w:rsid w:val="003D4340"/>
    <w:rsid w:val="003D4A90"/>
    <w:rsid w:val="003D4C30"/>
    <w:rsid w:val="003D687C"/>
    <w:rsid w:val="003D78ED"/>
    <w:rsid w:val="003D7AA3"/>
    <w:rsid w:val="003E0281"/>
    <w:rsid w:val="003E1487"/>
    <w:rsid w:val="003E40AE"/>
    <w:rsid w:val="003E7F05"/>
    <w:rsid w:val="003F37C2"/>
    <w:rsid w:val="003F6297"/>
    <w:rsid w:val="003F6FEE"/>
    <w:rsid w:val="003F7415"/>
    <w:rsid w:val="003F79A6"/>
    <w:rsid w:val="00401E3B"/>
    <w:rsid w:val="0040418A"/>
    <w:rsid w:val="004041FE"/>
    <w:rsid w:val="00404306"/>
    <w:rsid w:val="00407FAA"/>
    <w:rsid w:val="00410D88"/>
    <w:rsid w:val="00413029"/>
    <w:rsid w:val="00413C07"/>
    <w:rsid w:val="00414664"/>
    <w:rsid w:val="00414A09"/>
    <w:rsid w:val="00417935"/>
    <w:rsid w:val="004233DE"/>
    <w:rsid w:val="00426BAA"/>
    <w:rsid w:val="00427618"/>
    <w:rsid w:val="00431819"/>
    <w:rsid w:val="00435B34"/>
    <w:rsid w:val="00436B8A"/>
    <w:rsid w:val="00436CFA"/>
    <w:rsid w:val="004378D7"/>
    <w:rsid w:val="004407CE"/>
    <w:rsid w:val="00442212"/>
    <w:rsid w:val="00442F0B"/>
    <w:rsid w:val="00444251"/>
    <w:rsid w:val="004446A0"/>
    <w:rsid w:val="00445CC3"/>
    <w:rsid w:val="00446E38"/>
    <w:rsid w:val="0044739D"/>
    <w:rsid w:val="00451477"/>
    <w:rsid w:val="00452133"/>
    <w:rsid w:val="00455F11"/>
    <w:rsid w:val="00463C91"/>
    <w:rsid w:val="00464ED5"/>
    <w:rsid w:val="00465C03"/>
    <w:rsid w:val="00471242"/>
    <w:rsid w:val="004715E2"/>
    <w:rsid w:val="0047708B"/>
    <w:rsid w:val="004774BC"/>
    <w:rsid w:val="00480645"/>
    <w:rsid w:val="00480E58"/>
    <w:rsid w:val="00481CA5"/>
    <w:rsid w:val="00485BE6"/>
    <w:rsid w:val="00490465"/>
    <w:rsid w:val="00492568"/>
    <w:rsid w:val="00492ABB"/>
    <w:rsid w:val="00492D1D"/>
    <w:rsid w:val="00492DF4"/>
    <w:rsid w:val="00496F5A"/>
    <w:rsid w:val="004A0866"/>
    <w:rsid w:val="004A3134"/>
    <w:rsid w:val="004A561A"/>
    <w:rsid w:val="004A5BEF"/>
    <w:rsid w:val="004A76A7"/>
    <w:rsid w:val="004B1D3E"/>
    <w:rsid w:val="004B1DE2"/>
    <w:rsid w:val="004B4454"/>
    <w:rsid w:val="004C2C94"/>
    <w:rsid w:val="004C3779"/>
    <w:rsid w:val="004C3DA5"/>
    <w:rsid w:val="004C4A14"/>
    <w:rsid w:val="004C6A48"/>
    <w:rsid w:val="004C6ABB"/>
    <w:rsid w:val="004C6C54"/>
    <w:rsid w:val="004D0146"/>
    <w:rsid w:val="004D01C4"/>
    <w:rsid w:val="004D0BF5"/>
    <w:rsid w:val="004D185B"/>
    <w:rsid w:val="004D22D8"/>
    <w:rsid w:val="004D46FF"/>
    <w:rsid w:val="004D472F"/>
    <w:rsid w:val="004D4B27"/>
    <w:rsid w:val="004D63EE"/>
    <w:rsid w:val="004E0EEB"/>
    <w:rsid w:val="004E18DE"/>
    <w:rsid w:val="004E2482"/>
    <w:rsid w:val="004E4861"/>
    <w:rsid w:val="004E4EE9"/>
    <w:rsid w:val="004E683E"/>
    <w:rsid w:val="004E6AA7"/>
    <w:rsid w:val="004E72B9"/>
    <w:rsid w:val="004F0A5A"/>
    <w:rsid w:val="004F0D8D"/>
    <w:rsid w:val="004F4B32"/>
    <w:rsid w:val="004F5C5F"/>
    <w:rsid w:val="004F7888"/>
    <w:rsid w:val="00503D6D"/>
    <w:rsid w:val="00503FE4"/>
    <w:rsid w:val="005151FD"/>
    <w:rsid w:val="005152AB"/>
    <w:rsid w:val="00515411"/>
    <w:rsid w:val="00515762"/>
    <w:rsid w:val="00517A3B"/>
    <w:rsid w:val="00517A40"/>
    <w:rsid w:val="005203C3"/>
    <w:rsid w:val="00520A74"/>
    <w:rsid w:val="00521425"/>
    <w:rsid w:val="005215DB"/>
    <w:rsid w:val="0052355D"/>
    <w:rsid w:val="00525B96"/>
    <w:rsid w:val="00526D3F"/>
    <w:rsid w:val="00530A71"/>
    <w:rsid w:val="00532AC4"/>
    <w:rsid w:val="005331D9"/>
    <w:rsid w:val="0053384C"/>
    <w:rsid w:val="00533DC1"/>
    <w:rsid w:val="00536012"/>
    <w:rsid w:val="005404F7"/>
    <w:rsid w:val="005408EB"/>
    <w:rsid w:val="005414AB"/>
    <w:rsid w:val="00542AF8"/>
    <w:rsid w:val="00542E10"/>
    <w:rsid w:val="00544FB4"/>
    <w:rsid w:val="00545CB8"/>
    <w:rsid w:val="005466F4"/>
    <w:rsid w:val="005468D4"/>
    <w:rsid w:val="0055037C"/>
    <w:rsid w:val="00552B3A"/>
    <w:rsid w:val="00554A34"/>
    <w:rsid w:val="00554FE0"/>
    <w:rsid w:val="005615C4"/>
    <w:rsid w:val="0056231F"/>
    <w:rsid w:val="0056439F"/>
    <w:rsid w:val="00565ADD"/>
    <w:rsid w:val="00567475"/>
    <w:rsid w:val="0057081A"/>
    <w:rsid w:val="00572B97"/>
    <w:rsid w:val="0057330A"/>
    <w:rsid w:val="00576B17"/>
    <w:rsid w:val="00576B65"/>
    <w:rsid w:val="0058070C"/>
    <w:rsid w:val="005822CB"/>
    <w:rsid w:val="00590570"/>
    <w:rsid w:val="0059377E"/>
    <w:rsid w:val="00593F05"/>
    <w:rsid w:val="00594CE8"/>
    <w:rsid w:val="005955D4"/>
    <w:rsid w:val="005A04F8"/>
    <w:rsid w:val="005A19C3"/>
    <w:rsid w:val="005A26AC"/>
    <w:rsid w:val="005A272D"/>
    <w:rsid w:val="005A2F88"/>
    <w:rsid w:val="005A5165"/>
    <w:rsid w:val="005A53F0"/>
    <w:rsid w:val="005A5703"/>
    <w:rsid w:val="005A64CE"/>
    <w:rsid w:val="005A739A"/>
    <w:rsid w:val="005B5444"/>
    <w:rsid w:val="005B7ADF"/>
    <w:rsid w:val="005C0F10"/>
    <w:rsid w:val="005C2485"/>
    <w:rsid w:val="005C329C"/>
    <w:rsid w:val="005C4DED"/>
    <w:rsid w:val="005C5B88"/>
    <w:rsid w:val="005C6EC5"/>
    <w:rsid w:val="005C721F"/>
    <w:rsid w:val="005D0D8D"/>
    <w:rsid w:val="005D1A42"/>
    <w:rsid w:val="005D21D0"/>
    <w:rsid w:val="005D2639"/>
    <w:rsid w:val="005D2A1B"/>
    <w:rsid w:val="005D2B15"/>
    <w:rsid w:val="005D4445"/>
    <w:rsid w:val="005D4A74"/>
    <w:rsid w:val="005D5F17"/>
    <w:rsid w:val="005E0B8F"/>
    <w:rsid w:val="005E19F4"/>
    <w:rsid w:val="005E5EF2"/>
    <w:rsid w:val="005E7AFF"/>
    <w:rsid w:val="005F122E"/>
    <w:rsid w:val="005F2B62"/>
    <w:rsid w:val="005F3868"/>
    <w:rsid w:val="005F3952"/>
    <w:rsid w:val="005F5F75"/>
    <w:rsid w:val="005F66B5"/>
    <w:rsid w:val="006003E0"/>
    <w:rsid w:val="00600AA8"/>
    <w:rsid w:val="00602590"/>
    <w:rsid w:val="006030E4"/>
    <w:rsid w:val="00606597"/>
    <w:rsid w:val="006079C2"/>
    <w:rsid w:val="00610A87"/>
    <w:rsid w:val="006120C1"/>
    <w:rsid w:val="006127D8"/>
    <w:rsid w:val="006162B1"/>
    <w:rsid w:val="00616B9D"/>
    <w:rsid w:val="00620403"/>
    <w:rsid w:val="0062050B"/>
    <w:rsid w:val="006225F7"/>
    <w:rsid w:val="00623649"/>
    <w:rsid w:val="006249AE"/>
    <w:rsid w:val="0063430A"/>
    <w:rsid w:val="006374C5"/>
    <w:rsid w:val="00640339"/>
    <w:rsid w:val="00640622"/>
    <w:rsid w:val="00643612"/>
    <w:rsid w:val="0064414A"/>
    <w:rsid w:val="006448FB"/>
    <w:rsid w:val="00644D83"/>
    <w:rsid w:val="00646A48"/>
    <w:rsid w:val="006517B4"/>
    <w:rsid w:val="00652376"/>
    <w:rsid w:val="00652BE6"/>
    <w:rsid w:val="006563CC"/>
    <w:rsid w:val="00656A87"/>
    <w:rsid w:val="00656B70"/>
    <w:rsid w:val="00656D53"/>
    <w:rsid w:val="006572CC"/>
    <w:rsid w:val="00663287"/>
    <w:rsid w:val="00663DF0"/>
    <w:rsid w:val="006650E4"/>
    <w:rsid w:val="00665D22"/>
    <w:rsid w:val="00667D2B"/>
    <w:rsid w:val="00672946"/>
    <w:rsid w:val="006761E6"/>
    <w:rsid w:val="006800D4"/>
    <w:rsid w:val="00680DC3"/>
    <w:rsid w:val="00680F2A"/>
    <w:rsid w:val="00680FCA"/>
    <w:rsid w:val="006815BC"/>
    <w:rsid w:val="0068532A"/>
    <w:rsid w:val="006905D8"/>
    <w:rsid w:val="00693E71"/>
    <w:rsid w:val="00694340"/>
    <w:rsid w:val="006955C4"/>
    <w:rsid w:val="006956E3"/>
    <w:rsid w:val="00696FAF"/>
    <w:rsid w:val="0069702F"/>
    <w:rsid w:val="006A1200"/>
    <w:rsid w:val="006A178F"/>
    <w:rsid w:val="006A1CFD"/>
    <w:rsid w:val="006A38BC"/>
    <w:rsid w:val="006A3B1F"/>
    <w:rsid w:val="006A3D35"/>
    <w:rsid w:val="006A49E8"/>
    <w:rsid w:val="006A64EF"/>
    <w:rsid w:val="006A6FF1"/>
    <w:rsid w:val="006A7E0F"/>
    <w:rsid w:val="006B10D6"/>
    <w:rsid w:val="006B3BDD"/>
    <w:rsid w:val="006B49CC"/>
    <w:rsid w:val="006B4FE8"/>
    <w:rsid w:val="006B6201"/>
    <w:rsid w:val="006B755E"/>
    <w:rsid w:val="006B75CF"/>
    <w:rsid w:val="006C084D"/>
    <w:rsid w:val="006C3DBC"/>
    <w:rsid w:val="006C462B"/>
    <w:rsid w:val="006C68D7"/>
    <w:rsid w:val="006C7A2E"/>
    <w:rsid w:val="006D0759"/>
    <w:rsid w:val="006D2440"/>
    <w:rsid w:val="006D3375"/>
    <w:rsid w:val="006D4540"/>
    <w:rsid w:val="006D54D2"/>
    <w:rsid w:val="006E0A24"/>
    <w:rsid w:val="006E1CEA"/>
    <w:rsid w:val="006E1E45"/>
    <w:rsid w:val="006E382F"/>
    <w:rsid w:val="006E4F93"/>
    <w:rsid w:val="006E5D6D"/>
    <w:rsid w:val="006E62E5"/>
    <w:rsid w:val="006E754E"/>
    <w:rsid w:val="006F0DD8"/>
    <w:rsid w:val="006F267E"/>
    <w:rsid w:val="00700382"/>
    <w:rsid w:val="00701319"/>
    <w:rsid w:val="00701911"/>
    <w:rsid w:val="007021CC"/>
    <w:rsid w:val="0070274C"/>
    <w:rsid w:val="00704D1D"/>
    <w:rsid w:val="00704D69"/>
    <w:rsid w:val="00704FE6"/>
    <w:rsid w:val="00705534"/>
    <w:rsid w:val="00705F63"/>
    <w:rsid w:val="00706033"/>
    <w:rsid w:val="007063A9"/>
    <w:rsid w:val="00707203"/>
    <w:rsid w:val="0071062A"/>
    <w:rsid w:val="00710C49"/>
    <w:rsid w:val="00711ED8"/>
    <w:rsid w:val="00713226"/>
    <w:rsid w:val="00713948"/>
    <w:rsid w:val="0071581F"/>
    <w:rsid w:val="00715EA3"/>
    <w:rsid w:val="00721E7C"/>
    <w:rsid w:val="00721F86"/>
    <w:rsid w:val="0072227F"/>
    <w:rsid w:val="007239C2"/>
    <w:rsid w:val="00725958"/>
    <w:rsid w:val="00730367"/>
    <w:rsid w:val="00731E25"/>
    <w:rsid w:val="00732DC5"/>
    <w:rsid w:val="00732EF6"/>
    <w:rsid w:val="00732F1D"/>
    <w:rsid w:val="007333BD"/>
    <w:rsid w:val="00733C13"/>
    <w:rsid w:val="00735911"/>
    <w:rsid w:val="00737AF5"/>
    <w:rsid w:val="00737F41"/>
    <w:rsid w:val="0074137D"/>
    <w:rsid w:val="00741431"/>
    <w:rsid w:val="00747056"/>
    <w:rsid w:val="007501BB"/>
    <w:rsid w:val="00750D1C"/>
    <w:rsid w:val="00751597"/>
    <w:rsid w:val="00751CF0"/>
    <w:rsid w:val="00752CFB"/>
    <w:rsid w:val="00753911"/>
    <w:rsid w:val="00753A31"/>
    <w:rsid w:val="007546DC"/>
    <w:rsid w:val="00754D57"/>
    <w:rsid w:val="0075677F"/>
    <w:rsid w:val="00760A08"/>
    <w:rsid w:val="00761477"/>
    <w:rsid w:val="00761D44"/>
    <w:rsid w:val="00762006"/>
    <w:rsid w:val="00762B05"/>
    <w:rsid w:val="00764707"/>
    <w:rsid w:val="00766355"/>
    <w:rsid w:val="007679D3"/>
    <w:rsid w:val="00770571"/>
    <w:rsid w:val="0077454E"/>
    <w:rsid w:val="00775054"/>
    <w:rsid w:val="007760B1"/>
    <w:rsid w:val="007768AE"/>
    <w:rsid w:val="00776EDE"/>
    <w:rsid w:val="00777839"/>
    <w:rsid w:val="00780419"/>
    <w:rsid w:val="007806BE"/>
    <w:rsid w:val="00780CDC"/>
    <w:rsid w:val="007845BB"/>
    <w:rsid w:val="00786EED"/>
    <w:rsid w:val="0079362B"/>
    <w:rsid w:val="007A2C96"/>
    <w:rsid w:val="007A36F1"/>
    <w:rsid w:val="007A3D3D"/>
    <w:rsid w:val="007A5135"/>
    <w:rsid w:val="007A6343"/>
    <w:rsid w:val="007B1F18"/>
    <w:rsid w:val="007B20E6"/>
    <w:rsid w:val="007B44C7"/>
    <w:rsid w:val="007B5DD7"/>
    <w:rsid w:val="007B5F4B"/>
    <w:rsid w:val="007B719B"/>
    <w:rsid w:val="007B7364"/>
    <w:rsid w:val="007C1825"/>
    <w:rsid w:val="007C1EEF"/>
    <w:rsid w:val="007C3F47"/>
    <w:rsid w:val="007C6EED"/>
    <w:rsid w:val="007C6FB5"/>
    <w:rsid w:val="007D343B"/>
    <w:rsid w:val="007D3587"/>
    <w:rsid w:val="007D4E64"/>
    <w:rsid w:val="007D6291"/>
    <w:rsid w:val="007E08F7"/>
    <w:rsid w:val="007E10A6"/>
    <w:rsid w:val="007E1498"/>
    <w:rsid w:val="007E1F46"/>
    <w:rsid w:val="007E3C6D"/>
    <w:rsid w:val="007E4E13"/>
    <w:rsid w:val="007E4E2B"/>
    <w:rsid w:val="007E55BA"/>
    <w:rsid w:val="007E6C78"/>
    <w:rsid w:val="007E735C"/>
    <w:rsid w:val="007F3A0E"/>
    <w:rsid w:val="007F5E1E"/>
    <w:rsid w:val="00800A87"/>
    <w:rsid w:val="00801E3A"/>
    <w:rsid w:val="00802751"/>
    <w:rsid w:val="008028B2"/>
    <w:rsid w:val="00803475"/>
    <w:rsid w:val="00805335"/>
    <w:rsid w:val="0080548F"/>
    <w:rsid w:val="008102A9"/>
    <w:rsid w:val="008102FA"/>
    <w:rsid w:val="008106D3"/>
    <w:rsid w:val="0081388C"/>
    <w:rsid w:val="0081474F"/>
    <w:rsid w:val="0081571B"/>
    <w:rsid w:val="00817EFB"/>
    <w:rsid w:val="00822B30"/>
    <w:rsid w:val="00823775"/>
    <w:rsid w:val="008238BF"/>
    <w:rsid w:val="008245AA"/>
    <w:rsid w:val="00825341"/>
    <w:rsid w:val="008257F7"/>
    <w:rsid w:val="008271B4"/>
    <w:rsid w:val="00831280"/>
    <w:rsid w:val="0083132B"/>
    <w:rsid w:val="00831A68"/>
    <w:rsid w:val="0083431A"/>
    <w:rsid w:val="00834AE7"/>
    <w:rsid w:val="0083564E"/>
    <w:rsid w:val="0083783A"/>
    <w:rsid w:val="00837FE8"/>
    <w:rsid w:val="00842C7F"/>
    <w:rsid w:val="00844694"/>
    <w:rsid w:val="008459DC"/>
    <w:rsid w:val="008511CC"/>
    <w:rsid w:val="00852406"/>
    <w:rsid w:val="008525CF"/>
    <w:rsid w:val="00852A1D"/>
    <w:rsid w:val="00855DA3"/>
    <w:rsid w:val="008571BF"/>
    <w:rsid w:val="00857655"/>
    <w:rsid w:val="0086094C"/>
    <w:rsid w:val="00861125"/>
    <w:rsid w:val="008624EA"/>
    <w:rsid w:val="00862D97"/>
    <w:rsid w:val="008638B3"/>
    <w:rsid w:val="008647CA"/>
    <w:rsid w:val="00864826"/>
    <w:rsid w:val="00865BCD"/>
    <w:rsid w:val="008771CA"/>
    <w:rsid w:val="00883755"/>
    <w:rsid w:val="00887343"/>
    <w:rsid w:val="00894486"/>
    <w:rsid w:val="00894BF0"/>
    <w:rsid w:val="00895169"/>
    <w:rsid w:val="008951C8"/>
    <w:rsid w:val="0089581A"/>
    <w:rsid w:val="00896206"/>
    <w:rsid w:val="00896459"/>
    <w:rsid w:val="008A0E51"/>
    <w:rsid w:val="008A161D"/>
    <w:rsid w:val="008A23D6"/>
    <w:rsid w:val="008A243E"/>
    <w:rsid w:val="008A6246"/>
    <w:rsid w:val="008B6779"/>
    <w:rsid w:val="008B7FA9"/>
    <w:rsid w:val="008C2274"/>
    <w:rsid w:val="008C26FD"/>
    <w:rsid w:val="008C3352"/>
    <w:rsid w:val="008C6C7E"/>
    <w:rsid w:val="008D17B9"/>
    <w:rsid w:val="008D1AFE"/>
    <w:rsid w:val="008D2012"/>
    <w:rsid w:val="008D464E"/>
    <w:rsid w:val="008D650A"/>
    <w:rsid w:val="008D697D"/>
    <w:rsid w:val="008E0B8D"/>
    <w:rsid w:val="008E0BA0"/>
    <w:rsid w:val="008E2E13"/>
    <w:rsid w:val="008E4851"/>
    <w:rsid w:val="008E73A9"/>
    <w:rsid w:val="008E7727"/>
    <w:rsid w:val="008F0714"/>
    <w:rsid w:val="008F238C"/>
    <w:rsid w:val="008F2946"/>
    <w:rsid w:val="008F29FD"/>
    <w:rsid w:val="008F33DB"/>
    <w:rsid w:val="008F71F9"/>
    <w:rsid w:val="00900953"/>
    <w:rsid w:val="00901172"/>
    <w:rsid w:val="009011CB"/>
    <w:rsid w:val="0090140A"/>
    <w:rsid w:val="009037D8"/>
    <w:rsid w:val="00903DA2"/>
    <w:rsid w:val="00904D5C"/>
    <w:rsid w:val="009110F8"/>
    <w:rsid w:val="00912260"/>
    <w:rsid w:val="00914946"/>
    <w:rsid w:val="00915776"/>
    <w:rsid w:val="00916751"/>
    <w:rsid w:val="00916860"/>
    <w:rsid w:val="009203C8"/>
    <w:rsid w:val="009219D4"/>
    <w:rsid w:val="00921AEA"/>
    <w:rsid w:val="009239E4"/>
    <w:rsid w:val="009246C0"/>
    <w:rsid w:val="009262C5"/>
    <w:rsid w:val="009269C0"/>
    <w:rsid w:val="00930769"/>
    <w:rsid w:val="009307AB"/>
    <w:rsid w:val="009324EA"/>
    <w:rsid w:val="009359D0"/>
    <w:rsid w:val="0093757A"/>
    <w:rsid w:val="00937A0F"/>
    <w:rsid w:val="00937A29"/>
    <w:rsid w:val="00937F26"/>
    <w:rsid w:val="0094527B"/>
    <w:rsid w:val="00951DFD"/>
    <w:rsid w:val="00951FC9"/>
    <w:rsid w:val="00954BCC"/>
    <w:rsid w:val="00955889"/>
    <w:rsid w:val="00957D50"/>
    <w:rsid w:val="00960341"/>
    <w:rsid w:val="009604E2"/>
    <w:rsid w:val="009614A7"/>
    <w:rsid w:val="00964C61"/>
    <w:rsid w:val="0096535E"/>
    <w:rsid w:val="00965E57"/>
    <w:rsid w:val="00966CA2"/>
    <w:rsid w:val="00966F1D"/>
    <w:rsid w:val="009679B7"/>
    <w:rsid w:val="00970B1A"/>
    <w:rsid w:val="00974564"/>
    <w:rsid w:val="00975CB8"/>
    <w:rsid w:val="00977648"/>
    <w:rsid w:val="00981A62"/>
    <w:rsid w:val="009822F7"/>
    <w:rsid w:val="00982BE8"/>
    <w:rsid w:val="00982C9A"/>
    <w:rsid w:val="00983AB1"/>
    <w:rsid w:val="00984EC1"/>
    <w:rsid w:val="0098593B"/>
    <w:rsid w:val="00985EBB"/>
    <w:rsid w:val="00986AD9"/>
    <w:rsid w:val="0098787E"/>
    <w:rsid w:val="00992ACB"/>
    <w:rsid w:val="00992F07"/>
    <w:rsid w:val="00993710"/>
    <w:rsid w:val="009A0259"/>
    <w:rsid w:val="009A152E"/>
    <w:rsid w:val="009A1FB1"/>
    <w:rsid w:val="009A2C63"/>
    <w:rsid w:val="009A3700"/>
    <w:rsid w:val="009A3779"/>
    <w:rsid w:val="009A459D"/>
    <w:rsid w:val="009A5809"/>
    <w:rsid w:val="009A708D"/>
    <w:rsid w:val="009B08E2"/>
    <w:rsid w:val="009B28C8"/>
    <w:rsid w:val="009C0BBD"/>
    <w:rsid w:val="009C40DF"/>
    <w:rsid w:val="009C4A51"/>
    <w:rsid w:val="009C5040"/>
    <w:rsid w:val="009C61A4"/>
    <w:rsid w:val="009C69EC"/>
    <w:rsid w:val="009C7089"/>
    <w:rsid w:val="009C72DA"/>
    <w:rsid w:val="009D6C23"/>
    <w:rsid w:val="009D7B48"/>
    <w:rsid w:val="009E0AB7"/>
    <w:rsid w:val="009E1580"/>
    <w:rsid w:val="009E1F53"/>
    <w:rsid w:val="009E2FAF"/>
    <w:rsid w:val="009E34CD"/>
    <w:rsid w:val="009E49FC"/>
    <w:rsid w:val="009E5650"/>
    <w:rsid w:val="009E655D"/>
    <w:rsid w:val="009E7901"/>
    <w:rsid w:val="009E7EB4"/>
    <w:rsid w:val="009E7FCA"/>
    <w:rsid w:val="009F13D1"/>
    <w:rsid w:val="009F3D06"/>
    <w:rsid w:val="009F6777"/>
    <w:rsid w:val="00A056A5"/>
    <w:rsid w:val="00A056D4"/>
    <w:rsid w:val="00A06CAF"/>
    <w:rsid w:val="00A102CB"/>
    <w:rsid w:val="00A1133E"/>
    <w:rsid w:val="00A12260"/>
    <w:rsid w:val="00A144B4"/>
    <w:rsid w:val="00A1592C"/>
    <w:rsid w:val="00A21489"/>
    <w:rsid w:val="00A23A91"/>
    <w:rsid w:val="00A24BA8"/>
    <w:rsid w:val="00A25068"/>
    <w:rsid w:val="00A25682"/>
    <w:rsid w:val="00A258B6"/>
    <w:rsid w:val="00A271CB"/>
    <w:rsid w:val="00A27CDD"/>
    <w:rsid w:val="00A27E0D"/>
    <w:rsid w:val="00A3079F"/>
    <w:rsid w:val="00A30953"/>
    <w:rsid w:val="00A337A6"/>
    <w:rsid w:val="00A429D2"/>
    <w:rsid w:val="00A4375B"/>
    <w:rsid w:val="00A4376A"/>
    <w:rsid w:val="00A4471E"/>
    <w:rsid w:val="00A46E97"/>
    <w:rsid w:val="00A47FB8"/>
    <w:rsid w:val="00A51759"/>
    <w:rsid w:val="00A51BE4"/>
    <w:rsid w:val="00A52900"/>
    <w:rsid w:val="00A559DA"/>
    <w:rsid w:val="00A57064"/>
    <w:rsid w:val="00A5727F"/>
    <w:rsid w:val="00A577E2"/>
    <w:rsid w:val="00A57DA7"/>
    <w:rsid w:val="00A610B9"/>
    <w:rsid w:val="00A61502"/>
    <w:rsid w:val="00A6305B"/>
    <w:rsid w:val="00A6514D"/>
    <w:rsid w:val="00A655D7"/>
    <w:rsid w:val="00A65817"/>
    <w:rsid w:val="00A66E92"/>
    <w:rsid w:val="00A67DBA"/>
    <w:rsid w:val="00A72C05"/>
    <w:rsid w:val="00A740C0"/>
    <w:rsid w:val="00A76CBC"/>
    <w:rsid w:val="00A8099B"/>
    <w:rsid w:val="00A80D51"/>
    <w:rsid w:val="00A80F61"/>
    <w:rsid w:val="00A823B2"/>
    <w:rsid w:val="00A8420D"/>
    <w:rsid w:val="00A848FD"/>
    <w:rsid w:val="00A85F33"/>
    <w:rsid w:val="00A861FD"/>
    <w:rsid w:val="00A86BAB"/>
    <w:rsid w:val="00A876A1"/>
    <w:rsid w:val="00A908ED"/>
    <w:rsid w:val="00A939A0"/>
    <w:rsid w:val="00A972C1"/>
    <w:rsid w:val="00AA0015"/>
    <w:rsid w:val="00AA0392"/>
    <w:rsid w:val="00AA341D"/>
    <w:rsid w:val="00AA385F"/>
    <w:rsid w:val="00AA3FA9"/>
    <w:rsid w:val="00AA4179"/>
    <w:rsid w:val="00AA4B0C"/>
    <w:rsid w:val="00AA4BE6"/>
    <w:rsid w:val="00AA6188"/>
    <w:rsid w:val="00AB0600"/>
    <w:rsid w:val="00AB0BD7"/>
    <w:rsid w:val="00AB2387"/>
    <w:rsid w:val="00AB3017"/>
    <w:rsid w:val="00AB57F2"/>
    <w:rsid w:val="00AB7A39"/>
    <w:rsid w:val="00AC06B4"/>
    <w:rsid w:val="00AC1853"/>
    <w:rsid w:val="00AC320D"/>
    <w:rsid w:val="00AC3CA8"/>
    <w:rsid w:val="00AC6268"/>
    <w:rsid w:val="00AC71DB"/>
    <w:rsid w:val="00AD0C46"/>
    <w:rsid w:val="00AD20A9"/>
    <w:rsid w:val="00AD3879"/>
    <w:rsid w:val="00AE148B"/>
    <w:rsid w:val="00AE2D44"/>
    <w:rsid w:val="00AE35C8"/>
    <w:rsid w:val="00AE42E9"/>
    <w:rsid w:val="00AE5200"/>
    <w:rsid w:val="00AE55F5"/>
    <w:rsid w:val="00AE73A5"/>
    <w:rsid w:val="00AE75C7"/>
    <w:rsid w:val="00AF0D71"/>
    <w:rsid w:val="00AF3D29"/>
    <w:rsid w:val="00AF41AF"/>
    <w:rsid w:val="00AF642A"/>
    <w:rsid w:val="00AF7C12"/>
    <w:rsid w:val="00B03775"/>
    <w:rsid w:val="00B05CD2"/>
    <w:rsid w:val="00B0641C"/>
    <w:rsid w:val="00B070CD"/>
    <w:rsid w:val="00B12A6C"/>
    <w:rsid w:val="00B1382A"/>
    <w:rsid w:val="00B149C5"/>
    <w:rsid w:val="00B14A67"/>
    <w:rsid w:val="00B16211"/>
    <w:rsid w:val="00B167D8"/>
    <w:rsid w:val="00B16BEC"/>
    <w:rsid w:val="00B1721C"/>
    <w:rsid w:val="00B20163"/>
    <w:rsid w:val="00B209BE"/>
    <w:rsid w:val="00B21BF9"/>
    <w:rsid w:val="00B22DF3"/>
    <w:rsid w:val="00B2658A"/>
    <w:rsid w:val="00B30F8E"/>
    <w:rsid w:val="00B32823"/>
    <w:rsid w:val="00B35BB1"/>
    <w:rsid w:val="00B362E0"/>
    <w:rsid w:val="00B4119F"/>
    <w:rsid w:val="00B417A6"/>
    <w:rsid w:val="00B423C0"/>
    <w:rsid w:val="00B424EA"/>
    <w:rsid w:val="00B45FF4"/>
    <w:rsid w:val="00B4658E"/>
    <w:rsid w:val="00B53D3D"/>
    <w:rsid w:val="00B53F32"/>
    <w:rsid w:val="00B540C8"/>
    <w:rsid w:val="00B565C9"/>
    <w:rsid w:val="00B610F6"/>
    <w:rsid w:val="00B622EC"/>
    <w:rsid w:val="00B62668"/>
    <w:rsid w:val="00B635B3"/>
    <w:rsid w:val="00B64767"/>
    <w:rsid w:val="00B66BD6"/>
    <w:rsid w:val="00B704FB"/>
    <w:rsid w:val="00B70A60"/>
    <w:rsid w:val="00B7119A"/>
    <w:rsid w:val="00B7147D"/>
    <w:rsid w:val="00B72B85"/>
    <w:rsid w:val="00B73346"/>
    <w:rsid w:val="00B73FA1"/>
    <w:rsid w:val="00B75E1D"/>
    <w:rsid w:val="00B76B74"/>
    <w:rsid w:val="00B80913"/>
    <w:rsid w:val="00B8103C"/>
    <w:rsid w:val="00B82EBE"/>
    <w:rsid w:val="00B83DB7"/>
    <w:rsid w:val="00B842BE"/>
    <w:rsid w:val="00B8465F"/>
    <w:rsid w:val="00B847B2"/>
    <w:rsid w:val="00B854F8"/>
    <w:rsid w:val="00B85984"/>
    <w:rsid w:val="00B92ADD"/>
    <w:rsid w:val="00B94B60"/>
    <w:rsid w:val="00BA2F39"/>
    <w:rsid w:val="00BA2FA3"/>
    <w:rsid w:val="00BA3D29"/>
    <w:rsid w:val="00BA4D06"/>
    <w:rsid w:val="00BA50A2"/>
    <w:rsid w:val="00BA6532"/>
    <w:rsid w:val="00BB024C"/>
    <w:rsid w:val="00BB2814"/>
    <w:rsid w:val="00BB47C8"/>
    <w:rsid w:val="00BC0A1C"/>
    <w:rsid w:val="00BC16D3"/>
    <w:rsid w:val="00BC39D0"/>
    <w:rsid w:val="00BC4439"/>
    <w:rsid w:val="00BC47B4"/>
    <w:rsid w:val="00BC4F23"/>
    <w:rsid w:val="00BC7A87"/>
    <w:rsid w:val="00BD097B"/>
    <w:rsid w:val="00BD11F6"/>
    <w:rsid w:val="00BD1267"/>
    <w:rsid w:val="00BD735B"/>
    <w:rsid w:val="00BE21D7"/>
    <w:rsid w:val="00BE55DC"/>
    <w:rsid w:val="00BE6963"/>
    <w:rsid w:val="00BE79DC"/>
    <w:rsid w:val="00BF26C4"/>
    <w:rsid w:val="00BF29FF"/>
    <w:rsid w:val="00BF2BB2"/>
    <w:rsid w:val="00BF3DFB"/>
    <w:rsid w:val="00BF41A5"/>
    <w:rsid w:val="00BF585C"/>
    <w:rsid w:val="00BF5A60"/>
    <w:rsid w:val="00BF6285"/>
    <w:rsid w:val="00C0485F"/>
    <w:rsid w:val="00C04EE5"/>
    <w:rsid w:val="00C04F86"/>
    <w:rsid w:val="00C1046F"/>
    <w:rsid w:val="00C105CA"/>
    <w:rsid w:val="00C1170C"/>
    <w:rsid w:val="00C11C5C"/>
    <w:rsid w:val="00C15694"/>
    <w:rsid w:val="00C15AEB"/>
    <w:rsid w:val="00C20919"/>
    <w:rsid w:val="00C21AB8"/>
    <w:rsid w:val="00C23516"/>
    <w:rsid w:val="00C237FE"/>
    <w:rsid w:val="00C238FF"/>
    <w:rsid w:val="00C2487A"/>
    <w:rsid w:val="00C263F2"/>
    <w:rsid w:val="00C2673D"/>
    <w:rsid w:val="00C30191"/>
    <w:rsid w:val="00C31DB4"/>
    <w:rsid w:val="00C31F87"/>
    <w:rsid w:val="00C324BB"/>
    <w:rsid w:val="00C370AE"/>
    <w:rsid w:val="00C46ECC"/>
    <w:rsid w:val="00C472A2"/>
    <w:rsid w:val="00C50FC6"/>
    <w:rsid w:val="00C51EEC"/>
    <w:rsid w:val="00C542CE"/>
    <w:rsid w:val="00C55B75"/>
    <w:rsid w:val="00C55BF8"/>
    <w:rsid w:val="00C55F25"/>
    <w:rsid w:val="00C61B9D"/>
    <w:rsid w:val="00C641C4"/>
    <w:rsid w:val="00C65D4A"/>
    <w:rsid w:val="00C664F4"/>
    <w:rsid w:val="00C6784A"/>
    <w:rsid w:val="00C706B8"/>
    <w:rsid w:val="00C73033"/>
    <w:rsid w:val="00C735B4"/>
    <w:rsid w:val="00C777BF"/>
    <w:rsid w:val="00C819DE"/>
    <w:rsid w:val="00C82141"/>
    <w:rsid w:val="00C84352"/>
    <w:rsid w:val="00C8653B"/>
    <w:rsid w:val="00C94BF0"/>
    <w:rsid w:val="00CA02A8"/>
    <w:rsid w:val="00CA0B6E"/>
    <w:rsid w:val="00CA2082"/>
    <w:rsid w:val="00CA2DB2"/>
    <w:rsid w:val="00CA3374"/>
    <w:rsid w:val="00CA767B"/>
    <w:rsid w:val="00CB1738"/>
    <w:rsid w:val="00CB197E"/>
    <w:rsid w:val="00CB2B36"/>
    <w:rsid w:val="00CB2DB7"/>
    <w:rsid w:val="00CB3061"/>
    <w:rsid w:val="00CB3690"/>
    <w:rsid w:val="00CB3BA4"/>
    <w:rsid w:val="00CB606A"/>
    <w:rsid w:val="00CB73EA"/>
    <w:rsid w:val="00CC2822"/>
    <w:rsid w:val="00CC2930"/>
    <w:rsid w:val="00CC48CD"/>
    <w:rsid w:val="00CD2389"/>
    <w:rsid w:val="00CD3401"/>
    <w:rsid w:val="00CD4170"/>
    <w:rsid w:val="00CD48F3"/>
    <w:rsid w:val="00CD7C0C"/>
    <w:rsid w:val="00CD7E48"/>
    <w:rsid w:val="00CE229B"/>
    <w:rsid w:val="00CE2ECA"/>
    <w:rsid w:val="00CE30A4"/>
    <w:rsid w:val="00CE33D0"/>
    <w:rsid w:val="00CE4DA6"/>
    <w:rsid w:val="00CE6EE6"/>
    <w:rsid w:val="00CF22F9"/>
    <w:rsid w:val="00CF276C"/>
    <w:rsid w:val="00CF291F"/>
    <w:rsid w:val="00CF469A"/>
    <w:rsid w:val="00CF5731"/>
    <w:rsid w:val="00CF6334"/>
    <w:rsid w:val="00D00A53"/>
    <w:rsid w:val="00D01132"/>
    <w:rsid w:val="00D07829"/>
    <w:rsid w:val="00D10B03"/>
    <w:rsid w:val="00D12804"/>
    <w:rsid w:val="00D12EF5"/>
    <w:rsid w:val="00D1346F"/>
    <w:rsid w:val="00D13EA7"/>
    <w:rsid w:val="00D1580F"/>
    <w:rsid w:val="00D205E4"/>
    <w:rsid w:val="00D2135C"/>
    <w:rsid w:val="00D2392B"/>
    <w:rsid w:val="00D24DA0"/>
    <w:rsid w:val="00D268FA"/>
    <w:rsid w:val="00D3282D"/>
    <w:rsid w:val="00D33222"/>
    <w:rsid w:val="00D34B8D"/>
    <w:rsid w:val="00D35047"/>
    <w:rsid w:val="00D40118"/>
    <w:rsid w:val="00D43A4A"/>
    <w:rsid w:val="00D446D4"/>
    <w:rsid w:val="00D454E8"/>
    <w:rsid w:val="00D51815"/>
    <w:rsid w:val="00D53CC1"/>
    <w:rsid w:val="00D5408B"/>
    <w:rsid w:val="00D545CB"/>
    <w:rsid w:val="00D5554D"/>
    <w:rsid w:val="00D56257"/>
    <w:rsid w:val="00D56B9B"/>
    <w:rsid w:val="00D60C59"/>
    <w:rsid w:val="00D6269D"/>
    <w:rsid w:val="00D649DC"/>
    <w:rsid w:val="00D66CD8"/>
    <w:rsid w:val="00D7027C"/>
    <w:rsid w:val="00D7162D"/>
    <w:rsid w:val="00D71991"/>
    <w:rsid w:val="00D71E91"/>
    <w:rsid w:val="00D7437D"/>
    <w:rsid w:val="00D74578"/>
    <w:rsid w:val="00D76F43"/>
    <w:rsid w:val="00D778EB"/>
    <w:rsid w:val="00D80B0B"/>
    <w:rsid w:val="00D83E4D"/>
    <w:rsid w:val="00D8450F"/>
    <w:rsid w:val="00D85D30"/>
    <w:rsid w:val="00D85E44"/>
    <w:rsid w:val="00D87F82"/>
    <w:rsid w:val="00D90BBD"/>
    <w:rsid w:val="00D9504C"/>
    <w:rsid w:val="00DA204E"/>
    <w:rsid w:val="00DA20B1"/>
    <w:rsid w:val="00DA2148"/>
    <w:rsid w:val="00DA294B"/>
    <w:rsid w:val="00DA3947"/>
    <w:rsid w:val="00DA3EE5"/>
    <w:rsid w:val="00DA4795"/>
    <w:rsid w:val="00DA58B0"/>
    <w:rsid w:val="00DA62AA"/>
    <w:rsid w:val="00DA68D8"/>
    <w:rsid w:val="00DA70AA"/>
    <w:rsid w:val="00DA7C6F"/>
    <w:rsid w:val="00DB054D"/>
    <w:rsid w:val="00DB11A3"/>
    <w:rsid w:val="00DB1DD4"/>
    <w:rsid w:val="00DB2827"/>
    <w:rsid w:val="00DB3183"/>
    <w:rsid w:val="00DB4159"/>
    <w:rsid w:val="00DB4AF8"/>
    <w:rsid w:val="00DB4BAF"/>
    <w:rsid w:val="00DB66E1"/>
    <w:rsid w:val="00DB6C29"/>
    <w:rsid w:val="00DB7E12"/>
    <w:rsid w:val="00DC09EF"/>
    <w:rsid w:val="00DC61BC"/>
    <w:rsid w:val="00DC6602"/>
    <w:rsid w:val="00DC667C"/>
    <w:rsid w:val="00DC6EB9"/>
    <w:rsid w:val="00DD00E4"/>
    <w:rsid w:val="00DD0915"/>
    <w:rsid w:val="00DD1225"/>
    <w:rsid w:val="00DD1784"/>
    <w:rsid w:val="00DD4D8D"/>
    <w:rsid w:val="00DD5B56"/>
    <w:rsid w:val="00DE21DB"/>
    <w:rsid w:val="00DE2716"/>
    <w:rsid w:val="00DE29A2"/>
    <w:rsid w:val="00DE4674"/>
    <w:rsid w:val="00DE4814"/>
    <w:rsid w:val="00DE53CE"/>
    <w:rsid w:val="00DE55F6"/>
    <w:rsid w:val="00DF22B9"/>
    <w:rsid w:val="00DF2648"/>
    <w:rsid w:val="00DF39A1"/>
    <w:rsid w:val="00DF3ABA"/>
    <w:rsid w:val="00DF41AA"/>
    <w:rsid w:val="00DF587B"/>
    <w:rsid w:val="00DF5E3F"/>
    <w:rsid w:val="00DF6DD8"/>
    <w:rsid w:val="00E001F8"/>
    <w:rsid w:val="00E0116A"/>
    <w:rsid w:val="00E01178"/>
    <w:rsid w:val="00E02288"/>
    <w:rsid w:val="00E040A2"/>
    <w:rsid w:val="00E05EC5"/>
    <w:rsid w:val="00E122D7"/>
    <w:rsid w:val="00E12C16"/>
    <w:rsid w:val="00E13F9C"/>
    <w:rsid w:val="00E16784"/>
    <w:rsid w:val="00E1760A"/>
    <w:rsid w:val="00E20218"/>
    <w:rsid w:val="00E20E36"/>
    <w:rsid w:val="00E219CD"/>
    <w:rsid w:val="00E24163"/>
    <w:rsid w:val="00E2644E"/>
    <w:rsid w:val="00E2653B"/>
    <w:rsid w:val="00E26AAB"/>
    <w:rsid w:val="00E30C6F"/>
    <w:rsid w:val="00E332E4"/>
    <w:rsid w:val="00E351AA"/>
    <w:rsid w:val="00E35B24"/>
    <w:rsid w:val="00E3686F"/>
    <w:rsid w:val="00E36E02"/>
    <w:rsid w:val="00E37630"/>
    <w:rsid w:val="00E4178D"/>
    <w:rsid w:val="00E41D9B"/>
    <w:rsid w:val="00E42EDF"/>
    <w:rsid w:val="00E448F2"/>
    <w:rsid w:val="00E47354"/>
    <w:rsid w:val="00E47D1C"/>
    <w:rsid w:val="00E50AFA"/>
    <w:rsid w:val="00E512AE"/>
    <w:rsid w:val="00E52AF8"/>
    <w:rsid w:val="00E53AC9"/>
    <w:rsid w:val="00E5593C"/>
    <w:rsid w:val="00E55B9D"/>
    <w:rsid w:val="00E571A2"/>
    <w:rsid w:val="00E6105B"/>
    <w:rsid w:val="00E61669"/>
    <w:rsid w:val="00E61EC4"/>
    <w:rsid w:val="00E62DD3"/>
    <w:rsid w:val="00E64634"/>
    <w:rsid w:val="00E64664"/>
    <w:rsid w:val="00E651D1"/>
    <w:rsid w:val="00E656DA"/>
    <w:rsid w:val="00E65D1F"/>
    <w:rsid w:val="00E70BAA"/>
    <w:rsid w:val="00E7208B"/>
    <w:rsid w:val="00E76F09"/>
    <w:rsid w:val="00E80ECE"/>
    <w:rsid w:val="00E81194"/>
    <w:rsid w:val="00E818FF"/>
    <w:rsid w:val="00E83FBE"/>
    <w:rsid w:val="00E8412C"/>
    <w:rsid w:val="00E84F0E"/>
    <w:rsid w:val="00E86CBE"/>
    <w:rsid w:val="00E87A4F"/>
    <w:rsid w:val="00E90CEF"/>
    <w:rsid w:val="00E92C30"/>
    <w:rsid w:val="00E94905"/>
    <w:rsid w:val="00E94A9F"/>
    <w:rsid w:val="00E957B4"/>
    <w:rsid w:val="00E9650B"/>
    <w:rsid w:val="00EA14CE"/>
    <w:rsid w:val="00EA511A"/>
    <w:rsid w:val="00EB0BC4"/>
    <w:rsid w:val="00EB2CA4"/>
    <w:rsid w:val="00EB3A06"/>
    <w:rsid w:val="00EB52EC"/>
    <w:rsid w:val="00EB72D9"/>
    <w:rsid w:val="00EC1380"/>
    <w:rsid w:val="00EC2832"/>
    <w:rsid w:val="00EC2F07"/>
    <w:rsid w:val="00EC6BC9"/>
    <w:rsid w:val="00ED09CF"/>
    <w:rsid w:val="00ED201F"/>
    <w:rsid w:val="00ED2409"/>
    <w:rsid w:val="00ED5857"/>
    <w:rsid w:val="00ED6C35"/>
    <w:rsid w:val="00EE05B1"/>
    <w:rsid w:val="00EE213A"/>
    <w:rsid w:val="00EE3191"/>
    <w:rsid w:val="00EE5758"/>
    <w:rsid w:val="00EE66E2"/>
    <w:rsid w:val="00EE7063"/>
    <w:rsid w:val="00EE7A1A"/>
    <w:rsid w:val="00EF08ED"/>
    <w:rsid w:val="00EF136A"/>
    <w:rsid w:val="00EF30C2"/>
    <w:rsid w:val="00EF3DD3"/>
    <w:rsid w:val="00F00675"/>
    <w:rsid w:val="00F04270"/>
    <w:rsid w:val="00F04BF9"/>
    <w:rsid w:val="00F058CF"/>
    <w:rsid w:val="00F067A4"/>
    <w:rsid w:val="00F06E23"/>
    <w:rsid w:val="00F07817"/>
    <w:rsid w:val="00F07B89"/>
    <w:rsid w:val="00F07DC4"/>
    <w:rsid w:val="00F1244A"/>
    <w:rsid w:val="00F1262F"/>
    <w:rsid w:val="00F14159"/>
    <w:rsid w:val="00F14217"/>
    <w:rsid w:val="00F16438"/>
    <w:rsid w:val="00F20F54"/>
    <w:rsid w:val="00F221C8"/>
    <w:rsid w:val="00F230F1"/>
    <w:rsid w:val="00F23105"/>
    <w:rsid w:val="00F264DA"/>
    <w:rsid w:val="00F30D72"/>
    <w:rsid w:val="00F323EA"/>
    <w:rsid w:val="00F326CA"/>
    <w:rsid w:val="00F3479A"/>
    <w:rsid w:val="00F34A30"/>
    <w:rsid w:val="00F36752"/>
    <w:rsid w:val="00F40FEC"/>
    <w:rsid w:val="00F4119B"/>
    <w:rsid w:val="00F430C9"/>
    <w:rsid w:val="00F430E5"/>
    <w:rsid w:val="00F436C8"/>
    <w:rsid w:val="00F523B0"/>
    <w:rsid w:val="00F52622"/>
    <w:rsid w:val="00F621BE"/>
    <w:rsid w:val="00F62492"/>
    <w:rsid w:val="00F62548"/>
    <w:rsid w:val="00F6334F"/>
    <w:rsid w:val="00F64514"/>
    <w:rsid w:val="00F65ED3"/>
    <w:rsid w:val="00F66275"/>
    <w:rsid w:val="00F71865"/>
    <w:rsid w:val="00F72D4D"/>
    <w:rsid w:val="00F7304A"/>
    <w:rsid w:val="00F812C2"/>
    <w:rsid w:val="00F83903"/>
    <w:rsid w:val="00F8399F"/>
    <w:rsid w:val="00F874CB"/>
    <w:rsid w:val="00F90FAD"/>
    <w:rsid w:val="00F92623"/>
    <w:rsid w:val="00F92A9D"/>
    <w:rsid w:val="00F94826"/>
    <w:rsid w:val="00F9744A"/>
    <w:rsid w:val="00FA099E"/>
    <w:rsid w:val="00FA15F6"/>
    <w:rsid w:val="00FA55DC"/>
    <w:rsid w:val="00FA5661"/>
    <w:rsid w:val="00FA56CE"/>
    <w:rsid w:val="00FA6B12"/>
    <w:rsid w:val="00FA7051"/>
    <w:rsid w:val="00FB0437"/>
    <w:rsid w:val="00FB0CAB"/>
    <w:rsid w:val="00FB2395"/>
    <w:rsid w:val="00FB53A1"/>
    <w:rsid w:val="00FB5860"/>
    <w:rsid w:val="00FB69CE"/>
    <w:rsid w:val="00FC0D19"/>
    <w:rsid w:val="00FC30A1"/>
    <w:rsid w:val="00FC33D1"/>
    <w:rsid w:val="00FC3BD3"/>
    <w:rsid w:val="00FD0D3B"/>
    <w:rsid w:val="00FD17F7"/>
    <w:rsid w:val="00FD20A2"/>
    <w:rsid w:val="00FD39A1"/>
    <w:rsid w:val="00FD47DC"/>
    <w:rsid w:val="00FD7129"/>
    <w:rsid w:val="00FE10C4"/>
    <w:rsid w:val="00FE23DE"/>
    <w:rsid w:val="00FE58AD"/>
    <w:rsid w:val="00FE593B"/>
    <w:rsid w:val="00FE5A41"/>
    <w:rsid w:val="00FE7148"/>
    <w:rsid w:val="00FE778D"/>
    <w:rsid w:val="00FF137F"/>
    <w:rsid w:val="00FF1D1A"/>
    <w:rsid w:val="00FF3AE0"/>
    <w:rsid w:val="00FF4DFD"/>
    <w:rsid w:val="00FF5A51"/>
    <w:rsid w:val="00FF6967"/>
    <w:rsid w:val="00FF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F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60"/>
  </w:style>
  <w:style w:type="paragraph" w:styleId="Heading1">
    <w:name w:val="heading 1"/>
    <w:basedOn w:val="Normal"/>
    <w:next w:val="Normal"/>
    <w:link w:val="Heading1Char"/>
    <w:uiPriority w:val="9"/>
    <w:qFormat/>
    <w:rsid w:val="00713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5040"/>
    <w:pPr>
      <w:keepNext/>
      <w:keepLines/>
      <w:spacing w:before="200" w:after="0"/>
      <w:jc w:val="center"/>
      <w:outlineLvl w:val="1"/>
    </w:pPr>
    <w:rPr>
      <w:rFonts w:eastAsia="Times New Roman"/>
      <w:b/>
      <w:bCs/>
      <w:color w:val="FFFFFF" w:themeColor="background1"/>
      <w:sz w:val="26"/>
      <w:szCs w:val="26"/>
    </w:rPr>
  </w:style>
  <w:style w:type="paragraph" w:styleId="Heading3">
    <w:name w:val="heading 3"/>
    <w:basedOn w:val="Normal"/>
    <w:next w:val="Normal"/>
    <w:link w:val="Heading3Char"/>
    <w:uiPriority w:val="9"/>
    <w:unhideWhenUsed/>
    <w:qFormat/>
    <w:rsid w:val="00465C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ListParagraph">
    <w:name w:val="List Paragraph"/>
    <w:basedOn w:val="Normal"/>
    <w:uiPriority w:val="34"/>
    <w:qFormat/>
    <w:rsid w:val="009307AB"/>
    <w:pPr>
      <w:ind w:left="720"/>
      <w:contextualSpacing/>
    </w:pPr>
  </w:style>
  <w:style w:type="paragraph" w:styleId="FootnoteText">
    <w:name w:val="footnote text"/>
    <w:basedOn w:val="Normal"/>
    <w:link w:val="FootnoteTextChar"/>
    <w:uiPriority w:val="99"/>
    <w:semiHidden/>
    <w:unhideWhenUsed/>
    <w:rsid w:val="00E957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7B4"/>
    <w:rPr>
      <w:sz w:val="20"/>
      <w:szCs w:val="20"/>
    </w:rPr>
  </w:style>
  <w:style w:type="character" w:styleId="FootnoteReference">
    <w:name w:val="footnote reference"/>
    <w:basedOn w:val="DefaultParagraphFont"/>
    <w:semiHidden/>
    <w:rsid w:val="00E957B4"/>
    <w:rPr>
      <w:vertAlign w:val="superscript"/>
    </w:rPr>
  </w:style>
  <w:style w:type="character" w:styleId="Hyperlink">
    <w:name w:val="Hyperlink"/>
    <w:basedOn w:val="DefaultParagraphFont"/>
    <w:uiPriority w:val="99"/>
    <w:rsid w:val="00031572"/>
    <w:rPr>
      <w:rFonts w:ascii="Verdana" w:hAnsi="Verdana" w:hint="default"/>
      <w:b/>
      <w:bCs/>
      <w:strike w:val="0"/>
      <w:dstrike w:val="0"/>
      <w:color w:val="0000FF"/>
      <w:sz w:val="20"/>
      <w:szCs w:val="20"/>
      <w:u w:val="single"/>
      <w:effect w:val="none"/>
    </w:rPr>
  </w:style>
  <w:style w:type="paragraph" w:styleId="Subtitle">
    <w:name w:val="Subtitle"/>
    <w:basedOn w:val="Normal"/>
    <w:next w:val="Normal"/>
    <w:link w:val="SubtitleChar"/>
    <w:qFormat/>
    <w:rsid w:val="00800A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00A87"/>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3F6FEE"/>
    <w:rPr>
      <w:sz w:val="16"/>
      <w:szCs w:val="16"/>
    </w:rPr>
  </w:style>
  <w:style w:type="paragraph" w:styleId="CommentText">
    <w:name w:val="annotation text"/>
    <w:basedOn w:val="Normal"/>
    <w:link w:val="CommentTextChar"/>
    <w:uiPriority w:val="99"/>
    <w:unhideWhenUsed/>
    <w:rsid w:val="003F6FEE"/>
    <w:pPr>
      <w:spacing w:line="240" w:lineRule="auto"/>
    </w:pPr>
    <w:rPr>
      <w:sz w:val="20"/>
      <w:szCs w:val="20"/>
    </w:rPr>
  </w:style>
  <w:style w:type="character" w:customStyle="1" w:styleId="CommentTextChar">
    <w:name w:val="Comment Text Char"/>
    <w:basedOn w:val="DefaultParagraphFont"/>
    <w:link w:val="CommentText"/>
    <w:uiPriority w:val="99"/>
    <w:rsid w:val="003F6FEE"/>
    <w:rPr>
      <w:sz w:val="20"/>
      <w:szCs w:val="20"/>
    </w:rPr>
  </w:style>
  <w:style w:type="paragraph" w:styleId="CommentSubject">
    <w:name w:val="annotation subject"/>
    <w:basedOn w:val="CommentText"/>
    <w:next w:val="CommentText"/>
    <w:link w:val="CommentSubjectChar"/>
    <w:uiPriority w:val="99"/>
    <w:semiHidden/>
    <w:unhideWhenUsed/>
    <w:rsid w:val="003F6FEE"/>
    <w:rPr>
      <w:b/>
      <w:bCs/>
    </w:rPr>
  </w:style>
  <w:style w:type="character" w:customStyle="1" w:styleId="CommentSubjectChar">
    <w:name w:val="Comment Subject Char"/>
    <w:basedOn w:val="CommentTextChar"/>
    <w:link w:val="CommentSubject"/>
    <w:uiPriority w:val="99"/>
    <w:semiHidden/>
    <w:rsid w:val="003F6FEE"/>
    <w:rPr>
      <w:b/>
      <w:bCs/>
      <w:sz w:val="20"/>
      <w:szCs w:val="20"/>
    </w:rPr>
  </w:style>
  <w:style w:type="paragraph" w:styleId="BalloonText">
    <w:name w:val="Balloon Text"/>
    <w:basedOn w:val="Normal"/>
    <w:link w:val="BalloonTextChar"/>
    <w:uiPriority w:val="99"/>
    <w:semiHidden/>
    <w:unhideWhenUsed/>
    <w:rsid w:val="003F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EE"/>
    <w:rPr>
      <w:rFonts w:ascii="Tahoma" w:hAnsi="Tahoma" w:cs="Tahoma"/>
      <w:sz w:val="16"/>
      <w:szCs w:val="16"/>
    </w:rPr>
  </w:style>
  <w:style w:type="character" w:customStyle="1" w:styleId="Heading1Char">
    <w:name w:val="Heading 1 Char"/>
    <w:basedOn w:val="DefaultParagraphFont"/>
    <w:link w:val="Heading1"/>
    <w:uiPriority w:val="9"/>
    <w:rsid w:val="007132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5040"/>
    <w:rPr>
      <w:rFonts w:eastAsia="Times New Roman"/>
      <w:b/>
      <w:bCs/>
      <w:color w:val="FFFFFF" w:themeColor="background1"/>
      <w:sz w:val="26"/>
      <w:szCs w:val="26"/>
    </w:rPr>
  </w:style>
  <w:style w:type="paragraph" w:styleId="TOC1">
    <w:name w:val="toc 1"/>
    <w:basedOn w:val="Normal"/>
    <w:next w:val="Normal"/>
    <w:autoRedefine/>
    <w:uiPriority w:val="39"/>
    <w:unhideWhenUsed/>
    <w:qFormat/>
    <w:rsid w:val="006374C5"/>
    <w:pPr>
      <w:tabs>
        <w:tab w:val="right" w:leader="dot" w:pos="9016"/>
      </w:tabs>
      <w:spacing w:after="100"/>
    </w:pPr>
    <w:rPr>
      <w:noProof/>
      <w:sz w:val="28"/>
      <w:szCs w:val="22"/>
    </w:rPr>
  </w:style>
  <w:style w:type="paragraph" w:styleId="Title">
    <w:name w:val="Title"/>
    <w:basedOn w:val="Normal"/>
    <w:next w:val="Normal"/>
    <w:link w:val="TitleChar"/>
    <w:uiPriority w:val="10"/>
    <w:qFormat/>
    <w:rsid w:val="006403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33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C5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65C03"/>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qFormat/>
    <w:rsid w:val="009C72DA"/>
    <w:pPr>
      <w:tabs>
        <w:tab w:val="right" w:leader="dot" w:pos="9016"/>
      </w:tabs>
      <w:spacing w:after="100"/>
    </w:pPr>
    <w:rPr>
      <w:noProof/>
      <w:szCs w:val="22"/>
    </w:rPr>
  </w:style>
  <w:style w:type="paragraph" w:styleId="TOC3">
    <w:name w:val="toc 3"/>
    <w:basedOn w:val="Normal"/>
    <w:next w:val="Normal"/>
    <w:autoRedefine/>
    <w:uiPriority w:val="39"/>
    <w:unhideWhenUsed/>
    <w:qFormat/>
    <w:rsid w:val="000F0B5D"/>
    <w:pPr>
      <w:tabs>
        <w:tab w:val="right" w:leader="dot" w:pos="9016"/>
      </w:tabs>
      <w:spacing w:after="100" w:line="240" w:lineRule="auto"/>
    </w:pPr>
  </w:style>
  <w:style w:type="paragraph" w:customStyle="1" w:styleId="CopyrightItalics">
    <w:name w:val="Copyright Italics"/>
    <w:basedOn w:val="Normal"/>
    <w:next w:val="CommentText"/>
    <w:rsid w:val="00F94826"/>
    <w:pPr>
      <w:spacing w:line="240" w:lineRule="auto"/>
    </w:pPr>
    <w:rPr>
      <w:rFonts w:eastAsia="Times New Roman" w:cs="Times New Roman"/>
      <w:i/>
      <w:sz w:val="20"/>
    </w:rPr>
  </w:style>
  <w:style w:type="paragraph" w:styleId="TOCHeading">
    <w:name w:val="TOC Heading"/>
    <w:basedOn w:val="Heading1"/>
    <w:next w:val="Normal"/>
    <w:uiPriority w:val="39"/>
    <w:semiHidden/>
    <w:unhideWhenUsed/>
    <w:qFormat/>
    <w:rsid w:val="000F0B5D"/>
    <w:pPr>
      <w:outlineLvl w:val="9"/>
    </w:pPr>
    <w:rPr>
      <w:lang w:val="en-US" w:eastAsia="ja-JP"/>
    </w:rPr>
  </w:style>
  <w:style w:type="paragraph" w:styleId="NormalWeb">
    <w:name w:val="Normal (Web)"/>
    <w:basedOn w:val="Normal"/>
    <w:uiPriority w:val="99"/>
    <w:unhideWhenUsed/>
    <w:rsid w:val="00A51BE4"/>
    <w:rPr>
      <w:rFonts w:ascii="Times New Roman" w:hAnsi="Times New Roman" w:cs="Times New Roman"/>
    </w:rPr>
  </w:style>
  <w:style w:type="paragraph" w:styleId="Revision">
    <w:name w:val="Revision"/>
    <w:hidden/>
    <w:uiPriority w:val="99"/>
    <w:semiHidden/>
    <w:rsid w:val="003250F2"/>
    <w:pPr>
      <w:spacing w:after="0" w:line="240" w:lineRule="auto"/>
    </w:pPr>
  </w:style>
  <w:style w:type="character" w:styleId="FollowedHyperlink">
    <w:name w:val="FollowedHyperlink"/>
    <w:basedOn w:val="DefaultParagraphFont"/>
    <w:uiPriority w:val="99"/>
    <w:semiHidden/>
    <w:unhideWhenUsed/>
    <w:rsid w:val="009A459D"/>
    <w:rPr>
      <w:color w:val="800080" w:themeColor="followedHyperlink"/>
      <w:u w:val="single"/>
    </w:rPr>
  </w:style>
  <w:style w:type="paragraph" w:customStyle="1" w:styleId="Default">
    <w:name w:val="Default"/>
    <w:rsid w:val="00E16784"/>
    <w:pPr>
      <w:autoSpaceDE w:val="0"/>
      <w:autoSpaceDN w:val="0"/>
      <w:adjustRightInd w:val="0"/>
      <w:spacing w:after="0" w:line="240" w:lineRule="auto"/>
    </w:pPr>
    <w:rPr>
      <w:color w:val="000000"/>
    </w:rPr>
  </w:style>
  <w:style w:type="table" w:customStyle="1" w:styleId="TableGrid1">
    <w:name w:val="Table Grid1"/>
    <w:basedOn w:val="TableNormal"/>
    <w:next w:val="TableGrid"/>
    <w:uiPriority w:val="59"/>
    <w:rsid w:val="00B1382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2DC5"/>
    <w:rPr>
      <w:b/>
      <w:bCs/>
    </w:rPr>
  </w:style>
  <w:style w:type="character" w:styleId="EndnoteReference">
    <w:name w:val="endnote reference"/>
    <w:basedOn w:val="DefaultParagraphFont"/>
    <w:uiPriority w:val="99"/>
    <w:semiHidden/>
    <w:unhideWhenUsed/>
    <w:rsid w:val="004F0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684">
      <w:bodyDiv w:val="1"/>
      <w:marLeft w:val="0"/>
      <w:marRight w:val="0"/>
      <w:marTop w:val="0"/>
      <w:marBottom w:val="0"/>
      <w:divBdr>
        <w:top w:val="none" w:sz="0" w:space="0" w:color="auto"/>
        <w:left w:val="none" w:sz="0" w:space="0" w:color="auto"/>
        <w:bottom w:val="none" w:sz="0" w:space="0" w:color="auto"/>
        <w:right w:val="none" w:sz="0" w:space="0" w:color="auto"/>
      </w:divBdr>
    </w:div>
    <w:div w:id="20740009">
      <w:bodyDiv w:val="1"/>
      <w:marLeft w:val="0"/>
      <w:marRight w:val="0"/>
      <w:marTop w:val="0"/>
      <w:marBottom w:val="0"/>
      <w:divBdr>
        <w:top w:val="none" w:sz="0" w:space="0" w:color="auto"/>
        <w:left w:val="none" w:sz="0" w:space="0" w:color="auto"/>
        <w:bottom w:val="none" w:sz="0" w:space="0" w:color="auto"/>
        <w:right w:val="none" w:sz="0" w:space="0" w:color="auto"/>
      </w:divBdr>
    </w:div>
    <w:div w:id="412973617">
      <w:bodyDiv w:val="1"/>
      <w:marLeft w:val="0"/>
      <w:marRight w:val="0"/>
      <w:marTop w:val="0"/>
      <w:marBottom w:val="0"/>
      <w:divBdr>
        <w:top w:val="none" w:sz="0" w:space="0" w:color="auto"/>
        <w:left w:val="none" w:sz="0" w:space="0" w:color="auto"/>
        <w:bottom w:val="none" w:sz="0" w:space="0" w:color="auto"/>
        <w:right w:val="none" w:sz="0" w:space="0" w:color="auto"/>
      </w:divBdr>
    </w:div>
    <w:div w:id="449319316">
      <w:bodyDiv w:val="1"/>
      <w:marLeft w:val="0"/>
      <w:marRight w:val="0"/>
      <w:marTop w:val="0"/>
      <w:marBottom w:val="0"/>
      <w:divBdr>
        <w:top w:val="none" w:sz="0" w:space="0" w:color="auto"/>
        <w:left w:val="none" w:sz="0" w:space="0" w:color="auto"/>
        <w:bottom w:val="none" w:sz="0" w:space="0" w:color="auto"/>
        <w:right w:val="none" w:sz="0" w:space="0" w:color="auto"/>
      </w:divBdr>
    </w:div>
    <w:div w:id="465317553">
      <w:bodyDiv w:val="1"/>
      <w:marLeft w:val="0"/>
      <w:marRight w:val="0"/>
      <w:marTop w:val="0"/>
      <w:marBottom w:val="0"/>
      <w:divBdr>
        <w:top w:val="none" w:sz="0" w:space="0" w:color="auto"/>
        <w:left w:val="none" w:sz="0" w:space="0" w:color="auto"/>
        <w:bottom w:val="none" w:sz="0" w:space="0" w:color="auto"/>
        <w:right w:val="none" w:sz="0" w:space="0" w:color="auto"/>
      </w:divBdr>
    </w:div>
    <w:div w:id="501509190">
      <w:bodyDiv w:val="1"/>
      <w:marLeft w:val="0"/>
      <w:marRight w:val="0"/>
      <w:marTop w:val="0"/>
      <w:marBottom w:val="0"/>
      <w:divBdr>
        <w:top w:val="none" w:sz="0" w:space="0" w:color="auto"/>
        <w:left w:val="none" w:sz="0" w:space="0" w:color="auto"/>
        <w:bottom w:val="none" w:sz="0" w:space="0" w:color="auto"/>
        <w:right w:val="none" w:sz="0" w:space="0" w:color="auto"/>
      </w:divBdr>
    </w:div>
    <w:div w:id="529757817">
      <w:bodyDiv w:val="1"/>
      <w:marLeft w:val="0"/>
      <w:marRight w:val="0"/>
      <w:marTop w:val="0"/>
      <w:marBottom w:val="0"/>
      <w:divBdr>
        <w:top w:val="none" w:sz="0" w:space="0" w:color="auto"/>
        <w:left w:val="none" w:sz="0" w:space="0" w:color="auto"/>
        <w:bottom w:val="none" w:sz="0" w:space="0" w:color="auto"/>
        <w:right w:val="none" w:sz="0" w:space="0" w:color="auto"/>
      </w:divBdr>
    </w:div>
    <w:div w:id="578754465">
      <w:bodyDiv w:val="1"/>
      <w:marLeft w:val="0"/>
      <w:marRight w:val="0"/>
      <w:marTop w:val="0"/>
      <w:marBottom w:val="0"/>
      <w:divBdr>
        <w:top w:val="none" w:sz="0" w:space="0" w:color="auto"/>
        <w:left w:val="none" w:sz="0" w:space="0" w:color="auto"/>
        <w:bottom w:val="none" w:sz="0" w:space="0" w:color="auto"/>
        <w:right w:val="none" w:sz="0" w:space="0" w:color="auto"/>
      </w:divBdr>
    </w:div>
    <w:div w:id="644626467">
      <w:bodyDiv w:val="1"/>
      <w:marLeft w:val="0"/>
      <w:marRight w:val="0"/>
      <w:marTop w:val="0"/>
      <w:marBottom w:val="0"/>
      <w:divBdr>
        <w:top w:val="none" w:sz="0" w:space="0" w:color="auto"/>
        <w:left w:val="none" w:sz="0" w:space="0" w:color="auto"/>
        <w:bottom w:val="none" w:sz="0" w:space="0" w:color="auto"/>
        <w:right w:val="none" w:sz="0" w:space="0" w:color="auto"/>
      </w:divBdr>
    </w:div>
    <w:div w:id="661004480">
      <w:bodyDiv w:val="1"/>
      <w:marLeft w:val="0"/>
      <w:marRight w:val="0"/>
      <w:marTop w:val="0"/>
      <w:marBottom w:val="0"/>
      <w:divBdr>
        <w:top w:val="none" w:sz="0" w:space="0" w:color="auto"/>
        <w:left w:val="none" w:sz="0" w:space="0" w:color="auto"/>
        <w:bottom w:val="none" w:sz="0" w:space="0" w:color="auto"/>
        <w:right w:val="none" w:sz="0" w:space="0" w:color="auto"/>
      </w:divBdr>
    </w:div>
    <w:div w:id="732581599">
      <w:bodyDiv w:val="1"/>
      <w:marLeft w:val="0"/>
      <w:marRight w:val="0"/>
      <w:marTop w:val="0"/>
      <w:marBottom w:val="0"/>
      <w:divBdr>
        <w:top w:val="none" w:sz="0" w:space="0" w:color="auto"/>
        <w:left w:val="none" w:sz="0" w:space="0" w:color="auto"/>
        <w:bottom w:val="none" w:sz="0" w:space="0" w:color="auto"/>
        <w:right w:val="none" w:sz="0" w:space="0" w:color="auto"/>
      </w:divBdr>
    </w:div>
    <w:div w:id="819539643">
      <w:bodyDiv w:val="1"/>
      <w:marLeft w:val="0"/>
      <w:marRight w:val="0"/>
      <w:marTop w:val="0"/>
      <w:marBottom w:val="0"/>
      <w:divBdr>
        <w:top w:val="none" w:sz="0" w:space="0" w:color="auto"/>
        <w:left w:val="none" w:sz="0" w:space="0" w:color="auto"/>
        <w:bottom w:val="none" w:sz="0" w:space="0" w:color="auto"/>
        <w:right w:val="none" w:sz="0" w:space="0" w:color="auto"/>
      </w:divBdr>
    </w:div>
    <w:div w:id="838346124">
      <w:bodyDiv w:val="1"/>
      <w:marLeft w:val="0"/>
      <w:marRight w:val="0"/>
      <w:marTop w:val="0"/>
      <w:marBottom w:val="0"/>
      <w:divBdr>
        <w:top w:val="none" w:sz="0" w:space="0" w:color="auto"/>
        <w:left w:val="none" w:sz="0" w:space="0" w:color="auto"/>
        <w:bottom w:val="none" w:sz="0" w:space="0" w:color="auto"/>
        <w:right w:val="none" w:sz="0" w:space="0" w:color="auto"/>
      </w:divBdr>
    </w:div>
    <w:div w:id="861432298">
      <w:bodyDiv w:val="1"/>
      <w:marLeft w:val="0"/>
      <w:marRight w:val="0"/>
      <w:marTop w:val="0"/>
      <w:marBottom w:val="0"/>
      <w:divBdr>
        <w:top w:val="none" w:sz="0" w:space="0" w:color="auto"/>
        <w:left w:val="none" w:sz="0" w:space="0" w:color="auto"/>
        <w:bottom w:val="none" w:sz="0" w:space="0" w:color="auto"/>
        <w:right w:val="none" w:sz="0" w:space="0" w:color="auto"/>
      </w:divBdr>
    </w:div>
    <w:div w:id="996301467">
      <w:bodyDiv w:val="1"/>
      <w:marLeft w:val="0"/>
      <w:marRight w:val="0"/>
      <w:marTop w:val="0"/>
      <w:marBottom w:val="0"/>
      <w:divBdr>
        <w:top w:val="none" w:sz="0" w:space="0" w:color="auto"/>
        <w:left w:val="none" w:sz="0" w:space="0" w:color="auto"/>
        <w:bottom w:val="none" w:sz="0" w:space="0" w:color="auto"/>
        <w:right w:val="none" w:sz="0" w:space="0" w:color="auto"/>
      </w:divBdr>
    </w:div>
    <w:div w:id="1070273112">
      <w:bodyDiv w:val="1"/>
      <w:marLeft w:val="0"/>
      <w:marRight w:val="0"/>
      <w:marTop w:val="0"/>
      <w:marBottom w:val="0"/>
      <w:divBdr>
        <w:top w:val="none" w:sz="0" w:space="0" w:color="auto"/>
        <w:left w:val="none" w:sz="0" w:space="0" w:color="auto"/>
        <w:bottom w:val="none" w:sz="0" w:space="0" w:color="auto"/>
        <w:right w:val="none" w:sz="0" w:space="0" w:color="auto"/>
      </w:divBdr>
    </w:div>
    <w:div w:id="1081564016">
      <w:bodyDiv w:val="1"/>
      <w:marLeft w:val="0"/>
      <w:marRight w:val="0"/>
      <w:marTop w:val="0"/>
      <w:marBottom w:val="0"/>
      <w:divBdr>
        <w:top w:val="none" w:sz="0" w:space="0" w:color="auto"/>
        <w:left w:val="none" w:sz="0" w:space="0" w:color="auto"/>
        <w:bottom w:val="none" w:sz="0" w:space="0" w:color="auto"/>
        <w:right w:val="none" w:sz="0" w:space="0" w:color="auto"/>
      </w:divBdr>
    </w:div>
    <w:div w:id="1106273207">
      <w:bodyDiv w:val="1"/>
      <w:marLeft w:val="0"/>
      <w:marRight w:val="0"/>
      <w:marTop w:val="0"/>
      <w:marBottom w:val="0"/>
      <w:divBdr>
        <w:top w:val="none" w:sz="0" w:space="0" w:color="auto"/>
        <w:left w:val="none" w:sz="0" w:space="0" w:color="auto"/>
        <w:bottom w:val="none" w:sz="0" w:space="0" w:color="auto"/>
        <w:right w:val="none" w:sz="0" w:space="0" w:color="auto"/>
      </w:divBdr>
    </w:div>
    <w:div w:id="1175652495">
      <w:bodyDiv w:val="1"/>
      <w:marLeft w:val="0"/>
      <w:marRight w:val="0"/>
      <w:marTop w:val="0"/>
      <w:marBottom w:val="0"/>
      <w:divBdr>
        <w:top w:val="none" w:sz="0" w:space="0" w:color="auto"/>
        <w:left w:val="none" w:sz="0" w:space="0" w:color="auto"/>
        <w:bottom w:val="none" w:sz="0" w:space="0" w:color="auto"/>
        <w:right w:val="none" w:sz="0" w:space="0" w:color="auto"/>
      </w:divBdr>
    </w:div>
    <w:div w:id="1357073230">
      <w:bodyDiv w:val="1"/>
      <w:marLeft w:val="0"/>
      <w:marRight w:val="0"/>
      <w:marTop w:val="0"/>
      <w:marBottom w:val="0"/>
      <w:divBdr>
        <w:top w:val="none" w:sz="0" w:space="0" w:color="auto"/>
        <w:left w:val="none" w:sz="0" w:space="0" w:color="auto"/>
        <w:bottom w:val="none" w:sz="0" w:space="0" w:color="auto"/>
        <w:right w:val="none" w:sz="0" w:space="0" w:color="auto"/>
      </w:divBdr>
    </w:div>
    <w:div w:id="1479492675">
      <w:bodyDiv w:val="1"/>
      <w:marLeft w:val="0"/>
      <w:marRight w:val="0"/>
      <w:marTop w:val="0"/>
      <w:marBottom w:val="0"/>
      <w:divBdr>
        <w:top w:val="none" w:sz="0" w:space="0" w:color="auto"/>
        <w:left w:val="none" w:sz="0" w:space="0" w:color="auto"/>
        <w:bottom w:val="none" w:sz="0" w:space="0" w:color="auto"/>
        <w:right w:val="none" w:sz="0" w:space="0" w:color="auto"/>
      </w:divBdr>
    </w:div>
    <w:div w:id="1514298824">
      <w:bodyDiv w:val="1"/>
      <w:marLeft w:val="0"/>
      <w:marRight w:val="0"/>
      <w:marTop w:val="0"/>
      <w:marBottom w:val="0"/>
      <w:divBdr>
        <w:top w:val="none" w:sz="0" w:space="0" w:color="auto"/>
        <w:left w:val="none" w:sz="0" w:space="0" w:color="auto"/>
        <w:bottom w:val="none" w:sz="0" w:space="0" w:color="auto"/>
        <w:right w:val="none" w:sz="0" w:space="0" w:color="auto"/>
      </w:divBdr>
    </w:div>
    <w:div w:id="1543403300">
      <w:bodyDiv w:val="1"/>
      <w:marLeft w:val="0"/>
      <w:marRight w:val="0"/>
      <w:marTop w:val="0"/>
      <w:marBottom w:val="0"/>
      <w:divBdr>
        <w:top w:val="none" w:sz="0" w:space="0" w:color="auto"/>
        <w:left w:val="none" w:sz="0" w:space="0" w:color="auto"/>
        <w:bottom w:val="none" w:sz="0" w:space="0" w:color="auto"/>
        <w:right w:val="none" w:sz="0" w:space="0" w:color="auto"/>
      </w:divBdr>
    </w:div>
    <w:div w:id="1573084929">
      <w:bodyDiv w:val="1"/>
      <w:marLeft w:val="0"/>
      <w:marRight w:val="0"/>
      <w:marTop w:val="0"/>
      <w:marBottom w:val="0"/>
      <w:divBdr>
        <w:top w:val="none" w:sz="0" w:space="0" w:color="auto"/>
        <w:left w:val="none" w:sz="0" w:space="0" w:color="auto"/>
        <w:bottom w:val="none" w:sz="0" w:space="0" w:color="auto"/>
        <w:right w:val="none" w:sz="0" w:space="0" w:color="auto"/>
      </w:divBdr>
    </w:div>
    <w:div w:id="1744327178">
      <w:bodyDiv w:val="1"/>
      <w:marLeft w:val="0"/>
      <w:marRight w:val="0"/>
      <w:marTop w:val="0"/>
      <w:marBottom w:val="0"/>
      <w:divBdr>
        <w:top w:val="none" w:sz="0" w:space="0" w:color="auto"/>
        <w:left w:val="none" w:sz="0" w:space="0" w:color="auto"/>
        <w:bottom w:val="none" w:sz="0" w:space="0" w:color="auto"/>
        <w:right w:val="none" w:sz="0" w:space="0" w:color="auto"/>
      </w:divBdr>
    </w:div>
    <w:div w:id="1747458671">
      <w:bodyDiv w:val="1"/>
      <w:marLeft w:val="0"/>
      <w:marRight w:val="0"/>
      <w:marTop w:val="0"/>
      <w:marBottom w:val="0"/>
      <w:divBdr>
        <w:top w:val="none" w:sz="0" w:space="0" w:color="auto"/>
        <w:left w:val="none" w:sz="0" w:space="0" w:color="auto"/>
        <w:bottom w:val="none" w:sz="0" w:space="0" w:color="auto"/>
        <w:right w:val="none" w:sz="0" w:space="0" w:color="auto"/>
      </w:divBdr>
    </w:div>
    <w:div w:id="1912423293">
      <w:bodyDiv w:val="1"/>
      <w:marLeft w:val="0"/>
      <w:marRight w:val="0"/>
      <w:marTop w:val="0"/>
      <w:marBottom w:val="0"/>
      <w:divBdr>
        <w:top w:val="none" w:sz="0" w:space="0" w:color="auto"/>
        <w:left w:val="none" w:sz="0" w:space="0" w:color="auto"/>
        <w:bottom w:val="none" w:sz="0" w:space="0" w:color="auto"/>
        <w:right w:val="none" w:sz="0" w:space="0" w:color="auto"/>
      </w:divBdr>
    </w:div>
    <w:div w:id="1949659755">
      <w:bodyDiv w:val="1"/>
      <w:marLeft w:val="0"/>
      <w:marRight w:val="0"/>
      <w:marTop w:val="0"/>
      <w:marBottom w:val="0"/>
      <w:divBdr>
        <w:top w:val="none" w:sz="0" w:space="0" w:color="auto"/>
        <w:left w:val="none" w:sz="0" w:space="0" w:color="auto"/>
        <w:bottom w:val="none" w:sz="0" w:space="0" w:color="auto"/>
        <w:right w:val="none" w:sz="0" w:space="0" w:color="auto"/>
      </w:divBdr>
    </w:div>
    <w:div w:id="1958288934">
      <w:bodyDiv w:val="1"/>
      <w:marLeft w:val="0"/>
      <w:marRight w:val="0"/>
      <w:marTop w:val="0"/>
      <w:marBottom w:val="0"/>
      <w:divBdr>
        <w:top w:val="none" w:sz="0" w:space="0" w:color="auto"/>
        <w:left w:val="none" w:sz="0" w:space="0" w:color="auto"/>
        <w:bottom w:val="none" w:sz="0" w:space="0" w:color="auto"/>
        <w:right w:val="none" w:sz="0" w:space="0" w:color="auto"/>
      </w:divBdr>
    </w:div>
    <w:div w:id="1971596469">
      <w:bodyDiv w:val="1"/>
      <w:marLeft w:val="0"/>
      <w:marRight w:val="0"/>
      <w:marTop w:val="0"/>
      <w:marBottom w:val="0"/>
      <w:divBdr>
        <w:top w:val="none" w:sz="0" w:space="0" w:color="auto"/>
        <w:left w:val="none" w:sz="0" w:space="0" w:color="auto"/>
        <w:bottom w:val="none" w:sz="0" w:space="0" w:color="auto"/>
        <w:right w:val="none" w:sz="0" w:space="0" w:color="auto"/>
      </w:divBdr>
    </w:div>
    <w:div w:id="2053768529">
      <w:bodyDiv w:val="1"/>
      <w:marLeft w:val="0"/>
      <w:marRight w:val="0"/>
      <w:marTop w:val="0"/>
      <w:marBottom w:val="0"/>
      <w:divBdr>
        <w:top w:val="none" w:sz="0" w:space="0" w:color="auto"/>
        <w:left w:val="none" w:sz="0" w:space="0" w:color="auto"/>
        <w:bottom w:val="none" w:sz="0" w:space="0" w:color="auto"/>
        <w:right w:val="none" w:sz="0" w:space="0" w:color="auto"/>
      </w:divBdr>
    </w:div>
    <w:div w:id="2085297654">
      <w:bodyDiv w:val="1"/>
      <w:marLeft w:val="0"/>
      <w:marRight w:val="0"/>
      <w:marTop w:val="0"/>
      <w:marBottom w:val="0"/>
      <w:divBdr>
        <w:top w:val="none" w:sz="0" w:space="0" w:color="auto"/>
        <w:left w:val="none" w:sz="0" w:space="0" w:color="auto"/>
        <w:bottom w:val="none" w:sz="0" w:space="0" w:color="auto"/>
        <w:right w:val="none" w:sz="0" w:space="0" w:color="auto"/>
      </w:divBdr>
    </w:div>
    <w:div w:id="2117211476">
      <w:bodyDiv w:val="1"/>
      <w:marLeft w:val="0"/>
      <w:marRight w:val="0"/>
      <w:marTop w:val="0"/>
      <w:marBottom w:val="0"/>
      <w:divBdr>
        <w:top w:val="none" w:sz="0" w:space="0" w:color="auto"/>
        <w:left w:val="none" w:sz="0" w:space="0" w:color="auto"/>
        <w:bottom w:val="none" w:sz="0" w:space="0" w:color="auto"/>
        <w:right w:val="none" w:sz="0" w:space="0" w:color="auto"/>
      </w:divBdr>
      <w:divsChild>
        <w:div w:id="2080668540">
          <w:marLeft w:val="0"/>
          <w:marRight w:val="0"/>
          <w:marTop w:val="0"/>
          <w:marBottom w:val="0"/>
          <w:divBdr>
            <w:top w:val="none" w:sz="0" w:space="0" w:color="auto"/>
            <w:left w:val="none" w:sz="0" w:space="0" w:color="auto"/>
            <w:bottom w:val="none" w:sz="0" w:space="0" w:color="auto"/>
            <w:right w:val="none" w:sz="0" w:space="0" w:color="auto"/>
          </w:divBdr>
          <w:divsChild>
            <w:div w:id="1352755427">
              <w:marLeft w:val="0"/>
              <w:marRight w:val="0"/>
              <w:marTop w:val="0"/>
              <w:marBottom w:val="0"/>
              <w:divBdr>
                <w:top w:val="none" w:sz="0" w:space="0" w:color="auto"/>
                <w:left w:val="none" w:sz="0" w:space="0" w:color="auto"/>
                <w:bottom w:val="none" w:sz="0" w:space="0" w:color="auto"/>
                <w:right w:val="none" w:sz="0" w:space="0" w:color="auto"/>
              </w:divBdr>
              <w:divsChild>
                <w:div w:id="1642272768">
                  <w:marLeft w:val="0"/>
                  <w:marRight w:val="0"/>
                  <w:marTop w:val="0"/>
                  <w:marBottom w:val="0"/>
                  <w:divBdr>
                    <w:top w:val="none" w:sz="0" w:space="0" w:color="auto"/>
                    <w:left w:val="none" w:sz="0" w:space="0" w:color="auto"/>
                    <w:bottom w:val="none" w:sz="0" w:space="0" w:color="auto"/>
                    <w:right w:val="none" w:sz="0" w:space="0" w:color="auto"/>
                  </w:divBdr>
                  <w:divsChild>
                    <w:div w:id="610665732">
                      <w:marLeft w:val="0"/>
                      <w:marRight w:val="0"/>
                      <w:marTop w:val="0"/>
                      <w:marBottom w:val="0"/>
                      <w:divBdr>
                        <w:top w:val="none" w:sz="0" w:space="0" w:color="auto"/>
                        <w:left w:val="none" w:sz="0" w:space="0" w:color="auto"/>
                        <w:bottom w:val="none" w:sz="0" w:space="0" w:color="auto"/>
                        <w:right w:val="none" w:sz="0" w:space="0" w:color="auto"/>
                      </w:divBdr>
                      <w:divsChild>
                        <w:div w:id="5476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uidance/equality-act-2010-guidance" TargetMode="External"/><Relationship Id="rId39" Type="http://schemas.openxmlformats.org/officeDocument/2006/relationships/hyperlink" Target="https://www.gov.uk/government/publications/greenhouse-gas-reporting-conversion-factors-2017" TargetMode="External"/><Relationship Id="rId21" Type="http://schemas.openxmlformats.org/officeDocument/2006/relationships/hyperlink" Target="http://eur-lex.europa.eu/legal-content/EN/TXT/?uri=CELEX:32013R1303" TargetMode="External"/><Relationship Id="rId34" Type="http://schemas.openxmlformats.org/officeDocument/2006/relationships/hyperlink" Target="https://www.gov.uk/government/publications/european-structural-and-investment-funds-eligibility-documents" TargetMode="External"/><Relationship Id="rId42" Type="http://schemas.openxmlformats.org/officeDocument/2006/relationships/hyperlink" Target="http://eur-lex.europa.eu/legal-content/EN/TXT/PDF/?uri=CELEX:52013PC0017&amp;from=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ov.uk/government/publications/european-structural-and-investment-funds-eligibility-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c.europa.eu/regional_policy/sources/docoffic/2014/working/wd_2014_en.pdf" TargetMode="External"/><Relationship Id="rId32" Type="http://schemas.openxmlformats.org/officeDocument/2006/relationships/hyperlink" Target="https://www.gov.uk/government/publications/european-structural-and-investment-funds-eligibility-documents" TargetMode="External"/><Relationship Id="rId37" Type="http://schemas.openxmlformats.org/officeDocument/2006/relationships/hyperlink" Target="http://pimslive.communities.gsi.gov.uk/psc/ps/EMPLOYEE/HRMS/c/C_STAFF_DIRECTORY.C_SD_EMP_DTL.GBL?Page=C_SD_EMP_DTL1&amp;Action=U&amp;EMPLID=D2123290&amp;EMPL_RCD=0" TargetMode="External"/><Relationship Id="rId40" Type="http://schemas.openxmlformats.org/officeDocument/2006/relationships/hyperlink" Target="https://www.gov.uk/government/publications/greenhouse-gas-reporting-conversion-factors-2017"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ec.europa.eu/regional_policy/sources/docoffic/2014/working/wd_2014_en.pdf" TargetMode="External"/><Relationship Id="rId28" Type="http://schemas.openxmlformats.org/officeDocument/2006/relationships/hyperlink" Target="https://www.gov.uk/government/publications/european-structural-and-investment-funds-eligibility-documents" TargetMode="External"/><Relationship Id="rId36" Type="http://schemas.openxmlformats.org/officeDocument/2006/relationships/hyperlink" Target="https://www.gov.uk/government/publications/european-structural-and-investment-funds-eligibility-documents" TargetMode="External"/><Relationship Id="rId10" Type="http://schemas.openxmlformats.org/officeDocument/2006/relationships/footnotes" Target="footnotes.xml"/><Relationship Id="rId19" Type="http://schemas.openxmlformats.org/officeDocument/2006/relationships/hyperlink" Target="https://www.gov.uk/government/publications/draft-european-regional-development-fund-operational-programme-2014-to-2020" TargetMode="External"/><Relationship Id="rId31" Type="http://schemas.openxmlformats.org/officeDocument/2006/relationships/hyperlink" Target="https://www.gov.uk/government/publications/european-structural-and-investment-funds-eligibility-documents" TargetMode="External"/><Relationship Id="rId44" Type="http://schemas.openxmlformats.org/officeDocument/2006/relationships/hyperlink" Target="https://www.gov.uk/government/publications/european-structural-and-investment-funds-technical-assist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eur-lex.europa.eu/legal-content/EN/TXT/?uri=CELEX:32013R1301" TargetMode="External"/><Relationship Id="rId27" Type="http://schemas.openxmlformats.org/officeDocument/2006/relationships/hyperlink" Target="http://eur-lex.europa.eu/legal-content/EN/TXT/?uri=CELEX:32013R1303" TargetMode="External"/><Relationship Id="rId30" Type="http://schemas.openxmlformats.org/officeDocument/2006/relationships/hyperlink" Target="https://www.gov.uk/government/publications/european-structural-and-investment-funds-eligibility-documents" TargetMode="External"/><Relationship Id="rId35" Type="http://schemas.openxmlformats.org/officeDocument/2006/relationships/hyperlink" Target="https://www.gov.uk/government/publications/european-structural-and-investment-funds-eligibility-documents" TargetMode="External"/><Relationship Id="rId43" Type="http://schemas.openxmlformats.org/officeDocument/2006/relationships/image" Target="media/image2.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v.uk/guidance/equality-act-2010-guidance" TargetMode="External"/><Relationship Id="rId33" Type="http://schemas.openxmlformats.org/officeDocument/2006/relationships/hyperlink" Target="https://www.gov.uk/government/publications/european-structural-and-investment-funds-eligibility-documents" TargetMode="External"/><Relationship Id="rId38" Type="http://schemas.openxmlformats.org/officeDocument/2006/relationships/hyperlink" Target="https://www.gov.uk/government/uploads/system/uploads/attachment_data/file/446145/EHS_Households_2013-14.pdf" TargetMode="External"/><Relationship Id="rId46" Type="http://schemas.openxmlformats.org/officeDocument/2006/relationships/theme" Target="theme/theme1.xml"/><Relationship Id="rId20" Type="http://schemas.openxmlformats.org/officeDocument/2006/relationships/hyperlink" Target="http://eur-lex.europa.eu/legal-content/EN/TXT/?uri=CELEX:32013R1303" TargetMode="External"/><Relationship Id="rId41" Type="http://schemas.openxmlformats.org/officeDocument/2006/relationships/hyperlink" Target="http://eur-lex.europa.eu/legal-content/EN/TXT/?uri=uriserv:OJ.L_.2013.348.01.0001.01.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uriserv:OJ.L_.2003.124.01.0036.01.ENG" TargetMode="External"/><Relationship Id="rId2" Type="http://schemas.openxmlformats.org/officeDocument/2006/relationships/hyperlink" Target="http://www.equalityhumanrights.com/sites/default/files/documents/EqualityAct/PSED/ehrc_psed_equality_information_web.pdf" TargetMode="External"/><Relationship Id="rId1" Type="http://schemas.openxmlformats.org/officeDocument/2006/relationships/hyperlink" Target="http://ec.europa.eu/regional_policy/sources/docoffic/2014/working/evaluation_plan_guidance_en.pdf" TargetMode="External"/><Relationship Id="rId6" Type="http://schemas.openxmlformats.org/officeDocument/2006/relationships/hyperlink" Target="https://www.gov.uk/government/uploads/system/uploads/attachment_data/file/446145/EHS_Households_2013-14.pdf" TargetMode="External"/><Relationship Id="rId5" Type="http://schemas.openxmlformats.org/officeDocument/2006/relationships/hyperlink" Target="https://www.gov.uk/guidance/standard-assessment-procedure" TargetMode="External"/><Relationship Id="rId4" Type="http://schemas.openxmlformats.org/officeDocument/2006/relationships/hyperlink" Target="https://www.gov.uk/government/uploads/system/uploads/attachment_data/file/378513/State_aid_-_Decision_on_the_National_Broadband_Scheme_for_the_U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15" ma:contentTypeDescription="Create a new document." ma:contentTypeScope="" ma:versionID="090ca1279556b67fadd2996634138e4b">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b33b5bc8d383c4722834a13f4356ca2a"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mage xmlns="bee66060-23ff-4102-b8b6-91760b9b1630" xsi:nil="true"/>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14CF260F-C8BE-4862-973D-7EF03B6B2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03436-540D-4E8E-981C-911E5D5299B8}">
  <ds:schemaRefs>
    <ds:schemaRef ds:uri="http://schemas.microsoft.com/sharepoint/v3/contenttype/forms"/>
  </ds:schemaRefs>
</ds:datastoreItem>
</file>

<file path=customXml/itemProps3.xml><?xml version="1.0" encoding="utf-8"?>
<ds:datastoreItem xmlns:ds="http://schemas.openxmlformats.org/officeDocument/2006/customXml" ds:itemID="{7C546B11-7853-41C1-BA31-C94D9EC65241}">
  <ds:schemaRefs>
    <ds:schemaRef ds:uri="http://schemas.openxmlformats.org/officeDocument/2006/bibliography"/>
  </ds:schemaRefs>
</ds:datastoreItem>
</file>

<file path=customXml/itemProps4.xml><?xml version="1.0" encoding="utf-8"?>
<ds:datastoreItem xmlns:ds="http://schemas.openxmlformats.org/officeDocument/2006/customXml" ds:itemID="{3A10A932-5DFD-46D0-AAFE-23BDDF6D39C3}">
  <ds:schemaRefs>
    <ds:schemaRef ds:uri="http://schemas.microsoft.com/office/2006/metadata/properties"/>
    <ds:schemaRef ds:uri="http://schemas.microsoft.com/office/infopath/2007/PartnerControls"/>
    <ds:schemaRef ds:uri="bee66060-23ff-4102-b8b6-91760b9b1630"/>
  </ds:schemaRefs>
</ds:datastoreItem>
</file>

<file path=customXml/itemProps5.xml><?xml version="1.0" encoding="utf-8"?>
<ds:datastoreItem xmlns:ds="http://schemas.openxmlformats.org/officeDocument/2006/customXml" ds:itemID="{FFF9C912-420A-4BA1-A603-93565D6CAD5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18167</Words>
  <Characters>103558</Characters>
  <Application>Microsoft Office Word</Application>
  <DocSecurity>4</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2022-01-06T09:13:00Z</dcterms:created>
  <dcterms:modified xsi:type="dcterms:W3CDTF">2022-01-06T09:13:00Z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e39a0874-26e4-4e0e-9a3b-e1fd774d7172</vt:lpwstr>
  </property>
  <property fmtid="{D5CDD505-2E9C-101B-9397-08002B2CF9AE}" pid="3" name="bjSaver">
    <vt:lpwstr>S92ZxunXLTMbhH/4OHfW8mTxPsPJMVPp</vt:lpwstr>
  </property>
  <property fmtid="{D5CDD505-2E9C-101B-9397-08002B2CF9AE}" pid="4" name="bjDocumentSecurityLabel">
    <vt:lpwstr>No Marking</vt:lpwstr>
  </property>
  <property fmtid="{D5CDD505-2E9C-101B-9397-08002B2CF9AE}" pid="5" name="ContentTypeId">
    <vt:lpwstr>0x01010030373052E3CCCB47AB18CDE9D7FA170F</vt:lpwstr>
  </property>
</Properties>
</file>