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Default="007D57FE"/>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20665A8F" w:rsidR="00DB5F38" w:rsidRPr="002F2C6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68045687"/>
      <w:r w:rsidR="000247AE" w:rsidRPr="000247AE">
        <w:rPr>
          <w:rFonts w:ascii="Arial" w:hAnsi="Arial" w:cs="Arial"/>
          <w:b/>
          <w:sz w:val="22"/>
          <w:szCs w:val="22"/>
        </w:rPr>
        <w:t>Fire Alarm and Associated Systems Maintenance Contract</w:t>
      </w:r>
      <w:bookmarkEnd w:id="0"/>
    </w:p>
    <w:p w14:paraId="08322431" w14:textId="77777777" w:rsidR="00DB5F38" w:rsidRPr="002F2C6C" w:rsidRDefault="00DB5F38" w:rsidP="00DB5F38">
      <w:pPr>
        <w:pStyle w:val="Default"/>
        <w:rPr>
          <w:rFonts w:ascii="Arial" w:hAnsi="Arial" w:cs="Arial"/>
          <w:sz w:val="22"/>
          <w:szCs w:val="22"/>
        </w:rPr>
      </w:pPr>
    </w:p>
    <w:p w14:paraId="06A3238D" w14:textId="77777777" w:rsidR="00DB5F38" w:rsidRPr="002F2C6C" w:rsidRDefault="00DB5F38" w:rsidP="00DB5F38">
      <w:pPr>
        <w:pStyle w:val="Default"/>
        <w:rPr>
          <w:rFonts w:ascii="Arial" w:hAnsi="Arial" w:cs="Arial"/>
          <w:b/>
          <w:sz w:val="22"/>
          <w:szCs w:val="22"/>
        </w:rPr>
      </w:pPr>
    </w:p>
    <w:p w14:paraId="5B465CB2" w14:textId="1C8D6CC6"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9D2C29" w:rsidRPr="009D2C29">
        <w:rPr>
          <w:rFonts w:ascii="Arial" w:hAnsi="Arial" w:cs="Arial"/>
          <w:b/>
          <w:sz w:val="22"/>
          <w:szCs w:val="22"/>
        </w:rPr>
        <w:t>10</w:t>
      </w:r>
      <w:r w:rsidR="00994F35" w:rsidRPr="009D2C29">
        <w:rPr>
          <w:rFonts w:ascii="Arial" w:hAnsi="Arial" w:cs="Arial"/>
          <w:b/>
          <w:sz w:val="22"/>
          <w:szCs w:val="22"/>
          <w:vertAlign w:val="superscript"/>
        </w:rPr>
        <w:t>t</w:t>
      </w:r>
      <w:r w:rsidR="009D2C29" w:rsidRPr="009D2C29">
        <w:rPr>
          <w:rFonts w:ascii="Arial" w:hAnsi="Arial" w:cs="Arial"/>
          <w:b/>
          <w:sz w:val="22"/>
          <w:szCs w:val="22"/>
          <w:vertAlign w:val="superscript"/>
        </w:rPr>
        <w:t>h</w:t>
      </w:r>
      <w:r w:rsidR="00537AF5" w:rsidRPr="009D2C29">
        <w:rPr>
          <w:rFonts w:ascii="Arial" w:hAnsi="Arial" w:cs="Arial"/>
          <w:b/>
          <w:sz w:val="22"/>
          <w:szCs w:val="22"/>
        </w:rPr>
        <w:t xml:space="preserve"> </w:t>
      </w:r>
      <w:r w:rsidR="009D2C29" w:rsidRPr="009D2C29">
        <w:rPr>
          <w:rFonts w:ascii="Arial" w:hAnsi="Arial" w:cs="Arial"/>
          <w:b/>
          <w:sz w:val="22"/>
          <w:szCs w:val="22"/>
        </w:rPr>
        <w:t>June</w:t>
      </w:r>
      <w:r w:rsidR="000247AE" w:rsidRPr="009D2C29">
        <w:rPr>
          <w:rFonts w:ascii="Arial" w:hAnsi="Arial" w:cs="Arial"/>
          <w:b/>
          <w:sz w:val="22"/>
          <w:szCs w:val="22"/>
        </w:rPr>
        <w:t xml:space="preserve"> </w:t>
      </w:r>
      <w:r w:rsidRPr="009D2C29">
        <w:rPr>
          <w:rFonts w:ascii="Arial" w:hAnsi="Arial" w:cs="Arial"/>
          <w:b/>
          <w:sz w:val="22"/>
          <w:szCs w:val="22"/>
        </w:rPr>
        <w:t>202</w:t>
      </w:r>
      <w:r w:rsidR="00994F35" w:rsidRPr="009D2C29">
        <w:rPr>
          <w:rFonts w:ascii="Arial" w:hAnsi="Arial" w:cs="Arial"/>
          <w:b/>
          <w:sz w:val="22"/>
          <w:szCs w:val="22"/>
        </w:rPr>
        <w:t>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03FCA693"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0247AE" w:rsidRPr="000247AE">
        <w:rPr>
          <w:rFonts w:ascii="Arial" w:hAnsi="Arial" w:cs="Arial"/>
          <w:b/>
          <w:sz w:val="22"/>
          <w:szCs w:val="22"/>
        </w:rPr>
        <w:t>Vishnu Puthan</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1" w:name="_Toc466968530"/>
      <w:r w:rsidRPr="0004029A">
        <w:rPr>
          <w:rFonts w:cstheme="minorHAnsi"/>
        </w:rPr>
        <w:br w:type="page"/>
      </w:r>
    </w:p>
    <w:bookmarkEnd w:id="1"/>
    <w:p w14:paraId="04252C62" w14:textId="6BD6165E" w:rsidR="00503E2D" w:rsidRPr="0004029A" w:rsidRDefault="00503E2D">
      <w:pPr>
        <w:rPr>
          <w:rFonts w:cstheme="minorHAnsi"/>
          <w:b/>
        </w:rPr>
      </w:pPr>
    </w:p>
    <w:p w14:paraId="21245830" w14:textId="77777777" w:rsidR="006A6FC8" w:rsidRPr="0004029A" w:rsidRDefault="006A6FC8" w:rsidP="00312FE6">
      <w:pPr>
        <w:rPr>
          <w:rFonts w:cstheme="minorHAnsi"/>
          <w:b/>
        </w:rPr>
      </w:pPr>
    </w:p>
    <w:p w14:paraId="0A57DFD7" w14:textId="77777777" w:rsidR="00503E2D" w:rsidRPr="0004029A" w:rsidRDefault="00503E2D">
      <w:pPr>
        <w:rPr>
          <w:rFonts w:eastAsia="Times New Roman" w:cstheme="minorHAnsi"/>
          <w:b/>
          <w:bCs/>
          <w:kern w:val="28"/>
          <w:lang w:eastAsia="en-GB"/>
        </w:rPr>
      </w:pPr>
      <w:bookmarkStart w:id="2" w:name="_Toc466968535"/>
    </w:p>
    <w:p w14:paraId="6832E9A2" w14:textId="77777777" w:rsidR="006A6FC8" w:rsidRPr="00FF3DC5" w:rsidRDefault="006A6FC8" w:rsidP="00B94E98">
      <w:pPr>
        <w:pStyle w:val="Heading1"/>
      </w:pPr>
      <w:bookmarkStart w:id="3" w:name="_Toc168931451"/>
      <w:r w:rsidRPr="00FF3DC5">
        <w:t>Table of Contents</w:t>
      </w:r>
      <w:bookmarkEnd w:id="2"/>
      <w:bookmarkEnd w:id="3"/>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25CF2211" w14:textId="43B1FD47" w:rsidR="00225780"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68931451" w:history="1">
            <w:r w:rsidR="00225780" w:rsidRPr="0090297A">
              <w:rPr>
                <w:rStyle w:val="Hyperlink"/>
                <w:noProof/>
              </w:rPr>
              <w:t>1</w:t>
            </w:r>
            <w:r w:rsidR="00225780">
              <w:rPr>
                <w:rFonts w:asciiTheme="minorHAnsi" w:eastAsiaTheme="minorEastAsia" w:hAnsiTheme="minorHAnsi" w:cstheme="minorBidi"/>
                <w:b w:val="0"/>
                <w:noProof/>
                <w:kern w:val="2"/>
                <w14:ligatures w14:val="standardContextual"/>
              </w:rPr>
              <w:tab/>
            </w:r>
            <w:r w:rsidR="00225780" w:rsidRPr="0090297A">
              <w:rPr>
                <w:rStyle w:val="Hyperlink"/>
                <w:noProof/>
              </w:rPr>
              <w:t>Table of Contents</w:t>
            </w:r>
            <w:r w:rsidR="00225780">
              <w:rPr>
                <w:noProof/>
                <w:webHidden/>
              </w:rPr>
              <w:tab/>
            </w:r>
            <w:r w:rsidR="00225780">
              <w:rPr>
                <w:noProof/>
                <w:webHidden/>
              </w:rPr>
              <w:fldChar w:fldCharType="begin"/>
            </w:r>
            <w:r w:rsidR="00225780">
              <w:rPr>
                <w:noProof/>
                <w:webHidden/>
              </w:rPr>
              <w:instrText xml:space="preserve"> PAGEREF _Toc168931451 \h </w:instrText>
            </w:r>
            <w:r w:rsidR="00225780">
              <w:rPr>
                <w:noProof/>
                <w:webHidden/>
              </w:rPr>
            </w:r>
            <w:r w:rsidR="00225780">
              <w:rPr>
                <w:noProof/>
                <w:webHidden/>
              </w:rPr>
              <w:fldChar w:fldCharType="separate"/>
            </w:r>
            <w:r w:rsidR="00225780">
              <w:rPr>
                <w:noProof/>
                <w:webHidden/>
              </w:rPr>
              <w:t>2</w:t>
            </w:r>
            <w:r w:rsidR="00225780">
              <w:rPr>
                <w:noProof/>
                <w:webHidden/>
              </w:rPr>
              <w:fldChar w:fldCharType="end"/>
            </w:r>
          </w:hyperlink>
        </w:p>
        <w:p w14:paraId="165A9EE6" w14:textId="1E1D1C99" w:rsidR="00225780" w:rsidRDefault="00225780">
          <w:pPr>
            <w:pStyle w:val="TOC1"/>
            <w:rPr>
              <w:rFonts w:asciiTheme="minorHAnsi" w:eastAsiaTheme="minorEastAsia" w:hAnsiTheme="minorHAnsi" w:cstheme="minorBidi"/>
              <w:b w:val="0"/>
              <w:noProof/>
              <w:kern w:val="2"/>
              <w14:ligatures w14:val="standardContextual"/>
            </w:rPr>
          </w:pPr>
          <w:hyperlink w:anchor="_Toc168931452" w:history="1">
            <w:r w:rsidRPr="0090297A">
              <w:rPr>
                <w:rStyle w:val="Hyperlink"/>
                <w:noProof/>
              </w:rPr>
              <w:t>2</w:t>
            </w:r>
            <w:r>
              <w:rPr>
                <w:rFonts w:asciiTheme="minorHAnsi" w:eastAsiaTheme="minorEastAsia" w:hAnsiTheme="minorHAnsi" w:cstheme="minorBidi"/>
                <w:b w:val="0"/>
                <w:noProof/>
                <w:kern w:val="2"/>
                <w14:ligatures w14:val="standardContextual"/>
              </w:rPr>
              <w:tab/>
            </w:r>
            <w:r w:rsidRPr="0090297A">
              <w:rPr>
                <w:rStyle w:val="Hyperlink"/>
                <w:noProof/>
              </w:rPr>
              <w:t>Introduction</w:t>
            </w:r>
            <w:r>
              <w:rPr>
                <w:noProof/>
                <w:webHidden/>
              </w:rPr>
              <w:tab/>
            </w:r>
            <w:r>
              <w:rPr>
                <w:noProof/>
                <w:webHidden/>
              </w:rPr>
              <w:fldChar w:fldCharType="begin"/>
            </w:r>
            <w:r>
              <w:rPr>
                <w:noProof/>
                <w:webHidden/>
              </w:rPr>
              <w:instrText xml:space="preserve"> PAGEREF _Toc168931452 \h </w:instrText>
            </w:r>
            <w:r>
              <w:rPr>
                <w:noProof/>
                <w:webHidden/>
              </w:rPr>
            </w:r>
            <w:r>
              <w:rPr>
                <w:noProof/>
                <w:webHidden/>
              </w:rPr>
              <w:fldChar w:fldCharType="separate"/>
            </w:r>
            <w:r>
              <w:rPr>
                <w:noProof/>
                <w:webHidden/>
              </w:rPr>
              <w:t>3</w:t>
            </w:r>
            <w:r>
              <w:rPr>
                <w:noProof/>
                <w:webHidden/>
              </w:rPr>
              <w:fldChar w:fldCharType="end"/>
            </w:r>
          </w:hyperlink>
        </w:p>
        <w:p w14:paraId="2D8EA44A" w14:textId="487ED62F"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53" w:history="1">
            <w:r w:rsidRPr="0090297A">
              <w:rPr>
                <w:rStyle w:val="Hyperlink"/>
                <w:noProof/>
              </w:rPr>
              <w:t>2.1</w:t>
            </w:r>
            <w:r>
              <w:rPr>
                <w:rFonts w:asciiTheme="minorHAnsi" w:eastAsiaTheme="minorEastAsia" w:hAnsiTheme="minorHAnsi" w:cstheme="minorBidi"/>
                <w:b w:val="0"/>
                <w:noProof/>
                <w:kern w:val="2"/>
                <w:sz w:val="24"/>
                <w14:ligatures w14:val="standardContextual"/>
              </w:rPr>
              <w:tab/>
            </w:r>
            <w:r w:rsidRPr="0090297A">
              <w:rPr>
                <w:rStyle w:val="Hyperlink"/>
                <w:noProof/>
              </w:rPr>
              <w:t>Document Purpose</w:t>
            </w:r>
            <w:r>
              <w:rPr>
                <w:noProof/>
                <w:webHidden/>
              </w:rPr>
              <w:tab/>
            </w:r>
            <w:r>
              <w:rPr>
                <w:noProof/>
                <w:webHidden/>
              </w:rPr>
              <w:fldChar w:fldCharType="begin"/>
            </w:r>
            <w:r>
              <w:rPr>
                <w:noProof/>
                <w:webHidden/>
              </w:rPr>
              <w:instrText xml:space="preserve"> PAGEREF _Toc168931453 \h </w:instrText>
            </w:r>
            <w:r>
              <w:rPr>
                <w:noProof/>
                <w:webHidden/>
              </w:rPr>
            </w:r>
            <w:r>
              <w:rPr>
                <w:noProof/>
                <w:webHidden/>
              </w:rPr>
              <w:fldChar w:fldCharType="separate"/>
            </w:r>
            <w:r>
              <w:rPr>
                <w:noProof/>
                <w:webHidden/>
              </w:rPr>
              <w:t>3</w:t>
            </w:r>
            <w:r>
              <w:rPr>
                <w:noProof/>
                <w:webHidden/>
              </w:rPr>
              <w:fldChar w:fldCharType="end"/>
            </w:r>
          </w:hyperlink>
        </w:p>
        <w:p w14:paraId="54417057" w14:textId="1CD12734"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54" w:history="1">
            <w:r w:rsidRPr="0090297A">
              <w:rPr>
                <w:rStyle w:val="Hyperlink"/>
                <w:noProof/>
              </w:rPr>
              <w:t>2.2</w:t>
            </w:r>
            <w:r>
              <w:rPr>
                <w:rFonts w:asciiTheme="minorHAnsi" w:eastAsiaTheme="minorEastAsia" w:hAnsiTheme="minorHAnsi" w:cstheme="minorBidi"/>
                <w:b w:val="0"/>
                <w:noProof/>
                <w:kern w:val="2"/>
                <w:sz w:val="24"/>
                <w14:ligatures w14:val="standardContextual"/>
              </w:rPr>
              <w:tab/>
            </w:r>
            <w:r w:rsidRPr="0090297A">
              <w:rPr>
                <w:rStyle w:val="Hyperlink"/>
                <w:noProof/>
              </w:rPr>
              <w:t>Contract Notice</w:t>
            </w:r>
            <w:r>
              <w:rPr>
                <w:noProof/>
                <w:webHidden/>
              </w:rPr>
              <w:tab/>
            </w:r>
            <w:r>
              <w:rPr>
                <w:noProof/>
                <w:webHidden/>
              </w:rPr>
              <w:fldChar w:fldCharType="begin"/>
            </w:r>
            <w:r>
              <w:rPr>
                <w:noProof/>
                <w:webHidden/>
              </w:rPr>
              <w:instrText xml:space="preserve"> PAGEREF _Toc168931454 \h </w:instrText>
            </w:r>
            <w:r>
              <w:rPr>
                <w:noProof/>
                <w:webHidden/>
              </w:rPr>
            </w:r>
            <w:r>
              <w:rPr>
                <w:noProof/>
                <w:webHidden/>
              </w:rPr>
              <w:fldChar w:fldCharType="separate"/>
            </w:r>
            <w:r>
              <w:rPr>
                <w:noProof/>
                <w:webHidden/>
              </w:rPr>
              <w:t>3</w:t>
            </w:r>
            <w:r>
              <w:rPr>
                <w:noProof/>
                <w:webHidden/>
              </w:rPr>
              <w:fldChar w:fldCharType="end"/>
            </w:r>
          </w:hyperlink>
        </w:p>
        <w:p w14:paraId="6D7FA20E" w14:textId="3A50D1B0"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55" w:history="1">
            <w:r w:rsidRPr="0090297A">
              <w:rPr>
                <w:rStyle w:val="Hyperlink"/>
                <w:noProof/>
              </w:rPr>
              <w:t>2.3</w:t>
            </w:r>
            <w:r>
              <w:rPr>
                <w:rFonts w:asciiTheme="minorHAnsi" w:eastAsiaTheme="minorEastAsia" w:hAnsiTheme="minorHAnsi" w:cstheme="minorBidi"/>
                <w:b w:val="0"/>
                <w:noProof/>
                <w:kern w:val="2"/>
                <w:sz w:val="24"/>
                <w14:ligatures w14:val="standardContextual"/>
              </w:rPr>
              <w:tab/>
            </w:r>
            <w:r w:rsidRPr="0090297A">
              <w:rPr>
                <w:rStyle w:val="Hyperlink"/>
                <w:noProof/>
              </w:rPr>
              <w:t>Contract Type</w:t>
            </w:r>
            <w:r>
              <w:rPr>
                <w:noProof/>
                <w:webHidden/>
              </w:rPr>
              <w:tab/>
            </w:r>
            <w:r>
              <w:rPr>
                <w:noProof/>
                <w:webHidden/>
              </w:rPr>
              <w:fldChar w:fldCharType="begin"/>
            </w:r>
            <w:r>
              <w:rPr>
                <w:noProof/>
                <w:webHidden/>
              </w:rPr>
              <w:instrText xml:space="preserve"> PAGEREF _Toc168931455 \h </w:instrText>
            </w:r>
            <w:r>
              <w:rPr>
                <w:noProof/>
                <w:webHidden/>
              </w:rPr>
            </w:r>
            <w:r>
              <w:rPr>
                <w:noProof/>
                <w:webHidden/>
              </w:rPr>
              <w:fldChar w:fldCharType="separate"/>
            </w:r>
            <w:r>
              <w:rPr>
                <w:noProof/>
                <w:webHidden/>
              </w:rPr>
              <w:t>3</w:t>
            </w:r>
            <w:r>
              <w:rPr>
                <w:noProof/>
                <w:webHidden/>
              </w:rPr>
              <w:fldChar w:fldCharType="end"/>
            </w:r>
          </w:hyperlink>
        </w:p>
        <w:p w14:paraId="5478D4DE" w14:textId="2765B114"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56" w:history="1">
            <w:r w:rsidRPr="0090297A">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90297A">
              <w:rPr>
                <w:rStyle w:val="Hyperlink"/>
                <w:rFonts w:eastAsia="Calibri"/>
                <w:noProof/>
              </w:rPr>
              <w:t>Contract Duration</w:t>
            </w:r>
            <w:r>
              <w:rPr>
                <w:noProof/>
                <w:webHidden/>
              </w:rPr>
              <w:tab/>
            </w:r>
            <w:r>
              <w:rPr>
                <w:noProof/>
                <w:webHidden/>
              </w:rPr>
              <w:fldChar w:fldCharType="begin"/>
            </w:r>
            <w:r>
              <w:rPr>
                <w:noProof/>
                <w:webHidden/>
              </w:rPr>
              <w:instrText xml:space="preserve"> PAGEREF _Toc168931456 \h </w:instrText>
            </w:r>
            <w:r>
              <w:rPr>
                <w:noProof/>
                <w:webHidden/>
              </w:rPr>
            </w:r>
            <w:r>
              <w:rPr>
                <w:noProof/>
                <w:webHidden/>
              </w:rPr>
              <w:fldChar w:fldCharType="separate"/>
            </w:r>
            <w:r>
              <w:rPr>
                <w:noProof/>
                <w:webHidden/>
              </w:rPr>
              <w:t>3</w:t>
            </w:r>
            <w:r>
              <w:rPr>
                <w:noProof/>
                <w:webHidden/>
              </w:rPr>
              <w:fldChar w:fldCharType="end"/>
            </w:r>
          </w:hyperlink>
        </w:p>
        <w:p w14:paraId="3A8B2423" w14:textId="1C6964CA" w:rsidR="00225780" w:rsidRDefault="00225780">
          <w:pPr>
            <w:pStyle w:val="TOC1"/>
            <w:rPr>
              <w:rFonts w:asciiTheme="minorHAnsi" w:eastAsiaTheme="minorEastAsia" w:hAnsiTheme="minorHAnsi" w:cstheme="minorBidi"/>
              <w:b w:val="0"/>
              <w:noProof/>
              <w:kern w:val="2"/>
              <w14:ligatures w14:val="standardContextual"/>
            </w:rPr>
          </w:pPr>
          <w:hyperlink w:anchor="_Toc168931457" w:history="1">
            <w:r w:rsidRPr="0090297A">
              <w:rPr>
                <w:rStyle w:val="Hyperlink"/>
                <w:noProof/>
              </w:rPr>
              <w:t>3</w:t>
            </w:r>
            <w:r>
              <w:rPr>
                <w:rFonts w:asciiTheme="minorHAnsi" w:eastAsiaTheme="minorEastAsia" w:hAnsiTheme="minorHAnsi" w:cstheme="minorBidi"/>
                <w:b w:val="0"/>
                <w:noProof/>
                <w:kern w:val="2"/>
                <w14:ligatures w14:val="standardContextual"/>
              </w:rPr>
              <w:tab/>
            </w:r>
            <w:r w:rsidRPr="0090297A">
              <w:rPr>
                <w:rStyle w:val="Hyperlink"/>
                <w:noProof/>
              </w:rPr>
              <w:t>Contract Scope</w:t>
            </w:r>
            <w:r>
              <w:rPr>
                <w:noProof/>
                <w:webHidden/>
              </w:rPr>
              <w:tab/>
            </w:r>
            <w:r>
              <w:rPr>
                <w:noProof/>
                <w:webHidden/>
              </w:rPr>
              <w:fldChar w:fldCharType="begin"/>
            </w:r>
            <w:r>
              <w:rPr>
                <w:noProof/>
                <w:webHidden/>
              </w:rPr>
              <w:instrText xml:space="preserve"> PAGEREF _Toc168931457 \h </w:instrText>
            </w:r>
            <w:r>
              <w:rPr>
                <w:noProof/>
                <w:webHidden/>
              </w:rPr>
            </w:r>
            <w:r>
              <w:rPr>
                <w:noProof/>
                <w:webHidden/>
              </w:rPr>
              <w:fldChar w:fldCharType="separate"/>
            </w:r>
            <w:r>
              <w:rPr>
                <w:noProof/>
                <w:webHidden/>
              </w:rPr>
              <w:t>3</w:t>
            </w:r>
            <w:r>
              <w:rPr>
                <w:noProof/>
                <w:webHidden/>
              </w:rPr>
              <w:fldChar w:fldCharType="end"/>
            </w:r>
          </w:hyperlink>
        </w:p>
        <w:p w14:paraId="06F6243E" w14:textId="554AB597" w:rsidR="00225780" w:rsidRDefault="00225780">
          <w:pPr>
            <w:pStyle w:val="TOC1"/>
            <w:rPr>
              <w:rFonts w:asciiTheme="minorHAnsi" w:eastAsiaTheme="minorEastAsia" w:hAnsiTheme="minorHAnsi" w:cstheme="minorBidi"/>
              <w:b w:val="0"/>
              <w:noProof/>
              <w:kern w:val="2"/>
              <w14:ligatures w14:val="standardContextual"/>
            </w:rPr>
          </w:pPr>
          <w:hyperlink w:anchor="_Toc168931458" w:history="1">
            <w:r w:rsidRPr="0090297A">
              <w:rPr>
                <w:rStyle w:val="Hyperlink"/>
                <w:noProof/>
              </w:rPr>
              <w:t>4</w:t>
            </w:r>
            <w:r>
              <w:rPr>
                <w:rFonts w:asciiTheme="minorHAnsi" w:eastAsiaTheme="minorEastAsia" w:hAnsiTheme="minorHAnsi" w:cstheme="minorBidi"/>
                <w:b w:val="0"/>
                <w:noProof/>
                <w:kern w:val="2"/>
                <w14:ligatures w14:val="standardContextual"/>
              </w:rPr>
              <w:tab/>
            </w:r>
            <w:r w:rsidRPr="0090297A">
              <w:rPr>
                <w:rStyle w:val="Hyperlink"/>
                <w:noProof/>
              </w:rPr>
              <w:t>Instructions to Tenderers</w:t>
            </w:r>
            <w:r>
              <w:rPr>
                <w:noProof/>
                <w:webHidden/>
              </w:rPr>
              <w:tab/>
            </w:r>
            <w:r>
              <w:rPr>
                <w:noProof/>
                <w:webHidden/>
              </w:rPr>
              <w:fldChar w:fldCharType="begin"/>
            </w:r>
            <w:r>
              <w:rPr>
                <w:noProof/>
                <w:webHidden/>
              </w:rPr>
              <w:instrText xml:space="preserve"> PAGEREF _Toc168931458 \h </w:instrText>
            </w:r>
            <w:r>
              <w:rPr>
                <w:noProof/>
                <w:webHidden/>
              </w:rPr>
            </w:r>
            <w:r>
              <w:rPr>
                <w:noProof/>
                <w:webHidden/>
              </w:rPr>
              <w:fldChar w:fldCharType="separate"/>
            </w:r>
            <w:r>
              <w:rPr>
                <w:noProof/>
                <w:webHidden/>
              </w:rPr>
              <w:t>5</w:t>
            </w:r>
            <w:r>
              <w:rPr>
                <w:noProof/>
                <w:webHidden/>
              </w:rPr>
              <w:fldChar w:fldCharType="end"/>
            </w:r>
          </w:hyperlink>
        </w:p>
        <w:p w14:paraId="2BD9039D" w14:textId="722C546E"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59" w:history="1">
            <w:r w:rsidRPr="0090297A">
              <w:rPr>
                <w:rStyle w:val="Hyperlink"/>
                <w:noProof/>
              </w:rPr>
              <w:t>4.1</w:t>
            </w:r>
            <w:r>
              <w:rPr>
                <w:rFonts w:asciiTheme="minorHAnsi" w:eastAsiaTheme="minorEastAsia" w:hAnsiTheme="minorHAnsi" w:cstheme="minorBidi"/>
                <w:b w:val="0"/>
                <w:noProof/>
                <w:kern w:val="2"/>
                <w:sz w:val="24"/>
                <w14:ligatures w14:val="standardContextual"/>
              </w:rPr>
              <w:tab/>
            </w:r>
            <w:r w:rsidRPr="0090297A">
              <w:rPr>
                <w:rStyle w:val="Hyperlink"/>
                <w:noProof/>
              </w:rPr>
              <w:t>Location of Works</w:t>
            </w:r>
            <w:r>
              <w:rPr>
                <w:noProof/>
                <w:webHidden/>
              </w:rPr>
              <w:tab/>
            </w:r>
            <w:r>
              <w:rPr>
                <w:noProof/>
                <w:webHidden/>
              </w:rPr>
              <w:fldChar w:fldCharType="begin"/>
            </w:r>
            <w:r>
              <w:rPr>
                <w:noProof/>
                <w:webHidden/>
              </w:rPr>
              <w:instrText xml:space="preserve"> PAGEREF _Toc168931459 \h </w:instrText>
            </w:r>
            <w:r>
              <w:rPr>
                <w:noProof/>
                <w:webHidden/>
              </w:rPr>
            </w:r>
            <w:r>
              <w:rPr>
                <w:noProof/>
                <w:webHidden/>
              </w:rPr>
              <w:fldChar w:fldCharType="separate"/>
            </w:r>
            <w:r>
              <w:rPr>
                <w:noProof/>
                <w:webHidden/>
              </w:rPr>
              <w:t>5</w:t>
            </w:r>
            <w:r>
              <w:rPr>
                <w:noProof/>
                <w:webHidden/>
              </w:rPr>
              <w:fldChar w:fldCharType="end"/>
            </w:r>
          </w:hyperlink>
        </w:p>
        <w:p w14:paraId="3F6C7481" w14:textId="023024AA"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0" w:history="1">
            <w:r w:rsidRPr="0090297A">
              <w:rPr>
                <w:rStyle w:val="Hyperlink"/>
                <w:noProof/>
              </w:rPr>
              <w:t>4.2</w:t>
            </w:r>
            <w:r>
              <w:rPr>
                <w:rFonts w:asciiTheme="minorHAnsi" w:eastAsiaTheme="minorEastAsia" w:hAnsiTheme="minorHAnsi" w:cstheme="minorBidi"/>
                <w:b w:val="0"/>
                <w:noProof/>
                <w:kern w:val="2"/>
                <w:sz w:val="24"/>
                <w14:ligatures w14:val="standardContextual"/>
              </w:rPr>
              <w:tab/>
            </w:r>
            <w:r w:rsidRPr="0090297A">
              <w:rPr>
                <w:rStyle w:val="Hyperlink"/>
                <w:noProof/>
              </w:rPr>
              <w:t>Procurement Timetable</w:t>
            </w:r>
            <w:r>
              <w:rPr>
                <w:noProof/>
                <w:webHidden/>
              </w:rPr>
              <w:tab/>
            </w:r>
            <w:r>
              <w:rPr>
                <w:noProof/>
                <w:webHidden/>
              </w:rPr>
              <w:fldChar w:fldCharType="begin"/>
            </w:r>
            <w:r>
              <w:rPr>
                <w:noProof/>
                <w:webHidden/>
              </w:rPr>
              <w:instrText xml:space="preserve"> PAGEREF _Toc168931460 \h </w:instrText>
            </w:r>
            <w:r>
              <w:rPr>
                <w:noProof/>
                <w:webHidden/>
              </w:rPr>
            </w:r>
            <w:r>
              <w:rPr>
                <w:noProof/>
                <w:webHidden/>
              </w:rPr>
              <w:fldChar w:fldCharType="separate"/>
            </w:r>
            <w:r>
              <w:rPr>
                <w:noProof/>
                <w:webHidden/>
              </w:rPr>
              <w:t>5</w:t>
            </w:r>
            <w:r>
              <w:rPr>
                <w:noProof/>
                <w:webHidden/>
              </w:rPr>
              <w:fldChar w:fldCharType="end"/>
            </w:r>
          </w:hyperlink>
        </w:p>
        <w:p w14:paraId="3EBE43DE" w14:textId="6DC733A1"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1" w:history="1">
            <w:r w:rsidRPr="0090297A">
              <w:rPr>
                <w:rStyle w:val="Hyperlink"/>
                <w:noProof/>
              </w:rPr>
              <w:t>4.3</w:t>
            </w:r>
            <w:r>
              <w:rPr>
                <w:rFonts w:asciiTheme="minorHAnsi" w:eastAsiaTheme="minorEastAsia" w:hAnsiTheme="minorHAnsi" w:cstheme="minorBidi"/>
                <w:b w:val="0"/>
                <w:noProof/>
                <w:kern w:val="2"/>
                <w:sz w:val="24"/>
                <w14:ligatures w14:val="standardContextual"/>
              </w:rPr>
              <w:tab/>
            </w:r>
            <w:r w:rsidRPr="0090297A">
              <w:rPr>
                <w:rStyle w:val="Hyperlink"/>
                <w:noProof/>
              </w:rPr>
              <w:t>Tender Submission Requirements</w:t>
            </w:r>
            <w:r>
              <w:rPr>
                <w:noProof/>
                <w:webHidden/>
              </w:rPr>
              <w:tab/>
            </w:r>
            <w:r>
              <w:rPr>
                <w:noProof/>
                <w:webHidden/>
              </w:rPr>
              <w:fldChar w:fldCharType="begin"/>
            </w:r>
            <w:r>
              <w:rPr>
                <w:noProof/>
                <w:webHidden/>
              </w:rPr>
              <w:instrText xml:space="preserve"> PAGEREF _Toc168931461 \h </w:instrText>
            </w:r>
            <w:r>
              <w:rPr>
                <w:noProof/>
                <w:webHidden/>
              </w:rPr>
            </w:r>
            <w:r>
              <w:rPr>
                <w:noProof/>
                <w:webHidden/>
              </w:rPr>
              <w:fldChar w:fldCharType="separate"/>
            </w:r>
            <w:r>
              <w:rPr>
                <w:noProof/>
                <w:webHidden/>
              </w:rPr>
              <w:t>5</w:t>
            </w:r>
            <w:r>
              <w:rPr>
                <w:noProof/>
                <w:webHidden/>
              </w:rPr>
              <w:fldChar w:fldCharType="end"/>
            </w:r>
          </w:hyperlink>
        </w:p>
        <w:p w14:paraId="243E6EAC" w14:textId="3A743A7D"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2" w:history="1">
            <w:r w:rsidRPr="0090297A">
              <w:rPr>
                <w:rStyle w:val="Hyperlink"/>
                <w:noProof/>
              </w:rPr>
              <w:t>4.4</w:t>
            </w:r>
            <w:r>
              <w:rPr>
                <w:rFonts w:asciiTheme="minorHAnsi" w:eastAsiaTheme="minorEastAsia" w:hAnsiTheme="minorHAnsi" w:cstheme="minorBidi"/>
                <w:b w:val="0"/>
                <w:noProof/>
                <w:kern w:val="2"/>
                <w:sz w:val="24"/>
                <w14:ligatures w14:val="standardContextual"/>
              </w:rPr>
              <w:tab/>
            </w:r>
            <w:r w:rsidRPr="0090297A">
              <w:rPr>
                <w:rStyle w:val="Hyperlink"/>
                <w:noProof/>
              </w:rPr>
              <w:t>Tender Submission and Clarifications</w:t>
            </w:r>
            <w:r>
              <w:rPr>
                <w:noProof/>
                <w:webHidden/>
              </w:rPr>
              <w:tab/>
            </w:r>
            <w:r>
              <w:rPr>
                <w:noProof/>
                <w:webHidden/>
              </w:rPr>
              <w:fldChar w:fldCharType="begin"/>
            </w:r>
            <w:r>
              <w:rPr>
                <w:noProof/>
                <w:webHidden/>
              </w:rPr>
              <w:instrText xml:space="preserve"> PAGEREF _Toc168931462 \h </w:instrText>
            </w:r>
            <w:r>
              <w:rPr>
                <w:noProof/>
                <w:webHidden/>
              </w:rPr>
            </w:r>
            <w:r>
              <w:rPr>
                <w:noProof/>
                <w:webHidden/>
              </w:rPr>
              <w:fldChar w:fldCharType="separate"/>
            </w:r>
            <w:r>
              <w:rPr>
                <w:noProof/>
                <w:webHidden/>
              </w:rPr>
              <w:t>6</w:t>
            </w:r>
            <w:r>
              <w:rPr>
                <w:noProof/>
                <w:webHidden/>
              </w:rPr>
              <w:fldChar w:fldCharType="end"/>
            </w:r>
          </w:hyperlink>
        </w:p>
        <w:p w14:paraId="0A2879DB" w14:textId="1488EAFE"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3" w:history="1">
            <w:r w:rsidRPr="0090297A">
              <w:rPr>
                <w:rStyle w:val="Hyperlink"/>
                <w:noProof/>
              </w:rPr>
              <w:t>4.5</w:t>
            </w:r>
            <w:r>
              <w:rPr>
                <w:rFonts w:asciiTheme="minorHAnsi" w:eastAsiaTheme="minorEastAsia" w:hAnsiTheme="minorHAnsi" w:cstheme="minorBidi"/>
                <w:b w:val="0"/>
                <w:noProof/>
                <w:kern w:val="2"/>
                <w:sz w:val="24"/>
                <w14:ligatures w14:val="standardContextual"/>
              </w:rPr>
              <w:tab/>
            </w:r>
            <w:r w:rsidRPr="0090297A">
              <w:rPr>
                <w:rStyle w:val="Hyperlink"/>
                <w:noProof/>
              </w:rPr>
              <w:t>Tender Evaluation</w:t>
            </w:r>
            <w:r>
              <w:rPr>
                <w:noProof/>
                <w:webHidden/>
              </w:rPr>
              <w:tab/>
            </w:r>
            <w:r>
              <w:rPr>
                <w:noProof/>
                <w:webHidden/>
              </w:rPr>
              <w:fldChar w:fldCharType="begin"/>
            </w:r>
            <w:r>
              <w:rPr>
                <w:noProof/>
                <w:webHidden/>
              </w:rPr>
              <w:instrText xml:space="preserve"> PAGEREF _Toc168931463 \h </w:instrText>
            </w:r>
            <w:r>
              <w:rPr>
                <w:noProof/>
                <w:webHidden/>
              </w:rPr>
            </w:r>
            <w:r>
              <w:rPr>
                <w:noProof/>
                <w:webHidden/>
              </w:rPr>
              <w:fldChar w:fldCharType="separate"/>
            </w:r>
            <w:r>
              <w:rPr>
                <w:noProof/>
                <w:webHidden/>
              </w:rPr>
              <w:t>6</w:t>
            </w:r>
            <w:r>
              <w:rPr>
                <w:noProof/>
                <w:webHidden/>
              </w:rPr>
              <w:fldChar w:fldCharType="end"/>
            </w:r>
          </w:hyperlink>
        </w:p>
        <w:p w14:paraId="4DD770F8" w14:textId="79B8CBF3"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4" w:history="1">
            <w:r w:rsidRPr="0090297A">
              <w:rPr>
                <w:rStyle w:val="Hyperlink"/>
                <w:noProof/>
              </w:rPr>
              <w:t>4.6</w:t>
            </w:r>
            <w:r>
              <w:rPr>
                <w:rFonts w:asciiTheme="minorHAnsi" w:eastAsiaTheme="minorEastAsia" w:hAnsiTheme="minorHAnsi" w:cstheme="minorBidi"/>
                <w:b w:val="0"/>
                <w:noProof/>
                <w:kern w:val="2"/>
                <w:sz w:val="24"/>
                <w14:ligatures w14:val="standardContextual"/>
              </w:rPr>
              <w:tab/>
            </w:r>
            <w:r w:rsidRPr="0090297A">
              <w:rPr>
                <w:rStyle w:val="Hyperlink"/>
                <w:noProof/>
              </w:rPr>
              <w:t>THE PIRBRIGHT INSTITUTE Terms and Conditions</w:t>
            </w:r>
            <w:r>
              <w:rPr>
                <w:noProof/>
                <w:webHidden/>
              </w:rPr>
              <w:tab/>
            </w:r>
            <w:r>
              <w:rPr>
                <w:noProof/>
                <w:webHidden/>
              </w:rPr>
              <w:fldChar w:fldCharType="begin"/>
            </w:r>
            <w:r>
              <w:rPr>
                <w:noProof/>
                <w:webHidden/>
              </w:rPr>
              <w:instrText xml:space="preserve"> PAGEREF _Toc168931464 \h </w:instrText>
            </w:r>
            <w:r>
              <w:rPr>
                <w:noProof/>
                <w:webHidden/>
              </w:rPr>
            </w:r>
            <w:r>
              <w:rPr>
                <w:noProof/>
                <w:webHidden/>
              </w:rPr>
              <w:fldChar w:fldCharType="separate"/>
            </w:r>
            <w:r>
              <w:rPr>
                <w:noProof/>
                <w:webHidden/>
              </w:rPr>
              <w:t>7</w:t>
            </w:r>
            <w:r>
              <w:rPr>
                <w:noProof/>
                <w:webHidden/>
              </w:rPr>
              <w:fldChar w:fldCharType="end"/>
            </w:r>
          </w:hyperlink>
        </w:p>
        <w:p w14:paraId="5D15AC97" w14:textId="317BD8EB"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5" w:history="1">
            <w:r w:rsidRPr="0090297A">
              <w:rPr>
                <w:rStyle w:val="Hyperlink"/>
                <w:noProof/>
              </w:rPr>
              <w:t>4.7</w:t>
            </w:r>
            <w:r>
              <w:rPr>
                <w:rFonts w:asciiTheme="minorHAnsi" w:eastAsiaTheme="minorEastAsia" w:hAnsiTheme="minorHAnsi" w:cstheme="minorBidi"/>
                <w:b w:val="0"/>
                <w:noProof/>
                <w:kern w:val="2"/>
                <w:sz w:val="24"/>
                <w14:ligatures w14:val="standardContextual"/>
              </w:rPr>
              <w:tab/>
            </w:r>
            <w:r w:rsidRPr="0090297A">
              <w:rPr>
                <w:rStyle w:val="Hyperlink"/>
                <w:noProof/>
              </w:rPr>
              <w:t>Confidentiality</w:t>
            </w:r>
            <w:r>
              <w:rPr>
                <w:noProof/>
                <w:webHidden/>
              </w:rPr>
              <w:tab/>
            </w:r>
            <w:r>
              <w:rPr>
                <w:noProof/>
                <w:webHidden/>
              </w:rPr>
              <w:fldChar w:fldCharType="begin"/>
            </w:r>
            <w:r>
              <w:rPr>
                <w:noProof/>
                <w:webHidden/>
              </w:rPr>
              <w:instrText xml:space="preserve"> PAGEREF _Toc168931465 \h </w:instrText>
            </w:r>
            <w:r>
              <w:rPr>
                <w:noProof/>
                <w:webHidden/>
              </w:rPr>
            </w:r>
            <w:r>
              <w:rPr>
                <w:noProof/>
                <w:webHidden/>
              </w:rPr>
              <w:fldChar w:fldCharType="separate"/>
            </w:r>
            <w:r>
              <w:rPr>
                <w:noProof/>
                <w:webHidden/>
              </w:rPr>
              <w:t>7</w:t>
            </w:r>
            <w:r>
              <w:rPr>
                <w:noProof/>
                <w:webHidden/>
              </w:rPr>
              <w:fldChar w:fldCharType="end"/>
            </w:r>
          </w:hyperlink>
        </w:p>
        <w:p w14:paraId="238AF62C" w14:textId="606FBB5C" w:rsidR="00225780" w:rsidRDefault="00225780">
          <w:pPr>
            <w:pStyle w:val="TOC2"/>
            <w:tabs>
              <w:tab w:val="left" w:pos="720"/>
              <w:tab w:val="right" w:leader="dot" w:pos="9016"/>
            </w:tabs>
            <w:rPr>
              <w:rFonts w:asciiTheme="minorHAnsi" w:eastAsiaTheme="minorEastAsia" w:hAnsiTheme="minorHAnsi" w:cstheme="minorBidi"/>
              <w:b w:val="0"/>
              <w:noProof/>
              <w:kern w:val="2"/>
              <w:sz w:val="24"/>
              <w14:ligatures w14:val="standardContextual"/>
            </w:rPr>
          </w:pPr>
          <w:hyperlink w:anchor="_Toc168931466" w:history="1">
            <w:r w:rsidRPr="0090297A">
              <w:rPr>
                <w:rStyle w:val="Hyperlink"/>
                <w:noProof/>
              </w:rPr>
              <w:t>4.8</w:t>
            </w:r>
            <w:r>
              <w:rPr>
                <w:rFonts w:asciiTheme="minorHAnsi" w:eastAsiaTheme="minorEastAsia" w:hAnsiTheme="minorHAnsi" w:cstheme="minorBidi"/>
                <w:b w:val="0"/>
                <w:noProof/>
                <w:kern w:val="2"/>
                <w:sz w:val="24"/>
                <w14:ligatures w14:val="standardContextual"/>
              </w:rPr>
              <w:tab/>
            </w:r>
            <w:r w:rsidRPr="0090297A">
              <w:rPr>
                <w:rStyle w:val="Hyperlink"/>
                <w:noProof/>
              </w:rPr>
              <w:t>Conditions of Tender</w:t>
            </w:r>
            <w:r>
              <w:rPr>
                <w:noProof/>
                <w:webHidden/>
              </w:rPr>
              <w:tab/>
            </w:r>
            <w:r>
              <w:rPr>
                <w:noProof/>
                <w:webHidden/>
              </w:rPr>
              <w:fldChar w:fldCharType="begin"/>
            </w:r>
            <w:r>
              <w:rPr>
                <w:noProof/>
                <w:webHidden/>
              </w:rPr>
              <w:instrText xml:space="preserve"> PAGEREF _Toc168931466 \h </w:instrText>
            </w:r>
            <w:r>
              <w:rPr>
                <w:noProof/>
                <w:webHidden/>
              </w:rPr>
            </w:r>
            <w:r>
              <w:rPr>
                <w:noProof/>
                <w:webHidden/>
              </w:rPr>
              <w:fldChar w:fldCharType="separate"/>
            </w:r>
            <w:r>
              <w:rPr>
                <w:noProof/>
                <w:webHidden/>
              </w:rPr>
              <w:t>9</w:t>
            </w:r>
            <w:r>
              <w:rPr>
                <w:noProof/>
                <w:webHidden/>
              </w:rPr>
              <w:fldChar w:fldCharType="end"/>
            </w:r>
          </w:hyperlink>
        </w:p>
        <w:p w14:paraId="2512BD3E" w14:textId="5C9395C8" w:rsidR="00225780" w:rsidRDefault="00225780">
          <w:pPr>
            <w:pStyle w:val="TOC1"/>
            <w:rPr>
              <w:rFonts w:asciiTheme="minorHAnsi" w:eastAsiaTheme="minorEastAsia" w:hAnsiTheme="minorHAnsi" w:cstheme="minorBidi"/>
              <w:b w:val="0"/>
              <w:noProof/>
              <w:kern w:val="2"/>
              <w14:ligatures w14:val="standardContextual"/>
            </w:rPr>
          </w:pPr>
          <w:hyperlink w:anchor="_Toc168931467" w:history="1">
            <w:r w:rsidRPr="0090297A">
              <w:rPr>
                <w:rStyle w:val="Hyperlink"/>
                <w:noProof/>
              </w:rPr>
              <w:t>5</w:t>
            </w:r>
            <w:r>
              <w:rPr>
                <w:rFonts w:asciiTheme="minorHAnsi" w:eastAsiaTheme="minorEastAsia" w:hAnsiTheme="minorHAnsi" w:cstheme="minorBidi"/>
                <w:b w:val="0"/>
                <w:noProof/>
                <w:kern w:val="2"/>
                <w14:ligatures w14:val="standardContextual"/>
              </w:rPr>
              <w:tab/>
            </w:r>
            <w:r w:rsidRPr="0090297A">
              <w:rPr>
                <w:rStyle w:val="Hyperlink"/>
                <w:noProof/>
              </w:rPr>
              <w:t>APPENDICES</w:t>
            </w:r>
            <w:r>
              <w:rPr>
                <w:noProof/>
                <w:webHidden/>
              </w:rPr>
              <w:tab/>
            </w:r>
            <w:r>
              <w:rPr>
                <w:noProof/>
                <w:webHidden/>
              </w:rPr>
              <w:fldChar w:fldCharType="begin"/>
            </w:r>
            <w:r>
              <w:rPr>
                <w:noProof/>
                <w:webHidden/>
              </w:rPr>
              <w:instrText xml:space="preserve"> PAGEREF _Toc168931467 \h </w:instrText>
            </w:r>
            <w:r>
              <w:rPr>
                <w:noProof/>
                <w:webHidden/>
              </w:rPr>
            </w:r>
            <w:r>
              <w:rPr>
                <w:noProof/>
                <w:webHidden/>
              </w:rPr>
              <w:fldChar w:fldCharType="separate"/>
            </w:r>
            <w:r>
              <w:rPr>
                <w:noProof/>
                <w:webHidden/>
              </w:rPr>
              <w:t>9</w:t>
            </w:r>
            <w:r>
              <w:rPr>
                <w:noProof/>
                <w:webHidden/>
              </w:rPr>
              <w:fldChar w:fldCharType="end"/>
            </w:r>
          </w:hyperlink>
        </w:p>
        <w:p w14:paraId="643D53C6" w14:textId="5AF2C365"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Pr="00834004" w:rsidRDefault="00312FE6" w:rsidP="00B94E98">
      <w:pPr>
        <w:pStyle w:val="Heading1"/>
      </w:pPr>
      <w:bookmarkStart w:id="4" w:name="_Toc168931452"/>
      <w:r w:rsidRPr="00834004">
        <w:lastRenderedPageBreak/>
        <w:t>Introduction</w:t>
      </w:r>
      <w:bookmarkEnd w:id="4"/>
    </w:p>
    <w:p w14:paraId="72158A02" w14:textId="692336C6" w:rsidR="00312FE6" w:rsidRPr="00834004" w:rsidRDefault="00D9199D" w:rsidP="00B25BAD">
      <w:pPr>
        <w:rPr>
          <w:rFonts w:ascii="Arial" w:hAnsi="Arial" w:cs="Arial"/>
        </w:rPr>
      </w:pPr>
      <w:r w:rsidRPr="00834004">
        <w:rPr>
          <w:rFonts w:ascii="Arial" w:hAnsi="Arial" w:cs="Arial"/>
        </w:rPr>
        <w:t>The Pirbright Institute</w:t>
      </w:r>
      <w:r w:rsidR="00312FE6" w:rsidRPr="00834004">
        <w:rPr>
          <w:rFonts w:ascii="Arial" w:hAnsi="Arial" w:cs="Arial"/>
        </w:rPr>
        <w:t xml:space="preserve"> is inviting tenders </w:t>
      </w:r>
      <w:r w:rsidR="00312FE6" w:rsidRPr="000247AE">
        <w:rPr>
          <w:rFonts w:ascii="Arial" w:hAnsi="Arial" w:cs="Arial"/>
        </w:rPr>
        <w:t>for</w:t>
      </w:r>
      <w:r w:rsidR="000247AE" w:rsidRPr="000247AE">
        <w:rPr>
          <w:rFonts w:ascii="Arial" w:hAnsi="Arial" w:cs="Arial"/>
        </w:rPr>
        <w:t xml:space="preserve"> the</w:t>
      </w:r>
      <w:r w:rsidR="00312FE6" w:rsidRPr="000247AE">
        <w:rPr>
          <w:rFonts w:ascii="Arial" w:hAnsi="Arial" w:cs="Arial"/>
        </w:rPr>
        <w:t xml:space="preserve"> </w:t>
      </w:r>
      <w:r w:rsidR="000247AE" w:rsidRPr="000247AE">
        <w:rPr>
          <w:rFonts w:ascii="Arial" w:hAnsi="Arial" w:cs="Arial"/>
        </w:rPr>
        <w:t xml:space="preserve">Fire Alarm and Associated Systems Maintenance Contract </w:t>
      </w:r>
      <w:r w:rsidR="00F36DA4" w:rsidRPr="000B5C03">
        <w:rPr>
          <w:rFonts w:ascii="Arial" w:hAnsi="Arial" w:cs="Arial"/>
        </w:rPr>
        <w:t>at</w:t>
      </w:r>
      <w:r w:rsidR="00F36DA4" w:rsidRPr="00381DDD">
        <w:rPr>
          <w:rFonts w:ascii="Arial" w:hAnsi="Arial" w:cs="Arial"/>
        </w:rPr>
        <w:t xml:space="preserve"> </w:t>
      </w:r>
      <w:r w:rsidRPr="00381DDD">
        <w:rPr>
          <w:rFonts w:ascii="Arial" w:hAnsi="Arial" w:cs="Arial"/>
        </w:rPr>
        <w:t>The Pirbright Institute</w:t>
      </w:r>
      <w:r w:rsidR="00637176" w:rsidRPr="00381DDD">
        <w:rPr>
          <w:rFonts w:ascii="Arial" w:hAnsi="Arial" w:cs="Arial"/>
        </w:rPr>
        <w:t>.</w:t>
      </w:r>
    </w:p>
    <w:p w14:paraId="3F5C62F1" w14:textId="77777777" w:rsidR="00312FE6" w:rsidRPr="00834004" w:rsidRDefault="00312FE6" w:rsidP="00312FE6">
      <w:pPr>
        <w:rPr>
          <w:rFonts w:ascii="Arial" w:hAnsi="Arial" w:cs="Arial"/>
        </w:rPr>
      </w:pPr>
    </w:p>
    <w:p w14:paraId="564C86E6" w14:textId="77777777" w:rsidR="006A6FC8" w:rsidRPr="00834004" w:rsidRDefault="006A6FC8" w:rsidP="00B94E98">
      <w:pPr>
        <w:pStyle w:val="Heading2"/>
      </w:pPr>
      <w:bookmarkStart w:id="5" w:name="_Toc168931453"/>
      <w:r w:rsidRPr="00834004">
        <w:t>Document Purpose</w:t>
      </w:r>
      <w:bookmarkEnd w:id="5"/>
    </w:p>
    <w:p w14:paraId="50E00D1B" w14:textId="77777777" w:rsidR="00312FE6" w:rsidRPr="00834004" w:rsidRDefault="00312FE6" w:rsidP="00312FE6">
      <w:pPr>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vide potential suppliers with the information to allow them to submit adequate information to tender for the works.</w:t>
      </w:r>
    </w:p>
    <w:p w14:paraId="3E639FB2" w14:textId="77777777" w:rsidR="00312FE6" w:rsidRPr="00834004" w:rsidRDefault="00312FE6" w:rsidP="00312FE6">
      <w:pPr>
        <w:rPr>
          <w:rFonts w:ascii="Arial" w:hAnsi="Arial" w:cs="Arial"/>
        </w:rPr>
      </w:pPr>
    </w:p>
    <w:p w14:paraId="0EF2562B" w14:textId="77777777" w:rsidR="006A6FC8" w:rsidRPr="00834004" w:rsidRDefault="006A6FC8" w:rsidP="00B94E98">
      <w:pPr>
        <w:pStyle w:val="Heading2"/>
      </w:pPr>
      <w:bookmarkStart w:id="6" w:name="_Toc168931454"/>
      <w:r w:rsidRPr="00834004">
        <w:t xml:space="preserve">Contract </w:t>
      </w:r>
      <w:r w:rsidR="00B94E98" w:rsidRPr="00834004">
        <w:t>Notice</w:t>
      </w:r>
      <w:bookmarkEnd w:id="6"/>
    </w:p>
    <w:p w14:paraId="01E075AF" w14:textId="69863F56" w:rsidR="006A6FC8" w:rsidRPr="00834004" w:rsidRDefault="00177ED1" w:rsidP="00312FE6">
      <w:pPr>
        <w:rPr>
          <w:rFonts w:ascii="Arial" w:hAnsi="Arial" w:cs="Arial"/>
        </w:rPr>
      </w:pPr>
      <w:r w:rsidRPr="00834004">
        <w:rPr>
          <w:rFonts w:ascii="Arial" w:hAnsi="Arial" w:cs="Arial"/>
        </w:rPr>
        <w:t>A notice for this contract was plac</w:t>
      </w:r>
      <w:r w:rsidR="005B1542" w:rsidRPr="00834004">
        <w:rPr>
          <w:rFonts w:ascii="Arial" w:hAnsi="Arial" w:cs="Arial"/>
        </w:rPr>
        <w:t xml:space="preserve">ed on </w:t>
      </w:r>
      <w:r w:rsidR="0020571D">
        <w:rPr>
          <w:rFonts w:ascii="Arial" w:hAnsi="Arial" w:cs="Arial"/>
        </w:rPr>
        <w:t>C</w:t>
      </w:r>
      <w:r w:rsidR="005B1542" w:rsidRPr="00834004">
        <w:rPr>
          <w:rFonts w:ascii="Arial" w:hAnsi="Arial" w:cs="Arial"/>
        </w:rPr>
        <w:t xml:space="preserve">ontracts </w:t>
      </w:r>
      <w:r w:rsidR="0020571D">
        <w:rPr>
          <w:rFonts w:ascii="Arial" w:hAnsi="Arial" w:cs="Arial"/>
        </w:rPr>
        <w:t>F</w:t>
      </w:r>
      <w:r w:rsidR="005B1542" w:rsidRPr="00834004">
        <w:rPr>
          <w:rFonts w:ascii="Arial" w:hAnsi="Arial" w:cs="Arial"/>
        </w:rPr>
        <w:t>inder on</w:t>
      </w:r>
      <w:r w:rsidR="00B25BAD" w:rsidRPr="00834004">
        <w:rPr>
          <w:rFonts w:ascii="Arial" w:hAnsi="Arial" w:cs="Arial"/>
        </w:rPr>
        <w:t xml:space="preserve"> </w:t>
      </w:r>
      <w:r w:rsidR="00EC46BD" w:rsidRPr="009D2C29">
        <w:rPr>
          <w:rFonts w:ascii="Arial" w:hAnsi="Arial" w:cs="Arial"/>
        </w:rPr>
        <w:t>the</w:t>
      </w:r>
      <w:r w:rsidR="009178DB" w:rsidRPr="009D2C29">
        <w:rPr>
          <w:rFonts w:ascii="Arial" w:hAnsi="Arial" w:cs="Arial"/>
        </w:rPr>
        <w:t xml:space="preserve"> 10</w:t>
      </w:r>
      <w:r w:rsidR="0028165D" w:rsidRPr="009D2C29">
        <w:rPr>
          <w:rFonts w:ascii="Arial" w:hAnsi="Arial" w:cs="Arial"/>
          <w:vertAlign w:val="superscript"/>
        </w:rPr>
        <w:t>th</w:t>
      </w:r>
      <w:r w:rsidR="00147129" w:rsidRPr="009D2C29">
        <w:rPr>
          <w:rFonts w:ascii="Arial" w:hAnsi="Arial" w:cs="Arial"/>
        </w:rPr>
        <w:t xml:space="preserve"> June</w:t>
      </w:r>
      <w:r w:rsidR="00994F35" w:rsidRPr="009D2C29">
        <w:rPr>
          <w:rFonts w:ascii="Arial" w:hAnsi="Arial" w:cs="Arial"/>
        </w:rPr>
        <w:t xml:space="preserve"> </w:t>
      </w:r>
      <w:r w:rsidR="00834004" w:rsidRPr="009D2C29">
        <w:rPr>
          <w:rFonts w:ascii="Arial" w:hAnsi="Arial" w:cs="Arial"/>
        </w:rPr>
        <w:t>202</w:t>
      </w:r>
      <w:r w:rsidR="00994F35" w:rsidRPr="009D2C29">
        <w:rPr>
          <w:rFonts w:ascii="Arial" w:hAnsi="Arial" w:cs="Arial"/>
        </w:rPr>
        <w:t>4</w:t>
      </w:r>
      <w:r w:rsidR="00834004" w:rsidRPr="00834004">
        <w:rPr>
          <w:rFonts w:ascii="Arial" w:hAnsi="Arial" w:cs="Arial"/>
        </w:rPr>
        <w:t xml:space="preserve"> </w:t>
      </w:r>
      <w:r w:rsidRPr="00834004">
        <w:rPr>
          <w:rFonts w:ascii="Arial" w:hAnsi="Arial" w:cs="Arial"/>
        </w:rPr>
        <w:t xml:space="preserve">by </w:t>
      </w:r>
      <w:r w:rsidR="00D9199D" w:rsidRPr="00834004">
        <w:rPr>
          <w:rFonts w:ascii="Arial" w:hAnsi="Arial" w:cs="Arial"/>
        </w:rPr>
        <w:t>The Pirbright Institute</w:t>
      </w:r>
      <w:r w:rsidR="00EC46BD" w:rsidRPr="00834004">
        <w:rPr>
          <w:rFonts w:ascii="Arial" w:hAnsi="Arial" w:cs="Arial"/>
        </w:rPr>
        <w:t>.</w:t>
      </w:r>
    </w:p>
    <w:p w14:paraId="1B0F67AF" w14:textId="77777777" w:rsidR="001C271F" w:rsidRPr="00834004" w:rsidRDefault="001C271F" w:rsidP="00312FE6">
      <w:pPr>
        <w:rPr>
          <w:rFonts w:ascii="Arial" w:hAnsi="Arial" w:cs="Arial"/>
        </w:rPr>
      </w:pPr>
    </w:p>
    <w:p w14:paraId="39096564" w14:textId="77777777" w:rsidR="00B94E98" w:rsidRPr="00834004" w:rsidRDefault="00B94E98" w:rsidP="00B94E98">
      <w:pPr>
        <w:pStyle w:val="Heading2"/>
      </w:pPr>
      <w:bookmarkStart w:id="7" w:name="_Toc168931455"/>
      <w:r w:rsidRPr="00834004">
        <w:t>Contract Type</w:t>
      </w:r>
      <w:bookmarkEnd w:id="7"/>
    </w:p>
    <w:p w14:paraId="797A3602" w14:textId="77777777" w:rsidR="000F68C3" w:rsidRPr="000F68C3" w:rsidRDefault="00834004" w:rsidP="00312FE6">
      <w:pPr>
        <w:rPr>
          <w:rFonts w:ascii="Arial" w:eastAsia="Calibri" w:hAnsi="Arial" w:cs="Arial"/>
          <w:bCs/>
        </w:rPr>
      </w:pPr>
      <w:r w:rsidRPr="0054198C">
        <w:rPr>
          <w:rFonts w:ascii="Arial" w:eastAsia="Calibri" w:hAnsi="Arial" w:cs="Arial"/>
          <w:bCs/>
        </w:rPr>
        <w:t>Standard Terms and Conditions for the Purchase of Goods and Services</w:t>
      </w:r>
    </w:p>
    <w:p w14:paraId="4D8F993D" w14:textId="77777777" w:rsidR="000F68C3" w:rsidRDefault="000F68C3" w:rsidP="00312FE6">
      <w:pPr>
        <w:rPr>
          <w:rFonts w:ascii="Arial" w:eastAsia="Calibri" w:hAnsi="Arial" w:cs="Arial"/>
          <w:b/>
        </w:rPr>
      </w:pPr>
    </w:p>
    <w:p w14:paraId="20022C36" w14:textId="2D76E548" w:rsidR="000F68C3" w:rsidRDefault="000F68C3" w:rsidP="000F68C3">
      <w:pPr>
        <w:pStyle w:val="Heading2"/>
        <w:rPr>
          <w:rFonts w:eastAsia="Calibri"/>
        </w:rPr>
      </w:pPr>
      <w:bookmarkStart w:id="8" w:name="_Toc168931456"/>
      <w:r>
        <w:rPr>
          <w:rFonts w:eastAsia="Calibri"/>
        </w:rPr>
        <w:t>Contract Duration</w:t>
      </w:r>
      <w:bookmarkEnd w:id="8"/>
    </w:p>
    <w:p w14:paraId="085516A2" w14:textId="2802B204" w:rsidR="000F68C3" w:rsidRPr="000F68C3" w:rsidRDefault="000F68C3" w:rsidP="0054198C">
      <w:pPr>
        <w:rPr>
          <w:rFonts w:ascii="Arial" w:hAnsi="Arial" w:cs="Arial"/>
          <w:b/>
          <w:bCs/>
        </w:rPr>
      </w:pPr>
      <w:r w:rsidRPr="000B5C03">
        <w:rPr>
          <w:rFonts w:ascii="Arial" w:hAnsi="Arial" w:cs="Arial"/>
        </w:rPr>
        <w:t xml:space="preserve">The award contract duration will be </w:t>
      </w:r>
      <w:r w:rsidR="0054198C" w:rsidRPr="0054198C">
        <w:rPr>
          <w:rFonts w:ascii="Arial" w:hAnsi="Arial" w:cs="Arial"/>
        </w:rPr>
        <w:t>1st August 2024</w:t>
      </w:r>
      <w:r w:rsidR="0054198C">
        <w:rPr>
          <w:rFonts w:ascii="Arial" w:hAnsi="Arial" w:cs="Arial"/>
        </w:rPr>
        <w:t xml:space="preserve"> - </w:t>
      </w:r>
      <w:r w:rsidR="0054198C" w:rsidRPr="0054198C">
        <w:rPr>
          <w:rFonts w:ascii="Arial" w:hAnsi="Arial" w:cs="Arial"/>
        </w:rPr>
        <w:t>31st July 2027</w:t>
      </w:r>
      <w:r w:rsidR="00994F35" w:rsidRPr="0054198C">
        <w:rPr>
          <w:rFonts w:ascii="Arial" w:hAnsi="Arial" w:cs="Arial"/>
          <w:b/>
          <w:bCs/>
        </w:rPr>
        <w:t>.</w:t>
      </w:r>
    </w:p>
    <w:p w14:paraId="274760EB" w14:textId="6AD59D58" w:rsidR="00177ED1" w:rsidRPr="00834004" w:rsidRDefault="000F68C3" w:rsidP="000F68C3">
      <w:pPr>
        <w:ind w:left="567" w:hanging="567"/>
        <w:rPr>
          <w:rFonts w:ascii="Arial" w:hAnsi="Arial" w:cs="Arial"/>
        </w:rPr>
      </w:pPr>
      <w:r>
        <w:rPr>
          <w:rFonts w:ascii="Arial" w:eastAsia="Calibri" w:hAnsi="Arial" w:cs="Arial"/>
          <w:b/>
        </w:rPr>
        <w:tab/>
      </w:r>
      <w:r w:rsidR="005E1E82" w:rsidRPr="00834004">
        <w:rPr>
          <w:rFonts w:ascii="Arial" w:hAnsi="Arial" w:cs="Arial"/>
        </w:rPr>
        <w:br/>
      </w:r>
    </w:p>
    <w:p w14:paraId="785DDC60" w14:textId="6655AE11" w:rsidR="00177ED1" w:rsidRPr="00834004" w:rsidRDefault="006A6FC8" w:rsidP="00B94E98">
      <w:pPr>
        <w:pStyle w:val="Heading1"/>
      </w:pPr>
      <w:bookmarkStart w:id="9" w:name="_Toc168931457"/>
      <w:r w:rsidRPr="00834004">
        <w:t>Contract Scope</w:t>
      </w:r>
      <w:bookmarkEnd w:id="9"/>
    </w:p>
    <w:p w14:paraId="43DC5A3E" w14:textId="7502C07A" w:rsidR="00F36DA4" w:rsidRDefault="00177ED1" w:rsidP="005E1E82">
      <w:pPr>
        <w:rPr>
          <w:rFonts w:ascii="Arial" w:hAnsi="Arial" w:cs="Arial"/>
        </w:rPr>
      </w:pPr>
      <w:r w:rsidRPr="0028165D">
        <w:rPr>
          <w:rFonts w:ascii="Arial" w:hAnsi="Arial" w:cs="Arial"/>
        </w:rPr>
        <w:t>The contract is for</w:t>
      </w:r>
      <w:r w:rsidR="001A71FE" w:rsidRPr="0028165D">
        <w:rPr>
          <w:rFonts w:ascii="Arial" w:hAnsi="Arial" w:cs="Arial"/>
        </w:rPr>
        <w:t xml:space="preserve"> a single supplier to </w:t>
      </w:r>
      <w:r w:rsidR="0028165D" w:rsidRPr="0028165D">
        <w:rPr>
          <w:rFonts w:ascii="Arial" w:hAnsi="Arial" w:cs="Arial"/>
        </w:rPr>
        <w:t xml:space="preserve">provide </w:t>
      </w:r>
      <w:r w:rsidR="00980C37" w:rsidRPr="00980C37">
        <w:rPr>
          <w:rFonts w:ascii="Arial" w:hAnsi="Arial" w:cs="Arial"/>
        </w:rPr>
        <w:t xml:space="preserve">Fire Alarm and Associated Systems Maintenance </w:t>
      </w:r>
      <w:r w:rsidR="0028165D" w:rsidRPr="0028165D">
        <w:rPr>
          <w:rFonts w:ascii="Arial" w:hAnsi="Arial" w:cs="Arial"/>
        </w:rPr>
        <w:t xml:space="preserve">- </w:t>
      </w:r>
      <w:r w:rsidR="005E1E82" w:rsidRPr="0028165D">
        <w:rPr>
          <w:rFonts w:ascii="Arial" w:hAnsi="Arial" w:cs="Arial"/>
        </w:rPr>
        <w:t>at The Pirbright Institute, Ash Road, Pirbright, Surrey, GU24 0NF</w:t>
      </w:r>
      <w:r w:rsidR="0028165D" w:rsidRPr="0028165D">
        <w:rPr>
          <w:rFonts w:ascii="Arial" w:hAnsi="Arial" w:cs="Arial"/>
        </w:rPr>
        <w:t>.</w:t>
      </w:r>
      <w:r w:rsidR="005E1E82" w:rsidRPr="0028165D">
        <w:rPr>
          <w:rFonts w:ascii="Arial" w:hAnsi="Arial" w:cs="Arial"/>
        </w:rPr>
        <w:t xml:space="preserve"> </w:t>
      </w:r>
    </w:p>
    <w:p w14:paraId="2E125F90" w14:textId="77777777" w:rsidR="00E9368C" w:rsidRDefault="00E9368C" w:rsidP="005E1E82">
      <w:pPr>
        <w:rPr>
          <w:rFonts w:ascii="Arial" w:hAnsi="Arial" w:cs="Arial"/>
        </w:rPr>
      </w:pPr>
    </w:p>
    <w:p w14:paraId="13D4BC78" w14:textId="77777777" w:rsidR="00E9368C" w:rsidRPr="00E9368C" w:rsidRDefault="00E9368C" w:rsidP="00E9368C">
      <w:pPr>
        <w:rPr>
          <w:rFonts w:ascii="Arial" w:hAnsi="Arial" w:cs="Arial"/>
        </w:rPr>
      </w:pPr>
      <w:r w:rsidRPr="00E9368C">
        <w:rPr>
          <w:rFonts w:ascii="Arial" w:hAnsi="Arial" w:cs="Arial"/>
        </w:rPr>
        <w:t>Work packages to be included:</w:t>
      </w:r>
    </w:p>
    <w:p w14:paraId="634F0A5A" w14:textId="77777777" w:rsidR="00E9368C" w:rsidRPr="00E9368C" w:rsidRDefault="00E9368C" w:rsidP="00E9368C">
      <w:pPr>
        <w:rPr>
          <w:rFonts w:ascii="Arial" w:hAnsi="Arial" w:cs="Arial"/>
        </w:rPr>
      </w:pPr>
    </w:p>
    <w:p w14:paraId="6AD1E895" w14:textId="77777777" w:rsidR="0054198C" w:rsidRDefault="0054198C" w:rsidP="0054198C">
      <w:pPr>
        <w:pStyle w:val="ListParagraph"/>
        <w:numPr>
          <w:ilvl w:val="0"/>
          <w:numId w:val="13"/>
        </w:numPr>
        <w:rPr>
          <w:rFonts w:ascii="Arial" w:eastAsia="Times New Roman" w:hAnsi="Arial" w:cs="Arial"/>
          <w:b/>
          <w:bCs/>
        </w:rPr>
      </w:pPr>
      <w:r w:rsidRPr="0054198C">
        <w:rPr>
          <w:rFonts w:ascii="Arial" w:eastAsia="Times New Roman" w:hAnsi="Arial" w:cs="Arial"/>
          <w:b/>
          <w:bCs/>
        </w:rPr>
        <w:t>Work Package 1 – Fire Alarm and Associated System Maintenance</w:t>
      </w:r>
    </w:p>
    <w:p w14:paraId="23B1F367" w14:textId="77777777" w:rsidR="0054198C" w:rsidRPr="0054198C" w:rsidRDefault="0054198C" w:rsidP="0054198C">
      <w:pPr>
        <w:pStyle w:val="ListParagraph"/>
        <w:numPr>
          <w:ilvl w:val="0"/>
          <w:numId w:val="13"/>
        </w:numPr>
        <w:rPr>
          <w:rFonts w:ascii="Arial" w:eastAsia="Times New Roman" w:hAnsi="Arial" w:cs="Arial"/>
          <w:b/>
          <w:bCs/>
        </w:rPr>
      </w:pPr>
      <w:r w:rsidRPr="0054198C">
        <w:rPr>
          <w:rFonts w:ascii="Arial" w:eastAsia="Times New Roman" w:hAnsi="Arial" w:cs="Arial"/>
          <w:b/>
          <w:bCs/>
        </w:rPr>
        <w:t xml:space="preserve">Work Package 2 – Emergency Call Out Service  </w:t>
      </w:r>
    </w:p>
    <w:p w14:paraId="45D44FD3" w14:textId="77777777" w:rsidR="0054198C" w:rsidRPr="0054198C" w:rsidRDefault="0054198C" w:rsidP="0054198C">
      <w:pPr>
        <w:pStyle w:val="ListParagraph"/>
        <w:numPr>
          <w:ilvl w:val="0"/>
          <w:numId w:val="13"/>
        </w:numPr>
        <w:rPr>
          <w:rFonts w:ascii="Arial" w:eastAsia="Times New Roman" w:hAnsi="Arial" w:cs="Arial"/>
          <w:b/>
          <w:bCs/>
        </w:rPr>
      </w:pPr>
      <w:r w:rsidRPr="0054198C">
        <w:rPr>
          <w:rFonts w:ascii="Arial" w:eastAsia="Times New Roman" w:hAnsi="Arial" w:cs="Arial"/>
          <w:b/>
          <w:bCs/>
        </w:rPr>
        <w:t>Work Package 3 – Additional Works Costs</w:t>
      </w:r>
    </w:p>
    <w:p w14:paraId="741EF379" w14:textId="77777777" w:rsidR="00E9368C" w:rsidRDefault="00E9368C" w:rsidP="00E9368C">
      <w:pPr>
        <w:rPr>
          <w:rFonts w:ascii="Arial" w:hAnsi="Arial" w:cs="Arial"/>
        </w:rPr>
      </w:pPr>
    </w:p>
    <w:p w14:paraId="012F3F5A" w14:textId="77777777" w:rsidR="00D655A1" w:rsidRDefault="00D655A1" w:rsidP="00E9368C">
      <w:pPr>
        <w:rPr>
          <w:rFonts w:ascii="Arial" w:hAnsi="Arial" w:cs="Arial"/>
        </w:rPr>
      </w:pPr>
    </w:p>
    <w:p w14:paraId="253BA8B7" w14:textId="1DA6A9A5" w:rsidR="00D655A1" w:rsidRDefault="00D655A1" w:rsidP="00E9368C">
      <w:pPr>
        <w:rPr>
          <w:rFonts w:ascii="Arial" w:hAnsi="Arial" w:cs="Arial"/>
        </w:rPr>
      </w:pPr>
      <w:r>
        <w:rPr>
          <w:rFonts w:ascii="Arial" w:hAnsi="Arial" w:cs="Arial"/>
        </w:rPr>
        <w:t xml:space="preserve">For more information please see </w:t>
      </w:r>
      <w:r w:rsidRPr="00D655A1">
        <w:rPr>
          <w:rFonts w:ascii="Arial" w:hAnsi="Arial" w:cs="Arial"/>
        </w:rPr>
        <w:t>Contract Specification Document - Fire Alarm System 2024</w:t>
      </w:r>
      <w:r>
        <w:rPr>
          <w:rFonts w:ascii="Arial" w:hAnsi="Arial" w:cs="Arial"/>
        </w:rPr>
        <w:t xml:space="preserve"> and associated appendices.</w:t>
      </w:r>
    </w:p>
    <w:p w14:paraId="707499AD" w14:textId="77777777" w:rsidR="00D655A1" w:rsidRDefault="00D655A1" w:rsidP="00E9368C">
      <w:pPr>
        <w:rPr>
          <w:rFonts w:ascii="Arial" w:hAnsi="Arial" w:cs="Arial"/>
        </w:rPr>
      </w:pPr>
    </w:p>
    <w:p w14:paraId="46AE40CC" w14:textId="77777777" w:rsidR="00D655A1" w:rsidRPr="00E9368C" w:rsidRDefault="00D655A1" w:rsidP="00E9368C">
      <w:pPr>
        <w:rPr>
          <w:rFonts w:ascii="Arial" w:hAnsi="Arial" w:cs="Arial"/>
        </w:rPr>
      </w:pPr>
    </w:p>
    <w:p w14:paraId="626F4C89" w14:textId="77777777" w:rsidR="00E9368C" w:rsidRPr="00E9368C" w:rsidRDefault="00E9368C" w:rsidP="00E9368C">
      <w:pPr>
        <w:rPr>
          <w:rFonts w:ascii="Arial" w:hAnsi="Arial" w:cs="Arial"/>
          <w:b/>
          <w:bCs/>
          <w:u w:val="single"/>
        </w:rPr>
      </w:pPr>
      <w:r w:rsidRPr="00E9368C">
        <w:rPr>
          <w:rFonts w:ascii="Arial" w:hAnsi="Arial" w:cs="Arial"/>
          <w:b/>
          <w:bCs/>
          <w:u w:val="single"/>
        </w:rPr>
        <w:t>Points to note:</w:t>
      </w:r>
    </w:p>
    <w:p w14:paraId="40F0AE45" w14:textId="77777777" w:rsidR="00692C85" w:rsidRPr="00834004" w:rsidRDefault="00692C85" w:rsidP="005E1E82">
      <w:pPr>
        <w:rPr>
          <w:rFonts w:ascii="Arial" w:hAnsi="Arial" w:cs="Arial"/>
        </w:rPr>
      </w:pPr>
    </w:p>
    <w:p w14:paraId="71E4C5C9" w14:textId="77777777" w:rsidR="009178DB" w:rsidRDefault="009178DB" w:rsidP="009178DB">
      <w:pPr>
        <w:rPr>
          <w:rFonts w:ascii="Arial" w:hAnsi="Arial" w:cs="Arial"/>
        </w:rPr>
      </w:pPr>
      <w:r w:rsidRPr="009178DB">
        <w:rPr>
          <w:rFonts w:ascii="Arial" w:hAnsi="Arial" w:cs="Arial"/>
        </w:rPr>
        <w:t>The contract is for a single supplier to provide maintenance for the Fire Alarms and associated Systems at The Pirbright Institute.</w:t>
      </w:r>
    </w:p>
    <w:p w14:paraId="2B1EE6D6" w14:textId="77777777" w:rsidR="009178DB" w:rsidRDefault="009178DB" w:rsidP="009178DB">
      <w:pPr>
        <w:rPr>
          <w:rFonts w:ascii="Arial" w:hAnsi="Arial" w:cs="Arial"/>
        </w:rPr>
      </w:pPr>
    </w:p>
    <w:p w14:paraId="163A5DE3" w14:textId="36BCBFCB" w:rsidR="009178DB" w:rsidRDefault="009178DB" w:rsidP="009178DB">
      <w:pPr>
        <w:pStyle w:val="ListParagraph"/>
        <w:numPr>
          <w:ilvl w:val="0"/>
          <w:numId w:val="15"/>
        </w:numPr>
        <w:rPr>
          <w:rFonts w:ascii="Arial" w:hAnsi="Arial" w:cs="Arial"/>
        </w:rPr>
      </w:pPr>
      <w:r w:rsidRPr="009178DB">
        <w:rPr>
          <w:rFonts w:ascii="Arial" w:hAnsi="Arial" w:cs="Arial"/>
        </w:rPr>
        <w:t>Work Package 1 - Fire Alarm and Associated System Maintenance</w:t>
      </w:r>
      <w:r w:rsidRPr="009178DB">
        <w:rPr>
          <w:rFonts w:ascii="Arial" w:hAnsi="Arial" w:cs="Arial"/>
        </w:rPr>
        <w:br/>
        <w:t>The contractor will be responsible for ensuring the equipment listed within the Schedule of Buildings of the ITT package is tested and maintained to the current British Standards, in a safe and effective manner with minimum disruption.</w:t>
      </w:r>
      <w:r w:rsidRPr="009178DB">
        <w:rPr>
          <w:rFonts w:ascii="Arial" w:hAnsi="Arial" w:cs="Arial"/>
        </w:rPr>
        <w:br/>
      </w:r>
      <w:r w:rsidRPr="009178DB">
        <w:rPr>
          <w:rFonts w:ascii="Arial" w:hAnsi="Arial" w:cs="Arial"/>
        </w:rPr>
        <w:lastRenderedPageBreak/>
        <w:br/>
        <w:t>You will be expected to carry out the service visits on each building system, as specified in the Schedule of Buildings each year, invoicing after each visit with a signed copy of the service report, clearly identifying each piece of equipment that has been tested during the service visit (asset location plans or schematics and or Check Lists will be provided and must be annotated, dated and signed, to clearly identify the equipment that has been tested during the service visit(s)).</w:t>
      </w:r>
      <w:r w:rsidRPr="009178DB">
        <w:rPr>
          <w:rFonts w:ascii="Arial" w:hAnsi="Arial" w:cs="Arial"/>
        </w:rPr>
        <w:br/>
      </w:r>
      <w:r w:rsidRPr="009178DB">
        <w:rPr>
          <w:rFonts w:ascii="Arial" w:hAnsi="Arial" w:cs="Arial"/>
        </w:rPr>
        <w:br/>
        <w:t>An annual certificate must be provided to show compliance with the current British Standards each year.</w:t>
      </w:r>
      <w:r w:rsidRPr="009178DB">
        <w:rPr>
          <w:rFonts w:ascii="Arial" w:hAnsi="Arial" w:cs="Arial"/>
        </w:rPr>
        <w:br/>
      </w:r>
      <w:r w:rsidRPr="009178DB">
        <w:rPr>
          <w:rFonts w:ascii="Arial" w:hAnsi="Arial" w:cs="Arial"/>
        </w:rPr>
        <w:br/>
        <w:t>The contractor will also provide the necessary tools and labour required to access the site fire alarm detection equipment.</w:t>
      </w:r>
      <w:r w:rsidRPr="009178DB">
        <w:rPr>
          <w:rFonts w:ascii="Arial" w:hAnsi="Arial" w:cs="Arial"/>
        </w:rPr>
        <w:br/>
      </w:r>
      <w:r w:rsidRPr="009178DB">
        <w:rPr>
          <w:rFonts w:ascii="Arial" w:hAnsi="Arial" w:cs="Arial"/>
        </w:rPr>
        <w:br/>
        <w:t>The contractor will be expected to advise on the condition of the equipment and provide details of any remedial works for each building, with a breakdown of the associated cost within two weeks of the service visit. Critical remedial works should be advised to TPI on the same day.</w:t>
      </w:r>
      <w:r w:rsidRPr="009178DB">
        <w:rPr>
          <w:rFonts w:ascii="Arial" w:hAnsi="Arial" w:cs="Arial"/>
        </w:rPr>
        <w:br/>
      </w:r>
      <w:r w:rsidRPr="009178DB">
        <w:rPr>
          <w:rFonts w:ascii="Arial" w:hAnsi="Arial" w:cs="Arial"/>
        </w:rPr>
        <w:br/>
        <w:t>The contractor will also be expected to update (annotate) 'Fire Plans' when changes occur, or errors are found on the existing plans.</w:t>
      </w:r>
      <w:r w:rsidRPr="009178DB">
        <w:rPr>
          <w:rFonts w:ascii="Arial" w:hAnsi="Arial" w:cs="Arial"/>
        </w:rPr>
        <w:br/>
      </w:r>
      <w:r w:rsidRPr="009178DB">
        <w:rPr>
          <w:rFonts w:ascii="Arial" w:hAnsi="Arial" w:cs="Arial"/>
        </w:rPr>
        <w:br/>
      </w:r>
    </w:p>
    <w:p w14:paraId="5947FE48" w14:textId="07BB960F" w:rsidR="009178DB" w:rsidRDefault="009178DB" w:rsidP="009178DB">
      <w:pPr>
        <w:pStyle w:val="ListParagraph"/>
        <w:numPr>
          <w:ilvl w:val="0"/>
          <w:numId w:val="15"/>
        </w:numPr>
        <w:rPr>
          <w:rFonts w:ascii="Arial" w:hAnsi="Arial" w:cs="Arial"/>
        </w:rPr>
      </w:pPr>
      <w:r w:rsidRPr="009178DB">
        <w:rPr>
          <w:rFonts w:ascii="Arial" w:hAnsi="Arial" w:cs="Arial"/>
        </w:rPr>
        <w:t>Work Package 2 - Emergency Call Out Service</w:t>
      </w:r>
      <w:r w:rsidRPr="009178DB">
        <w:rPr>
          <w:rFonts w:ascii="Arial" w:hAnsi="Arial" w:cs="Arial"/>
        </w:rPr>
        <w:br/>
        <w:t>The supplier of works package 1 must also provide a 24-hour emergency call out Helpdesk Service.</w:t>
      </w:r>
      <w:r w:rsidRPr="009178DB">
        <w:rPr>
          <w:rFonts w:ascii="Arial" w:hAnsi="Arial" w:cs="Arial"/>
        </w:rPr>
        <w:br/>
      </w:r>
      <w:r w:rsidRPr="009178DB">
        <w:rPr>
          <w:rFonts w:ascii="Arial" w:hAnsi="Arial" w:cs="Arial"/>
        </w:rPr>
        <w:br/>
        <w:t>Engineer to attend site within 4 hours of an emergency call being placed.</w:t>
      </w:r>
      <w:r w:rsidRPr="009178DB">
        <w:rPr>
          <w:rFonts w:ascii="Arial" w:hAnsi="Arial" w:cs="Arial"/>
        </w:rPr>
        <w:br/>
      </w:r>
      <w:r w:rsidRPr="009178DB">
        <w:rPr>
          <w:rFonts w:ascii="Arial" w:hAnsi="Arial" w:cs="Arial"/>
        </w:rPr>
        <w:br/>
        <w:t>All specification requirements that are associated with work package 1 also apply this work package.</w:t>
      </w:r>
      <w:r w:rsidRPr="009178DB">
        <w:rPr>
          <w:rFonts w:ascii="Arial" w:hAnsi="Arial" w:cs="Arial"/>
        </w:rPr>
        <w:br/>
      </w:r>
      <w:r w:rsidRPr="009178DB">
        <w:rPr>
          <w:rFonts w:ascii="Arial" w:hAnsi="Arial" w:cs="Arial"/>
        </w:rPr>
        <w:br/>
      </w:r>
    </w:p>
    <w:p w14:paraId="1B3882EF" w14:textId="58308AC1" w:rsidR="009178DB" w:rsidRPr="009178DB" w:rsidRDefault="009178DB" w:rsidP="009178DB">
      <w:pPr>
        <w:pStyle w:val="ListParagraph"/>
        <w:numPr>
          <w:ilvl w:val="0"/>
          <w:numId w:val="15"/>
        </w:numPr>
        <w:rPr>
          <w:rFonts w:ascii="Arial" w:hAnsi="Arial" w:cs="Arial"/>
        </w:rPr>
      </w:pPr>
      <w:r w:rsidRPr="009178DB">
        <w:rPr>
          <w:rFonts w:ascii="Arial" w:hAnsi="Arial" w:cs="Arial"/>
        </w:rPr>
        <w:t>Work Package 3 - Additional Works Costs</w:t>
      </w:r>
      <w:r w:rsidRPr="009178DB">
        <w:rPr>
          <w:rFonts w:ascii="Arial" w:hAnsi="Arial" w:cs="Arial"/>
        </w:rPr>
        <w:br/>
        <w:t>The supplier of works packages 1 &amp; 2 must also provide hourly/day rate costs for delivering additional works over and above the maintenance contract works for each year of the contract. Rates for normal / out of hours and Mon - Fri / Sat - Sun should be provided as per the price schedules included in Appendix C of the ITT Package.</w:t>
      </w:r>
      <w:r w:rsidRPr="009178DB">
        <w:rPr>
          <w:rFonts w:ascii="Arial" w:hAnsi="Arial" w:cs="Arial"/>
        </w:rPr>
        <w:br/>
      </w:r>
      <w:r w:rsidRPr="009178DB">
        <w:rPr>
          <w:rFonts w:ascii="Arial" w:hAnsi="Arial" w:cs="Arial"/>
        </w:rPr>
        <w:br/>
        <w:t>All specification requirements that are associated with work package 1 also apply to this work package.</w:t>
      </w:r>
    </w:p>
    <w:p w14:paraId="6203CCD6" w14:textId="77777777" w:rsidR="009178DB" w:rsidRPr="009178DB" w:rsidRDefault="009178DB" w:rsidP="009178DB">
      <w:pPr>
        <w:rPr>
          <w:rFonts w:ascii="Arial" w:hAnsi="Arial" w:cs="Arial"/>
        </w:rPr>
      </w:pPr>
    </w:p>
    <w:p w14:paraId="5C5A0642" w14:textId="77777777" w:rsidR="00FA16DE" w:rsidRPr="00B2017A" w:rsidRDefault="00FA16DE" w:rsidP="00FA16DE">
      <w:pPr>
        <w:pStyle w:val="ListParagraph"/>
        <w:rPr>
          <w:rFonts w:ascii="Arial" w:hAnsi="Arial" w:cs="Arial"/>
          <w:highlight w:val="yellow"/>
        </w:rPr>
      </w:pPr>
    </w:p>
    <w:p w14:paraId="69D06652" w14:textId="2ED7567B" w:rsidR="00AC7CF3" w:rsidRPr="009D2C29" w:rsidRDefault="00AC7CF3" w:rsidP="009178DB">
      <w:pPr>
        <w:rPr>
          <w:rFonts w:ascii="Arial" w:hAnsi="Arial" w:cs="Arial"/>
        </w:rPr>
      </w:pPr>
      <w:r w:rsidRPr="009D2C29">
        <w:rPr>
          <w:rFonts w:ascii="Arial" w:hAnsi="Arial" w:cs="Arial"/>
        </w:rPr>
        <w:t xml:space="preserve">A </w:t>
      </w:r>
      <w:r w:rsidR="00134F1B" w:rsidRPr="009D2C29">
        <w:rPr>
          <w:rFonts w:ascii="Arial" w:hAnsi="Arial" w:cs="Arial"/>
        </w:rPr>
        <w:t>reasonable number of spare parts are to be held ready for call outs.</w:t>
      </w:r>
    </w:p>
    <w:p w14:paraId="7AF235D2" w14:textId="77777777" w:rsidR="00AC7CF3" w:rsidRPr="009D2C29" w:rsidRDefault="00AC7CF3" w:rsidP="00AC7CF3">
      <w:pPr>
        <w:pStyle w:val="ListParagraph"/>
        <w:rPr>
          <w:rFonts w:ascii="Arial" w:hAnsi="Arial" w:cs="Arial"/>
        </w:rPr>
      </w:pPr>
    </w:p>
    <w:p w14:paraId="4F4D1CE3" w14:textId="6E3B08E0" w:rsidR="00FA16DE" w:rsidRPr="009D2C29" w:rsidRDefault="00FA16DE" w:rsidP="009178DB">
      <w:pPr>
        <w:rPr>
          <w:rFonts w:ascii="Arial" w:hAnsi="Arial" w:cs="Arial"/>
        </w:rPr>
      </w:pPr>
      <w:r w:rsidRPr="009D2C29">
        <w:rPr>
          <w:rFonts w:ascii="Arial" w:hAnsi="Arial" w:cs="Arial"/>
        </w:rPr>
        <w:t>All engineers should be directly employed.</w:t>
      </w:r>
    </w:p>
    <w:p w14:paraId="3B5D5FB4" w14:textId="77777777" w:rsidR="00692C85" w:rsidRPr="009D2C29" w:rsidRDefault="00692C85" w:rsidP="00692C85">
      <w:pPr>
        <w:rPr>
          <w:rFonts w:ascii="Arial" w:hAnsi="Arial" w:cs="Arial"/>
        </w:rPr>
      </w:pPr>
    </w:p>
    <w:p w14:paraId="263C0568" w14:textId="77777777" w:rsidR="00FA16DE" w:rsidRPr="009D2C29" w:rsidRDefault="00692C85" w:rsidP="009178DB">
      <w:pPr>
        <w:rPr>
          <w:rFonts w:ascii="Arial" w:hAnsi="Arial" w:cs="Arial"/>
        </w:rPr>
      </w:pPr>
      <w:r w:rsidRPr="009D2C29">
        <w:rPr>
          <w:rFonts w:ascii="Arial" w:hAnsi="Arial" w:cs="Arial"/>
        </w:rPr>
        <w:t xml:space="preserve">Location of proposed engineers to be provided. </w:t>
      </w:r>
    </w:p>
    <w:p w14:paraId="67A82891" w14:textId="77777777" w:rsidR="00FA16DE" w:rsidRPr="009D2C29" w:rsidRDefault="00FA16DE" w:rsidP="00FA16DE">
      <w:pPr>
        <w:pStyle w:val="ListParagraph"/>
        <w:rPr>
          <w:rFonts w:ascii="Arial" w:hAnsi="Arial" w:cs="Arial"/>
        </w:rPr>
      </w:pPr>
    </w:p>
    <w:p w14:paraId="082D4167" w14:textId="1B7658DE" w:rsidR="00692C85" w:rsidRPr="009D2C29" w:rsidRDefault="00692C85" w:rsidP="009178DB">
      <w:pPr>
        <w:rPr>
          <w:rFonts w:ascii="Arial" w:hAnsi="Arial" w:cs="Arial"/>
        </w:rPr>
      </w:pPr>
      <w:r w:rsidRPr="009D2C29">
        <w:rPr>
          <w:rFonts w:ascii="Arial" w:hAnsi="Arial" w:cs="Arial"/>
        </w:rPr>
        <w:t xml:space="preserve">Preference is for dedicated engineers </w:t>
      </w:r>
      <w:r w:rsidR="00E625B2" w:rsidRPr="009D2C29">
        <w:rPr>
          <w:rFonts w:ascii="Arial" w:hAnsi="Arial" w:cs="Arial"/>
        </w:rPr>
        <w:t xml:space="preserve">for the site </w:t>
      </w:r>
      <w:r w:rsidRPr="009D2C29">
        <w:rPr>
          <w:rFonts w:ascii="Arial" w:hAnsi="Arial" w:cs="Arial"/>
        </w:rPr>
        <w:t xml:space="preserve">as they will need to undergo site security clearance so they can work unescorted. </w:t>
      </w:r>
    </w:p>
    <w:p w14:paraId="5D5294F4" w14:textId="77777777" w:rsidR="0028165D" w:rsidRDefault="0028165D" w:rsidP="00312FE6">
      <w:pPr>
        <w:rPr>
          <w:rFonts w:ascii="Arial" w:hAnsi="Arial" w:cs="Arial"/>
        </w:rPr>
      </w:pPr>
    </w:p>
    <w:p w14:paraId="5B374A72" w14:textId="77777777" w:rsidR="0089791B" w:rsidRPr="00834004" w:rsidRDefault="0089791B" w:rsidP="00312FE6">
      <w:pPr>
        <w:rPr>
          <w:rFonts w:ascii="Arial" w:hAnsi="Arial" w:cs="Arial"/>
        </w:rPr>
      </w:pPr>
    </w:p>
    <w:p w14:paraId="532503BF" w14:textId="77777777" w:rsidR="007E758C" w:rsidRPr="00834004" w:rsidRDefault="007E758C" w:rsidP="00B94E98">
      <w:pPr>
        <w:pStyle w:val="Heading1"/>
      </w:pPr>
      <w:bookmarkStart w:id="10" w:name="_Toc168931458"/>
      <w:r w:rsidRPr="00834004">
        <w:t>Instructions to Tenderers</w:t>
      </w:r>
      <w:bookmarkEnd w:id="10"/>
    </w:p>
    <w:p w14:paraId="4E0D9F5C" w14:textId="77777777" w:rsidR="007E758C" w:rsidRPr="00834004" w:rsidRDefault="007E758C" w:rsidP="00B94E98">
      <w:pPr>
        <w:pStyle w:val="Heading2"/>
      </w:pPr>
      <w:bookmarkStart w:id="11" w:name="_Toc168931459"/>
      <w:r w:rsidRPr="00834004">
        <w:t>Location of Works</w:t>
      </w:r>
      <w:bookmarkEnd w:id="11"/>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255D433E" w14:textId="77777777" w:rsidR="0009124B" w:rsidRPr="00834004" w:rsidRDefault="0009124B" w:rsidP="00B94E98">
      <w:pPr>
        <w:pStyle w:val="Heading2"/>
      </w:pPr>
      <w:bookmarkStart w:id="12" w:name="_Toc168931460"/>
      <w:r w:rsidRPr="00834004">
        <w:t>Procurement Timetable</w:t>
      </w:r>
      <w:bookmarkEnd w:id="12"/>
    </w:p>
    <w:p w14:paraId="05E96A22" w14:textId="77777777" w:rsidR="0009124B" w:rsidRPr="00834004" w:rsidRDefault="0009124B" w:rsidP="00312FE6">
      <w:pPr>
        <w:rPr>
          <w:rFonts w:ascii="Arial" w:hAnsi="Arial" w:cs="Arial"/>
        </w:rPr>
      </w:pPr>
    </w:p>
    <w:p w14:paraId="128D85D1" w14:textId="0991F310" w:rsidR="007D57FE" w:rsidRPr="00834004" w:rsidRDefault="00820305" w:rsidP="00820305">
      <w:pPr>
        <w:rPr>
          <w:rFonts w:ascii="Arial" w:hAnsi="Arial" w:cs="Arial"/>
        </w:rPr>
      </w:pPr>
      <w:bookmarkStart w:id="13" w:name="_Hlk139026508"/>
      <w:bookmarkStart w:id="14" w:name="_Hlk163726800"/>
      <w:r w:rsidRPr="00834004">
        <w:rPr>
          <w:rFonts w:ascii="Arial" w:hAnsi="Arial" w:cs="Arial"/>
        </w:rPr>
        <w:t>The timetable for this tender is anticipated</w:t>
      </w:r>
      <w:r w:rsidR="00DD657F" w:rsidRPr="00834004">
        <w:rPr>
          <w:rFonts w:ascii="Arial" w:hAnsi="Arial" w:cs="Arial"/>
        </w:rPr>
        <w:t xml:space="preserve"> as below</w:t>
      </w:r>
      <w:r w:rsidRPr="00834004">
        <w:rPr>
          <w:rFonts w:ascii="Arial" w:hAnsi="Arial" w:cs="Arial"/>
        </w:rPr>
        <w:t xml:space="preserve">: </w:t>
      </w:r>
    </w:p>
    <w:p w14:paraId="4CE3DF89" w14:textId="77777777" w:rsidR="007D57FE" w:rsidRPr="0004029A" w:rsidRDefault="007D57FE" w:rsidP="00820305">
      <w:pPr>
        <w:rPr>
          <w:rFonts w:cstheme="minorHAnsi"/>
        </w:rPr>
      </w:pPr>
    </w:p>
    <w:tbl>
      <w:tblPr>
        <w:tblW w:w="9327" w:type="dxa"/>
        <w:tblInd w:w="-5" w:type="dxa"/>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6492"/>
        <w:gridCol w:w="2835"/>
      </w:tblGrid>
      <w:tr w:rsidR="0045273B" w:rsidRPr="00F84A25" w14:paraId="3B4A9843" w14:textId="77777777" w:rsidTr="0089791B">
        <w:trPr>
          <w:tblHeader/>
        </w:trPr>
        <w:tc>
          <w:tcPr>
            <w:tcW w:w="6492" w:type="dxa"/>
            <w:shd w:val="clear" w:color="auto" w:fill="52246D"/>
          </w:tcPr>
          <w:bookmarkEnd w:id="13"/>
          <w:p w14:paraId="0E6A080F" w14:textId="77777777" w:rsidR="0045273B" w:rsidRPr="00FA318B" w:rsidRDefault="0045273B" w:rsidP="00FA318B">
            <w:pPr>
              <w:tabs>
                <w:tab w:val="left" w:pos="2340"/>
              </w:tabs>
              <w:spacing w:after="120" w:line="276" w:lineRule="auto"/>
              <w:rPr>
                <w:rFonts w:ascii="Arial" w:eastAsia="Calibri" w:hAnsi="Arial" w:cs="Arial"/>
                <w:color w:val="7030A0"/>
                <w:lang w:bidi="en-US"/>
              </w:rPr>
            </w:pPr>
            <w:r w:rsidRPr="00FA318B">
              <w:rPr>
                <w:rFonts w:ascii="Arial" w:eastAsia="Calibri" w:hAnsi="Arial" w:cs="Arial"/>
                <w:color w:val="FFFFFF"/>
                <w:lang w:bidi="en-US"/>
              </w:rPr>
              <w:t>Key Task/Milestone</w:t>
            </w:r>
            <w:r w:rsidRPr="00FA318B">
              <w:rPr>
                <w:rFonts w:ascii="Arial" w:eastAsia="Calibri" w:hAnsi="Arial" w:cs="Arial"/>
                <w:color w:val="FFFFFF"/>
                <w:lang w:bidi="en-US"/>
              </w:rPr>
              <w:tab/>
            </w:r>
          </w:p>
        </w:tc>
        <w:tc>
          <w:tcPr>
            <w:tcW w:w="2835" w:type="dxa"/>
            <w:shd w:val="clear" w:color="auto" w:fill="52246D"/>
          </w:tcPr>
          <w:p w14:paraId="14C3EC3D" w14:textId="77777777" w:rsidR="0045273B" w:rsidRPr="00FA318B" w:rsidRDefault="0045273B" w:rsidP="00FA318B">
            <w:pPr>
              <w:spacing w:after="120" w:line="276" w:lineRule="auto"/>
              <w:jc w:val="center"/>
              <w:rPr>
                <w:rFonts w:ascii="Arial" w:eastAsia="Calibri" w:hAnsi="Arial" w:cs="Arial"/>
                <w:color w:val="FFFFFF"/>
                <w:lang w:bidi="en-US"/>
              </w:rPr>
            </w:pPr>
            <w:r w:rsidRPr="00FA318B">
              <w:rPr>
                <w:rFonts w:ascii="Arial" w:eastAsia="Calibri" w:hAnsi="Arial" w:cs="Arial"/>
                <w:color w:val="FFFFFF"/>
                <w:lang w:bidi="en-US"/>
              </w:rPr>
              <w:t>Date</w:t>
            </w:r>
          </w:p>
        </w:tc>
      </w:tr>
      <w:tr w:rsidR="0045273B" w:rsidRPr="00F84A25" w14:paraId="617AD99F" w14:textId="77777777" w:rsidTr="00D445E8">
        <w:trPr>
          <w:trHeight w:val="179"/>
        </w:trPr>
        <w:tc>
          <w:tcPr>
            <w:tcW w:w="9327" w:type="dxa"/>
            <w:gridSpan w:val="2"/>
            <w:shd w:val="clear" w:color="auto" w:fill="950260"/>
          </w:tcPr>
          <w:p w14:paraId="37C025E7"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Tender Stage</w:t>
            </w:r>
          </w:p>
        </w:tc>
      </w:tr>
      <w:tr w:rsidR="0045273B" w:rsidRPr="00F84A25" w14:paraId="191A0E6F" w14:textId="77777777" w:rsidTr="0089791B">
        <w:tc>
          <w:tcPr>
            <w:tcW w:w="6492" w:type="dxa"/>
          </w:tcPr>
          <w:p w14:paraId="40FB8646"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lang w:bidi="en-US"/>
              </w:rPr>
              <w:t xml:space="preserve">Notice published on </w:t>
            </w:r>
            <w:r w:rsidRPr="00FA318B">
              <w:rPr>
                <w:rFonts w:ascii="Arial" w:eastAsia="Calibri" w:hAnsi="Arial" w:cs="Arial"/>
              </w:rPr>
              <w:t>Contracts Finder</w:t>
            </w:r>
          </w:p>
        </w:tc>
        <w:tc>
          <w:tcPr>
            <w:tcW w:w="2835" w:type="dxa"/>
            <w:shd w:val="clear" w:color="auto" w:fill="FFFF00"/>
          </w:tcPr>
          <w:p w14:paraId="0C5AF949" w14:textId="7E419ECE" w:rsidR="0045273B" w:rsidRPr="00CF5D44" w:rsidRDefault="009D2C29" w:rsidP="00FA318B">
            <w:pPr>
              <w:spacing w:after="120" w:line="276" w:lineRule="auto"/>
              <w:jc w:val="center"/>
              <w:rPr>
                <w:rFonts w:ascii="Arial" w:eastAsia="Calibri" w:hAnsi="Arial" w:cs="Arial"/>
                <w:lang w:bidi="en-US"/>
              </w:rPr>
            </w:pPr>
            <w:r>
              <w:rPr>
                <w:rFonts w:ascii="Arial" w:eastAsia="Calibri" w:hAnsi="Arial" w:cs="Arial"/>
                <w:lang w:bidi="en-US"/>
              </w:rPr>
              <w:t>10</w:t>
            </w:r>
            <w:r w:rsidR="0020571D" w:rsidRPr="00CF5D44">
              <w:rPr>
                <w:rFonts w:ascii="Arial" w:eastAsia="Calibri" w:hAnsi="Arial" w:cs="Arial"/>
                <w:vertAlign w:val="superscript"/>
                <w:lang w:bidi="en-US"/>
              </w:rPr>
              <w:t>th</w:t>
            </w:r>
            <w:r w:rsidR="0020571D" w:rsidRPr="00CF5D44">
              <w:rPr>
                <w:rFonts w:ascii="Arial" w:eastAsia="Calibri" w:hAnsi="Arial" w:cs="Arial"/>
                <w:lang w:bidi="en-US"/>
              </w:rPr>
              <w:t xml:space="preserve"> </w:t>
            </w:r>
            <w:r w:rsidR="00D655A1" w:rsidRPr="00CF5D44">
              <w:rPr>
                <w:rFonts w:ascii="Arial" w:eastAsia="Calibri" w:hAnsi="Arial" w:cs="Arial"/>
                <w:lang w:bidi="en-US"/>
              </w:rPr>
              <w:t>June</w:t>
            </w:r>
            <w:r w:rsidR="0045273B" w:rsidRPr="00CF5D44">
              <w:rPr>
                <w:rFonts w:ascii="Arial" w:eastAsia="Calibri" w:hAnsi="Arial" w:cs="Arial"/>
                <w:lang w:bidi="en-US"/>
              </w:rPr>
              <w:t xml:space="preserve"> 202</w:t>
            </w:r>
            <w:r w:rsidR="00FA128B" w:rsidRPr="00CF5D44">
              <w:rPr>
                <w:rFonts w:ascii="Arial" w:eastAsia="Calibri" w:hAnsi="Arial" w:cs="Arial"/>
                <w:lang w:bidi="en-US"/>
              </w:rPr>
              <w:t>4</w:t>
            </w:r>
          </w:p>
        </w:tc>
      </w:tr>
      <w:tr w:rsidR="0045273B" w:rsidRPr="00F84A25" w14:paraId="745BC3FD" w14:textId="77777777" w:rsidTr="0089791B">
        <w:tc>
          <w:tcPr>
            <w:tcW w:w="6492" w:type="dxa"/>
          </w:tcPr>
          <w:p w14:paraId="17A8728C" w14:textId="77777777"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Invitation to Tender issued through Contracts Finder or on Request</w:t>
            </w:r>
          </w:p>
        </w:tc>
        <w:tc>
          <w:tcPr>
            <w:tcW w:w="2835" w:type="dxa"/>
            <w:shd w:val="clear" w:color="auto" w:fill="FFFF00"/>
          </w:tcPr>
          <w:p w14:paraId="343F1D82" w14:textId="2A8444D6" w:rsidR="0045273B" w:rsidRPr="00CF5D44" w:rsidRDefault="009D2C29" w:rsidP="00FA318B">
            <w:pPr>
              <w:spacing w:after="120" w:line="276" w:lineRule="auto"/>
              <w:jc w:val="center"/>
              <w:rPr>
                <w:rFonts w:ascii="Arial" w:eastAsia="Calibri" w:hAnsi="Arial" w:cs="Arial"/>
                <w:lang w:bidi="en-US"/>
              </w:rPr>
            </w:pPr>
            <w:r>
              <w:rPr>
                <w:rFonts w:ascii="Arial" w:eastAsia="Calibri" w:hAnsi="Arial" w:cs="Arial"/>
                <w:lang w:bidi="en-US"/>
              </w:rPr>
              <w:t>10</w:t>
            </w:r>
            <w:r w:rsidR="004D0459" w:rsidRPr="00CF5D44">
              <w:rPr>
                <w:rFonts w:ascii="Arial" w:eastAsia="Calibri" w:hAnsi="Arial" w:cs="Arial"/>
                <w:vertAlign w:val="superscript"/>
                <w:lang w:bidi="en-US"/>
              </w:rPr>
              <w:t>th</w:t>
            </w:r>
            <w:r w:rsidR="004D0459" w:rsidRPr="00CF5D44">
              <w:rPr>
                <w:rFonts w:ascii="Arial" w:eastAsia="Calibri" w:hAnsi="Arial" w:cs="Arial"/>
                <w:lang w:bidi="en-US"/>
              </w:rPr>
              <w:t xml:space="preserve"> June 2024</w:t>
            </w:r>
          </w:p>
        </w:tc>
      </w:tr>
      <w:tr w:rsidR="0045273B" w:rsidRPr="00F84A25" w14:paraId="39C19330" w14:textId="77777777" w:rsidTr="0089791B">
        <w:tc>
          <w:tcPr>
            <w:tcW w:w="6492" w:type="dxa"/>
          </w:tcPr>
          <w:p w14:paraId="7F7AB0D9" w14:textId="1E3E5378" w:rsidR="0045273B" w:rsidRPr="00972209" w:rsidRDefault="0045273B" w:rsidP="00972209">
            <w:pPr>
              <w:rPr>
                <w:rFonts w:ascii="Arial" w:eastAsia="Calibri" w:hAnsi="Arial" w:cs="Arial"/>
              </w:rPr>
            </w:pPr>
            <w:r w:rsidRPr="00972209">
              <w:rPr>
                <w:rFonts w:ascii="Arial" w:eastAsia="Calibri" w:hAnsi="Arial" w:cs="Arial"/>
              </w:rPr>
              <w:t>Site Visits</w:t>
            </w:r>
            <w:r w:rsidR="002C3421" w:rsidRPr="00972209">
              <w:rPr>
                <w:rFonts w:ascii="Arial" w:eastAsia="Calibri" w:hAnsi="Arial" w:cs="Arial"/>
              </w:rPr>
              <w:t xml:space="preserve"> to be arranged through</w:t>
            </w:r>
            <w:r w:rsidR="00972209" w:rsidRPr="00972209">
              <w:rPr>
                <w:rFonts w:ascii="Arial" w:hAnsi="Arial" w:cs="Arial"/>
              </w:rPr>
              <w:t xml:space="preserve"> Vishnu Puthan  </w:t>
            </w:r>
            <w:hyperlink r:id="rId8" w:history="1">
              <w:r w:rsidR="00972209" w:rsidRPr="00A362A2">
                <w:rPr>
                  <w:rStyle w:val="Hyperlink"/>
                  <w:rFonts w:ascii="Arial" w:hAnsi="Arial" w:cs="Arial"/>
                </w:rPr>
                <w:t>vishnu.puthan@pirbright.ac.uk</w:t>
              </w:r>
            </w:hyperlink>
            <w:r w:rsidR="00972209">
              <w:rPr>
                <w:rFonts w:ascii="Arial" w:hAnsi="Arial" w:cs="Arial"/>
              </w:rPr>
              <w:t xml:space="preserve"> </w:t>
            </w:r>
            <w:r w:rsidR="00972209" w:rsidRPr="00972209">
              <w:rPr>
                <w:rFonts w:ascii="Arial" w:hAnsi="Arial" w:cs="Arial"/>
              </w:rPr>
              <w:t xml:space="preserve"> </w:t>
            </w:r>
          </w:p>
        </w:tc>
        <w:tc>
          <w:tcPr>
            <w:tcW w:w="2835" w:type="dxa"/>
            <w:shd w:val="clear" w:color="auto" w:fill="FFFF00"/>
          </w:tcPr>
          <w:p w14:paraId="20DF836C" w14:textId="4FF36FAB" w:rsidR="0045273B" w:rsidRPr="00CF5D44" w:rsidRDefault="0020571D" w:rsidP="00FA318B">
            <w:pPr>
              <w:spacing w:after="120" w:line="276" w:lineRule="auto"/>
              <w:jc w:val="center"/>
              <w:rPr>
                <w:rFonts w:ascii="Arial" w:eastAsia="Calibri" w:hAnsi="Arial" w:cs="Arial"/>
                <w:lang w:bidi="en-US"/>
              </w:rPr>
            </w:pPr>
            <w:r w:rsidRPr="00CF5D44">
              <w:rPr>
                <w:rFonts w:ascii="Arial" w:eastAsia="Aptos" w:hAnsi="Arial" w:cs="Arial"/>
                <w:color w:val="000000"/>
              </w:rPr>
              <w:t>2</w:t>
            </w:r>
            <w:r w:rsidR="00CF5D44">
              <w:rPr>
                <w:rFonts w:ascii="Arial" w:eastAsia="Aptos" w:hAnsi="Arial" w:cs="Arial"/>
                <w:color w:val="000000"/>
              </w:rPr>
              <w:t>0</w:t>
            </w:r>
            <w:r w:rsidRPr="00CF5D44">
              <w:rPr>
                <w:rFonts w:ascii="Arial" w:eastAsia="Aptos" w:hAnsi="Arial" w:cs="Arial"/>
                <w:color w:val="000000"/>
                <w:vertAlign w:val="superscript"/>
              </w:rPr>
              <w:t>th</w:t>
            </w:r>
            <w:r w:rsidRPr="00CF5D44">
              <w:rPr>
                <w:rFonts w:ascii="Arial" w:eastAsia="Aptos" w:hAnsi="Arial" w:cs="Arial"/>
                <w:color w:val="000000"/>
              </w:rPr>
              <w:t xml:space="preserve"> </w:t>
            </w:r>
            <w:r w:rsidR="00D655A1" w:rsidRPr="00CF5D44">
              <w:rPr>
                <w:rFonts w:ascii="Arial" w:eastAsia="Aptos" w:hAnsi="Arial" w:cs="Arial"/>
                <w:color w:val="000000"/>
              </w:rPr>
              <w:t xml:space="preserve">June </w:t>
            </w:r>
            <w:r w:rsidRPr="00CF5D44">
              <w:rPr>
                <w:rFonts w:ascii="Arial" w:eastAsia="Aptos" w:hAnsi="Arial" w:cs="Arial"/>
                <w:color w:val="000000"/>
              </w:rPr>
              <w:t>2024</w:t>
            </w:r>
          </w:p>
        </w:tc>
      </w:tr>
      <w:tr w:rsidR="0045273B" w:rsidRPr="00F84A25" w14:paraId="58675118" w14:textId="77777777" w:rsidTr="0089791B">
        <w:tc>
          <w:tcPr>
            <w:tcW w:w="6492" w:type="dxa"/>
          </w:tcPr>
          <w:p w14:paraId="523860D1" w14:textId="71D30E6C"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Deadline for receipt of questions relating to the tender</w:t>
            </w:r>
            <w:r w:rsidR="0005415B">
              <w:rPr>
                <w:rFonts w:ascii="Arial" w:eastAsia="Calibri" w:hAnsi="Arial" w:cs="Arial"/>
              </w:rPr>
              <w:t xml:space="preserve"> </w:t>
            </w:r>
          </w:p>
        </w:tc>
        <w:tc>
          <w:tcPr>
            <w:tcW w:w="2835" w:type="dxa"/>
            <w:shd w:val="clear" w:color="auto" w:fill="FFFF00"/>
          </w:tcPr>
          <w:p w14:paraId="57E71D99" w14:textId="17A0AC31" w:rsidR="0045273B" w:rsidRPr="00CF5D44" w:rsidRDefault="0020571D" w:rsidP="00FA318B">
            <w:pPr>
              <w:spacing w:after="120" w:line="276" w:lineRule="auto"/>
              <w:jc w:val="center"/>
              <w:rPr>
                <w:rFonts w:ascii="Arial" w:eastAsia="Calibri" w:hAnsi="Arial" w:cs="Arial"/>
                <w:lang w:bidi="en-US"/>
              </w:rPr>
            </w:pPr>
            <w:bookmarkStart w:id="15" w:name="_Hlk102561193"/>
            <w:bookmarkStart w:id="16" w:name="_Hlk168492821"/>
            <w:r w:rsidRPr="00CF5D44">
              <w:rPr>
                <w:rFonts w:ascii="Arial" w:eastAsia="Aptos" w:hAnsi="Arial" w:cs="Arial"/>
                <w:color w:val="000000"/>
              </w:rPr>
              <w:t xml:space="preserve">12:00 (Noon) </w:t>
            </w:r>
            <w:bookmarkEnd w:id="15"/>
            <w:r w:rsidR="00CF5D44" w:rsidRPr="00CF5D44">
              <w:rPr>
                <w:rFonts w:ascii="Arial" w:eastAsia="Aptos" w:hAnsi="Arial" w:cs="Arial"/>
                <w:color w:val="000000"/>
              </w:rPr>
              <w:t>2</w:t>
            </w:r>
            <w:r w:rsidR="004D0459">
              <w:rPr>
                <w:rFonts w:ascii="Arial" w:eastAsia="Aptos" w:hAnsi="Arial" w:cs="Arial"/>
                <w:color w:val="000000"/>
              </w:rPr>
              <w:t>5</w:t>
            </w:r>
            <w:r w:rsidR="00CF5D44" w:rsidRPr="00CF5D44">
              <w:rPr>
                <w:rFonts w:ascii="Arial" w:eastAsia="Aptos" w:hAnsi="Arial" w:cs="Arial"/>
                <w:color w:val="000000"/>
                <w:vertAlign w:val="superscript"/>
              </w:rPr>
              <w:t>th</w:t>
            </w:r>
            <w:r w:rsidR="00CF5D44">
              <w:rPr>
                <w:rFonts w:ascii="Arial" w:eastAsia="Aptos" w:hAnsi="Arial" w:cs="Arial"/>
                <w:color w:val="000000"/>
                <w:vertAlign w:val="superscript"/>
              </w:rPr>
              <w:t xml:space="preserve"> </w:t>
            </w:r>
            <w:r w:rsidR="00CF5D44" w:rsidRPr="00CF5D44">
              <w:rPr>
                <w:rFonts w:ascii="Arial" w:eastAsia="Aptos" w:hAnsi="Arial" w:cs="Arial"/>
                <w:color w:val="000000"/>
              </w:rPr>
              <w:t xml:space="preserve">June </w:t>
            </w:r>
            <w:r w:rsidRPr="00CF5D44">
              <w:rPr>
                <w:rFonts w:ascii="Arial" w:eastAsia="Aptos" w:hAnsi="Arial" w:cs="Arial"/>
                <w:color w:val="000000"/>
              </w:rPr>
              <w:t>2024</w:t>
            </w:r>
            <w:bookmarkEnd w:id="16"/>
          </w:p>
        </w:tc>
      </w:tr>
      <w:tr w:rsidR="0045273B" w:rsidRPr="00F84A25" w14:paraId="3DB8FF89" w14:textId="77777777" w:rsidTr="0089791B">
        <w:tc>
          <w:tcPr>
            <w:tcW w:w="6492" w:type="dxa"/>
          </w:tcPr>
          <w:p w14:paraId="0E9EEFBF" w14:textId="77777777"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Answers to questions circulated</w:t>
            </w:r>
          </w:p>
        </w:tc>
        <w:tc>
          <w:tcPr>
            <w:tcW w:w="2835" w:type="dxa"/>
            <w:shd w:val="clear" w:color="auto" w:fill="FFFF00"/>
          </w:tcPr>
          <w:p w14:paraId="026026B1" w14:textId="65655FB2" w:rsidR="0045273B" w:rsidRPr="00CF5D44" w:rsidRDefault="0020571D" w:rsidP="00FA318B">
            <w:pPr>
              <w:spacing w:after="120" w:line="276" w:lineRule="auto"/>
              <w:jc w:val="center"/>
              <w:rPr>
                <w:rFonts w:ascii="Arial" w:eastAsia="Calibri" w:hAnsi="Arial" w:cs="Arial"/>
                <w:lang w:bidi="en-US"/>
              </w:rPr>
            </w:pPr>
            <w:r w:rsidRPr="00CF5D44">
              <w:rPr>
                <w:rFonts w:ascii="Arial" w:eastAsia="Aptos" w:hAnsi="Arial" w:cs="Arial"/>
                <w:color w:val="000000"/>
              </w:rPr>
              <w:t xml:space="preserve">16:00 </w:t>
            </w:r>
            <w:r w:rsidR="004D0459">
              <w:rPr>
                <w:rFonts w:ascii="Arial" w:eastAsia="Aptos" w:hAnsi="Arial" w:cs="Arial"/>
                <w:color w:val="000000"/>
              </w:rPr>
              <w:t>28</w:t>
            </w:r>
            <w:r w:rsidR="004D0459">
              <w:rPr>
                <w:rFonts w:ascii="Arial" w:eastAsia="Aptos" w:hAnsi="Arial" w:cs="Arial"/>
                <w:color w:val="000000"/>
                <w:vertAlign w:val="superscript"/>
              </w:rPr>
              <w:t xml:space="preserve">th </w:t>
            </w:r>
            <w:r w:rsidR="00D655A1" w:rsidRPr="00CF5D44">
              <w:rPr>
                <w:rFonts w:ascii="Arial" w:eastAsia="Aptos" w:hAnsi="Arial" w:cs="Arial"/>
                <w:color w:val="000000"/>
              </w:rPr>
              <w:t>Ju</w:t>
            </w:r>
            <w:r w:rsidR="004D0459">
              <w:rPr>
                <w:rFonts w:ascii="Arial" w:eastAsia="Aptos" w:hAnsi="Arial" w:cs="Arial"/>
                <w:color w:val="000000"/>
              </w:rPr>
              <w:t>ne</w:t>
            </w:r>
            <w:r w:rsidR="00D655A1" w:rsidRPr="00CF5D44">
              <w:rPr>
                <w:rFonts w:ascii="Arial" w:eastAsia="Aptos" w:hAnsi="Arial" w:cs="Arial"/>
                <w:color w:val="000000"/>
              </w:rPr>
              <w:t xml:space="preserve"> 2024</w:t>
            </w:r>
          </w:p>
        </w:tc>
      </w:tr>
      <w:tr w:rsidR="0045273B" w:rsidRPr="00F84A25" w14:paraId="6E8ADCA0" w14:textId="77777777" w:rsidTr="0089791B">
        <w:tc>
          <w:tcPr>
            <w:tcW w:w="6492" w:type="dxa"/>
          </w:tcPr>
          <w:p w14:paraId="7D2FFD31" w14:textId="5EB73E5A" w:rsidR="0045273B" w:rsidRPr="00FA318B" w:rsidRDefault="0045273B" w:rsidP="00FA318B">
            <w:pPr>
              <w:spacing w:after="120" w:line="276" w:lineRule="auto"/>
              <w:rPr>
                <w:rFonts w:ascii="Arial" w:eastAsia="Calibri" w:hAnsi="Arial" w:cs="Arial"/>
                <w:lang w:bidi="en-US"/>
              </w:rPr>
            </w:pPr>
            <w:bookmarkStart w:id="17" w:name="_Hlk103696126"/>
            <w:r w:rsidRPr="00FA318B">
              <w:rPr>
                <w:rFonts w:ascii="Arial" w:eastAsia="Calibri" w:hAnsi="Arial" w:cs="Arial"/>
              </w:rPr>
              <w:t>Date for receipt of Tender Submissions</w:t>
            </w:r>
            <w:bookmarkEnd w:id="17"/>
            <w:r w:rsidR="0005415B">
              <w:rPr>
                <w:rFonts w:ascii="Arial" w:eastAsia="Calibri" w:hAnsi="Arial" w:cs="Arial"/>
              </w:rPr>
              <w:t xml:space="preserve"> </w:t>
            </w:r>
            <w:r w:rsidR="0005415B" w:rsidRPr="00834004">
              <w:rPr>
                <w:rFonts w:ascii="Arial" w:hAnsi="Arial" w:cs="Arial"/>
              </w:rPr>
              <w:t xml:space="preserve">to </w:t>
            </w:r>
            <w:hyperlink r:id="rId9" w:history="1">
              <w:r w:rsidR="0005415B" w:rsidRPr="00834004">
                <w:rPr>
                  <w:rStyle w:val="Hyperlink"/>
                  <w:rFonts w:ascii="Arial" w:hAnsi="Arial" w:cs="Arial"/>
                </w:rPr>
                <w:t>PirbrightTenders@pirbright.ac.uk</w:t>
              </w:r>
            </w:hyperlink>
            <w:r w:rsidR="0005415B" w:rsidRPr="00834004">
              <w:rPr>
                <w:rFonts w:ascii="Arial" w:hAnsi="Arial" w:cs="Arial"/>
              </w:rPr>
              <w:t xml:space="preserve"> </w:t>
            </w:r>
            <w:r w:rsidR="0005415B">
              <w:rPr>
                <w:rFonts w:ascii="Arial" w:hAnsi="Arial" w:cs="Arial"/>
              </w:rPr>
              <w:t>only</w:t>
            </w:r>
          </w:p>
        </w:tc>
        <w:tc>
          <w:tcPr>
            <w:tcW w:w="2835" w:type="dxa"/>
            <w:shd w:val="clear" w:color="auto" w:fill="FFFF00"/>
          </w:tcPr>
          <w:p w14:paraId="35112A27" w14:textId="1D2296E4" w:rsidR="0045273B" w:rsidRPr="00CF5D44" w:rsidRDefault="0020571D" w:rsidP="00FA318B">
            <w:pPr>
              <w:spacing w:after="120" w:line="276" w:lineRule="auto"/>
              <w:jc w:val="center"/>
              <w:rPr>
                <w:rFonts w:ascii="Arial" w:eastAsia="Calibri" w:hAnsi="Arial" w:cs="Arial"/>
                <w:lang w:bidi="en-US"/>
              </w:rPr>
            </w:pPr>
            <w:bookmarkStart w:id="18" w:name="_Hlk102486941"/>
            <w:r w:rsidRPr="00CF5D44">
              <w:rPr>
                <w:rFonts w:ascii="Arial" w:eastAsia="Aptos" w:hAnsi="Arial" w:cs="Arial"/>
                <w:color w:val="000000"/>
              </w:rPr>
              <w:t xml:space="preserve">12:00 (Noon) </w:t>
            </w:r>
            <w:r w:rsidR="004D0459">
              <w:rPr>
                <w:rFonts w:ascii="Arial" w:eastAsia="Aptos" w:hAnsi="Arial" w:cs="Arial"/>
                <w:color w:val="000000"/>
              </w:rPr>
              <w:t>3</w:t>
            </w:r>
            <w:r w:rsidR="004D0459">
              <w:rPr>
                <w:rFonts w:ascii="Arial" w:eastAsia="Aptos" w:hAnsi="Arial" w:cs="Arial"/>
                <w:color w:val="000000"/>
                <w:vertAlign w:val="superscript"/>
              </w:rPr>
              <w:t>rd</w:t>
            </w:r>
            <w:r w:rsidR="00CF5D44" w:rsidRPr="00CF5D44">
              <w:rPr>
                <w:rFonts w:ascii="Arial" w:eastAsia="Aptos" w:hAnsi="Arial" w:cs="Arial"/>
                <w:color w:val="000000"/>
                <w:vertAlign w:val="superscript"/>
              </w:rPr>
              <w:t xml:space="preserve"> </w:t>
            </w:r>
            <w:r w:rsidR="00D655A1" w:rsidRPr="00CF5D44">
              <w:rPr>
                <w:rFonts w:ascii="Arial" w:eastAsia="Aptos" w:hAnsi="Arial" w:cs="Arial"/>
                <w:color w:val="000000"/>
              </w:rPr>
              <w:t xml:space="preserve">July </w:t>
            </w:r>
            <w:r w:rsidRPr="00CF5D44">
              <w:rPr>
                <w:rFonts w:ascii="Arial" w:eastAsia="Aptos" w:hAnsi="Arial" w:cs="Arial"/>
                <w:color w:val="000000"/>
              </w:rPr>
              <w:t>2024</w:t>
            </w:r>
            <w:bookmarkEnd w:id="18"/>
          </w:p>
        </w:tc>
      </w:tr>
      <w:tr w:rsidR="0045273B" w:rsidRPr="00F84A25" w14:paraId="3E2F901E" w14:textId="77777777" w:rsidTr="0089791B">
        <w:tc>
          <w:tcPr>
            <w:tcW w:w="6492" w:type="dxa"/>
          </w:tcPr>
          <w:p w14:paraId="603EEABF"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Evaluation of Tender Submissions</w:t>
            </w:r>
          </w:p>
        </w:tc>
        <w:tc>
          <w:tcPr>
            <w:tcW w:w="2835" w:type="dxa"/>
            <w:shd w:val="clear" w:color="auto" w:fill="FFFF00"/>
          </w:tcPr>
          <w:p w14:paraId="68C08EB4" w14:textId="156664AF" w:rsidR="0045273B" w:rsidRPr="00CF5D44" w:rsidRDefault="004D0459" w:rsidP="00FA318B">
            <w:pPr>
              <w:spacing w:after="120" w:line="276" w:lineRule="auto"/>
              <w:jc w:val="center"/>
              <w:rPr>
                <w:rFonts w:ascii="Arial" w:eastAsia="Calibri" w:hAnsi="Arial" w:cs="Arial"/>
                <w:lang w:bidi="en-US"/>
              </w:rPr>
            </w:pPr>
            <w:r>
              <w:rPr>
                <w:rFonts w:ascii="Arial" w:eastAsia="Aptos" w:hAnsi="Arial" w:cs="Arial"/>
                <w:color w:val="000000"/>
              </w:rPr>
              <w:t>4</w:t>
            </w:r>
            <w:r>
              <w:rPr>
                <w:rFonts w:ascii="Arial" w:eastAsia="Aptos" w:hAnsi="Arial" w:cs="Arial"/>
                <w:color w:val="000000"/>
                <w:vertAlign w:val="superscript"/>
              </w:rPr>
              <w:t xml:space="preserve">th </w:t>
            </w:r>
            <w:r w:rsidR="00CF5D44" w:rsidRPr="00CF5D44">
              <w:rPr>
                <w:rFonts w:ascii="Arial" w:eastAsia="Aptos" w:hAnsi="Arial" w:cs="Arial"/>
                <w:color w:val="000000"/>
              </w:rPr>
              <w:t xml:space="preserve"> - 19</w:t>
            </w:r>
            <w:r w:rsidR="00CF5D44" w:rsidRPr="00CF5D44">
              <w:rPr>
                <w:rFonts w:ascii="Arial" w:eastAsia="Aptos" w:hAnsi="Arial" w:cs="Arial"/>
                <w:color w:val="000000"/>
                <w:vertAlign w:val="superscript"/>
              </w:rPr>
              <w:t xml:space="preserve">th </w:t>
            </w:r>
            <w:r w:rsidR="00CF5D44" w:rsidRPr="00CF5D44">
              <w:rPr>
                <w:rFonts w:ascii="Arial" w:eastAsia="Aptos" w:hAnsi="Arial" w:cs="Arial"/>
                <w:color w:val="000000"/>
              </w:rPr>
              <w:t>July 2024</w:t>
            </w:r>
          </w:p>
        </w:tc>
      </w:tr>
      <w:tr w:rsidR="0045273B" w:rsidRPr="00F84A25" w14:paraId="08F35912" w14:textId="77777777" w:rsidTr="00D445E8">
        <w:trPr>
          <w:trHeight w:val="151"/>
        </w:trPr>
        <w:tc>
          <w:tcPr>
            <w:tcW w:w="9327" w:type="dxa"/>
            <w:gridSpan w:val="2"/>
            <w:shd w:val="clear" w:color="auto" w:fill="950260"/>
          </w:tcPr>
          <w:p w14:paraId="35549560"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Contract Award Stage</w:t>
            </w:r>
          </w:p>
        </w:tc>
      </w:tr>
      <w:tr w:rsidR="0045273B" w:rsidRPr="00F84A25" w14:paraId="5920C171" w14:textId="77777777" w:rsidTr="0089791B">
        <w:trPr>
          <w:trHeight w:val="137"/>
        </w:trPr>
        <w:tc>
          <w:tcPr>
            <w:tcW w:w="6492" w:type="dxa"/>
          </w:tcPr>
          <w:p w14:paraId="332A2C80"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Contract Award</w:t>
            </w:r>
          </w:p>
        </w:tc>
        <w:tc>
          <w:tcPr>
            <w:tcW w:w="2835" w:type="dxa"/>
            <w:shd w:val="clear" w:color="auto" w:fill="FFFF00"/>
          </w:tcPr>
          <w:p w14:paraId="73FA01B7" w14:textId="6ABEAEBA" w:rsidR="0045273B" w:rsidRPr="00B2017A" w:rsidRDefault="00D655A1" w:rsidP="00FA318B">
            <w:pPr>
              <w:spacing w:after="120" w:line="276" w:lineRule="auto"/>
              <w:jc w:val="center"/>
              <w:rPr>
                <w:rFonts w:ascii="Arial" w:eastAsia="Calibri" w:hAnsi="Arial" w:cs="Arial"/>
                <w:highlight w:val="cyan"/>
                <w:lang w:bidi="en-US"/>
              </w:rPr>
            </w:pPr>
            <w:r w:rsidRPr="00D655A1">
              <w:rPr>
                <w:rFonts w:ascii="Arial" w:eastAsia="Calibri" w:hAnsi="Arial" w:cs="Arial"/>
                <w:lang w:bidi="en-US"/>
              </w:rPr>
              <w:t>22</w:t>
            </w:r>
            <w:r w:rsidRPr="00D655A1">
              <w:rPr>
                <w:rFonts w:ascii="Arial" w:eastAsia="Calibri" w:hAnsi="Arial" w:cs="Arial"/>
                <w:vertAlign w:val="superscript"/>
                <w:lang w:bidi="en-US"/>
              </w:rPr>
              <w:t>nd</w:t>
            </w:r>
            <w:r w:rsidR="00D445E8" w:rsidRPr="00D655A1">
              <w:rPr>
                <w:rFonts w:ascii="Arial" w:eastAsia="Calibri" w:hAnsi="Arial" w:cs="Arial"/>
                <w:lang w:bidi="en-US"/>
              </w:rPr>
              <w:t xml:space="preserve"> </w:t>
            </w:r>
            <w:r w:rsidRPr="00D655A1">
              <w:rPr>
                <w:rFonts w:ascii="Arial" w:eastAsia="Calibri" w:hAnsi="Arial" w:cs="Arial"/>
                <w:lang w:bidi="en-US"/>
              </w:rPr>
              <w:t xml:space="preserve">July </w:t>
            </w:r>
            <w:r w:rsidR="00D445E8" w:rsidRPr="00D655A1">
              <w:rPr>
                <w:rFonts w:ascii="Arial" w:eastAsia="Calibri" w:hAnsi="Arial" w:cs="Arial"/>
                <w:lang w:bidi="en-US"/>
              </w:rPr>
              <w:t>2</w:t>
            </w:r>
            <w:r w:rsidR="0045273B" w:rsidRPr="00D655A1">
              <w:rPr>
                <w:rFonts w:ascii="Arial" w:eastAsia="Calibri" w:hAnsi="Arial" w:cs="Arial"/>
                <w:lang w:bidi="en-US"/>
              </w:rPr>
              <w:t>024</w:t>
            </w:r>
          </w:p>
        </w:tc>
      </w:tr>
      <w:tr w:rsidR="0045273B" w:rsidRPr="00F84A25" w14:paraId="241AD79B" w14:textId="77777777" w:rsidTr="0089791B">
        <w:trPr>
          <w:trHeight w:val="137"/>
        </w:trPr>
        <w:tc>
          <w:tcPr>
            <w:tcW w:w="6492" w:type="dxa"/>
          </w:tcPr>
          <w:p w14:paraId="58A9DE8C" w14:textId="77777777" w:rsidR="0045273B" w:rsidRPr="00FA318B" w:rsidRDefault="0045273B" w:rsidP="00FA318B">
            <w:pPr>
              <w:spacing w:after="120" w:line="276" w:lineRule="auto"/>
              <w:rPr>
                <w:rFonts w:ascii="Arial" w:eastAsia="Calibri" w:hAnsi="Arial" w:cs="Arial"/>
                <w:highlight w:val="cyan"/>
              </w:rPr>
            </w:pPr>
            <w:bookmarkStart w:id="19" w:name="_Hlk151107082"/>
            <w:r w:rsidRPr="00FA318B">
              <w:rPr>
                <w:rFonts w:ascii="Arial" w:eastAsia="Calibri" w:hAnsi="Arial" w:cs="Arial"/>
              </w:rPr>
              <w:t>Contract Commencement Date</w:t>
            </w:r>
          </w:p>
        </w:tc>
        <w:tc>
          <w:tcPr>
            <w:tcW w:w="2835" w:type="dxa"/>
            <w:shd w:val="clear" w:color="auto" w:fill="FFFF00"/>
          </w:tcPr>
          <w:p w14:paraId="07CB7A2D" w14:textId="615C0B29" w:rsidR="0045273B" w:rsidRPr="00B2017A" w:rsidRDefault="0045273B" w:rsidP="00FA318B">
            <w:pPr>
              <w:spacing w:after="120" w:line="276" w:lineRule="auto"/>
              <w:jc w:val="center"/>
              <w:rPr>
                <w:rFonts w:ascii="Arial" w:eastAsia="Calibri" w:hAnsi="Arial" w:cs="Arial"/>
                <w:highlight w:val="cyan"/>
                <w:lang w:bidi="en-US"/>
              </w:rPr>
            </w:pPr>
            <w:r w:rsidRPr="00D655A1">
              <w:rPr>
                <w:rFonts w:ascii="Arial" w:eastAsia="Calibri" w:hAnsi="Arial" w:cs="Arial"/>
                <w:lang w:bidi="en-US"/>
              </w:rPr>
              <w:t>1</w:t>
            </w:r>
            <w:r w:rsidRPr="00D655A1">
              <w:rPr>
                <w:rFonts w:ascii="Arial" w:eastAsia="Calibri" w:hAnsi="Arial" w:cs="Arial"/>
                <w:vertAlign w:val="superscript"/>
                <w:lang w:bidi="en-US"/>
              </w:rPr>
              <w:t>st</w:t>
            </w:r>
            <w:r w:rsidRPr="00D655A1">
              <w:rPr>
                <w:rFonts w:ascii="Arial" w:eastAsia="Calibri" w:hAnsi="Arial" w:cs="Arial"/>
                <w:lang w:bidi="en-US"/>
              </w:rPr>
              <w:t xml:space="preserve"> </w:t>
            </w:r>
            <w:r w:rsidR="00D655A1" w:rsidRPr="00D655A1">
              <w:rPr>
                <w:rFonts w:ascii="Arial" w:eastAsia="Calibri" w:hAnsi="Arial" w:cs="Arial"/>
                <w:lang w:bidi="en-US"/>
              </w:rPr>
              <w:t>August</w:t>
            </w:r>
            <w:r w:rsidRPr="00D655A1">
              <w:rPr>
                <w:rFonts w:ascii="Arial" w:eastAsia="Calibri" w:hAnsi="Arial" w:cs="Arial"/>
                <w:lang w:bidi="en-US"/>
              </w:rPr>
              <w:t xml:space="preserve"> 202</w:t>
            </w:r>
            <w:r w:rsidR="008707B4" w:rsidRPr="00D655A1">
              <w:rPr>
                <w:rFonts w:ascii="Arial" w:eastAsia="Calibri" w:hAnsi="Arial" w:cs="Arial"/>
                <w:lang w:bidi="en-US"/>
              </w:rPr>
              <w:t>4</w:t>
            </w:r>
          </w:p>
        </w:tc>
      </w:tr>
      <w:bookmarkEnd w:id="14"/>
      <w:bookmarkEnd w:id="19"/>
    </w:tbl>
    <w:p w14:paraId="7DDC9834" w14:textId="31BA00BA" w:rsidR="00327326" w:rsidRDefault="00327326" w:rsidP="00820305">
      <w:pPr>
        <w:rPr>
          <w:rFonts w:cstheme="minorHAnsi"/>
          <w:highlight w:val="yellow"/>
        </w:rPr>
      </w:pPr>
    </w:p>
    <w:p w14:paraId="7398BD0A" w14:textId="77777777" w:rsidR="008C38B3" w:rsidRPr="00834004" w:rsidRDefault="008C38B3" w:rsidP="00B94E98">
      <w:pPr>
        <w:pStyle w:val="Heading2"/>
      </w:pPr>
      <w:bookmarkStart w:id="20" w:name="_Toc168931461"/>
      <w:r w:rsidRPr="00834004">
        <w:t>Tender Submission Requirements</w:t>
      </w:r>
      <w:bookmarkEnd w:id="20"/>
    </w:p>
    <w:p w14:paraId="45991D4C" w14:textId="77777777" w:rsidR="008C38B3" w:rsidRPr="00834004" w:rsidRDefault="008C38B3" w:rsidP="00312FE6">
      <w:pPr>
        <w:rPr>
          <w:rFonts w:ascii="Arial" w:hAnsi="Arial" w:cs="Arial"/>
        </w:rPr>
      </w:pPr>
    </w:p>
    <w:p w14:paraId="1E05BF68" w14:textId="047C2720" w:rsidR="008C38B3" w:rsidRPr="00220C8B" w:rsidRDefault="002F2C6C" w:rsidP="00312FE6">
      <w:pPr>
        <w:rPr>
          <w:rFonts w:ascii="Arial" w:hAnsi="Arial" w:cs="Arial"/>
        </w:rPr>
      </w:pPr>
      <w:r w:rsidRPr="00220C8B">
        <w:rPr>
          <w:rFonts w:ascii="Arial" w:hAnsi="Arial" w:cs="Arial"/>
        </w:rPr>
        <w:t>T</w:t>
      </w:r>
      <w:r w:rsidR="008C38B3" w:rsidRPr="00220C8B">
        <w:rPr>
          <w:rFonts w:ascii="Arial" w:hAnsi="Arial" w:cs="Arial"/>
        </w:rPr>
        <w:t xml:space="preserve">enderers should ensure that their </w:t>
      </w:r>
      <w:r w:rsidR="00677167" w:rsidRPr="00220C8B">
        <w:rPr>
          <w:rFonts w:ascii="Arial" w:hAnsi="Arial" w:cs="Arial"/>
        </w:rPr>
        <w:t>Tender</w:t>
      </w:r>
      <w:r w:rsidR="008C38B3" w:rsidRPr="00220C8B">
        <w:rPr>
          <w:rFonts w:ascii="Arial" w:hAnsi="Arial" w:cs="Arial"/>
        </w:rPr>
        <w:t xml:space="preserve"> is submitted on company headed paper and confirm the following:</w:t>
      </w:r>
    </w:p>
    <w:p w14:paraId="5D8CC79B" w14:textId="77777777" w:rsidR="008C38B3" w:rsidRPr="00220C8B" w:rsidRDefault="008C38B3" w:rsidP="00312FE6">
      <w:pPr>
        <w:rPr>
          <w:rFonts w:ascii="Arial" w:hAnsi="Arial" w:cs="Arial"/>
        </w:rPr>
      </w:pPr>
    </w:p>
    <w:p w14:paraId="7CD26271" w14:textId="77777777" w:rsidR="00431282" w:rsidRPr="00220C8B" w:rsidRDefault="00431282" w:rsidP="00677167">
      <w:pPr>
        <w:pStyle w:val="ListParagraph"/>
        <w:numPr>
          <w:ilvl w:val="0"/>
          <w:numId w:val="1"/>
        </w:numPr>
        <w:rPr>
          <w:rFonts w:ascii="Arial" w:hAnsi="Arial" w:cs="Arial"/>
        </w:rPr>
      </w:pPr>
      <w:r w:rsidRPr="00220C8B">
        <w:rPr>
          <w:rFonts w:ascii="Arial" w:hAnsi="Arial" w:cs="Arial"/>
        </w:rPr>
        <w:t>Cover Letter on company headed paper</w:t>
      </w:r>
    </w:p>
    <w:p w14:paraId="2E1780CA" w14:textId="4DC3A8BD" w:rsidR="002F3961" w:rsidRPr="00220C8B" w:rsidRDefault="004C01C1" w:rsidP="00677167">
      <w:pPr>
        <w:pStyle w:val="ListParagraph"/>
        <w:numPr>
          <w:ilvl w:val="0"/>
          <w:numId w:val="1"/>
        </w:numPr>
        <w:rPr>
          <w:rFonts w:ascii="Arial" w:hAnsi="Arial" w:cs="Arial"/>
        </w:rPr>
      </w:pPr>
      <w:r w:rsidRPr="00220C8B">
        <w:rPr>
          <w:rFonts w:ascii="Arial" w:hAnsi="Arial" w:cs="Arial"/>
        </w:rPr>
        <w:t>Tenders</w:t>
      </w:r>
      <w:r w:rsidR="002F3961" w:rsidRPr="00220C8B">
        <w:rPr>
          <w:rFonts w:ascii="Arial" w:hAnsi="Arial" w:cs="Arial"/>
        </w:rPr>
        <w:t xml:space="preserve"> for works broken down where appropriate</w:t>
      </w:r>
      <w:r w:rsidR="006C1F7B" w:rsidRPr="00220C8B">
        <w:rPr>
          <w:rFonts w:ascii="Arial" w:hAnsi="Arial" w:cs="Arial"/>
        </w:rPr>
        <w:t xml:space="preserve"> </w:t>
      </w:r>
      <w:r w:rsidR="003E006C" w:rsidRPr="00220C8B">
        <w:rPr>
          <w:rFonts w:ascii="Arial" w:hAnsi="Arial" w:cs="Arial"/>
        </w:rPr>
        <w:t>into</w:t>
      </w:r>
      <w:r w:rsidR="006C1F7B" w:rsidRPr="00220C8B">
        <w:rPr>
          <w:rFonts w:ascii="Arial" w:hAnsi="Arial" w:cs="Arial"/>
        </w:rPr>
        <w:t xml:space="preserve"> project stages</w:t>
      </w:r>
    </w:p>
    <w:p w14:paraId="56B4830C" w14:textId="21E6A113" w:rsidR="002F3961" w:rsidRDefault="002F3961" w:rsidP="00677167">
      <w:pPr>
        <w:pStyle w:val="ListParagraph"/>
        <w:numPr>
          <w:ilvl w:val="0"/>
          <w:numId w:val="1"/>
        </w:numPr>
        <w:rPr>
          <w:rFonts w:ascii="Arial" w:hAnsi="Arial" w:cs="Arial"/>
        </w:rPr>
      </w:pPr>
      <w:r w:rsidRPr="00220C8B">
        <w:rPr>
          <w:rFonts w:ascii="Arial" w:hAnsi="Arial" w:cs="Arial"/>
        </w:rPr>
        <w:t xml:space="preserve">Acceptance statement of </w:t>
      </w:r>
      <w:r w:rsidR="00D9199D" w:rsidRPr="00220C8B">
        <w:rPr>
          <w:rFonts w:ascii="Arial" w:hAnsi="Arial" w:cs="Arial"/>
        </w:rPr>
        <w:t>THE PIRBRIGHT INSTITUTE</w:t>
      </w:r>
      <w:r w:rsidRPr="00220C8B">
        <w:rPr>
          <w:rFonts w:ascii="Arial" w:hAnsi="Arial" w:cs="Arial"/>
        </w:rPr>
        <w:t xml:space="preserve"> </w:t>
      </w:r>
      <w:r w:rsidR="004C01C1" w:rsidRPr="00220C8B">
        <w:rPr>
          <w:rFonts w:ascii="Arial" w:hAnsi="Arial" w:cs="Arial"/>
        </w:rPr>
        <w:t xml:space="preserve">chosen </w:t>
      </w:r>
      <w:r w:rsidRPr="00220C8B">
        <w:rPr>
          <w:rFonts w:ascii="Arial" w:hAnsi="Arial" w:cs="Arial"/>
        </w:rPr>
        <w:t>T&amp;Cs detailing any modifications required</w:t>
      </w:r>
    </w:p>
    <w:p w14:paraId="66145001" w14:textId="77777777" w:rsidR="002F3961" w:rsidRDefault="002F3961" w:rsidP="00677167">
      <w:pPr>
        <w:pStyle w:val="ListParagraph"/>
        <w:numPr>
          <w:ilvl w:val="0"/>
          <w:numId w:val="1"/>
        </w:numPr>
        <w:rPr>
          <w:rFonts w:ascii="Arial" w:hAnsi="Arial" w:cs="Arial"/>
        </w:rPr>
      </w:pPr>
      <w:r w:rsidRPr="00220C8B">
        <w:rPr>
          <w:rFonts w:ascii="Arial" w:hAnsi="Arial" w:cs="Arial"/>
        </w:rPr>
        <w:lastRenderedPageBreak/>
        <w:t>Acceptance statement of confidentiality statement included in this ITT</w:t>
      </w:r>
      <w:r w:rsidR="007E13C1" w:rsidRPr="00220C8B">
        <w:rPr>
          <w:rFonts w:ascii="Arial" w:hAnsi="Arial" w:cs="Arial"/>
        </w:rPr>
        <w:t xml:space="preserve"> document</w:t>
      </w:r>
    </w:p>
    <w:p w14:paraId="50546A9C" w14:textId="2375C641" w:rsidR="0072279B" w:rsidRPr="00220C8B" w:rsidRDefault="0072279B" w:rsidP="00677167">
      <w:pPr>
        <w:pStyle w:val="ListParagraph"/>
        <w:numPr>
          <w:ilvl w:val="0"/>
          <w:numId w:val="1"/>
        </w:numPr>
        <w:rPr>
          <w:rFonts w:ascii="Arial" w:hAnsi="Arial" w:cs="Arial"/>
        </w:rPr>
      </w:pPr>
      <w:r>
        <w:rPr>
          <w:rFonts w:ascii="Arial" w:hAnsi="Arial" w:cs="Arial"/>
        </w:rPr>
        <w:t>Acceptance that our payment terms will be accepted</w:t>
      </w:r>
    </w:p>
    <w:p w14:paraId="344E1EBD" w14:textId="77777777" w:rsidR="007E13C1" w:rsidRPr="00220C8B" w:rsidRDefault="000F1F16" w:rsidP="000F1F16">
      <w:pPr>
        <w:pStyle w:val="ListParagraph"/>
        <w:numPr>
          <w:ilvl w:val="0"/>
          <w:numId w:val="1"/>
        </w:numPr>
        <w:rPr>
          <w:rFonts w:ascii="Arial" w:hAnsi="Arial" w:cs="Arial"/>
        </w:rPr>
      </w:pPr>
      <w:r w:rsidRPr="00220C8B">
        <w:rPr>
          <w:rFonts w:ascii="Arial" w:hAnsi="Arial" w:cs="Arial"/>
        </w:rPr>
        <w:t>D</w:t>
      </w:r>
      <w:r w:rsidR="008C38B3" w:rsidRPr="00220C8B">
        <w:rPr>
          <w:rFonts w:ascii="Arial" w:hAnsi="Arial" w:cs="Arial"/>
        </w:rPr>
        <w:t>etails of h</w:t>
      </w:r>
      <w:r w:rsidRPr="00220C8B">
        <w:rPr>
          <w:rFonts w:ascii="Arial" w:hAnsi="Arial" w:cs="Arial"/>
        </w:rPr>
        <w:t>ow the specification will be met</w:t>
      </w:r>
    </w:p>
    <w:p w14:paraId="33FE1379" w14:textId="77777777" w:rsidR="00677167" w:rsidRPr="00220C8B" w:rsidRDefault="00FA53CD" w:rsidP="008C38B3">
      <w:pPr>
        <w:pStyle w:val="ListParagraph"/>
        <w:numPr>
          <w:ilvl w:val="0"/>
          <w:numId w:val="1"/>
        </w:numPr>
        <w:rPr>
          <w:rFonts w:ascii="Arial" w:hAnsi="Arial" w:cs="Arial"/>
        </w:rPr>
      </w:pPr>
      <w:r w:rsidRPr="00220C8B">
        <w:rPr>
          <w:rFonts w:ascii="Arial" w:hAnsi="Arial" w:cs="Arial"/>
        </w:rPr>
        <w:t>D</w:t>
      </w:r>
      <w:r w:rsidR="00677167" w:rsidRPr="00220C8B">
        <w:rPr>
          <w:rFonts w:ascii="Arial" w:hAnsi="Arial" w:cs="Arial"/>
        </w:rPr>
        <w:t xml:space="preserve">etails of </w:t>
      </w:r>
      <w:r w:rsidR="000F1F16" w:rsidRPr="00220C8B">
        <w:rPr>
          <w:rFonts w:ascii="Arial" w:hAnsi="Arial" w:cs="Arial"/>
        </w:rPr>
        <w:t xml:space="preserve">relevant experience </w:t>
      </w:r>
      <w:r w:rsidR="007E13C1" w:rsidRPr="00220C8B">
        <w:rPr>
          <w:rFonts w:ascii="Arial" w:hAnsi="Arial" w:cs="Arial"/>
        </w:rPr>
        <w:t xml:space="preserve"> </w:t>
      </w:r>
      <w:r w:rsidR="00677167" w:rsidRPr="00220C8B">
        <w:rPr>
          <w:rFonts w:ascii="Arial" w:hAnsi="Arial" w:cs="Arial"/>
        </w:rPr>
        <w:t xml:space="preserve"> </w:t>
      </w:r>
    </w:p>
    <w:p w14:paraId="353DE87E" w14:textId="77777777" w:rsidR="000F1F16" w:rsidRPr="00220C8B" w:rsidRDefault="000F1F16" w:rsidP="000F1F16">
      <w:pPr>
        <w:pStyle w:val="ListParagraph"/>
        <w:numPr>
          <w:ilvl w:val="0"/>
          <w:numId w:val="1"/>
        </w:numPr>
        <w:rPr>
          <w:rFonts w:ascii="Arial" w:hAnsi="Arial" w:cs="Arial"/>
        </w:rPr>
      </w:pPr>
      <w:r w:rsidRPr="00220C8B">
        <w:rPr>
          <w:rFonts w:ascii="Arial" w:hAnsi="Arial" w:cs="Arial"/>
        </w:rPr>
        <w:t xml:space="preserve">Details of relevant qualification   </w:t>
      </w:r>
    </w:p>
    <w:p w14:paraId="230CF3F4" w14:textId="528E0010" w:rsidR="007E13C1" w:rsidRPr="00220C8B" w:rsidRDefault="007E13C1" w:rsidP="007E13C1">
      <w:pPr>
        <w:pStyle w:val="ListParagraph"/>
        <w:numPr>
          <w:ilvl w:val="0"/>
          <w:numId w:val="1"/>
        </w:numPr>
        <w:rPr>
          <w:rFonts w:ascii="Arial" w:hAnsi="Arial" w:cs="Arial"/>
        </w:rPr>
      </w:pPr>
      <w:r w:rsidRPr="00220C8B">
        <w:rPr>
          <w:rFonts w:ascii="Arial" w:hAnsi="Arial" w:cs="Arial"/>
        </w:rPr>
        <w:t xml:space="preserve">Details of </w:t>
      </w:r>
      <w:r w:rsidR="000F1F16" w:rsidRPr="00220C8B">
        <w:rPr>
          <w:rFonts w:ascii="Arial" w:hAnsi="Arial" w:cs="Arial"/>
        </w:rPr>
        <w:t>3</w:t>
      </w:r>
      <w:r w:rsidR="004D0A42" w:rsidRPr="00220C8B">
        <w:rPr>
          <w:rFonts w:ascii="Arial" w:hAnsi="Arial" w:cs="Arial"/>
        </w:rPr>
        <w:t xml:space="preserve"> </w:t>
      </w:r>
      <w:r w:rsidRPr="00220C8B">
        <w:rPr>
          <w:rFonts w:ascii="Arial" w:hAnsi="Arial" w:cs="Arial"/>
        </w:rPr>
        <w:t xml:space="preserve">relevant </w:t>
      </w:r>
      <w:r w:rsidR="00DC73AD">
        <w:rPr>
          <w:rFonts w:ascii="Arial" w:hAnsi="Arial" w:cs="Arial"/>
        </w:rPr>
        <w:t>C</w:t>
      </w:r>
      <w:r w:rsidRPr="00220C8B">
        <w:rPr>
          <w:rFonts w:ascii="Arial" w:hAnsi="Arial" w:cs="Arial"/>
        </w:rPr>
        <w:t xml:space="preserve">ase </w:t>
      </w:r>
      <w:r w:rsidR="00DC73AD">
        <w:rPr>
          <w:rFonts w:ascii="Arial" w:hAnsi="Arial" w:cs="Arial"/>
        </w:rPr>
        <w:t>S</w:t>
      </w:r>
      <w:r w:rsidRPr="00220C8B">
        <w:rPr>
          <w:rFonts w:ascii="Arial" w:hAnsi="Arial" w:cs="Arial"/>
        </w:rPr>
        <w:t xml:space="preserve">tudies </w:t>
      </w:r>
    </w:p>
    <w:p w14:paraId="42F7AABC" w14:textId="5B149500" w:rsidR="000F1F16" w:rsidRPr="00220C8B" w:rsidRDefault="000F1F16" w:rsidP="001A3E84">
      <w:pPr>
        <w:pStyle w:val="ListParagraph"/>
        <w:numPr>
          <w:ilvl w:val="0"/>
          <w:numId w:val="1"/>
        </w:numPr>
        <w:rPr>
          <w:rFonts w:ascii="Arial" w:hAnsi="Arial" w:cs="Arial"/>
        </w:rPr>
      </w:pPr>
      <w:r w:rsidRPr="00220C8B">
        <w:rPr>
          <w:rFonts w:ascii="Arial" w:hAnsi="Arial" w:cs="Arial"/>
        </w:rPr>
        <w:t xml:space="preserve">Details of </w:t>
      </w:r>
      <w:r w:rsidR="00DC73AD">
        <w:rPr>
          <w:rFonts w:ascii="Arial" w:hAnsi="Arial" w:cs="Arial"/>
        </w:rPr>
        <w:t>Q</w:t>
      </w:r>
      <w:r w:rsidRPr="00220C8B">
        <w:rPr>
          <w:rFonts w:ascii="Arial" w:hAnsi="Arial" w:cs="Arial"/>
        </w:rPr>
        <w:t xml:space="preserve">uality management system processes/accreditations utilised </w:t>
      </w:r>
    </w:p>
    <w:p w14:paraId="325DD8FF" w14:textId="77777777" w:rsidR="000F1F16" w:rsidRPr="00220C8B" w:rsidRDefault="000F1F16" w:rsidP="000F1F16">
      <w:pPr>
        <w:pStyle w:val="ListParagraph"/>
        <w:numPr>
          <w:ilvl w:val="0"/>
          <w:numId w:val="1"/>
        </w:numPr>
        <w:rPr>
          <w:rFonts w:ascii="Arial" w:hAnsi="Arial" w:cs="Arial"/>
        </w:rPr>
      </w:pPr>
      <w:r w:rsidRPr="00220C8B">
        <w:rPr>
          <w:rFonts w:ascii="Arial" w:hAnsi="Arial" w:cs="Arial"/>
        </w:rPr>
        <w:t xml:space="preserve">Details of Safety management system processes utilised </w:t>
      </w:r>
    </w:p>
    <w:p w14:paraId="555A7B4A" w14:textId="77777777" w:rsidR="004D0A42" w:rsidRDefault="000F1F16" w:rsidP="000F1F16">
      <w:pPr>
        <w:pStyle w:val="ListParagraph"/>
        <w:numPr>
          <w:ilvl w:val="0"/>
          <w:numId w:val="1"/>
        </w:numPr>
        <w:rPr>
          <w:rFonts w:ascii="Arial" w:hAnsi="Arial" w:cs="Arial"/>
        </w:rPr>
      </w:pPr>
      <w:r w:rsidRPr="00220C8B">
        <w:rPr>
          <w:rFonts w:ascii="Arial" w:hAnsi="Arial" w:cs="Arial"/>
        </w:rPr>
        <w:t xml:space="preserve">Details of Environmental system management processes utilised </w:t>
      </w:r>
    </w:p>
    <w:p w14:paraId="54EDA15D" w14:textId="67516D37" w:rsidR="00DC73AD" w:rsidRPr="00220C8B" w:rsidRDefault="00DC73AD" w:rsidP="000F1F16">
      <w:pPr>
        <w:pStyle w:val="ListParagraph"/>
        <w:numPr>
          <w:ilvl w:val="0"/>
          <w:numId w:val="1"/>
        </w:numPr>
        <w:rPr>
          <w:rFonts w:ascii="Arial" w:hAnsi="Arial" w:cs="Arial"/>
        </w:rPr>
      </w:pPr>
      <w:r>
        <w:rPr>
          <w:rFonts w:ascii="Arial" w:hAnsi="Arial" w:cs="Arial"/>
        </w:rPr>
        <w:t>Team and training records</w:t>
      </w:r>
    </w:p>
    <w:p w14:paraId="65F439A8" w14:textId="64AE28A6" w:rsidR="00FA16DE" w:rsidRPr="00220C8B" w:rsidRDefault="00FA16DE" w:rsidP="000F1F16">
      <w:pPr>
        <w:pStyle w:val="ListParagraph"/>
        <w:numPr>
          <w:ilvl w:val="0"/>
          <w:numId w:val="1"/>
        </w:numPr>
        <w:rPr>
          <w:rFonts w:ascii="Arial" w:hAnsi="Arial" w:cs="Arial"/>
        </w:rPr>
      </w:pPr>
      <w:r w:rsidRPr="00220C8B">
        <w:rPr>
          <w:rFonts w:ascii="Arial" w:hAnsi="Arial" w:cs="Arial"/>
        </w:rPr>
        <w:t xml:space="preserve">Confirmation that all engineers are directly employed </w:t>
      </w:r>
    </w:p>
    <w:p w14:paraId="71C009ED" w14:textId="6F1A3D93" w:rsidR="00692C85" w:rsidRPr="00220C8B" w:rsidRDefault="00692C85" w:rsidP="000F1F16">
      <w:pPr>
        <w:pStyle w:val="ListParagraph"/>
        <w:numPr>
          <w:ilvl w:val="0"/>
          <w:numId w:val="1"/>
        </w:numPr>
        <w:rPr>
          <w:rFonts w:ascii="Arial" w:hAnsi="Arial" w:cs="Arial"/>
        </w:rPr>
      </w:pPr>
      <w:r w:rsidRPr="00220C8B">
        <w:rPr>
          <w:rFonts w:ascii="Arial" w:hAnsi="Arial" w:cs="Arial"/>
        </w:rPr>
        <w:t>Location of proposed engineers to be provided</w:t>
      </w:r>
    </w:p>
    <w:p w14:paraId="4DF4CFCA" w14:textId="2F0F235B" w:rsidR="00001487" w:rsidRPr="00220C8B" w:rsidRDefault="00001487" w:rsidP="000F1F16">
      <w:pPr>
        <w:pStyle w:val="ListParagraph"/>
        <w:numPr>
          <w:ilvl w:val="0"/>
          <w:numId w:val="1"/>
        </w:numPr>
        <w:rPr>
          <w:rFonts w:ascii="Arial" w:hAnsi="Arial" w:cs="Arial"/>
        </w:rPr>
      </w:pPr>
      <w:r w:rsidRPr="00220C8B">
        <w:rPr>
          <w:rFonts w:ascii="Arial" w:hAnsi="Arial" w:cs="Arial"/>
        </w:rPr>
        <w:t>Details of any proposed Sub-Contractors</w:t>
      </w:r>
    </w:p>
    <w:p w14:paraId="7898F643" w14:textId="4534945A" w:rsidR="00220C8B" w:rsidRDefault="00215E12" w:rsidP="00220C8B">
      <w:pPr>
        <w:pStyle w:val="ListParagraph"/>
        <w:numPr>
          <w:ilvl w:val="0"/>
          <w:numId w:val="1"/>
        </w:numPr>
        <w:rPr>
          <w:rFonts w:ascii="Arial" w:hAnsi="Arial" w:cs="Arial"/>
        </w:rPr>
      </w:pPr>
      <w:r w:rsidRPr="00220C8B">
        <w:rPr>
          <w:rFonts w:ascii="Arial" w:hAnsi="Arial" w:cs="Arial"/>
        </w:rPr>
        <w:t>Preference is for dedicated site engineers as they will need to undergo site security clearance so they can work unescorted</w:t>
      </w:r>
      <w:r w:rsidR="00220C8B" w:rsidRPr="00220C8B">
        <w:rPr>
          <w:rFonts w:ascii="Arial" w:hAnsi="Arial" w:cs="Arial"/>
        </w:rPr>
        <w:t>.</w:t>
      </w:r>
    </w:p>
    <w:p w14:paraId="44D81E4F" w14:textId="714BCF63" w:rsidR="00DC73AD" w:rsidRPr="00220C8B" w:rsidRDefault="0089791B" w:rsidP="00220C8B">
      <w:pPr>
        <w:pStyle w:val="ListParagraph"/>
        <w:numPr>
          <w:ilvl w:val="0"/>
          <w:numId w:val="1"/>
        </w:numPr>
        <w:rPr>
          <w:rFonts w:ascii="Arial" w:hAnsi="Arial" w:cs="Arial"/>
        </w:rPr>
      </w:pPr>
      <w:r w:rsidRPr="0089791B">
        <w:rPr>
          <w:rFonts w:ascii="Arial" w:hAnsi="Arial" w:cs="Arial"/>
        </w:rPr>
        <w:t>Example Risk Assessment / Method statement at High Hazard site</w:t>
      </w:r>
      <w:r>
        <w:rPr>
          <w:rFonts w:ascii="Arial" w:hAnsi="Arial" w:cs="Arial"/>
        </w:rPr>
        <w:t>/s.</w:t>
      </w:r>
    </w:p>
    <w:p w14:paraId="193739F5" w14:textId="191086DA" w:rsidR="00215E12" w:rsidRPr="00220C8B" w:rsidRDefault="00220C8B" w:rsidP="0089791B">
      <w:pPr>
        <w:rPr>
          <w:rFonts w:ascii="Arial" w:hAnsi="Arial" w:cs="Arial"/>
        </w:rPr>
      </w:pPr>
      <w:r w:rsidRPr="00220C8B">
        <w:rPr>
          <w:rFonts w:ascii="Arial" w:hAnsi="Arial" w:cs="Arial"/>
        </w:rPr>
        <w:br/>
      </w:r>
      <w:r w:rsidR="00DC73AD" w:rsidRPr="00220C8B">
        <w:rPr>
          <w:rFonts w:ascii="Arial" w:hAnsi="Arial" w:cs="Arial"/>
        </w:rPr>
        <w:t>Tender</w:t>
      </w:r>
      <w:r w:rsidR="0089791B">
        <w:rPr>
          <w:rFonts w:ascii="Arial" w:hAnsi="Arial" w:cs="Arial"/>
        </w:rPr>
        <w:t>s</w:t>
      </w:r>
      <w:r w:rsidR="00DC73AD" w:rsidRPr="00220C8B">
        <w:rPr>
          <w:rFonts w:ascii="Arial" w:hAnsi="Arial" w:cs="Arial"/>
        </w:rPr>
        <w:t xml:space="preserve"> should </w:t>
      </w:r>
      <w:r w:rsidR="00DC73AD">
        <w:rPr>
          <w:rFonts w:ascii="Arial" w:hAnsi="Arial" w:cs="Arial"/>
        </w:rPr>
        <w:t xml:space="preserve">be </w:t>
      </w:r>
      <w:r w:rsidR="00DC73AD" w:rsidRPr="00220C8B">
        <w:rPr>
          <w:rFonts w:ascii="Arial" w:hAnsi="Arial" w:cs="Arial"/>
        </w:rPr>
        <w:t xml:space="preserve">fully complete and include </w:t>
      </w:r>
      <w:r w:rsidR="00DC73AD">
        <w:rPr>
          <w:rFonts w:ascii="Arial" w:hAnsi="Arial" w:cs="Arial"/>
        </w:rPr>
        <w:t xml:space="preserve">above and </w:t>
      </w:r>
      <w:r w:rsidR="00DC73AD" w:rsidRPr="00220C8B">
        <w:rPr>
          <w:rFonts w:ascii="Arial" w:hAnsi="Arial" w:cs="Arial"/>
        </w:rPr>
        <w:t xml:space="preserve">the following as part of </w:t>
      </w:r>
      <w:r w:rsidR="0089791B">
        <w:rPr>
          <w:rFonts w:ascii="Arial" w:hAnsi="Arial" w:cs="Arial"/>
        </w:rPr>
        <w:t xml:space="preserve">the </w:t>
      </w:r>
      <w:r w:rsidR="00DC73AD" w:rsidRPr="00220C8B">
        <w:rPr>
          <w:rFonts w:ascii="Arial" w:hAnsi="Arial" w:cs="Arial"/>
        </w:rPr>
        <w:t>submission:</w:t>
      </w:r>
    </w:p>
    <w:p w14:paraId="23E39EF1" w14:textId="0A2C17B8" w:rsidR="00497A01" w:rsidRPr="009D2C29" w:rsidRDefault="00497A01" w:rsidP="00215E12">
      <w:pPr>
        <w:pStyle w:val="ListParagraph"/>
        <w:numPr>
          <w:ilvl w:val="0"/>
          <w:numId w:val="1"/>
        </w:numPr>
        <w:rPr>
          <w:rFonts w:ascii="Arial" w:hAnsi="Arial" w:cs="Arial"/>
        </w:rPr>
      </w:pPr>
      <w:r w:rsidRPr="009D2C29">
        <w:rPr>
          <w:rFonts w:ascii="Arial" w:hAnsi="Arial" w:cs="Arial"/>
        </w:rPr>
        <w:t>Appendix A - Supplier Pre-Qualification Questionnaire</w:t>
      </w:r>
    </w:p>
    <w:p w14:paraId="47E15FF6" w14:textId="5896A7D6" w:rsidR="00497A01" w:rsidRPr="009D2C29" w:rsidRDefault="00497A01" w:rsidP="00215E12">
      <w:pPr>
        <w:pStyle w:val="ListParagraph"/>
        <w:numPr>
          <w:ilvl w:val="0"/>
          <w:numId w:val="1"/>
        </w:numPr>
        <w:rPr>
          <w:rFonts w:ascii="Arial" w:hAnsi="Arial" w:cs="Arial"/>
        </w:rPr>
      </w:pPr>
      <w:r w:rsidRPr="009D2C29">
        <w:rPr>
          <w:rFonts w:ascii="Arial" w:hAnsi="Arial" w:cs="Arial"/>
        </w:rPr>
        <w:t>Appendix C - Pricing Schedule</w:t>
      </w:r>
    </w:p>
    <w:p w14:paraId="37F2BB0A" w14:textId="1173553F" w:rsidR="00215E12" w:rsidRPr="009D2C29" w:rsidRDefault="00497A01" w:rsidP="004640A8">
      <w:pPr>
        <w:pStyle w:val="ListParagraph"/>
        <w:numPr>
          <w:ilvl w:val="0"/>
          <w:numId w:val="1"/>
        </w:numPr>
        <w:rPr>
          <w:rFonts w:ascii="Arial" w:hAnsi="Arial" w:cs="Arial"/>
        </w:rPr>
      </w:pPr>
      <w:r w:rsidRPr="009D2C29">
        <w:rPr>
          <w:rFonts w:ascii="Arial" w:hAnsi="Arial" w:cs="Arial"/>
        </w:rPr>
        <w:t>Appendix F - Form of Offer</w:t>
      </w:r>
    </w:p>
    <w:p w14:paraId="1548F9E9" w14:textId="77777777" w:rsidR="008C38B3" w:rsidRPr="00834004" w:rsidRDefault="008C38B3" w:rsidP="00B94E98">
      <w:pPr>
        <w:pStyle w:val="Heading2"/>
      </w:pPr>
      <w:bookmarkStart w:id="21" w:name="_Toc168931462"/>
      <w:r w:rsidRPr="00834004">
        <w:t>Tender Submission and Clarifications</w:t>
      </w:r>
      <w:bookmarkEnd w:id="21"/>
    </w:p>
    <w:p w14:paraId="2BA8124C" w14:textId="77777777" w:rsidR="008C38B3" w:rsidRPr="00834004" w:rsidRDefault="008C38B3" w:rsidP="008C38B3">
      <w:pPr>
        <w:rPr>
          <w:rFonts w:ascii="Arial" w:hAnsi="Arial" w:cs="Arial"/>
        </w:rPr>
      </w:pPr>
    </w:p>
    <w:p w14:paraId="69D2BF5B" w14:textId="39488E80" w:rsidR="008C38B3" w:rsidRDefault="008C38B3" w:rsidP="008C38B3">
      <w:pPr>
        <w:rPr>
          <w:rFonts w:ascii="Arial" w:hAnsi="Arial" w:cs="Arial"/>
        </w:rPr>
      </w:pPr>
      <w:r w:rsidRPr="00834004">
        <w:rPr>
          <w:rFonts w:ascii="Arial" w:hAnsi="Arial" w:cs="Arial"/>
        </w:rPr>
        <w:t>The</w:t>
      </w:r>
      <w:r w:rsidR="00D9199D" w:rsidRPr="00834004">
        <w:rPr>
          <w:rFonts w:ascii="Arial" w:hAnsi="Arial" w:cs="Arial"/>
        </w:rPr>
        <w:t xml:space="preserve"> </w:t>
      </w:r>
      <w:r w:rsidR="002B14E5" w:rsidRPr="00834004">
        <w:rPr>
          <w:rFonts w:ascii="Arial" w:hAnsi="Arial" w:cs="Arial"/>
        </w:rPr>
        <w:t xml:space="preserve">PIRBRIGHT INSTITUTE </w:t>
      </w:r>
      <w:r w:rsidRPr="00834004">
        <w:rPr>
          <w:rFonts w:ascii="Arial" w:hAnsi="Arial" w:cs="Arial"/>
        </w:rPr>
        <w:t xml:space="preserve">contact for queries and clarifications is </w:t>
      </w:r>
    </w:p>
    <w:p w14:paraId="1F8B7255" w14:textId="77777777" w:rsidR="00DB5F38" w:rsidRDefault="00DB5F38" w:rsidP="008C38B3">
      <w:pPr>
        <w:rPr>
          <w:rFonts w:ascii="Arial" w:hAnsi="Arial" w:cs="Arial"/>
        </w:rPr>
      </w:pPr>
    </w:p>
    <w:tbl>
      <w:tblPr>
        <w:tblStyle w:val="TableGrid1"/>
        <w:tblW w:w="9242" w:type="dxa"/>
        <w:tblLayout w:type="fixed"/>
        <w:tblLook w:val="04A0" w:firstRow="1" w:lastRow="0" w:firstColumn="1" w:lastColumn="0" w:noHBand="0" w:noVBand="1"/>
      </w:tblPr>
      <w:tblGrid>
        <w:gridCol w:w="2093"/>
        <w:gridCol w:w="3005"/>
        <w:gridCol w:w="4144"/>
      </w:tblGrid>
      <w:tr w:rsidR="00DB5F38" w:rsidRPr="00DB5F38" w14:paraId="5C140155" w14:textId="77777777" w:rsidTr="00497A01">
        <w:tc>
          <w:tcPr>
            <w:tcW w:w="2093" w:type="dxa"/>
          </w:tcPr>
          <w:p w14:paraId="7CDD8B12"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Name</w:t>
            </w:r>
          </w:p>
        </w:tc>
        <w:tc>
          <w:tcPr>
            <w:tcW w:w="3005" w:type="dxa"/>
          </w:tcPr>
          <w:p w14:paraId="5A2D21B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Position</w:t>
            </w:r>
          </w:p>
        </w:tc>
        <w:tc>
          <w:tcPr>
            <w:tcW w:w="4144" w:type="dxa"/>
          </w:tcPr>
          <w:p w14:paraId="10746359"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Email &amp; Telephone</w:t>
            </w:r>
          </w:p>
        </w:tc>
      </w:tr>
      <w:tr w:rsidR="00DB5F38" w:rsidRPr="00DB5F38" w14:paraId="2A8C6327" w14:textId="77777777" w:rsidTr="00497A01">
        <w:tc>
          <w:tcPr>
            <w:tcW w:w="2093" w:type="dxa"/>
          </w:tcPr>
          <w:p w14:paraId="62F68CFC"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John Nixon</w:t>
            </w:r>
          </w:p>
        </w:tc>
        <w:tc>
          <w:tcPr>
            <w:tcW w:w="3005" w:type="dxa"/>
          </w:tcPr>
          <w:p w14:paraId="278B8D9E" w14:textId="77777777" w:rsidR="00DB5F38" w:rsidRPr="00DB5F38" w:rsidRDefault="00DB5F38" w:rsidP="00DB5F38">
            <w:pPr>
              <w:spacing w:line="276" w:lineRule="auto"/>
              <w:jc w:val="both"/>
              <w:rPr>
                <w:rFonts w:ascii="Arial" w:eastAsia="MS Mincho" w:hAnsi="Arial" w:cs="Arial"/>
              </w:rPr>
            </w:pPr>
            <w:r w:rsidRPr="00DB5F38">
              <w:rPr>
                <w:rFonts w:ascii="Arial" w:eastAsia="MS Mincho" w:hAnsi="Arial" w:cs="Arial"/>
              </w:rPr>
              <w:t>Procurement Buyer</w:t>
            </w:r>
          </w:p>
          <w:p w14:paraId="2FC4B9B8" w14:textId="77777777" w:rsidR="00DB5F38" w:rsidRPr="00DB5F38" w:rsidRDefault="00DB5F38" w:rsidP="00DB5F38">
            <w:pPr>
              <w:spacing w:line="276" w:lineRule="auto"/>
              <w:jc w:val="both"/>
              <w:rPr>
                <w:rFonts w:ascii="Arial" w:eastAsia="MS Mincho" w:hAnsi="Arial" w:cs="Arial"/>
              </w:rPr>
            </w:pPr>
          </w:p>
        </w:tc>
        <w:tc>
          <w:tcPr>
            <w:tcW w:w="4144" w:type="dxa"/>
          </w:tcPr>
          <w:p w14:paraId="2915A116" w14:textId="77777777" w:rsidR="00DB5F38" w:rsidRPr="00DB5F38" w:rsidRDefault="00225780" w:rsidP="00DB5F38">
            <w:pPr>
              <w:spacing w:line="276" w:lineRule="auto"/>
              <w:jc w:val="both"/>
              <w:rPr>
                <w:rFonts w:ascii="Arial" w:eastAsia="MS Mincho" w:hAnsi="Arial" w:cs="Arial"/>
              </w:rPr>
            </w:pPr>
            <w:hyperlink r:id="rId10" w:history="1">
              <w:r w:rsidR="00DB5F38" w:rsidRPr="00DB5F38">
                <w:rPr>
                  <w:rFonts w:ascii="Times New Roman" w:eastAsia="MS Mincho" w:hAnsi="Times New Roman" w:cs="Arial"/>
                  <w:color w:val="0000FF"/>
                  <w:u w:val="single"/>
                </w:rPr>
                <w:t>Procurement.department@pirbright.ac.uk</w:t>
              </w:r>
            </w:hyperlink>
            <w:r w:rsidR="00DB5F38" w:rsidRPr="00DB5F38">
              <w:rPr>
                <w:rFonts w:ascii="Arial" w:eastAsia="MS Mincho" w:hAnsi="Arial" w:cs="Arial"/>
              </w:rPr>
              <w:t xml:space="preserve"> </w:t>
            </w:r>
          </w:p>
          <w:p w14:paraId="3DD18948" w14:textId="1DA366CA" w:rsidR="00DB5F38" w:rsidRPr="00DB5F38" w:rsidRDefault="00DB5F38" w:rsidP="00DB5F38">
            <w:pPr>
              <w:spacing w:line="276" w:lineRule="auto"/>
              <w:jc w:val="both"/>
              <w:rPr>
                <w:rFonts w:ascii="Arial" w:eastAsia="MS Mincho" w:hAnsi="Arial" w:cs="Arial"/>
              </w:rPr>
            </w:pPr>
          </w:p>
        </w:tc>
      </w:tr>
    </w:tbl>
    <w:p w14:paraId="03253E20" w14:textId="77777777" w:rsidR="00DB5F38" w:rsidRPr="00834004" w:rsidRDefault="00DB5F38" w:rsidP="008C38B3">
      <w:pPr>
        <w:rPr>
          <w:rFonts w:ascii="Arial" w:hAnsi="Arial" w:cs="Arial"/>
        </w:rPr>
      </w:pPr>
    </w:p>
    <w:p w14:paraId="1976C1BE" w14:textId="09E1FEDC" w:rsidR="00B94E98" w:rsidRDefault="004D0A42" w:rsidP="008C38B3">
      <w:pPr>
        <w:rPr>
          <w:rFonts w:ascii="Arial" w:hAnsi="Arial" w:cs="Arial"/>
        </w:rPr>
      </w:pPr>
      <w:bookmarkStart w:id="22" w:name="_Hlk152664967"/>
      <w:r w:rsidRPr="00834004">
        <w:rPr>
          <w:rFonts w:ascii="Arial" w:hAnsi="Arial" w:cs="Arial"/>
        </w:rPr>
        <w:t>A</w:t>
      </w:r>
      <w:r w:rsidR="00B94E98" w:rsidRPr="00834004">
        <w:rPr>
          <w:rFonts w:ascii="Arial" w:hAnsi="Arial" w:cs="Arial"/>
        </w:rPr>
        <w:t>ll queries</w:t>
      </w:r>
      <w:r w:rsidRPr="00834004">
        <w:rPr>
          <w:rFonts w:ascii="Arial" w:hAnsi="Arial" w:cs="Arial"/>
        </w:rPr>
        <w:t xml:space="preserve"> will be </w:t>
      </w:r>
      <w:r w:rsidR="005524D6" w:rsidRPr="00834004">
        <w:rPr>
          <w:rFonts w:ascii="Arial" w:hAnsi="Arial" w:cs="Arial"/>
        </w:rPr>
        <w:t>collated,</w:t>
      </w:r>
      <w:r w:rsidR="00B94E98" w:rsidRPr="00834004">
        <w:rPr>
          <w:rFonts w:ascii="Arial" w:hAnsi="Arial" w:cs="Arial"/>
        </w:rPr>
        <w:t xml:space="preserve"> and clarifications </w:t>
      </w:r>
      <w:r w:rsidRPr="00834004">
        <w:rPr>
          <w:rFonts w:ascii="Arial" w:hAnsi="Arial" w:cs="Arial"/>
        </w:rPr>
        <w:t xml:space="preserve">issued </w:t>
      </w:r>
      <w:r w:rsidR="00B94E98" w:rsidRPr="00834004">
        <w:rPr>
          <w:rFonts w:ascii="Arial" w:hAnsi="Arial" w:cs="Arial"/>
        </w:rPr>
        <w:t>to all tenderers during the process.</w:t>
      </w:r>
    </w:p>
    <w:p w14:paraId="72623448" w14:textId="06034714" w:rsidR="007B68E5" w:rsidRPr="0020571D" w:rsidRDefault="007B68E5" w:rsidP="008C38B3">
      <w:pPr>
        <w:rPr>
          <w:rFonts w:ascii="Arial" w:hAnsi="Arial" w:cs="Arial"/>
          <w:b/>
          <w:bCs/>
        </w:rPr>
      </w:pPr>
      <w:r w:rsidRPr="00220C8B">
        <w:rPr>
          <w:rFonts w:ascii="Arial" w:hAnsi="Arial" w:cs="Arial"/>
        </w:rPr>
        <w:t xml:space="preserve">Deadline for receipt of questions relating to the tender by no later than </w:t>
      </w:r>
      <w:r w:rsidR="004D0459" w:rsidRPr="009D2C29">
        <w:rPr>
          <w:rFonts w:ascii="Arial" w:hAnsi="Arial" w:cs="Arial"/>
          <w:b/>
          <w:bCs/>
          <w:highlight w:val="cyan"/>
        </w:rPr>
        <w:t>12:00 (Noon) 25</w:t>
      </w:r>
      <w:r w:rsidR="004D0459" w:rsidRPr="009D2C29">
        <w:rPr>
          <w:rFonts w:ascii="Arial" w:hAnsi="Arial" w:cs="Arial"/>
          <w:b/>
          <w:bCs/>
          <w:highlight w:val="cyan"/>
          <w:vertAlign w:val="superscript"/>
        </w:rPr>
        <w:t>th</w:t>
      </w:r>
      <w:r w:rsidR="00147129" w:rsidRPr="009D2C29">
        <w:rPr>
          <w:rFonts w:ascii="Arial" w:hAnsi="Arial" w:cs="Arial"/>
          <w:b/>
          <w:bCs/>
          <w:highlight w:val="cyan"/>
          <w:vertAlign w:val="superscript"/>
        </w:rPr>
        <w:t xml:space="preserve"> </w:t>
      </w:r>
      <w:r w:rsidR="00147129" w:rsidRPr="009D2C29">
        <w:rPr>
          <w:rFonts w:ascii="Arial" w:hAnsi="Arial" w:cs="Arial"/>
          <w:b/>
          <w:bCs/>
          <w:highlight w:val="cyan"/>
        </w:rPr>
        <w:t>J</w:t>
      </w:r>
      <w:r w:rsidR="004D0459" w:rsidRPr="009D2C29">
        <w:rPr>
          <w:rFonts w:ascii="Arial" w:hAnsi="Arial" w:cs="Arial"/>
          <w:b/>
          <w:bCs/>
          <w:highlight w:val="cyan"/>
        </w:rPr>
        <w:t>une 2024</w:t>
      </w:r>
      <w:r w:rsidR="0020571D" w:rsidRPr="009D2C29">
        <w:rPr>
          <w:rFonts w:ascii="Arial" w:hAnsi="Arial" w:cs="Arial"/>
          <w:b/>
          <w:bCs/>
          <w:highlight w:val="cyan"/>
        </w:rPr>
        <w:t>.</w:t>
      </w:r>
    </w:p>
    <w:bookmarkEnd w:id="22"/>
    <w:p w14:paraId="3DFB003C" w14:textId="6144CE1E" w:rsidR="00367722" w:rsidRPr="00834004" w:rsidRDefault="00367722" w:rsidP="008C38B3">
      <w:pPr>
        <w:rPr>
          <w:rFonts w:ascii="Arial" w:hAnsi="Arial" w:cs="Arial"/>
        </w:rPr>
      </w:pPr>
    </w:p>
    <w:p w14:paraId="27A44A50" w14:textId="050C88BB" w:rsidR="00367722" w:rsidRPr="00834004" w:rsidRDefault="00367722" w:rsidP="008C38B3">
      <w:pPr>
        <w:rPr>
          <w:rFonts w:ascii="Arial" w:hAnsi="Arial" w:cs="Arial"/>
        </w:rPr>
      </w:pPr>
      <w:r w:rsidRPr="00220C8B">
        <w:rPr>
          <w:rFonts w:ascii="Arial" w:hAnsi="Arial" w:cs="Arial"/>
        </w:rPr>
        <w:t xml:space="preserve">Tender submissions to </w:t>
      </w:r>
      <w:hyperlink r:id="rId11" w:history="1">
        <w:r w:rsidRPr="00220C8B">
          <w:rPr>
            <w:rStyle w:val="Hyperlink"/>
            <w:rFonts w:ascii="Arial" w:hAnsi="Arial" w:cs="Arial"/>
          </w:rPr>
          <w:t>PirbrightTenders@pirbright.ac.uk</w:t>
        </w:r>
      </w:hyperlink>
      <w:r w:rsidRPr="00220C8B">
        <w:rPr>
          <w:rFonts w:ascii="Arial" w:hAnsi="Arial" w:cs="Arial"/>
        </w:rPr>
        <w:t xml:space="preserve"> </w:t>
      </w:r>
      <w:r w:rsidR="00DB5F38" w:rsidRPr="00220C8B">
        <w:rPr>
          <w:rFonts w:ascii="Arial" w:hAnsi="Arial" w:cs="Arial"/>
        </w:rPr>
        <w:t>only and</w:t>
      </w:r>
      <w:r w:rsidRPr="00220C8B">
        <w:rPr>
          <w:rFonts w:ascii="Arial" w:hAnsi="Arial" w:cs="Arial"/>
        </w:rPr>
        <w:t xml:space="preserve"> by no later than</w:t>
      </w:r>
      <w:r w:rsidR="000F68C3" w:rsidRPr="00220C8B">
        <w:rPr>
          <w:rFonts w:ascii="Arial" w:hAnsi="Arial" w:cs="Arial"/>
        </w:rPr>
        <w:t xml:space="preserve"> </w:t>
      </w:r>
      <w:r w:rsidR="004D0459" w:rsidRPr="009D2C29">
        <w:rPr>
          <w:rFonts w:ascii="Arial" w:hAnsi="Arial" w:cs="Arial"/>
          <w:b/>
          <w:bCs/>
          <w:highlight w:val="green"/>
          <w:lang w:val="en-US"/>
        </w:rPr>
        <w:t>12:00 (Noon) 3</w:t>
      </w:r>
      <w:r w:rsidR="004D0459" w:rsidRPr="009D2C29">
        <w:rPr>
          <w:rFonts w:ascii="Arial" w:hAnsi="Arial" w:cs="Arial"/>
          <w:b/>
          <w:bCs/>
          <w:highlight w:val="green"/>
          <w:vertAlign w:val="superscript"/>
          <w:lang w:val="en-US"/>
        </w:rPr>
        <w:t>rd</w:t>
      </w:r>
      <w:r w:rsidR="00147129" w:rsidRPr="009D2C29">
        <w:rPr>
          <w:rFonts w:ascii="Arial" w:hAnsi="Arial" w:cs="Arial"/>
          <w:b/>
          <w:bCs/>
          <w:highlight w:val="green"/>
          <w:lang w:val="en-US"/>
        </w:rPr>
        <w:t xml:space="preserve"> </w:t>
      </w:r>
      <w:r w:rsidR="004D0459" w:rsidRPr="009D2C29">
        <w:rPr>
          <w:rFonts w:ascii="Arial" w:hAnsi="Arial" w:cs="Arial"/>
          <w:b/>
          <w:bCs/>
          <w:highlight w:val="green"/>
          <w:lang w:val="en-US"/>
        </w:rPr>
        <w:t>July 2024</w:t>
      </w:r>
      <w:r w:rsidR="000F68C3" w:rsidRPr="009D2C29">
        <w:rPr>
          <w:rFonts w:ascii="Arial" w:hAnsi="Arial" w:cs="Arial"/>
          <w:b/>
          <w:bCs/>
          <w:highlight w:val="green"/>
          <w:lang w:val="en-US"/>
        </w:rPr>
        <w:t>.</w:t>
      </w:r>
    </w:p>
    <w:p w14:paraId="424003AD" w14:textId="77777777" w:rsidR="008C38B3" w:rsidRPr="00834004" w:rsidRDefault="008C38B3" w:rsidP="00B94E98">
      <w:pPr>
        <w:pStyle w:val="Heading2"/>
      </w:pPr>
      <w:bookmarkStart w:id="23" w:name="_Toc168931463"/>
      <w:r w:rsidRPr="00834004">
        <w:t>Tender Evaluation</w:t>
      </w:r>
      <w:bookmarkEnd w:id="23"/>
    </w:p>
    <w:p w14:paraId="2CD9E422" w14:textId="77777777" w:rsidR="008C38B3" w:rsidRPr="00834004" w:rsidRDefault="008C38B3" w:rsidP="008C38B3">
      <w:pPr>
        <w:rPr>
          <w:rFonts w:ascii="Arial" w:hAnsi="Arial" w:cs="Arial"/>
        </w:rPr>
      </w:pPr>
    </w:p>
    <w:p w14:paraId="3E11AF7D" w14:textId="5457A730" w:rsidR="008C38B3" w:rsidRPr="00834004" w:rsidRDefault="008C38B3" w:rsidP="008C38B3">
      <w:pPr>
        <w:rPr>
          <w:rFonts w:ascii="Arial" w:hAnsi="Arial" w:cs="Arial"/>
        </w:rPr>
      </w:pPr>
      <w:r w:rsidRPr="00834004">
        <w:rPr>
          <w:rFonts w:ascii="Arial" w:hAnsi="Arial" w:cs="Arial"/>
        </w:rPr>
        <w:t xml:space="preserve">Once received, tenders will be evaluated by members of the </w:t>
      </w:r>
      <w:bookmarkStart w:id="24" w:name="_Hlk99458645"/>
      <w:r w:rsidR="00D9199D" w:rsidRPr="00834004">
        <w:rPr>
          <w:rFonts w:ascii="Arial" w:hAnsi="Arial" w:cs="Arial"/>
        </w:rPr>
        <w:t>PIRBRIGHT INSTITUTE</w:t>
      </w:r>
      <w:r w:rsidRPr="00834004">
        <w:rPr>
          <w:rFonts w:ascii="Arial" w:hAnsi="Arial" w:cs="Arial"/>
        </w:rPr>
        <w:t xml:space="preserve"> </w:t>
      </w:r>
      <w:bookmarkEnd w:id="24"/>
      <w:r w:rsidRPr="00834004">
        <w:rPr>
          <w:rFonts w:ascii="Arial" w:hAnsi="Arial" w:cs="Arial"/>
        </w:rPr>
        <w:t xml:space="preserve">Estates Management team.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62E8BAE8"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see </w:t>
      </w:r>
      <w:r w:rsidR="006E1387" w:rsidRPr="009D2C29">
        <w:rPr>
          <w:rFonts w:ascii="Arial" w:hAnsi="Arial" w:cs="Arial"/>
        </w:rPr>
        <w:t xml:space="preserve">Appendix B </w:t>
      </w:r>
      <w:r w:rsidR="004C7F5D" w:rsidRPr="009D2C29">
        <w:rPr>
          <w:rFonts w:ascii="Arial" w:hAnsi="Arial" w:cs="Arial"/>
        </w:rPr>
        <w:t>.</w:t>
      </w:r>
    </w:p>
    <w:p w14:paraId="56A41B96" w14:textId="77777777" w:rsidR="00DD657F" w:rsidRPr="00834004" w:rsidRDefault="00DD657F" w:rsidP="00677167">
      <w:pPr>
        <w:rPr>
          <w:rFonts w:ascii="Arial" w:hAnsi="Arial" w:cs="Arial"/>
        </w:rPr>
      </w:pPr>
    </w:p>
    <w:p w14:paraId="70C32E1E" w14:textId="44E10709" w:rsidR="008C38B3" w:rsidRPr="00834004" w:rsidRDefault="00B94E98" w:rsidP="008C38B3">
      <w:pPr>
        <w:rPr>
          <w:rFonts w:ascii="Arial" w:hAnsi="Arial" w:cs="Arial"/>
        </w:rPr>
      </w:pPr>
      <w:r w:rsidRPr="00834004">
        <w:rPr>
          <w:rFonts w:ascii="Arial" w:hAnsi="Arial" w:cs="Arial"/>
        </w:rPr>
        <w:lastRenderedPageBreak/>
        <w:t>Where required, c</w:t>
      </w:r>
      <w:r w:rsidR="00677167" w:rsidRPr="00834004">
        <w:rPr>
          <w:rFonts w:ascii="Arial" w:hAnsi="Arial" w:cs="Arial"/>
        </w:rPr>
        <w:t>larifications will be sought</w:t>
      </w:r>
      <w:r w:rsidRPr="00834004">
        <w:rPr>
          <w:rFonts w:ascii="Arial" w:hAnsi="Arial" w:cs="Arial"/>
        </w:rPr>
        <w:t xml:space="preserve"> by </w:t>
      </w:r>
      <w:r w:rsidR="00D9199D" w:rsidRPr="00834004">
        <w:rPr>
          <w:rFonts w:ascii="Arial" w:hAnsi="Arial" w:cs="Arial"/>
        </w:rPr>
        <w:t>THE PIRBRIGHT INSTITUTE</w:t>
      </w:r>
      <w:r w:rsidRPr="00834004">
        <w:rPr>
          <w:rFonts w:ascii="Arial" w:hAnsi="Arial" w:cs="Arial"/>
        </w:rPr>
        <w:t xml:space="preserve"> from tenderers to ensure scoring is fair.</w:t>
      </w:r>
    </w:p>
    <w:p w14:paraId="0ACD32EE" w14:textId="77777777" w:rsidR="003551AC" w:rsidRPr="00834004" w:rsidRDefault="003551AC" w:rsidP="003551AC">
      <w:pPr>
        <w:rPr>
          <w:rFonts w:ascii="Arial" w:hAnsi="Arial" w:cs="Arial"/>
        </w:rPr>
      </w:pPr>
    </w:p>
    <w:p w14:paraId="7D279C04" w14:textId="666A7421"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THE PIRBRIGHT INSTITUTE</w:t>
      </w:r>
      <w:r w:rsidRPr="00834004">
        <w:rPr>
          <w:rFonts w:ascii="Arial" w:hAnsi="Arial" w:cs="Arial"/>
        </w:rPr>
        <w:t xml:space="preserve"> to be abnormally high or low, they may be discounted from the competition and not taken through to the scoring stage of the tender.  It will be at the discretion of </w:t>
      </w:r>
      <w:r w:rsidR="00D9199D" w:rsidRPr="00834004">
        <w:rPr>
          <w:rFonts w:ascii="Arial" w:hAnsi="Arial" w:cs="Arial"/>
        </w:rPr>
        <w:t>THE PIRBRIGHT INSTITUTE</w:t>
      </w:r>
      <w:r w:rsidRPr="00834004">
        <w:rPr>
          <w:rFonts w:ascii="Arial" w:hAnsi="Arial" w:cs="Arial"/>
        </w:rPr>
        <w:t xml:space="preserve"> whether clarification is sought for the abnormally high/low proposal.  In the event that a tender submission contains other abnormal factors, clarification will be sought by </w:t>
      </w:r>
      <w:r w:rsidR="00D9199D" w:rsidRPr="00834004">
        <w:rPr>
          <w:rFonts w:ascii="Arial" w:hAnsi="Arial" w:cs="Arial"/>
        </w:rPr>
        <w:t>THE PIRBRIGHT INSTITUTE</w:t>
      </w:r>
      <w:r w:rsidRPr="00834004">
        <w:rPr>
          <w:rFonts w:ascii="Arial" w:hAnsi="Arial" w:cs="Arial"/>
        </w:rPr>
        <w:t xml:space="preserve">.  Should </w:t>
      </w:r>
      <w:r w:rsidR="00D9199D" w:rsidRPr="00834004">
        <w:rPr>
          <w:rFonts w:ascii="Arial" w:hAnsi="Arial" w:cs="Arial"/>
        </w:rPr>
        <w:t>THE PIRBRIGHT INSTITUTE</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26A75F7C" w:rsidR="003551AC" w:rsidRPr="00834004" w:rsidRDefault="003551AC" w:rsidP="003551AC">
      <w:pPr>
        <w:rPr>
          <w:rFonts w:ascii="Arial" w:hAnsi="Arial" w:cs="Arial"/>
        </w:rPr>
      </w:pPr>
      <w:r w:rsidRPr="00381DDD">
        <w:rPr>
          <w:rFonts w:ascii="Arial" w:hAnsi="Arial" w:cs="Arial"/>
        </w:rPr>
        <w:t xml:space="preserve">On completion of evaluation and scoring of tender submissions, where the highest scoring submissions are within 5% of each other, it will be at the discretion of </w:t>
      </w:r>
      <w:r w:rsidR="00D9199D" w:rsidRPr="00381DDD">
        <w:rPr>
          <w:rFonts w:ascii="Arial" w:hAnsi="Arial" w:cs="Arial"/>
        </w:rPr>
        <w:t>THE PIRBRIGHT INSTITUTE</w:t>
      </w:r>
      <w:r w:rsidRPr="00381DDD">
        <w:rPr>
          <w:rFonts w:ascii="Arial" w:hAnsi="Arial" w:cs="Arial"/>
        </w:rPr>
        <w:t xml:space="preserve"> to award the contract to the supplier they deem most appropriate for the contract provision.</w:t>
      </w:r>
    </w:p>
    <w:p w14:paraId="68E01971" w14:textId="77777777" w:rsidR="00D20458" w:rsidRPr="00834004" w:rsidRDefault="00D20458" w:rsidP="008C38B3">
      <w:pPr>
        <w:rPr>
          <w:rFonts w:ascii="Arial" w:hAnsi="Arial" w:cs="Arial"/>
          <w:b/>
        </w:rPr>
      </w:pPr>
    </w:p>
    <w:p w14:paraId="783D042D" w14:textId="66DFD829" w:rsidR="00677167" w:rsidRPr="00834004" w:rsidRDefault="00D9199D" w:rsidP="00B94E98">
      <w:pPr>
        <w:pStyle w:val="Heading2"/>
      </w:pPr>
      <w:bookmarkStart w:id="25" w:name="_Toc168931464"/>
      <w:r w:rsidRPr="00834004">
        <w:t>THE PIRBRIGHT INSTITUTE</w:t>
      </w:r>
      <w:r w:rsidR="00677167" w:rsidRPr="00834004">
        <w:t xml:space="preserve"> Terms and Conditions</w:t>
      </w:r>
      <w:bookmarkEnd w:id="25"/>
    </w:p>
    <w:p w14:paraId="706C15E7" w14:textId="77777777" w:rsidR="004C01C1" w:rsidRPr="00834004" w:rsidRDefault="004C01C1" w:rsidP="00327326">
      <w:pPr>
        <w:spacing w:before="117"/>
        <w:rPr>
          <w:rFonts w:ascii="Arial" w:hAnsi="Arial" w:cs="Arial"/>
        </w:rPr>
      </w:pPr>
      <w:r w:rsidRPr="00834004">
        <w:rPr>
          <w:rFonts w:ascii="Arial" w:hAnsi="Arial" w:cs="Arial"/>
        </w:rPr>
        <w:t>The</w:t>
      </w:r>
      <w:r w:rsidRPr="00834004">
        <w:rPr>
          <w:rFonts w:ascii="Arial" w:hAnsi="Arial" w:cs="Arial"/>
          <w:spacing w:val="-2"/>
        </w:rPr>
        <w:t xml:space="preserve"> </w:t>
      </w:r>
      <w:r w:rsidRPr="00834004">
        <w:rPr>
          <w:rFonts w:ascii="Arial" w:hAnsi="Arial" w:cs="Arial"/>
        </w:rPr>
        <w:t>contract</w:t>
      </w:r>
      <w:r w:rsidRPr="00834004">
        <w:rPr>
          <w:rFonts w:ascii="Arial" w:hAnsi="Arial" w:cs="Arial"/>
          <w:spacing w:val="-3"/>
        </w:rPr>
        <w:t xml:space="preserve"> </w:t>
      </w:r>
      <w:r w:rsidRPr="00834004">
        <w:rPr>
          <w:rFonts w:ascii="Arial" w:hAnsi="Arial" w:cs="Arial"/>
        </w:rPr>
        <w:t>will</w:t>
      </w:r>
      <w:r w:rsidRPr="00834004">
        <w:rPr>
          <w:rFonts w:ascii="Arial" w:hAnsi="Arial" w:cs="Arial"/>
          <w:spacing w:val="-4"/>
        </w:rPr>
        <w:t xml:space="preserve"> </w:t>
      </w:r>
      <w:r w:rsidRPr="00834004">
        <w:rPr>
          <w:rFonts w:ascii="Arial" w:hAnsi="Arial" w:cs="Arial"/>
        </w:rPr>
        <w:t>be</w:t>
      </w:r>
      <w:r w:rsidRPr="00834004">
        <w:rPr>
          <w:rFonts w:ascii="Arial" w:hAnsi="Arial" w:cs="Arial"/>
          <w:spacing w:val="-4"/>
        </w:rPr>
        <w:t xml:space="preserve"> </w:t>
      </w:r>
      <w:r w:rsidRPr="00834004">
        <w:rPr>
          <w:rFonts w:ascii="Arial" w:hAnsi="Arial" w:cs="Arial"/>
        </w:rPr>
        <w:t>based</w:t>
      </w:r>
      <w:r w:rsidRPr="00834004">
        <w:rPr>
          <w:rFonts w:ascii="Arial" w:hAnsi="Arial" w:cs="Arial"/>
          <w:spacing w:val="-1"/>
        </w:rPr>
        <w:t xml:space="preserve"> </w:t>
      </w:r>
      <w:r w:rsidRPr="00834004">
        <w:rPr>
          <w:rFonts w:ascii="Arial" w:hAnsi="Arial" w:cs="Arial"/>
        </w:rPr>
        <w:t>on</w:t>
      </w:r>
      <w:r w:rsidRPr="00834004">
        <w:rPr>
          <w:rFonts w:ascii="Arial" w:hAnsi="Arial" w:cs="Arial"/>
          <w:spacing w:val="-1"/>
        </w:rPr>
        <w:t xml:space="preserve"> </w:t>
      </w:r>
      <w:r w:rsidRPr="00834004">
        <w:rPr>
          <w:rFonts w:ascii="Arial" w:hAnsi="Arial" w:cs="Arial"/>
        </w:rPr>
        <w:t>the</w:t>
      </w:r>
      <w:r w:rsidRPr="00834004">
        <w:rPr>
          <w:rFonts w:ascii="Arial" w:hAnsi="Arial" w:cs="Arial"/>
          <w:spacing w:val="-5"/>
        </w:rPr>
        <w:t xml:space="preserve"> </w:t>
      </w:r>
      <w:r w:rsidRPr="00834004">
        <w:rPr>
          <w:rFonts w:ascii="Arial" w:hAnsi="Arial" w:cs="Arial"/>
        </w:rPr>
        <w:t>following</w:t>
      </w:r>
      <w:r w:rsidRPr="00834004">
        <w:rPr>
          <w:rFonts w:ascii="Arial" w:hAnsi="Arial" w:cs="Arial"/>
          <w:spacing w:val="-2"/>
        </w:rPr>
        <w:t xml:space="preserve"> </w:t>
      </w:r>
      <w:r w:rsidRPr="00834004">
        <w:rPr>
          <w:rFonts w:ascii="Arial" w:hAnsi="Arial" w:cs="Arial"/>
        </w:rPr>
        <w:t>model:</w:t>
      </w:r>
    </w:p>
    <w:p w14:paraId="7D91298A" w14:textId="1BA1F203" w:rsidR="004C01C1" w:rsidRPr="00834004" w:rsidRDefault="00042B7B" w:rsidP="00327326">
      <w:pPr>
        <w:spacing w:before="117"/>
        <w:rPr>
          <w:rFonts w:ascii="Arial" w:hAnsi="Arial" w:cs="Arial"/>
        </w:rPr>
      </w:pPr>
      <w:r w:rsidRPr="009D2C29">
        <w:rPr>
          <w:rFonts w:ascii="Arial" w:hAnsi="Arial" w:cs="Arial"/>
        </w:rPr>
        <w:t>The Pirbright Institute - Standard Terms and Conditions for the Purchase of Goods and Services.</w:t>
      </w:r>
    </w:p>
    <w:p w14:paraId="121DEB77" w14:textId="77777777" w:rsidR="00950660" w:rsidRPr="00834004" w:rsidRDefault="00950660" w:rsidP="00B94E98">
      <w:pPr>
        <w:pStyle w:val="Heading2"/>
      </w:pPr>
      <w:bookmarkStart w:id="26" w:name="_Toc466968547"/>
      <w:bookmarkStart w:id="27" w:name="_Toc168931465"/>
      <w:r w:rsidRPr="00834004">
        <w:t>Confidentiality</w:t>
      </w:r>
      <w:bookmarkEnd w:id="26"/>
      <w:bookmarkEnd w:id="27"/>
      <w:r w:rsidRPr="00834004">
        <w:t xml:space="preserve"> </w:t>
      </w:r>
    </w:p>
    <w:p w14:paraId="20DEF772" w14:textId="77777777" w:rsidR="00CE6DE7" w:rsidRPr="00834004" w:rsidRDefault="00CE6DE7" w:rsidP="00950660">
      <w:pPr>
        <w:rPr>
          <w:rFonts w:ascii="Arial" w:hAnsi="Arial" w:cs="Arial"/>
        </w:rPr>
      </w:pPr>
    </w:p>
    <w:p w14:paraId="24C78145" w14:textId="77777777" w:rsidR="00950660" w:rsidRDefault="00950660" w:rsidP="00950660">
      <w:pPr>
        <w:rPr>
          <w:rFonts w:ascii="Arial" w:hAnsi="Arial" w:cs="Arial"/>
        </w:rPr>
      </w:pPr>
      <w:r w:rsidRPr="00834004">
        <w:rPr>
          <w:rFonts w:ascii="Arial" w:hAnsi="Arial" w:cs="Arial"/>
        </w:rPr>
        <w:t>By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58D28972"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49BD94F7" w:rsidR="00950660" w:rsidRPr="00834004" w:rsidRDefault="00950660" w:rsidP="00950660">
      <w:pPr>
        <w:rPr>
          <w:rFonts w:ascii="Arial" w:hAnsi="Arial" w:cs="Arial"/>
        </w:rPr>
      </w:pPr>
      <w:r w:rsidRPr="00834004">
        <w:rPr>
          <w:rFonts w:ascii="Arial" w:hAnsi="Arial" w:cs="Arial"/>
        </w:rPr>
        <w:t xml:space="preserve">This ITT and its accompanying documents shall remain the property of </w:t>
      </w:r>
      <w:r w:rsidR="00D9199D" w:rsidRPr="00834004">
        <w:rPr>
          <w:rFonts w:ascii="Arial" w:hAnsi="Arial" w:cs="Arial"/>
        </w:rPr>
        <w:t>The Pirbright Institute</w:t>
      </w:r>
      <w:r w:rsidRPr="00834004">
        <w:rPr>
          <w:rFonts w:ascii="Arial" w:hAnsi="Arial" w:cs="Arial"/>
        </w:rPr>
        <w:t>.</w:t>
      </w:r>
    </w:p>
    <w:p w14:paraId="4015E41B" w14:textId="4EA22B65" w:rsidR="00CE6DE7" w:rsidRPr="00834004" w:rsidRDefault="00D9199D" w:rsidP="00950660">
      <w:pPr>
        <w:rPr>
          <w:rFonts w:ascii="Arial" w:hAnsi="Arial" w:cs="Arial"/>
        </w:rPr>
      </w:pPr>
      <w:r w:rsidRPr="00834004">
        <w:rPr>
          <w:rFonts w:ascii="Arial" w:hAnsi="Arial" w:cs="Arial"/>
        </w:rPr>
        <w:t>The Pirbright Institute</w:t>
      </w:r>
      <w:r w:rsidR="00950660" w:rsidRPr="00834004">
        <w:rPr>
          <w:rFonts w:ascii="Arial" w:hAnsi="Arial" w:cs="Arial"/>
        </w:rPr>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rsidRPr="00834004">
        <w:rPr>
          <w:rFonts w:ascii="Arial" w:hAnsi="Arial" w:cs="Arial"/>
        </w:rPr>
        <w:t>The Pirbright Institute</w:t>
      </w:r>
      <w:r w:rsidR="00950660" w:rsidRPr="00834004">
        <w:rPr>
          <w:rFonts w:ascii="Arial" w:hAnsi="Arial" w:cs="Arial"/>
        </w:rPr>
        <w:t xml:space="preserve"> further reserves the right to publish the Contract once awarded and/or disclose information in </w:t>
      </w:r>
      <w:r w:rsidR="00950660" w:rsidRPr="00834004">
        <w:rPr>
          <w:rFonts w:ascii="Arial" w:hAnsi="Arial" w:cs="Arial"/>
        </w:rPr>
        <w:lastRenderedPageBreak/>
        <w:t xml:space="preserve">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77777777" w:rsidR="00950660" w:rsidRPr="00834004" w:rsidRDefault="00950660" w:rsidP="00950660">
      <w:pPr>
        <w:rPr>
          <w:rFonts w:ascii="Arial" w:hAnsi="Arial" w:cs="Arial"/>
        </w:rPr>
      </w:pPr>
      <w:r w:rsidRPr="00834004">
        <w:rPr>
          <w:rFonts w:ascii="Arial" w:hAnsi="Arial" w:cs="Arial"/>
        </w:rPr>
        <w:t xml:space="preserve">By participating in this Procurement Process, you agree to such disclosure and/or publication by the Customer Organisation in accordance with such rights reserved by it under this paragraph.  </w:t>
      </w:r>
    </w:p>
    <w:p w14:paraId="0C98265E" w14:textId="2AEE3DBD"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  </w:t>
      </w:r>
    </w:p>
    <w:p w14:paraId="4404A423" w14:textId="77777777" w:rsidR="00CE6DE7" w:rsidRPr="00834004" w:rsidRDefault="00CE6DE7" w:rsidP="00950660">
      <w:pPr>
        <w:rPr>
          <w:rFonts w:ascii="Arial" w:hAnsi="Arial" w:cs="Arial"/>
        </w:rPr>
      </w:pPr>
    </w:p>
    <w:p w14:paraId="0119B134" w14:textId="15BC31C5"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The Pirbright Institute</w:t>
      </w:r>
      <w:r w:rsidRPr="00834004">
        <w:rPr>
          <w:rFonts w:ascii="Arial" w:hAnsi="Arial" w:cs="Arial"/>
        </w:rPr>
        <w:t xml:space="preserve">’s obligations and responsibilities under the Disclosure Obligations to disclose information held by </w:t>
      </w:r>
      <w:r w:rsidR="00D9199D" w:rsidRPr="00834004">
        <w:rPr>
          <w:rFonts w:ascii="Arial" w:hAnsi="Arial" w:cs="Arial"/>
        </w:rPr>
        <w:t>The Pirbright Institute</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The Pirbright Institute</w:t>
      </w:r>
      <w:r w:rsidRPr="00834004">
        <w:rPr>
          <w:rFonts w:ascii="Arial" w:hAnsi="Arial" w:cs="Arial"/>
        </w:rPr>
        <w:t xml:space="preserve"> under the Disclosure Obligations, unless </w:t>
      </w:r>
      <w:r w:rsidR="00D9199D" w:rsidRPr="00834004">
        <w:rPr>
          <w:rFonts w:ascii="Arial" w:hAnsi="Arial" w:cs="Arial"/>
        </w:rPr>
        <w:t>The Pirbright Institute</w:t>
      </w:r>
      <w:r w:rsidRPr="00834004">
        <w:rPr>
          <w:rFonts w:ascii="Arial" w:hAnsi="Arial" w:cs="Arial"/>
        </w:rPr>
        <w:t xml:space="preserve"> 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The precise elements which are considered confidential and/or commercially sensitive.</w:t>
      </w:r>
    </w:p>
    <w:p w14:paraId="202345B8"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Why you consider an exemption under the FOIA or EIR would apply.</w:t>
      </w:r>
    </w:p>
    <w:p w14:paraId="043679F1"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 xml:space="preserve">The estimated length of time during which the exemption will apply.  </w:t>
      </w:r>
    </w:p>
    <w:p w14:paraId="38F0BAB7" w14:textId="77777777" w:rsidR="00950660" w:rsidRPr="00834004" w:rsidRDefault="00950660" w:rsidP="00950660">
      <w:pPr>
        <w:pStyle w:val="ListParagraph"/>
        <w:rPr>
          <w:rFonts w:ascii="Arial" w:hAnsi="Arial" w:cs="Arial"/>
          <w:sz w:val="20"/>
        </w:rPr>
      </w:pPr>
    </w:p>
    <w:p w14:paraId="0637BFBF" w14:textId="4E12826F"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The Pirbright Institute</w:t>
      </w:r>
      <w:r w:rsidRPr="00834004">
        <w:rPr>
          <w:rFonts w:ascii="Arial" w:hAnsi="Arial" w:cs="Arial"/>
        </w:rPr>
        <w:t xml:space="preserve"> should not and will not be bound by any such markings.</w:t>
      </w:r>
    </w:p>
    <w:p w14:paraId="23C3BDE2" w14:textId="274A7A0E"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The Pirbright Institute</w:t>
      </w:r>
      <w:r w:rsidRPr="00834004">
        <w:rPr>
          <w:rFonts w:ascii="Arial" w:hAnsi="Arial" w:cs="Arial"/>
        </w:rPr>
        <w:t xml:space="preserve"> accepts any duty of confidentiality by virtue of such marking. You accept that the decision as to which information will be disclosed is reserved to </w:t>
      </w:r>
      <w:r w:rsidR="00D9199D" w:rsidRPr="00834004">
        <w:rPr>
          <w:rFonts w:ascii="Arial" w:hAnsi="Arial" w:cs="Arial"/>
        </w:rPr>
        <w:t>The Pirbright Institute</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229334AC"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The Pirbright Institute</w:t>
      </w:r>
      <w:r w:rsidRPr="00834004">
        <w:rPr>
          <w:rFonts w:ascii="Arial" w:hAnsi="Arial" w:cs="Arial"/>
        </w:rPr>
        <w:t xml:space="preserve"> on the basis that it may be disclosed under the Disclosure Obligations if </w:t>
      </w:r>
      <w:r w:rsidR="00D9199D" w:rsidRPr="00834004">
        <w:rPr>
          <w:rFonts w:ascii="Arial" w:hAnsi="Arial" w:cs="Arial"/>
        </w:rPr>
        <w:t>The Pirbright Institute</w:t>
      </w:r>
      <w:r w:rsidRPr="00834004">
        <w:rPr>
          <w:rFonts w:ascii="Arial" w:hAnsi="Arial" w:cs="Arial"/>
        </w:rPr>
        <w:t xml:space="preserve"> considers that it is required to do so and/or may be used by the Customer Organisation in accordance with the provisions provision of this ITT.</w:t>
      </w:r>
    </w:p>
    <w:p w14:paraId="1120F69E" w14:textId="73479018"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D9199D" w:rsidRPr="00834004">
        <w:rPr>
          <w:rFonts w:ascii="Arial" w:hAnsi="Arial" w:cs="Arial"/>
        </w:rPr>
        <w:t>The Pirbright Institute</w:t>
      </w:r>
      <w:r w:rsidRPr="00834004">
        <w:rPr>
          <w:rFonts w:ascii="Arial" w:hAnsi="Arial" w:cs="Arial"/>
        </w:rPr>
        <w:t xml:space="preserve">’s instructions and will not use such personal data for any other purpose. The contracted supplier will undertake to process any personal data on </w:t>
      </w:r>
      <w:r w:rsidR="00D9199D" w:rsidRPr="00834004">
        <w:rPr>
          <w:rFonts w:ascii="Arial" w:hAnsi="Arial" w:cs="Arial"/>
        </w:rPr>
        <w:t>The Pirbright Institute</w:t>
      </w:r>
      <w:r w:rsidRPr="00834004">
        <w:rPr>
          <w:rFonts w:ascii="Arial" w:hAnsi="Arial" w:cs="Arial"/>
        </w:rPr>
        <w:t xml:space="preserve">’s behalf in accordance with the relevant provisions of any relevant data protection laws and to ensure all consents required under such laws are obtained.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28" w:name="_Toc168931466"/>
      <w:r w:rsidRPr="00834004">
        <w:lastRenderedPageBreak/>
        <w:t>Conditions</w:t>
      </w:r>
      <w:r w:rsidR="008D4D8C" w:rsidRPr="00834004">
        <w:t xml:space="preserve"> of Tender</w:t>
      </w:r>
      <w:bookmarkEnd w:id="28"/>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25541375"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D9199D" w:rsidRPr="00834004">
        <w:rPr>
          <w:rFonts w:ascii="Arial" w:hAnsi="Arial" w:cs="Arial"/>
        </w:rPr>
        <w:t>THE PIRBRIGHT INSTITUTE</w:t>
      </w:r>
      <w:r w:rsidRPr="00834004">
        <w:rPr>
          <w:rFonts w:ascii="Arial" w:hAnsi="Arial" w:cs="Arial"/>
        </w:rPr>
        <w:t xml:space="preserve"> is supplied for general guidance in the preparation of tenders.  Tenderers must satisfy themselves by their own investigations with regard to the accuracy of such information.  </w:t>
      </w:r>
      <w:r w:rsidR="00D9199D" w:rsidRPr="00834004">
        <w:rPr>
          <w:rFonts w:ascii="Arial" w:hAnsi="Arial" w:cs="Arial"/>
        </w:rPr>
        <w:t>THE PIRBRIGHT INSTITUTE</w:t>
      </w:r>
      <w:r w:rsidRPr="00834004">
        <w:rPr>
          <w:rFonts w:ascii="Arial" w:hAnsi="Arial" w:cs="Arial"/>
        </w:rPr>
        <w:t xml:space="preserve"> 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0457F68D" w:rsidR="008D4D8C" w:rsidRPr="00834004" w:rsidRDefault="00D9199D"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PIRBRIGHT INSTITUTE</w:t>
      </w:r>
      <w:r w:rsidR="008D4D8C" w:rsidRPr="00834004">
        <w:rPr>
          <w:rFonts w:ascii="Arial" w:hAnsi="Arial" w:cs="Arial"/>
        </w:rPr>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923BB5C" w14:textId="77777777" w:rsidR="008D4D8C" w:rsidRPr="00834004" w:rsidRDefault="008D4D8C" w:rsidP="008C38B3">
      <w:pPr>
        <w:rPr>
          <w:rFonts w:ascii="Arial" w:hAnsi="Arial" w:cs="Arial"/>
        </w:rPr>
      </w:pPr>
    </w:p>
    <w:p w14:paraId="5AD79375" w14:textId="069A6306" w:rsidR="00950660" w:rsidRPr="00834004" w:rsidRDefault="00B2431E" w:rsidP="00B94E98">
      <w:pPr>
        <w:pStyle w:val="Heading1"/>
      </w:pPr>
      <w:bookmarkStart w:id="29" w:name="_Toc466968548"/>
      <w:bookmarkStart w:id="30" w:name="_Toc168931467"/>
      <w:r w:rsidRPr="00834004">
        <w:t>APPENDICES</w:t>
      </w:r>
      <w:bookmarkEnd w:id="29"/>
      <w:bookmarkEnd w:id="30"/>
      <w:r w:rsidRPr="00834004">
        <w:t xml:space="preserve"> </w:t>
      </w:r>
    </w:p>
    <w:p w14:paraId="52AD730F" w14:textId="53C56EAD" w:rsidR="00042B7B" w:rsidRPr="009D2C29" w:rsidRDefault="00042B7B" w:rsidP="00042B7B">
      <w:pPr>
        <w:spacing w:line="276" w:lineRule="auto"/>
        <w:rPr>
          <w:rFonts w:ascii="Arial" w:eastAsia="Calibri" w:hAnsi="Arial" w:cs="Arial"/>
          <w:b/>
          <w:sz w:val="20"/>
          <w:szCs w:val="20"/>
        </w:rPr>
      </w:pPr>
      <w:bookmarkStart w:id="31" w:name="_Hlk152660753"/>
      <w:r w:rsidRPr="009D2C29">
        <w:rPr>
          <w:rFonts w:ascii="Arial" w:eastAsia="Calibri" w:hAnsi="Arial" w:cs="Arial"/>
          <w:b/>
          <w:sz w:val="20"/>
          <w:szCs w:val="20"/>
        </w:rPr>
        <w:t>Appendix A - Supplier Pre-Qualification Questionnaire</w:t>
      </w:r>
    </w:p>
    <w:bookmarkEnd w:id="31"/>
    <w:p w14:paraId="6323E276" w14:textId="77777777" w:rsidR="00042B7B" w:rsidRPr="009D2C29" w:rsidRDefault="00042B7B" w:rsidP="00042B7B">
      <w:pPr>
        <w:spacing w:line="276" w:lineRule="auto"/>
        <w:rPr>
          <w:rFonts w:ascii="Arial" w:eastAsia="Calibri" w:hAnsi="Arial" w:cs="Arial"/>
          <w:b/>
          <w:sz w:val="20"/>
          <w:szCs w:val="20"/>
        </w:rPr>
      </w:pPr>
    </w:p>
    <w:p w14:paraId="30D33CD0" w14:textId="11C5502F" w:rsidR="00115328" w:rsidRPr="009D2C29" w:rsidRDefault="00115328" w:rsidP="00042B7B">
      <w:pPr>
        <w:spacing w:line="276" w:lineRule="auto"/>
        <w:rPr>
          <w:rFonts w:ascii="Arial" w:eastAsia="Calibri" w:hAnsi="Arial" w:cs="Arial"/>
          <w:b/>
          <w:sz w:val="20"/>
          <w:szCs w:val="20"/>
        </w:rPr>
      </w:pPr>
      <w:r w:rsidRPr="009D2C29">
        <w:rPr>
          <w:rFonts w:ascii="Arial" w:eastAsia="Calibri" w:hAnsi="Arial" w:cs="Arial"/>
          <w:b/>
          <w:sz w:val="20"/>
          <w:szCs w:val="20"/>
        </w:rPr>
        <w:t xml:space="preserve">Appendix B </w:t>
      </w:r>
      <w:r w:rsidR="00162987" w:rsidRPr="009D2C29">
        <w:rPr>
          <w:rFonts w:ascii="Arial" w:eastAsia="Calibri" w:hAnsi="Arial" w:cs="Arial"/>
          <w:b/>
          <w:sz w:val="20"/>
          <w:szCs w:val="20"/>
        </w:rPr>
        <w:t>-</w:t>
      </w:r>
      <w:r w:rsidRPr="009D2C29">
        <w:rPr>
          <w:rFonts w:ascii="Arial" w:eastAsia="Calibri" w:hAnsi="Arial" w:cs="Arial"/>
          <w:b/>
          <w:sz w:val="20"/>
          <w:szCs w:val="20"/>
        </w:rPr>
        <w:t xml:space="preserve"> </w:t>
      </w:r>
      <w:r w:rsidR="00147129" w:rsidRPr="009D2C29">
        <w:rPr>
          <w:rFonts w:ascii="Arial" w:eastAsia="Calibri" w:hAnsi="Arial" w:cs="Arial"/>
          <w:b/>
          <w:sz w:val="20"/>
          <w:szCs w:val="20"/>
        </w:rPr>
        <w:t xml:space="preserve">Fire Alarm and Associated Systems Maintenance Contract </w:t>
      </w:r>
      <w:r w:rsidRPr="009D2C29">
        <w:rPr>
          <w:rFonts w:ascii="Arial" w:eastAsia="Calibri" w:hAnsi="Arial" w:cs="Arial"/>
          <w:b/>
          <w:sz w:val="20"/>
          <w:szCs w:val="20"/>
        </w:rPr>
        <w:t xml:space="preserve">Scoring Matrix </w:t>
      </w:r>
    </w:p>
    <w:p w14:paraId="0D88AA6A" w14:textId="77777777" w:rsidR="00115328" w:rsidRPr="009D2C29" w:rsidRDefault="00115328" w:rsidP="00042B7B">
      <w:pPr>
        <w:spacing w:line="276" w:lineRule="auto"/>
        <w:rPr>
          <w:rFonts w:ascii="Arial" w:eastAsia="Calibri" w:hAnsi="Arial" w:cs="Arial"/>
          <w:b/>
          <w:sz w:val="20"/>
          <w:szCs w:val="20"/>
        </w:rPr>
      </w:pPr>
    </w:p>
    <w:p w14:paraId="72B3A4CD" w14:textId="2C557881" w:rsidR="00042B7B" w:rsidRPr="009D2C29" w:rsidRDefault="00115328" w:rsidP="00042B7B">
      <w:pPr>
        <w:spacing w:line="276" w:lineRule="auto"/>
        <w:rPr>
          <w:rFonts w:ascii="Arial" w:eastAsia="Calibri" w:hAnsi="Arial" w:cs="Arial"/>
          <w:b/>
          <w:sz w:val="20"/>
          <w:szCs w:val="20"/>
        </w:rPr>
      </w:pPr>
      <w:r w:rsidRPr="009D2C29">
        <w:rPr>
          <w:rFonts w:ascii="Arial" w:eastAsia="Calibri" w:hAnsi="Arial" w:cs="Arial"/>
          <w:b/>
          <w:sz w:val="20"/>
          <w:szCs w:val="20"/>
        </w:rPr>
        <w:t>Appendix C</w:t>
      </w:r>
      <w:r w:rsidR="00C7233C" w:rsidRPr="009D2C29">
        <w:rPr>
          <w:rFonts w:ascii="Arial" w:eastAsia="Calibri" w:hAnsi="Arial" w:cs="Arial"/>
          <w:b/>
          <w:sz w:val="20"/>
          <w:szCs w:val="20"/>
        </w:rPr>
        <w:t xml:space="preserve"> - </w:t>
      </w:r>
      <w:r w:rsidRPr="009D2C29">
        <w:rPr>
          <w:rFonts w:ascii="Arial" w:eastAsia="Calibri" w:hAnsi="Arial" w:cs="Arial"/>
          <w:b/>
          <w:sz w:val="20"/>
          <w:szCs w:val="20"/>
        </w:rPr>
        <w:t>Pricing Schedule</w:t>
      </w:r>
      <w:r w:rsidR="00042B7B" w:rsidRPr="009D2C29">
        <w:rPr>
          <w:rFonts w:ascii="Arial" w:eastAsia="Calibri" w:hAnsi="Arial" w:cs="Arial"/>
          <w:b/>
          <w:sz w:val="20"/>
          <w:szCs w:val="20"/>
        </w:rPr>
        <w:br/>
      </w:r>
    </w:p>
    <w:p w14:paraId="70C647CD" w14:textId="2CAD8115" w:rsidR="00042B7B" w:rsidRPr="009D2C29" w:rsidRDefault="00042B7B" w:rsidP="00042B7B">
      <w:pPr>
        <w:spacing w:line="276" w:lineRule="auto"/>
        <w:rPr>
          <w:rFonts w:ascii="Arial" w:eastAsia="Calibri" w:hAnsi="Arial" w:cs="Arial"/>
          <w:b/>
          <w:sz w:val="20"/>
          <w:szCs w:val="20"/>
        </w:rPr>
      </w:pPr>
      <w:bookmarkStart w:id="32" w:name="_Hlk131060647"/>
      <w:r w:rsidRPr="009D2C29">
        <w:rPr>
          <w:rFonts w:ascii="Arial" w:eastAsia="Calibri" w:hAnsi="Arial" w:cs="Arial"/>
          <w:b/>
          <w:sz w:val="20"/>
          <w:szCs w:val="20"/>
        </w:rPr>
        <w:t xml:space="preserve">Appendix </w:t>
      </w:r>
      <w:r w:rsidR="00115328" w:rsidRPr="009D2C29">
        <w:rPr>
          <w:rFonts w:ascii="Arial" w:eastAsia="Calibri" w:hAnsi="Arial" w:cs="Arial"/>
          <w:b/>
          <w:sz w:val="20"/>
          <w:szCs w:val="20"/>
        </w:rPr>
        <w:t>D</w:t>
      </w:r>
      <w:r w:rsidR="00C7233C" w:rsidRPr="009D2C29">
        <w:rPr>
          <w:rFonts w:ascii="Arial" w:eastAsia="Calibri" w:hAnsi="Arial" w:cs="Arial"/>
          <w:b/>
          <w:sz w:val="20"/>
          <w:szCs w:val="20"/>
        </w:rPr>
        <w:t xml:space="preserve"> </w:t>
      </w:r>
      <w:r w:rsidRPr="009D2C29">
        <w:rPr>
          <w:rFonts w:ascii="Arial" w:eastAsia="Calibri" w:hAnsi="Arial" w:cs="Arial"/>
          <w:b/>
          <w:sz w:val="20"/>
          <w:szCs w:val="20"/>
        </w:rPr>
        <w:t xml:space="preserve">- </w:t>
      </w:r>
      <w:bookmarkStart w:id="33" w:name="_Hlk136942944"/>
      <w:r w:rsidRPr="009D2C29">
        <w:rPr>
          <w:rFonts w:ascii="Arial" w:eastAsia="Calibri" w:hAnsi="Arial" w:cs="Arial"/>
          <w:b/>
          <w:sz w:val="20"/>
          <w:szCs w:val="20"/>
        </w:rPr>
        <w:t>Standard Terms and Conditions for the Purchase of Goods and Services</w:t>
      </w:r>
      <w:bookmarkEnd w:id="33"/>
    </w:p>
    <w:bookmarkEnd w:id="32"/>
    <w:p w14:paraId="01BD8314" w14:textId="77777777" w:rsidR="00042B7B" w:rsidRPr="009D2C29" w:rsidRDefault="00042B7B" w:rsidP="00042B7B">
      <w:pPr>
        <w:spacing w:line="276" w:lineRule="auto"/>
        <w:rPr>
          <w:rFonts w:ascii="Arial" w:eastAsia="Calibri" w:hAnsi="Arial" w:cs="Arial"/>
          <w:b/>
          <w:sz w:val="20"/>
          <w:szCs w:val="20"/>
        </w:rPr>
      </w:pPr>
    </w:p>
    <w:p w14:paraId="69D3C979" w14:textId="21F11E99" w:rsidR="000B5C03" w:rsidRPr="009D2C29" w:rsidRDefault="00042B7B" w:rsidP="000B5C03">
      <w:pPr>
        <w:spacing w:line="276" w:lineRule="auto"/>
        <w:rPr>
          <w:rFonts w:ascii="Arial" w:eastAsia="Calibri" w:hAnsi="Arial" w:cs="Arial"/>
          <w:b/>
          <w:sz w:val="20"/>
          <w:szCs w:val="20"/>
        </w:rPr>
      </w:pPr>
      <w:r w:rsidRPr="009D2C29">
        <w:rPr>
          <w:rFonts w:ascii="Arial" w:eastAsia="Calibri" w:hAnsi="Arial" w:cs="Arial"/>
          <w:b/>
          <w:sz w:val="20"/>
          <w:szCs w:val="20"/>
        </w:rPr>
        <w:t xml:space="preserve">Appendix </w:t>
      </w:r>
      <w:r w:rsidR="00115328" w:rsidRPr="009D2C29">
        <w:rPr>
          <w:rFonts w:ascii="Arial" w:eastAsia="Calibri" w:hAnsi="Arial" w:cs="Arial"/>
          <w:b/>
          <w:sz w:val="20"/>
          <w:szCs w:val="20"/>
        </w:rPr>
        <w:t>E</w:t>
      </w:r>
      <w:r w:rsidR="00C7233C" w:rsidRPr="009D2C29">
        <w:rPr>
          <w:rFonts w:ascii="Arial" w:eastAsia="Calibri" w:hAnsi="Arial" w:cs="Arial"/>
          <w:b/>
          <w:sz w:val="20"/>
          <w:szCs w:val="20"/>
        </w:rPr>
        <w:t xml:space="preserve"> - </w:t>
      </w:r>
      <w:r w:rsidR="00147129" w:rsidRPr="009D2C29">
        <w:rPr>
          <w:rFonts w:ascii="Arial" w:eastAsia="Calibri" w:hAnsi="Arial" w:cs="Arial"/>
          <w:b/>
          <w:sz w:val="20"/>
          <w:szCs w:val="20"/>
        </w:rPr>
        <w:t>C</w:t>
      </w:r>
      <w:r w:rsidR="0031376B" w:rsidRPr="009D2C29">
        <w:rPr>
          <w:rFonts w:ascii="Arial" w:eastAsia="Calibri" w:hAnsi="Arial" w:cs="Arial"/>
          <w:b/>
          <w:sz w:val="20"/>
          <w:szCs w:val="20"/>
        </w:rPr>
        <w:t>ontract specification</w:t>
      </w:r>
      <w:r w:rsidR="000B5C03" w:rsidRPr="009D2C29">
        <w:rPr>
          <w:rFonts w:ascii="Arial" w:eastAsia="Calibri" w:hAnsi="Arial" w:cs="Arial"/>
          <w:b/>
          <w:sz w:val="20"/>
          <w:szCs w:val="20"/>
        </w:rPr>
        <w:br/>
        <w:t>Appendix E</w:t>
      </w:r>
      <w:r w:rsidR="00077837" w:rsidRPr="009D2C29">
        <w:rPr>
          <w:rFonts w:ascii="Arial" w:eastAsia="Calibri" w:hAnsi="Arial" w:cs="Arial"/>
          <w:b/>
          <w:sz w:val="20"/>
          <w:szCs w:val="20"/>
        </w:rPr>
        <w:t>1</w:t>
      </w:r>
      <w:r w:rsidR="000B5C03" w:rsidRPr="009D2C29">
        <w:rPr>
          <w:rFonts w:ascii="Arial" w:eastAsia="Calibri" w:hAnsi="Arial" w:cs="Arial"/>
          <w:b/>
          <w:sz w:val="20"/>
          <w:szCs w:val="20"/>
        </w:rPr>
        <w:t xml:space="preserve"> - RISK-</w:t>
      </w:r>
      <w:r w:rsidR="009D2C29" w:rsidRPr="009D2C29">
        <w:rPr>
          <w:rFonts w:ascii="Arial" w:eastAsia="Calibri" w:hAnsi="Arial" w:cs="Arial"/>
          <w:b/>
          <w:sz w:val="20"/>
          <w:szCs w:val="20"/>
        </w:rPr>
        <w:t>S</w:t>
      </w:r>
      <w:r w:rsidR="000B5C03" w:rsidRPr="009D2C29">
        <w:rPr>
          <w:rFonts w:ascii="Arial" w:eastAsia="Calibri" w:hAnsi="Arial" w:cs="Arial"/>
          <w:b/>
          <w:sz w:val="20"/>
          <w:szCs w:val="20"/>
        </w:rPr>
        <w:t xml:space="preserve">OP-7: Management of Contractors </w:t>
      </w:r>
    </w:p>
    <w:p w14:paraId="7CE50FB4" w14:textId="40C962D1" w:rsidR="000B5C03" w:rsidRPr="009D2C29" w:rsidRDefault="000B5C03"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w:t>
      </w:r>
      <w:r w:rsidR="00077837" w:rsidRPr="009D2C29">
        <w:rPr>
          <w:rFonts w:ascii="Arial" w:eastAsia="Calibri" w:hAnsi="Arial" w:cs="Arial"/>
          <w:b/>
          <w:sz w:val="20"/>
          <w:szCs w:val="20"/>
        </w:rPr>
        <w:t>2</w:t>
      </w:r>
      <w:r w:rsidRPr="009D2C29">
        <w:rPr>
          <w:rFonts w:ascii="Arial" w:eastAsia="Calibri" w:hAnsi="Arial" w:cs="Arial"/>
          <w:b/>
          <w:sz w:val="20"/>
          <w:szCs w:val="20"/>
        </w:rPr>
        <w:t xml:space="preserve"> - RISK-COP-3: Contractor Site </w:t>
      </w:r>
      <w:r w:rsidR="00AD39C0">
        <w:rPr>
          <w:rFonts w:ascii="Arial" w:eastAsia="Calibri" w:hAnsi="Arial" w:cs="Arial"/>
          <w:b/>
          <w:sz w:val="20"/>
          <w:szCs w:val="20"/>
        </w:rPr>
        <w:t>H</w:t>
      </w:r>
      <w:r w:rsidRPr="009D2C29">
        <w:rPr>
          <w:rFonts w:ascii="Arial" w:eastAsia="Calibri" w:hAnsi="Arial" w:cs="Arial"/>
          <w:b/>
          <w:sz w:val="20"/>
          <w:szCs w:val="20"/>
        </w:rPr>
        <w:t>andbook</w:t>
      </w:r>
    </w:p>
    <w:p w14:paraId="7A986A0B" w14:textId="1FF586D4" w:rsidR="000B5C03" w:rsidRPr="009D2C29" w:rsidRDefault="000B5C03"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w:t>
      </w:r>
      <w:r w:rsidR="00077837" w:rsidRPr="009D2C29">
        <w:rPr>
          <w:rFonts w:ascii="Arial" w:eastAsia="Calibri" w:hAnsi="Arial" w:cs="Arial"/>
          <w:b/>
          <w:sz w:val="20"/>
          <w:szCs w:val="20"/>
        </w:rPr>
        <w:t>3</w:t>
      </w:r>
      <w:r w:rsidRPr="009D2C29">
        <w:rPr>
          <w:rFonts w:ascii="Arial" w:eastAsia="Calibri" w:hAnsi="Arial" w:cs="Arial"/>
          <w:b/>
          <w:sz w:val="20"/>
          <w:szCs w:val="20"/>
        </w:rPr>
        <w:t xml:space="preserve"> - RISK-FORM-4: Pirbright Site Rules Overview</w:t>
      </w:r>
    </w:p>
    <w:p w14:paraId="4429195D" w14:textId="6AF673FE" w:rsidR="000B5C03" w:rsidRPr="009D2C29" w:rsidRDefault="000B5C03"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w:t>
      </w:r>
      <w:r w:rsidR="00077837" w:rsidRPr="009D2C29">
        <w:rPr>
          <w:rFonts w:ascii="Arial" w:eastAsia="Calibri" w:hAnsi="Arial" w:cs="Arial"/>
          <w:b/>
          <w:sz w:val="20"/>
          <w:szCs w:val="20"/>
        </w:rPr>
        <w:t>4</w:t>
      </w:r>
      <w:r w:rsidRPr="009D2C29">
        <w:rPr>
          <w:rFonts w:ascii="Arial" w:eastAsia="Calibri" w:hAnsi="Arial" w:cs="Arial"/>
          <w:b/>
          <w:sz w:val="20"/>
          <w:szCs w:val="20"/>
        </w:rPr>
        <w:t xml:space="preserve"> - EMS-WI-085: Permit to work.</w:t>
      </w:r>
    </w:p>
    <w:p w14:paraId="77BED7E1" w14:textId="4B650139" w:rsidR="000B5C03" w:rsidRPr="009D2C29" w:rsidRDefault="000B5C03"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w:t>
      </w:r>
      <w:r w:rsidR="00077837" w:rsidRPr="009D2C29">
        <w:rPr>
          <w:rFonts w:ascii="Arial" w:eastAsia="Calibri" w:hAnsi="Arial" w:cs="Arial"/>
          <w:b/>
          <w:sz w:val="20"/>
          <w:szCs w:val="20"/>
        </w:rPr>
        <w:t>5</w:t>
      </w:r>
      <w:r w:rsidRPr="009D2C29">
        <w:rPr>
          <w:rFonts w:ascii="Arial" w:eastAsia="Calibri" w:hAnsi="Arial" w:cs="Arial"/>
          <w:b/>
          <w:sz w:val="20"/>
          <w:szCs w:val="20"/>
        </w:rPr>
        <w:t xml:space="preserve"> - EMS-FORM-100: Point of Work Risk Assessment (POWRA)</w:t>
      </w:r>
    </w:p>
    <w:p w14:paraId="7B16CD7A" w14:textId="77777777" w:rsidR="0026057A" w:rsidRPr="009D2C29" w:rsidRDefault="0026057A"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E6a - EMS-FORM-098 Permit to Work Part A, Part B &amp; Part C - Permit to Work v6</w:t>
      </w:r>
    </w:p>
    <w:p w14:paraId="6786E1D9" w14:textId="6A4BA94C" w:rsidR="0026057A" w:rsidRPr="009D2C29" w:rsidRDefault="0026057A"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E6b - EMS-FORM-098 Permit to Work Part A, Part B &amp; Part C - Permit - Section 4 Extension</w:t>
      </w:r>
    </w:p>
    <w:p w14:paraId="717B31AF" w14:textId="34D5CB31" w:rsidR="006F22AF" w:rsidRPr="009D2C29" w:rsidRDefault="000B5C03" w:rsidP="000B5C03">
      <w:pPr>
        <w:spacing w:line="276" w:lineRule="auto"/>
        <w:rPr>
          <w:rFonts w:ascii="Arial" w:eastAsia="Calibri" w:hAnsi="Arial" w:cs="Arial"/>
          <w:b/>
          <w:sz w:val="20"/>
          <w:szCs w:val="20"/>
        </w:rPr>
      </w:pPr>
      <w:r w:rsidRPr="009D2C29">
        <w:rPr>
          <w:rFonts w:ascii="Arial" w:eastAsia="Calibri" w:hAnsi="Arial" w:cs="Arial"/>
          <w:b/>
          <w:sz w:val="20"/>
          <w:szCs w:val="20"/>
        </w:rPr>
        <w:t>Appendix E</w:t>
      </w:r>
      <w:r w:rsidR="00077837" w:rsidRPr="009D2C29">
        <w:rPr>
          <w:rFonts w:ascii="Arial" w:eastAsia="Calibri" w:hAnsi="Arial" w:cs="Arial"/>
          <w:b/>
          <w:sz w:val="20"/>
          <w:szCs w:val="20"/>
        </w:rPr>
        <w:t>7</w:t>
      </w:r>
      <w:r w:rsidRPr="009D2C29">
        <w:rPr>
          <w:rFonts w:ascii="Arial" w:eastAsia="Calibri" w:hAnsi="Arial" w:cs="Arial"/>
          <w:b/>
          <w:sz w:val="20"/>
          <w:szCs w:val="20"/>
        </w:rPr>
        <w:t xml:space="preserve"> - EMS-WI-87: EMS Lockout/Tagout Work Instruction</w:t>
      </w:r>
    </w:p>
    <w:p w14:paraId="0944F4F2" w14:textId="67FACE69" w:rsidR="00F95726" w:rsidRDefault="00F95726" w:rsidP="000B5C03">
      <w:pPr>
        <w:spacing w:line="276" w:lineRule="auto"/>
        <w:rPr>
          <w:b/>
          <w:szCs w:val="20"/>
        </w:rPr>
      </w:pPr>
      <w:r w:rsidRPr="009D2C29">
        <w:rPr>
          <w:rFonts w:ascii="Arial" w:eastAsia="Calibri" w:hAnsi="Arial" w:cs="Arial"/>
          <w:b/>
          <w:sz w:val="20"/>
          <w:szCs w:val="20"/>
        </w:rPr>
        <w:t xml:space="preserve">Appendix E8 - </w:t>
      </w:r>
      <w:r w:rsidR="00B953C7" w:rsidRPr="00111C25">
        <w:rPr>
          <w:b/>
          <w:szCs w:val="20"/>
        </w:rPr>
        <w:t>EMS-WI-086</w:t>
      </w:r>
      <w:r w:rsidRPr="009D2C29">
        <w:rPr>
          <w:rFonts w:ascii="Arial" w:eastAsia="Calibri" w:hAnsi="Arial" w:cs="Arial"/>
          <w:b/>
          <w:sz w:val="20"/>
          <w:szCs w:val="20"/>
        </w:rPr>
        <w:t xml:space="preserve">: </w:t>
      </w:r>
      <w:r w:rsidR="00B953C7" w:rsidRPr="00111C25">
        <w:rPr>
          <w:b/>
          <w:szCs w:val="20"/>
        </w:rPr>
        <w:t>Working at Height</w:t>
      </w:r>
    </w:p>
    <w:p w14:paraId="6CF25C4B" w14:textId="6DCF5427" w:rsidR="00B953C7" w:rsidRDefault="00B953C7" w:rsidP="000B5C03">
      <w:pPr>
        <w:spacing w:line="276" w:lineRule="auto"/>
        <w:rPr>
          <w:b/>
          <w:szCs w:val="20"/>
        </w:rPr>
      </w:pPr>
      <w:r w:rsidRPr="00111C25">
        <w:rPr>
          <w:rFonts w:eastAsia="Calibri"/>
          <w:b/>
          <w:szCs w:val="20"/>
        </w:rPr>
        <w:t>Appendix E</w:t>
      </w:r>
      <w:r>
        <w:rPr>
          <w:rFonts w:eastAsia="Calibri"/>
          <w:b/>
          <w:szCs w:val="20"/>
        </w:rPr>
        <w:t>9</w:t>
      </w:r>
      <w:r w:rsidRPr="00111C25">
        <w:rPr>
          <w:rFonts w:eastAsia="Calibri"/>
          <w:b/>
          <w:szCs w:val="20"/>
        </w:rPr>
        <w:t xml:space="preserve"> - P000-TPI-XX-XX-LAY-001-PDF</w:t>
      </w:r>
      <w:r>
        <w:rPr>
          <w:rFonts w:eastAsia="Calibri"/>
          <w:b/>
          <w:szCs w:val="20"/>
        </w:rPr>
        <w:t xml:space="preserve"> - </w:t>
      </w:r>
      <w:r w:rsidRPr="00012360">
        <w:rPr>
          <w:b/>
          <w:bCs/>
          <w:szCs w:val="20"/>
        </w:rPr>
        <w:t>Site Plan</w:t>
      </w:r>
    </w:p>
    <w:p w14:paraId="775D0275" w14:textId="77777777" w:rsidR="0026057A" w:rsidRPr="009D2C29" w:rsidRDefault="0026057A" w:rsidP="00042B7B">
      <w:pPr>
        <w:spacing w:line="276" w:lineRule="auto"/>
        <w:rPr>
          <w:rFonts w:ascii="Arial" w:eastAsia="Calibri" w:hAnsi="Arial" w:cs="Arial"/>
          <w:b/>
          <w:sz w:val="20"/>
          <w:szCs w:val="20"/>
        </w:rPr>
      </w:pPr>
    </w:p>
    <w:p w14:paraId="653AF540" w14:textId="73AAB7E0" w:rsidR="00042B7B" w:rsidRPr="009D2C29" w:rsidRDefault="00042B7B" w:rsidP="00042B7B">
      <w:pPr>
        <w:spacing w:line="276" w:lineRule="auto"/>
        <w:rPr>
          <w:rFonts w:ascii="Arial" w:eastAsia="Calibri" w:hAnsi="Arial" w:cs="Arial"/>
          <w:b/>
          <w:sz w:val="20"/>
          <w:szCs w:val="20"/>
        </w:rPr>
      </w:pPr>
      <w:r w:rsidRPr="009D2C29">
        <w:rPr>
          <w:rFonts w:ascii="Arial" w:eastAsia="Calibri" w:hAnsi="Arial" w:cs="Arial"/>
          <w:b/>
          <w:sz w:val="20"/>
          <w:szCs w:val="20"/>
        </w:rPr>
        <w:t>Appendix</w:t>
      </w:r>
      <w:r w:rsidR="00115328" w:rsidRPr="009D2C29">
        <w:rPr>
          <w:rFonts w:ascii="Arial" w:eastAsia="Calibri" w:hAnsi="Arial" w:cs="Arial"/>
          <w:b/>
          <w:sz w:val="20"/>
          <w:szCs w:val="20"/>
        </w:rPr>
        <w:t xml:space="preserve"> F</w:t>
      </w:r>
      <w:r w:rsidR="00C7233C" w:rsidRPr="009D2C29">
        <w:rPr>
          <w:rFonts w:ascii="Arial" w:eastAsia="Calibri" w:hAnsi="Arial" w:cs="Arial"/>
          <w:b/>
          <w:sz w:val="20"/>
          <w:szCs w:val="20"/>
        </w:rPr>
        <w:t xml:space="preserve"> </w:t>
      </w:r>
      <w:r w:rsidRPr="009D2C29">
        <w:rPr>
          <w:rFonts w:ascii="Arial" w:eastAsia="Calibri" w:hAnsi="Arial" w:cs="Arial"/>
          <w:b/>
          <w:sz w:val="20"/>
          <w:szCs w:val="20"/>
        </w:rPr>
        <w:t>- Form of Offer</w:t>
      </w:r>
    </w:p>
    <w:p w14:paraId="066967F2" w14:textId="77777777" w:rsidR="00EC54AD" w:rsidRPr="009D2C29" w:rsidRDefault="00EC54AD" w:rsidP="00042B7B">
      <w:pPr>
        <w:spacing w:line="276" w:lineRule="auto"/>
        <w:rPr>
          <w:rFonts w:ascii="Arial" w:eastAsia="Calibri" w:hAnsi="Arial" w:cs="Arial"/>
          <w:b/>
          <w:sz w:val="20"/>
          <w:szCs w:val="20"/>
        </w:rPr>
      </w:pPr>
    </w:p>
    <w:p w14:paraId="3945BF9C" w14:textId="75BE55F7" w:rsidR="00DF40D3" w:rsidRPr="0004029A" w:rsidRDefault="00EC54AD" w:rsidP="009D2C29">
      <w:pPr>
        <w:spacing w:line="276" w:lineRule="auto"/>
        <w:rPr>
          <w:rFonts w:cstheme="minorHAnsi"/>
        </w:rPr>
      </w:pPr>
      <w:r w:rsidRPr="009D2C29">
        <w:rPr>
          <w:rFonts w:ascii="Arial" w:eastAsia="Calibri" w:hAnsi="Arial" w:cs="Arial"/>
          <w:b/>
          <w:sz w:val="20"/>
          <w:szCs w:val="20"/>
        </w:rPr>
        <w:t>Appendix G - The Pirbright Institute's use of animals in research</w:t>
      </w:r>
    </w:p>
    <w:sectPr w:rsidR="00DF40D3" w:rsidRPr="0004029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F9573" w14:textId="77777777" w:rsidR="00ED3EBE" w:rsidRDefault="00ED3EBE" w:rsidP="0086379E">
      <w:pPr>
        <w:spacing w:line="240" w:lineRule="auto"/>
      </w:pPr>
      <w:r>
        <w:separator/>
      </w:r>
    </w:p>
  </w:endnote>
  <w:endnote w:type="continuationSeparator" w:id="0">
    <w:p w14:paraId="4EE634CF" w14:textId="77777777" w:rsidR="00ED3EBE" w:rsidRDefault="00ED3EB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091DB" w14:textId="77777777" w:rsidR="00ED3EBE" w:rsidRDefault="00ED3EBE" w:rsidP="0086379E">
      <w:pPr>
        <w:spacing w:line="240" w:lineRule="auto"/>
      </w:pPr>
      <w:r>
        <w:separator/>
      </w:r>
    </w:p>
  </w:footnote>
  <w:footnote w:type="continuationSeparator" w:id="0">
    <w:p w14:paraId="758E1D12" w14:textId="77777777" w:rsidR="00ED3EBE" w:rsidRDefault="00ED3EBE"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C532E4"/>
    <w:multiLevelType w:val="hybridMultilevel"/>
    <w:tmpl w:val="5FEE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1B0713"/>
    <w:multiLevelType w:val="hybridMultilevel"/>
    <w:tmpl w:val="C308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10"/>
  </w:num>
  <w:num w:numId="2" w16cid:durableId="95639917">
    <w:abstractNumId w:val="3"/>
  </w:num>
  <w:num w:numId="3" w16cid:durableId="1568032341">
    <w:abstractNumId w:val="7"/>
  </w:num>
  <w:num w:numId="4" w16cid:durableId="153762825">
    <w:abstractNumId w:val="5"/>
  </w:num>
  <w:num w:numId="5" w16cid:durableId="2059740467">
    <w:abstractNumId w:val="8"/>
  </w:num>
  <w:num w:numId="6" w16cid:durableId="669984624">
    <w:abstractNumId w:val="0"/>
  </w:num>
  <w:num w:numId="7" w16cid:durableId="1547528851">
    <w:abstractNumId w:val="12"/>
  </w:num>
  <w:num w:numId="8" w16cid:durableId="778724674">
    <w:abstractNumId w:val="9"/>
  </w:num>
  <w:num w:numId="9" w16cid:durableId="168982234">
    <w:abstractNumId w:val="2"/>
  </w:num>
  <w:num w:numId="10" w16cid:durableId="1911574027">
    <w:abstractNumId w:val="1"/>
  </w:num>
  <w:num w:numId="11" w16cid:durableId="405037962">
    <w:abstractNumId w:val="4"/>
  </w:num>
  <w:num w:numId="12" w16cid:durableId="438530390">
    <w:abstractNumId w:val="11"/>
  </w:num>
  <w:num w:numId="13" w16cid:durableId="790126510">
    <w:abstractNumId w:val="13"/>
  </w:num>
  <w:num w:numId="14" w16cid:durableId="850336442">
    <w:abstractNumId w:val="14"/>
  </w:num>
  <w:num w:numId="15" w16cid:durableId="1001204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2FE6"/>
    <w:rsid w:val="00001487"/>
    <w:rsid w:val="0000409A"/>
    <w:rsid w:val="0001153F"/>
    <w:rsid w:val="000247AE"/>
    <w:rsid w:val="000332CD"/>
    <w:rsid w:val="0003516D"/>
    <w:rsid w:val="0004029A"/>
    <w:rsid w:val="00042B7B"/>
    <w:rsid w:val="0005059D"/>
    <w:rsid w:val="0005415B"/>
    <w:rsid w:val="00077837"/>
    <w:rsid w:val="000852F9"/>
    <w:rsid w:val="0009124B"/>
    <w:rsid w:val="000A2A1E"/>
    <w:rsid w:val="000B0821"/>
    <w:rsid w:val="000B5C03"/>
    <w:rsid w:val="000F0BB6"/>
    <w:rsid w:val="000F1F16"/>
    <w:rsid w:val="000F68C3"/>
    <w:rsid w:val="001051FA"/>
    <w:rsid w:val="00115328"/>
    <w:rsid w:val="00122C21"/>
    <w:rsid w:val="00134F1B"/>
    <w:rsid w:val="001417F7"/>
    <w:rsid w:val="00147129"/>
    <w:rsid w:val="00155D59"/>
    <w:rsid w:val="00162987"/>
    <w:rsid w:val="00163927"/>
    <w:rsid w:val="00166EC3"/>
    <w:rsid w:val="00177ED1"/>
    <w:rsid w:val="0018474B"/>
    <w:rsid w:val="001A3E84"/>
    <w:rsid w:val="001A71FE"/>
    <w:rsid w:val="001B0372"/>
    <w:rsid w:val="001C271F"/>
    <w:rsid w:val="001C2CE2"/>
    <w:rsid w:val="001D68AD"/>
    <w:rsid w:val="0020571D"/>
    <w:rsid w:val="00215E12"/>
    <w:rsid w:val="00220C8B"/>
    <w:rsid w:val="00225780"/>
    <w:rsid w:val="002375FE"/>
    <w:rsid w:val="0024247F"/>
    <w:rsid w:val="00253C4E"/>
    <w:rsid w:val="00255702"/>
    <w:rsid w:val="0026057A"/>
    <w:rsid w:val="00274FBF"/>
    <w:rsid w:val="0028165D"/>
    <w:rsid w:val="002A177A"/>
    <w:rsid w:val="002B14E5"/>
    <w:rsid w:val="002C3421"/>
    <w:rsid w:val="002E271D"/>
    <w:rsid w:val="002F2C6C"/>
    <w:rsid w:val="002F3961"/>
    <w:rsid w:val="00312FE6"/>
    <w:rsid w:val="0031376B"/>
    <w:rsid w:val="00327326"/>
    <w:rsid w:val="00337FC5"/>
    <w:rsid w:val="003551AC"/>
    <w:rsid w:val="003661A4"/>
    <w:rsid w:val="00367722"/>
    <w:rsid w:val="00381DDD"/>
    <w:rsid w:val="003E006C"/>
    <w:rsid w:val="00402954"/>
    <w:rsid w:val="00403CC4"/>
    <w:rsid w:val="004238CA"/>
    <w:rsid w:val="00431282"/>
    <w:rsid w:val="00433FAC"/>
    <w:rsid w:val="004473D3"/>
    <w:rsid w:val="00447DA9"/>
    <w:rsid w:val="00450D8C"/>
    <w:rsid w:val="0045273B"/>
    <w:rsid w:val="004821DB"/>
    <w:rsid w:val="00482E35"/>
    <w:rsid w:val="00493066"/>
    <w:rsid w:val="00497A01"/>
    <w:rsid w:val="004B1D45"/>
    <w:rsid w:val="004B471B"/>
    <w:rsid w:val="004C01C1"/>
    <w:rsid w:val="004C7F5D"/>
    <w:rsid w:val="004D0459"/>
    <w:rsid w:val="004D0A42"/>
    <w:rsid w:val="004D1946"/>
    <w:rsid w:val="004D64A7"/>
    <w:rsid w:val="004F125B"/>
    <w:rsid w:val="004F5526"/>
    <w:rsid w:val="00503E2D"/>
    <w:rsid w:val="00513B6D"/>
    <w:rsid w:val="00524333"/>
    <w:rsid w:val="00537AF5"/>
    <w:rsid w:val="0054198C"/>
    <w:rsid w:val="00543D48"/>
    <w:rsid w:val="005524D6"/>
    <w:rsid w:val="00552793"/>
    <w:rsid w:val="00571622"/>
    <w:rsid w:val="005A7436"/>
    <w:rsid w:val="005B1542"/>
    <w:rsid w:val="005B3D61"/>
    <w:rsid w:val="005B42E1"/>
    <w:rsid w:val="005C53F7"/>
    <w:rsid w:val="005D5384"/>
    <w:rsid w:val="005E1E82"/>
    <w:rsid w:val="005F4048"/>
    <w:rsid w:val="006008F8"/>
    <w:rsid w:val="0060421F"/>
    <w:rsid w:val="00624167"/>
    <w:rsid w:val="00637176"/>
    <w:rsid w:val="0064037C"/>
    <w:rsid w:val="00647718"/>
    <w:rsid w:val="00650DC0"/>
    <w:rsid w:val="0065745C"/>
    <w:rsid w:val="00677064"/>
    <w:rsid w:val="00677167"/>
    <w:rsid w:val="00692C85"/>
    <w:rsid w:val="006A6FC8"/>
    <w:rsid w:val="006C1F7B"/>
    <w:rsid w:val="006C53C4"/>
    <w:rsid w:val="006E1387"/>
    <w:rsid w:val="006E32E8"/>
    <w:rsid w:val="006F22AF"/>
    <w:rsid w:val="0070003A"/>
    <w:rsid w:val="00712B83"/>
    <w:rsid w:val="00716243"/>
    <w:rsid w:val="00717B48"/>
    <w:rsid w:val="0072279B"/>
    <w:rsid w:val="00742AE1"/>
    <w:rsid w:val="00764121"/>
    <w:rsid w:val="007801DF"/>
    <w:rsid w:val="0078058A"/>
    <w:rsid w:val="007B68E5"/>
    <w:rsid w:val="007D0BD8"/>
    <w:rsid w:val="007D4F64"/>
    <w:rsid w:val="007D57FE"/>
    <w:rsid w:val="007D6106"/>
    <w:rsid w:val="007E13C1"/>
    <w:rsid w:val="007E74E4"/>
    <w:rsid w:val="007E758C"/>
    <w:rsid w:val="007F103E"/>
    <w:rsid w:val="007F594D"/>
    <w:rsid w:val="008029AD"/>
    <w:rsid w:val="00820305"/>
    <w:rsid w:val="00834004"/>
    <w:rsid w:val="00842A0B"/>
    <w:rsid w:val="008529F5"/>
    <w:rsid w:val="00860F94"/>
    <w:rsid w:val="0086379E"/>
    <w:rsid w:val="008707B4"/>
    <w:rsid w:val="0087517B"/>
    <w:rsid w:val="0088235D"/>
    <w:rsid w:val="008825A7"/>
    <w:rsid w:val="0089768C"/>
    <w:rsid w:val="0089791B"/>
    <w:rsid w:val="008B5A62"/>
    <w:rsid w:val="008C2649"/>
    <w:rsid w:val="008C38B3"/>
    <w:rsid w:val="008D4D8C"/>
    <w:rsid w:val="009178DB"/>
    <w:rsid w:val="00950660"/>
    <w:rsid w:val="00972209"/>
    <w:rsid w:val="00980C37"/>
    <w:rsid w:val="00985B97"/>
    <w:rsid w:val="00994F35"/>
    <w:rsid w:val="009A7182"/>
    <w:rsid w:val="009D2C29"/>
    <w:rsid w:val="00A24A55"/>
    <w:rsid w:val="00A34574"/>
    <w:rsid w:val="00A42419"/>
    <w:rsid w:val="00A67062"/>
    <w:rsid w:val="00AA4DAD"/>
    <w:rsid w:val="00AC7CF3"/>
    <w:rsid w:val="00AD39C0"/>
    <w:rsid w:val="00AD7354"/>
    <w:rsid w:val="00AE7DB9"/>
    <w:rsid w:val="00B02786"/>
    <w:rsid w:val="00B2017A"/>
    <w:rsid w:val="00B2431E"/>
    <w:rsid w:val="00B25BAD"/>
    <w:rsid w:val="00B94E98"/>
    <w:rsid w:val="00B953C7"/>
    <w:rsid w:val="00BB21D1"/>
    <w:rsid w:val="00BB292E"/>
    <w:rsid w:val="00BB4041"/>
    <w:rsid w:val="00BF32C9"/>
    <w:rsid w:val="00BF3DBF"/>
    <w:rsid w:val="00C014E8"/>
    <w:rsid w:val="00C02F0C"/>
    <w:rsid w:val="00C10534"/>
    <w:rsid w:val="00C36C60"/>
    <w:rsid w:val="00C64DD9"/>
    <w:rsid w:val="00C7233C"/>
    <w:rsid w:val="00C865C0"/>
    <w:rsid w:val="00C8768C"/>
    <w:rsid w:val="00CB0E5C"/>
    <w:rsid w:val="00CB2D79"/>
    <w:rsid w:val="00CB461D"/>
    <w:rsid w:val="00CB7222"/>
    <w:rsid w:val="00CD72EA"/>
    <w:rsid w:val="00CE4411"/>
    <w:rsid w:val="00CE5EEB"/>
    <w:rsid w:val="00CE6DE7"/>
    <w:rsid w:val="00CF1A3F"/>
    <w:rsid w:val="00CF5D44"/>
    <w:rsid w:val="00D20458"/>
    <w:rsid w:val="00D31824"/>
    <w:rsid w:val="00D37CFB"/>
    <w:rsid w:val="00D40C92"/>
    <w:rsid w:val="00D445E8"/>
    <w:rsid w:val="00D47617"/>
    <w:rsid w:val="00D50947"/>
    <w:rsid w:val="00D655A1"/>
    <w:rsid w:val="00D83FF5"/>
    <w:rsid w:val="00D913ED"/>
    <w:rsid w:val="00D9199D"/>
    <w:rsid w:val="00DA5D4B"/>
    <w:rsid w:val="00DB5F38"/>
    <w:rsid w:val="00DC73AD"/>
    <w:rsid w:val="00DD2910"/>
    <w:rsid w:val="00DD657F"/>
    <w:rsid w:val="00DE496B"/>
    <w:rsid w:val="00DF40D3"/>
    <w:rsid w:val="00DF5F6E"/>
    <w:rsid w:val="00E11A11"/>
    <w:rsid w:val="00E21499"/>
    <w:rsid w:val="00E26AC5"/>
    <w:rsid w:val="00E47AAB"/>
    <w:rsid w:val="00E55444"/>
    <w:rsid w:val="00E625B2"/>
    <w:rsid w:val="00E62715"/>
    <w:rsid w:val="00E662B1"/>
    <w:rsid w:val="00E9368C"/>
    <w:rsid w:val="00EA05D9"/>
    <w:rsid w:val="00EB2304"/>
    <w:rsid w:val="00EB6A60"/>
    <w:rsid w:val="00EC46BD"/>
    <w:rsid w:val="00EC54AD"/>
    <w:rsid w:val="00EC79BC"/>
    <w:rsid w:val="00ED3A84"/>
    <w:rsid w:val="00ED3EBE"/>
    <w:rsid w:val="00EE3621"/>
    <w:rsid w:val="00EE6FEA"/>
    <w:rsid w:val="00EE71D2"/>
    <w:rsid w:val="00F10B54"/>
    <w:rsid w:val="00F13E9E"/>
    <w:rsid w:val="00F17F01"/>
    <w:rsid w:val="00F36DA4"/>
    <w:rsid w:val="00F4334F"/>
    <w:rsid w:val="00F54C67"/>
    <w:rsid w:val="00F55610"/>
    <w:rsid w:val="00F804B2"/>
    <w:rsid w:val="00F82803"/>
    <w:rsid w:val="00F91BEE"/>
    <w:rsid w:val="00F95726"/>
    <w:rsid w:val="00FA128B"/>
    <w:rsid w:val="00FA16DE"/>
    <w:rsid w:val="00FA318B"/>
    <w:rsid w:val="00FA53CD"/>
    <w:rsid w:val="00FB453D"/>
    <w:rsid w:val="00FB74F0"/>
    <w:rsid w:val="00FC0B5B"/>
    <w:rsid w:val="00FC0F6B"/>
    <w:rsid w:val="00FF3DC5"/>
    <w:rsid w:val="00FF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0F9A"/>
  <w15:docId w15:val="{84002DEE-E820-4A63-BF12-3D8E350B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FB453D"/>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uiPriority w:val="99"/>
    <w:semiHidden/>
    <w:unhideWhenUsed/>
    <w:rsid w:val="00147129"/>
    <w:rPr>
      <w:sz w:val="16"/>
      <w:szCs w:val="16"/>
    </w:rPr>
  </w:style>
  <w:style w:type="paragraph" w:styleId="CommentText">
    <w:name w:val="annotation text"/>
    <w:basedOn w:val="Normal"/>
    <w:link w:val="CommentTextChar"/>
    <w:uiPriority w:val="99"/>
    <w:unhideWhenUsed/>
    <w:rsid w:val="00147129"/>
    <w:pPr>
      <w:spacing w:line="240" w:lineRule="auto"/>
    </w:pPr>
    <w:rPr>
      <w:sz w:val="20"/>
      <w:szCs w:val="20"/>
    </w:rPr>
  </w:style>
  <w:style w:type="character" w:customStyle="1" w:styleId="CommentTextChar">
    <w:name w:val="Comment Text Char"/>
    <w:basedOn w:val="DefaultParagraphFont"/>
    <w:link w:val="CommentText"/>
    <w:uiPriority w:val="99"/>
    <w:rsid w:val="00147129"/>
    <w:rPr>
      <w:sz w:val="20"/>
      <w:szCs w:val="20"/>
    </w:rPr>
  </w:style>
  <w:style w:type="paragraph" w:styleId="CommentSubject">
    <w:name w:val="annotation subject"/>
    <w:basedOn w:val="CommentText"/>
    <w:next w:val="CommentText"/>
    <w:link w:val="CommentSubjectChar"/>
    <w:uiPriority w:val="99"/>
    <w:semiHidden/>
    <w:unhideWhenUsed/>
    <w:rsid w:val="00147129"/>
    <w:rPr>
      <w:b/>
      <w:bCs/>
    </w:rPr>
  </w:style>
  <w:style w:type="character" w:customStyle="1" w:styleId="CommentSubjectChar">
    <w:name w:val="Comment Subject Char"/>
    <w:basedOn w:val="CommentTextChar"/>
    <w:link w:val="CommentSubject"/>
    <w:uiPriority w:val="99"/>
    <w:semiHidden/>
    <w:rsid w:val="00147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465665827">
      <w:bodyDiv w:val="1"/>
      <w:marLeft w:val="0"/>
      <w:marRight w:val="0"/>
      <w:marTop w:val="0"/>
      <w:marBottom w:val="0"/>
      <w:divBdr>
        <w:top w:val="none" w:sz="0" w:space="0" w:color="auto"/>
        <w:left w:val="none" w:sz="0" w:space="0" w:color="auto"/>
        <w:bottom w:val="none" w:sz="0" w:space="0" w:color="auto"/>
        <w:right w:val="none" w:sz="0" w:space="0" w:color="auto"/>
      </w:divBdr>
    </w:div>
    <w:div w:id="506867574">
      <w:bodyDiv w:val="1"/>
      <w:marLeft w:val="0"/>
      <w:marRight w:val="0"/>
      <w:marTop w:val="0"/>
      <w:marBottom w:val="0"/>
      <w:divBdr>
        <w:top w:val="none" w:sz="0" w:space="0" w:color="auto"/>
        <w:left w:val="none" w:sz="0" w:space="0" w:color="auto"/>
        <w:bottom w:val="none" w:sz="0" w:space="0" w:color="auto"/>
        <w:right w:val="none" w:sz="0" w:space="0" w:color="auto"/>
      </w:divBdr>
    </w:div>
    <w:div w:id="661809892">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045711922">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38966060">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hnu.puthan@pirbright.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brightTenders@pirbright.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department@pirbright.ac.uk" TargetMode="External"/><Relationship Id="rId4" Type="http://schemas.openxmlformats.org/officeDocument/2006/relationships/settings" Target="settings.xml"/><Relationship Id="rId9" Type="http://schemas.openxmlformats.org/officeDocument/2006/relationships/hyperlink" Target="mailto:PirbrightTenders@pirbright.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6</cp:revision>
  <cp:lastPrinted>2023-07-03T09:51:00Z</cp:lastPrinted>
  <dcterms:created xsi:type="dcterms:W3CDTF">2024-06-10T10:16:00Z</dcterms:created>
  <dcterms:modified xsi:type="dcterms:W3CDTF">2024-06-10T16:04:00Z</dcterms:modified>
</cp:coreProperties>
</file>