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809"/>
        <w:gridCol w:w="7478"/>
      </w:tblGrid>
      <w:tr w:rsidR="001A0407" w:rsidRPr="001A0407" w14:paraId="20C736A6" w14:textId="77777777" w:rsidTr="002C0B25">
        <w:trPr>
          <w:tblHeader/>
        </w:trPr>
        <w:tc>
          <w:tcPr>
            <w:tcW w:w="1809" w:type="dxa"/>
            <w:shd w:val="clear" w:color="auto" w:fill="auto"/>
          </w:tcPr>
          <w:p w14:paraId="20C736A3" w14:textId="00F64AE6" w:rsidR="001A0407" w:rsidRPr="00CA690D" w:rsidRDefault="001A0407" w:rsidP="008371D6">
            <w:pPr>
              <w:spacing w:before="120" w:after="120"/>
              <w:jc w:val="center"/>
              <w:rPr>
                <w:rFonts w:eastAsia="Times New Roman" w:cs="Times New Roman"/>
                <w:b/>
                <w:sz w:val="22"/>
                <w:szCs w:val="22"/>
                <w:lang w:eastAsia="en-GB"/>
              </w:rPr>
            </w:pPr>
          </w:p>
        </w:tc>
        <w:tc>
          <w:tcPr>
            <w:tcW w:w="7478" w:type="dxa"/>
            <w:shd w:val="clear" w:color="auto" w:fill="auto"/>
          </w:tcPr>
          <w:p w14:paraId="20C736A5" w14:textId="77777777" w:rsidR="001A0407" w:rsidRPr="001A0407" w:rsidRDefault="001A0407" w:rsidP="008371D6">
            <w:pPr>
              <w:spacing w:before="120" w:after="120"/>
              <w:jc w:val="left"/>
              <w:rPr>
                <w:rFonts w:eastAsia="Times New Roman" w:cs="Times New Roman"/>
                <w:b/>
                <w:sz w:val="22"/>
                <w:szCs w:val="22"/>
                <w:lang w:eastAsia="en-GB"/>
              </w:rPr>
            </w:pPr>
          </w:p>
        </w:tc>
      </w:tr>
      <w:tr w:rsidR="001A0407" w:rsidRPr="001A0407" w14:paraId="20C736A9" w14:textId="77777777" w:rsidTr="002C0B25">
        <w:trPr>
          <w:tblHeader/>
        </w:trPr>
        <w:tc>
          <w:tcPr>
            <w:tcW w:w="1809" w:type="dxa"/>
            <w:shd w:val="clear" w:color="auto" w:fill="auto"/>
          </w:tcPr>
          <w:p w14:paraId="20C736A7" w14:textId="06C28A69" w:rsidR="001A0407" w:rsidRPr="00CA690D" w:rsidRDefault="001A0407" w:rsidP="008371D6">
            <w:pPr>
              <w:spacing w:before="120" w:after="120"/>
              <w:jc w:val="center"/>
              <w:rPr>
                <w:rFonts w:eastAsia="Times New Roman" w:cs="Times New Roman"/>
                <w:b/>
                <w:sz w:val="22"/>
                <w:szCs w:val="22"/>
                <w:lang w:eastAsia="en-GB"/>
              </w:rPr>
            </w:pPr>
          </w:p>
        </w:tc>
        <w:tc>
          <w:tcPr>
            <w:tcW w:w="7478" w:type="dxa"/>
            <w:shd w:val="clear" w:color="auto" w:fill="auto"/>
          </w:tcPr>
          <w:p w14:paraId="20C736A8" w14:textId="0E23ED7D" w:rsidR="001A0407" w:rsidRPr="001A0407" w:rsidRDefault="001A0407" w:rsidP="008371D6">
            <w:pPr>
              <w:spacing w:before="120" w:after="120"/>
              <w:jc w:val="left"/>
              <w:rPr>
                <w:rFonts w:eastAsia="Times New Roman" w:cs="Times New Roman"/>
                <w:i/>
                <w:color w:val="999999"/>
                <w:sz w:val="22"/>
                <w:szCs w:val="22"/>
                <w:lang w:eastAsia="en-GB"/>
              </w:rPr>
            </w:pPr>
            <w:bookmarkStart w:id="0" w:name="Nine"/>
            <w:bookmarkStart w:id="1" w:name="one"/>
            <w:bookmarkEnd w:id="0"/>
            <w:bookmarkEnd w:id="1"/>
          </w:p>
        </w:tc>
      </w:tr>
      <w:tr w:rsidR="009A3E29" w:rsidRPr="001A0407" w14:paraId="20C736B5" w14:textId="77777777" w:rsidTr="002C0B25">
        <w:trPr>
          <w:tblHeader/>
        </w:trPr>
        <w:tc>
          <w:tcPr>
            <w:tcW w:w="1809" w:type="dxa"/>
            <w:shd w:val="clear" w:color="auto" w:fill="auto"/>
          </w:tcPr>
          <w:p w14:paraId="20C736B1" w14:textId="704497C3" w:rsidR="00AE4ABC" w:rsidRPr="00CA690D" w:rsidRDefault="00AE4ABC" w:rsidP="008371D6">
            <w:pPr>
              <w:spacing w:before="120" w:after="120"/>
              <w:jc w:val="center"/>
              <w:rPr>
                <w:rFonts w:eastAsia="Times New Roman" w:cs="Times New Roman"/>
                <w:b/>
                <w:sz w:val="22"/>
                <w:szCs w:val="22"/>
                <w:lang w:eastAsia="en-GB"/>
              </w:rPr>
            </w:pPr>
          </w:p>
        </w:tc>
        <w:tc>
          <w:tcPr>
            <w:tcW w:w="7478" w:type="dxa"/>
            <w:shd w:val="clear" w:color="auto" w:fill="auto"/>
          </w:tcPr>
          <w:p w14:paraId="20C736B4" w14:textId="77777777" w:rsidR="006B54D6" w:rsidRPr="00247F0F" w:rsidRDefault="006B54D6" w:rsidP="008371D6">
            <w:pPr>
              <w:spacing w:before="120" w:after="120"/>
              <w:jc w:val="right"/>
              <w:rPr>
                <w:i/>
                <w:color w:val="808080" w:themeColor="background1" w:themeShade="80"/>
              </w:rPr>
            </w:pPr>
          </w:p>
        </w:tc>
      </w:tr>
      <w:tr w:rsidR="00533CB2" w:rsidRPr="001A0407" w14:paraId="20C736BB" w14:textId="77777777" w:rsidTr="002C0B25">
        <w:trPr>
          <w:tblHeader/>
        </w:trPr>
        <w:tc>
          <w:tcPr>
            <w:tcW w:w="1809" w:type="dxa"/>
            <w:shd w:val="clear" w:color="auto" w:fill="auto"/>
          </w:tcPr>
          <w:p w14:paraId="20C736B7" w14:textId="127F07D5" w:rsidR="00AE4ABC" w:rsidRPr="00CA690D" w:rsidRDefault="00AE4ABC" w:rsidP="008371D6">
            <w:pPr>
              <w:spacing w:before="120" w:after="120"/>
              <w:jc w:val="center"/>
              <w:rPr>
                <w:rFonts w:eastAsia="Times New Roman" w:cs="Times New Roman"/>
                <w:b/>
                <w:sz w:val="22"/>
                <w:szCs w:val="22"/>
                <w:lang w:eastAsia="en-GB"/>
              </w:rPr>
            </w:pPr>
            <w:bookmarkStart w:id="2" w:name="oneeight"/>
            <w:bookmarkEnd w:id="2"/>
          </w:p>
        </w:tc>
        <w:tc>
          <w:tcPr>
            <w:tcW w:w="7478" w:type="dxa"/>
            <w:shd w:val="clear" w:color="auto" w:fill="auto"/>
          </w:tcPr>
          <w:p w14:paraId="20C736BA" w14:textId="77777777" w:rsidR="006B54D6" w:rsidRPr="006B54D6" w:rsidRDefault="006B54D6" w:rsidP="008371D6">
            <w:pPr>
              <w:spacing w:before="120" w:after="120"/>
              <w:jc w:val="right"/>
              <w:rPr>
                <w:i/>
                <w:color w:val="808080" w:themeColor="background1" w:themeShade="80"/>
              </w:rPr>
            </w:pPr>
          </w:p>
        </w:tc>
      </w:tr>
      <w:tr w:rsidR="00F80535" w:rsidRPr="001A0407" w14:paraId="20C736C1" w14:textId="77777777" w:rsidTr="002C0B25">
        <w:trPr>
          <w:tblHeader/>
        </w:trPr>
        <w:tc>
          <w:tcPr>
            <w:tcW w:w="1809" w:type="dxa"/>
            <w:shd w:val="clear" w:color="auto" w:fill="auto"/>
          </w:tcPr>
          <w:p w14:paraId="20C736BD" w14:textId="2E5C30C0" w:rsidR="00AE4ABC" w:rsidRPr="00CA690D" w:rsidRDefault="00AE4ABC" w:rsidP="008371D6">
            <w:pPr>
              <w:spacing w:before="120" w:after="120"/>
              <w:jc w:val="center"/>
              <w:rPr>
                <w:rFonts w:eastAsia="Times New Roman" w:cs="Times New Roman"/>
                <w:b/>
                <w:sz w:val="22"/>
                <w:szCs w:val="22"/>
                <w:lang w:eastAsia="en-GB"/>
              </w:rPr>
            </w:pPr>
            <w:bookmarkStart w:id="3" w:name="oneeleven"/>
            <w:bookmarkEnd w:id="3"/>
          </w:p>
        </w:tc>
        <w:tc>
          <w:tcPr>
            <w:tcW w:w="7478" w:type="dxa"/>
            <w:shd w:val="clear" w:color="auto" w:fill="auto"/>
          </w:tcPr>
          <w:p w14:paraId="20C736C0" w14:textId="77777777" w:rsidR="006B54D6" w:rsidRPr="00247F0F" w:rsidRDefault="006B54D6" w:rsidP="008371D6">
            <w:pPr>
              <w:spacing w:before="120" w:after="120"/>
              <w:jc w:val="right"/>
              <w:rPr>
                <w:i/>
                <w:color w:val="808080" w:themeColor="background1" w:themeShade="80"/>
              </w:rPr>
            </w:pPr>
          </w:p>
        </w:tc>
      </w:tr>
      <w:tr w:rsidR="00D134FB" w:rsidRPr="001A0407" w14:paraId="6B10E170" w14:textId="77777777" w:rsidTr="002C0B25">
        <w:trPr>
          <w:tblHeader/>
        </w:trPr>
        <w:tc>
          <w:tcPr>
            <w:tcW w:w="1809" w:type="dxa"/>
            <w:shd w:val="clear" w:color="auto" w:fill="auto"/>
          </w:tcPr>
          <w:p w14:paraId="37507009" w14:textId="31655089" w:rsidR="00D134FB" w:rsidRPr="00CA690D" w:rsidRDefault="00D134FB" w:rsidP="008371D6">
            <w:pPr>
              <w:spacing w:before="120" w:after="120"/>
              <w:jc w:val="center"/>
              <w:rPr>
                <w:rFonts w:eastAsia="Times New Roman" w:cs="Times New Roman"/>
                <w:b/>
                <w:sz w:val="22"/>
                <w:szCs w:val="22"/>
                <w:lang w:eastAsia="en-GB"/>
              </w:rPr>
            </w:pPr>
          </w:p>
        </w:tc>
        <w:tc>
          <w:tcPr>
            <w:tcW w:w="7478" w:type="dxa"/>
            <w:shd w:val="clear" w:color="auto" w:fill="auto"/>
          </w:tcPr>
          <w:p w14:paraId="23E6DF4A" w14:textId="77777777" w:rsidR="00D134FB" w:rsidRDefault="00D134FB" w:rsidP="00EE34A4">
            <w:pPr>
              <w:pStyle w:val="Heading2"/>
              <w:numPr>
                <w:ilvl w:val="0"/>
                <w:numId w:val="0"/>
              </w:numPr>
              <w:ind w:left="851"/>
              <w:jc w:val="right"/>
              <w:rPr>
                <w:i/>
                <w:color w:val="808080" w:themeColor="background1" w:themeShade="80"/>
              </w:rPr>
            </w:pPr>
          </w:p>
        </w:tc>
      </w:tr>
      <w:tr w:rsidR="00C76F69" w:rsidRPr="001A0407" w14:paraId="20C736C6" w14:textId="77777777" w:rsidTr="002C0B25">
        <w:trPr>
          <w:tblHeader/>
        </w:trPr>
        <w:tc>
          <w:tcPr>
            <w:tcW w:w="1809" w:type="dxa"/>
            <w:shd w:val="clear" w:color="auto" w:fill="auto"/>
          </w:tcPr>
          <w:p w14:paraId="20C736C3" w14:textId="0683771B" w:rsidR="00AE4ABC" w:rsidRPr="00CA690D" w:rsidRDefault="00AE4ABC" w:rsidP="008371D6">
            <w:pPr>
              <w:spacing w:before="120" w:after="120"/>
              <w:jc w:val="center"/>
              <w:rPr>
                <w:rFonts w:eastAsia="Times New Roman" w:cs="Times New Roman"/>
                <w:b/>
                <w:sz w:val="22"/>
                <w:szCs w:val="22"/>
                <w:lang w:eastAsia="en-GB"/>
              </w:rPr>
            </w:pPr>
            <w:bookmarkStart w:id="4" w:name="onethirteen"/>
            <w:bookmarkEnd w:id="4"/>
          </w:p>
        </w:tc>
        <w:tc>
          <w:tcPr>
            <w:tcW w:w="7478" w:type="dxa"/>
            <w:shd w:val="clear" w:color="auto" w:fill="auto"/>
          </w:tcPr>
          <w:p w14:paraId="20C736C5" w14:textId="7C7CF5DC" w:rsidR="00007458" w:rsidRDefault="00007458" w:rsidP="008371D6">
            <w:pPr>
              <w:spacing w:before="120" w:after="120"/>
              <w:jc w:val="right"/>
              <w:rPr>
                <w:i/>
                <w:color w:val="808080" w:themeColor="background1" w:themeShade="80"/>
              </w:rPr>
            </w:pPr>
          </w:p>
        </w:tc>
      </w:tr>
      <w:tr w:rsidR="009A3E29" w:rsidRPr="001A0407" w14:paraId="20C736CC" w14:textId="77777777" w:rsidTr="002C0B25">
        <w:trPr>
          <w:tblHeader/>
        </w:trPr>
        <w:tc>
          <w:tcPr>
            <w:tcW w:w="1809" w:type="dxa"/>
            <w:shd w:val="clear" w:color="auto" w:fill="auto"/>
          </w:tcPr>
          <w:p w14:paraId="20C736C8" w14:textId="3A07245C" w:rsidR="00AE4ABC" w:rsidRPr="00CA690D" w:rsidRDefault="00AE4ABC" w:rsidP="008371D6">
            <w:pPr>
              <w:spacing w:before="120" w:after="120"/>
              <w:jc w:val="center"/>
              <w:rPr>
                <w:rFonts w:eastAsia="Times New Roman" w:cs="Times New Roman"/>
                <w:b/>
                <w:sz w:val="22"/>
                <w:szCs w:val="22"/>
                <w:lang w:eastAsia="en-GB"/>
              </w:rPr>
            </w:pPr>
            <w:bookmarkStart w:id="5" w:name="twotwo"/>
            <w:bookmarkEnd w:id="5"/>
          </w:p>
        </w:tc>
        <w:tc>
          <w:tcPr>
            <w:tcW w:w="7478" w:type="dxa"/>
            <w:shd w:val="clear" w:color="auto" w:fill="auto"/>
          </w:tcPr>
          <w:p w14:paraId="20C736CB" w14:textId="77777777" w:rsidR="006B54D6" w:rsidRPr="00A4489A" w:rsidRDefault="006B54D6" w:rsidP="008371D6">
            <w:pPr>
              <w:spacing w:before="120" w:after="120"/>
              <w:jc w:val="right"/>
              <w:rPr>
                <w:i/>
                <w:color w:val="808080" w:themeColor="background1" w:themeShade="80"/>
              </w:rPr>
            </w:pPr>
          </w:p>
        </w:tc>
      </w:tr>
      <w:tr w:rsidR="00C81A31" w:rsidRPr="001A0407" w14:paraId="20C736D2" w14:textId="77777777" w:rsidTr="002C0B25">
        <w:trPr>
          <w:tblHeader/>
        </w:trPr>
        <w:tc>
          <w:tcPr>
            <w:tcW w:w="1809" w:type="dxa"/>
            <w:shd w:val="clear" w:color="auto" w:fill="auto"/>
          </w:tcPr>
          <w:p w14:paraId="20C736CE" w14:textId="6B79B0F5" w:rsidR="00AE4ABC" w:rsidRPr="00CA690D" w:rsidRDefault="00AE4ABC" w:rsidP="008371D6">
            <w:pPr>
              <w:spacing w:before="120" w:after="120"/>
              <w:jc w:val="center"/>
              <w:rPr>
                <w:rFonts w:eastAsia="Times New Roman" w:cs="Times New Roman"/>
                <w:b/>
                <w:sz w:val="22"/>
                <w:szCs w:val="22"/>
                <w:lang w:eastAsia="en-GB"/>
              </w:rPr>
            </w:pPr>
            <w:bookmarkStart w:id="6" w:name="twothree"/>
            <w:bookmarkEnd w:id="6"/>
          </w:p>
        </w:tc>
        <w:tc>
          <w:tcPr>
            <w:tcW w:w="7478" w:type="dxa"/>
            <w:shd w:val="clear" w:color="auto" w:fill="auto"/>
          </w:tcPr>
          <w:p w14:paraId="20C736D1" w14:textId="77777777" w:rsidR="006B54D6" w:rsidRPr="006032F2" w:rsidRDefault="006B54D6" w:rsidP="008371D6">
            <w:pPr>
              <w:spacing w:before="120" w:after="120"/>
              <w:jc w:val="right"/>
              <w:rPr>
                <w:i/>
                <w:color w:val="808080" w:themeColor="background1" w:themeShade="80"/>
              </w:rPr>
            </w:pPr>
            <w:bookmarkStart w:id="7" w:name="tendertimetable"/>
            <w:bookmarkEnd w:id="7"/>
          </w:p>
        </w:tc>
      </w:tr>
      <w:tr w:rsidR="00BE6503" w:rsidRPr="001A0407" w14:paraId="20C736D9" w14:textId="77777777" w:rsidTr="002C0B25">
        <w:trPr>
          <w:tblHeader/>
        </w:trPr>
        <w:tc>
          <w:tcPr>
            <w:tcW w:w="1809" w:type="dxa"/>
            <w:shd w:val="clear" w:color="auto" w:fill="auto"/>
          </w:tcPr>
          <w:p w14:paraId="20C736D4" w14:textId="1328662F" w:rsidR="00AE4ABC" w:rsidRPr="00CA690D" w:rsidRDefault="00AE4ABC" w:rsidP="008371D6">
            <w:pPr>
              <w:spacing w:before="120" w:after="120"/>
              <w:jc w:val="center"/>
              <w:rPr>
                <w:rFonts w:eastAsia="Times New Roman" w:cs="Times New Roman"/>
                <w:b/>
                <w:sz w:val="22"/>
                <w:szCs w:val="22"/>
                <w:lang w:eastAsia="en-GB"/>
              </w:rPr>
            </w:pPr>
            <w:bookmarkStart w:id="8" w:name="twofour"/>
            <w:bookmarkEnd w:id="8"/>
          </w:p>
        </w:tc>
        <w:tc>
          <w:tcPr>
            <w:tcW w:w="7478" w:type="dxa"/>
            <w:shd w:val="clear" w:color="auto" w:fill="auto"/>
          </w:tcPr>
          <w:p w14:paraId="20C736D8" w14:textId="77777777" w:rsidR="006B54D6" w:rsidRPr="00BE6503" w:rsidRDefault="006B54D6" w:rsidP="008371D6">
            <w:pPr>
              <w:spacing w:before="120" w:after="120"/>
              <w:jc w:val="right"/>
              <w:rPr>
                <w:i/>
                <w:color w:val="808080" w:themeColor="background1" w:themeShade="80"/>
              </w:rPr>
            </w:pPr>
          </w:p>
        </w:tc>
      </w:tr>
      <w:tr w:rsidR="00BE6503" w:rsidRPr="001A0407" w14:paraId="20C736DF" w14:textId="77777777" w:rsidTr="002C0B25">
        <w:trPr>
          <w:tblHeader/>
        </w:trPr>
        <w:tc>
          <w:tcPr>
            <w:tcW w:w="1809" w:type="dxa"/>
            <w:shd w:val="clear" w:color="auto" w:fill="auto"/>
          </w:tcPr>
          <w:p w14:paraId="20C736DB" w14:textId="727D9F47" w:rsidR="00AE4ABC" w:rsidRPr="00CA690D" w:rsidRDefault="00AE4ABC" w:rsidP="008371D6">
            <w:pPr>
              <w:spacing w:before="120" w:after="120"/>
              <w:jc w:val="center"/>
              <w:rPr>
                <w:rFonts w:eastAsia="Times New Roman" w:cs="Times New Roman"/>
                <w:b/>
                <w:sz w:val="22"/>
                <w:szCs w:val="22"/>
                <w:lang w:eastAsia="en-GB"/>
              </w:rPr>
            </w:pPr>
            <w:bookmarkStart w:id="9" w:name="twoseven"/>
            <w:bookmarkEnd w:id="9"/>
          </w:p>
        </w:tc>
        <w:tc>
          <w:tcPr>
            <w:tcW w:w="7478" w:type="dxa"/>
            <w:shd w:val="clear" w:color="auto" w:fill="auto"/>
          </w:tcPr>
          <w:p w14:paraId="20C736DE" w14:textId="77777777" w:rsidR="006B54D6" w:rsidRPr="007D7562" w:rsidRDefault="006B54D6" w:rsidP="008371D6">
            <w:pPr>
              <w:spacing w:before="120" w:after="120"/>
              <w:jc w:val="right"/>
              <w:rPr>
                <w:i/>
                <w:color w:val="808080" w:themeColor="background1" w:themeShade="80"/>
              </w:rPr>
            </w:pPr>
          </w:p>
        </w:tc>
      </w:tr>
      <w:tr w:rsidR="00BE6503" w:rsidRPr="001A0407" w14:paraId="20C736E5" w14:textId="77777777" w:rsidTr="002C0B25">
        <w:trPr>
          <w:tblHeader/>
        </w:trPr>
        <w:tc>
          <w:tcPr>
            <w:tcW w:w="1809" w:type="dxa"/>
            <w:shd w:val="clear" w:color="auto" w:fill="auto"/>
          </w:tcPr>
          <w:p w14:paraId="20C736E1" w14:textId="346467B7" w:rsidR="00BE6503" w:rsidRPr="00CA690D" w:rsidRDefault="00BE6503" w:rsidP="008371D6">
            <w:pPr>
              <w:spacing w:before="120" w:after="120"/>
              <w:jc w:val="center"/>
              <w:rPr>
                <w:rFonts w:eastAsia="Times New Roman" w:cs="Times New Roman"/>
                <w:b/>
                <w:sz w:val="22"/>
                <w:szCs w:val="22"/>
                <w:lang w:eastAsia="en-GB"/>
              </w:rPr>
            </w:pPr>
            <w:bookmarkStart w:id="10" w:name="twoeight"/>
            <w:bookmarkStart w:id="11" w:name="twosevensitevisits"/>
            <w:bookmarkEnd w:id="10"/>
            <w:bookmarkEnd w:id="11"/>
          </w:p>
        </w:tc>
        <w:tc>
          <w:tcPr>
            <w:tcW w:w="7478" w:type="dxa"/>
            <w:shd w:val="clear" w:color="auto" w:fill="auto"/>
          </w:tcPr>
          <w:p w14:paraId="20C736E4" w14:textId="77777777" w:rsidR="006B54D6" w:rsidRPr="000831C0" w:rsidRDefault="006B54D6" w:rsidP="008371D6">
            <w:pPr>
              <w:spacing w:before="120" w:after="120"/>
              <w:jc w:val="right"/>
              <w:rPr>
                <w:i/>
                <w:color w:val="808080" w:themeColor="background1" w:themeShade="80"/>
              </w:rPr>
            </w:pPr>
          </w:p>
        </w:tc>
      </w:tr>
      <w:tr w:rsidR="00A60BD1" w:rsidRPr="001A0407" w14:paraId="20C736EB" w14:textId="77777777" w:rsidTr="002C0B25">
        <w:trPr>
          <w:tblHeader/>
        </w:trPr>
        <w:tc>
          <w:tcPr>
            <w:tcW w:w="1809" w:type="dxa"/>
            <w:shd w:val="clear" w:color="auto" w:fill="auto"/>
          </w:tcPr>
          <w:p w14:paraId="20C736E7" w14:textId="4D16AE38" w:rsidR="00A60BD1" w:rsidRPr="00CA690D" w:rsidRDefault="00A60BD1" w:rsidP="008371D6">
            <w:pPr>
              <w:spacing w:before="120" w:after="120"/>
              <w:jc w:val="center"/>
              <w:rPr>
                <w:rFonts w:eastAsia="Times New Roman" w:cs="Times New Roman"/>
                <w:b/>
                <w:sz w:val="22"/>
                <w:szCs w:val="22"/>
                <w:lang w:eastAsia="en-GB"/>
              </w:rPr>
            </w:pPr>
            <w:bookmarkStart w:id="12" w:name="twonine"/>
            <w:bookmarkEnd w:id="12"/>
          </w:p>
        </w:tc>
        <w:tc>
          <w:tcPr>
            <w:tcW w:w="7478" w:type="dxa"/>
            <w:shd w:val="clear" w:color="auto" w:fill="auto"/>
          </w:tcPr>
          <w:p w14:paraId="20C736EA" w14:textId="77777777" w:rsidR="006B54D6" w:rsidRDefault="006B54D6" w:rsidP="008371D6">
            <w:pPr>
              <w:spacing w:before="120" w:after="120"/>
              <w:jc w:val="right"/>
              <w:rPr>
                <w:i/>
                <w:color w:val="808080" w:themeColor="background1" w:themeShade="80"/>
              </w:rPr>
            </w:pPr>
          </w:p>
        </w:tc>
      </w:tr>
      <w:tr w:rsidR="00791CF0" w:rsidRPr="001A0407" w14:paraId="20C736F1" w14:textId="77777777" w:rsidTr="002C0B25">
        <w:trPr>
          <w:tblHeader/>
        </w:trPr>
        <w:tc>
          <w:tcPr>
            <w:tcW w:w="1809" w:type="dxa"/>
            <w:shd w:val="clear" w:color="auto" w:fill="auto"/>
          </w:tcPr>
          <w:p w14:paraId="20C736ED" w14:textId="57F8B2BF" w:rsidR="0088639D" w:rsidRPr="00CA690D" w:rsidRDefault="0088639D" w:rsidP="008371D6">
            <w:pPr>
              <w:spacing w:before="120" w:after="120"/>
              <w:jc w:val="center"/>
              <w:rPr>
                <w:rFonts w:eastAsia="Times New Roman" w:cs="Times New Roman"/>
                <w:b/>
                <w:sz w:val="22"/>
                <w:szCs w:val="22"/>
                <w:lang w:eastAsia="en-GB"/>
              </w:rPr>
            </w:pPr>
            <w:bookmarkStart w:id="13" w:name="twoeleven"/>
            <w:bookmarkEnd w:id="13"/>
          </w:p>
        </w:tc>
        <w:tc>
          <w:tcPr>
            <w:tcW w:w="7478" w:type="dxa"/>
            <w:shd w:val="clear" w:color="auto" w:fill="auto"/>
          </w:tcPr>
          <w:p w14:paraId="20C736F0" w14:textId="77777777" w:rsidR="006B54D6" w:rsidRDefault="006B54D6" w:rsidP="008371D6">
            <w:pPr>
              <w:spacing w:before="120" w:after="120"/>
              <w:jc w:val="right"/>
              <w:rPr>
                <w:i/>
                <w:color w:val="808080" w:themeColor="background1" w:themeShade="80"/>
              </w:rPr>
            </w:pPr>
          </w:p>
        </w:tc>
      </w:tr>
      <w:tr w:rsidR="00791CF0" w:rsidRPr="001A0407" w14:paraId="20C736F7" w14:textId="77777777" w:rsidTr="002C0B25">
        <w:trPr>
          <w:tblHeader/>
        </w:trPr>
        <w:tc>
          <w:tcPr>
            <w:tcW w:w="1809" w:type="dxa"/>
            <w:shd w:val="clear" w:color="auto" w:fill="auto"/>
          </w:tcPr>
          <w:p w14:paraId="20C736F3" w14:textId="4838E225" w:rsidR="0088639D" w:rsidRPr="00CA690D" w:rsidRDefault="0088639D" w:rsidP="008371D6">
            <w:pPr>
              <w:spacing w:before="120" w:after="120"/>
              <w:jc w:val="center"/>
              <w:rPr>
                <w:rFonts w:eastAsia="Times New Roman" w:cs="Times New Roman"/>
                <w:b/>
                <w:sz w:val="22"/>
                <w:szCs w:val="22"/>
                <w:lang w:eastAsia="en-GB"/>
              </w:rPr>
            </w:pPr>
            <w:bookmarkStart w:id="14" w:name="twosixteen"/>
            <w:bookmarkEnd w:id="14"/>
          </w:p>
        </w:tc>
        <w:tc>
          <w:tcPr>
            <w:tcW w:w="7478" w:type="dxa"/>
            <w:shd w:val="clear" w:color="auto" w:fill="auto"/>
          </w:tcPr>
          <w:p w14:paraId="20C736F6" w14:textId="77777777" w:rsidR="006B54D6" w:rsidRDefault="006B54D6" w:rsidP="004E5C46">
            <w:pPr>
              <w:spacing w:before="120" w:after="120"/>
              <w:jc w:val="right"/>
              <w:rPr>
                <w:i/>
                <w:color w:val="808080" w:themeColor="background1" w:themeShade="80"/>
              </w:rPr>
            </w:pPr>
          </w:p>
        </w:tc>
      </w:tr>
      <w:tr w:rsidR="003E082E" w:rsidRPr="00711CB6" w14:paraId="20C736FD" w14:textId="77777777" w:rsidTr="003E082E">
        <w:trPr>
          <w:tblHeader/>
        </w:trPr>
        <w:tc>
          <w:tcPr>
            <w:tcW w:w="1809" w:type="dxa"/>
            <w:shd w:val="clear" w:color="auto" w:fill="auto"/>
          </w:tcPr>
          <w:p w14:paraId="20C736F9" w14:textId="49489130" w:rsidR="003E082E" w:rsidRPr="003E082E" w:rsidRDefault="003E082E" w:rsidP="003E082E">
            <w:pPr>
              <w:spacing w:before="120" w:after="120"/>
              <w:jc w:val="center"/>
              <w:rPr>
                <w:rFonts w:eastAsia="Times New Roman" w:cs="Times New Roman"/>
                <w:b/>
                <w:sz w:val="22"/>
                <w:szCs w:val="22"/>
                <w:lang w:eastAsia="en-GB"/>
              </w:rPr>
            </w:pPr>
          </w:p>
        </w:tc>
        <w:tc>
          <w:tcPr>
            <w:tcW w:w="7478" w:type="dxa"/>
            <w:shd w:val="clear" w:color="auto" w:fill="auto"/>
          </w:tcPr>
          <w:p w14:paraId="20C736FC" w14:textId="7FF6BFEA" w:rsidR="003E082E" w:rsidRPr="00711CB6" w:rsidRDefault="003E082E" w:rsidP="003E082E">
            <w:pPr>
              <w:pStyle w:val="Heading2"/>
              <w:numPr>
                <w:ilvl w:val="0"/>
                <w:numId w:val="0"/>
              </w:numPr>
              <w:spacing w:before="120" w:after="120"/>
              <w:ind w:firstLine="5"/>
              <w:jc w:val="left"/>
              <w:rPr>
                <w:i/>
                <w:color w:val="808080" w:themeColor="background1" w:themeShade="80"/>
              </w:rPr>
            </w:pPr>
          </w:p>
        </w:tc>
      </w:tr>
      <w:tr w:rsidR="00311BD5" w:rsidRPr="001A0407" w14:paraId="20C73703" w14:textId="77777777" w:rsidTr="002C0B25">
        <w:trPr>
          <w:tblHeader/>
        </w:trPr>
        <w:tc>
          <w:tcPr>
            <w:tcW w:w="1809" w:type="dxa"/>
            <w:shd w:val="clear" w:color="auto" w:fill="auto"/>
          </w:tcPr>
          <w:p w14:paraId="20C736FF" w14:textId="71056573" w:rsidR="0088639D" w:rsidRPr="00CA690D" w:rsidRDefault="0088639D" w:rsidP="004E5C46">
            <w:pPr>
              <w:spacing w:before="120" w:after="120"/>
              <w:jc w:val="center"/>
              <w:rPr>
                <w:rFonts w:eastAsia="Times New Roman" w:cs="Times New Roman"/>
                <w:b/>
                <w:sz w:val="22"/>
                <w:szCs w:val="22"/>
                <w:lang w:eastAsia="en-GB"/>
              </w:rPr>
            </w:pPr>
            <w:bookmarkStart w:id="15" w:name="twoeighteen"/>
            <w:bookmarkEnd w:id="15"/>
          </w:p>
        </w:tc>
        <w:tc>
          <w:tcPr>
            <w:tcW w:w="7478" w:type="dxa"/>
            <w:shd w:val="clear" w:color="auto" w:fill="auto"/>
          </w:tcPr>
          <w:p w14:paraId="20C73702" w14:textId="77777777" w:rsidR="006B54D6" w:rsidRDefault="006B54D6" w:rsidP="008371D6">
            <w:pPr>
              <w:spacing w:before="120" w:after="120"/>
              <w:jc w:val="right"/>
              <w:rPr>
                <w:i/>
                <w:color w:val="808080" w:themeColor="background1" w:themeShade="80"/>
              </w:rPr>
            </w:pPr>
          </w:p>
        </w:tc>
      </w:tr>
      <w:tr w:rsidR="002557EB" w:rsidRPr="001A0407" w14:paraId="2CC469C4" w14:textId="77777777" w:rsidTr="002C0B25">
        <w:trPr>
          <w:tblHeader/>
        </w:trPr>
        <w:tc>
          <w:tcPr>
            <w:tcW w:w="1809" w:type="dxa"/>
            <w:shd w:val="clear" w:color="auto" w:fill="auto"/>
          </w:tcPr>
          <w:p w14:paraId="0BE2D5CF" w14:textId="21367AF5" w:rsidR="002557EB" w:rsidRPr="00CA690D" w:rsidRDefault="002557EB" w:rsidP="008371D6">
            <w:pPr>
              <w:spacing w:before="120" w:after="120"/>
              <w:jc w:val="center"/>
              <w:rPr>
                <w:rFonts w:eastAsia="Times New Roman" w:cs="Times New Roman"/>
                <w:b/>
                <w:sz w:val="22"/>
                <w:szCs w:val="22"/>
                <w:lang w:eastAsia="en-GB"/>
              </w:rPr>
            </w:pPr>
          </w:p>
        </w:tc>
        <w:tc>
          <w:tcPr>
            <w:tcW w:w="7478" w:type="dxa"/>
            <w:shd w:val="clear" w:color="auto" w:fill="auto"/>
          </w:tcPr>
          <w:p w14:paraId="18310CCA" w14:textId="05F98825" w:rsidR="002557EB" w:rsidRPr="002557EB" w:rsidRDefault="002557EB" w:rsidP="002557EB">
            <w:pPr>
              <w:pStyle w:val="Heading2"/>
              <w:numPr>
                <w:ilvl w:val="0"/>
                <w:numId w:val="0"/>
              </w:numPr>
              <w:ind w:left="856"/>
              <w:jc w:val="right"/>
              <w:rPr>
                <w:i/>
                <w:color w:val="808080" w:themeColor="background1" w:themeShade="80"/>
                <w:u w:val="single"/>
              </w:rPr>
            </w:pPr>
          </w:p>
        </w:tc>
      </w:tr>
      <w:tr w:rsidR="00CD3F79" w:rsidRPr="001A0407" w14:paraId="6217C4AF" w14:textId="77777777" w:rsidTr="002C0B25">
        <w:trPr>
          <w:tblHeader/>
        </w:trPr>
        <w:tc>
          <w:tcPr>
            <w:tcW w:w="1809" w:type="dxa"/>
            <w:shd w:val="clear" w:color="auto" w:fill="auto"/>
          </w:tcPr>
          <w:p w14:paraId="154C040A" w14:textId="3ED5A02A" w:rsidR="00CD3F79" w:rsidRDefault="00CD3F79" w:rsidP="008371D6">
            <w:pPr>
              <w:spacing w:before="120" w:after="120"/>
              <w:jc w:val="center"/>
              <w:rPr>
                <w:rFonts w:eastAsia="Times New Roman" w:cs="Times New Roman"/>
                <w:b/>
                <w:sz w:val="22"/>
                <w:szCs w:val="22"/>
                <w:lang w:eastAsia="en-GB"/>
              </w:rPr>
            </w:pPr>
          </w:p>
        </w:tc>
        <w:tc>
          <w:tcPr>
            <w:tcW w:w="7478" w:type="dxa"/>
            <w:shd w:val="clear" w:color="auto" w:fill="auto"/>
          </w:tcPr>
          <w:p w14:paraId="2043BF8A" w14:textId="246E4F24" w:rsidR="00CD3F79" w:rsidRPr="002557EB" w:rsidRDefault="00CD3F79" w:rsidP="00CD3F79">
            <w:pPr>
              <w:spacing w:before="120" w:after="120"/>
              <w:jc w:val="right"/>
              <w:rPr>
                <w:rFonts w:eastAsia="Times New Roman" w:cs="Times New Roman"/>
                <w:i/>
                <w:color w:val="808080" w:themeColor="background1" w:themeShade="80"/>
                <w:lang w:eastAsia="en-GB"/>
              </w:rPr>
            </w:pPr>
          </w:p>
        </w:tc>
      </w:tr>
      <w:tr w:rsidR="00CD3F79" w:rsidRPr="001A0407" w14:paraId="40ADF07A" w14:textId="77777777" w:rsidTr="002C0B25">
        <w:trPr>
          <w:tblHeader/>
        </w:trPr>
        <w:tc>
          <w:tcPr>
            <w:tcW w:w="1809" w:type="dxa"/>
            <w:shd w:val="clear" w:color="auto" w:fill="auto"/>
          </w:tcPr>
          <w:p w14:paraId="046113FC" w14:textId="044815A1" w:rsidR="00CD3F79" w:rsidRDefault="00CD3F79" w:rsidP="00442895">
            <w:pPr>
              <w:spacing w:before="120" w:after="120"/>
              <w:jc w:val="center"/>
              <w:rPr>
                <w:rFonts w:eastAsia="Times New Roman" w:cs="Times New Roman"/>
                <w:b/>
                <w:sz w:val="22"/>
                <w:szCs w:val="22"/>
                <w:lang w:eastAsia="en-GB"/>
              </w:rPr>
            </w:pPr>
          </w:p>
        </w:tc>
        <w:tc>
          <w:tcPr>
            <w:tcW w:w="7478" w:type="dxa"/>
            <w:shd w:val="clear" w:color="auto" w:fill="auto"/>
          </w:tcPr>
          <w:p w14:paraId="1B48533C" w14:textId="5C72690D" w:rsidR="00CD3F79" w:rsidRPr="00556B66" w:rsidRDefault="00CD3F79" w:rsidP="00556B66">
            <w:pPr>
              <w:spacing w:before="120" w:after="120"/>
              <w:jc w:val="right"/>
              <w:rPr>
                <w:rFonts w:eastAsia="Times New Roman" w:cs="Times New Roman"/>
                <w:i/>
                <w:color w:val="FF0000"/>
                <w:lang w:eastAsia="en-GB"/>
              </w:rPr>
            </w:pPr>
          </w:p>
        </w:tc>
      </w:tr>
      <w:tr w:rsidR="009E70CC" w:rsidRPr="001A0407" w14:paraId="03E8F3AC" w14:textId="77777777" w:rsidTr="002C0B25">
        <w:trPr>
          <w:tblHeader/>
        </w:trPr>
        <w:tc>
          <w:tcPr>
            <w:tcW w:w="1809" w:type="dxa"/>
            <w:shd w:val="clear" w:color="auto" w:fill="auto"/>
          </w:tcPr>
          <w:p w14:paraId="25687A1D" w14:textId="3E59988B" w:rsidR="009E70CC" w:rsidRDefault="009E70CC" w:rsidP="008371D6">
            <w:pPr>
              <w:spacing w:before="120" w:after="120"/>
              <w:jc w:val="center"/>
              <w:rPr>
                <w:rFonts w:eastAsia="Times New Roman" w:cs="Times New Roman"/>
                <w:b/>
                <w:sz w:val="22"/>
                <w:szCs w:val="22"/>
                <w:lang w:eastAsia="en-GB"/>
              </w:rPr>
            </w:pPr>
          </w:p>
        </w:tc>
        <w:tc>
          <w:tcPr>
            <w:tcW w:w="7478" w:type="dxa"/>
            <w:shd w:val="clear" w:color="auto" w:fill="auto"/>
          </w:tcPr>
          <w:p w14:paraId="34217DEE" w14:textId="17B2B86B" w:rsidR="009E70CC" w:rsidRPr="00C33C6D" w:rsidRDefault="009E70CC" w:rsidP="009E70CC">
            <w:pPr>
              <w:spacing w:before="120" w:after="120"/>
              <w:rPr>
                <w:rFonts w:eastAsia="Times New Roman" w:cs="Times New Roman"/>
                <w:i/>
                <w:color w:val="808080" w:themeColor="background1" w:themeShade="80"/>
                <w:lang w:eastAsia="en-GB"/>
              </w:rPr>
            </w:pPr>
          </w:p>
        </w:tc>
      </w:tr>
      <w:tr w:rsidR="00DA07F4" w:rsidRPr="001A0407" w14:paraId="20C73708" w14:textId="77777777" w:rsidTr="002C0B25">
        <w:trPr>
          <w:tblHeader/>
        </w:trPr>
        <w:tc>
          <w:tcPr>
            <w:tcW w:w="1809" w:type="dxa"/>
            <w:shd w:val="clear" w:color="auto" w:fill="auto"/>
          </w:tcPr>
          <w:p w14:paraId="20C73705" w14:textId="38A2F577" w:rsidR="0088639D" w:rsidRPr="00CA690D" w:rsidRDefault="0088639D" w:rsidP="008371D6">
            <w:pPr>
              <w:spacing w:before="120" w:after="120"/>
              <w:jc w:val="center"/>
              <w:rPr>
                <w:rFonts w:eastAsia="Times New Roman" w:cs="Times New Roman"/>
                <w:b/>
                <w:sz w:val="22"/>
                <w:szCs w:val="22"/>
                <w:lang w:eastAsia="en-GB"/>
              </w:rPr>
            </w:pPr>
            <w:bookmarkStart w:id="16" w:name="threeone"/>
            <w:bookmarkStart w:id="17" w:name="threethree"/>
            <w:bookmarkEnd w:id="16"/>
            <w:bookmarkEnd w:id="17"/>
          </w:p>
        </w:tc>
        <w:tc>
          <w:tcPr>
            <w:tcW w:w="7478" w:type="dxa"/>
            <w:shd w:val="clear" w:color="auto" w:fill="auto"/>
          </w:tcPr>
          <w:p w14:paraId="20C73707" w14:textId="0858257E" w:rsidR="00007458" w:rsidRPr="006B54D6" w:rsidRDefault="00007458" w:rsidP="008371D6">
            <w:pPr>
              <w:spacing w:before="120" w:after="120"/>
              <w:jc w:val="right"/>
              <w:rPr>
                <w:i/>
                <w:color w:val="808080" w:themeColor="background1" w:themeShade="80"/>
              </w:rPr>
            </w:pPr>
          </w:p>
        </w:tc>
      </w:tr>
      <w:tr w:rsidR="00DA07F4" w:rsidRPr="001A0407" w14:paraId="20C7370E" w14:textId="77777777" w:rsidTr="002C0B25">
        <w:trPr>
          <w:tblHeader/>
        </w:trPr>
        <w:tc>
          <w:tcPr>
            <w:tcW w:w="1809" w:type="dxa"/>
            <w:shd w:val="clear" w:color="auto" w:fill="auto"/>
          </w:tcPr>
          <w:p w14:paraId="20C7370A" w14:textId="15B367E2" w:rsidR="0088639D" w:rsidRPr="00CA690D" w:rsidRDefault="0088639D" w:rsidP="008371D6">
            <w:pPr>
              <w:spacing w:before="120" w:after="120"/>
              <w:jc w:val="center"/>
              <w:rPr>
                <w:rFonts w:eastAsia="Times New Roman" w:cs="Times New Roman"/>
                <w:b/>
                <w:sz w:val="22"/>
                <w:szCs w:val="22"/>
                <w:lang w:eastAsia="en-GB"/>
              </w:rPr>
            </w:pPr>
            <w:bookmarkStart w:id="18" w:name="threefive"/>
            <w:bookmarkEnd w:id="18"/>
          </w:p>
        </w:tc>
        <w:tc>
          <w:tcPr>
            <w:tcW w:w="7478" w:type="dxa"/>
            <w:shd w:val="clear" w:color="auto" w:fill="auto"/>
          </w:tcPr>
          <w:p w14:paraId="20C7370D" w14:textId="77777777" w:rsidR="006B54D6" w:rsidRPr="006B54D6" w:rsidRDefault="006B54D6" w:rsidP="008371D6">
            <w:pPr>
              <w:spacing w:before="120" w:after="120"/>
              <w:jc w:val="right"/>
              <w:rPr>
                <w:i/>
                <w:color w:val="808080" w:themeColor="background1" w:themeShade="80"/>
              </w:rPr>
            </w:pPr>
          </w:p>
        </w:tc>
      </w:tr>
      <w:tr w:rsidR="003E082E" w:rsidRPr="00DE0CF0" w14:paraId="20C73714" w14:textId="77777777" w:rsidTr="003E082E">
        <w:trPr>
          <w:tblHeader/>
        </w:trPr>
        <w:tc>
          <w:tcPr>
            <w:tcW w:w="1809" w:type="dxa"/>
            <w:shd w:val="clear" w:color="auto" w:fill="auto"/>
          </w:tcPr>
          <w:p w14:paraId="20C73710" w14:textId="1EA4F4DD" w:rsidR="003E082E" w:rsidRPr="003E082E" w:rsidRDefault="003E082E" w:rsidP="003E082E">
            <w:pPr>
              <w:spacing w:before="120" w:after="120"/>
              <w:jc w:val="center"/>
              <w:rPr>
                <w:rFonts w:eastAsia="Times New Roman" w:cs="Times New Roman"/>
                <w:b/>
                <w:sz w:val="22"/>
                <w:szCs w:val="22"/>
                <w:lang w:eastAsia="en-GB"/>
              </w:rPr>
            </w:pPr>
            <w:bookmarkStart w:id="19" w:name="threeseven"/>
            <w:bookmarkEnd w:id="19"/>
          </w:p>
        </w:tc>
        <w:tc>
          <w:tcPr>
            <w:tcW w:w="7478" w:type="dxa"/>
            <w:shd w:val="clear" w:color="auto" w:fill="auto"/>
          </w:tcPr>
          <w:p w14:paraId="20C73713" w14:textId="77777777" w:rsidR="003E082E" w:rsidRPr="006C75ED" w:rsidRDefault="003E082E" w:rsidP="003E082E">
            <w:pPr>
              <w:pStyle w:val="Heading2"/>
              <w:numPr>
                <w:ilvl w:val="0"/>
                <w:numId w:val="0"/>
              </w:numPr>
              <w:spacing w:before="120" w:after="120"/>
              <w:ind w:firstLine="5"/>
              <w:jc w:val="left"/>
              <w:rPr>
                <w:i/>
                <w:color w:val="808080" w:themeColor="background1" w:themeShade="80"/>
              </w:rPr>
            </w:pPr>
          </w:p>
        </w:tc>
      </w:tr>
      <w:tr w:rsidR="00DA07F4" w:rsidRPr="001A0407" w14:paraId="20C7371A" w14:textId="77777777" w:rsidTr="006B54D6">
        <w:trPr>
          <w:tblHeader/>
        </w:trPr>
        <w:tc>
          <w:tcPr>
            <w:tcW w:w="1809" w:type="dxa"/>
            <w:shd w:val="clear" w:color="auto" w:fill="auto"/>
          </w:tcPr>
          <w:p w14:paraId="20C73716" w14:textId="2BEF8657" w:rsidR="0088639D" w:rsidRPr="00CA690D" w:rsidRDefault="0088639D" w:rsidP="008371D6">
            <w:pPr>
              <w:spacing w:before="120" w:after="120"/>
              <w:jc w:val="center"/>
              <w:rPr>
                <w:rFonts w:eastAsia="Times New Roman" w:cs="Times New Roman"/>
                <w:b/>
                <w:sz w:val="22"/>
                <w:szCs w:val="22"/>
                <w:lang w:eastAsia="en-GB"/>
              </w:rPr>
            </w:pPr>
            <w:bookmarkStart w:id="20" w:name="threenine"/>
            <w:bookmarkEnd w:id="20"/>
          </w:p>
        </w:tc>
        <w:tc>
          <w:tcPr>
            <w:tcW w:w="7478" w:type="dxa"/>
            <w:shd w:val="clear" w:color="auto" w:fill="auto"/>
          </w:tcPr>
          <w:p w14:paraId="20C73719" w14:textId="395278C2" w:rsidR="00007458" w:rsidRPr="002869D0" w:rsidRDefault="00007458" w:rsidP="008371D6">
            <w:pPr>
              <w:pStyle w:val="Heading2"/>
              <w:numPr>
                <w:ilvl w:val="0"/>
                <w:numId w:val="0"/>
              </w:numPr>
              <w:spacing w:before="120" w:after="120"/>
              <w:jc w:val="left"/>
              <w:rPr>
                <w:i/>
                <w:color w:val="808080" w:themeColor="background1" w:themeShade="80"/>
              </w:rPr>
            </w:pPr>
          </w:p>
        </w:tc>
      </w:tr>
      <w:tr w:rsidR="00DA07F4" w:rsidRPr="001A0407" w14:paraId="20C73721" w14:textId="77777777" w:rsidTr="002C0B25">
        <w:trPr>
          <w:tblHeader/>
        </w:trPr>
        <w:tc>
          <w:tcPr>
            <w:tcW w:w="1809" w:type="dxa"/>
            <w:shd w:val="clear" w:color="auto" w:fill="auto"/>
          </w:tcPr>
          <w:p w14:paraId="20C7371C" w14:textId="1F01859C" w:rsidR="0030746C" w:rsidRPr="00CA690D" w:rsidRDefault="0030746C" w:rsidP="008371D6">
            <w:pPr>
              <w:spacing w:before="120" w:after="120"/>
              <w:jc w:val="center"/>
              <w:rPr>
                <w:rFonts w:eastAsia="Times New Roman" w:cs="Times New Roman"/>
                <w:b/>
                <w:sz w:val="22"/>
                <w:szCs w:val="22"/>
                <w:lang w:eastAsia="en-GB"/>
              </w:rPr>
            </w:pPr>
            <w:bookmarkStart w:id="21" w:name="threeten"/>
            <w:bookmarkEnd w:id="21"/>
          </w:p>
        </w:tc>
        <w:tc>
          <w:tcPr>
            <w:tcW w:w="7478" w:type="dxa"/>
            <w:shd w:val="clear" w:color="auto" w:fill="auto"/>
          </w:tcPr>
          <w:p w14:paraId="20C73720" w14:textId="77777777" w:rsidR="00007458" w:rsidRDefault="00007458" w:rsidP="008371D6">
            <w:pPr>
              <w:pStyle w:val="Heading2"/>
              <w:numPr>
                <w:ilvl w:val="0"/>
                <w:numId w:val="0"/>
              </w:numPr>
              <w:spacing w:before="120" w:after="120"/>
              <w:ind w:left="851" w:hanging="851"/>
              <w:jc w:val="left"/>
              <w:rPr>
                <w:rFonts w:cs="Arial"/>
                <w:i/>
                <w:color w:val="808080" w:themeColor="background1" w:themeShade="80"/>
              </w:rPr>
            </w:pPr>
          </w:p>
        </w:tc>
      </w:tr>
      <w:tr w:rsidR="00951B7E" w:rsidRPr="001A0407" w14:paraId="20C73727" w14:textId="77777777" w:rsidTr="002C0B25">
        <w:trPr>
          <w:tblHeader/>
        </w:trPr>
        <w:tc>
          <w:tcPr>
            <w:tcW w:w="1809" w:type="dxa"/>
            <w:shd w:val="clear" w:color="auto" w:fill="auto"/>
          </w:tcPr>
          <w:p w14:paraId="20C73723" w14:textId="186F6886" w:rsidR="0030746C" w:rsidRPr="00CA690D" w:rsidRDefault="0030746C" w:rsidP="008371D6">
            <w:pPr>
              <w:spacing w:before="120" w:after="120"/>
              <w:jc w:val="center"/>
              <w:rPr>
                <w:rFonts w:eastAsia="Times New Roman" w:cs="Times New Roman"/>
                <w:b/>
                <w:sz w:val="22"/>
                <w:szCs w:val="22"/>
                <w:lang w:eastAsia="en-GB"/>
              </w:rPr>
            </w:pPr>
          </w:p>
        </w:tc>
        <w:tc>
          <w:tcPr>
            <w:tcW w:w="7478" w:type="dxa"/>
            <w:shd w:val="clear" w:color="auto" w:fill="auto"/>
          </w:tcPr>
          <w:p w14:paraId="20C73726" w14:textId="77777777" w:rsidR="00007458" w:rsidRPr="00BA173E" w:rsidRDefault="00007458" w:rsidP="008371D6">
            <w:pPr>
              <w:pStyle w:val="Heading2"/>
              <w:numPr>
                <w:ilvl w:val="0"/>
                <w:numId w:val="0"/>
              </w:numPr>
              <w:spacing w:before="120" w:after="120"/>
              <w:jc w:val="left"/>
              <w:rPr>
                <w:i/>
                <w:color w:val="808080" w:themeColor="background1" w:themeShade="80"/>
              </w:rPr>
            </w:pPr>
          </w:p>
        </w:tc>
      </w:tr>
      <w:tr w:rsidR="00951B7E" w:rsidRPr="001A0407" w14:paraId="20C7372E" w14:textId="77777777" w:rsidTr="002C0B25">
        <w:trPr>
          <w:tblHeader/>
        </w:trPr>
        <w:tc>
          <w:tcPr>
            <w:tcW w:w="1809" w:type="dxa"/>
            <w:shd w:val="clear" w:color="auto" w:fill="auto"/>
          </w:tcPr>
          <w:p w14:paraId="20C73729" w14:textId="05098EA9" w:rsidR="0030746C" w:rsidRPr="00CA690D" w:rsidRDefault="0030746C" w:rsidP="008371D6">
            <w:pPr>
              <w:spacing w:before="120" w:after="120"/>
              <w:jc w:val="center"/>
              <w:rPr>
                <w:rFonts w:eastAsia="Times New Roman" w:cs="Times New Roman"/>
                <w:b/>
                <w:sz w:val="22"/>
                <w:szCs w:val="22"/>
                <w:lang w:eastAsia="en-GB"/>
              </w:rPr>
            </w:pPr>
            <w:bookmarkStart w:id="22" w:name="threetwoeight"/>
            <w:bookmarkEnd w:id="22"/>
          </w:p>
        </w:tc>
        <w:tc>
          <w:tcPr>
            <w:tcW w:w="7478" w:type="dxa"/>
            <w:shd w:val="clear" w:color="auto" w:fill="auto"/>
          </w:tcPr>
          <w:p w14:paraId="20C7372D" w14:textId="77777777" w:rsidR="00007458" w:rsidRPr="001F110F" w:rsidRDefault="00007458" w:rsidP="008371D6">
            <w:pPr>
              <w:pStyle w:val="Heading2"/>
              <w:numPr>
                <w:ilvl w:val="0"/>
                <w:numId w:val="0"/>
              </w:numPr>
              <w:spacing w:before="120" w:after="120"/>
              <w:ind w:left="851" w:hanging="851"/>
              <w:jc w:val="left"/>
              <w:rPr>
                <w:i/>
                <w:color w:val="808080" w:themeColor="background1" w:themeShade="80"/>
              </w:rPr>
            </w:pPr>
          </w:p>
        </w:tc>
      </w:tr>
      <w:tr w:rsidR="000E363E" w:rsidRPr="001A0407" w14:paraId="20C73734" w14:textId="77777777" w:rsidTr="002C0B25">
        <w:trPr>
          <w:tblHeader/>
        </w:trPr>
        <w:tc>
          <w:tcPr>
            <w:tcW w:w="1809" w:type="dxa"/>
            <w:shd w:val="clear" w:color="auto" w:fill="auto"/>
          </w:tcPr>
          <w:p w14:paraId="20C73730" w14:textId="5AB2A2CA" w:rsidR="000E363E" w:rsidRPr="000E363E" w:rsidRDefault="000E363E" w:rsidP="008371D6">
            <w:pPr>
              <w:spacing w:before="120" w:after="120"/>
              <w:jc w:val="center"/>
              <w:rPr>
                <w:rFonts w:eastAsia="Times New Roman" w:cs="Times New Roman"/>
                <w:b/>
                <w:sz w:val="22"/>
                <w:szCs w:val="22"/>
                <w:lang w:eastAsia="en-GB"/>
              </w:rPr>
            </w:pPr>
          </w:p>
        </w:tc>
        <w:tc>
          <w:tcPr>
            <w:tcW w:w="7478" w:type="dxa"/>
            <w:shd w:val="clear" w:color="auto" w:fill="auto"/>
          </w:tcPr>
          <w:p w14:paraId="20C73733" w14:textId="77777777" w:rsidR="000E363E" w:rsidRPr="001F110F" w:rsidRDefault="000E363E" w:rsidP="008371D6">
            <w:pPr>
              <w:spacing w:before="120" w:after="120"/>
              <w:rPr>
                <w:i/>
                <w:iCs/>
                <w:color w:val="808080" w:themeColor="background1" w:themeShade="80"/>
              </w:rPr>
            </w:pPr>
          </w:p>
        </w:tc>
      </w:tr>
      <w:tr w:rsidR="009B2F74" w:rsidRPr="001A0407" w14:paraId="20C7373B" w14:textId="77777777" w:rsidTr="002C0B25">
        <w:trPr>
          <w:tblHeader/>
        </w:trPr>
        <w:tc>
          <w:tcPr>
            <w:tcW w:w="1809" w:type="dxa"/>
            <w:shd w:val="clear" w:color="auto" w:fill="auto"/>
          </w:tcPr>
          <w:p w14:paraId="20C73736" w14:textId="121BFE78" w:rsidR="009B2F74" w:rsidRPr="00CA690D" w:rsidRDefault="009B2F74" w:rsidP="008371D6">
            <w:pPr>
              <w:spacing w:before="120" w:after="120"/>
              <w:jc w:val="center"/>
              <w:rPr>
                <w:rFonts w:eastAsia="Times New Roman" w:cs="Times New Roman"/>
                <w:b/>
                <w:sz w:val="22"/>
                <w:szCs w:val="22"/>
                <w:lang w:eastAsia="en-GB"/>
              </w:rPr>
            </w:pPr>
            <w:bookmarkStart w:id="23" w:name="eligibilquestions"/>
            <w:bookmarkEnd w:id="23"/>
          </w:p>
        </w:tc>
        <w:tc>
          <w:tcPr>
            <w:tcW w:w="7478" w:type="dxa"/>
            <w:shd w:val="clear" w:color="auto" w:fill="auto"/>
          </w:tcPr>
          <w:p w14:paraId="20C7373A" w14:textId="77777777" w:rsidR="00007458" w:rsidRPr="00040181" w:rsidRDefault="00007458" w:rsidP="008371D6">
            <w:pPr>
              <w:pStyle w:val="Heading2"/>
              <w:numPr>
                <w:ilvl w:val="0"/>
                <w:numId w:val="0"/>
              </w:numPr>
              <w:spacing w:before="120" w:after="120"/>
              <w:ind w:left="851" w:hanging="851"/>
              <w:jc w:val="left"/>
              <w:rPr>
                <w:i/>
                <w:color w:val="808080" w:themeColor="background1" w:themeShade="80"/>
              </w:rPr>
            </w:pPr>
          </w:p>
        </w:tc>
      </w:tr>
      <w:tr w:rsidR="00951B7E" w:rsidRPr="001A0407" w14:paraId="20C73741" w14:textId="77777777" w:rsidTr="002C0B25">
        <w:trPr>
          <w:tblHeader/>
        </w:trPr>
        <w:tc>
          <w:tcPr>
            <w:tcW w:w="1809" w:type="dxa"/>
            <w:shd w:val="clear" w:color="auto" w:fill="auto"/>
          </w:tcPr>
          <w:p w14:paraId="20C7373D" w14:textId="6A9243F9" w:rsidR="0030746C" w:rsidRPr="00CA690D" w:rsidRDefault="0030746C" w:rsidP="008371D6">
            <w:pPr>
              <w:spacing w:before="120" w:after="120"/>
              <w:jc w:val="center"/>
              <w:rPr>
                <w:rFonts w:eastAsia="Times New Roman" w:cs="Times New Roman"/>
                <w:b/>
                <w:sz w:val="22"/>
                <w:szCs w:val="22"/>
                <w:lang w:eastAsia="en-GB"/>
              </w:rPr>
            </w:pPr>
            <w:bookmarkStart w:id="24" w:name="foureight"/>
            <w:bookmarkEnd w:id="24"/>
          </w:p>
        </w:tc>
        <w:tc>
          <w:tcPr>
            <w:tcW w:w="7478" w:type="dxa"/>
            <w:shd w:val="clear" w:color="auto" w:fill="auto"/>
          </w:tcPr>
          <w:p w14:paraId="20C73740" w14:textId="56FE0853" w:rsidR="00007458" w:rsidRPr="00F35E09" w:rsidRDefault="00007458" w:rsidP="008371D6">
            <w:pPr>
              <w:pStyle w:val="Heading2"/>
              <w:numPr>
                <w:ilvl w:val="0"/>
                <w:numId w:val="0"/>
              </w:numPr>
              <w:spacing w:before="120" w:after="120"/>
              <w:ind w:left="851" w:hanging="851"/>
              <w:jc w:val="left"/>
              <w:rPr>
                <w:color w:val="808080" w:themeColor="background1" w:themeShade="80"/>
              </w:rPr>
            </w:pPr>
          </w:p>
        </w:tc>
      </w:tr>
      <w:tr w:rsidR="00362AE0" w:rsidRPr="001A0407" w14:paraId="20C7374C" w14:textId="77777777" w:rsidTr="002C0B25">
        <w:trPr>
          <w:tblHeader/>
        </w:trPr>
        <w:tc>
          <w:tcPr>
            <w:tcW w:w="1809" w:type="dxa"/>
            <w:shd w:val="clear" w:color="auto" w:fill="auto"/>
          </w:tcPr>
          <w:p w14:paraId="20C73743" w14:textId="08468FE9" w:rsidR="00362AE0" w:rsidRPr="00CA690D" w:rsidRDefault="00362AE0" w:rsidP="008371D6">
            <w:pPr>
              <w:spacing w:before="120" w:after="120"/>
              <w:jc w:val="center"/>
              <w:rPr>
                <w:rFonts w:eastAsia="Times New Roman" w:cs="Times New Roman"/>
                <w:b/>
                <w:sz w:val="22"/>
                <w:szCs w:val="22"/>
                <w:lang w:eastAsia="en-GB"/>
              </w:rPr>
            </w:pPr>
          </w:p>
        </w:tc>
        <w:tc>
          <w:tcPr>
            <w:tcW w:w="7478" w:type="dxa"/>
            <w:shd w:val="clear" w:color="auto" w:fill="auto"/>
          </w:tcPr>
          <w:p w14:paraId="20C7374B" w14:textId="77777777" w:rsidR="00007458" w:rsidRPr="00040181" w:rsidRDefault="00007458" w:rsidP="008371D6">
            <w:pPr>
              <w:pStyle w:val="Heading2"/>
              <w:numPr>
                <w:ilvl w:val="0"/>
                <w:numId w:val="0"/>
              </w:numPr>
              <w:spacing w:before="120" w:after="120"/>
              <w:ind w:firstLine="5"/>
              <w:jc w:val="left"/>
              <w:rPr>
                <w:i/>
                <w:color w:val="808080" w:themeColor="background1" w:themeShade="80"/>
              </w:rPr>
            </w:pPr>
          </w:p>
        </w:tc>
      </w:tr>
      <w:tr w:rsidR="00362AE0" w:rsidRPr="001A0407" w14:paraId="20C73752" w14:textId="77777777" w:rsidTr="002C0B25">
        <w:trPr>
          <w:tblHeader/>
        </w:trPr>
        <w:tc>
          <w:tcPr>
            <w:tcW w:w="1809" w:type="dxa"/>
            <w:shd w:val="clear" w:color="auto" w:fill="auto"/>
          </w:tcPr>
          <w:p w14:paraId="20C7374E" w14:textId="160B9911" w:rsidR="00831521" w:rsidRPr="00CA690D" w:rsidRDefault="00831521" w:rsidP="008371D6">
            <w:pPr>
              <w:spacing w:before="120" w:after="120"/>
              <w:jc w:val="center"/>
              <w:rPr>
                <w:rFonts w:eastAsia="Times New Roman" w:cs="Times New Roman"/>
                <w:b/>
                <w:sz w:val="22"/>
                <w:szCs w:val="22"/>
                <w:lang w:eastAsia="en-GB"/>
              </w:rPr>
            </w:pPr>
          </w:p>
        </w:tc>
        <w:tc>
          <w:tcPr>
            <w:tcW w:w="7478" w:type="dxa"/>
            <w:shd w:val="clear" w:color="auto" w:fill="auto"/>
          </w:tcPr>
          <w:p w14:paraId="20C73751" w14:textId="77777777" w:rsidR="00362AE0" w:rsidRPr="006A3BFB" w:rsidRDefault="00362AE0" w:rsidP="008371D6">
            <w:pPr>
              <w:pStyle w:val="Heading2"/>
              <w:numPr>
                <w:ilvl w:val="0"/>
                <w:numId w:val="0"/>
              </w:numPr>
              <w:spacing w:before="120" w:after="120"/>
              <w:ind w:firstLine="5"/>
              <w:jc w:val="left"/>
              <w:rPr>
                <w:i/>
                <w:color w:val="808080" w:themeColor="background1" w:themeShade="80"/>
              </w:rPr>
            </w:pPr>
          </w:p>
        </w:tc>
      </w:tr>
      <w:tr w:rsidR="00362AE0" w:rsidRPr="001A0407" w14:paraId="20C73758" w14:textId="77777777" w:rsidTr="002C0B25">
        <w:trPr>
          <w:tblHeader/>
        </w:trPr>
        <w:tc>
          <w:tcPr>
            <w:tcW w:w="1809" w:type="dxa"/>
            <w:shd w:val="clear" w:color="auto" w:fill="auto"/>
          </w:tcPr>
          <w:p w14:paraId="20C73754" w14:textId="55FBD639" w:rsidR="00831521" w:rsidRPr="00CA690D" w:rsidRDefault="00831521" w:rsidP="008371D6">
            <w:pPr>
              <w:spacing w:before="120" w:after="120"/>
              <w:jc w:val="center"/>
              <w:rPr>
                <w:rFonts w:eastAsia="Times New Roman" w:cs="Times New Roman"/>
                <w:b/>
                <w:sz w:val="22"/>
                <w:szCs w:val="22"/>
                <w:lang w:eastAsia="en-GB"/>
              </w:rPr>
            </w:pPr>
            <w:bookmarkStart w:id="25" w:name="fourten"/>
            <w:bookmarkEnd w:id="25"/>
          </w:p>
        </w:tc>
        <w:tc>
          <w:tcPr>
            <w:tcW w:w="7478" w:type="dxa"/>
            <w:shd w:val="clear" w:color="auto" w:fill="auto"/>
          </w:tcPr>
          <w:p w14:paraId="20C73757" w14:textId="77777777" w:rsidR="001930C3" w:rsidRPr="008E7F55" w:rsidRDefault="001930C3" w:rsidP="008371D6">
            <w:pPr>
              <w:pStyle w:val="Heading2"/>
              <w:numPr>
                <w:ilvl w:val="0"/>
                <w:numId w:val="0"/>
              </w:numPr>
              <w:spacing w:before="120" w:after="120"/>
              <w:ind w:firstLine="5"/>
              <w:jc w:val="left"/>
              <w:rPr>
                <w:i/>
                <w:color w:val="808080" w:themeColor="background1" w:themeShade="80"/>
              </w:rPr>
            </w:pPr>
          </w:p>
        </w:tc>
      </w:tr>
      <w:tr w:rsidR="00362AE0" w:rsidRPr="001A0407" w14:paraId="20C7375E" w14:textId="77777777" w:rsidTr="002C0B25">
        <w:trPr>
          <w:tblHeader/>
        </w:trPr>
        <w:tc>
          <w:tcPr>
            <w:tcW w:w="1809" w:type="dxa"/>
            <w:shd w:val="clear" w:color="auto" w:fill="auto"/>
          </w:tcPr>
          <w:p w14:paraId="20C7375A" w14:textId="395639A0" w:rsidR="00362AE0" w:rsidRPr="00CA690D" w:rsidRDefault="00362AE0" w:rsidP="008371D6">
            <w:pPr>
              <w:spacing w:before="120" w:after="120"/>
              <w:jc w:val="center"/>
              <w:rPr>
                <w:rFonts w:eastAsia="Times New Roman" w:cs="Times New Roman"/>
                <w:b/>
                <w:sz w:val="22"/>
                <w:szCs w:val="22"/>
                <w:lang w:eastAsia="en-GB"/>
              </w:rPr>
            </w:pPr>
          </w:p>
        </w:tc>
        <w:tc>
          <w:tcPr>
            <w:tcW w:w="7478" w:type="dxa"/>
            <w:shd w:val="clear" w:color="auto" w:fill="auto"/>
          </w:tcPr>
          <w:p w14:paraId="20C7375D" w14:textId="77777777" w:rsidR="001930C3" w:rsidRDefault="001930C3" w:rsidP="008371D6">
            <w:pPr>
              <w:pStyle w:val="Heading2"/>
              <w:numPr>
                <w:ilvl w:val="0"/>
                <w:numId w:val="0"/>
              </w:numPr>
              <w:spacing w:before="120" w:after="120"/>
              <w:ind w:firstLine="5"/>
              <w:jc w:val="left"/>
              <w:rPr>
                <w:i/>
                <w:color w:val="808080" w:themeColor="background1" w:themeShade="80"/>
              </w:rPr>
            </w:pPr>
          </w:p>
        </w:tc>
      </w:tr>
      <w:tr w:rsidR="00DB6EAC" w:rsidRPr="001A0407" w14:paraId="20C73764" w14:textId="77777777" w:rsidTr="002C0B25">
        <w:trPr>
          <w:tblHeader/>
        </w:trPr>
        <w:tc>
          <w:tcPr>
            <w:tcW w:w="1809" w:type="dxa"/>
            <w:shd w:val="clear" w:color="auto" w:fill="auto"/>
          </w:tcPr>
          <w:p w14:paraId="20C73760" w14:textId="3BED7EB3" w:rsidR="00DB6EAC" w:rsidRPr="00CA690D" w:rsidRDefault="00DB6EAC" w:rsidP="008371D6">
            <w:pPr>
              <w:spacing w:before="120" w:after="120"/>
              <w:jc w:val="center"/>
              <w:rPr>
                <w:rFonts w:eastAsia="Times New Roman" w:cs="Times New Roman"/>
                <w:b/>
                <w:sz w:val="22"/>
                <w:szCs w:val="22"/>
                <w:lang w:eastAsia="en-GB"/>
              </w:rPr>
            </w:pPr>
          </w:p>
        </w:tc>
        <w:tc>
          <w:tcPr>
            <w:tcW w:w="7478" w:type="dxa"/>
            <w:shd w:val="clear" w:color="auto" w:fill="auto"/>
          </w:tcPr>
          <w:p w14:paraId="20C73763" w14:textId="77777777" w:rsidR="00DB6EAC" w:rsidRPr="00116860" w:rsidRDefault="00DB6EAC" w:rsidP="008371D6">
            <w:pPr>
              <w:pStyle w:val="Heading2"/>
              <w:numPr>
                <w:ilvl w:val="0"/>
                <w:numId w:val="0"/>
              </w:numPr>
              <w:spacing w:before="120" w:after="120"/>
              <w:ind w:firstLine="5"/>
              <w:jc w:val="left"/>
              <w:rPr>
                <w:i/>
                <w:color w:val="808080" w:themeColor="background1" w:themeShade="80"/>
              </w:rPr>
            </w:pPr>
          </w:p>
        </w:tc>
      </w:tr>
      <w:tr w:rsidR="00DB6EAC" w:rsidRPr="001A0407" w14:paraId="20C7376A" w14:textId="77777777" w:rsidTr="002C0B25">
        <w:trPr>
          <w:tblHeader/>
        </w:trPr>
        <w:tc>
          <w:tcPr>
            <w:tcW w:w="1809" w:type="dxa"/>
            <w:shd w:val="clear" w:color="auto" w:fill="auto"/>
          </w:tcPr>
          <w:p w14:paraId="20C73766" w14:textId="21226F1F" w:rsidR="00831521" w:rsidRPr="00CA690D" w:rsidRDefault="00831521" w:rsidP="008371D6">
            <w:pPr>
              <w:spacing w:before="120" w:after="120"/>
              <w:jc w:val="center"/>
              <w:rPr>
                <w:rFonts w:eastAsia="Times New Roman" w:cs="Times New Roman"/>
                <w:b/>
                <w:sz w:val="22"/>
                <w:szCs w:val="22"/>
                <w:lang w:eastAsia="en-GB"/>
              </w:rPr>
            </w:pPr>
            <w:bookmarkStart w:id="26" w:name="fivetwo"/>
            <w:bookmarkEnd w:id="26"/>
          </w:p>
        </w:tc>
        <w:tc>
          <w:tcPr>
            <w:tcW w:w="7478" w:type="dxa"/>
            <w:shd w:val="clear" w:color="auto" w:fill="auto"/>
          </w:tcPr>
          <w:p w14:paraId="20C73769" w14:textId="77777777" w:rsidR="00007458" w:rsidRPr="008E7F55" w:rsidRDefault="00007458" w:rsidP="008371D6">
            <w:pPr>
              <w:spacing w:before="120" w:after="120"/>
              <w:jc w:val="left"/>
              <w:outlineLvl w:val="1"/>
              <w:rPr>
                <w:rFonts w:eastAsia="Times New Roman" w:cs="Times New Roman"/>
                <w:i/>
                <w:color w:val="808080" w:themeColor="background1" w:themeShade="80"/>
                <w:lang w:eastAsia="en-GB"/>
              </w:rPr>
            </w:pPr>
          </w:p>
        </w:tc>
      </w:tr>
      <w:tr w:rsidR="00A858C9" w:rsidRPr="001A0407" w14:paraId="20C73771" w14:textId="77777777" w:rsidTr="002C0B25">
        <w:trPr>
          <w:tblHeader/>
        </w:trPr>
        <w:tc>
          <w:tcPr>
            <w:tcW w:w="1809" w:type="dxa"/>
            <w:shd w:val="clear" w:color="auto" w:fill="auto"/>
          </w:tcPr>
          <w:p w14:paraId="20C7376D" w14:textId="488FF4A5" w:rsidR="00C07130" w:rsidRPr="00CA690D" w:rsidRDefault="00C07130" w:rsidP="008371D6">
            <w:pPr>
              <w:spacing w:before="120" w:after="120"/>
              <w:jc w:val="center"/>
              <w:rPr>
                <w:rFonts w:eastAsia="Times New Roman" w:cs="Times New Roman"/>
                <w:b/>
                <w:sz w:val="22"/>
                <w:szCs w:val="22"/>
                <w:lang w:eastAsia="en-GB"/>
              </w:rPr>
            </w:pPr>
            <w:bookmarkStart w:id="27" w:name="annexone"/>
            <w:bookmarkStart w:id="28" w:name="annexoneone"/>
            <w:bookmarkEnd w:id="27"/>
            <w:bookmarkEnd w:id="28"/>
          </w:p>
        </w:tc>
        <w:tc>
          <w:tcPr>
            <w:tcW w:w="7478" w:type="dxa"/>
            <w:shd w:val="clear" w:color="auto" w:fill="auto"/>
          </w:tcPr>
          <w:p w14:paraId="20C73770" w14:textId="410DC6C9" w:rsidR="001930C3" w:rsidRPr="00EE57C8" w:rsidRDefault="001930C3" w:rsidP="008371D6">
            <w:pPr>
              <w:spacing w:before="120" w:after="120"/>
              <w:jc w:val="left"/>
              <w:outlineLvl w:val="1"/>
              <w:rPr>
                <w:i/>
                <w:color w:val="808080" w:themeColor="background1" w:themeShade="80"/>
              </w:rPr>
            </w:pPr>
          </w:p>
        </w:tc>
      </w:tr>
      <w:tr w:rsidR="009D7244" w:rsidRPr="001A0407" w14:paraId="20C737A3" w14:textId="77777777" w:rsidTr="002C0B25">
        <w:trPr>
          <w:tblHeader/>
        </w:trPr>
        <w:tc>
          <w:tcPr>
            <w:tcW w:w="1809" w:type="dxa"/>
            <w:shd w:val="clear" w:color="auto" w:fill="auto"/>
          </w:tcPr>
          <w:p w14:paraId="20C73775" w14:textId="77777777" w:rsidR="00C07130" w:rsidRPr="00CA690D" w:rsidRDefault="00C07130" w:rsidP="008371D6">
            <w:pPr>
              <w:spacing w:before="120" w:after="120"/>
              <w:jc w:val="center"/>
              <w:rPr>
                <w:rFonts w:eastAsia="Times New Roman" w:cs="Times New Roman"/>
                <w:b/>
                <w:sz w:val="22"/>
                <w:szCs w:val="22"/>
                <w:lang w:eastAsia="en-GB"/>
              </w:rPr>
            </w:pPr>
            <w:bookmarkStart w:id="29" w:name="annexonetwo"/>
            <w:bookmarkStart w:id="30" w:name="annexonethree"/>
            <w:bookmarkEnd w:id="29"/>
            <w:bookmarkEnd w:id="30"/>
          </w:p>
        </w:tc>
        <w:tc>
          <w:tcPr>
            <w:tcW w:w="7478" w:type="dxa"/>
            <w:shd w:val="clear" w:color="auto" w:fill="auto"/>
          </w:tcPr>
          <w:p w14:paraId="20C737A2" w14:textId="77777777" w:rsidR="006B54D6" w:rsidRDefault="006B54D6" w:rsidP="008371D6">
            <w:pPr>
              <w:spacing w:before="120" w:after="120"/>
              <w:jc w:val="left"/>
              <w:outlineLvl w:val="1"/>
              <w:rPr>
                <w:i/>
                <w:color w:val="808080" w:themeColor="background1" w:themeShade="80"/>
              </w:rPr>
            </w:pPr>
          </w:p>
        </w:tc>
      </w:tr>
      <w:tr w:rsidR="00C07130" w:rsidRPr="001A0407" w14:paraId="20C737D2" w14:textId="77777777" w:rsidTr="002C0B25">
        <w:trPr>
          <w:tblHeader/>
        </w:trPr>
        <w:tc>
          <w:tcPr>
            <w:tcW w:w="1809" w:type="dxa"/>
            <w:shd w:val="clear" w:color="auto" w:fill="auto"/>
          </w:tcPr>
          <w:p w14:paraId="20C737A8" w14:textId="77777777" w:rsidR="00C07130" w:rsidRPr="00CA690D" w:rsidRDefault="00C07130" w:rsidP="008371D6">
            <w:pPr>
              <w:spacing w:before="120" w:after="120"/>
              <w:jc w:val="center"/>
              <w:rPr>
                <w:rFonts w:eastAsia="Times New Roman" w:cs="Times New Roman"/>
                <w:b/>
                <w:sz w:val="22"/>
                <w:szCs w:val="22"/>
                <w:lang w:eastAsia="en-GB"/>
              </w:rPr>
            </w:pPr>
          </w:p>
        </w:tc>
        <w:tc>
          <w:tcPr>
            <w:tcW w:w="7478" w:type="dxa"/>
            <w:shd w:val="clear" w:color="auto" w:fill="auto"/>
          </w:tcPr>
          <w:p w14:paraId="20C737D1" w14:textId="6AE25E32" w:rsidR="006B54D6" w:rsidRDefault="006B54D6" w:rsidP="008371D6">
            <w:pPr>
              <w:spacing w:before="120" w:after="120"/>
              <w:jc w:val="right"/>
              <w:outlineLvl w:val="1"/>
              <w:rPr>
                <w:i/>
                <w:color w:val="808080" w:themeColor="background1" w:themeShade="80"/>
              </w:rPr>
            </w:pPr>
          </w:p>
        </w:tc>
      </w:tr>
      <w:tr w:rsidR="00C07130" w:rsidRPr="001A0407" w14:paraId="20C737E3" w14:textId="77777777" w:rsidTr="002C0B25">
        <w:trPr>
          <w:tblHeader/>
        </w:trPr>
        <w:tc>
          <w:tcPr>
            <w:tcW w:w="1809" w:type="dxa"/>
            <w:shd w:val="clear" w:color="auto" w:fill="auto"/>
          </w:tcPr>
          <w:p w14:paraId="20C737D7" w14:textId="77777777" w:rsidR="00C07130" w:rsidRPr="00CA690D" w:rsidRDefault="00C07130" w:rsidP="008371D6">
            <w:pPr>
              <w:tabs>
                <w:tab w:val="center" w:pos="796"/>
                <w:tab w:val="left" w:pos="1350"/>
              </w:tabs>
              <w:spacing w:before="120" w:after="120"/>
              <w:jc w:val="center"/>
              <w:rPr>
                <w:rFonts w:eastAsia="Times New Roman" w:cs="Times New Roman"/>
                <w:b/>
                <w:sz w:val="22"/>
                <w:szCs w:val="22"/>
                <w:lang w:eastAsia="en-GB"/>
              </w:rPr>
            </w:pPr>
          </w:p>
        </w:tc>
        <w:tc>
          <w:tcPr>
            <w:tcW w:w="7478" w:type="dxa"/>
            <w:shd w:val="clear" w:color="auto" w:fill="auto"/>
          </w:tcPr>
          <w:p w14:paraId="20C737E2" w14:textId="4C29374E" w:rsidR="00C07130" w:rsidRDefault="00C07130" w:rsidP="008371D6">
            <w:pPr>
              <w:spacing w:before="120" w:after="120"/>
              <w:jc w:val="left"/>
              <w:outlineLvl w:val="1"/>
              <w:rPr>
                <w:i/>
                <w:color w:val="808080" w:themeColor="background1" w:themeShade="80"/>
              </w:rPr>
            </w:pPr>
          </w:p>
        </w:tc>
      </w:tr>
      <w:tr w:rsidR="00C77F13" w:rsidRPr="001A0407" w14:paraId="20C737F1" w14:textId="77777777" w:rsidTr="002C0B25">
        <w:trPr>
          <w:tblHeader/>
        </w:trPr>
        <w:tc>
          <w:tcPr>
            <w:tcW w:w="1809" w:type="dxa"/>
            <w:shd w:val="clear" w:color="auto" w:fill="auto"/>
          </w:tcPr>
          <w:p w14:paraId="20C737E5" w14:textId="48AE7E5F" w:rsidR="00C77F13" w:rsidRPr="00CA690D" w:rsidRDefault="00C77F13" w:rsidP="008371D6">
            <w:pPr>
              <w:spacing w:before="120" w:after="120"/>
              <w:jc w:val="center"/>
              <w:rPr>
                <w:rFonts w:eastAsia="Times New Roman" w:cs="Times New Roman"/>
                <w:b/>
                <w:sz w:val="22"/>
                <w:szCs w:val="22"/>
                <w:lang w:eastAsia="en-GB"/>
              </w:rPr>
            </w:pPr>
            <w:bookmarkStart w:id="31" w:name="annextwo"/>
            <w:bookmarkEnd w:id="31"/>
          </w:p>
        </w:tc>
        <w:tc>
          <w:tcPr>
            <w:tcW w:w="7478" w:type="dxa"/>
            <w:shd w:val="clear" w:color="auto" w:fill="auto"/>
          </w:tcPr>
          <w:p w14:paraId="20C737F0" w14:textId="060353B2" w:rsidR="00C77F13" w:rsidRPr="00221EF7" w:rsidRDefault="00C77F13" w:rsidP="00BD5DF5">
            <w:pPr>
              <w:pStyle w:val="Heading2"/>
              <w:numPr>
                <w:ilvl w:val="0"/>
                <w:numId w:val="0"/>
              </w:numPr>
              <w:spacing w:before="120" w:after="120"/>
              <w:ind w:left="851"/>
              <w:rPr>
                <w:i/>
                <w:color w:val="808080" w:themeColor="background1" w:themeShade="80"/>
              </w:rPr>
            </w:pPr>
          </w:p>
        </w:tc>
      </w:tr>
    </w:tbl>
    <w:p w14:paraId="20C737F2" w14:textId="77777777" w:rsidR="001A0407" w:rsidRPr="001A0407" w:rsidRDefault="001A0407" w:rsidP="001A0407">
      <w:pPr>
        <w:jc w:val="center"/>
        <w:rPr>
          <w:rFonts w:eastAsia="Times New Roman" w:cs="Times New Roman"/>
          <w:b/>
          <w:sz w:val="22"/>
          <w:szCs w:val="22"/>
          <w:lang w:eastAsia="en-GB"/>
        </w:rPr>
      </w:pPr>
    </w:p>
    <w:p w14:paraId="20C737F3" w14:textId="77777777" w:rsidR="001A0407" w:rsidRDefault="001A0407" w:rsidP="00200E60">
      <w:pPr>
        <w:pStyle w:val="Heading2"/>
        <w:numPr>
          <w:ilvl w:val="0"/>
          <w:numId w:val="0"/>
        </w:numPr>
        <w:jc w:val="center"/>
      </w:pPr>
    </w:p>
    <w:p w14:paraId="20C737F4" w14:textId="77777777" w:rsidR="00B02442" w:rsidRDefault="00B02442">
      <w:pPr>
        <w:spacing w:after="240"/>
        <w:jc w:val="left"/>
        <w:sectPr w:rsidR="00B02442" w:rsidSect="00CF6B32">
          <w:footerReference w:type="default" r:id="rId12"/>
          <w:footerReference w:type="first" r:id="rId13"/>
          <w:pgSz w:w="11907" w:h="16840" w:code="9"/>
          <w:pgMar w:top="1418" w:right="1418" w:bottom="1418" w:left="1418" w:header="709" w:footer="567" w:gutter="0"/>
          <w:pgNumType w:start="1"/>
          <w:cols w:space="708"/>
          <w:titlePg/>
          <w:docGrid w:linePitch="360"/>
        </w:sectPr>
      </w:pPr>
    </w:p>
    <w:p w14:paraId="20C737F5" w14:textId="77777777" w:rsidR="00AD0C96" w:rsidRDefault="00AD0C96" w:rsidP="00AD0C96">
      <w:pPr>
        <w:pStyle w:val="Heading2"/>
        <w:numPr>
          <w:ilvl w:val="0"/>
          <w:numId w:val="0"/>
        </w:numPr>
      </w:pPr>
    </w:p>
    <w:p w14:paraId="20C737F6" w14:textId="77777777" w:rsidR="00CF60B2" w:rsidRDefault="00CF60B2">
      <w:pPr>
        <w:spacing w:after="240"/>
        <w:jc w:val="left"/>
        <w:rPr>
          <w:rFonts w:eastAsia="Times New Roman" w:cs="Times New Roman"/>
          <w:color w:val="000000" w:themeColor="text1"/>
          <w:lang w:eastAsia="en-GB"/>
        </w:rPr>
      </w:pPr>
      <w:r>
        <w:br w:type="page"/>
      </w:r>
    </w:p>
    <w:p w14:paraId="20C737F8" w14:textId="38CA0313" w:rsidR="00200E60" w:rsidRDefault="0079484D" w:rsidP="00200E60">
      <w:pPr>
        <w:pStyle w:val="Heading2"/>
        <w:numPr>
          <w:ilvl w:val="0"/>
          <w:numId w:val="0"/>
        </w:numPr>
        <w:jc w:val="center"/>
      </w:pPr>
      <w:r>
        <w:rPr>
          <w:noProof/>
        </w:rPr>
        <w:lastRenderedPageBreak/>
        <w:drawing>
          <wp:inline distT="0" distB="0" distL="0" distR="0" wp14:anchorId="375958FB" wp14:editId="70D1F84C">
            <wp:extent cx="4600575" cy="25105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16802" cy="2519366"/>
                    </a:xfrm>
                    <a:prstGeom prst="rect">
                      <a:avLst/>
                    </a:prstGeom>
                    <a:noFill/>
                    <a:ln>
                      <a:noFill/>
                    </a:ln>
                  </pic:spPr>
                </pic:pic>
              </a:graphicData>
            </a:graphic>
          </wp:inline>
        </w:drawing>
      </w:r>
      <w:r>
        <w:t xml:space="preserve"> </w:t>
      </w:r>
    </w:p>
    <w:p w14:paraId="20C737F9" w14:textId="77777777" w:rsidR="00200E60" w:rsidRDefault="00200E60" w:rsidP="00200E60">
      <w:pPr>
        <w:pStyle w:val="Heading2"/>
        <w:numPr>
          <w:ilvl w:val="0"/>
          <w:numId w:val="0"/>
        </w:numPr>
        <w:jc w:val="center"/>
      </w:pPr>
    </w:p>
    <w:p w14:paraId="20C737FA" w14:textId="67CB5012" w:rsidR="00200E60" w:rsidRPr="00FE1F94" w:rsidRDefault="00FE1F94" w:rsidP="00200E60">
      <w:pPr>
        <w:pStyle w:val="Heading2"/>
        <w:numPr>
          <w:ilvl w:val="0"/>
          <w:numId w:val="0"/>
        </w:numPr>
        <w:jc w:val="center"/>
        <w:rPr>
          <w:color w:val="auto"/>
        </w:rPr>
      </w:pPr>
      <w:r w:rsidRPr="00FE1F94">
        <w:rPr>
          <w:rFonts w:ascii="Verdana" w:eastAsia="Calibri" w:hAnsi="Verdana" w:cs="Calibri"/>
          <w:noProof/>
          <w:color w:val="auto"/>
        </w:rPr>
        <w:t>York and Scarborough Teaching Hospital NHS Foundation Trust</w:t>
      </w:r>
      <w:r w:rsidRPr="00FE1F94">
        <w:rPr>
          <w:color w:val="auto"/>
        </w:rPr>
        <w:t xml:space="preserve"> </w:t>
      </w:r>
    </w:p>
    <w:p w14:paraId="20C737FB" w14:textId="77777777" w:rsidR="00200E60" w:rsidRDefault="00200E60" w:rsidP="00200E60">
      <w:pPr>
        <w:pStyle w:val="Heading2"/>
        <w:numPr>
          <w:ilvl w:val="0"/>
          <w:numId w:val="0"/>
        </w:numPr>
        <w:jc w:val="center"/>
      </w:pPr>
    </w:p>
    <w:p w14:paraId="20C737FC" w14:textId="77777777" w:rsidR="00B45130" w:rsidRDefault="00B45130" w:rsidP="00200E60">
      <w:pPr>
        <w:pStyle w:val="Heading2"/>
        <w:numPr>
          <w:ilvl w:val="0"/>
          <w:numId w:val="0"/>
        </w:numPr>
        <w:jc w:val="center"/>
      </w:pPr>
    </w:p>
    <w:p w14:paraId="20C737FE" w14:textId="31775F9C" w:rsidR="00200E60" w:rsidRPr="00FE1F94" w:rsidRDefault="00FE1F94" w:rsidP="00FE1F94">
      <w:pPr>
        <w:pStyle w:val="Default"/>
        <w:rPr>
          <w:rFonts w:ascii="Arial" w:hAnsi="Arial" w:cs="Arial"/>
          <w:sz w:val="22"/>
          <w:szCs w:val="22"/>
        </w:rPr>
      </w:pPr>
      <w:r>
        <w:rPr>
          <w:rFonts w:ascii="Arial" w:hAnsi="Arial" w:cs="Arial"/>
          <w:sz w:val="22"/>
          <w:szCs w:val="22"/>
        </w:rPr>
        <w:t xml:space="preserve">                  </w:t>
      </w:r>
      <w:r w:rsidR="00FC39E4" w:rsidRPr="00FE1F94">
        <w:rPr>
          <w:rFonts w:ascii="Arial" w:hAnsi="Arial" w:cs="Arial"/>
          <w:sz w:val="22"/>
          <w:szCs w:val="22"/>
        </w:rPr>
        <w:t>Invitation to tender for</w:t>
      </w:r>
      <w:r w:rsidR="00200E60" w:rsidRPr="00FE1F94">
        <w:rPr>
          <w:rFonts w:ascii="Arial" w:hAnsi="Arial" w:cs="Arial"/>
          <w:sz w:val="22"/>
          <w:szCs w:val="22"/>
        </w:rPr>
        <w:t xml:space="preserve"> the</w:t>
      </w:r>
      <w:r w:rsidRPr="00FE1F94">
        <w:rPr>
          <w:rFonts w:ascii="Arial" w:hAnsi="Arial" w:cs="Arial"/>
          <w:sz w:val="22"/>
          <w:szCs w:val="22"/>
        </w:rPr>
        <w:t xml:space="preserve"> Sponsorship for Stoma Care Service </w:t>
      </w:r>
    </w:p>
    <w:p w14:paraId="20C737FF" w14:textId="77777777" w:rsidR="00B45130" w:rsidRDefault="00B45130" w:rsidP="00200E60">
      <w:pPr>
        <w:pStyle w:val="Heading2"/>
        <w:numPr>
          <w:ilvl w:val="0"/>
          <w:numId w:val="0"/>
        </w:numPr>
        <w:jc w:val="center"/>
      </w:pPr>
    </w:p>
    <w:p w14:paraId="20C73800" w14:textId="1C650AFB" w:rsidR="00200E60" w:rsidRDefault="002532E6" w:rsidP="00200E60">
      <w:pPr>
        <w:pStyle w:val="Heading2"/>
        <w:numPr>
          <w:ilvl w:val="0"/>
          <w:numId w:val="0"/>
        </w:numPr>
        <w:jc w:val="center"/>
      </w:pPr>
      <w:r>
        <w:t>FTS</w:t>
      </w:r>
      <w:r w:rsidR="00200E60">
        <w:t xml:space="preserve"> Number</w:t>
      </w:r>
      <w:r w:rsidR="006B16BA">
        <w:t xml:space="preserve"> 007520</w:t>
      </w:r>
      <w:r w:rsidR="00200E60">
        <w:t xml:space="preserve">:  </w:t>
      </w:r>
      <w:r w:rsidR="002C20F7">
        <w:t xml:space="preserve">Trust </w:t>
      </w:r>
      <w:proofErr w:type="spellStart"/>
      <w:proofErr w:type="gramStart"/>
      <w:r w:rsidR="002C20F7">
        <w:t>Ref:</w:t>
      </w:r>
      <w:r w:rsidR="00610029">
        <w:t>SDR</w:t>
      </w:r>
      <w:proofErr w:type="spellEnd"/>
      <w:proofErr w:type="gramEnd"/>
      <w:r w:rsidR="00610029">
        <w:t>/23/1512</w:t>
      </w:r>
    </w:p>
    <w:p w14:paraId="20C73801" w14:textId="77777777" w:rsidR="00200E60" w:rsidRDefault="00200E60" w:rsidP="00200E60">
      <w:pPr>
        <w:pStyle w:val="Heading2"/>
        <w:numPr>
          <w:ilvl w:val="0"/>
          <w:numId w:val="0"/>
        </w:numPr>
        <w:jc w:val="center"/>
      </w:pPr>
    </w:p>
    <w:p w14:paraId="20C73802" w14:textId="77777777" w:rsidR="00B45130" w:rsidRDefault="00B45130" w:rsidP="00200E60">
      <w:pPr>
        <w:pStyle w:val="Heading2"/>
        <w:numPr>
          <w:ilvl w:val="0"/>
          <w:numId w:val="0"/>
        </w:numPr>
        <w:jc w:val="center"/>
      </w:pPr>
    </w:p>
    <w:p w14:paraId="20C73803" w14:textId="05E6E668" w:rsidR="00200E60" w:rsidRDefault="00200E60" w:rsidP="00200E60">
      <w:pPr>
        <w:pStyle w:val="Heading2"/>
        <w:numPr>
          <w:ilvl w:val="0"/>
          <w:numId w:val="0"/>
        </w:numPr>
        <w:jc w:val="center"/>
      </w:pPr>
      <w:r>
        <w:t xml:space="preserve">Deadline for </w:t>
      </w:r>
      <w:r w:rsidR="005D7098">
        <w:t>Tenders</w:t>
      </w:r>
      <w:r w:rsidR="004E51D1">
        <w:t xml:space="preserve"> to be </w:t>
      </w:r>
      <w:proofErr w:type="gramStart"/>
      <w:r w:rsidR="004E51D1">
        <w:t>received:</w:t>
      </w:r>
      <w:r w:rsidR="000179EC">
        <w:t>13:00</w:t>
      </w:r>
      <w:proofErr w:type="gramEnd"/>
      <w:r w:rsidR="000179EC">
        <w:t xml:space="preserve"> </w:t>
      </w:r>
      <w:r w:rsidR="00B55635">
        <w:t>03</w:t>
      </w:r>
      <w:r w:rsidR="000179EC">
        <w:t>/07/2023</w:t>
      </w:r>
    </w:p>
    <w:p w14:paraId="20C73804" w14:textId="77777777" w:rsidR="00B45130" w:rsidRDefault="00B45130" w:rsidP="00200E60">
      <w:pPr>
        <w:pStyle w:val="Heading2"/>
        <w:numPr>
          <w:ilvl w:val="0"/>
          <w:numId w:val="0"/>
        </w:numPr>
        <w:jc w:val="center"/>
      </w:pPr>
    </w:p>
    <w:p w14:paraId="20C73805" w14:textId="77777777" w:rsidR="00B45130" w:rsidRDefault="00B45130" w:rsidP="00200E60">
      <w:pPr>
        <w:pStyle w:val="Heading2"/>
        <w:numPr>
          <w:ilvl w:val="0"/>
          <w:numId w:val="0"/>
        </w:numPr>
        <w:jc w:val="center"/>
      </w:pPr>
    </w:p>
    <w:p w14:paraId="20C73806" w14:textId="77777777" w:rsidR="00B45130" w:rsidRPr="00B45130" w:rsidRDefault="00AD0C96" w:rsidP="00200E60">
      <w:pPr>
        <w:pStyle w:val="Heading2"/>
        <w:numPr>
          <w:ilvl w:val="0"/>
          <w:numId w:val="0"/>
        </w:numPr>
        <w:jc w:val="center"/>
        <w:rPr>
          <w:b/>
        </w:rPr>
      </w:pPr>
      <w:r>
        <w:rPr>
          <w:b/>
        </w:rPr>
        <w:t>SECTION</w:t>
      </w:r>
      <w:r w:rsidR="00B45130">
        <w:rPr>
          <w:b/>
        </w:rPr>
        <w:t xml:space="preserve"> A – INSTRUCTIONS </w:t>
      </w:r>
      <w:r w:rsidR="00647144">
        <w:rPr>
          <w:b/>
        </w:rPr>
        <w:t>AND INFORMATION</w:t>
      </w:r>
    </w:p>
    <w:p w14:paraId="20C73807" w14:textId="77777777" w:rsidR="00B45130" w:rsidRDefault="00B45130" w:rsidP="00200E60">
      <w:pPr>
        <w:pStyle w:val="Heading2"/>
        <w:numPr>
          <w:ilvl w:val="0"/>
          <w:numId w:val="0"/>
        </w:numPr>
        <w:jc w:val="center"/>
      </w:pPr>
    </w:p>
    <w:p w14:paraId="20C73808" w14:textId="77777777" w:rsidR="000F79D6" w:rsidRDefault="000F79D6">
      <w:pPr>
        <w:spacing w:after="240"/>
        <w:jc w:val="left"/>
        <w:rPr>
          <w:rFonts w:eastAsia="Times New Roman" w:cs="Times New Roman"/>
          <w:color w:val="000000" w:themeColor="text1"/>
          <w:lang w:eastAsia="en-GB"/>
        </w:rPr>
      </w:pPr>
      <w:r>
        <w:br w:type="page"/>
      </w:r>
    </w:p>
    <w:p w14:paraId="20C73809" w14:textId="77777777" w:rsidR="005B59B7" w:rsidRDefault="005B59B7" w:rsidP="004270D9">
      <w:pPr>
        <w:pStyle w:val="TOC1"/>
      </w:pPr>
      <w:r w:rsidRPr="005B59B7">
        <w:lastRenderedPageBreak/>
        <w:t>TABLE OF CONTENTS</w:t>
      </w:r>
    </w:p>
    <w:p w14:paraId="20C7380A" w14:textId="77777777" w:rsidR="00520787" w:rsidRPr="00520787" w:rsidRDefault="00520787" w:rsidP="008A00B3">
      <w:pPr>
        <w:pStyle w:val="TOC1"/>
        <w:spacing w:line="240" w:lineRule="atLeast"/>
        <w:rPr>
          <w:rFonts w:asciiTheme="minorHAnsi" w:eastAsiaTheme="minorEastAsia" w:hAnsiTheme="minorHAnsi" w:cstheme="minorBidi"/>
          <w:b w:val="0"/>
          <w:noProof/>
          <w:color w:val="auto"/>
          <w:sz w:val="22"/>
          <w:szCs w:val="22"/>
        </w:rPr>
      </w:pPr>
      <w:r w:rsidRPr="00520787">
        <w:rPr>
          <w:b w:val="0"/>
        </w:rPr>
        <w:fldChar w:fldCharType="begin"/>
      </w:r>
      <w:r w:rsidRPr="00520787">
        <w:rPr>
          <w:b w:val="0"/>
        </w:rPr>
        <w:instrText xml:space="preserve"> TOC \h \z \t "Main Heading,1,M&amp;R Numbered Heading 1,1" </w:instrText>
      </w:r>
      <w:r w:rsidRPr="00520787">
        <w:rPr>
          <w:b w:val="0"/>
        </w:rPr>
        <w:fldChar w:fldCharType="separate"/>
      </w:r>
      <w:hyperlink w:anchor="_Toc412715221" w:history="1">
        <w:r w:rsidRPr="00520787">
          <w:rPr>
            <w:rStyle w:val="Hyperlink"/>
            <w:b w:val="0"/>
            <w:noProof/>
            <w14:scene3d>
              <w14:camera w14:prst="orthographicFront"/>
              <w14:lightRig w14:rig="threePt" w14:dir="t">
                <w14:rot w14:lat="0" w14:lon="0" w14:rev="0"/>
              </w14:lightRig>
            </w14:scene3d>
          </w:rPr>
          <w:t>1</w:t>
        </w:r>
        <w:r w:rsidRPr="00520787">
          <w:rPr>
            <w:rFonts w:asciiTheme="minorHAnsi" w:eastAsiaTheme="minorEastAsia" w:hAnsiTheme="minorHAnsi" w:cstheme="minorBidi"/>
            <w:b w:val="0"/>
            <w:noProof/>
            <w:color w:val="auto"/>
            <w:sz w:val="22"/>
            <w:szCs w:val="22"/>
          </w:rPr>
          <w:tab/>
        </w:r>
        <w:r w:rsidRPr="00520787">
          <w:rPr>
            <w:rStyle w:val="Hyperlink"/>
            <w:b w:val="0"/>
            <w:noProof/>
          </w:rPr>
          <w:t>INTRODUCTION AND BACKGROUND</w:t>
        </w:r>
        <w:r w:rsidRPr="00520787">
          <w:rPr>
            <w:b w:val="0"/>
            <w:noProof/>
            <w:webHidden/>
          </w:rPr>
          <w:tab/>
        </w:r>
        <w:r w:rsidRPr="00520787">
          <w:rPr>
            <w:b w:val="0"/>
            <w:noProof/>
            <w:webHidden/>
          </w:rPr>
          <w:fldChar w:fldCharType="begin"/>
        </w:r>
        <w:r w:rsidRPr="00520787">
          <w:rPr>
            <w:b w:val="0"/>
            <w:noProof/>
            <w:webHidden/>
          </w:rPr>
          <w:instrText xml:space="preserve"> PAGEREF _Toc412715221 \h </w:instrText>
        </w:r>
        <w:r w:rsidRPr="00520787">
          <w:rPr>
            <w:b w:val="0"/>
            <w:noProof/>
            <w:webHidden/>
          </w:rPr>
        </w:r>
        <w:r w:rsidRPr="00520787">
          <w:rPr>
            <w:b w:val="0"/>
            <w:noProof/>
            <w:webHidden/>
          </w:rPr>
          <w:fldChar w:fldCharType="separate"/>
        </w:r>
        <w:r w:rsidR="00181236">
          <w:rPr>
            <w:b w:val="0"/>
            <w:noProof/>
            <w:webHidden/>
          </w:rPr>
          <w:t>1</w:t>
        </w:r>
        <w:r w:rsidRPr="00520787">
          <w:rPr>
            <w:b w:val="0"/>
            <w:noProof/>
            <w:webHidden/>
          </w:rPr>
          <w:fldChar w:fldCharType="end"/>
        </w:r>
      </w:hyperlink>
    </w:p>
    <w:p w14:paraId="20C7380B" w14:textId="77777777" w:rsidR="00520787" w:rsidRPr="00520787" w:rsidRDefault="001A0E19" w:rsidP="008A00B3">
      <w:pPr>
        <w:pStyle w:val="TOC1"/>
        <w:spacing w:line="240" w:lineRule="atLeast"/>
        <w:rPr>
          <w:rFonts w:asciiTheme="minorHAnsi" w:eastAsiaTheme="minorEastAsia" w:hAnsiTheme="minorHAnsi" w:cstheme="minorBidi"/>
          <w:b w:val="0"/>
          <w:noProof/>
          <w:color w:val="auto"/>
          <w:sz w:val="22"/>
          <w:szCs w:val="22"/>
        </w:rPr>
      </w:pPr>
      <w:hyperlink w:anchor="_Toc412715222" w:history="1">
        <w:r w:rsidR="00520787" w:rsidRPr="00520787">
          <w:rPr>
            <w:rStyle w:val="Hyperlink"/>
            <w:b w:val="0"/>
            <w:noProof/>
            <w14:scene3d>
              <w14:camera w14:prst="orthographicFront"/>
              <w14:lightRig w14:rig="threePt" w14:dir="t">
                <w14:rot w14:lat="0" w14:lon="0" w14:rev="0"/>
              </w14:lightRig>
            </w14:scene3d>
          </w:rPr>
          <w:t>2</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TENDER TIMETABLE</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_Toc412715222 \h </w:instrText>
        </w:r>
        <w:r w:rsidR="00520787" w:rsidRPr="00520787">
          <w:rPr>
            <w:b w:val="0"/>
            <w:noProof/>
            <w:webHidden/>
          </w:rPr>
        </w:r>
        <w:r w:rsidR="00520787" w:rsidRPr="00520787">
          <w:rPr>
            <w:b w:val="0"/>
            <w:noProof/>
            <w:webHidden/>
          </w:rPr>
          <w:fldChar w:fldCharType="separate"/>
        </w:r>
        <w:r w:rsidR="00181236">
          <w:rPr>
            <w:b w:val="0"/>
            <w:noProof/>
            <w:webHidden/>
          </w:rPr>
          <w:t>3</w:t>
        </w:r>
        <w:r w:rsidR="00520787" w:rsidRPr="00520787">
          <w:rPr>
            <w:b w:val="0"/>
            <w:noProof/>
            <w:webHidden/>
          </w:rPr>
          <w:fldChar w:fldCharType="end"/>
        </w:r>
      </w:hyperlink>
    </w:p>
    <w:p w14:paraId="20C7380C" w14:textId="77777777" w:rsidR="00520787" w:rsidRPr="00520787" w:rsidRDefault="001A0E19" w:rsidP="008A00B3">
      <w:pPr>
        <w:pStyle w:val="TOC1"/>
        <w:spacing w:line="240" w:lineRule="atLeast"/>
        <w:rPr>
          <w:rFonts w:asciiTheme="minorHAnsi" w:eastAsiaTheme="minorEastAsia" w:hAnsiTheme="minorHAnsi" w:cstheme="minorBidi"/>
          <w:b w:val="0"/>
          <w:noProof/>
          <w:color w:val="auto"/>
          <w:sz w:val="22"/>
          <w:szCs w:val="22"/>
        </w:rPr>
      </w:pPr>
      <w:hyperlink w:anchor="_Toc412715223" w:history="1">
        <w:r w:rsidR="00520787" w:rsidRPr="00520787">
          <w:rPr>
            <w:rStyle w:val="Hyperlink"/>
            <w:b w:val="0"/>
            <w:noProof/>
            <w14:scene3d>
              <w14:camera w14:prst="orthographicFront"/>
              <w14:lightRig w14:rig="threePt" w14:dir="t">
                <w14:rot w14:lat="0" w14:lon="0" w14:rev="0"/>
              </w14:lightRig>
            </w14:scene3d>
          </w:rPr>
          <w:t>3</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INSTRUCTIONS TO BIDDERS</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_Toc412715223 \h </w:instrText>
        </w:r>
        <w:r w:rsidR="00520787" w:rsidRPr="00520787">
          <w:rPr>
            <w:b w:val="0"/>
            <w:noProof/>
            <w:webHidden/>
          </w:rPr>
        </w:r>
        <w:r w:rsidR="00520787" w:rsidRPr="00520787">
          <w:rPr>
            <w:b w:val="0"/>
            <w:noProof/>
            <w:webHidden/>
          </w:rPr>
          <w:fldChar w:fldCharType="separate"/>
        </w:r>
        <w:r w:rsidR="00181236">
          <w:rPr>
            <w:b w:val="0"/>
            <w:noProof/>
            <w:webHidden/>
          </w:rPr>
          <w:t>6</w:t>
        </w:r>
        <w:r w:rsidR="00520787" w:rsidRPr="00520787">
          <w:rPr>
            <w:b w:val="0"/>
            <w:noProof/>
            <w:webHidden/>
          </w:rPr>
          <w:fldChar w:fldCharType="end"/>
        </w:r>
      </w:hyperlink>
    </w:p>
    <w:p w14:paraId="20C7380D" w14:textId="77777777" w:rsidR="00520787" w:rsidRPr="00520787" w:rsidRDefault="001A0E19" w:rsidP="008A00B3">
      <w:pPr>
        <w:pStyle w:val="TOC1"/>
        <w:spacing w:line="240" w:lineRule="atLeast"/>
        <w:rPr>
          <w:rFonts w:asciiTheme="minorHAnsi" w:eastAsiaTheme="minorEastAsia" w:hAnsiTheme="minorHAnsi" w:cstheme="minorBidi"/>
          <w:b w:val="0"/>
          <w:noProof/>
          <w:color w:val="auto"/>
          <w:sz w:val="22"/>
          <w:szCs w:val="22"/>
        </w:rPr>
      </w:pPr>
      <w:hyperlink w:anchor="_Toc412715224" w:history="1">
        <w:r w:rsidR="00520787" w:rsidRPr="00520787">
          <w:rPr>
            <w:rStyle w:val="Hyperlink"/>
            <w:b w:val="0"/>
            <w:noProof/>
            <w14:scene3d>
              <w14:camera w14:prst="orthographicFront"/>
              <w14:lightRig w14:rig="threePt" w14:dir="t">
                <w14:rot w14:lat="0" w14:lon="0" w14:rev="0"/>
              </w14:lightRig>
            </w14:scene3d>
          </w:rPr>
          <w:t>4</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TENDER EVALUATION METHODOLOGY AND CRITERIA</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_Toc412715224 \h </w:instrText>
        </w:r>
        <w:r w:rsidR="00520787" w:rsidRPr="00520787">
          <w:rPr>
            <w:b w:val="0"/>
            <w:noProof/>
            <w:webHidden/>
          </w:rPr>
        </w:r>
        <w:r w:rsidR="00520787" w:rsidRPr="00520787">
          <w:rPr>
            <w:b w:val="0"/>
            <w:noProof/>
            <w:webHidden/>
          </w:rPr>
          <w:fldChar w:fldCharType="separate"/>
        </w:r>
        <w:r w:rsidR="00181236">
          <w:rPr>
            <w:b w:val="0"/>
            <w:noProof/>
            <w:webHidden/>
          </w:rPr>
          <w:t>12</w:t>
        </w:r>
        <w:r w:rsidR="00520787" w:rsidRPr="00520787">
          <w:rPr>
            <w:b w:val="0"/>
            <w:noProof/>
            <w:webHidden/>
          </w:rPr>
          <w:fldChar w:fldCharType="end"/>
        </w:r>
      </w:hyperlink>
    </w:p>
    <w:p w14:paraId="20C7380F" w14:textId="77777777" w:rsidR="00520787" w:rsidRPr="00520787" w:rsidRDefault="001A0E19" w:rsidP="008A00B3">
      <w:pPr>
        <w:pStyle w:val="TOC1"/>
        <w:spacing w:line="240" w:lineRule="atLeast"/>
        <w:rPr>
          <w:rFonts w:asciiTheme="minorHAnsi" w:eastAsiaTheme="minorEastAsia" w:hAnsiTheme="minorHAnsi" w:cstheme="minorBidi"/>
          <w:b w:val="0"/>
          <w:noProof/>
          <w:color w:val="auto"/>
          <w:sz w:val="22"/>
          <w:szCs w:val="22"/>
        </w:rPr>
      </w:pPr>
      <w:hyperlink w:anchor="_Toc412715226" w:history="1">
        <w:r w:rsidR="00520787" w:rsidRPr="00520787">
          <w:rPr>
            <w:rStyle w:val="Hyperlink"/>
            <w:b w:val="0"/>
            <w:noProof/>
          </w:rPr>
          <w:t>ANNEX A1 NHS TERMS AND CONDITIONS</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_Toc412715226 \h </w:instrText>
        </w:r>
        <w:r w:rsidR="00520787" w:rsidRPr="00520787">
          <w:rPr>
            <w:b w:val="0"/>
            <w:noProof/>
            <w:webHidden/>
          </w:rPr>
        </w:r>
        <w:r w:rsidR="00520787" w:rsidRPr="00520787">
          <w:rPr>
            <w:b w:val="0"/>
            <w:noProof/>
            <w:webHidden/>
          </w:rPr>
          <w:fldChar w:fldCharType="separate"/>
        </w:r>
        <w:r w:rsidR="00181236">
          <w:rPr>
            <w:b w:val="0"/>
            <w:noProof/>
            <w:webHidden/>
          </w:rPr>
          <w:t>16</w:t>
        </w:r>
        <w:r w:rsidR="00520787" w:rsidRPr="00520787">
          <w:rPr>
            <w:b w:val="0"/>
            <w:noProof/>
            <w:webHidden/>
          </w:rPr>
          <w:fldChar w:fldCharType="end"/>
        </w:r>
      </w:hyperlink>
    </w:p>
    <w:p w14:paraId="20C73810" w14:textId="11634D9E" w:rsidR="00520787" w:rsidRPr="00520787" w:rsidRDefault="00520787" w:rsidP="008A00B3">
      <w:pPr>
        <w:pStyle w:val="TOC1"/>
        <w:spacing w:line="240" w:lineRule="atLeast"/>
        <w:rPr>
          <w:rFonts w:asciiTheme="minorHAnsi" w:eastAsiaTheme="minorEastAsia" w:hAnsiTheme="minorHAnsi" w:cstheme="minorBidi"/>
          <w:b w:val="0"/>
          <w:noProof/>
          <w:color w:val="auto"/>
          <w:sz w:val="22"/>
          <w:szCs w:val="22"/>
        </w:rPr>
      </w:pPr>
    </w:p>
    <w:p w14:paraId="20C73811" w14:textId="77777777" w:rsidR="00AD0C96" w:rsidRPr="001F110F" w:rsidRDefault="00520787" w:rsidP="008A00B3">
      <w:pPr>
        <w:pStyle w:val="Heading2"/>
        <w:numPr>
          <w:ilvl w:val="0"/>
          <w:numId w:val="0"/>
        </w:numPr>
        <w:spacing w:line="240" w:lineRule="atLeast"/>
      </w:pPr>
      <w:r w:rsidRPr="00520787">
        <w:fldChar w:fldCharType="end"/>
      </w:r>
    </w:p>
    <w:p w14:paraId="20C73812" w14:textId="77777777" w:rsidR="008306CC" w:rsidRDefault="008306CC" w:rsidP="008306CC">
      <w:pPr>
        <w:pStyle w:val="TOC3"/>
        <w:ind w:left="0"/>
      </w:pPr>
    </w:p>
    <w:p w14:paraId="20C73814" w14:textId="77777777" w:rsidR="00897556" w:rsidRDefault="00897556" w:rsidP="00897556">
      <w:pPr>
        <w:rPr>
          <w:shd w:val="clear" w:color="auto" w:fill="FFFF66"/>
        </w:rPr>
      </w:pPr>
    </w:p>
    <w:p w14:paraId="20C73815" w14:textId="77777777" w:rsidR="00ED0968" w:rsidRDefault="00ED0968" w:rsidP="00200E60">
      <w:pPr>
        <w:pStyle w:val="Heading2"/>
        <w:numPr>
          <w:ilvl w:val="0"/>
          <w:numId w:val="0"/>
        </w:numPr>
        <w:jc w:val="center"/>
      </w:pPr>
    </w:p>
    <w:p w14:paraId="20C73816" w14:textId="77777777" w:rsidR="00ED0968" w:rsidRDefault="00ED0968" w:rsidP="00200E60">
      <w:pPr>
        <w:pStyle w:val="Heading2"/>
        <w:numPr>
          <w:ilvl w:val="0"/>
          <w:numId w:val="0"/>
        </w:numPr>
        <w:jc w:val="center"/>
      </w:pPr>
    </w:p>
    <w:p w14:paraId="20C73817" w14:textId="77777777" w:rsidR="00B02442" w:rsidRDefault="00727643">
      <w:pPr>
        <w:spacing w:after="240"/>
        <w:jc w:val="left"/>
        <w:sectPr w:rsidR="00B02442" w:rsidSect="00B02442">
          <w:footerReference w:type="default" r:id="rId15"/>
          <w:headerReference w:type="first" r:id="rId16"/>
          <w:footerReference w:type="first" r:id="rId17"/>
          <w:type w:val="continuous"/>
          <w:pgSz w:w="11907" w:h="16840" w:code="9"/>
          <w:pgMar w:top="1418" w:right="1418" w:bottom="1418" w:left="1418" w:header="709" w:footer="567" w:gutter="0"/>
          <w:pgNumType w:start="1"/>
          <w:cols w:space="708"/>
          <w:titlePg/>
          <w:docGrid w:linePitch="360"/>
        </w:sectPr>
      </w:pPr>
      <w:r>
        <w:br w:type="page"/>
      </w:r>
    </w:p>
    <w:p w14:paraId="20C73818" w14:textId="77777777" w:rsidR="003E3276" w:rsidRPr="008F3D2C" w:rsidRDefault="003E3276" w:rsidP="004270D9">
      <w:pPr>
        <w:pStyle w:val="MRNumberedHeading1"/>
        <w:numPr>
          <w:ilvl w:val="0"/>
          <w:numId w:val="24"/>
        </w:numPr>
        <w:ind w:hanging="798"/>
        <w:jc w:val="both"/>
        <w:rPr>
          <w:sz w:val="20"/>
          <w:szCs w:val="20"/>
        </w:rPr>
      </w:pPr>
      <w:bookmarkStart w:id="32" w:name="_Toc403556501"/>
      <w:bookmarkStart w:id="33" w:name="_Toc403556506"/>
      <w:bookmarkStart w:id="34" w:name="_Toc406674969"/>
      <w:bookmarkStart w:id="35" w:name="_Toc412621211"/>
      <w:bookmarkStart w:id="36" w:name="_Toc412715221"/>
      <w:r w:rsidRPr="008F3D2C">
        <w:rPr>
          <w:sz w:val="20"/>
          <w:szCs w:val="20"/>
        </w:rPr>
        <w:lastRenderedPageBreak/>
        <w:t>INTRODUCTION AND BACKGROUND</w:t>
      </w:r>
      <w:bookmarkEnd w:id="32"/>
      <w:bookmarkEnd w:id="33"/>
      <w:bookmarkEnd w:id="34"/>
      <w:bookmarkEnd w:id="35"/>
      <w:bookmarkEnd w:id="36"/>
    </w:p>
    <w:p w14:paraId="20C73819" w14:textId="23D0C635" w:rsidR="003E3276" w:rsidRPr="00FE1F94" w:rsidRDefault="003E3276" w:rsidP="00FE1F94">
      <w:pPr>
        <w:pStyle w:val="Default"/>
        <w:rPr>
          <w:rFonts w:ascii="Arial" w:hAnsi="Arial" w:cs="Arial"/>
          <w:sz w:val="22"/>
          <w:szCs w:val="22"/>
        </w:rPr>
      </w:pPr>
      <w:bookmarkStart w:id="37" w:name="_Toc403555077"/>
      <w:r w:rsidRPr="00FE1F94">
        <w:rPr>
          <w:rFonts w:ascii="Arial" w:hAnsi="Arial" w:cs="Arial"/>
          <w:color w:val="auto"/>
          <w:sz w:val="22"/>
          <w:szCs w:val="22"/>
        </w:rPr>
        <w:t xml:space="preserve">The </w:t>
      </w:r>
      <w:r w:rsidR="00FE1F94" w:rsidRPr="00FE1F94">
        <w:rPr>
          <w:rFonts w:ascii="Arial" w:eastAsia="Calibri" w:hAnsi="Arial" w:cs="Arial"/>
          <w:noProof/>
          <w:color w:val="auto"/>
          <w:sz w:val="22"/>
          <w:szCs w:val="22"/>
          <w:lang w:eastAsia="en-GB"/>
        </w:rPr>
        <w:t>York and Scarborough Teaching Hospital NHS Foundation Trust</w:t>
      </w:r>
      <w:r w:rsidR="00FE1F94" w:rsidRPr="00FE1F94">
        <w:rPr>
          <w:rFonts w:ascii="Arial" w:eastAsia="Calibri" w:hAnsi="Arial" w:cs="Arial"/>
          <w:noProof/>
          <w:sz w:val="22"/>
          <w:szCs w:val="22"/>
        </w:rPr>
        <w:t xml:space="preserve"> </w:t>
      </w:r>
      <w:r w:rsidRPr="00FE1F94">
        <w:rPr>
          <w:rFonts w:ascii="Arial" w:hAnsi="Arial" w:cs="Arial"/>
          <w:sz w:val="22"/>
          <w:szCs w:val="22"/>
        </w:rPr>
        <w:t>(the "</w:t>
      </w:r>
      <w:r w:rsidRPr="00FE1F94">
        <w:rPr>
          <w:rFonts w:ascii="Arial" w:hAnsi="Arial" w:cs="Arial"/>
          <w:b/>
          <w:sz w:val="22"/>
          <w:szCs w:val="22"/>
        </w:rPr>
        <w:t>Authority</w:t>
      </w:r>
      <w:r w:rsidR="004F02F9" w:rsidRPr="00FE1F94">
        <w:rPr>
          <w:rFonts w:ascii="Arial" w:hAnsi="Arial" w:cs="Arial"/>
          <w:sz w:val="22"/>
          <w:szCs w:val="22"/>
        </w:rPr>
        <w:t>") is issuing this invitation to t</w:t>
      </w:r>
      <w:r w:rsidRPr="00FE1F94">
        <w:rPr>
          <w:rFonts w:ascii="Arial" w:hAnsi="Arial" w:cs="Arial"/>
          <w:sz w:val="22"/>
          <w:szCs w:val="22"/>
        </w:rPr>
        <w:t>ender ("</w:t>
      </w:r>
      <w:r w:rsidRPr="00FE1F94">
        <w:rPr>
          <w:rFonts w:ascii="Arial" w:hAnsi="Arial" w:cs="Arial"/>
          <w:b/>
          <w:sz w:val="22"/>
          <w:szCs w:val="22"/>
        </w:rPr>
        <w:t>ITT</w:t>
      </w:r>
      <w:r w:rsidRPr="00FE1F94">
        <w:rPr>
          <w:rFonts w:ascii="Arial" w:hAnsi="Arial" w:cs="Arial"/>
          <w:sz w:val="22"/>
          <w:szCs w:val="22"/>
        </w:rPr>
        <w:t xml:space="preserve">") in connection with the competitive procurement of </w:t>
      </w:r>
      <w:r w:rsidR="00FE1F94" w:rsidRPr="00FE1F94">
        <w:rPr>
          <w:rFonts w:ascii="Arial" w:hAnsi="Arial" w:cs="Arial"/>
          <w:sz w:val="22"/>
          <w:szCs w:val="22"/>
        </w:rPr>
        <w:t>Sponsorship for Stoma Care Service</w:t>
      </w:r>
      <w:r w:rsidR="00FE1F94" w:rsidRPr="00FE1F94">
        <w:rPr>
          <w:rFonts w:ascii="Arial" w:hAnsi="Arial" w:cs="Arial"/>
          <w:b/>
          <w:bCs/>
          <w:sz w:val="22"/>
          <w:szCs w:val="22"/>
        </w:rPr>
        <w:t xml:space="preserve"> </w:t>
      </w:r>
      <w:r w:rsidRPr="00FE1F94">
        <w:rPr>
          <w:rFonts w:ascii="Arial" w:hAnsi="Arial" w:cs="Arial"/>
          <w:sz w:val="22"/>
          <w:szCs w:val="22"/>
        </w:rPr>
        <w:t xml:space="preserve">  </w:t>
      </w:r>
      <w:bookmarkEnd w:id="37"/>
    </w:p>
    <w:p w14:paraId="20C7381A" w14:textId="77777777" w:rsidR="003E3276" w:rsidRPr="007724D1" w:rsidRDefault="003E3276" w:rsidP="004270D9">
      <w:pPr>
        <w:pStyle w:val="MRNumberedHeading2"/>
      </w:pPr>
      <w:bookmarkStart w:id="38" w:name="_Toc403555078"/>
      <w:r w:rsidRPr="007724D1">
        <w:t xml:space="preserve">This ITT Section A contains further </w:t>
      </w:r>
      <w:r w:rsidRPr="003E3276">
        <w:t>information</w:t>
      </w:r>
      <w:r w:rsidRPr="007724D1">
        <w:t xml:space="preserve"> about the procurement process.</w:t>
      </w:r>
      <w:bookmarkEnd w:id="38"/>
      <w:r w:rsidRPr="007724D1">
        <w:t xml:space="preserve">  </w:t>
      </w:r>
    </w:p>
    <w:p w14:paraId="20C7381B" w14:textId="2A17D71D" w:rsidR="003E3276" w:rsidRDefault="00C516F4" w:rsidP="004270D9">
      <w:pPr>
        <w:pStyle w:val="MRNumberedHeading2"/>
      </w:pPr>
      <w:bookmarkStart w:id="39" w:name="_Toc403555079"/>
      <w:r>
        <w:t>Bidders must complete the Eligibility Questions (as referred to in section 3 of this Section A of the ITT) and the questions contained in</w:t>
      </w:r>
      <w:r w:rsidR="003E3276">
        <w:t xml:space="preserve"> Section B</w:t>
      </w:r>
      <w:r>
        <w:t xml:space="preserve"> of the ITT</w:t>
      </w:r>
      <w:r w:rsidR="003E3276">
        <w:t>. Each Bidder's response ("</w:t>
      </w:r>
      <w:r w:rsidR="003E3276" w:rsidRPr="00951656">
        <w:rPr>
          <w:b/>
          <w:bCs/>
        </w:rPr>
        <w:t>Tender</w:t>
      </w:r>
      <w:r w:rsidR="003E3276">
        <w:rPr>
          <w:bCs/>
        </w:rPr>
        <w:t>"</w:t>
      </w:r>
      <w:r w:rsidR="003E3276">
        <w:t>) should be detailed enough to allow the Authority to make an informed award decision.</w:t>
      </w:r>
      <w:bookmarkEnd w:id="39"/>
    </w:p>
    <w:p w14:paraId="20C7381C" w14:textId="5A2DBD14" w:rsidR="003E3276" w:rsidRPr="00FB2FE9" w:rsidRDefault="0034181A" w:rsidP="004270D9">
      <w:pPr>
        <w:pStyle w:val="MRNumberedHeading2"/>
      </w:pPr>
      <w:bookmarkStart w:id="40" w:name="_Toc403555080"/>
      <w:r>
        <w:t>All T</w:t>
      </w:r>
      <w:r w:rsidR="003E3276">
        <w:t>enders must be returned no later tha</w:t>
      </w:r>
      <w:r>
        <w:t>n the deadline for receipt of T</w:t>
      </w:r>
      <w:r w:rsidR="003E3276">
        <w:t>ender</w:t>
      </w:r>
      <w:r w:rsidR="00BD5DCC">
        <w:t>s</w:t>
      </w:r>
      <w:r w:rsidR="003E3276">
        <w:t xml:space="preserve"> specified on the front cover of this ITT.</w:t>
      </w:r>
      <w:bookmarkEnd w:id="40"/>
    </w:p>
    <w:p w14:paraId="20C7381F" w14:textId="727172FA" w:rsidR="00AD3446" w:rsidRPr="003E3276" w:rsidRDefault="00247F0F" w:rsidP="00FE1F94">
      <w:pPr>
        <w:pStyle w:val="Heading1"/>
        <w:spacing w:before="240" w:after="0"/>
        <w:ind w:left="851"/>
        <w:rPr>
          <w:b w:val="0"/>
        </w:rPr>
      </w:pPr>
      <w:bookmarkStart w:id="41" w:name="_Toc403555082"/>
      <w:r w:rsidRPr="003E3276">
        <w:rPr>
          <w:rFonts w:eastAsiaTheme="minorHAnsi"/>
        </w:rPr>
        <w:t xml:space="preserve">Contents of the </w:t>
      </w:r>
      <w:proofErr w:type="gramStart"/>
      <w:r w:rsidRPr="003E3276">
        <w:rPr>
          <w:rFonts w:eastAsiaTheme="minorHAnsi"/>
        </w:rPr>
        <w:t>ITT</w:t>
      </w:r>
      <w:bookmarkEnd w:id="41"/>
      <w:r w:rsidRPr="003E3276">
        <w:rPr>
          <w:rFonts w:eastAsiaTheme="minorHAnsi"/>
        </w:rPr>
        <w:t xml:space="preserve"> </w:t>
      </w:r>
      <w:bookmarkStart w:id="42" w:name="_Toc403555083"/>
      <w:bookmarkStart w:id="43" w:name="_Ref405452631"/>
      <w:r w:rsidR="00AD3446">
        <w:t xml:space="preserve"> document</w:t>
      </w:r>
      <w:proofErr w:type="gramEnd"/>
      <w:r w:rsidR="00AD3446">
        <w:t xml:space="preserve"> consists of:</w:t>
      </w:r>
      <w:bookmarkEnd w:id="42"/>
      <w:bookmarkEnd w:id="43"/>
    </w:p>
    <w:p w14:paraId="20C73820" w14:textId="77777777" w:rsidR="003E3276" w:rsidRPr="00951656" w:rsidRDefault="003E3276" w:rsidP="006B54D6">
      <w:pPr>
        <w:pStyle w:val="MRNumberedHeading2"/>
        <w:numPr>
          <w:ilvl w:val="0"/>
          <w:numId w:val="0"/>
        </w:numPr>
        <w:ind w:left="720"/>
      </w:pPr>
    </w:p>
    <w:tbl>
      <w:tblPr>
        <w:tblStyle w:val="TableGrid"/>
        <w:tblW w:w="8930" w:type="dxa"/>
        <w:tblInd w:w="1101" w:type="dxa"/>
        <w:tblLook w:val="04A0" w:firstRow="1" w:lastRow="0" w:firstColumn="1" w:lastColumn="0" w:noHBand="0" w:noVBand="1"/>
      </w:tblPr>
      <w:tblGrid>
        <w:gridCol w:w="1134"/>
        <w:gridCol w:w="5386"/>
        <w:gridCol w:w="2410"/>
      </w:tblGrid>
      <w:tr w:rsidR="00653DCC" w14:paraId="20C73822" w14:textId="77777777" w:rsidTr="009A3E29">
        <w:trPr>
          <w:gridAfter w:val="1"/>
          <w:wAfter w:w="2410" w:type="dxa"/>
        </w:trPr>
        <w:tc>
          <w:tcPr>
            <w:tcW w:w="6520" w:type="dxa"/>
            <w:gridSpan w:val="2"/>
            <w:shd w:val="clear" w:color="auto" w:fill="BFBFBF" w:themeFill="background1" w:themeFillShade="BF"/>
          </w:tcPr>
          <w:p w14:paraId="20C73821" w14:textId="77777777"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14:paraId="20C73826" w14:textId="77777777" w:rsidTr="009A3E29">
        <w:trPr>
          <w:gridAfter w:val="1"/>
          <w:wAfter w:w="2410" w:type="dxa"/>
        </w:trPr>
        <w:tc>
          <w:tcPr>
            <w:tcW w:w="1134" w:type="dxa"/>
          </w:tcPr>
          <w:p w14:paraId="20C73823" w14:textId="77777777" w:rsidR="00653DCC" w:rsidRDefault="00653DCC" w:rsidP="00AD3446">
            <w:pPr>
              <w:pStyle w:val="Heading2"/>
              <w:numPr>
                <w:ilvl w:val="0"/>
                <w:numId w:val="0"/>
              </w:numPr>
              <w:jc w:val="center"/>
              <w:outlineLvl w:val="1"/>
            </w:pPr>
            <w:r>
              <w:t>1</w:t>
            </w:r>
          </w:p>
        </w:tc>
        <w:tc>
          <w:tcPr>
            <w:tcW w:w="5386" w:type="dxa"/>
          </w:tcPr>
          <w:p w14:paraId="20C73824" w14:textId="77777777" w:rsidR="00653DCC" w:rsidRDefault="00653DCC" w:rsidP="00AD3446">
            <w:pPr>
              <w:pStyle w:val="Heading2"/>
              <w:numPr>
                <w:ilvl w:val="0"/>
                <w:numId w:val="0"/>
              </w:numPr>
              <w:outlineLvl w:val="1"/>
            </w:pPr>
            <w:r>
              <w:t>Introduction and background</w:t>
            </w:r>
          </w:p>
          <w:p w14:paraId="20C73825" w14:textId="77777777" w:rsidR="009464EA" w:rsidRDefault="009464EA" w:rsidP="00AD3446">
            <w:pPr>
              <w:pStyle w:val="Heading2"/>
              <w:numPr>
                <w:ilvl w:val="0"/>
                <w:numId w:val="0"/>
              </w:numPr>
              <w:outlineLvl w:val="1"/>
            </w:pPr>
          </w:p>
        </w:tc>
      </w:tr>
      <w:tr w:rsidR="00653DCC" w14:paraId="20C7382A" w14:textId="77777777" w:rsidTr="009A3E29">
        <w:trPr>
          <w:gridAfter w:val="1"/>
          <w:wAfter w:w="2410" w:type="dxa"/>
        </w:trPr>
        <w:tc>
          <w:tcPr>
            <w:tcW w:w="1134" w:type="dxa"/>
          </w:tcPr>
          <w:p w14:paraId="20C73827" w14:textId="77777777" w:rsidR="00653DCC" w:rsidRDefault="00653DCC" w:rsidP="00AD3446">
            <w:pPr>
              <w:pStyle w:val="Heading2"/>
              <w:numPr>
                <w:ilvl w:val="0"/>
                <w:numId w:val="0"/>
              </w:numPr>
              <w:jc w:val="center"/>
              <w:outlineLvl w:val="1"/>
            </w:pPr>
            <w:r>
              <w:t>2</w:t>
            </w:r>
          </w:p>
        </w:tc>
        <w:tc>
          <w:tcPr>
            <w:tcW w:w="5386" w:type="dxa"/>
          </w:tcPr>
          <w:p w14:paraId="20C73828" w14:textId="77777777" w:rsidR="00653DCC" w:rsidRDefault="00653DCC" w:rsidP="00AD3446">
            <w:pPr>
              <w:pStyle w:val="Heading2"/>
              <w:numPr>
                <w:ilvl w:val="0"/>
                <w:numId w:val="0"/>
              </w:numPr>
              <w:outlineLvl w:val="1"/>
            </w:pPr>
            <w:r>
              <w:t>Tender timetable</w:t>
            </w:r>
            <w:r w:rsidR="00A57D02">
              <w:t xml:space="preserve"> </w:t>
            </w:r>
          </w:p>
          <w:p w14:paraId="20C73829" w14:textId="77777777" w:rsidR="009464EA" w:rsidRDefault="009464EA" w:rsidP="00AD3446">
            <w:pPr>
              <w:pStyle w:val="Heading2"/>
              <w:numPr>
                <w:ilvl w:val="0"/>
                <w:numId w:val="0"/>
              </w:numPr>
              <w:outlineLvl w:val="1"/>
            </w:pPr>
          </w:p>
        </w:tc>
      </w:tr>
      <w:tr w:rsidR="00653DCC" w14:paraId="20C7382E" w14:textId="77777777" w:rsidTr="009A3E29">
        <w:trPr>
          <w:gridAfter w:val="1"/>
          <w:wAfter w:w="2410" w:type="dxa"/>
        </w:trPr>
        <w:tc>
          <w:tcPr>
            <w:tcW w:w="1134" w:type="dxa"/>
          </w:tcPr>
          <w:p w14:paraId="20C7382B" w14:textId="77777777" w:rsidR="00653DCC" w:rsidRDefault="00653DCC" w:rsidP="00AD3446">
            <w:pPr>
              <w:pStyle w:val="Heading2"/>
              <w:numPr>
                <w:ilvl w:val="0"/>
                <w:numId w:val="0"/>
              </w:numPr>
              <w:jc w:val="center"/>
              <w:outlineLvl w:val="1"/>
            </w:pPr>
            <w:r>
              <w:t>3</w:t>
            </w:r>
          </w:p>
        </w:tc>
        <w:tc>
          <w:tcPr>
            <w:tcW w:w="5386" w:type="dxa"/>
          </w:tcPr>
          <w:p w14:paraId="20C7382C" w14:textId="77777777" w:rsidR="00653DCC" w:rsidRDefault="00223555" w:rsidP="00AD3446">
            <w:pPr>
              <w:pStyle w:val="Heading2"/>
              <w:numPr>
                <w:ilvl w:val="0"/>
                <w:numId w:val="0"/>
              </w:numPr>
              <w:outlineLvl w:val="1"/>
            </w:pPr>
            <w:r>
              <w:t xml:space="preserve">Instructions to </w:t>
            </w:r>
            <w:r w:rsidR="00E7163F">
              <w:t>Bidders</w:t>
            </w:r>
            <w:r>
              <w:t xml:space="preserve"> </w:t>
            </w:r>
          </w:p>
          <w:p w14:paraId="20C7382D" w14:textId="40B3C6C3" w:rsidR="009464EA" w:rsidRDefault="009464EA" w:rsidP="00AD3446">
            <w:pPr>
              <w:pStyle w:val="Heading2"/>
              <w:numPr>
                <w:ilvl w:val="0"/>
                <w:numId w:val="0"/>
              </w:numPr>
              <w:outlineLvl w:val="1"/>
            </w:pPr>
          </w:p>
        </w:tc>
      </w:tr>
      <w:tr w:rsidR="00653DCC" w14:paraId="20C73832" w14:textId="77777777" w:rsidTr="009A3E29">
        <w:trPr>
          <w:gridAfter w:val="1"/>
          <w:wAfter w:w="2410" w:type="dxa"/>
        </w:trPr>
        <w:tc>
          <w:tcPr>
            <w:tcW w:w="1134" w:type="dxa"/>
          </w:tcPr>
          <w:p w14:paraId="20C7382F" w14:textId="77777777" w:rsidR="00653DCC" w:rsidRDefault="00653DCC" w:rsidP="00AD3446">
            <w:pPr>
              <w:pStyle w:val="Heading2"/>
              <w:numPr>
                <w:ilvl w:val="0"/>
                <w:numId w:val="0"/>
              </w:numPr>
              <w:jc w:val="center"/>
              <w:outlineLvl w:val="1"/>
            </w:pPr>
            <w:r>
              <w:t>4</w:t>
            </w:r>
          </w:p>
        </w:tc>
        <w:tc>
          <w:tcPr>
            <w:tcW w:w="5386" w:type="dxa"/>
          </w:tcPr>
          <w:p w14:paraId="20C73830" w14:textId="77777777" w:rsidR="009464EA" w:rsidRDefault="008731E8" w:rsidP="00AD3446">
            <w:pPr>
              <w:pStyle w:val="Heading2"/>
              <w:numPr>
                <w:ilvl w:val="0"/>
                <w:numId w:val="0"/>
              </w:numPr>
              <w:outlineLvl w:val="1"/>
            </w:pPr>
            <w:r>
              <w:t>Tender evaluation methodology and criteria</w:t>
            </w:r>
          </w:p>
          <w:p w14:paraId="20C73831" w14:textId="77777777" w:rsidR="00653DCC" w:rsidRDefault="008731E8" w:rsidP="00AD3446">
            <w:pPr>
              <w:pStyle w:val="Heading2"/>
              <w:numPr>
                <w:ilvl w:val="0"/>
                <w:numId w:val="0"/>
              </w:numPr>
              <w:outlineLvl w:val="1"/>
            </w:pPr>
            <w:r>
              <w:t xml:space="preserve"> </w:t>
            </w:r>
          </w:p>
        </w:tc>
      </w:tr>
      <w:tr w:rsidR="00953B6C" w14:paraId="20C7383A" w14:textId="77777777" w:rsidTr="009A3E29">
        <w:trPr>
          <w:gridAfter w:val="1"/>
          <w:wAfter w:w="2410" w:type="dxa"/>
        </w:trPr>
        <w:tc>
          <w:tcPr>
            <w:tcW w:w="1134" w:type="dxa"/>
          </w:tcPr>
          <w:p w14:paraId="20C73837" w14:textId="77777777" w:rsidR="00953B6C" w:rsidRDefault="00953B6C" w:rsidP="00AD3446">
            <w:pPr>
              <w:pStyle w:val="Heading2"/>
              <w:numPr>
                <w:ilvl w:val="0"/>
                <w:numId w:val="0"/>
              </w:numPr>
              <w:jc w:val="center"/>
              <w:outlineLvl w:val="1"/>
            </w:pPr>
            <w:bookmarkStart w:id="44" w:name="_Ref405453364"/>
            <w:r>
              <w:t xml:space="preserve">Annex </w:t>
            </w:r>
            <w:r w:rsidR="006E3892">
              <w:t>A</w:t>
            </w:r>
            <w:r>
              <w:t>1</w:t>
            </w:r>
            <w:bookmarkEnd w:id="44"/>
          </w:p>
        </w:tc>
        <w:tc>
          <w:tcPr>
            <w:tcW w:w="5386" w:type="dxa"/>
          </w:tcPr>
          <w:p w14:paraId="20C73838" w14:textId="77777777" w:rsidR="009464EA" w:rsidRDefault="006E3892" w:rsidP="00AD3446">
            <w:pPr>
              <w:pStyle w:val="Heading2"/>
              <w:numPr>
                <w:ilvl w:val="0"/>
                <w:numId w:val="0"/>
              </w:numPr>
              <w:outlineLvl w:val="1"/>
            </w:pPr>
            <w:r>
              <w:t xml:space="preserve">NHS Terms and Conditions </w:t>
            </w:r>
          </w:p>
          <w:p w14:paraId="20C73839" w14:textId="77777777" w:rsidR="006E3892" w:rsidRDefault="006E3892" w:rsidP="00AD3446">
            <w:pPr>
              <w:pStyle w:val="Heading2"/>
              <w:numPr>
                <w:ilvl w:val="0"/>
                <w:numId w:val="0"/>
              </w:numPr>
              <w:outlineLvl w:val="1"/>
            </w:pPr>
          </w:p>
        </w:tc>
      </w:tr>
      <w:tr w:rsidR="00953B6C" w14:paraId="20C73840" w14:textId="77777777" w:rsidTr="009A3E29">
        <w:trPr>
          <w:gridAfter w:val="1"/>
          <w:wAfter w:w="2410" w:type="dxa"/>
        </w:trPr>
        <w:tc>
          <w:tcPr>
            <w:tcW w:w="6520" w:type="dxa"/>
            <w:gridSpan w:val="2"/>
            <w:shd w:val="clear" w:color="auto" w:fill="BFBFBF" w:themeFill="background1" w:themeFillShade="BF"/>
          </w:tcPr>
          <w:p w14:paraId="20C7383F" w14:textId="77777777" w:rsidR="005957B2" w:rsidRPr="00FE1F94" w:rsidRDefault="00AD0C96" w:rsidP="00AD3446">
            <w:pPr>
              <w:pStyle w:val="Heading2"/>
              <w:numPr>
                <w:ilvl w:val="0"/>
                <w:numId w:val="0"/>
              </w:numPr>
              <w:outlineLvl w:val="1"/>
              <w:rPr>
                <w:b/>
              </w:rPr>
            </w:pPr>
            <w:r w:rsidRPr="00FE1F94">
              <w:rPr>
                <w:b/>
              </w:rPr>
              <w:t>Section</w:t>
            </w:r>
            <w:r w:rsidR="00953B6C" w:rsidRPr="00FE1F94">
              <w:rPr>
                <w:b/>
              </w:rPr>
              <w:t xml:space="preserve"> B – Tender Schedules (to be returned by </w:t>
            </w:r>
            <w:r w:rsidR="00C52D6B" w:rsidRPr="00FE1F94">
              <w:rPr>
                <w:b/>
              </w:rPr>
              <w:t>B</w:t>
            </w:r>
            <w:r w:rsidR="00CF6B32" w:rsidRPr="00FE1F94">
              <w:rPr>
                <w:b/>
              </w:rPr>
              <w:t>idder</w:t>
            </w:r>
            <w:r w:rsidR="00953B6C" w:rsidRPr="00FE1F94">
              <w:rPr>
                <w:b/>
              </w:rPr>
              <w:t>s)</w:t>
            </w:r>
          </w:p>
        </w:tc>
      </w:tr>
      <w:tr w:rsidR="00953B6C" w14:paraId="20C73844" w14:textId="77777777" w:rsidTr="009A3E29">
        <w:trPr>
          <w:gridAfter w:val="1"/>
          <w:wAfter w:w="2410" w:type="dxa"/>
        </w:trPr>
        <w:tc>
          <w:tcPr>
            <w:tcW w:w="1134" w:type="dxa"/>
          </w:tcPr>
          <w:p w14:paraId="20C73841" w14:textId="53AEFC7B" w:rsidR="00953B6C" w:rsidRPr="00FE1F94" w:rsidRDefault="00FE1F94" w:rsidP="00AD3446">
            <w:pPr>
              <w:pStyle w:val="Heading2"/>
              <w:numPr>
                <w:ilvl w:val="0"/>
                <w:numId w:val="0"/>
              </w:numPr>
              <w:jc w:val="center"/>
              <w:outlineLvl w:val="1"/>
            </w:pPr>
            <w:r>
              <w:t>Annex B1</w:t>
            </w:r>
          </w:p>
        </w:tc>
        <w:tc>
          <w:tcPr>
            <w:tcW w:w="5386" w:type="dxa"/>
          </w:tcPr>
          <w:p w14:paraId="20C73842" w14:textId="78D46459" w:rsidR="00953B6C" w:rsidRPr="00FE1F94" w:rsidRDefault="00FE1F94" w:rsidP="00AD3446">
            <w:pPr>
              <w:pStyle w:val="Heading2"/>
              <w:numPr>
                <w:ilvl w:val="0"/>
                <w:numId w:val="0"/>
              </w:numPr>
              <w:outlineLvl w:val="1"/>
              <w:rPr>
                <w:iCs/>
              </w:rPr>
            </w:pPr>
            <w:r>
              <w:rPr>
                <w:iCs/>
              </w:rPr>
              <w:t xml:space="preserve">Eligibility questions &amp; responses </w:t>
            </w:r>
          </w:p>
          <w:p w14:paraId="20C73843" w14:textId="77777777" w:rsidR="009464EA" w:rsidRPr="00FE1F94" w:rsidRDefault="009464EA" w:rsidP="00AD3446">
            <w:pPr>
              <w:pStyle w:val="Heading2"/>
              <w:numPr>
                <w:ilvl w:val="0"/>
                <w:numId w:val="0"/>
              </w:numPr>
              <w:outlineLvl w:val="1"/>
            </w:pPr>
          </w:p>
        </w:tc>
      </w:tr>
      <w:tr w:rsidR="00C573A4" w14:paraId="20C73848" w14:textId="77777777" w:rsidTr="009A3E29">
        <w:trPr>
          <w:gridAfter w:val="1"/>
          <w:wAfter w:w="2410" w:type="dxa"/>
        </w:trPr>
        <w:tc>
          <w:tcPr>
            <w:tcW w:w="1134" w:type="dxa"/>
          </w:tcPr>
          <w:p w14:paraId="20C73845" w14:textId="77777777" w:rsidR="00C573A4" w:rsidRDefault="006E3892" w:rsidP="00AD3446">
            <w:pPr>
              <w:pStyle w:val="Heading2"/>
              <w:numPr>
                <w:ilvl w:val="0"/>
                <w:numId w:val="0"/>
              </w:numPr>
              <w:jc w:val="center"/>
              <w:outlineLvl w:val="1"/>
            </w:pPr>
            <w:r>
              <w:t>Annex B</w:t>
            </w:r>
            <w:r w:rsidR="00C573A4">
              <w:t>2</w:t>
            </w:r>
          </w:p>
        </w:tc>
        <w:tc>
          <w:tcPr>
            <w:tcW w:w="5386" w:type="dxa"/>
          </w:tcPr>
          <w:p w14:paraId="20C73846" w14:textId="77777777" w:rsidR="009464EA" w:rsidRDefault="00636468" w:rsidP="00AD3446">
            <w:pPr>
              <w:pStyle w:val="Heading2"/>
              <w:numPr>
                <w:ilvl w:val="0"/>
                <w:numId w:val="0"/>
              </w:numPr>
              <w:outlineLvl w:val="1"/>
            </w:pPr>
            <w:r>
              <w:t>S</w:t>
            </w:r>
            <w:r w:rsidR="006E3892">
              <w:t>pecification</w:t>
            </w:r>
          </w:p>
          <w:p w14:paraId="20C73847" w14:textId="77777777" w:rsidR="009464EA" w:rsidRDefault="009464EA" w:rsidP="00AD3446">
            <w:pPr>
              <w:pStyle w:val="Heading2"/>
              <w:numPr>
                <w:ilvl w:val="0"/>
                <w:numId w:val="0"/>
              </w:numPr>
              <w:outlineLvl w:val="1"/>
            </w:pPr>
          </w:p>
        </w:tc>
      </w:tr>
      <w:tr w:rsidR="00C573A4" w14:paraId="20C7384C" w14:textId="77777777" w:rsidTr="009A3E29">
        <w:trPr>
          <w:gridAfter w:val="1"/>
          <w:wAfter w:w="2410" w:type="dxa"/>
        </w:trPr>
        <w:tc>
          <w:tcPr>
            <w:tcW w:w="1134" w:type="dxa"/>
          </w:tcPr>
          <w:p w14:paraId="20C73849" w14:textId="77777777" w:rsidR="00C573A4" w:rsidRDefault="006E3892" w:rsidP="00AD3446">
            <w:pPr>
              <w:pStyle w:val="Heading2"/>
              <w:numPr>
                <w:ilvl w:val="0"/>
                <w:numId w:val="0"/>
              </w:numPr>
              <w:jc w:val="center"/>
              <w:outlineLvl w:val="1"/>
            </w:pPr>
            <w:r>
              <w:t>Annex B3</w:t>
            </w:r>
          </w:p>
        </w:tc>
        <w:tc>
          <w:tcPr>
            <w:tcW w:w="5386" w:type="dxa"/>
          </w:tcPr>
          <w:p w14:paraId="20C7384A" w14:textId="77777777" w:rsidR="00C573A4" w:rsidRDefault="0035766D" w:rsidP="00AD3446">
            <w:pPr>
              <w:pStyle w:val="Heading2"/>
              <w:numPr>
                <w:ilvl w:val="0"/>
                <w:numId w:val="0"/>
              </w:numPr>
              <w:outlineLvl w:val="1"/>
            </w:pPr>
            <w:r>
              <w:t>Tender Response Do</w:t>
            </w:r>
            <w:r w:rsidR="00A66B5D">
              <w:t>cument</w:t>
            </w:r>
          </w:p>
          <w:p w14:paraId="20C7384B" w14:textId="77777777" w:rsidR="009464EA" w:rsidRDefault="009464EA" w:rsidP="00AD3446">
            <w:pPr>
              <w:pStyle w:val="Heading2"/>
              <w:numPr>
                <w:ilvl w:val="0"/>
                <w:numId w:val="0"/>
              </w:numPr>
              <w:outlineLvl w:val="1"/>
            </w:pPr>
          </w:p>
        </w:tc>
      </w:tr>
      <w:tr w:rsidR="00C573A4" w14:paraId="20C73850" w14:textId="77777777" w:rsidTr="009A3E29">
        <w:trPr>
          <w:gridAfter w:val="1"/>
          <w:wAfter w:w="2410" w:type="dxa"/>
        </w:trPr>
        <w:tc>
          <w:tcPr>
            <w:tcW w:w="1134" w:type="dxa"/>
          </w:tcPr>
          <w:p w14:paraId="20C7384D" w14:textId="77777777" w:rsidR="00C573A4" w:rsidRDefault="006E3892" w:rsidP="00AD3446">
            <w:pPr>
              <w:pStyle w:val="Heading2"/>
              <w:numPr>
                <w:ilvl w:val="0"/>
                <w:numId w:val="0"/>
              </w:numPr>
              <w:jc w:val="center"/>
              <w:outlineLvl w:val="1"/>
            </w:pPr>
            <w:r>
              <w:t>Annex B</w:t>
            </w:r>
            <w:r w:rsidR="00C573A4">
              <w:t>4</w:t>
            </w:r>
          </w:p>
        </w:tc>
        <w:tc>
          <w:tcPr>
            <w:tcW w:w="5386" w:type="dxa"/>
            <w:tcBorders>
              <w:bottom w:val="single" w:sz="4" w:space="0" w:color="auto"/>
            </w:tcBorders>
          </w:tcPr>
          <w:p w14:paraId="20C7384E" w14:textId="77777777" w:rsidR="00C573A4" w:rsidRDefault="00490EBA" w:rsidP="00AD3446">
            <w:pPr>
              <w:pStyle w:val="Heading2"/>
              <w:numPr>
                <w:ilvl w:val="0"/>
                <w:numId w:val="0"/>
              </w:numPr>
              <w:outlineLvl w:val="1"/>
            </w:pPr>
            <w:r>
              <w:t>Commercial S</w:t>
            </w:r>
            <w:r w:rsidR="00A66B5D">
              <w:t>chedule</w:t>
            </w:r>
          </w:p>
          <w:p w14:paraId="20C7384F" w14:textId="77777777" w:rsidR="009464EA" w:rsidRDefault="009464EA" w:rsidP="00AD3446">
            <w:pPr>
              <w:pStyle w:val="Heading2"/>
              <w:numPr>
                <w:ilvl w:val="0"/>
                <w:numId w:val="0"/>
              </w:numPr>
              <w:outlineLvl w:val="1"/>
            </w:pPr>
          </w:p>
        </w:tc>
      </w:tr>
      <w:tr w:rsidR="009A3E29" w14:paraId="20C73855" w14:textId="77777777" w:rsidTr="009A3E29">
        <w:tc>
          <w:tcPr>
            <w:tcW w:w="1134" w:type="dxa"/>
          </w:tcPr>
          <w:p w14:paraId="20C73851" w14:textId="77777777" w:rsidR="009A3E29" w:rsidRDefault="006E3892" w:rsidP="00AD3446">
            <w:pPr>
              <w:pStyle w:val="Heading2"/>
              <w:numPr>
                <w:ilvl w:val="0"/>
                <w:numId w:val="0"/>
              </w:numPr>
              <w:jc w:val="center"/>
              <w:outlineLvl w:val="1"/>
            </w:pPr>
            <w:r>
              <w:t>Annex B</w:t>
            </w:r>
            <w:r w:rsidR="009A3E29">
              <w:t>5</w:t>
            </w:r>
          </w:p>
        </w:tc>
        <w:tc>
          <w:tcPr>
            <w:tcW w:w="5386" w:type="dxa"/>
            <w:tcBorders>
              <w:right w:val="single" w:sz="4" w:space="0" w:color="auto"/>
            </w:tcBorders>
          </w:tcPr>
          <w:p w14:paraId="20C73852" w14:textId="77777777" w:rsidR="009A3E29" w:rsidRDefault="00A66B5D" w:rsidP="00AD3446">
            <w:pPr>
              <w:pStyle w:val="Heading2"/>
              <w:numPr>
                <w:ilvl w:val="0"/>
                <w:numId w:val="0"/>
              </w:numPr>
              <w:outlineLvl w:val="1"/>
            </w:pPr>
            <w:r>
              <w:t>Confidential and commercially sensitive information</w:t>
            </w:r>
          </w:p>
          <w:p w14:paraId="20C73853" w14:textId="77777777" w:rsidR="009A3E29" w:rsidRDefault="009A3E29" w:rsidP="00AD3446">
            <w:pPr>
              <w:pStyle w:val="Heading2"/>
              <w:numPr>
                <w:ilvl w:val="0"/>
                <w:numId w:val="0"/>
              </w:numPr>
              <w:outlineLvl w:val="1"/>
            </w:pPr>
          </w:p>
        </w:tc>
        <w:bookmarkStart w:id="45" w:name="handonesix"/>
        <w:bookmarkEnd w:id="45"/>
        <w:tc>
          <w:tcPr>
            <w:tcW w:w="2410" w:type="dxa"/>
            <w:tcBorders>
              <w:top w:val="nil"/>
              <w:left w:val="single" w:sz="4" w:space="0" w:color="auto"/>
              <w:bottom w:val="nil"/>
              <w:right w:val="nil"/>
            </w:tcBorders>
          </w:tcPr>
          <w:p w14:paraId="20C73854" w14:textId="77777777" w:rsidR="009A3E29" w:rsidRPr="00A52A19" w:rsidRDefault="00694024" w:rsidP="00AD3446">
            <w:pPr>
              <w:pStyle w:val="Heading2"/>
              <w:numPr>
                <w:ilvl w:val="0"/>
                <w:numId w:val="0"/>
              </w:numPr>
              <w:jc w:val="right"/>
              <w:outlineLvl w:val="1"/>
              <w:rPr>
                <w:rFonts w:ascii="Arial Bold" w:hAnsi="Arial Bold"/>
                <w:color w:val="auto"/>
              </w:rPr>
            </w:pPr>
            <w:r w:rsidRPr="00425400">
              <w:fldChar w:fldCharType="begin"/>
            </w:r>
            <w:r w:rsidR="00007458" w:rsidRPr="00425400">
              <w:rPr>
                <w:color w:val="FF0000"/>
              </w:rPr>
              <w:instrText>HYPERLINK  \l "onesix" \o "The items listed in the table of contents in square brackets will not be required for all procurements and should be deleted where appropriate."</w:instrText>
            </w:r>
            <w:r w:rsidRPr="00425400">
              <w:fldChar w:fldCharType="separate"/>
            </w:r>
            <w:r w:rsidR="009A3E29" w:rsidRPr="00425400">
              <w:rPr>
                <w:rStyle w:val="Hyperlink"/>
                <w:rFonts w:ascii="Arial Bold" w:hAnsi="Arial Bold"/>
                <w:b/>
                <w:color w:val="FF0000"/>
                <w:sz w:val="44"/>
                <w:szCs w:val="44"/>
              </w:rPr>
              <w:sym w:font="Wingdings" w:char="F03F"/>
            </w:r>
            <w:r w:rsidRPr="00425400">
              <w:rPr>
                <w:rStyle w:val="Hyperlink"/>
                <w:rFonts w:ascii="Arial Bold" w:hAnsi="Arial Bold"/>
                <w:b/>
                <w:color w:val="FF0000"/>
                <w:sz w:val="44"/>
                <w:szCs w:val="44"/>
              </w:rPr>
              <w:fldChar w:fldCharType="end"/>
            </w:r>
          </w:p>
        </w:tc>
      </w:tr>
      <w:tr w:rsidR="006E3892" w14:paraId="20C7385A" w14:textId="77777777" w:rsidTr="009A3E29">
        <w:tc>
          <w:tcPr>
            <w:tcW w:w="1134" w:type="dxa"/>
          </w:tcPr>
          <w:p w14:paraId="20C73856" w14:textId="77777777" w:rsidR="006E3892" w:rsidRDefault="006E3892" w:rsidP="00AD3446">
            <w:pPr>
              <w:pStyle w:val="Heading2"/>
              <w:numPr>
                <w:ilvl w:val="0"/>
                <w:numId w:val="0"/>
              </w:numPr>
              <w:jc w:val="center"/>
              <w:outlineLvl w:val="1"/>
            </w:pPr>
            <w:r>
              <w:t>Annex B6</w:t>
            </w:r>
          </w:p>
          <w:p w14:paraId="20C73857" w14:textId="77777777" w:rsidR="006E3892" w:rsidRDefault="006E3892" w:rsidP="00AD3446">
            <w:pPr>
              <w:pStyle w:val="Heading2"/>
              <w:numPr>
                <w:ilvl w:val="0"/>
                <w:numId w:val="0"/>
              </w:numPr>
              <w:jc w:val="center"/>
              <w:outlineLvl w:val="1"/>
            </w:pPr>
          </w:p>
        </w:tc>
        <w:tc>
          <w:tcPr>
            <w:tcW w:w="5386" w:type="dxa"/>
            <w:tcBorders>
              <w:right w:val="single" w:sz="4" w:space="0" w:color="auto"/>
            </w:tcBorders>
          </w:tcPr>
          <w:p w14:paraId="20C73858" w14:textId="77777777" w:rsidR="006E3892" w:rsidRDefault="006E3892" w:rsidP="00AD3446">
            <w:pPr>
              <w:pStyle w:val="Heading2"/>
              <w:numPr>
                <w:ilvl w:val="0"/>
                <w:numId w:val="0"/>
              </w:numPr>
              <w:outlineLvl w:val="1"/>
            </w:pPr>
            <w:r>
              <w:t>Administrative instructions</w:t>
            </w:r>
          </w:p>
        </w:tc>
        <w:tc>
          <w:tcPr>
            <w:tcW w:w="2410" w:type="dxa"/>
            <w:tcBorders>
              <w:top w:val="nil"/>
              <w:left w:val="single" w:sz="4" w:space="0" w:color="auto"/>
              <w:bottom w:val="nil"/>
              <w:right w:val="nil"/>
            </w:tcBorders>
          </w:tcPr>
          <w:p w14:paraId="20C73859" w14:textId="77777777" w:rsidR="006E3892" w:rsidRDefault="006E3892" w:rsidP="00AD3446">
            <w:pPr>
              <w:pStyle w:val="Heading2"/>
              <w:numPr>
                <w:ilvl w:val="0"/>
                <w:numId w:val="0"/>
              </w:numPr>
              <w:jc w:val="right"/>
              <w:outlineLvl w:val="1"/>
            </w:pPr>
          </w:p>
        </w:tc>
      </w:tr>
      <w:tr w:rsidR="006E3892" w14:paraId="20C7385F" w14:textId="77777777" w:rsidTr="009A3E29">
        <w:tc>
          <w:tcPr>
            <w:tcW w:w="1134" w:type="dxa"/>
          </w:tcPr>
          <w:p w14:paraId="20C7385B" w14:textId="77777777" w:rsidR="006E3892" w:rsidRDefault="006E3892" w:rsidP="00AD3446">
            <w:pPr>
              <w:pStyle w:val="Heading2"/>
              <w:numPr>
                <w:ilvl w:val="0"/>
                <w:numId w:val="0"/>
              </w:numPr>
              <w:jc w:val="center"/>
              <w:outlineLvl w:val="1"/>
            </w:pPr>
            <w:r>
              <w:t>Annex B7</w:t>
            </w:r>
          </w:p>
          <w:p w14:paraId="20C7385C" w14:textId="77777777" w:rsidR="006E3892" w:rsidRDefault="006E3892" w:rsidP="00AD3446">
            <w:pPr>
              <w:pStyle w:val="Heading2"/>
              <w:numPr>
                <w:ilvl w:val="0"/>
                <w:numId w:val="0"/>
              </w:numPr>
              <w:jc w:val="center"/>
              <w:outlineLvl w:val="1"/>
            </w:pPr>
          </w:p>
        </w:tc>
        <w:tc>
          <w:tcPr>
            <w:tcW w:w="5386" w:type="dxa"/>
            <w:tcBorders>
              <w:right w:val="single" w:sz="4" w:space="0" w:color="auto"/>
            </w:tcBorders>
          </w:tcPr>
          <w:p w14:paraId="20C7385D" w14:textId="77777777" w:rsidR="006E3892" w:rsidRDefault="006E3892" w:rsidP="00AD3446">
            <w:pPr>
              <w:pStyle w:val="Heading2"/>
              <w:numPr>
                <w:ilvl w:val="0"/>
                <w:numId w:val="0"/>
              </w:numPr>
              <w:outlineLvl w:val="1"/>
            </w:pPr>
            <w:r>
              <w:t>Form of Tender</w:t>
            </w:r>
          </w:p>
        </w:tc>
        <w:tc>
          <w:tcPr>
            <w:tcW w:w="2410" w:type="dxa"/>
            <w:tcBorders>
              <w:top w:val="nil"/>
              <w:left w:val="single" w:sz="4" w:space="0" w:color="auto"/>
              <w:bottom w:val="nil"/>
              <w:right w:val="nil"/>
            </w:tcBorders>
          </w:tcPr>
          <w:p w14:paraId="20C7385E" w14:textId="77777777" w:rsidR="006E3892" w:rsidRDefault="006E3892" w:rsidP="00AD3446">
            <w:pPr>
              <w:pStyle w:val="Heading2"/>
              <w:numPr>
                <w:ilvl w:val="0"/>
                <w:numId w:val="0"/>
              </w:numPr>
              <w:jc w:val="right"/>
              <w:outlineLvl w:val="1"/>
            </w:pPr>
          </w:p>
        </w:tc>
      </w:tr>
    </w:tbl>
    <w:p w14:paraId="20C73860" w14:textId="77777777" w:rsidR="003E3276" w:rsidRDefault="003E3276" w:rsidP="00247F0F">
      <w:pPr>
        <w:pStyle w:val="Heading2"/>
        <w:numPr>
          <w:ilvl w:val="0"/>
          <w:numId w:val="0"/>
        </w:numPr>
        <w:ind w:left="851"/>
        <w:rPr>
          <w:b/>
        </w:rPr>
      </w:pPr>
    </w:p>
    <w:p w14:paraId="20C73861" w14:textId="77777777" w:rsidR="00247F0F" w:rsidRDefault="00247F0F" w:rsidP="004270D9">
      <w:pPr>
        <w:pStyle w:val="Heading1"/>
        <w:spacing w:before="240" w:after="0"/>
        <w:ind w:left="851"/>
        <w:rPr>
          <w:b w:val="0"/>
        </w:rPr>
      </w:pPr>
      <w:bookmarkStart w:id="46" w:name="_Toc403555084"/>
      <w:r>
        <w:t xml:space="preserve">Introduction to the </w:t>
      </w:r>
      <w:r w:rsidR="00740C0F">
        <w:t>procurement</w:t>
      </w:r>
      <w:bookmarkEnd w:id="46"/>
      <w:r>
        <w:t xml:space="preserve"> </w:t>
      </w:r>
    </w:p>
    <w:p w14:paraId="65706816" w14:textId="77777777" w:rsidR="00710EA6" w:rsidRPr="00710EA6" w:rsidRDefault="00FE1F94" w:rsidP="004270D9">
      <w:pPr>
        <w:pStyle w:val="MRNumberedHeading2"/>
      </w:pPr>
      <w:bookmarkStart w:id="47" w:name="_Toc403555085"/>
      <w:bookmarkStart w:id="48" w:name="_Ref405466279"/>
      <w:bookmarkStart w:id="49" w:name="_Ref405466286"/>
      <w:r w:rsidRPr="00710EA6">
        <w:rPr>
          <w:szCs w:val="20"/>
        </w:rPr>
        <w:t xml:space="preserve">York &amp; </w:t>
      </w:r>
      <w:r w:rsidRPr="00710EA6">
        <w:rPr>
          <w:rFonts w:eastAsia="Calibri" w:cs="Arial"/>
          <w:noProof/>
          <w:szCs w:val="20"/>
        </w:rPr>
        <w:t>Scarborough Teaching Hospital NHS Foundation Trust</w:t>
      </w:r>
      <w:r w:rsidR="00710EA6" w:rsidRPr="00710EA6">
        <w:rPr>
          <w:rFonts w:eastAsia="Calibri" w:cs="Arial"/>
          <w:noProof/>
          <w:szCs w:val="20"/>
        </w:rPr>
        <w:t xml:space="preserve"> provides acute services for approximately 575,000 patients based in or around the York &amp; Scarborough areas, as well as some community based services and has acute hospitals at York,Scarborough and Bridlington with community hospitals at Selby, Malton,Easingwold &amp; York.</w:t>
      </w:r>
      <w:r w:rsidR="00710EA6">
        <w:rPr>
          <w:rFonts w:eastAsia="Calibri" w:cs="Arial"/>
          <w:noProof/>
          <w:sz w:val="22"/>
          <w:szCs w:val="22"/>
        </w:rPr>
        <w:t xml:space="preserve"> </w:t>
      </w:r>
    </w:p>
    <w:p w14:paraId="20C73862" w14:textId="082CDEDD" w:rsidR="00CE4B87" w:rsidRPr="00CE4B87" w:rsidRDefault="00710EA6" w:rsidP="004270D9">
      <w:pPr>
        <w:pStyle w:val="MRNumberedHeading2"/>
      </w:pPr>
      <w:r>
        <w:rPr>
          <w:szCs w:val="20"/>
        </w:rPr>
        <w:t>YTHFT requires sponsorship for the provision of Stoma Clinical Nurse Specialists which are based at both the York Hospital and Scarborough Hospital sites caring for both the acute and community patients. The Trust requires an acute/community driven ostomy service with community home visits to be carried out by Registered General Nurses as required</w:t>
      </w:r>
      <w:r>
        <w:rPr>
          <w:b/>
          <w:bCs/>
          <w:szCs w:val="20"/>
        </w:rPr>
        <w:t>.</w:t>
      </w:r>
      <w:r w:rsidR="00FE1F94" w:rsidRPr="00FE1F94">
        <w:rPr>
          <w:rFonts w:eastAsia="Calibri" w:cs="Arial"/>
          <w:noProof/>
          <w:sz w:val="22"/>
          <w:szCs w:val="22"/>
        </w:rPr>
        <w:t xml:space="preserve"> </w:t>
      </w:r>
      <w:bookmarkEnd w:id="47"/>
      <w:bookmarkEnd w:id="48"/>
      <w:bookmarkEnd w:id="49"/>
    </w:p>
    <w:p w14:paraId="2FE76BEA" w14:textId="0BB90D9B" w:rsidR="00404728" w:rsidRPr="006650FC" w:rsidRDefault="00710EA6" w:rsidP="004270D9">
      <w:pPr>
        <w:pStyle w:val="MRNumberedHeading2"/>
      </w:pPr>
      <w:bookmarkStart w:id="50" w:name="_Toc403555086"/>
      <w:bookmarkStart w:id="51" w:name="_Ref405452668"/>
      <w:r>
        <w:rPr>
          <w:szCs w:val="20"/>
        </w:rPr>
        <w:lastRenderedPageBreak/>
        <w:t xml:space="preserve">The Stoma Care Service provides assessment, support, advice and information to patients and their carers/family who are to undergo surgery which may or may not result in stoma formation. They provide nursing care tailored to the needs of the individual and facilitate a seamless transition between secondary and primary care in patients’ homes and clinics. They ensure ongoing support and continuity of care for the new </w:t>
      </w:r>
      <w:proofErr w:type="spellStart"/>
      <w:r>
        <w:rPr>
          <w:szCs w:val="20"/>
        </w:rPr>
        <w:t>ostomist</w:t>
      </w:r>
      <w:proofErr w:type="spellEnd"/>
      <w:r>
        <w:rPr>
          <w:szCs w:val="20"/>
        </w:rPr>
        <w:t xml:space="preserve"> and those established </w:t>
      </w:r>
      <w:proofErr w:type="spellStart"/>
      <w:r>
        <w:rPr>
          <w:szCs w:val="20"/>
        </w:rPr>
        <w:t>ostomists</w:t>
      </w:r>
      <w:proofErr w:type="spellEnd"/>
      <w:r>
        <w:rPr>
          <w:szCs w:val="20"/>
        </w:rPr>
        <w:t xml:space="preserve"> who require assessment and review. The Authority intends to contract with a single supplier for this provision sponsorship for its </w:t>
      </w:r>
      <w:r>
        <w:rPr>
          <w:sz w:val="21"/>
          <w:szCs w:val="21"/>
        </w:rPr>
        <w:t xml:space="preserve">1.9 </w:t>
      </w:r>
      <w:r>
        <w:rPr>
          <w:szCs w:val="20"/>
        </w:rPr>
        <w:t xml:space="preserve">Stoma Care service. </w:t>
      </w:r>
      <w:r w:rsidR="00F90DFB">
        <w:rPr>
          <w:szCs w:val="20"/>
        </w:rPr>
        <w:t>The contract duration is for 3 years with an optional extension of a further year (3+1).</w:t>
      </w:r>
      <w:r w:rsidR="006650FC">
        <w:rPr>
          <w:szCs w:val="20"/>
        </w:rPr>
        <w:t xml:space="preserve"> </w:t>
      </w:r>
    </w:p>
    <w:p w14:paraId="554BAF2D" w14:textId="7D166452" w:rsidR="006650FC" w:rsidRPr="00404728" w:rsidRDefault="006650FC" w:rsidP="004270D9">
      <w:pPr>
        <w:pStyle w:val="MRNumberedHeading2"/>
      </w:pPr>
      <w:r>
        <w:t>If at any time during the period of the contract the funding route is changed then we would look to amend the contract at that time to reflect any changes.</w:t>
      </w:r>
    </w:p>
    <w:bookmarkEnd w:id="50"/>
    <w:bookmarkEnd w:id="51"/>
    <w:p w14:paraId="20C73863" w14:textId="1622354C" w:rsidR="004B1A24" w:rsidRDefault="00404728" w:rsidP="004270D9">
      <w:pPr>
        <w:pStyle w:val="MRNumberedHeading2"/>
      </w:pPr>
      <w:r>
        <w:t>York and Scarborough Teaching Hospitals NHS Foundation Trust are part of the NHS Humber and North Yorkshire Integrated Care Board (ICB) and as such, should in any way our requirements need to cover all the associate trusts and their fellowships within the ICB we would expect all contracts to be adaptable to accommodate this need.</w:t>
      </w:r>
    </w:p>
    <w:bookmarkStart w:id="52" w:name="_Toc403555087"/>
    <w:p w14:paraId="20C73864" w14:textId="77777777" w:rsidR="00603A0D" w:rsidRDefault="00BD5DCC" w:rsidP="004270D9">
      <w:pPr>
        <w:pStyle w:val="MRNumberedHeading2"/>
      </w:pPr>
      <w:r>
        <w:rPr>
          <w:noProof/>
        </w:rPr>
        <mc:AlternateContent>
          <mc:Choice Requires="wps">
            <w:drawing>
              <wp:anchor distT="0" distB="0" distL="114300" distR="114300" simplePos="0" relativeHeight="251658240" behindDoc="0" locked="0" layoutInCell="1" allowOverlap="1" wp14:anchorId="20C739A9" wp14:editId="422F602A">
                <wp:simplePos x="0" y="0"/>
                <wp:positionH relativeFrom="column">
                  <wp:posOffset>5854065</wp:posOffset>
                </wp:positionH>
                <wp:positionV relativeFrom="paragraph">
                  <wp:posOffset>5080</wp:posOffset>
                </wp:positionV>
                <wp:extent cx="479425" cy="379095"/>
                <wp:effectExtent l="0" t="0" r="0" b="1905"/>
                <wp:wrapSquare wrapText="bothSides"/>
                <wp:docPr id="2" name="Text Box 2"/>
                <wp:cNvGraphicFramePr/>
                <a:graphic xmlns:a="http://schemas.openxmlformats.org/drawingml/2006/main">
                  <a:graphicData uri="http://schemas.microsoft.com/office/word/2010/wordprocessingShape">
                    <wps:wsp>
                      <wps:cNvSpPr txBox="1"/>
                      <wps:spPr>
                        <a:xfrm>
                          <a:off x="0" y="0"/>
                          <a:ext cx="479425" cy="379095"/>
                        </a:xfrm>
                        <a:prstGeom prst="rect">
                          <a:avLst/>
                        </a:prstGeom>
                        <a:noFill/>
                        <a:ln w="6350">
                          <a:noFill/>
                        </a:ln>
                        <a:effectLst/>
                      </wps:spPr>
                      <wps:txbx>
                        <w:txbxContent>
                          <w:bookmarkStart w:id="53" w:name="handoneseven"/>
                          <w:bookmarkStart w:id="54" w:name="_Toc403556320"/>
                          <w:bookmarkStart w:id="55" w:name="_Toc403556021"/>
                          <w:bookmarkStart w:id="56" w:name="_Toc403555722"/>
                          <w:bookmarkEnd w:id="53"/>
                          <w:p w14:paraId="20C73A07" w14:textId="77777777" w:rsidR="00DA5923" w:rsidRPr="00AF3418" w:rsidRDefault="00DA5923" w:rsidP="00425400">
                            <w:pPr>
                              <w:pStyle w:val="Heading2"/>
                              <w:numPr>
                                <w:ilvl w:val="0"/>
                                <w:numId w:val="0"/>
                              </w:numPr>
                              <w:spacing w:after="0"/>
                              <w:ind w:left="851" w:hanging="851"/>
                              <w:jc w:val="left"/>
                              <w:rPr>
                                <w:color w:val="FF0000"/>
                              </w:rPr>
                            </w:pPr>
                            <w:r w:rsidRPr="00AF3418">
                              <w:rPr>
                                <w:rFonts w:ascii="Arial Bold" w:hAnsi="Arial Bold"/>
                                <w:b/>
                                <w:color w:val="FF0000"/>
                                <w:sz w:val="44"/>
                                <w:szCs w:val="44"/>
                              </w:rPr>
                              <w:fldChar w:fldCharType="begin"/>
                            </w:r>
                            <w:r>
                              <w:rPr>
                                <w:rFonts w:ascii="Arial Bold" w:hAnsi="Arial Bold"/>
                                <w:b/>
                                <w:color w:val="FF0000"/>
                                <w:sz w:val="44"/>
                                <w:szCs w:val="44"/>
                              </w:rPr>
                              <w:instrText>HYPERLINK  \l "oneeight" \o "This section is an opportunity for the Authority to sell itself to the supplier market.  "</w:instrText>
                            </w:r>
                            <w:r w:rsidRPr="00AF3418">
                              <w:rPr>
                                <w:rFonts w:ascii="Arial Bold" w:hAnsi="Arial Bold"/>
                                <w:b/>
                                <w:color w:val="FF0000"/>
                                <w:sz w:val="44"/>
                                <w:szCs w:val="44"/>
                              </w:rPr>
                              <w:fldChar w:fldCharType="separate"/>
                            </w:r>
                            <w:r w:rsidRPr="00AF3418">
                              <w:rPr>
                                <w:rStyle w:val="Hyperlink"/>
                                <w:rFonts w:ascii="Arial Bold" w:hAnsi="Arial Bold"/>
                                <w:b/>
                                <w:color w:val="FF0000"/>
                                <w:sz w:val="44"/>
                                <w:szCs w:val="44"/>
                              </w:rPr>
                              <w:sym w:font="Wingdings" w:char="F03F"/>
                            </w:r>
                            <w:bookmarkEnd w:id="54"/>
                            <w:bookmarkEnd w:id="55"/>
                            <w:bookmarkEnd w:id="56"/>
                            <w:r w:rsidRPr="00AF3418">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739A9" id="_x0000_t202" coordsize="21600,21600" o:spt="202" path="m,l,21600r21600,l21600,xe">
                <v:stroke joinstyle="miter"/>
                <v:path gradientshapeok="t" o:connecttype="rect"/>
              </v:shapetype>
              <v:shape id="Text Box 2" o:spid="_x0000_s1026" type="#_x0000_t202" style="position:absolute;left:0;text-align:left;margin-left:460.95pt;margin-top:.4pt;width:37.75pt;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" filled="f" stroked="f" strokeweight=".5pt">
                <v:textbox>
                  <w:txbxContent>
                    <w:bookmarkStart w:id="57" w:name="handoneseven"/>
                    <w:bookmarkStart w:id="58" w:name="_Toc403556320"/>
                    <w:bookmarkStart w:id="59" w:name="_Toc403556021"/>
                    <w:bookmarkStart w:id="60" w:name="_Toc403555722"/>
                    <w:bookmarkEnd w:id="57"/>
                    <w:p w14:paraId="20C73A07" w14:textId="77777777" w:rsidR="00DA5923" w:rsidRPr="00AF3418" w:rsidRDefault="00DA5923" w:rsidP="00425400">
                      <w:pPr>
                        <w:pStyle w:val="Heading2"/>
                        <w:numPr>
                          <w:ilvl w:val="0"/>
                          <w:numId w:val="0"/>
                        </w:numPr>
                        <w:spacing w:after="0"/>
                        <w:ind w:left="851" w:hanging="851"/>
                        <w:jc w:val="left"/>
                        <w:rPr>
                          <w:color w:val="FF0000"/>
                        </w:rPr>
                      </w:pPr>
                      <w:r w:rsidRPr="00AF3418">
                        <w:rPr>
                          <w:rFonts w:ascii="Arial Bold" w:hAnsi="Arial Bold"/>
                          <w:b/>
                          <w:color w:val="FF0000"/>
                          <w:sz w:val="44"/>
                          <w:szCs w:val="44"/>
                        </w:rPr>
                        <w:fldChar w:fldCharType="begin"/>
                      </w:r>
                      <w:r>
                        <w:rPr>
                          <w:rFonts w:ascii="Arial Bold" w:hAnsi="Arial Bold"/>
                          <w:b/>
                          <w:color w:val="FF0000"/>
                          <w:sz w:val="44"/>
                          <w:szCs w:val="44"/>
                        </w:rPr>
                        <w:instrText>HYPERLINK  \l "oneeight" \o "This section is an opportunity for the Authority to sell itself to the supplier market.  "</w:instrText>
                      </w:r>
                      <w:r w:rsidRPr="00AF3418">
                        <w:rPr>
                          <w:rFonts w:ascii="Arial Bold" w:hAnsi="Arial Bold"/>
                          <w:b/>
                          <w:color w:val="FF0000"/>
                          <w:sz w:val="44"/>
                          <w:szCs w:val="44"/>
                        </w:rPr>
                        <w:fldChar w:fldCharType="separate"/>
                      </w:r>
                      <w:r w:rsidRPr="00AF3418">
                        <w:rPr>
                          <w:rStyle w:val="Hyperlink"/>
                          <w:rFonts w:ascii="Arial Bold" w:hAnsi="Arial Bold"/>
                          <w:b/>
                          <w:color w:val="FF0000"/>
                          <w:sz w:val="44"/>
                          <w:szCs w:val="44"/>
                        </w:rPr>
                        <w:sym w:font="Wingdings" w:char="F03F"/>
                      </w:r>
                      <w:bookmarkEnd w:id="58"/>
                      <w:bookmarkEnd w:id="59"/>
                      <w:bookmarkEnd w:id="60"/>
                      <w:r w:rsidRPr="00AF3418">
                        <w:rPr>
                          <w:rFonts w:ascii="Arial Bold" w:hAnsi="Arial Bold"/>
                          <w:b/>
                          <w:color w:val="FF0000"/>
                          <w:sz w:val="44"/>
                          <w:szCs w:val="44"/>
                        </w:rPr>
                        <w:fldChar w:fldCharType="end"/>
                      </w:r>
                    </w:p>
                  </w:txbxContent>
                </v:textbox>
                <w10:wrap type="square"/>
              </v:shape>
            </w:pict>
          </mc:Fallback>
        </mc:AlternateContent>
      </w:r>
      <w:r w:rsidR="00603A0D" w:rsidRPr="00533CB2">
        <w:t xml:space="preserve">Full details of the Authority's requirements are set out in the Specification in </w:t>
      </w:r>
      <w:r w:rsidR="007F5F02">
        <w:t xml:space="preserve">Annex </w:t>
      </w:r>
      <w:r>
        <w:t>B</w:t>
      </w:r>
      <w:r w:rsidR="007F5F02">
        <w:t>2</w:t>
      </w:r>
      <w:r w:rsidR="009D5F0B">
        <w:t xml:space="preserve"> of Section B</w:t>
      </w:r>
      <w:r w:rsidR="007F5F02">
        <w:t>.</w:t>
      </w:r>
      <w:bookmarkEnd w:id="52"/>
      <w:r w:rsidR="007F5F02">
        <w:t xml:space="preserve"> </w:t>
      </w:r>
    </w:p>
    <w:p w14:paraId="20C73868" w14:textId="77777777" w:rsidR="00247F0F" w:rsidRDefault="005F3F33" w:rsidP="004270D9">
      <w:pPr>
        <w:pStyle w:val="Heading1"/>
        <w:spacing w:before="240" w:after="0"/>
        <w:ind w:left="851"/>
        <w:rPr>
          <w:b w:val="0"/>
        </w:rPr>
      </w:pPr>
      <w:bookmarkStart w:id="57" w:name="_Toc403555091"/>
      <w:r>
        <w:t>Purpose and scope of this ITT</w:t>
      </w:r>
      <w:bookmarkEnd w:id="57"/>
    </w:p>
    <w:p w14:paraId="20C73869" w14:textId="45032D0D" w:rsidR="005F3F33" w:rsidRDefault="005F3F33" w:rsidP="004270D9">
      <w:pPr>
        <w:pStyle w:val="MRNumberedHeading2"/>
      </w:pPr>
      <w:bookmarkStart w:id="58" w:name="_Toc403555092"/>
      <w:r>
        <w:t>This ITT:</w:t>
      </w:r>
      <w:bookmarkEnd w:id="58"/>
    </w:p>
    <w:p w14:paraId="20C7386A"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invites Bidders to submit their Tenders in accordance with the instructions set out in the remainder of this </w:t>
      </w:r>
      <w:proofErr w:type="gramStart"/>
      <w:r w:rsidRPr="00343763">
        <w:rPr>
          <w:szCs w:val="20"/>
        </w:rPr>
        <w:t>ITT;</w:t>
      </w:r>
      <w:proofErr w:type="gramEnd"/>
      <w:r w:rsidRPr="00343763">
        <w:rPr>
          <w:szCs w:val="20"/>
        </w:rPr>
        <w:t xml:space="preserve"> </w:t>
      </w:r>
    </w:p>
    <w:p w14:paraId="20C7386B"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sets out the overall timetable and process for the </w:t>
      </w:r>
      <w:proofErr w:type="gramStart"/>
      <w:r w:rsidRPr="00343763">
        <w:rPr>
          <w:szCs w:val="20"/>
        </w:rPr>
        <w:t>procurement;</w:t>
      </w:r>
      <w:proofErr w:type="gramEnd"/>
      <w:r w:rsidRPr="00343763">
        <w:rPr>
          <w:szCs w:val="20"/>
        </w:rPr>
        <w:t xml:space="preserve"> </w:t>
      </w:r>
    </w:p>
    <w:p w14:paraId="20C7386C"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provides Bidders with sufficient information to enable them to submit a compliant </w:t>
      </w:r>
      <w:proofErr w:type="gramStart"/>
      <w:r w:rsidRPr="00343763">
        <w:rPr>
          <w:szCs w:val="20"/>
        </w:rPr>
        <w:t>Tender;</w:t>
      </w:r>
      <w:proofErr w:type="gramEnd"/>
      <w:r w:rsidRPr="00343763">
        <w:rPr>
          <w:szCs w:val="20"/>
        </w:rPr>
        <w:t xml:space="preserve"> </w:t>
      </w:r>
    </w:p>
    <w:p w14:paraId="20C7386D"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s</w:t>
      </w:r>
      <w:r w:rsidR="0034181A">
        <w:rPr>
          <w:szCs w:val="20"/>
        </w:rPr>
        <w:t>ets out the award criteria and T</w:t>
      </w:r>
      <w:r w:rsidRPr="00343763">
        <w:rPr>
          <w:szCs w:val="20"/>
        </w:rPr>
        <w:t>ender evaluation model</w:t>
      </w:r>
      <w:r w:rsidR="00CE369C">
        <w:rPr>
          <w:szCs w:val="20"/>
        </w:rPr>
        <w:t xml:space="preserve"> that will be used to evaluate</w:t>
      </w:r>
      <w:r w:rsidRPr="00343763">
        <w:rPr>
          <w:szCs w:val="20"/>
        </w:rPr>
        <w:t xml:space="preserve"> the Tenders; and </w:t>
      </w:r>
    </w:p>
    <w:p w14:paraId="20C7386E"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explains the administrative arrangements for the receipt of Tenders. </w:t>
      </w:r>
    </w:p>
    <w:p w14:paraId="20C7386F" w14:textId="06D1AC70" w:rsidR="006534CF" w:rsidRDefault="00825FC5" w:rsidP="004270D9">
      <w:pPr>
        <w:pStyle w:val="Heading1"/>
        <w:spacing w:before="240" w:after="0"/>
        <w:ind w:left="851"/>
        <w:rPr>
          <w:b w:val="0"/>
        </w:rPr>
      </w:pPr>
      <w:bookmarkStart w:id="59" w:name="_Toc403555093"/>
      <w:r w:rsidRPr="00276E1B">
        <w:t>Questions</w:t>
      </w:r>
      <w:r>
        <w:rPr>
          <w:b w:val="0"/>
        </w:rPr>
        <w:t xml:space="preserve"> </w:t>
      </w:r>
      <w:r w:rsidRPr="00276E1B">
        <w:t>about this ITT</w:t>
      </w:r>
      <w:bookmarkEnd w:id="59"/>
    </w:p>
    <w:bookmarkStart w:id="60" w:name="_Ref478462194"/>
    <w:bookmarkStart w:id="61" w:name="_Toc403555094"/>
    <w:bookmarkStart w:id="62" w:name="_Ref405452872"/>
    <w:p w14:paraId="20C73870" w14:textId="3E42678C" w:rsidR="00A4489A" w:rsidRPr="009A3E29" w:rsidRDefault="00D134FB" w:rsidP="004270D9">
      <w:pPr>
        <w:pStyle w:val="MRNumberedHeading2"/>
      </w:pPr>
      <w:r>
        <w:rPr>
          <w:noProof/>
        </w:rPr>
        <mc:AlternateContent>
          <mc:Choice Requires="wps">
            <w:drawing>
              <wp:anchor distT="0" distB="0" distL="114300" distR="114300" simplePos="0" relativeHeight="251665408" behindDoc="0" locked="0" layoutInCell="1" allowOverlap="1" wp14:anchorId="20C739A7" wp14:editId="2E88FC1B">
                <wp:simplePos x="0" y="0"/>
                <wp:positionH relativeFrom="column">
                  <wp:posOffset>5913976</wp:posOffset>
                </wp:positionH>
                <wp:positionV relativeFrom="paragraph">
                  <wp:posOffset>155575</wp:posOffset>
                </wp:positionV>
                <wp:extent cx="361950" cy="4000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6195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63" w:name="handonefive"/>
                          <w:p w14:paraId="20C73A06" w14:textId="19D240DC" w:rsidR="00DA5923" w:rsidRPr="00CF60B2" w:rsidRDefault="00DA5923">
                            <w:pPr>
                              <w:rPr>
                                <w:color w:val="FF0000"/>
                              </w:rPr>
                            </w:pPr>
                            <w:r>
                              <w:rPr>
                                <w:rFonts w:ascii="Arial Bold" w:hAnsi="Arial Bold"/>
                                <w:b/>
                                <w:sz w:val="44"/>
                                <w:szCs w:val="44"/>
                              </w:rPr>
                              <w:fldChar w:fldCharType="begin"/>
                            </w:r>
                            <w:r>
                              <w:rPr>
                                <w:rFonts w:ascii="Arial Bold" w:hAnsi="Arial Bold"/>
                                <w:b/>
                                <w:sz w:val="44"/>
                                <w:szCs w:val="44"/>
                              </w:rPr>
                              <w:instrText xml:space="preserve"> HYPERLINK  \l "onetwelve" \o "If you are using a Portal, you should name the same e-tendering Portal in the ITT that you listed in the OJEU Contract Notice " </w:instrText>
                            </w:r>
                            <w:r>
                              <w:rPr>
                                <w:rFonts w:ascii="Arial Bold" w:hAnsi="Arial Bold"/>
                                <w:b/>
                                <w:sz w:val="44"/>
                                <w:szCs w:val="44"/>
                              </w:rPr>
                              <w:fldChar w:fldCharType="separate"/>
                            </w:r>
                            <w:r w:rsidRPr="00A34191">
                              <w:rPr>
                                <w:rStyle w:val="Hyperlink"/>
                                <w:rFonts w:ascii="Arial Bold" w:hAnsi="Arial Bold"/>
                                <w:b/>
                                <w:sz w:val="44"/>
                                <w:szCs w:val="44"/>
                              </w:rPr>
                              <w:sym w:font="Wingdings" w:char="F03F"/>
                            </w:r>
                            <w:bookmarkEnd w:id="63"/>
                            <w:r>
                              <w:rPr>
                                <w:rFonts w:ascii="Arial Bold" w:hAnsi="Arial Bold"/>
                                <w:b/>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C739A7" id="Text Box 29" o:spid="_x0000_s1027" type="#_x0000_t202" style="position:absolute;left:0;text-align:left;margin-left:465.65pt;margin-top:12.25pt;width:28.5pt;height:3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" fillcolor="white [3201]" stroked="f" strokeweight=".5pt">
                <v:textbox>
                  <w:txbxContent>
                    <w:bookmarkStart w:id="68" w:name="handonefive"/>
                    <w:p w14:paraId="20C73A06" w14:textId="19D240DC" w:rsidR="00DA5923" w:rsidRPr="00CF60B2" w:rsidRDefault="00DA5923">
                      <w:pPr>
                        <w:rPr>
                          <w:color w:val="FF0000"/>
                        </w:rPr>
                      </w:pPr>
                      <w:r>
                        <w:rPr>
                          <w:rFonts w:ascii="Arial Bold" w:hAnsi="Arial Bold"/>
                          <w:b/>
                          <w:sz w:val="44"/>
                          <w:szCs w:val="44"/>
                        </w:rPr>
                        <w:fldChar w:fldCharType="begin"/>
                      </w:r>
                      <w:r>
                        <w:rPr>
                          <w:rFonts w:ascii="Arial Bold" w:hAnsi="Arial Bold"/>
                          <w:b/>
                          <w:sz w:val="44"/>
                          <w:szCs w:val="44"/>
                        </w:rPr>
                        <w:instrText xml:space="preserve"> HYPERLINK  \l "onetwelve" \o "If you are using a Portal, you should name the same e-tendering Portal in the ITT that you listed in the OJEU Contract Notice " </w:instrText>
                      </w:r>
                      <w:r>
                        <w:rPr>
                          <w:rFonts w:ascii="Arial Bold" w:hAnsi="Arial Bold"/>
                          <w:b/>
                          <w:sz w:val="44"/>
                          <w:szCs w:val="44"/>
                        </w:rPr>
                        <w:fldChar w:fldCharType="separate"/>
                      </w:r>
                      <w:r w:rsidRPr="00A34191">
                        <w:rPr>
                          <w:rStyle w:val="Hyperlink"/>
                          <w:rFonts w:ascii="Arial Bold" w:hAnsi="Arial Bold"/>
                          <w:b/>
                          <w:sz w:val="44"/>
                          <w:szCs w:val="44"/>
                        </w:rPr>
                        <w:sym w:font="Wingdings" w:char="F03F"/>
                      </w:r>
                      <w:bookmarkEnd w:id="68"/>
                      <w:r>
                        <w:rPr>
                          <w:rFonts w:ascii="Arial Bold" w:hAnsi="Arial Bold"/>
                          <w:b/>
                          <w:sz w:val="44"/>
                          <w:szCs w:val="44"/>
                        </w:rPr>
                        <w:fldChar w:fldCharType="end"/>
                      </w:r>
                    </w:p>
                  </w:txbxContent>
                </v:textbox>
              </v:shape>
            </w:pict>
          </mc:Fallback>
        </mc:AlternateContent>
      </w:r>
      <w:r w:rsidR="00825FC5">
        <w:t xml:space="preserve">You may submit, by no later than </w:t>
      </w:r>
      <w:r w:rsidR="000179EC">
        <w:t>13:00 0</w:t>
      </w:r>
      <w:r w:rsidR="001A0E19">
        <w:t>3</w:t>
      </w:r>
      <w:r w:rsidR="000179EC">
        <w:t>/07/2023</w:t>
      </w:r>
      <w:r w:rsidR="00825FC5">
        <w:t xml:space="preserve"> any queries that you have relating to this ITT.  </w:t>
      </w:r>
      <w:r>
        <w:t xml:space="preserve">The Authority is using the </w:t>
      </w:r>
      <w:proofErr w:type="spellStart"/>
      <w:proofErr w:type="gramStart"/>
      <w:r w:rsidR="00D94534" w:rsidRPr="00D94534">
        <w:t>Atamis</w:t>
      </w:r>
      <w:proofErr w:type="spellEnd"/>
      <w:r w:rsidR="00D94534" w:rsidRPr="00D94534">
        <w:t xml:space="preserve"> </w:t>
      </w:r>
      <w:r w:rsidRPr="00D94534">
        <w:t xml:space="preserve"> e</w:t>
      </w:r>
      <w:proofErr w:type="gramEnd"/>
      <w:r w:rsidRPr="00D94534">
        <w:t>-Tendering Portal]</w:t>
      </w:r>
      <w:r>
        <w:t xml:space="preserve"> to conduct the procurement process ("</w:t>
      </w:r>
      <w:r w:rsidRPr="00D134FB">
        <w:rPr>
          <w:b/>
        </w:rPr>
        <w:t>The e-Tendering Portal</w:t>
      </w:r>
      <w:r>
        <w:t>"). The e-Tendering Portal can be accessed</w:t>
      </w:r>
      <w:r w:rsidR="003D58EE">
        <w:t xml:space="preserve"> via </w:t>
      </w:r>
      <w:r w:rsidR="003D58EE">
        <w:rPr>
          <w:rFonts w:ascii="Segoe UI" w:hAnsi="Segoe UI" w:cs="Segoe UI"/>
          <w:color w:val="181818"/>
          <w:sz w:val="21"/>
          <w:szCs w:val="21"/>
          <w:shd w:val="clear" w:color="auto" w:fill="FFFFFF"/>
        </w:rPr>
        <w:t>https://health-family.force.com/s/Welcome</w:t>
      </w:r>
      <w:r>
        <w:t>. Please therefore submit such queries via the e-Tendering Portal.</w:t>
      </w:r>
      <w:bookmarkEnd w:id="60"/>
      <w:r>
        <w:t xml:space="preserve"> </w:t>
      </w:r>
      <w:bookmarkEnd w:id="61"/>
      <w:bookmarkEnd w:id="62"/>
    </w:p>
    <w:bookmarkStart w:id="64" w:name="_Toc403555095"/>
    <w:bookmarkStart w:id="65" w:name="_Ref478471427"/>
    <w:p w14:paraId="20C73871" w14:textId="41ACFB70" w:rsidR="00825FC5" w:rsidRDefault="00D134FB" w:rsidP="004270D9">
      <w:pPr>
        <w:pStyle w:val="MRNumberedHeading2"/>
      </w:pPr>
      <w:r w:rsidRPr="00276E1B">
        <w:rPr>
          <w:noProof/>
        </w:rPr>
        <mc:AlternateContent>
          <mc:Choice Requires="wps">
            <w:drawing>
              <wp:anchor distT="0" distB="0" distL="114300" distR="114300" simplePos="0" relativeHeight="251645952" behindDoc="0" locked="0" layoutInCell="1" allowOverlap="1" wp14:anchorId="20C739AD" wp14:editId="583C7146">
                <wp:simplePos x="0" y="0"/>
                <wp:positionH relativeFrom="column">
                  <wp:posOffset>5913120</wp:posOffset>
                </wp:positionH>
                <wp:positionV relativeFrom="paragraph">
                  <wp:posOffset>173990</wp:posOffset>
                </wp:positionV>
                <wp:extent cx="508635" cy="461010"/>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508635" cy="461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66" w:name="handonethirteen"/>
                          <w:bookmarkEnd w:id="66"/>
                          <w:p w14:paraId="20C73A09" w14:textId="77777777" w:rsidR="00DA5923" w:rsidRPr="00CC3915" w:rsidRDefault="00DA5923">
                            <w:pPr>
                              <w:rPr>
                                <w:color w:val="FF0000"/>
                              </w:rPr>
                            </w:pPr>
                            <w:r w:rsidRPr="00CC3915">
                              <w:rPr>
                                <w:rFonts w:ascii="Arial Bold" w:hAnsi="Arial Bold"/>
                                <w:b/>
                                <w:color w:val="FF0000"/>
                                <w:sz w:val="44"/>
                                <w:szCs w:val="44"/>
                              </w:rPr>
                              <w:fldChar w:fldCharType="begin"/>
                            </w:r>
                            <w:r w:rsidRPr="00CC3915">
                              <w:rPr>
                                <w:rFonts w:ascii="Arial Bold" w:hAnsi="Arial Bold"/>
                                <w:b/>
                                <w:color w:val="FF0000"/>
                                <w:sz w:val="44"/>
                                <w:szCs w:val="44"/>
                              </w:rPr>
                              <w:instrText>HYPERLINK  \l "onethirteen" \o "You must allow a reasonable time for the submission of clarification questions"</w:instrText>
                            </w:r>
                            <w:r w:rsidRPr="00CC3915">
                              <w:rPr>
                                <w:rFonts w:ascii="Arial Bold" w:hAnsi="Arial Bold"/>
                                <w:b/>
                                <w:color w:val="FF0000"/>
                                <w:sz w:val="44"/>
                                <w:szCs w:val="44"/>
                              </w:rPr>
                              <w:fldChar w:fldCharType="separate"/>
                            </w:r>
                            <w:r w:rsidRPr="00CC3915">
                              <w:rPr>
                                <w:rStyle w:val="Hyperlink"/>
                                <w:rFonts w:ascii="Arial Bold" w:hAnsi="Arial Bold"/>
                                <w:b/>
                                <w:color w:val="FF0000"/>
                                <w:sz w:val="44"/>
                                <w:szCs w:val="44"/>
                              </w:rPr>
                              <w:sym w:font="Wingdings" w:char="F03F"/>
                            </w:r>
                            <w:r w:rsidRPr="00CC3915">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C739AD" id="Text Box 1" o:spid="_x0000_s1028" type="#_x0000_t202" style="position:absolute;left:0;text-align:left;margin-left:465.6pt;margin-top:13.7pt;width:40.05pt;height:36.3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" fillcolor="white [3201]" stroked="f" strokeweight=".5pt">
                <v:textbox>
                  <w:txbxContent>
                    <w:bookmarkStart w:id="72" w:name="handonethirteen"/>
                    <w:bookmarkEnd w:id="72"/>
                    <w:p w14:paraId="20C73A09" w14:textId="77777777" w:rsidR="00DA5923" w:rsidRPr="00CC3915" w:rsidRDefault="00DA5923">
                      <w:pPr>
                        <w:rPr>
                          <w:color w:val="FF0000"/>
                        </w:rPr>
                      </w:pPr>
                      <w:r w:rsidRPr="00CC3915">
                        <w:rPr>
                          <w:rFonts w:ascii="Arial Bold" w:hAnsi="Arial Bold"/>
                          <w:b/>
                          <w:color w:val="FF0000"/>
                          <w:sz w:val="44"/>
                          <w:szCs w:val="44"/>
                        </w:rPr>
                        <w:fldChar w:fldCharType="begin"/>
                      </w:r>
                      <w:r w:rsidRPr="00CC3915">
                        <w:rPr>
                          <w:rFonts w:ascii="Arial Bold" w:hAnsi="Arial Bold"/>
                          <w:b/>
                          <w:color w:val="FF0000"/>
                          <w:sz w:val="44"/>
                          <w:szCs w:val="44"/>
                        </w:rPr>
                        <w:instrText>HYPERLINK  \l "onethirteen" \o "You must allow a reasonable time for the submission of clarification questions"</w:instrText>
                      </w:r>
                      <w:r w:rsidRPr="00CC3915">
                        <w:rPr>
                          <w:rFonts w:ascii="Arial Bold" w:hAnsi="Arial Bold"/>
                          <w:b/>
                          <w:color w:val="FF0000"/>
                          <w:sz w:val="44"/>
                          <w:szCs w:val="44"/>
                        </w:rPr>
                        <w:fldChar w:fldCharType="separate"/>
                      </w:r>
                      <w:r w:rsidRPr="00CC3915">
                        <w:rPr>
                          <w:rStyle w:val="Hyperlink"/>
                          <w:rFonts w:ascii="Arial Bold" w:hAnsi="Arial Bold"/>
                          <w:b/>
                          <w:color w:val="FF0000"/>
                          <w:sz w:val="44"/>
                          <w:szCs w:val="44"/>
                        </w:rPr>
                        <w:sym w:font="Wingdings" w:char="F03F"/>
                      </w:r>
                      <w:r w:rsidRPr="00CC3915">
                        <w:rPr>
                          <w:rFonts w:ascii="Arial Bold" w:hAnsi="Arial Bold"/>
                          <w:b/>
                          <w:color w:val="FF0000"/>
                          <w:sz w:val="44"/>
                          <w:szCs w:val="44"/>
                        </w:rPr>
                        <w:fldChar w:fldCharType="end"/>
                      </w:r>
                    </w:p>
                  </w:txbxContent>
                </v:textbox>
              </v:shape>
            </w:pict>
          </mc:Fallback>
        </mc:AlternateContent>
      </w:r>
      <w:r w:rsidR="00825FC5">
        <w:t>Any specific queries should clearly reference the appropriate paragraph in the</w:t>
      </w:r>
      <w:r w:rsidR="006032F2">
        <w:t xml:space="preserve"> ITT</w:t>
      </w:r>
      <w:r w:rsidR="00825FC5">
        <w:t xml:space="preserve"> documentation and, to the extent possible, should be aggregated </w:t>
      </w:r>
      <w:r w:rsidR="006032F2">
        <w:t>rather than sent individually.</w:t>
      </w:r>
      <w:r w:rsidR="00825FC5">
        <w:t xml:space="preserve"> </w:t>
      </w:r>
      <w:r w:rsidR="006032F2">
        <w:t xml:space="preserve"> </w:t>
      </w:r>
      <w:r w:rsidR="002E072D">
        <w:t>The Authority may decline to answer</w:t>
      </w:r>
      <w:r w:rsidR="00825FC5">
        <w:t xml:space="preserve"> queries received after the above deadline.</w:t>
      </w:r>
      <w:bookmarkEnd w:id="64"/>
      <w:bookmarkEnd w:id="65"/>
    </w:p>
    <w:p w14:paraId="20C73872" w14:textId="1EFDFB53" w:rsidR="004E71FF" w:rsidRPr="005A2E47" w:rsidRDefault="00825FC5" w:rsidP="004270D9">
      <w:pPr>
        <w:pStyle w:val="MRNumberedHeading2"/>
      </w:pPr>
      <w:bookmarkStart w:id="67" w:name="_Toc403555096"/>
      <w:r>
        <w:t xml:space="preserve">Answers to the questions received by the Authority will be circulated to all </w:t>
      </w:r>
      <w:r w:rsidR="00DC0F21">
        <w:t>Bidders</w:t>
      </w:r>
      <w:r w:rsidR="006032F2">
        <w:t xml:space="preserve"> via the </w:t>
      </w:r>
      <w:r w:rsidR="006C6F4A">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67"/>
    </w:p>
    <w:p w14:paraId="20C73873" w14:textId="77777777" w:rsidR="008D3217" w:rsidRPr="008F3D2C" w:rsidRDefault="008D3217" w:rsidP="004270D9">
      <w:pPr>
        <w:pStyle w:val="MRNumberedHeading1"/>
        <w:numPr>
          <w:ilvl w:val="0"/>
          <w:numId w:val="24"/>
        </w:numPr>
        <w:ind w:hanging="798"/>
        <w:jc w:val="both"/>
        <w:rPr>
          <w:sz w:val="20"/>
          <w:szCs w:val="20"/>
        </w:rPr>
      </w:pPr>
      <w:bookmarkStart w:id="68" w:name="_Toc403556502"/>
      <w:bookmarkStart w:id="69" w:name="_Toc403556507"/>
      <w:bookmarkStart w:id="70" w:name="_Toc406674970"/>
      <w:bookmarkStart w:id="71" w:name="_Toc412621212"/>
      <w:bookmarkStart w:id="72" w:name="_Toc412715222"/>
      <w:r w:rsidRPr="008F3D2C">
        <w:rPr>
          <w:sz w:val="20"/>
          <w:szCs w:val="20"/>
        </w:rPr>
        <w:lastRenderedPageBreak/>
        <w:t>TENDER TIMETABLE</w:t>
      </w:r>
      <w:bookmarkEnd w:id="68"/>
      <w:bookmarkEnd w:id="69"/>
      <w:bookmarkEnd w:id="70"/>
      <w:bookmarkEnd w:id="71"/>
      <w:bookmarkEnd w:id="72"/>
    </w:p>
    <w:p w14:paraId="20C73874" w14:textId="77777777" w:rsidR="008D3217" w:rsidRPr="00276E1B" w:rsidRDefault="008D3217" w:rsidP="004270D9">
      <w:pPr>
        <w:pStyle w:val="Heading1"/>
        <w:spacing w:before="240" w:after="0"/>
        <w:ind w:left="851"/>
      </w:pPr>
      <w:bookmarkStart w:id="73" w:name="_Toc403555097"/>
      <w:r w:rsidRPr="00276E1B">
        <w:t>Key dates</w:t>
      </w:r>
      <w:bookmarkEnd w:id="73"/>
    </w:p>
    <w:p w14:paraId="20C73875" w14:textId="77777777" w:rsidR="008D3217" w:rsidRDefault="008D3217" w:rsidP="004270D9">
      <w:pPr>
        <w:pStyle w:val="MRNumberedHeading2"/>
      </w:pPr>
      <w:bookmarkStart w:id="74" w:name="_Toc403555098"/>
      <w:r>
        <w:t xml:space="preserve">The procurement will follow a clear, </w:t>
      </w:r>
      <w:proofErr w:type="gramStart"/>
      <w:r>
        <w:t>structured</w:t>
      </w:r>
      <w:proofErr w:type="gramEnd"/>
      <w:r>
        <w:t xml:space="preserve"> and transparent process to ensure a fair and level playing </w:t>
      </w:r>
      <w:r w:rsidR="0083677A">
        <w:t>field so that</w:t>
      </w:r>
      <w:r w:rsidR="00B46DA5">
        <w:t xml:space="preserve"> all </w:t>
      </w:r>
      <w:r w:rsidR="00E7163F">
        <w:t>Bidders</w:t>
      </w:r>
      <w:r w:rsidR="00B46DA5">
        <w:t xml:space="preserve"> are treated equally.</w:t>
      </w:r>
      <w:bookmarkEnd w:id="74"/>
      <w:r w:rsidR="00B46DA5">
        <w:t xml:space="preserve"> </w:t>
      </w:r>
    </w:p>
    <w:p w14:paraId="20C73876" w14:textId="77777777" w:rsidR="00B46DA5" w:rsidRDefault="00FE07BA" w:rsidP="004270D9">
      <w:pPr>
        <w:pStyle w:val="MRNumberedHeading2"/>
      </w:pPr>
      <w:bookmarkStart w:id="75" w:name="_Toc403555099"/>
      <w:bookmarkStart w:id="76" w:name="_Ref405452883"/>
      <w:bookmarkStart w:id="77" w:name="_Ref406061800"/>
      <w:bookmarkStart w:id="78" w:name="_Ref406062870"/>
      <w:r>
        <w:t>The key dates for this procurement are currently anticipated to be as follows:</w:t>
      </w:r>
      <w:bookmarkEnd w:id="75"/>
      <w:bookmarkEnd w:id="76"/>
      <w:bookmarkEnd w:id="77"/>
      <w:bookmarkEnd w:id="78"/>
      <w:r>
        <w:t xml:space="preserve"> </w:t>
      </w:r>
    </w:p>
    <w:p w14:paraId="20C73877" w14:textId="77777777" w:rsidR="003E3276" w:rsidRDefault="003E3276" w:rsidP="006B54D6">
      <w:pPr>
        <w:pStyle w:val="MRNumberedHeading2"/>
        <w:numPr>
          <w:ilvl w:val="0"/>
          <w:numId w:val="0"/>
        </w:numPr>
        <w:ind w:left="720"/>
      </w:pPr>
    </w:p>
    <w:tbl>
      <w:tblPr>
        <w:tblStyle w:val="TableGrid"/>
        <w:tblW w:w="0" w:type="auto"/>
        <w:tblInd w:w="1101" w:type="dxa"/>
        <w:tblLook w:val="04A0" w:firstRow="1" w:lastRow="0" w:firstColumn="1" w:lastColumn="0" w:noHBand="0" w:noVBand="1"/>
      </w:tblPr>
      <w:tblGrid>
        <w:gridCol w:w="5103"/>
        <w:gridCol w:w="2693"/>
      </w:tblGrid>
      <w:tr w:rsidR="00FE07BA" w14:paraId="20C7387A" w14:textId="77777777" w:rsidTr="00FE07BA">
        <w:tc>
          <w:tcPr>
            <w:tcW w:w="5103" w:type="dxa"/>
            <w:shd w:val="clear" w:color="auto" w:fill="BFBFBF" w:themeFill="background1" w:themeFillShade="BF"/>
          </w:tcPr>
          <w:p w14:paraId="20C73878" w14:textId="77777777" w:rsidR="00FE07BA" w:rsidRPr="00FE07BA" w:rsidRDefault="00FE07BA" w:rsidP="00FE07BA">
            <w:pPr>
              <w:pStyle w:val="Heading2"/>
              <w:numPr>
                <w:ilvl w:val="0"/>
                <w:numId w:val="0"/>
              </w:numPr>
              <w:outlineLvl w:val="1"/>
              <w:rPr>
                <w:b/>
              </w:rPr>
            </w:pPr>
            <w:r w:rsidRPr="00FE07BA">
              <w:rPr>
                <w:b/>
              </w:rPr>
              <w:t>Event</w:t>
            </w:r>
          </w:p>
        </w:tc>
        <w:tc>
          <w:tcPr>
            <w:tcW w:w="2693" w:type="dxa"/>
            <w:shd w:val="clear" w:color="auto" w:fill="BFBFBF" w:themeFill="background1" w:themeFillShade="BF"/>
          </w:tcPr>
          <w:p w14:paraId="20C73879" w14:textId="77777777" w:rsidR="00FE07BA" w:rsidRPr="002D2E91" w:rsidRDefault="00FE07BA" w:rsidP="00FE07BA">
            <w:pPr>
              <w:pStyle w:val="Heading2"/>
              <w:numPr>
                <w:ilvl w:val="0"/>
                <w:numId w:val="0"/>
              </w:numPr>
              <w:outlineLvl w:val="1"/>
              <w:rPr>
                <w:b/>
              </w:rPr>
            </w:pPr>
            <w:r w:rsidRPr="002D2E91">
              <w:rPr>
                <w:b/>
              </w:rPr>
              <w:t>Date</w:t>
            </w:r>
          </w:p>
        </w:tc>
      </w:tr>
      <w:tr w:rsidR="00FE07BA" w14:paraId="20C7387E" w14:textId="77777777" w:rsidTr="00FE07BA">
        <w:tc>
          <w:tcPr>
            <w:tcW w:w="5103" w:type="dxa"/>
          </w:tcPr>
          <w:p w14:paraId="20C7387B" w14:textId="77777777" w:rsidR="00FE07BA" w:rsidRDefault="00FE07BA" w:rsidP="00FE07BA">
            <w:pPr>
              <w:pStyle w:val="Heading2"/>
              <w:numPr>
                <w:ilvl w:val="0"/>
                <w:numId w:val="0"/>
              </w:numPr>
              <w:outlineLvl w:val="1"/>
            </w:pPr>
            <w:r>
              <w:t>ITT issued</w:t>
            </w:r>
          </w:p>
        </w:tc>
        <w:tc>
          <w:tcPr>
            <w:tcW w:w="2693" w:type="dxa"/>
          </w:tcPr>
          <w:p w14:paraId="20C7387C" w14:textId="3D40CDA7" w:rsidR="00FE07BA" w:rsidRPr="002D2E91" w:rsidRDefault="006B16BA" w:rsidP="00FE07BA">
            <w:pPr>
              <w:pStyle w:val="Heading2"/>
              <w:numPr>
                <w:ilvl w:val="0"/>
                <w:numId w:val="0"/>
              </w:numPr>
              <w:outlineLvl w:val="1"/>
            </w:pPr>
            <w:r>
              <w:t>31.5.2023</w:t>
            </w:r>
          </w:p>
          <w:p w14:paraId="20C7387D" w14:textId="77777777" w:rsidR="003273D3" w:rsidRPr="002D2E91" w:rsidRDefault="003273D3" w:rsidP="00FE07BA">
            <w:pPr>
              <w:pStyle w:val="Heading2"/>
              <w:numPr>
                <w:ilvl w:val="0"/>
                <w:numId w:val="0"/>
              </w:numPr>
              <w:outlineLvl w:val="1"/>
            </w:pPr>
          </w:p>
        </w:tc>
      </w:tr>
      <w:tr w:rsidR="00FE07BA" w14:paraId="20C73882" w14:textId="77777777" w:rsidTr="00FE07BA">
        <w:tc>
          <w:tcPr>
            <w:tcW w:w="5103" w:type="dxa"/>
          </w:tcPr>
          <w:p w14:paraId="20C7387F" w14:textId="77777777" w:rsidR="00FE07BA" w:rsidRDefault="00FE07BA" w:rsidP="00FE07BA">
            <w:pPr>
              <w:pStyle w:val="Heading2"/>
              <w:numPr>
                <w:ilvl w:val="0"/>
                <w:numId w:val="0"/>
              </w:numPr>
              <w:outlineLvl w:val="1"/>
            </w:pPr>
            <w:r>
              <w:t>Deadline for the receipt of clarification questions</w:t>
            </w:r>
          </w:p>
        </w:tc>
        <w:tc>
          <w:tcPr>
            <w:tcW w:w="2693" w:type="dxa"/>
          </w:tcPr>
          <w:p w14:paraId="20C73881" w14:textId="15E529F5" w:rsidR="003273D3" w:rsidRPr="002D2E91" w:rsidRDefault="007827D1" w:rsidP="00E771AE">
            <w:pPr>
              <w:pStyle w:val="Heading2"/>
              <w:numPr>
                <w:ilvl w:val="0"/>
                <w:numId w:val="0"/>
              </w:numPr>
              <w:outlineLvl w:val="1"/>
            </w:pPr>
            <w:r>
              <w:t>19.06.3023</w:t>
            </w:r>
          </w:p>
        </w:tc>
      </w:tr>
      <w:tr w:rsidR="00FE07BA" w14:paraId="20C73886" w14:textId="77777777" w:rsidTr="00FE07BA">
        <w:tc>
          <w:tcPr>
            <w:tcW w:w="5103" w:type="dxa"/>
          </w:tcPr>
          <w:p w14:paraId="20C73883" w14:textId="77777777" w:rsidR="00FE07BA" w:rsidRDefault="00FE07BA" w:rsidP="00FE07BA">
            <w:pPr>
              <w:pStyle w:val="Heading2"/>
              <w:numPr>
                <w:ilvl w:val="0"/>
                <w:numId w:val="0"/>
              </w:numPr>
              <w:outlineLvl w:val="1"/>
            </w:pPr>
            <w:r>
              <w:t>Target date for responses to clarification questions</w:t>
            </w:r>
          </w:p>
        </w:tc>
        <w:tc>
          <w:tcPr>
            <w:tcW w:w="2693" w:type="dxa"/>
          </w:tcPr>
          <w:p w14:paraId="20C73885" w14:textId="2EB53F39" w:rsidR="003273D3" w:rsidRPr="002D2E91" w:rsidRDefault="001A5C5C" w:rsidP="001A5C5C">
            <w:pPr>
              <w:pStyle w:val="Heading2"/>
              <w:numPr>
                <w:ilvl w:val="0"/>
                <w:numId w:val="0"/>
              </w:numPr>
              <w:tabs>
                <w:tab w:val="left" w:pos="1652"/>
              </w:tabs>
              <w:outlineLvl w:val="1"/>
            </w:pPr>
            <w:r>
              <w:t>26.06.2023</w:t>
            </w:r>
          </w:p>
        </w:tc>
      </w:tr>
      <w:tr w:rsidR="00FE07BA" w14:paraId="20C7388A" w14:textId="77777777" w:rsidTr="00FE07BA">
        <w:tc>
          <w:tcPr>
            <w:tcW w:w="5103" w:type="dxa"/>
          </w:tcPr>
          <w:p w14:paraId="20C73887" w14:textId="635D43DE" w:rsidR="00FE07BA" w:rsidRDefault="00FE07BA" w:rsidP="00FE07BA">
            <w:pPr>
              <w:pStyle w:val="Heading2"/>
              <w:numPr>
                <w:ilvl w:val="0"/>
                <w:numId w:val="0"/>
              </w:numPr>
              <w:outlineLvl w:val="1"/>
            </w:pPr>
            <w:r>
              <w:t>Deadline for receipt of Tenders</w:t>
            </w:r>
            <w:r w:rsidR="00F90DFB">
              <w:t xml:space="preserve"> </w:t>
            </w:r>
          </w:p>
        </w:tc>
        <w:tc>
          <w:tcPr>
            <w:tcW w:w="2693" w:type="dxa"/>
          </w:tcPr>
          <w:p w14:paraId="20C73888" w14:textId="6653C554" w:rsidR="00FE07BA" w:rsidRPr="002D2E91" w:rsidRDefault="007827D1" w:rsidP="00FE07BA">
            <w:pPr>
              <w:pStyle w:val="Heading2"/>
              <w:numPr>
                <w:ilvl w:val="0"/>
                <w:numId w:val="0"/>
              </w:numPr>
              <w:outlineLvl w:val="1"/>
            </w:pPr>
            <w:r>
              <w:t>03.07.2023</w:t>
            </w:r>
          </w:p>
          <w:p w14:paraId="20C73889" w14:textId="77777777" w:rsidR="003273D3" w:rsidRPr="002D2E91" w:rsidRDefault="003273D3" w:rsidP="00FE07BA">
            <w:pPr>
              <w:pStyle w:val="Heading2"/>
              <w:numPr>
                <w:ilvl w:val="0"/>
                <w:numId w:val="0"/>
              </w:numPr>
              <w:outlineLvl w:val="1"/>
            </w:pPr>
          </w:p>
        </w:tc>
      </w:tr>
      <w:tr w:rsidR="00DA371F" w14:paraId="1FB5F21A" w14:textId="77777777" w:rsidTr="00FE07BA">
        <w:tc>
          <w:tcPr>
            <w:tcW w:w="5103" w:type="dxa"/>
          </w:tcPr>
          <w:p w14:paraId="6F6B0518" w14:textId="4461F836" w:rsidR="00DA371F" w:rsidRDefault="00DA371F" w:rsidP="000179EC">
            <w:pPr>
              <w:pStyle w:val="Default"/>
              <w:jc w:val="both"/>
            </w:pPr>
          </w:p>
        </w:tc>
        <w:tc>
          <w:tcPr>
            <w:tcW w:w="2693" w:type="dxa"/>
          </w:tcPr>
          <w:p w14:paraId="77AF6B57" w14:textId="77777777" w:rsidR="00DA371F" w:rsidRPr="002D2E91" w:rsidRDefault="00DA371F" w:rsidP="003273D3">
            <w:pPr>
              <w:pStyle w:val="Heading2"/>
              <w:numPr>
                <w:ilvl w:val="0"/>
                <w:numId w:val="0"/>
              </w:numPr>
              <w:outlineLvl w:val="1"/>
            </w:pPr>
          </w:p>
        </w:tc>
      </w:tr>
      <w:tr w:rsidR="00FE07BA" w14:paraId="20C7388E" w14:textId="77777777" w:rsidTr="00FE07BA">
        <w:tc>
          <w:tcPr>
            <w:tcW w:w="5103" w:type="dxa"/>
          </w:tcPr>
          <w:p w14:paraId="20C7388B" w14:textId="77777777" w:rsidR="00FE07BA" w:rsidRDefault="00FE07BA" w:rsidP="00FE07BA">
            <w:pPr>
              <w:pStyle w:val="Heading2"/>
              <w:numPr>
                <w:ilvl w:val="0"/>
                <w:numId w:val="0"/>
              </w:numPr>
              <w:outlineLvl w:val="1"/>
            </w:pPr>
            <w:r>
              <w:t>Evaluation of Tenders</w:t>
            </w:r>
          </w:p>
        </w:tc>
        <w:tc>
          <w:tcPr>
            <w:tcW w:w="2693" w:type="dxa"/>
          </w:tcPr>
          <w:p w14:paraId="20C7388C" w14:textId="66412E72" w:rsidR="00FE07BA" w:rsidRPr="002D2E91" w:rsidRDefault="007827D1" w:rsidP="003273D3">
            <w:pPr>
              <w:pStyle w:val="Heading2"/>
              <w:numPr>
                <w:ilvl w:val="0"/>
                <w:numId w:val="0"/>
              </w:numPr>
              <w:outlineLvl w:val="1"/>
            </w:pPr>
            <w:r>
              <w:t>05.07.2023 to 12.07.2023</w:t>
            </w:r>
          </w:p>
          <w:p w14:paraId="20C7388D" w14:textId="77777777" w:rsidR="003273D3" w:rsidRPr="002D2E91" w:rsidRDefault="003273D3" w:rsidP="003273D3">
            <w:pPr>
              <w:pStyle w:val="Heading2"/>
              <w:numPr>
                <w:ilvl w:val="0"/>
                <w:numId w:val="0"/>
              </w:numPr>
              <w:outlineLvl w:val="1"/>
            </w:pPr>
          </w:p>
        </w:tc>
      </w:tr>
      <w:tr w:rsidR="00FE07BA" w14:paraId="20C73892" w14:textId="77777777" w:rsidTr="00FE07BA">
        <w:tc>
          <w:tcPr>
            <w:tcW w:w="5103" w:type="dxa"/>
          </w:tcPr>
          <w:p w14:paraId="20C7388F" w14:textId="77777777" w:rsidR="00FE07BA" w:rsidRDefault="00FE07BA" w:rsidP="00FE07BA">
            <w:pPr>
              <w:pStyle w:val="Heading2"/>
              <w:numPr>
                <w:ilvl w:val="0"/>
                <w:numId w:val="0"/>
              </w:numPr>
              <w:outlineLvl w:val="1"/>
            </w:pPr>
            <w:r>
              <w:t>Notification of contract award decision</w:t>
            </w:r>
          </w:p>
        </w:tc>
        <w:tc>
          <w:tcPr>
            <w:tcW w:w="2693" w:type="dxa"/>
          </w:tcPr>
          <w:p w14:paraId="20C73891" w14:textId="7930E0B0" w:rsidR="003273D3" w:rsidRPr="002D2E91" w:rsidRDefault="001A5C5C" w:rsidP="001A5C5C">
            <w:pPr>
              <w:pStyle w:val="Heading2"/>
              <w:numPr>
                <w:ilvl w:val="0"/>
                <w:numId w:val="0"/>
              </w:numPr>
              <w:outlineLvl w:val="1"/>
            </w:pPr>
            <w:r>
              <w:t>TBC August 2023</w:t>
            </w:r>
          </w:p>
        </w:tc>
      </w:tr>
      <w:tr w:rsidR="00FE07BA" w14:paraId="20C73895" w14:textId="77777777" w:rsidTr="00FE07BA">
        <w:tc>
          <w:tcPr>
            <w:tcW w:w="5103" w:type="dxa"/>
          </w:tcPr>
          <w:p w14:paraId="20C73893" w14:textId="77777777" w:rsidR="00FE07BA" w:rsidRDefault="00FE07BA" w:rsidP="00FE07BA">
            <w:pPr>
              <w:pStyle w:val="Heading2"/>
              <w:numPr>
                <w:ilvl w:val="0"/>
                <w:numId w:val="0"/>
              </w:numPr>
              <w:outlineLvl w:val="1"/>
            </w:pPr>
            <w:r>
              <w:t>Standstill period</w:t>
            </w:r>
          </w:p>
        </w:tc>
        <w:tc>
          <w:tcPr>
            <w:tcW w:w="2693" w:type="dxa"/>
          </w:tcPr>
          <w:p w14:paraId="20C73894" w14:textId="7B6DAA6E" w:rsidR="00FE07BA" w:rsidRPr="002D2E91" w:rsidRDefault="00FE07BA" w:rsidP="00FE07BA">
            <w:pPr>
              <w:pStyle w:val="Heading2"/>
              <w:numPr>
                <w:ilvl w:val="0"/>
                <w:numId w:val="0"/>
              </w:numPr>
              <w:outlineLvl w:val="1"/>
            </w:pPr>
            <w:r w:rsidRPr="002D2E91">
              <w:t xml:space="preserve">From </w:t>
            </w:r>
            <w:r w:rsidR="001A5C5C">
              <w:t>04.09</w:t>
            </w:r>
            <w:r w:rsidR="007827D1">
              <w:t xml:space="preserve">.2023 </w:t>
            </w:r>
            <w:r w:rsidRPr="002D2E91">
              <w:t xml:space="preserve">to </w:t>
            </w:r>
            <w:r w:rsidR="00A60BD1">
              <w:t xml:space="preserve">midnight on </w:t>
            </w:r>
            <w:r w:rsidR="007827D1">
              <w:t>18.09.2023</w:t>
            </w:r>
          </w:p>
        </w:tc>
      </w:tr>
      <w:tr w:rsidR="00FE07BA" w14:paraId="20C73899" w14:textId="77777777" w:rsidTr="00FE07BA">
        <w:tc>
          <w:tcPr>
            <w:tcW w:w="5103" w:type="dxa"/>
          </w:tcPr>
          <w:p w14:paraId="20C73896" w14:textId="77777777" w:rsidR="00FE07BA" w:rsidRDefault="00623252" w:rsidP="00FE07BA">
            <w:pPr>
              <w:pStyle w:val="Heading2"/>
              <w:numPr>
                <w:ilvl w:val="0"/>
                <w:numId w:val="0"/>
              </w:numPr>
              <w:outlineLvl w:val="1"/>
            </w:pPr>
            <w:r>
              <w:t>C</w:t>
            </w:r>
            <w:r w:rsidR="00FE07BA">
              <w:t>ontract award</w:t>
            </w:r>
          </w:p>
        </w:tc>
        <w:tc>
          <w:tcPr>
            <w:tcW w:w="2693" w:type="dxa"/>
          </w:tcPr>
          <w:p w14:paraId="20C73898" w14:textId="594BE53C" w:rsidR="003273D3" w:rsidRPr="002D2E91" w:rsidRDefault="007827D1" w:rsidP="00E771AE">
            <w:pPr>
              <w:pStyle w:val="Heading2"/>
              <w:numPr>
                <w:ilvl w:val="0"/>
                <w:numId w:val="0"/>
              </w:numPr>
              <w:outlineLvl w:val="1"/>
            </w:pPr>
            <w:r>
              <w:t>1</w:t>
            </w:r>
            <w:r w:rsidR="00E771AE">
              <w:t>9/09/2023</w:t>
            </w:r>
            <w:r w:rsidR="002236C5" w:rsidRPr="002D2E91">
              <w:rPr>
                <w:noProof/>
              </w:rPr>
              <mc:AlternateContent>
                <mc:Choice Requires="wps">
                  <w:drawing>
                    <wp:anchor distT="0" distB="0" distL="114300" distR="114300" simplePos="0" relativeHeight="251646976" behindDoc="0" locked="0" layoutInCell="1" allowOverlap="1" wp14:anchorId="20C739AF" wp14:editId="21D25FA0">
                      <wp:simplePos x="0" y="0"/>
                      <wp:positionH relativeFrom="column">
                        <wp:posOffset>1981945</wp:posOffset>
                      </wp:positionH>
                      <wp:positionV relativeFrom="paragraph">
                        <wp:posOffset>-6350</wp:posOffset>
                      </wp:positionV>
                      <wp:extent cx="652007" cy="413468"/>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652007" cy="4134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79" w:name="handtwotwo"/>
                                <w:bookmarkEnd w:id="79"/>
                                <w:p w14:paraId="20C73A0A" w14:textId="77777777" w:rsidR="00DA5923" w:rsidRPr="00BE6503" w:rsidRDefault="00DA5923"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"twotwo" \o "If you are holding workshops, site visits, presentations or clarification meetings, insert into the timetable the dates (in ranges if applicable) when you will notify bidders and dates when workshops, visits etc will take place."</w:instrText>
                                  </w:r>
                                  <w:r>
                                    <w:rPr>
                                      <w:rFonts w:ascii="Arial Bold" w:hAnsi="Arial Bold"/>
                                      <w:b/>
                                      <w:color w:val="FF0000"/>
                                      <w:sz w:val="44"/>
                                      <w:szCs w:val="44"/>
                                    </w:rPr>
                                    <w:fldChar w:fldCharType="separate"/>
                                  </w:r>
                                  <w:r w:rsidRPr="00BE6503">
                                    <w:rPr>
                                      <w:rStyle w:val="Hyperlink"/>
                                      <w:rFonts w:ascii="Arial Bold" w:hAnsi="Arial Bold"/>
                                      <w:b/>
                                      <w:color w:val="FF0000"/>
                                      <w:sz w:val="44"/>
                                      <w:szCs w:val="44"/>
                                    </w:rPr>
                                    <w:sym w:font="Wingdings" w:char="F03F"/>
                                  </w:r>
                                </w:p>
                                <w:p w14:paraId="20C73A0B" w14:textId="77777777" w:rsidR="00DA5923" w:rsidRDefault="00DA592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C739AF" id="Text Box 3" o:spid="_x0000_s1029" type="#_x0000_t202" style="position:absolute;left:0;text-align:left;margin-left:156.05pt;margin-top:-.5pt;width:51.35pt;height:32.5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" fillcolor="white [3201]" stroked="f" strokeweight=".5pt">
                      <v:textbox>
                        <w:txbxContent>
                          <w:bookmarkStart w:id="86" w:name="handtwotwo"/>
                          <w:bookmarkEnd w:id="86"/>
                          <w:p w14:paraId="20C73A0A" w14:textId="77777777" w:rsidR="00DA5923" w:rsidRPr="00BE6503" w:rsidRDefault="00DA5923"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"twotwo" \o "If you are holding workshops, site visits, presentations or clarification meetings, insert into the timetable the dates (in ranges if applicable) when you will notify bidders and dates when workshops, visits etc will take place."</w:instrText>
                            </w:r>
                            <w:r>
                              <w:rPr>
                                <w:rFonts w:ascii="Arial Bold" w:hAnsi="Arial Bold"/>
                                <w:b/>
                                <w:color w:val="FF0000"/>
                                <w:sz w:val="44"/>
                                <w:szCs w:val="44"/>
                              </w:rPr>
                              <w:fldChar w:fldCharType="separate"/>
                            </w:r>
                            <w:r w:rsidRPr="00BE6503">
                              <w:rPr>
                                <w:rStyle w:val="Hyperlink"/>
                                <w:rFonts w:ascii="Arial Bold" w:hAnsi="Arial Bold"/>
                                <w:b/>
                                <w:color w:val="FF0000"/>
                                <w:sz w:val="44"/>
                                <w:szCs w:val="44"/>
                              </w:rPr>
                              <w:sym w:font="Wingdings" w:char="F03F"/>
                            </w:r>
                          </w:p>
                          <w:p w14:paraId="20C73A0B" w14:textId="77777777" w:rsidR="00DA5923" w:rsidRDefault="00DA5923">
                            <w:r>
                              <w:rPr>
                                <w:rFonts w:ascii="Arial Bold" w:hAnsi="Arial Bold"/>
                                <w:b/>
                                <w:color w:val="FF0000"/>
                                <w:sz w:val="44"/>
                                <w:szCs w:val="44"/>
                              </w:rPr>
                              <w:fldChar w:fldCharType="end"/>
                            </w:r>
                          </w:p>
                        </w:txbxContent>
                      </v:textbox>
                    </v:shape>
                  </w:pict>
                </mc:Fallback>
              </mc:AlternateContent>
            </w:r>
          </w:p>
        </w:tc>
      </w:tr>
      <w:tr w:rsidR="00FE07BA" w14:paraId="20C7389D" w14:textId="77777777" w:rsidTr="00FE07BA">
        <w:tc>
          <w:tcPr>
            <w:tcW w:w="5103" w:type="dxa"/>
          </w:tcPr>
          <w:p w14:paraId="20C7389A" w14:textId="77777777" w:rsidR="00FE07BA" w:rsidRDefault="00FE07BA" w:rsidP="00FE07BA">
            <w:pPr>
              <w:pStyle w:val="Heading2"/>
              <w:numPr>
                <w:ilvl w:val="0"/>
                <w:numId w:val="0"/>
              </w:numPr>
              <w:outlineLvl w:val="1"/>
            </w:pPr>
            <w:r>
              <w:t xml:space="preserve">Contract work starts </w:t>
            </w:r>
          </w:p>
        </w:tc>
        <w:tc>
          <w:tcPr>
            <w:tcW w:w="2693" w:type="dxa"/>
          </w:tcPr>
          <w:p w14:paraId="20C7389B" w14:textId="6F33107A" w:rsidR="00FE07BA" w:rsidRPr="002D2E91" w:rsidRDefault="00E771AE" w:rsidP="00FE07BA">
            <w:pPr>
              <w:pStyle w:val="Heading2"/>
              <w:numPr>
                <w:ilvl w:val="0"/>
                <w:numId w:val="0"/>
              </w:numPr>
              <w:outlineLvl w:val="1"/>
            </w:pPr>
            <w:r>
              <w:t>09/10/2023</w:t>
            </w:r>
          </w:p>
          <w:p w14:paraId="20C7389C" w14:textId="77777777" w:rsidR="003273D3" w:rsidRPr="002D2E91" w:rsidRDefault="003273D3" w:rsidP="00FE07BA">
            <w:pPr>
              <w:pStyle w:val="Heading2"/>
              <w:numPr>
                <w:ilvl w:val="0"/>
                <w:numId w:val="0"/>
              </w:numPr>
              <w:outlineLvl w:val="1"/>
            </w:pPr>
          </w:p>
        </w:tc>
      </w:tr>
    </w:tbl>
    <w:p w14:paraId="20C7389E" w14:textId="77777777" w:rsidR="009A3E29" w:rsidRPr="009A3E29" w:rsidRDefault="002236C5" w:rsidP="009A3E29">
      <w:pPr>
        <w:pStyle w:val="Heading2"/>
        <w:numPr>
          <w:ilvl w:val="0"/>
          <w:numId w:val="0"/>
        </w:numPr>
        <w:ind w:left="851"/>
      </w:pPr>
      <w:r>
        <w:rPr>
          <w:noProof/>
        </w:rPr>
        <mc:AlternateContent>
          <mc:Choice Requires="wps">
            <w:drawing>
              <wp:anchor distT="0" distB="0" distL="114300" distR="114300" simplePos="0" relativeHeight="251648000" behindDoc="0" locked="0" layoutInCell="1" allowOverlap="1" wp14:anchorId="20C739B1" wp14:editId="1EAB44C2">
                <wp:simplePos x="0" y="0"/>
                <wp:positionH relativeFrom="column">
                  <wp:posOffset>5921485</wp:posOffset>
                </wp:positionH>
                <wp:positionV relativeFrom="paragraph">
                  <wp:posOffset>154305</wp:posOffset>
                </wp:positionV>
                <wp:extent cx="596348" cy="397565"/>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596348" cy="397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80" w:name="handtwothree"/>
                          <w:bookmarkEnd w:id="80"/>
                          <w:p w14:paraId="20C73A0C" w14:textId="77777777" w:rsidR="00DA5923" w:rsidRPr="00CD1C9B" w:rsidRDefault="00DA5923"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r w:rsidRPr="00CD1C9B">
                              <w:rPr>
                                <w:rStyle w:val="Hyperlink"/>
                                <w:rFonts w:ascii="Arial Bold" w:hAnsi="Arial Bold"/>
                                <w:b/>
                                <w:color w:val="FF0000"/>
                                <w:sz w:val="44"/>
                                <w:szCs w:val="44"/>
                              </w:rPr>
                              <w:sym w:font="Wingdings" w:char="F03F"/>
                            </w:r>
                          </w:p>
                          <w:p w14:paraId="20C73A0D" w14:textId="77777777" w:rsidR="00DA5923" w:rsidRDefault="00DA592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C739B1" id="Text Box 4" o:spid="_x0000_s1030" type="#_x0000_t202" style="position:absolute;left:0;text-align:left;margin-left:466.25pt;margin-top:12.15pt;width:46.95pt;height:31.3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" fillcolor="white [3201]" stroked="f" strokeweight=".5pt">
                <v:textbox>
                  <w:txbxContent>
                    <w:bookmarkStart w:id="88" w:name="handtwothree"/>
                    <w:bookmarkEnd w:id="88"/>
                    <w:p w14:paraId="20C73A0C" w14:textId="77777777" w:rsidR="00DA5923" w:rsidRPr="00CD1C9B" w:rsidRDefault="00DA5923"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r w:rsidRPr="00CD1C9B">
                        <w:rPr>
                          <w:rStyle w:val="Hyperlink"/>
                          <w:rFonts w:ascii="Arial Bold" w:hAnsi="Arial Bold"/>
                          <w:b/>
                          <w:color w:val="FF0000"/>
                          <w:sz w:val="44"/>
                          <w:szCs w:val="44"/>
                        </w:rPr>
                        <w:sym w:font="Wingdings" w:char="F03F"/>
                      </w:r>
                    </w:p>
                    <w:p w14:paraId="20C73A0D" w14:textId="77777777" w:rsidR="00DA5923" w:rsidRDefault="00DA5923">
                      <w:r>
                        <w:rPr>
                          <w:rFonts w:ascii="Arial Bold" w:hAnsi="Arial Bold"/>
                          <w:b/>
                          <w:color w:val="FF0000"/>
                          <w:sz w:val="44"/>
                          <w:szCs w:val="44"/>
                        </w:rPr>
                        <w:fldChar w:fldCharType="end"/>
                      </w:r>
                    </w:p>
                  </w:txbxContent>
                </v:textbox>
              </v:shape>
            </w:pict>
          </mc:Fallback>
        </mc:AlternateContent>
      </w:r>
    </w:p>
    <w:p w14:paraId="20C7389F" w14:textId="77777777" w:rsidR="00FE07BA" w:rsidRDefault="00FE07BA" w:rsidP="004270D9">
      <w:pPr>
        <w:pStyle w:val="MRNumberedHeading2"/>
      </w:pPr>
      <w:bookmarkStart w:id="81" w:name="_Toc403555100"/>
      <w:bookmarkStart w:id="82" w:name="_Ref405452899"/>
      <w:r>
        <w:t>Whilst the Authority does not intend to depart from the timetable, it reserves the right to do so at any stage.</w:t>
      </w:r>
      <w:bookmarkEnd w:id="81"/>
      <w:bookmarkEnd w:id="82"/>
      <w:r>
        <w:t xml:space="preserve">  </w:t>
      </w:r>
    </w:p>
    <w:p w14:paraId="20C738A3" w14:textId="77777777" w:rsidR="000831C0" w:rsidRPr="00276E1B" w:rsidRDefault="000E189B" w:rsidP="004270D9">
      <w:pPr>
        <w:pStyle w:val="Heading1"/>
        <w:spacing w:before="240" w:after="0"/>
        <w:ind w:left="851"/>
      </w:pPr>
      <w:bookmarkStart w:id="83" w:name="_Toc403555104"/>
      <w:r w:rsidRPr="00276E1B">
        <w:t>Deadline for receipt of Tenders</w:t>
      </w:r>
      <w:bookmarkEnd w:id="83"/>
      <w:r w:rsidRPr="00276E1B">
        <w:t xml:space="preserve"> </w:t>
      </w:r>
    </w:p>
    <w:bookmarkStart w:id="84" w:name="_Toc403555105"/>
    <w:p w14:paraId="20C738A4" w14:textId="77777777" w:rsidR="000831C0" w:rsidRDefault="00BE6503" w:rsidP="004270D9">
      <w:pPr>
        <w:pStyle w:val="MRNumberedHeading2"/>
      </w:pPr>
      <w:r>
        <w:rPr>
          <w:noProof/>
        </w:rPr>
        <mc:AlternateContent>
          <mc:Choice Requires="wps">
            <w:drawing>
              <wp:anchor distT="0" distB="0" distL="114300" distR="114300" simplePos="0" relativeHeight="251656192" behindDoc="0" locked="0" layoutInCell="1" allowOverlap="1" wp14:anchorId="20C739B5" wp14:editId="2B7992D4">
                <wp:simplePos x="0" y="0"/>
                <wp:positionH relativeFrom="column">
                  <wp:posOffset>5921430</wp:posOffset>
                </wp:positionH>
                <wp:positionV relativeFrom="paragraph">
                  <wp:posOffset>427355</wp:posOffset>
                </wp:positionV>
                <wp:extent cx="532130" cy="421419"/>
                <wp:effectExtent l="0" t="0" r="0" b="0"/>
                <wp:wrapNone/>
                <wp:docPr id="7" name="Text Box 7"/>
                <wp:cNvGraphicFramePr/>
                <a:graphic xmlns:a="http://schemas.openxmlformats.org/drawingml/2006/main">
                  <a:graphicData uri="http://schemas.microsoft.com/office/word/2010/wordprocessingShape">
                    <wps:wsp>
                      <wps:cNvSpPr txBox="1"/>
                      <wps:spPr>
                        <a:xfrm>
                          <a:off x="0" y="0"/>
                          <a:ext cx="532130" cy="421419"/>
                        </a:xfrm>
                        <a:prstGeom prst="rect">
                          <a:avLst/>
                        </a:prstGeom>
                        <a:noFill/>
                        <a:ln w="6350">
                          <a:noFill/>
                        </a:ln>
                        <a:effectLst/>
                      </wps:spPr>
                      <wps:txbx>
                        <w:txbxContent>
                          <w:p w14:paraId="20C73A10" w14:textId="77777777" w:rsidR="00DA5923" w:rsidRPr="00E67376" w:rsidRDefault="001A0E19" w:rsidP="00BE6503">
                            <w:pPr>
                              <w:rPr>
                                <w:color w:val="FF0000"/>
                              </w:rPr>
                            </w:pPr>
                            <w:hyperlink w:anchor="twoseven" w:tooltip="It is important that the ITT provides clear instructions on the method and timing of tender submission" w:history="1">
                              <w:r w:rsidR="00DA5923" w:rsidRPr="00E67376">
                                <w:rPr>
                                  <w:rStyle w:val="Hyperlink"/>
                                  <w:rFonts w:ascii="Arial Bold" w:hAnsi="Arial Bold"/>
                                  <w:b/>
                                  <w:color w:val="FF0000"/>
                                  <w:sz w:val="44"/>
                                  <w:szCs w:val="44"/>
                                </w:rPr>
                                <w:sym w:font="Wingdings" w:char="F03F"/>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C739B5" id="Text Box 7" o:spid="_x0000_s1031" type="#_x0000_t202" style="position:absolute;left:0;text-align:left;margin-left:466.25pt;margin-top:33.65pt;width:41.9pt;height:33.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" filled="f" stroked="f" strokeweight=".5pt">
                <v:textbox>
                  <w:txbxContent>
                    <w:p w14:paraId="20C73A10" w14:textId="77777777" w:rsidR="00DA5923" w:rsidRPr="00E67376" w:rsidRDefault="00B55635" w:rsidP="00BE6503">
                      <w:pPr>
                        <w:rPr>
                          <w:color w:val="FF0000"/>
                        </w:rPr>
                      </w:pPr>
                      <w:hyperlink w:anchor="twoseven" w:tooltip="It is important that the ITT provides clear instructions on the method and timing of tender submission" w:history="1">
                        <w:r w:rsidR="00DA5923" w:rsidRPr="00E67376">
                          <w:rPr>
                            <w:rStyle w:val="Hyperlink"/>
                            <w:rFonts w:ascii="Arial Bold" w:hAnsi="Arial Bold"/>
                            <w:b/>
                            <w:color w:val="FF0000"/>
                            <w:sz w:val="44"/>
                            <w:szCs w:val="44"/>
                          </w:rPr>
                          <w:sym w:font="Wingdings" w:char="F03F"/>
                        </w:r>
                      </w:hyperlink>
                    </w:p>
                  </w:txbxContent>
                </v:textbox>
              </v:shape>
            </w:pict>
          </mc:Fallback>
        </mc:AlternateContent>
      </w:r>
      <w:r w:rsidR="0083677A">
        <w:t>Bidders must submit their Tenders</w:t>
      </w:r>
      <w:r w:rsidR="00E37725">
        <w:t xml:space="preserve"> in the manner</w:t>
      </w:r>
      <w:r w:rsidR="00807CF7">
        <w:t xml:space="preserve"> prescribed in section 3</w:t>
      </w:r>
      <w:r w:rsidR="00E37725">
        <w:t xml:space="preserve"> below </w:t>
      </w:r>
      <w:r w:rsidR="00807CF7">
        <w:t xml:space="preserve">no later than </w:t>
      </w:r>
      <w:r w:rsidR="0083677A">
        <w:t xml:space="preserve">the </w:t>
      </w:r>
      <w:r w:rsidR="0083677A" w:rsidRPr="005C5973">
        <w:t>date and time</w:t>
      </w:r>
      <w:r w:rsidR="00807CF7">
        <w:t xml:space="preserve"> </w:t>
      </w:r>
      <w:r w:rsidR="0083677A" w:rsidRPr="00606F60">
        <w:t>specified</w:t>
      </w:r>
      <w:r w:rsidR="0083677A">
        <w:t xml:space="preserve"> on the front cover of this ITT.</w:t>
      </w:r>
      <w:bookmarkEnd w:id="84"/>
    </w:p>
    <w:p w14:paraId="20C738A5" w14:textId="724EADA8" w:rsidR="00E37725" w:rsidRDefault="00807CF7" w:rsidP="004270D9">
      <w:pPr>
        <w:pStyle w:val="MRNumberedHeading2"/>
      </w:pPr>
      <w:bookmarkStart w:id="85" w:name="_Toc403555106"/>
      <w:bookmarkStart w:id="86" w:name="_Ref405452913"/>
      <w:r>
        <w:t>Any Tender received after the d</w:t>
      </w:r>
      <w:r w:rsidR="00E37725">
        <w:t>eadline</w:t>
      </w:r>
      <w:r w:rsidR="0083677A">
        <w:t xml:space="preserve"> or by any method other than</w:t>
      </w:r>
      <w:r w:rsidR="007C2491">
        <w:t xml:space="preserve"> the method</w:t>
      </w:r>
      <w:r w:rsidR="0083677A">
        <w:t xml:space="preserve"> </w:t>
      </w:r>
      <w:r w:rsidR="007C2491">
        <w:t xml:space="preserve">prescribed in section 3 below </w:t>
      </w:r>
      <w:r w:rsidR="002E1DD8">
        <w:t>may</w:t>
      </w:r>
      <w:r w:rsidR="00E37725">
        <w:t xml:space="preserve"> not be considered. The Authority may</w:t>
      </w:r>
      <w:r w:rsidR="00E9460D">
        <w:t xml:space="preserve"> </w:t>
      </w:r>
      <w:r w:rsidR="00E02FBA">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85"/>
      <w:bookmarkEnd w:id="86"/>
    </w:p>
    <w:p w14:paraId="20C738B2" w14:textId="77777777" w:rsidR="002F1591" w:rsidRPr="002F42CC" w:rsidRDefault="00740710" w:rsidP="002F1591">
      <w:pPr>
        <w:pStyle w:val="Header"/>
        <w:spacing w:before="240"/>
        <w:ind w:left="851"/>
        <w:jc w:val="both"/>
        <w:rPr>
          <w:b/>
        </w:rPr>
      </w:pPr>
      <w:bookmarkStart w:id="87" w:name="_Toc403555119"/>
      <w:r>
        <w:rPr>
          <w:b/>
        </w:rPr>
        <w:t>Eligibility</w:t>
      </w:r>
      <w:r w:rsidR="002F1591">
        <w:rPr>
          <w:b/>
        </w:rPr>
        <w:t xml:space="preserve"> evidence</w:t>
      </w:r>
    </w:p>
    <w:bookmarkStart w:id="88" w:name="_Ref412565042"/>
    <w:p w14:paraId="20C738B3" w14:textId="77777777" w:rsidR="002F1591" w:rsidRDefault="002F1591" w:rsidP="002F1591">
      <w:pPr>
        <w:pStyle w:val="MRNumberedHeading2"/>
        <w:rPr>
          <w:i/>
          <w:color w:val="808080" w:themeColor="background1" w:themeShade="80"/>
        </w:rPr>
      </w:pPr>
      <w:r>
        <w:rPr>
          <w:noProof/>
        </w:rPr>
        <mc:AlternateContent>
          <mc:Choice Requires="wps">
            <w:drawing>
              <wp:anchor distT="0" distB="0" distL="114300" distR="114300" simplePos="0" relativeHeight="251663360" behindDoc="0" locked="0" layoutInCell="1" allowOverlap="1" wp14:anchorId="20C739BF" wp14:editId="6B9BC526">
                <wp:simplePos x="0" y="0"/>
                <wp:positionH relativeFrom="column">
                  <wp:posOffset>5855970</wp:posOffset>
                </wp:positionH>
                <wp:positionV relativeFrom="paragraph">
                  <wp:posOffset>99695</wp:posOffset>
                </wp:positionV>
                <wp:extent cx="548005" cy="492760"/>
                <wp:effectExtent l="0" t="0" r="4445" b="2540"/>
                <wp:wrapNone/>
                <wp:docPr id="21" name="Text Box 21"/>
                <wp:cNvGraphicFramePr/>
                <a:graphic xmlns:a="http://schemas.openxmlformats.org/drawingml/2006/main">
                  <a:graphicData uri="http://schemas.microsoft.com/office/word/2010/wordprocessingShape">
                    <wps:wsp>
                      <wps:cNvSpPr txBox="1"/>
                      <wps:spPr>
                        <a:xfrm>
                          <a:off x="0" y="0"/>
                          <a:ext cx="548005" cy="492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89" w:name="hand2point17"/>
                          <w:bookmarkEnd w:id="89"/>
                          <w:p w14:paraId="20C73A19" w14:textId="77777777" w:rsidR="00DA5923" w:rsidRPr="00DA07F4" w:rsidRDefault="00DA5923" w:rsidP="003E082E">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"pqqevidence" \o "You may request this information from the successful Bidder in accordance with the Public Contracts Regulations 2015, Regulation 54(4)(d). See also the Public Contracts Regulations 2015, Regulation 60, in relation to what types of proof you may request. "</w:instrText>
                            </w:r>
                            <w:r>
                              <w:rPr>
                                <w:b/>
                                <w:color w:val="FF0000"/>
                                <w:sz w:val="44"/>
                                <w:szCs w:val="44"/>
                              </w:rPr>
                              <w:fldChar w:fldCharType="separate"/>
                            </w:r>
                            <w:r w:rsidRPr="00DA07F4">
                              <w:rPr>
                                <w:rStyle w:val="Hyperlink"/>
                                <w:rFonts w:ascii="Arial Bold" w:hAnsi="Arial Bold"/>
                                <w:b/>
                                <w:color w:val="FF0000"/>
                                <w:sz w:val="44"/>
                                <w:szCs w:val="44"/>
                              </w:rPr>
                              <w:sym w:font="Wingdings" w:char="F03F"/>
                            </w:r>
                          </w:p>
                          <w:p w14:paraId="20C73A1A" w14:textId="77777777" w:rsidR="00DA5923" w:rsidRDefault="00DA5923" w:rsidP="003E082E">
                            <w:r>
                              <w:rPr>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C739BF" id="Text Box 21" o:spid="_x0000_s1032" type="#_x0000_t202" style="position:absolute;left:0;text-align:left;margin-left:461.1pt;margin-top:7.85pt;width:43.15pt;height:38.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" fillcolor="white [3201]" stroked="f" strokeweight=".5pt">
                <v:textbox>
                  <w:txbxContent>
                    <w:bookmarkStart w:id="98" w:name="hand2point17"/>
                    <w:bookmarkEnd w:id="98"/>
                    <w:p w14:paraId="20C73A19" w14:textId="77777777" w:rsidR="00DA5923" w:rsidRPr="00DA07F4" w:rsidRDefault="00DA5923" w:rsidP="003E082E">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"pqqevidence" \o "You may request this information from the successful Bidder in accordance with the Public Contracts Regulations 2015, Regulation 54(4)(d). See also the Public Contracts Regulations 2015, Regulation 60, in relation to what types of proof you may request. "</w:instrText>
                      </w:r>
                      <w:r>
                        <w:rPr>
                          <w:b/>
                          <w:color w:val="FF0000"/>
                          <w:sz w:val="44"/>
                          <w:szCs w:val="44"/>
                        </w:rPr>
                        <w:fldChar w:fldCharType="separate"/>
                      </w:r>
                      <w:r w:rsidRPr="00DA07F4">
                        <w:rPr>
                          <w:rStyle w:val="Hyperlink"/>
                          <w:rFonts w:ascii="Arial Bold" w:hAnsi="Arial Bold"/>
                          <w:b/>
                          <w:color w:val="FF0000"/>
                          <w:sz w:val="44"/>
                          <w:szCs w:val="44"/>
                        </w:rPr>
                        <w:sym w:font="Wingdings" w:char="F03F"/>
                      </w:r>
                    </w:p>
                    <w:p w14:paraId="20C73A1A" w14:textId="77777777" w:rsidR="00DA5923" w:rsidRDefault="00DA5923" w:rsidP="003E082E">
                      <w:r>
                        <w:rPr>
                          <w:b/>
                          <w:color w:val="FF0000"/>
                          <w:sz w:val="44"/>
                          <w:szCs w:val="44"/>
                        </w:rPr>
                        <w:fldChar w:fldCharType="end"/>
                      </w:r>
                    </w:p>
                  </w:txbxContent>
                </v:textbox>
              </v:shape>
            </w:pict>
          </mc:Fallback>
        </mc:AlternateContent>
      </w:r>
      <w:r>
        <w:t>Bidders</w:t>
      </w:r>
      <w:r w:rsidR="00740710">
        <w:t xml:space="preserve"> are required to provide</w:t>
      </w:r>
      <w:r>
        <w:t xml:space="preserve"> information</w:t>
      </w:r>
      <w:r w:rsidR="00740710">
        <w:t xml:space="preserve"> about their eligibility for this procurement and some of that information will be</w:t>
      </w:r>
      <w:r>
        <w:t xml:space="preserve"> self-certified </w:t>
      </w:r>
      <w:bookmarkStart w:id="90" w:name="hand217"/>
      <w:bookmarkEnd w:id="90"/>
      <w:r>
        <w:t>as accurate. During the standstill period, the Authority will require the successful Bidder to provide the following:</w:t>
      </w:r>
      <w:bookmarkEnd w:id="88"/>
    </w:p>
    <w:p w14:paraId="20C738B4" w14:textId="0B5C86BA" w:rsidR="002F1591" w:rsidRPr="005F6352" w:rsidRDefault="002F1591" w:rsidP="005F6352">
      <w:pPr>
        <w:pStyle w:val="MRNumberedHeading3"/>
        <w:numPr>
          <w:ilvl w:val="2"/>
          <w:numId w:val="23"/>
        </w:numPr>
        <w:shd w:val="clear" w:color="auto" w:fill="FFFFFF" w:themeFill="background1"/>
        <w:tabs>
          <w:tab w:val="clear" w:pos="2214"/>
          <w:tab w:val="num" w:pos="1790"/>
        </w:tabs>
        <w:spacing w:line="240" w:lineRule="auto"/>
        <w:ind w:left="1702" w:hanging="851"/>
        <w:jc w:val="both"/>
      </w:pPr>
      <w:r w:rsidRPr="005F6352">
        <w:rPr>
          <w:shd w:val="clear" w:color="auto" w:fill="FFFFFF" w:themeFill="background1"/>
        </w:rPr>
        <w:t>proof as required in the Public Contracts Regulations 2015, Regulation 60(4) or (5), that none of the mandatory or discretionary grou</w:t>
      </w:r>
      <w:r w:rsidR="0001507C" w:rsidRPr="005F6352">
        <w:rPr>
          <w:shd w:val="clear" w:color="auto" w:fill="FFFFFF" w:themeFill="background1"/>
        </w:rPr>
        <w:t xml:space="preserve">nds of exclusion referred to </w:t>
      </w:r>
      <w:r w:rsidR="0001507C" w:rsidRPr="005F6352">
        <w:t>in</w:t>
      </w:r>
      <w:r w:rsidR="00D82A34" w:rsidRPr="005F6352">
        <w:t xml:space="preserve"> </w:t>
      </w:r>
      <w:r w:rsidR="00680879" w:rsidRPr="005F6352">
        <w:t>t</w:t>
      </w:r>
      <w:r w:rsidR="00680879" w:rsidRPr="005F6352">
        <w:rPr>
          <w:shd w:val="clear" w:color="auto" w:fill="FFFFFF" w:themeFill="background1"/>
        </w:rPr>
        <w:t>he Eligibility Questions</w:t>
      </w:r>
    </w:p>
    <w:p w14:paraId="20C738B5" w14:textId="4754986C" w:rsidR="002F1591" w:rsidRPr="005F6352" w:rsidRDefault="002F1591" w:rsidP="005F6352">
      <w:pPr>
        <w:pStyle w:val="MRNumberedHeading3"/>
        <w:numPr>
          <w:ilvl w:val="2"/>
          <w:numId w:val="23"/>
        </w:numPr>
        <w:shd w:val="clear" w:color="auto" w:fill="FFFFFF" w:themeFill="background1"/>
        <w:tabs>
          <w:tab w:val="clear" w:pos="2214"/>
          <w:tab w:val="num" w:pos="1790"/>
        </w:tabs>
        <w:spacing w:line="240" w:lineRule="auto"/>
        <w:ind w:left="1702" w:hanging="851"/>
        <w:jc w:val="both"/>
      </w:pPr>
      <w:r w:rsidRPr="005F6352">
        <w:rPr>
          <w:shd w:val="clear" w:color="auto" w:fill="FFFFFF" w:themeFill="background1"/>
        </w:rPr>
        <w:t>proof as required in the Public Contracts Regulations 2015, Regulation 60(6), that</w:t>
      </w:r>
      <w:r w:rsidRPr="005F6352">
        <w:rPr>
          <w:shd w:val="clear" w:color="auto" w:fill="FFFF66"/>
        </w:rPr>
        <w:t xml:space="preserve"> </w:t>
      </w:r>
      <w:r w:rsidRPr="005F6352">
        <w:t>you have the minimum level of economic and financial standing</w:t>
      </w:r>
    </w:p>
    <w:p w14:paraId="20C738B6" w14:textId="0C30CFD2" w:rsidR="002F1591" w:rsidRPr="005F6352" w:rsidRDefault="002F1591" w:rsidP="005F6352">
      <w:pPr>
        <w:pStyle w:val="MRNumberedHeading3"/>
        <w:numPr>
          <w:ilvl w:val="2"/>
          <w:numId w:val="23"/>
        </w:numPr>
        <w:tabs>
          <w:tab w:val="clear" w:pos="2214"/>
          <w:tab w:val="num" w:pos="1790"/>
        </w:tabs>
        <w:spacing w:line="240" w:lineRule="auto"/>
        <w:ind w:left="1702" w:hanging="851"/>
        <w:jc w:val="both"/>
      </w:pPr>
      <w:r w:rsidRPr="005F6352">
        <w:t>copies of the required insurance as set out i</w:t>
      </w:r>
      <w:r w:rsidR="001D79DD" w:rsidRPr="005F6352">
        <w:t>n the Eligibility Questions</w:t>
      </w:r>
    </w:p>
    <w:p w14:paraId="20C738B7" w14:textId="4ADEAFCA" w:rsidR="002F1591" w:rsidRPr="005F6352" w:rsidRDefault="002F1591" w:rsidP="005F6352">
      <w:pPr>
        <w:pStyle w:val="MRNumberedHeading3"/>
        <w:numPr>
          <w:ilvl w:val="2"/>
          <w:numId w:val="23"/>
        </w:numPr>
        <w:tabs>
          <w:tab w:val="clear" w:pos="2214"/>
          <w:tab w:val="num" w:pos="1790"/>
        </w:tabs>
        <w:spacing w:line="240" w:lineRule="auto"/>
        <w:ind w:left="1702" w:hanging="851"/>
        <w:jc w:val="both"/>
      </w:pPr>
      <w:r w:rsidRPr="005F6352">
        <w:t>a copy of your Health and Safety Policy</w:t>
      </w:r>
    </w:p>
    <w:p w14:paraId="20C738B8" w14:textId="77777777" w:rsidR="008824CC" w:rsidRPr="005F6352" w:rsidRDefault="002F1591" w:rsidP="005F6352">
      <w:pPr>
        <w:pStyle w:val="Heading1"/>
        <w:spacing w:before="240" w:after="0"/>
        <w:ind w:left="851"/>
        <w:rPr>
          <w:color w:val="808080" w:themeColor="background1" w:themeShade="80"/>
        </w:rPr>
      </w:pPr>
      <w:r w:rsidRPr="005F6352">
        <w:lastRenderedPageBreak/>
        <w:t>[NOTE:  list any other evidence required, such as references (see the Public Contracts Regulations 2015, Regulation 58(16)) or proof of technical and professional ability listed in the Public Contracts Regulations 2015, Regulation 60(9).]</w:t>
      </w:r>
      <w:bookmarkEnd w:id="87"/>
    </w:p>
    <w:p w14:paraId="20C738B9" w14:textId="5AD235AF" w:rsidR="002F1591" w:rsidRPr="002F1591" w:rsidRDefault="00740710" w:rsidP="002F1591">
      <w:pPr>
        <w:pStyle w:val="Header"/>
        <w:spacing w:before="240"/>
        <w:ind w:left="851"/>
        <w:jc w:val="both"/>
        <w:rPr>
          <w:b/>
        </w:rPr>
      </w:pPr>
      <w:bookmarkStart w:id="91" w:name="_Toc403555120"/>
      <w:r>
        <w:rPr>
          <w:b/>
        </w:rPr>
        <w:t>Contract a</w:t>
      </w:r>
      <w:r w:rsidR="002F1591" w:rsidRPr="002F1591">
        <w:rPr>
          <w:b/>
        </w:rPr>
        <w:t>ward</w:t>
      </w:r>
    </w:p>
    <w:p w14:paraId="20C738BA" w14:textId="77777777" w:rsidR="00E56F27" w:rsidRDefault="008824CC" w:rsidP="004270D9">
      <w:pPr>
        <w:pStyle w:val="MRNumberedHeading2"/>
      </w:pPr>
      <w:r>
        <w:t>Contract award is subject to the formal approval process of the Authority. Until all necessary approvals are obtained and the s</w:t>
      </w:r>
      <w:r w:rsidR="00E56F27">
        <w:t>tandstill period completed, no c</w:t>
      </w:r>
      <w:r>
        <w:t>ontract(s) will be entered into.</w:t>
      </w:r>
      <w:bookmarkEnd w:id="91"/>
    </w:p>
    <w:bookmarkStart w:id="92" w:name="_Toc403555121"/>
    <w:bookmarkStart w:id="93" w:name="_Ref405452945"/>
    <w:p w14:paraId="68BDCE2C" w14:textId="77777777" w:rsidR="00C876C4" w:rsidRDefault="008644BC" w:rsidP="004270D9">
      <w:pPr>
        <w:pStyle w:val="MRNumberedHeading2"/>
      </w:pPr>
      <w:r>
        <w:rPr>
          <w:noProof/>
        </w:rPr>
        <mc:AlternateContent>
          <mc:Choice Requires="wps">
            <w:drawing>
              <wp:anchor distT="0" distB="0" distL="114300" distR="114300" simplePos="0" relativeHeight="251657216" behindDoc="0" locked="0" layoutInCell="1" allowOverlap="1" wp14:anchorId="20C739C1" wp14:editId="51E740C2">
                <wp:simplePos x="0" y="0"/>
                <wp:positionH relativeFrom="column">
                  <wp:posOffset>5897880</wp:posOffset>
                </wp:positionH>
                <wp:positionV relativeFrom="paragraph">
                  <wp:posOffset>27388</wp:posOffset>
                </wp:positionV>
                <wp:extent cx="548005" cy="492760"/>
                <wp:effectExtent l="0" t="0" r="4445" b="2540"/>
                <wp:wrapNone/>
                <wp:docPr id="26" name="Text Box 26"/>
                <wp:cNvGraphicFramePr/>
                <a:graphic xmlns:a="http://schemas.openxmlformats.org/drawingml/2006/main">
                  <a:graphicData uri="http://schemas.microsoft.com/office/word/2010/wordprocessingShape">
                    <wps:wsp>
                      <wps:cNvSpPr txBox="1"/>
                      <wps:spPr>
                        <a:xfrm>
                          <a:off x="0" y="0"/>
                          <a:ext cx="548005" cy="492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94" w:name="handtwoeighteen"/>
                          <w:bookmarkEnd w:id="94"/>
                          <w:p w14:paraId="20C73A1B" w14:textId="77777777" w:rsidR="00DA5923" w:rsidRPr="00DA07F4" w:rsidRDefault="00DA5923"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r w:rsidRPr="00DA07F4">
                              <w:rPr>
                                <w:rStyle w:val="Hyperlink"/>
                                <w:rFonts w:ascii="Arial Bold" w:hAnsi="Arial Bold"/>
                                <w:b/>
                                <w:color w:val="FF0000"/>
                                <w:sz w:val="44"/>
                                <w:szCs w:val="44"/>
                              </w:rPr>
                              <w:sym w:font="Wingdings" w:char="F03F"/>
                            </w:r>
                          </w:p>
                          <w:p w14:paraId="20C73A1C" w14:textId="77777777" w:rsidR="00DA5923" w:rsidRDefault="00DA5923">
                            <w:r>
                              <w:rPr>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C739C1" id="Text Box 26" o:spid="_x0000_s1033" type="#_x0000_t202" style="position:absolute;left:0;text-align:left;margin-left:464.4pt;margin-top:2.15pt;width:43.15pt;height:38.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" fillcolor="white [3201]" stroked="f" strokeweight=".5pt">
                <v:textbox>
                  <w:txbxContent>
                    <w:bookmarkStart w:id="104" w:name="handtwoeighteen"/>
                    <w:bookmarkEnd w:id="104"/>
                    <w:p w14:paraId="20C73A1B" w14:textId="77777777" w:rsidR="00DA5923" w:rsidRPr="00DA07F4" w:rsidRDefault="00DA5923"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r w:rsidRPr="00DA07F4">
                        <w:rPr>
                          <w:rStyle w:val="Hyperlink"/>
                          <w:rFonts w:ascii="Arial Bold" w:hAnsi="Arial Bold"/>
                          <w:b/>
                          <w:color w:val="FF0000"/>
                          <w:sz w:val="44"/>
                          <w:szCs w:val="44"/>
                        </w:rPr>
                        <w:sym w:font="Wingdings" w:char="F03F"/>
                      </w:r>
                    </w:p>
                    <w:p w14:paraId="20C73A1C" w14:textId="77777777" w:rsidR="00DA5923" w:rsidRDefault="00DA5923">
                      <w:r>
                        <w:rPr>
                          <w:b/>
                          <w:color w:val="FF0000"/>
                          <w:sz w:val="44"/>
                          <w:szCs w:val="44"/>
                        </w:rPr>
                        <w:fldChar w:fldCharType="end"/>
                      </w:r>
                    </w:p>
                  </w:txbxContent>
                </v:textbox>
              </v:shape>
            </w:pict>
          </mc:Fallback>
        </mc:AlternateContent>
      </w:r>
      <w:r w:rsidR="008824CC">
        <w:t>Once the Authority has reached a decision in respect of a cont</w:t>
      </w:r>
      <w:r w:rsidR="001065C5">
        <w:t>ract award, it will notify all B</w:t>
      </w:r>
      <w:r w:rsidR="008824CC">
        <w:t>idders of that decision and provide for a stands</w:t>
      </w:r>
      <w:r w:rsidR="00E56F27">
        <w:t>till period in accordance with the Public Contracts Regul</w:t>
      </w:r>
      <w:r w:rsidR="00CF5955">
        <w:t>ations 2015</w:t>
      </w:r>
      <w:r w:rsidR="00E56F27">
        <w:t xml:space="preserve"> before </w:t>
      </w:r>
      <w:proofErr w:type="gramStart"/>
      <w:r w:rsidR="00E56F27">
        <w:t>entering into</w:t>
      </w:r>
      <w:proofErr w:type="gramEnd"/>
      <w:r w:rsidR="00E56F27">
        <w:t xml:space="preserve"> any c</w:t>
      </w:r>
      <w:r w:rsidR="008824CC">
        <w:t>ontract(s).</w:t>
      </w:r>
      <w:bookmarkEnd w:id="92"/>
      <w:bookmarkEnd w:id="93"/>
    </w:p>
    <w:p w14:paraId="20C738BB" w14:textId="66B6461E" w:rsidR="004E71FF" w:rsidRPr="005A2E47" w:rsidRDefault="00C876C4" w:rsidP="004270D9">
      <w:pPr>
        <w:pStyle w:val="MRNumberedHeading2"/>
      </w:pPr>
      <w:r>
        <w:rPr>
          <w:szCs w:val="20"/>
        </w:rPr>
        <w:t xml:space="preserve">The contract will be subject to a Long Stop Date – 3 months after contract award date. </w:t>
      </w:r>
      <w:r w:rsidR="004E71FF">
        <w:br w:type="page"/>
      </w:r>
    </w:p>
    <w:p w14:paraId="20C738BC" w14:textId="77777777" w:rsidR="008824CC" w:rsidRPr="008F3D2C" w:rsidRDefault="00A57D02" w:rsidP="00134D04">
      <w:pPr>
        <w:pStyle w:val="MRNumberedHeading1"/>
        <w:numPr>
          <w:ilvl w:val="0"/>
          <w:numId w:val="24"/>
        </w:numPr>
        <w:tabs>
          <w:tab w:val="num" w:pos="851"/>
        </w:tabs>
        <w:ind w:left="851" w:hanging="851"/>
        <w:jc w:val="both"/>
        <w:rPr>
          <w:sz w:val="20"/>
          <w:szCs w:val="20"/>
        </w:rPr>
      </w:pPr>
      <w:bookmarkStart w:id="95" w:name="_Toc403556503"/>
      <w:bookmarkStart w:id="96" w:name="_Toc403556508"/>
      <w:bookmarkStart w:id="97" w:name="_Toc406674971"/>
      <w:bookmarkStart w:id="98" w:name="_Toc412621213"/>
      <w:bookmarkStart w:id="99" w:name="_Toc412715223"/>
      <w:r w:rsidRPr="008F3D2C">
        <w:rPr>
          <w:sz w:val="20"/>
          <w:szCs w:val="20"/>
        </w:rPr>
        <w:lastRenderedPageBreak/>
        <w:t xml:space="preserve">INSTRUCTIONS TO </w:t>
      </w:r>
      <w:r w:rsidR="00E7163F" w:rsidRPr="008F3D2C">
        <w:rPr>
          <w:sz w:val="20"/>
          <w:szCs w:val="20"/>
        </w:rPr>
        <w:t>BIDDERS</w:t>
      </w:r>
      <w:bookmarkEnd w:id="95"/>
      <w:bookmarkEnd w:id="96"/>
      <w:bookmarkEnd w:id="97"/>
      <w:bookmarkEnd w:id="98"/>
      <w:bookmarkEnd w:id="99"/>
      <w:r w:rsidRPr="008F3D2C">
        <w:rPr>
          <w:sz w:val="20"/>
          <w:szCs w:val="20"/>
        </w:rPr>
        <w:t xml:space="preserve"> </w:t>
      </w:r>
    </w:p>
    <w:p w14:paraId="37687244" w14:textId="545A6485" w:rsidR="008644BC" w:rsidRPr="00134D04" w:rsidRDefault="00134D04" w:rsidP="00134D04">
      <w:pPr>
        <w:pStyle w:val="MRNumberedHeading2"/>
        <w:numPr>
          <w:ilvl w:val="0"/>
          <w:numId w:val="0"/>
        </w:numPr>
        <w:ind w:left="851"/>
        <w:rPr>
          <w:b/>
        </w:rPr>
      </w:pPr>
      <w:bookmarkStart w:id="100" w:name="_Toc403555124"/>
      <w:r w:rsidRPr="00134D04">
        <w:rPr>
          <w:b/>
        </w:rPr>
        <w:t>Eligibility Questions and Responses</w:t>
      </w:r>
    </w:p>
    <w:p w14:paraId="6C3135F9" w14:textId="19D8462C" w:rsidR="00134D04" w:rsidRPr="00134D04" w:rsidRDefault="00134D04" w:rsidP="00134D04">
      <w:pPr>
        <w:pStyle w:val="MRNumberedHeading2"/>
      </w:pPr>
      <w:bookmarkStart w:id="101" w:name="_Ref478473516"/>
      <w:r>
        <w:t>The Eligibility Questions is a self-declaration, made b</w:t>
      </w:r>
      <w:r w:rsidRPr="00134D04">
        <w:rPr>
          <w:b/>
          <w:noProof/>
        </w:rPr>
        <mc:AlternateContent>
          <mc:Choice Requires="wps">
            <w:drawing>
              <wp:anchor distT="0" distB="0" distL="114300" distR="114300" simplePos="0" relativeHeight="251668480" behindDoc="0" locked="0" layoutInCell="1" allowOverlap="1" wp14:anchorId="59C11C13" wp14:editId="2FAC395B">
                <wp:simplePos x="0" y="0"/>
                <wp:positionH relativeFrom="column">
                  <wp:posOffset>6022975</wp:posOffset>
                </wp:positionH>
                <wp:positionV relativeFrom="paragraph">
                  <wp:posOffset>85090</wp:posOffset>
                </wp:positionV>
                <wp:extent cx="415925" cy="533400"/>
                <wp:effectExtent l="3175" t="3175" r="0"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02" w:name="Hand3point1"/>
                          <w:p w14:paraId="605EF0B9" w14:textId="5D5EE040" w:rsidR="00DA5923" w:rsidRPr="00F909DD" w:rsidRDefault="00DA5923" w:rsidP="00134D04">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 \o "Link to Guidance Note"</w:instrText>
                            </w:r>
                            <w:r w:rsidRPr="009B791B">
                              <w:rPr>
                                <w:rFonts w:ascii="Wingdings" w:hAnsi="Wingdings"/>
                                <w:b/>
                                <w:color w:val="FF0000"/>
                                <w:sz w:val="44"/>
                                <w:szCs w:val="44"/>
                              </w:rPr>
                              <w:fldChar w:fldCharType="separate"/>
                            </w:r>
                            <w:bookmarkStart w:id="103" w:name="Note3pt1"/>
                            <w:bookmarkStart w:id="104" w:name="Hand3pt1"/>
                            <w:r w:rsidRPr="00F909DD">
                              <w:rPr>
                                <w:rStyle w:val="Hyperlink"/>
                                <w:rFonts w:ascii="Wingdings" w:hAnsi="Wingdings"/>
                                <w:b/>
                                <w:color w:val="FF0000"/>
                                <w:sz w:val="44"/>
                                <w:szCs w:val="44"/>
                              </w:rPr>
                              <w:t></w:t>
                            </w:r>
                          </w:p>
                          <w:bookmarkEnd w:id="103"/>
                          <w:bookmarkEnd w:id="104"/>
                          <w:p w14:paraId="3545D1A8" w14:textId="77777777" w:rsidR="00DA5923" w:rsidRDefault="00DA5923" w:rsidP="00134D04">
                            <w:r w:rsidRPr="009B791B">
                              <w:rPr>
                                <w:rFonts w:ascii="Wingdings" w:hAnsi="Wingdings"/>
                                <w:b/>
                                <w:color w:val="FF0000"/>
                                <w:sz w:val="44"/>
                                <w:szCs w:val="44"/>
                              </w:rPr>
                              <w:fldChar w:fldCharType="end"/>
                            </w:r>
                            <w:bookmarkEnd w:id="10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11C13" id="Text Box 292" o:spid="_x0000_s1034" type="#_x0000_t202" style="position:absolute;left:0;text-align:left;margin-left:474.25pt;margin-top:6.7pt;width:32.7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" stroked="f">
                <v:textbox>
                  <w:txbxContent>
                    <w:bookmarkStart w:id="115" w:name="Hand3point1"/>
                    <w:p w14:paraId="605EF0B9" w14:textId="5D5EE040" w:rsidR="00DA5923" w:rsidRPr="00F909DD" w:rsidRDefault="00DA5923" w:rsidP="00134D04">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 \o "Link to Guidance Note"</w:instrText>
                      </w:r>
                      <w:r w:rsidRPr="009B791B">
                        <w:rPr>
                          <w:rFonts w:ascii="Wingdings" w:hAnsi="Wingdings"/>
                          <w:b/>
                          <w:color w:val="FF0000"/>
                          <w:sz w:val="44"/>
                          <w:szCs w:val="44"/>
                        </w:rPr>
                        <w:fldChar w:fldCharType="separate"/>
                      </w:r>
                      <w:bookmarkStart w:id="116" w:name="Hand3pt1"/>
                      <w:bookmarkStart w:id="117" w:name="Note3pt1"/>
                      <w:r w:rsidRPr="00F909DD">
                        <w:rPr>
                          <w:rStyle w:val="Hyperlink"/>
                          <w:rFonts w:ascii="Wingdings" w:hAnsi="Wingdings"/>
                          <w:b/>
                          <w:color w:val="FF0000"/>
                          <w:sz w:val="44"/>
                          <w:szCs w:val="44"/>
                        </w:rPr>
                        <w:t></w:t>
                      </w:r>
                    </w:p>
                    <w:bookmarkEnd w:id="116"/>
                    <w:bookmarkEnd w:id="117"/>
                    <w:p w14:paraId="3545D1A8" w14:textId="77777777" w:rsidR="00DA5923" w:rsidRDefault="00DA5923" w:rsidP="00134D04">
                      <w:r w:rsidRPr="009B791B">
                        <w:rPr>
                          <w:rFonts w:ascii="Wingdings" w:hAnsi="Wingdings"/>
                          <w:b/>
                          <w:color w:val="FF0000"/>
                          <w:sz w:val="44"/>
                          <w:szCs w:val="44"/>
                        </w:rPr>
                        <w:fldChar w:fldCharType="end"/>
                      </w:r>
                      <w:bookmarkEnd w:id="115"/>
                    </w:p>
                  </w:txbxContent>
                </v:textbox>
              </v:shape>
            </w:pict>
          </mc:Fallback>
        </mc:AlternateContent>
      </w:r>
      <w:r>
        <w:t>y</w:t>
      </w:r>
      <w:r w:rsidRPr="00134D04">
        <w:t xml:space="preserve"> you (the potential supplier), that you do not meet any of the grounds for exclusion</w:t>
      </w:r>
      <w:r w:rsidRPr="00134D04">
        <w:rPr>
          <w:vertAlign w:val="superscript"/>
        </w:rPr>
        <w:footnoteReference w:id="1"/>
      </w:r>
      <w:r w:rsidRPr="00134D04">
        <w:t>. If there are grounds for exclusion, there is an opportunity to explain the background and any measures you have taken to rectify the situation (we call this self-cleaning).</w:t>
      </w:r>
      <w:bookmarkEnd w:id="101"/>
    </w:p>
    <w:p w14:paraId="36F08260" w14:textId="44DD0D9E" w:rsidR="00134D04" w:rsidRDefault="00134D04" w:rsidP="00134D04">
      <w:pPr>
        <w:pStyle w:val="MRNumberedHeading2"/>
      </w:pPr>
      <w:r w:rsidRPr="00134D04">
        <w:t xml:space="preserve">A completed declaration of Part 1 and Part 2 of </w:t>
      </w:r>
      <w:r w:rsidR="00BC373F">
        <w:t>the Eligibility Questions</w:t>
      </w:r>
      <w:r w:rsidRPr="00134D04">
        <w:t xml:space="preserve"> provides a formal statement that the organisation making the declaration has not breached any of the </w:t>
      </w:r>
      <w:proofErr w:type="gramStart"/>
      <w:r w:rsidRPr="00134D04">
        <w:t>exclusions</w:t>
      </w:r>
      <w:proofErr w:type="gramEnd"/>
      <w:r w:rsidRPr="00134D04">
        <w:t xml:space="preserve"> grounds. </w:t>
      </w:r>
      <w:proofErr w:type="gramStart"/>
      <w:r w:rsidRPr="00134D04">
        <w:t>Consequently</w:t>
      </w:r>
      <w:proofErr w:type="gramEnd"/>
      <w:r w:rsidRPr="00134D04">
        <w:t xml:space="preserve"> we require all the organisations that you will rely on to meet the selection criteria to provide a completed Part 1 and Part 2</w:t>
      </w:r>
      <w:r w:rsidR="00C21DD3">
        <w:t xml:space="preserve"> of </w:t>
      </w:r>
      <w:r w:rsidR="00BC373F">
        <w:t>the Eligibility Questions</w:t>
      </w:r>
      <w:r w:rsidRPr="00134D04">
        <w:t xml:space="preserve">. For </w:t>
      </w:r>
      <w:proofErr w:type="gramStart"/>
      <w:r w:rsidRPr="00134D04">
        <w:t>example</w:t>
      </w:r>
      <w:proofErr w:type="gramEnd"/>
      <w:r w:rsidRPr="00134D04">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11EE5E9B" w14:textId="77777777" w:rsidR="00134D04" w:rsidRPr="00134D04" w:rsidRDefault="00134D04" w:rsidP="00134D04">
      <w:pPr>
        <w:pStyle w:val="Normal1"/>
        <w:spacing w:before="240"/>
        <w:ind w:left="851"/>
        <w:jc w:val="both"/>
        <w:rPr>
          <w:sz w:val="20"/>
          <w:szCs w:val="20"/>
          <w:u w:val="single"/>
        </w:rPr>
      </w:pPr>
      <w:r w:rsidRPr="00134D04">
        <w:rPr>
          <w:rFonts w:ascii="Arial" w:eastAsia="Arial" w:hAnsi="Arial" w:cs="Arial"/>
          <w:sz w:val="20"/>
          <w:szCs w:val="20"/>
          <w:u w:val="single"/>
        </w:rPr>
        <w:t>Supplier Selection Questions: Part 3</w:t>
      </w:r>
    </w:p>
    <w:p w14:paraId="39767928" w14:textId="77777777" w:rsidR="00134D04" w:rsidRDefault="00134D04" w:rsidP="00134D04">
      <w:pPr>
        <w:pStyle w:val="Normal1"/>
        <w:numPr>
          <w:ilvl w:val="1"/>
          <w:numId w:val="24"/>
        </w:numPr>
        <w:tabs>
          <w:tab w:val="num" w:pos="851"/>
        </w:tabs>
        <w:spacing w:before="240"/>
        <w:ind w:left="851" w:right="11" w:hanging="851"/>
        <w:jc w:val="both"/>
        <w:rPr>
          <w:sz w:val="20"/>
          <w:szCs w:val="20"/>
        </w:rPr>
      </w:pPr>
      <w:r>
        <w:rPr>
          <w:rFonts w:ascii="Arial" w:eastAsia="Arial" w:hAnsi="Arial" w:cs="Arial"/>
          <w:sz w:val="20"/>
          <w:szCs w:val="20"/>
        </w:rPr>
        <w:t xml:space="preserve">This procurement document </w:t>
      </w:r>
      <w:r w:rsidRPr="00D67416">
        <w:rPr>
          <w:rFonts w:ascii="Arial" w:eastAsia="Arial" w:hAnsi="Arial" w:cs="Arial"/>
          <w:sz w:val="20"/>
          <w:szCs w:val="20"/>
        </w:rPr>
        <w:t>provide</w:t>
      </w:r>
      <w:r>
        <w:rPr>
          <w:rFonts w:ascii="Arial" w:eastAsia="Arial" w:hAnsi="Arial" w:cs="Arial"/>
          <w:sz w:val="20"/>
          <w:szCs w:val="20"/>
        </w:rPr>
        <w:t>s</w:t>
      </w:r>
      <w:r w:rsidRPr="00D67416">
        <w:rPr>
          <w:rFonts w:ascii="Arial" w:eastAsia="Arial" w:hAnsi="Arial" w:cs="Arial"/>
          <w:sz w:val="20"/>
          <w:szCs w:val="20"/>
        </w:rPr>
        <w:t xml:space="preserve"> instructions on the selection questions you need to respond to and how to submit those responses. If you are bidding on behalf of a group (consortium) or </w:t>
      </w:r>
      <w:proofErr w:type="gramStart"/>
      <w:r w:rsidRPr="00D67416">
        <w:rPr>
          <w:rFonts w:ascii="Arial" w:eastAsia="Arial" w:hAnsi="Arial" w:cs="Arial"/>
          <w:sz w:val="20"/>
          <w:szCs w:val="20"/>
        </w:rPr>
        <w:t>you intend</w:t>
      </w:r>
      <w:proofErr w:type="gramEnd"/>
      <w:r w:rsidRPr="00D67416">
        <w:rPr>
          <w:rFonts w:ascii="Arial" w:eastAsia="Arial" w:hAnsi="Arial" w:cs="Arial"/>
          <w:sz w:val="20"/>
          <w:szCs w:val="20"/>
        </w:rPr>
        <w:t xml:space="preserve"> to use sub-contractors, you should complete all of the selection questions on behalf of the consortium and/or any sub-contractors.</w:t>
      </w:r>
    </w:p>
    <w:p w14:paraId="2E39BA8D" w14:textId="0442D3D4" w:rsidR="00134D04" w:rsidRDefault="00134D04" w:rsidP="00134D04">
      <w:pPr>
        <w:pStyle w:val="Normal1"/>
        <w:numPr>
          <w:ilvl w:val="1"/>
          <w:numId w:val="24"/>
        </w:numPr>
        <w:tabs>
          <w:tab w:val="num" w:pos="851"/>
        </w:tabs>
        <w:spacing w:before="240"/>
        <w:ind w:left="851" w:right="11" w:hanging="851"/>
        <w:jc w:val="both"/>
        <w:rPr>
          <w:sz w:val="20"/>
          <w:szCs w:val="20"/>
        </w:rPr>
      </w:pPr>
      <w:r w:rsidRPr="00134D04">
        <w:rPr>
          <w:rFonts w:ascii="Arial" w:eastAsia="Arial" w:hAnsi="Arial" w:cs="Arial"/>
          <w:sz w:val="20"/>
          <w:szCs w:val="20"/>
        </w:rPr>
        <w:t>If the relevant document</w:t>
      </w:r>
      <w:r w:rsidR="00C21DD3">
        <w:rPr>
          <w:rFonts w:ascii="Arial" w:eastAsia="Arial" w:hAnsi="Arial" w:cs="Arial"/>
          <w:sz w:val="20"/>
          <w:szCs w:val="20"/>
        </w:rPr>
        <w:t xml:space="preserve">ary evidence referred to </w:t>
      </w:r>
      <w:r w:rsidR="00BC373F">
        <w:rPr>
          <w:rFonts w:ascii="Arial" w:eastAsia="Arial" w:hAnsi="Arial" w:cs="Arial"/>
          <w:sz w:val="20"/>
          <w:szCs w:val="20"/>
        </w:rPr>
        <w:t>in the Eligibility Questions</w:t>
      </w:r>
      <w:r w:rsidRPr="00134D04">
        <w:rPr>
          <w:rFonts w:ascii="Arial" w:eastAsia="Arial" w:hAnsi="Arial" w:cs="Arial"/>
          <w:sz w:val="20"/>
          <w:szCs w:val="20"/>
        </w:rPr>
        <w:t xml:space="preserve"> is not provided upon request and without delay the Authority reserves the right to amend the contract award decision and award to the next compliant bidder.</w:t>
      </w:r>
      <w:r w:rsidRPr="00134D04">
        <w:rPr>
          <w:rFonts w:ascii="Arial" w:eastAsia="Arial" w:hAnsi="Arial" w:cs="Arial"/>
          <w:b/>
          <w:sz w:val="20"/>
          <w:szCs w:val="20"/>
        </w:rPr>
        <w:t xml:space="preserve"> </w:t>
      </w:r>
    </w:p>
    <w:p w14:paraId="52579E1B" w14:textId="77777777" w:rsidR="00134D04" w:rsidRPr="00134D04" w:rsidRDefault="00134D04" w:rsidP="00134D04">
      <w:pPr>
        <w:pStyle w:val="Normal1"/>
        <w:spacing w:before="240"/>
        <w:ind w:left="851" w:right="11"/>
        <w:jc w:val="both"/>
        <w:rPr>
          <w:sz w:val="20"/>
          <w:szCs w:val="20"/>
          <w:u w:val="single"/>
        </w:rPr>
      </w:pPr>
      <w:r w:rsidRPr="00134D04">
        <w:rPr>
          <w:rFonts w:ascii="Arial" w:eastAsia="Arial" w:hAnsi="Arial" w:cs="Arial"/>
          <w:sz w:val="20"/>
          <w:szCs w:val="20"/>
          <w:u w:val="single"/>
        </w:rPr>
        <w:t>Consequences of misrepresentation</w:t>
      </w:r>
    </w:p>
    <w:p w14:paraId="756CA0C1" w14:textId="29D1EA4C" w:rsidR="00134D04" w:rsidRDefault="00134D04" w:rsidP="00134D04">
      <w:pPr>
        <w:pStyle w:val="Normal1"/>
        <w:numPr>
          <w:ilvl w:val="1"/>
          <w:numId w:val="24"/>
        </w:numPr>
        <w:tabs>
          <w:tab w:val="num" w:pos="851"/>
        </w:tabs>
        <w:spacing w:before="240"/>
        <w:ind w:left="851" w:right="11" w:hanging="851"/>
        <w:jc w:val="both"/>
        <w:rPr>
          <w:sz w:val="20"/>
          <w:szCs w:val="20"/>
        </w:rPr>
      </w:pPr>
      <w:r w:rsidRPr="00134D04">
        <w:rPr>
          <w:rFonts w:ascii="Arial" w:eastAsia="Arial" w:hAnsi="Arial" w:cs="Arial"/>
          <w:sz w:val="20"/>
          <w:szCs w:val="20"/>
        </w:rPr>
        <w:t xml:space="preserve">If you seriously misrepresent any </w:t>
      </w:r>
      <w:proofErr w:type="gramStart"/>
      <w:r w:rsidRPr="00134D04">
        <w:rPr>
          <w:rFonts w:ascii="Arial" w:eastAsia="Arial" w:hAnsi="Arial" w:cs="Arial"/>
          <w:sz w:val="20"/>
          <w:szCs w:val="20"/>
        </w:rPr>
        <w:t>factual information</w:t>
      </w:r>
      <w:proofErr w:type="gramEnd"/>
      <w:r w:rsidRPr="00134D04">
        <w:rPr>
          <w:rFonts w:ascii="Arial" w:eastAsia="Arial" w:hAnsi="Arial" w:cs="Arial"/>
          <w:sz w:val="20"/>
          <w:szCs w:val="20"/>
        </w:rPr>
        <w:t xml:space="preserve"> in filling in </w:t>
      </w:r>
      <w:r w:rsidR="00BC373F">
        <w:rPr>
          <w:rFonts w:ascii="Arial" w:eastAsia="Arial" w:hAnsi="Arial" w:cs="Arial"/>
          <w:sz w:val="20"/>
          <w:szCs w:val="20"/>
        </w:rPr>
        <w:t>the Eligibility Questions</w:t>
      </w:r>
      <w:r w:rsidRPr="00134D04">
        <w:rPr>
          <w:rFonts w:ascii="Arial" w:eastAsia="Arial" w:hAnsi="Arial" w:cs="Arial"/>
          <w:sz w:val="20"/>
          <w:szCs w:val="20"/>
        </w:rPr>
        <w: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642291A8" w14:textId="4D0348C1" w:rsidR="00134D04" w:rsidRDefault="00134D04" w:rsidP="00134D04">
      <w:pPr>
        <w:pStyle w:val="Normal1"/>
        <w:spacing w:before="240"/>
        <w:ind w:left="851" w:right="11"/>
        <w:jc w:val="both"/>
        <w:rPr>
          <w:sz w:val="20"/>
          <w:szCs w:val="20"/>
        </w:rPr>
      </w:pPr>
      <w:r w:rsidRPr="00134D04">
        <w:rPr>
          <w:rFonts w:ascii="Arial" w:eastAsia="Arial" w:hAnsi="Arial" w:cs="Arial"/>
          <w:sz w:val="20"/>
          <w:szCs w:val="20"/>
          <w:u w:val="single"/>
        </w:rPr>
        <w:t>Notes for completi</w:t>
      </w:r>
      <w:r w:rsidR="00C21DD3">
        <w:rPr>
          <w:rFonts w:ascii="Arial" w:eastAsia="Arial" w:hAnsi="Arial" w:cs="Arial"/>
          <w:sz w:val="20"/>
          <w:szCs w:val="20"/>
          <w:u w:val="single"/>
        </w:rPr>
        <w:t xml:space="preserve">ng </w:t>
      </w:r>
      <w:r w:rsidR="00BC373F">
        <w:rPr>
          <w:rFonts w:ascii="Arial" w:eastAsia="Arial" w:hAnsi="Arial" w:cs="Arial"/>
          <w:sz w:val="20"/>
          <w:szCs w:val="20"/>
          <w:u w:val="single"/>
        </w:rPr>
        <w:t>the Eligibility Questions</w:t>
      </w:r>
    </w:p>
    <w:p w14:paraId="10254627" w14:textId="77777777" w:rsidR="00134D04" w:rsidRDefault="00134D04" w:rsidP="00134D04">
      <w:pPr>
        <w:pStyle w:val="Normal1"/>
        <w:numPr>
          <w:ilvl w:val="1"/>
          <w:numId w:val="24"/>
        </w:numPr>
        <w:tabs>
          <w:tab w:val="num" w:pos="851"/>
        </w:tabs>
        <w:spacing w:before="240"/>
        <w:ind w:left="851" w:right="11" w:hanging="851"/>
        <w:jc w:val="both"/>
        <w:rPr>
          <w:sz w:val="20"/>
          <w:szCs w:val="20"/>
        </w:rPr>
      </w:pPr>
      <w:r w:rsidRPr="00134D04">
        <w:rPr>
          <w:rFonts w:ascii="Arial" w:eastAsia="Arial" w:hAnsi="Arial" w:cs="Arial"/>
          <w:sz w:val="20"/>
          <w:szCs w:val="20"/>
        </w:rPr>
        <w:t>“You” / “</w:t>
      </w:r>
      <w:proofErr w:type="gramStart"/>
      <w:r w:rsidRPr="00134D04">
        <w:rPr>
          <w:rFonts w:ascii="Arial" w:eastAsia="Arial" w:hAnsi="Arial" w:cs="Arial"/>
          <w:sz w:val="20"/>
          <w:szCs w:val="20"/>
        </w:rPr>
        <w:t>Your</w:t>
      </w:r>
      <w:proofErr w:type="gramEnd"/>
      <w:r w:rsidRPr="00134D04">
        <w:rPr>
          <w:rFonts w:ascii="Arial" w:eastAsia="Arial" w:hAnsi="Arial" w:cs="Arial"/>
          <w:sz w:val="20"/>
          <w:szCs w:val="20"/>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ADAAD94" w14:textId="77777777" w:rsidR="00134D04" w:rsidRDefault="00134D04" w:rsidP="00134D04">
      <w:pPr>
        <w:pStyle w:val="Normal1"/>
        <w:numPr>
          <w:ilvl w:val="1"/>
          <w:numId w:val="24"/>
        </w:numPr>
        <w:tabs>
          <w:tab w:val="num" w:pos="851"/>
        </w:tabs>
        <w:spacing w:before="240"/>
        <w:ind w:left="851" w:right="11" w:hanging="851"/>
        <w:jc w:val="both"/>
        <w:rPr>
          <w:sz w:val="20"/>
          <w:szCs w:val="20"/>
        </w:rPr>
      </w:pPr>
      <w:r w:rsidRPr="00134D04">
        <w:rPr>
          <w:rFonts w:ascii="Arial" w:eastAsia="Arial" w:hAnsi="Arial" w:cs="Arial"/>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97FF2A2" w14:textId="114D676B" w:rsidR="00134D04" w:rsidRDefault="00134D04" w:rsidP="00134D04">
      <w:pPr>
        <w:pStyle w:val="Normal1"/>
        <w:numPr>
          <w:ilvl w:val="1"/>
          <w:numId w:val="24"/>
        </w:numPr>
        <w:tabs>
          <w:tab w:val="num" w:pos="851"/>
        </w:tabs>
        <w:spacing w:before="240"/>
        <w:ind w:left="851" w:right="11" w:hanging="851"/>
        <w:jc w:val="both"/>
        <w:rPr>
          <w:sz w:val="20"/>
          <w:szCs w:val="20"/>
        </w:rPr>
      </w:pPr>
      <w:r w:rsidRPr="00134D04">
        <w:rPr>
          <w:rFonts w:ascii="Arial" w:eastAsia="Arial" w:hAnsi="Arial" w:cs="Arial"/>
          <w:sz w:val="20"/>
          <w:szCs w:val="20"/>
        </w:rPr>
        <w:t xml:space="preserve">The Authority recognises that arrangements set out in section 1.2 </w:t>
      </w:r>
      <w:r w:rsidR="00BC373F">
        <w:rPr>
          <w:rFonts w:ascii="Arial" w:eastAsia="Arial" w:hAnsi="Arial" w:cs="Arial"/>
          <w:sz w:val="20"/>
          <w:szCs w:val="20"/>
        </w:rPr>
        <w:t>of the Eligibility Questions</w:t>
      </w:r>
      <w:r w:rsidRPr="00134D04">
        <w:rPr>
          <w:rFonts w:ascii="Arial" w:eastAsia="Arial" w:hAnsi="Arial" w:cs="Arial"/>
          <w:sz w:val="20"/>
          <w:szCs w:val="20"/>
        </w:rPr>
        <w:t>, in relation to a group of economic operators (for example, a consortium) and/or use of sub-</w:t>
      </w:r>
      <w:r w:rsidRPr="00134D04">
        <w:rPr>
          <w:rFonts w:ascii="Arial" w:eastAsia="Arial" w:hAnsi="Arial" w:cs="Arial"/>
          <w:sz w:val="20"/>
          <w:szCs w:val="20"/>
        </w:rPr>
        <w:lastRenderedPageBreak/>
        <w:t>contractors, may be subject to change and will, therefore, not be finalised until a later date.  The lead contact should notify the authority immediately of any change in the proposed arrangements and ensure a completed Part 1 and Part 2</w:t>
      </w:r>
      <w:r w:rsidR="00C21DD3">
        <w:rPr>
          <w:rFonts w:ascii="Arial" w:eastAsia="Arial" w:hAnsi="Arial" w:cs="Arial"/>
          <w:sz w:val="20"/>
          <w:szCs w:val="20"/>
        </w:rPr>
        <w:t xml:space="preserve"> of </w:t>
      </w:r>
      <w:r w:rsidR="00BC373F">
        <w:rPr>
          <w:rFonts w:ascii="Arial" w:eastAsia="Arial" w:hAnsi="Arial" w:cs="Arial"/>
          <w:sz w:val="20"/>
          <w:szCs w:val="20"/>
        </w:rPr>
        <w:t>the Eligibility Questions</w:t>
      </w:r>
      <w:r w:rsidRPr="00134D04">
        <w:rPr>
          <w:rFonts w:ascii="Arial" w:eastAsia="Arial" w:hAnsi="Arial" w:cs="Arial"/>
          <w:sz w:val="20"/>
          <w:szCs w:val="20"/>
        </w:rPr>
        <w:t xml:space="preserve"> is submitted for any new organisation relied on to meet the selection criteria. The authority will make a revised assessment of the submission based on the updated information.</w:t>
      </w:r>
    </w:p>
    <w:p w14:paraId="30ECB452" w14:textId="137952EC" w:rsidR="00134D04" w:rsidRDefault="00134D04" w:rsidP="00134D04">
      <w:pPr>
        <w:pStyle w:val="Normal1"/>
        <w:numPr>
          <w:ilvl w:val="1"/>
          <w:numId w:val="24"/>
        </w:numPr>
        <w:tabs>
          <w:tab w:val="num" w:pos="851"/>
        </w:tabs>
        <w:spacing w:before="240"/>
        <w:ind w:left="851" w:right="11" w:hanging="851"/>
        <w:jc w:val="both"/>
        <w:rPr>
          <w:sz w:val="20"/>
          <w:szCs w:val="20"/>
        </w:rPr>
      </w:pPr>
      <w:r>
        <w:rPr>
          <w:rFonts w:ascii="Arial" w:eastAsia="Arial" w:hAnsi="Arial" w:cs="Arial"/>
          <w:i/>
          <w:noProof/>
          <w:sz w:val="20"/>
          <w:szCs w:val="20"/>
          <w:lang w:eastAsia="en-GB"/>
        </w:rPr>
        <mc:AlternateContent>
          <mc:Choice Requires="wps">
            <w:drawing>
              <wp:anchor distT="0" distB="0" distL="114300" distR="114300" simplePos="0" relativeHeight="251669504" behindDoc="0" locked="0" layoutInCell="1" allowOverlap="1" wp14:anchorId="2C5FC092" wp14:editId="7D211A97">
                <wp:simplePos x="0" y="0"/>
                <wp:positionH relativeFrom="column">
                  <wp:posOffset>5882005</wp:posOffset>
                </wp:positionH>
                <wp:positionV relativeFrom="paragraph">
                  <wp:posOffset>414020</wp:posOffset>
                </wp:positionV>
                <wp:extent cx="578485" cy="44767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05" w:name="Hand3point11"/>
                          <w:p w14:paraId="706B6AD7" w14:textId="79046A62" w:rsidR="00DA5923" w:rsidRPr="00F909DD" w:rsidRDefault="00DA5923" w:rsidP="00134D04">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"note3point10" \o "Link to Guidance Note"</w:instrText>
                            </w:r>
                            <w:r w:rsidRPr="009B791B">
                              <w:rPr>
                                <w:rFonts w:ascii="Wingdings" w:hAnsi="Wingdings"/>
                                <w:b/>
                                <w:color w:val="FF0000"/>
                                <w:sz w:val="44"/>
                                <w:szCs w:val="44"/>
                              </w:rPr>
                              <w:fldChar w:fldCharType="separate"/>
                            </w:r>
                            <w:bookmarkStart w:id="106" w:name="Hand3point10"/>
                            <w:r w:rsidRPr="00F909DD">
                              <w:rPr>
                                <w:rStyle w:val="Hyperlink"/>
                                <w:rFonts w:ascii="Wingdings" w:hAnsi="Wingdings"/>
                                <w:b/>
                                <w:color w:val="FF0000"/>
                                <w:sz w:val="44"/>
                                <w:szCs w:val="44"/>
                              </w:rPr>
                              <w:t></w:t>
                            </w:r>
                          </w:p>
                          <w:bookmarkEnd w:id="106"/>
                          <w:p w14:paraId="63EEB716" w14:textId="77777777" w:rsidR="00DA5923" w:rsidRDefault="00DA5923" w:rsidP="00134D04">
                            <w:r w:rsidRPr="009B791B">
                              <w:rPr>
                                <w:rFonts w:ascii="Wingdings" w:hAnsi="Wingdings"/>
                                <w:b/>
                                <w:color w:val="FF0000"/>
                                <w:sz w:val="44"/>
                                <w:szCs w:val="44"/>
                              </w:rPr>
                              <w:fldChar w:fldCharType="end"/>
                            </w:r>
                            <w:bookmarkEnd w:id="10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5FC092" id="Text Box 293" o:spid="_x0000_s1035" type="#_x0000_t202" style="position:absolute;left:0;text-align:left;margin-left:463.15pt;margin-top:32.6pt;width:45.5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" stroked="f">
                <v:textbox>
                  <w:txbxContent>
                    <w:bookmarkStart w:id="120" w:name="Hand3point11"/>
                    <w:p w14:paraId="706B6AD7" w14:textId="79046A62" w:rsidR="00DA5923" w:rsidRPr="00F909DD" w:rsidRDefault="00DA5923" w:rsidP="00134D04">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"note3point10" \o "Link to Guidance Note"</w:instrText>
                      </w:r>
                      <w:r w:rsidRPr="009B791B">
                        <w:rPr>
                          <w:rFonts w:ascii="Wingdings" w:hAnsi="Wingdings"/>
                          <w:b/>
                          <w:color w:val="FF0000"/>
                          <w:sz w:val="44"/>
                          <w:szCs w:val="44"/>
                        </w:rPr>
                        <w:fldChar w:fldCharType="separate"/>
                      </w:r>
                      <w:bookmarkStart w:id="121" w:name="Hand3point10"/>
                      <w:r w:rsidRPr="00F909DD">
                        <w:rPr>
                          <w:rStyle w:val="Hyperlink"/>
                          <w:rFonts w:ascii="Wingdings" w:hAnsi="Wingdings"/>
                          <w:b/>
                          <w:color w:val="FF0000"/>
                          <w:sz w:val="44"/>
                          <w:szCs w:val="44"/>
                        </w:rPr>
                        <w:t></w:t>
                      </w:r>
                    </w:p>
                    <w:bookmarkEnd w:id="121"/>
                    <w:p w14:paraId="63EEB716" w14:textId="77777777" w:rsidR="00DA5923" w:rsidRDefault="00DA5923" w:rsidP="00134D04">
                      <w:r w:rsidRPr="009B791B">
                        <w:rPr>
                          <w:rFonts w:ascii="Wingdings" w:hAnsi="Wingdings"/>
                          <w:b/>
                          <w:color w:val="FF0000"/>
                          <w:sz w:val="44"/>
                          <w:szCs w:val="44"/>
                        </w:rPr>
                        <w:fldChar w:fldCharType="end"/>
                      </w:r>
                      <w:bookmarkEnd w:id="120"/>
                    </w:p>
                  </w:txbxContent>
                </v:textbox>
              </v:shape>
            </w:pict>
          </mc:Fallback>
        </mc:AlternateContent>
      </w:r>
      <w:r w:rsidRPr="00134D04">
        <w:rPr>
          <w:rFonts w:ascii="Arial" w:eastAsia="Arial" w:hAnsi="Arial" w:cs="Arial"/>
          <w:sz w:val="20"/>
          <w:szCs w:val="20"/>
        </w:rPr>
        <w:t>For Part 1 and Part 2</w:t>
      </w:r>
      <w:r w:rsidR="00C21DD3">
        <w:rPr>
          <w:rFonts w:ascii="Arial" w:eastAsia="Arial" w:hAnsi="Arial" w:cs="Arial"/>
          <w:sz w:val="20"/>
          <w:szCs w:val="20"/>
        </w:rPr>
        <w:t xml:space="preserve"> of </w:t>
      </w:r>
      <w:r w:rsidR="00BC373F">
        <w:rPr>
          <w:rFonts w:ascii="Arial" w:eastAsia="Arial" w:hAnsi="Arial" w:cs="Arial"/>
          <w:sz w:val="20"/>
          <w:szCs w:val="20"/>
        </w:rPr>
        <w:t>the Eligibility Questions</w:t>
      </w:r>
      <w:r w:rsidR="00C21DD3">
        <w:rPr>
          <w:rFonts w:ascii="Arial" w:eastAsia="Arial" w:hAnsi="Arial" w:cs="Arial"/>
          <w:sz w:val="20"/>
          <w:szCs w:val="20"/>
        </w:rPr>
        <w:t xml:space="preserve"> </w:t>
      </w:r>
      <w:r w:rsidRPr="00134D04">
        <w:rPr>
          <w:rFonts w:ascii="Arial" w:eastAsia="Arial" w:hAnsi="Arial" w:cs="Arial"/>
          <w:sz w:val="20"/>
          <w:szCs w:val="20"/>
        </w:rPr>
        <w:t xml:space="preserve">every organisation that is being relied on to meet the selection must complete and submit the self-declaration. </w:t>
      </w:r>
    </w:p>
    <w:p w14:paraId="00057342" w14:textId="360ED060" w:rsidR="00134D04" w:rsidRPr="005E4087" w:rsidRDefault="00134D04" w:rsidP="00134D04">
      <w:pPr>
        <w:pStyle w:val="Normal1"/>
        <w:numPr>
          <w:ilvl w:val="1"/>
          <w:numId w:val="24"/>
        </w:numPr>
        <w:tabs>
          <w:tab w:val="num" w:pos="851"/>
        </w:tabs>
        <w:spacing w:before="240"/>
        <w:ind w:left="851" w:right="11" w:hanging="851"/>
        <w:jc w:val="both"/>
        <w:rPr>
          <w:iCs/>
          <w:sz w:val="20"/>
          <w:szCs w:val="20"/>
        </w:rPr>
      </w:pPr>
      <w:bookmarkStart w:id="107" w:name="_Ref478473788"/>
      <w:r w:rsidRPr="005E4087">
        <w:rPr>
          <w:rFonts w:ascii="Arial" w:eastAsia="Arial" w:hAnsi="Arial" w:cs="Arial"/>
          <w:iCs/>
          <w:sz w:val="20"/>
          <w:szCs w:val="20"/>
        </w:rPr>
        <w:t>[</w:t>
      </w:r>
      <w:r w:rsidRPr="005E4087">
        <w:rPr>
          <w:rFonts w:ascii="Arial" w:hAnsi="Arial"/>
          <w:iCs/>
          <w:sz w:val="20"/>
          <w:szCs w:val="20"/>
          <w:lang w:eastAsia="en-GB"/>
        </w:rPr>
        <w:t>All sub-contractors are required to complete Part 1 and Part 2</w:t>
      </w:r>
      <w:r w:rsidR="00C21DD3" w:rsidRPr="005E4087">
        <w:rPr>
          <w:rFonts w:ascii="Arial" w:hAnsi="Arial"/>
          <w:iCs/>
          <w:sz w:val="20"/>
          <w:szCs w:val="20"/>
          <w:lang w:eastAsia="en-GB"/>
        </w:rPr>
        <w:t xml:space="preserve"> of </w:t>
      </w:r>
      <w:r w:rsidR="00BC373F" w:rsidRPr="005E4087">
        <w:rPr>
          <w:rFonts w:ascii="Arial" w:hAnsi="Arial"/>
          <w:iCs/>
          <w:sz w:val="20"/>
          <w:szCs w:val="20"/>
          <w:lang w:eastAsia="en-GB"/>
        </w:rPr>
        <w:t>the Eligibility Questions</w:t>
      </w:r>
      <w:r w:rsidRPr="005E4087">
        <w:rPr>
          <w:rFonts w:ascii="Arial" w:eastAsia="Arial" w:hAnsi="Arial" w:cs="Arial"/>
          <w:iCs/>
          <w:sz w:val="20"/>
          <w:szCs w:val="20"/>
        </w:rPr>
        <w:t>.]</w:t>
      </w:r>
      <w:bookmarkEnd w:id="107"/>
      <w:r w:rsidRPr="005E4087">
        <w:rPr>
          <w:rFonts w:ascii="Arial" w:eastAsia="Arial" w:hAnsi="Arial" w:cs="Arial"/>
          <w:iCs/>
          <w:sz w:val="20"/>
          <w:szCs w:val="20"/>
        </w:rPr>
        <w:t xml:space="preserve"> </w:t>
      </w:r>
    </w:p>
    <w:p w14:paraId="516D098D" w14:textId="4A601F0B" w:rsidR="00134D04" w:rsidRDefault="00134D04" w:rsidP="00134D04">
      <w:pPr>
        <w:pStyle w:val="Normal1"/>
        <w:numPr>
          <w:ilvl w:val="1"/>
          <w:numId w:val="24"/>
        </w:numPr>
        <w:tabs>
          <w:tab w:val="num" w:pos="851"/>
        </w:tabs>
        <w:spacing w:before="240"/>
        <w:ind w:left="851" w:right="11" w:hanging="851"/>
        <w:jc w:val="both"/>
        <w:rPr>
          <w:sz w:val="20"/>
          <w:szCs w:val="20"/>
        </w:rPr>
      </w:pPr>
      <w:r w:rsidRPr="00134D04">
        <w:rPr>
          <w:rFonts w:ascii="Arial" w:eastAsia="Arial" w:hAnsi="Arial" w:cs="Arial"/>
          <w:sz w:val="20"/>
          <w:szCs w:val="20"/>
        </w:rPr>
        <w:t xml:space="preserve">For answers to Part 3 </w:t>
      </w:r>
      <w:r w:rsidR="00C21DD3">
        <w:rPr>
          <w:rFonts w:ascii="Arial" w:eastAsia="Arial" w:hAnsi="Arial" w:cs="Arial"/>
          <w:sz w:val="20"/>
          <w:szCs w:val="20"/>
        </w:rPr>
        <w:t xml:space="preserve">of </w:t>
      </w:r>
      <w:r w:rsidR="00BC373F">
        <w:rPr>
          <w:rFonts w:ascii="Arial" w:eastAsia="Arial" w:hAnsi="Arial" w:cs="Arial"/>
          <w:sz w:val="20"/>
          <w:szCs w:val="20"/>
        </w:rPr>
        <w:t xml:space="preserve">the Eligibility Questions </w:t>
      </w:r>
      <w:r w:rsidRPr="00134D04">
        <w:rPr>
          <w:rFonts w:ascii="Arial" w:eastAsia="Arial" w:hAnsi="Arial" w:cs="Arial"/>
          <w:sz w:val="20"/>
          <w:szCs w:val="20"/>
        </w:rPr>
        <w:t>-</w:t>
      </w:r>
      <w:r w:rsidRPr="00134D04">
        <w:rPr>
          <w:rFonts w:ascii="Arial" w:eastAsia="Arial" w:hAnsi="Arial" w:cs="Arial"/>
          <w:i/>
          <w:sz w:val="20"/>
          <w:szCs w:val="20"/>
        </w:rPr>
        <w:t xml:space="preserve"> </w:t>
      </w:r>
      <w:r w:rsidRPr="00134D04">
        <w:rPr>
          <w:rFonts w:ascii="Arial" w:eastAsia="Arial" w:hAnsi="Arial" w:cs="Arial"/>
          <w:sz w:val="20"/>
          <w:szCs w:val="20"/>
        </w:rPr>
        <w:t xml:space="preserve">If you are bidding on behalf of a group, for example, a consortium, or you intend to use sub-contractors, you should complete </w:t>
      </w:r>
      <w:proofErr w:type="gramStart"/>
      <w:r w:rsidRPr="00134D04">
        <w:rPr>
          <w:rFonts w:ascii="Arial" w:eastAsia="Arial" w:hAnsi="Arial" w:cs="Arial"/>
          <w:sz w:val="20"/>
          <w:szCs w:val="20"/>
        </w:rPr>
        <w:t>all of</w:t>
      </w:r>
      <w:proofErr w:type="gramEnd"/>
      <w:r w:rsidRPr="00134D04">
        <w:rPr>
          <w:rFonts w:ascii="Arial" w:eastAsia="Arial" w:hAnsi="Arial" w:cs="Arial"/>
          <w:sz w:val="20"/>
          <w:szCs w:val="20"/>
        </w:rPr>
        <w:t xml:space="preserve"> the questions on behalf of the consortium and/ or any sub-contractors, providing one composite response and declaration</w:t>
      </w:r>
    </w:p>
    <w:p w14:paraId="0C93A378" w14:textId="77777777" w:rsidR="00C21DD3" w:rsidRDefault="00134D04" w:rsidP="00C21DD3">
      <w:pPr>
        <w:pStyle w:val="Normal1"/>
        <w:numPr>
          <w:ilvl w:val="1"/>
          <w:numId w:val="24"/>
        </w:numPr>
        <w:tabs>
          <w:tab w:val="num" w:pos="851"/>
        </w:tabs>
        <w:spacing w:before="240"/>
        <w:ind w:left="851" w:right="11" w:hanging="851"/>
        <w:jc w:val="both"/>
        <w:rPr>
          <w:sz w:val="20"/>
          <w:szCs w:val="20"/>
        </w:rPr>
      </w:pPr>
      <w:r w:rsidRPr="00134D04">
        <w:rPr>
          <w:rFonts w:ascii="Arial" w:eastAsia="Arial" w:hAnsi="Arial" w:cs="Arial"/>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w:t>
      </w:r>
      <w:bookmarkStart w:id="108" w:name="_Toc403555122"/>
      <w:r>
        <w:rPr>
          <w:rFonts w:ascii="Arial" w:eastAsia="Arial" w:hAnsi="Arial" w:cs="Arial"/>
          <w:sz w:val="20"/>
          <w:szCs w:val="20"/>
        </w:rPr>
        <w:t>sure</w:t>
      </w:r>
    </w:p>
    <w:p w14:paraId="6D8B148F" w14:textId="28D00D19" w:rsidR="00C21DD3" w:rsidRPr="00C21DD3" w:rsidRDefault="00C21DD3" w:rsidP="00680879">
      <w:pPr>
        <w:pStyle w:val="Normal1"/>
        <w:spacing w:before="240"/>
        <w:ind w:left="851" w:right="11"/>
        <w:jc w:val="both"/>
        <w:rPr>
          <w:sz w:val="20"/>
          <w:szCs w:val="20"/>
        </w:rPr>
      </w:pPr>
      <w:r w:rsidRPr="00C21DD3">
        <w:rPr>
          <w:rFonts w:ascii="Arial" w:hAnsi="Arial" w:cs="Arial"/>
          <w:b/>
          <w:sz w:val="20"/>
          <w:szCs w:val="20"/>
        </w:rPr>
        <w:t xml:space="preserve">Formalities for submission of </w:t>
      </w:r>
      <w:r w:rsidR="00BC373F">
        <w:rPr>
          <w:rFonts w:ascii="Arial" w:hAnsi="Arial" w:cs="Arial"/>
          <w:b/>
          <w:sz w:val="20"/>
          <w:szCs w:val="20"/>
        </w:rPr>
        <w:t xml:space="preserve">Eligibility Questions </w:t>
      </w:r>
    </w:p>
    <w:bookmarkStart w:id="109" w:name="_Ref478473938"/>
    <w:p w14:paraId="7C86E983" w14:textId="3534FD2F" w:rsidR="00C21DD3" w:rsidRPr="00BC4757" w:rsidRDefault="0090173A" w:rsidP="00C21DD3">
      <w:pPr>
        <w:pStyle w:val="MRNumberedHeading2"/>
        <w:numPr>
          <w:ilvl w:val="1"/>
          <w:numId w:val="24"/>
        </w:numPr>
        <w:shd w:val="clear" w:color="auto" w:fill="FFFFFF"/>
        <w:tabs>
          <w:tab w:val="num" w:pos="851"/>
        </w:tabs>
        <w:rPr>
          <w:rFonts w:eastAsia="Arial" w:cs="Arial"/>
          <w:color w:val="000000"/>
          <w:szCs w:val="20"/>
          <w:lang w:eastAsia="en-US"/>
        </w:rPr>
      </w:pPr>
      <w:r w:rsidRPr="00BC4757">
        <w:rPr>
          <w:rFonts w:eastAsia="Arial" w:cs="Arial"/>
          <w:noProof/>
          <w:color w:val="000000"/>
          <w:szCs w:val="20"/>
        </w:rPr>
        <mc:AlternateContent>
          <mc:Choice Requires="wps">
            <w:drawing>
              <wp:anchor distT="0" distB="0" distL="114300" distR="114300" simplePos="0" relativeHeight="251671552" behindDoc="0" locked="0" layoutInCell="1" allowOverlap="1" wp14:anchorId="2FB45688" wp14:editId="7A061E72">
                <wp:simplePos x="0" y="0"/>
                <wp:positionH relativeFrom="column">
                  <wp:posOffset>5882005</wp:posOffset>
                </wp:positionH>
                <wp:positionV relativeFrom="paragraph">
                  <wp:posOffset>278765</wp:posOffset>
                </wp:positionV>
                <wp:extent cx="578485" cy="447675"/>
                <wp:effectExtent l="0" t="0" r="0" b="952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8B6A6" w14:textId="169133C6" w:rsidR="00DA5923" w:rsidRPr="00F909DD" w:rsidRDefault="00DA5923" w:rsidP="0090173A">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"note3point14pt1" \o "Link to Guidance Note"</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14:paraId="6983B4C6" w14:textId="77777777" w:rsidR="00DA5923" w:rsidRDefault="00DA5923" w:rsidP="0090173A">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B45688" id="Text Box 298" o:spid="_x0000_s1036" type="#_x0000_t202" style="position:absolute;left:0;text-align:left;margin-left:463.15pt;margin-top:21.95pt;width:45.5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" stroked="f">
                <v:textbox>
                  <w:txbxContent>
                    <w:p w14:paraId="1DF8B6A6" w14:textId="169133C6" w:rsidR="00DA5923" w:rsidRPr="00F909DD" w:rsidRDefault="00DA5923" w:rsidP="0090173A">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"note3point14pt1" \o "Link to Guidance Note"</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14:paraId="6983B4C6" w14:textId="77777777" w:rsidR="00DA5923" w:rsidRDefault="00DA5923" w:rsidP="0090173A">
                      <w:r w:rsidRPr="009B791B">
                        <w:rPr>
                          <w:rFonts w:ascii="Wingdings" w:hAnsi="Wingdings"/>
                          <w:b/>
                          <w:color w:val="FF0000"/>
                          <w:sz w:val="44"/>
                          <w:szCs w:val="44"/>
                        </w:rPr>
                        <w:fldChar w:fldCharType="end"/>
                      </w:r>
                    </w:p>
                  </w:txbxContent>
                </v:textbox>
              </v:shape>
            </w:pict>
          </mc:Fallback>
        </mc:AlternateContent>
      </w:r>
      <w:r w:rsidR="00BC4757">
        <w:rPr>
          <w:rFonts w:eastAsia="Arial" w:cs="Arial"/>
          <w:color w:val="000000"/>
          <w:szCs w:val="20"/>
          <w:lang w:eastAsia="en-US"/>
        </w:rPr>
        <w:t xml:space="preserve"> </w:t>
      </w:r>
      <w:r w:rsidR="00944251" w:rsidRPr="00BC4757">
        <w:rPr>
          <w:rFonts w:eastAsia="Arial" w:cs="Arial"/>
          <w:color w:val="000000"/>
          <w:szCs w:val="20"/>
          <w:lang w:eastAsia="en-US"/>
        </w:rPr>
        <w:t>T</w:t>
      </w:r>
      <w:r w:rsidR="00BC373F" w:rsidRPr="00BC4757">
        <w:rPr>
          <w:rFonts w:eastAsia="Arial" w:cs="Arial"/>
          <w:color w:val="000000"/>
          <w:szCs w:val="20"/>
          <w:lang w:eastAsia="en-US"/>
        </w:rPr>
        <w:t xml:space="preserve">he Eligibility Questions </w:t>
      </w:r>
      <w:r w:rsidR="00442895" w:rsidRPr="00BC4757">
        <w:rPr>
          <w:rFonts w:eastAsia="Arial" w:cs="Arial"/>
          <w:color w:val="000000"/>
          <w:szCs w:val="20"/>
          <w:lang w:eastAsia="en-US"/>
        </w:rPr>
        <w:t>are</w:t>
      </w:r>
      <w:r w:rsidR="00C21DD3" w:rsidRPr="00BC4757">
        <w:rPr>
          <w:rFonts w:eastAsia="Arial" w:cs="Arial"/>
          <w:color w:val="000000"/>
          <w:szCs w:val="20"/>
          <w:lang w:eastAsia="en-US"/>
        </w:rPr>
        <w:t xml:space="preserve"> structured in three separate parts:</w:t>
      </w:r>
      <w:bookmarkEnd w:id="109"/>
    </w:p>
    <w:p w14:paraId="5EB95208" w14:textId="75F3A75F" w:rsidR="00C21DD3" w:rsidRPr="00BC4757" w:rsidRDefault="00C21DD3" w:rsidP="00C21DD3">
      <w:pPr>
        <w:pStyle w:val="MRNumberedHeading2"/>
        <w:numPr>
          <w:ilvl w:val="2"/>
          <w:numId w:val="24"/>
        </w:numPr>
        <w:shd w:val="clear" w:color="auto" w:fill="FFFFFF"/>
        <w:rPr>
          <w:rFonts w:eastAsia="Arial" w:cs="Arial"/>
          <w:color w:val="000000"/>
          <w:szCs w:val="20"/>
          <w:lang w:eastAsia="en-US"/>
        </w:rPr>
      </w:pPr>
      <w:bookmarkStart w:id="110" w:name="_Ref478474329"/>
      <w:r w:rsidRPr="00BC4757">
        <w:rPr>
          <w:rFonts w:eastAsia="Arial" w:cs="Arial"/>
          <w:color w:val="000000"/>
          <w:szCs w:val="20"/>
          <w:lang w:eastAsia="en-US"/>
        </w:rPr>
        <w:t xml:space="preserve">Part 1: Basic information about the Bidder, including contact details, details of parent companies and group </w:t>
      </w:r>
      <w:proofErr w:type="gramStart"/>
      <w:r w:rsidRPr="00BC4757">
        <w:rPr>
          <w:rFonts w:eastAsia="Arial" w:cs="Arial"/>
          <w:color w:val="000000"/>
          <w:szCs w:val="20"/>
          <w:lang w:eastAsia="en-US"/>
        </w:rPr>
        <w:t>bidding;</w:t>
      </w:r>
      <w:bookmarkEnd w:id="110"/>
      <w:proofErr w:type="gramEnd"/>
    </w:p>
    <w:p w14:paraId="068CD819" w14:textId="4AA3476A" w:rsidR="00C21DD3" w:rsidRPr="00BC4757" w:rsidRDefault="00C21DD3" w:rsidP="00C21DD3">
      <w:pPr>
        <w:pStyle w:val="MRNumberedHeading2"/>
        <w:numPr>
          <w:ilvl w:val="2"/>
          <w:numId w:val="24"/>
        </w:numPr>
        <w:shd w:val="clear" w:color="auto" w:fill="FFFFFF"/>
        <w:rPr>
          <w:rFonts w:eastAsia="Arial" w:cs="Arial"/>
          <w:color w:val="000000"/>
          <w:szCs w:val="20"/>
          <w:lang w:eastAsia="en-US"/>
        </w:rPr>
      </w:pPr>
      <w:r w:rsidRPr="00BC4757">
        <w:rPr>
          <w:rFonts w:eastAsia="Arial" w:cs="Arial"/>
          <w:color w:val="000000"/>
          <w:szCs w:val="20"/>
          <w:lang w:eastAsia="en-US"/>
        </w:rPr>
        <w:t xml:space="preserve">Part 2: Self-declaration regarding </w:t>
      </w:r>
      <w:proofErr w:type="gramStart"/>
      <w:r w:rsidRPr="00BC4757">
        <w:rPr>
          <w:rFonts w:eastAsia="Arial" w:cs="Arial"/>
          <w:color w:val="000000"/>
          <w:szCs w:val="20"/>
          <w:lang w:eastAsia="en-US"/>
        </w:rPr>
        <w:t>whether or not</w:t>
      </w:r>
      <w:proofErr w:type="gramEnd"/>
      <w:r w:rsidRPr="00BC4757">
        <w:rPr>
          <w:rFonts w:eastAsia="Arial" w:cs="Arial"/>
          <w:color w:val="000000"/>
          <w:szCs w:val="20"/>
          <w:lang w:eastAsia="en-US"/>
        </w:rPr>
        <w:t xml:space="preserve"> any of the mandatory or discretionary exclusion grounds apply; and</w:t>
      </w:r>
    </w:p>
    <w:p w14:paraId="72D5836A" w14:textId="5B6D6788" w:rsidR="00C21DD3" w:rsidRPr="00556B66" w:rsidRDefault="00BC4757" w:rsidP="00556B66">
      <w:pPr>
        <w:pStyle w:val="MRNumberedHeading2"/>
        <w:numPr>
          <w:ilvl w:val="2"/>
          <w:numId w:val="24"/>
        </w:numPr>
        <w:shd w:val="clear" w:color="auto" w:fill="FFFFFF"/>
        <w:rPr>
          <w:rFonts w:eastAsia="Arial" w:cs="Arial"/>
          <w:color w:val="000000"/>
          <w:szCs w:val="20"/>
          <w:lang w:eastAsia="en-US"/>
        </w:rPr>
      </w:pPr>
      <w:r>
        <w:rPr>
          <w:i/>
          <w:noProof/>
          <w:szCs w:val="20"/>
        </w:rPr>
        <mc:AlternateContent>
          <mc:Choice Requires="wps">
            <w:drawing>
              <wp:anchor distT="0" distB="0" distL="114300" distR="114300" simplePos="0" relativeHeight="251670528" behindDoc="0" locked="0" layoutInCell="1" allowOverlap="1" wp14:anchorId="30B29C8B" wp14:editId="57CAE48A">
                <wp:simplePos x="0" y="0"/>
                <wp:positionH relativeFrom="column">
                  <wp:posOffset>5880735</wp:posOffset>
                </wp:positionH>
                <wp:positionV relativeFrom="paragraph">
                  <wp:posOffset>417195</wp:posOffset>
                </wp:positionV>
                <wp:extent cx="578485" cy="447675"/>
                <wp:effectExtent l="0" t="0" r="0" b="952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11" w:name="hand3131"/>
                          <w:p w14:paraId="0C18CFC4" w14:textId="4CF7CCE5" w:rsidR="00DA5923" w:rsidRPr="00F909DD" w:rsidRDefault="00DA5923" w:rsidP="00C21DD3">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"note3point14" \o "Link to Guidance Note"</w:instrText>
                            </w:r>
                            <w:r w:rsidRPr="009B791B">
                              <w:rPr>
                                <w:rFonts w:ascii="Wingdings" w:hAnsi="Wingdings"/>
                                <w:b/>
                                <w:color w:val="FF0000"/>
                                <w:sz w:val="44"/>
                                <w:szCs w:val="44"/>
                              </w:rPr>
                              <w:fldChar w:fldCharType="separate"/>
                            </w:r>
                            <w:bookmarkStart w:id="112" w:name="hand3point14"/>
                            <w:r w:rsidRPr="00F909DD">
                              <w:rPr>
                                <w:rStyle w:val="Hyperlink"/>
                                <w:rFonts w:ascii="Wingdings" w:hAnsi="Wingdings"/>
                                <w:b/>
                                <w:color w:val="FF0000"/>
                                <w:sz w:val="44"/>
                                <w:szCs w:val="44"/>
                              </w:rPr>
                              <w:t></w:t>
                            </w:r>
                          </w:p>
                          <w:bookmarkEnd w:id="112"/>
                          <w:p w14:paraId="2EE73785" w14:textId="77777777" w:rsidR="00DA5923" w:rsidRDefault="00DA5923" w:rsidP="00C21DD3">
                            <w:r w:rsidRPr="009B791B">
                              <w:rPr>
                                <w:rFonts w:ascii="Wingdings" w:hAnsi="Wingdings"/>
                                <w:b/>
                                <w:color w:val="FF0000"/>
                                <w:sz w:val="44"/>
                                <w:szCs w:val="44"/>
                              </w:rPr>
                              <w:fldChar w:fldCharType="end"/>
                            </w:r>
                            <w:bookmarkEnd w:id="11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B29C8B" id="Text Box 297" o:spid="_x0000_s1037" type="#_x0000_t202" style="position:absolute;left:0;text-align:left;margin-left:463.05pt;margin-top:32.85pt;width:45.5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" stroked="f">
                <v:textbox>
                  <w:txbxContent>
                    <w:bookmarkStart w:id="128" w:name="hand3131"/>
                    <w:p w14:paraId="0C18CFC4" w14:textId="4CF7CCE5" w:rsidR="00DA5923" w:rsidRPr="00F909DD" w:rsidRDefault="00DA5923" w:rsidP="00C21DD3">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"note3point14" \o "Link to Guidance Note"</w:instrText>
                      </w:r>
                      <w:r w:rsidRPr="009B791B">
                        <w:rPr>
                          <w:rFonts w:ascii="Wingdings" w:hAnsi="Wingdings"/>
                          <w:b/>
                          <w:color w:val="FF0000"/>
                          <w:sz w:val="44"/>
                          <w:szCs w:val="44"/>
                        </w:rPr>
                        <w:fldChar w:fldCharType="separate"/>
                      </w:r>
                      <w:bookmarkStart w:id="129" w:name="hand3point14"/>
                      <w:r w:rsidRPr="00F909DD">
                        <w:rPr>
                          <w:rStyle w:val="Hyperlink"/>
                          <w:rFonts w:ascii="Wingdings" w:hAnsi="Wingdings"/>
                          <w:b/>
                          <w:color w:val="FF0000"/>
                          <w:sz w:val="44"/>
                          <w:szCs w:val="44"/>
                        </w:rPr>
                        <w:t></w:t>
                      </w:r>
                    </w:p>
                    <w:bookmarkEnd w:id="129"/>
                    <w:p w14:paraId="2EE73785" w14:textId="77777777" w:rsidR="00DA5923" w:rsidRDefault="00DA5923" w:rsidP="00C21DD3">
                      <w:r w:rsidRPr="009B791B">
                        <w:rPr>
                          <w:rFonts w:ascii="Wingdings" w:hAnsi="Wingdings"/>
                          <w:b/>
                          <w:color w:val="FF0000"/>
                          <w:sz w:val="44"/>
                          <w:szCs w:val="44"/>
                        </w:rPr>
                        <w:fldChar w:fldCharType="end"/>
                      </w:r>
                      <w:bookmarkEnd w:id="128"/>
                    </w:p>
                  </w:txbxContent>
                </v:textbox>
              </v:shape>
            </w:pict>
          </mc:Fallback>
        </mc:AlternateContent>
      </w:r>
      <w:r w:rsidR="00C21DD3" w:rsidRPr="00BC4757">
        <w:rPr>
          <w:rFonts w:eastAsia="Arial" w:cs="Arial"/>
          <w:color w:val="000000"/>
          <w:szCs w:val="20"/>
          <w:lang w:eastAsia="en-US"/>
        </w:rPr>
        <w:t xml:space="preserve">Part 3: Self-declaration regarding </w:t>
      </w:r>
      <w:proofErr w:type="gramStart"/>
      <w:r w:rsidR="00C21DD3" w:rsidRPr="00BC4757">
        <w:rPr>
          <w:rFonts w:eastAsia="Arial" w:cs="Arial"/>
          <w:color w:val="000000"/>
          <w:szCs w:val="20"/>
          <w:lang w:eastAsia="en-US"/>
        </w:rPr>
        <w:t>whether or not</w:t>
      </w:r>
      <w:proofErr w:type="gramEnd"/>
      <w:r w:rsidR="00C21DD3" w:rsidRPr="00BC4757">
        <w:rPr>
          <w:rFonts w:eastAsia="Arial" w:cs="Arial"/>
          <w:color w:val="000000"/>
          <w:szCs w:val="20"/>
          <w:lang w:eastAsia="en-US"/>
        </w:rPr>
        <w:t xml:space="preserve"> you meet the selection criteria in respect of your financial standing and technical capacity.  </w:t>
      </w:r>
      <w:r w:rsidR="00C21DD3" w:rsidRPr="00556B66">
        <w:rPr>
          <w:i/>
          <w:color w:val="000000"/>
          <w:szCs w:val="20"/>
        </w:rPr>
        <w:t xml:space="preserve"> </w:t>
      </w:r>
    </w:p>
    <w:bookmarkStart w:id="113" w:name="_Ref478475450"/>
    <w:p w14:paraId="041F7D76" w14:textId="6093CF06" w:rsidR="00C21DD3" w:rsidRPr="002E35EB" w:rsidRDefault="00C21DD3" w:rsidP="00C21DD3">
      <w:pPr>
        <w:pStyle w:val="MRNumberedHeading2"/>
        <w:numPr>
          <w:ilvl w:val="1"/>
          <w:numId w:val="24"/>
        </w:numPr>
        <w:shd w:val="clear" w:color="auto" w:fill="FFFFFF"/>
        <w:tabs>
          <w:tab w:val="num" w:pos="851"/>
        </w:tabs>
        <w:rPr>
          <w:i/>
          <w:color w:val="000000"/>
          <w:szCs w:val="20"/>
          <w:shd w:val="clear" w:color="auto" w:fill="FFFF66"/>
        </w:rPr>
      </w:pPr>
      <w:r w:rsidRPr="005E4087">
        <w:rPr>
          <w:iCs/>
          <w:noProof/>
          <w:color w:val="000000"/>
          <w:szCs w:val="20"/>
        </w:rPr>
        <mc:AlternateContent>
          <mc:Choice Requires="wps">
            <w:drawing>
              <wp:anchor distT="0" distB="0" distL="114300" distR="114300" simplePos="0" relativeHeight="251652096" behindDoc="0" locked="0" layoutInCell="1" allowOverlap="1" wp14:anchorId="2F0FCC2E" wp14:editId="1DAE55FB">
                <wp:simplePos x="0" y="0"/>
                <wp:positionH relativeFrom="column">
                  <wp:posOffset>6035675</wp:posOffset>
                </wp:positionH>
                <wp:positionV relativeFrom="paragraph">
                  <wp:posOffset>23495</wp:posOffset>
                </wp:positionV>
                <wp:extent cx="578485" cy="447675"/>
                <wp:effectExtent l="0" t="0" r="0" b="952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14" w:name="hand3pt22"/>
                          <w:bookmarkStart w:id="115" w:name="hand3pt21"/>
                          <w:p w14:paraId="4D7728F4" w14:textId="1478E623" w:rsidR="00DA5923" w:rsidRPr="00F909DD" w:rsidRDefault="00DA5923" w:rsidP="00C21DD3">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"note3point20" \o "Link to Guidance Note"</w:instrText>
                            </w:r>
                            <w:r w:rsidRPr="009B791B">
                              <w:rPr>
                                <w:rFonts w:ascii="Wingdings" w:hAnsi="Wingdings"/>
                                <w:b/>
                                <w:color w:val="FF0000"/>
                                <w:sz w:val="44"/>
                                <w:szCs w:val="44"/>
                              </w:rPr>
                              <w:fldChar w:fldCharType="separate"/>
                            </w:r>
                            <w:bookmarkStart w:id="116" w:name="hand3point20"/>
                            <w:r w:rsidRPr="00F909DD">
                              <w:rPr>
                                <w:rStyle w:val="Hyperlink"/>
                                <w:rFonts w:ascii="Wingdings" w:hAnsi="Wingdings"/>
                                <w:b/>
                                <w:color w:val="FF0000"/>
                                <w:sz w:val="44"/>
                                <w:szCs w:val="44"/>
                              </w:rPr>
                              <w:t></w:t>
                            </w:r>
                          </w:p>
                          <w:bookmarkEnd w:id="116"/>
                          <w:p w14:paraId="6F6B04FC" w14:textId="77777777" w:rsidR="00DA5923" w:rsidRDefault="00DA5923" w:rsidP="00C21DD3">
                            <w:r w:rsidRPr="009B791B">
                              <w:rPr>
                                <w:rFonts w:ascii="Wingdings" w:hAnsi="Wingdings"/>
                                <w:b/>
                                <w:color w:val="FF0000"/>
                                <w:sz w:val="44"/>
                                <w:szCs w:val="44"/>
                              </w:rPr>
                              <w:fldChar w:fldCharType="end"/>
                            </w:r>
                            <w:bookmarkEnd w:id="114"/>
                            <w:bookmarkEnd w:id="11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0FCC2E" id="Text Box 294" o:spid="_x0000_s1038" type="#_x0000_t202" style="position:absolute;left:0;text-align:left;margin-left:475.25pt;margin-top:1.85pt;width:45.55pt;height:3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" stroked="f">
                <v:textbox>
                  <w:txbxContent>
                    <w:bookmarkStart w:id="134" w:name="hand3pt22"/>
                    <w:bookmarkStart w:id="135" w:name="hand3pt21"/>
                    <w:p w14:paraId="4D7728F4" w14:textId="1478E623" w:rsidR="00DA5923" w:rsidRPr="00F909DD" w:rsidRDefault="00DA5923" w:rsidP="00C21DD3">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"note3point20" \o "Link to Guidance Note"</w:instrText>
                      </w:r>
                      <w:r w:rsidRPr="009B791B">
                        <w:rPr>
                          <w:rFonts w:ascii="Wingdings" w:hAnsi="Wingdings"/>
                          <w:b/>
                          <w:color w:val="FF0000"/>
                          <w:sz w:val="44"/>
                          <w:szCs w:val="44"/>
                        </w:rPr>
                        <w:fldChar w:fldCharType="separate"/>
                      </w:r>
                      <w:bookmarkStart w:id="136" w:name="hand3point20"/>
                      <w:r w:rsidRPr="00F909DD">
                        <w:rPr>
                          <w:rStyle w:val="Hyperlink"/>
                          <w:rFonts w:ascii="Wingdings" w:hAnsi="Wingdings"/>
                          <w:b/>
                          <w:color w:val="FF0000"/>
                          <w:sz w:val="44"/>
                          <w:szCs w:val="44"/>
                        </w:rPr>
                        <w:t></w:t>
                      </w:r>
                    </w:p>
                    <w:bookmarkEnd w:id="136"/>
                    <w:p w14:paraId="6F6B04FC" w14:textId="77777777" w:rsidR="00DA5923" w:rsidRDefault="00DA5923" w:rsidP="00C21DD3">
                      <w:r w:rsidRPr="009B791B">
                        <w:rPr>
                          <w:rFonts w:ascii="Wingdings" w:hAnsi="Wingdings"/>
                          <w:b/>
                          <w:color w:val="FF0000"/>
                          <w:sz w:val="44"/>
                          <w:szCs w:val="44"/>
                        </w:rPr>
                        <w:fldChar w:fldCharType="end"/>
                      </w:r>
                      <w:bookmarkEnd w:id="134"/>
                      <w:bookmarkEnd w:id="135"/>
                    </w:p>
                  </w:txbxContent>
                </v:textbox>
              </v:shape>
            </w:pict>
          </mc:Fallback>
        </mc:AlternateContent>
      </w:r>
      <w:r w:rsidRPr="005E4087">
        <w:rPr>
          <w:iCs/>
          <w:color w:val="000000"/>
          <w:szCs w:val="20"/>
        </w:rPr>
        <w:t xml:space="preserve">Bidders must log-on to the e-Tendering Portal </w:t>
      </w:r>
      <w:proofErr w:type="gramStart"/>
      <w:r w:rsidRPr="005E4087">
        <w:rPr>
          <w:iCs/>
          <w:color w:val="000000"/>
          <w:szCs w:val="20"/>
        </w:rPr>
        <w:t>in order to</w:t>
      </w:r>
      <w:proofErr w:type="gramEnd"/>
      <w:r w:rsidRPr="005E4087">
        <w:rPr>
          <w:iCs/>
          <w:color w:val="000000"/>
          <w:szCs w:val="20"/>
        </w:rPr>
        <w:t xml:space="preserve"> complete </w:t>
      </w:r>
      <w:r w:rsidR="00442895" w:rsidRPr="005E4087">
        <w:rPr>
          <w:iCs/>
          <w:color w:val="000000"/>
          <w:szCs w:val="20"/>
        </w:rPr>
        <w:t>the Eligibility Questions</w:t>
      </w:r>
      <w:bookmarkEnd w:id="113"/>
      <w:r w:rsidR="005E4087" w:rsidRPr="005E4087">
        <w:rPr>
          <w:i/>
          <w:color w:val="000000"/>
          <w:szCs w:val="20"/>
        </w:rPr>
        <w:t>.</w:t>
      </w:r>
    </w:p>
    <w:p w14:paraId="5EAB528F" w14:textId="03A67C77" w:rsidR="00C21DD3" w:rsidRPr="00C21DD3" w:rsidRDefault="00C21DD3" w:rsidP="00C21DD3">
      <w:pPr>
        <w:pStyle w:val="Normal1"/>
        <w:spacing w:before="240"/>
        <w:ind w:left="851" w:right="11"/>
        <w:jc w:val="both"/>
        <w:rPr>
          <w:rFonts w:ascii="Arial" w:hAnsi="Arial" w:cs="Arial"/>
          <w:b/>
          <w:sz w:val="20"/>
          <w:szCs w:val="20"/>
        </w:rPr>
      </w:pPr>
      <w:r>
        <w:rPr>
          <w:rFonts w:ascii="Arial" w:hAnsi="Arial" w:cs="Arial"/>
          <w:b/>
          <w:sz w:val="20"/>
          <w:szCs w:val="20"/>
        </w:rPr>
        <w:t xml:space="preserve">General </w:t>
      </w:r>
      <w:r w:rsidR="00134D04" w:rsidRPr="00134D04">
        <w:rPr>
          <w:rFonts w:ascii="Arial" w:hAnsi="Arial" w:cs="Arial"/>
          <w:b/>
          <w:sz w:val="20"/>
          <w:szCs w:val="20"/>
        </w:rPr>
        <w:t>Formalities for submission of Tender</w:t>
      </w:r>
      <w:bookmarkEnd w:id="108"/>
      <w:r w:rsidR="00134D04" w:rsidRPr="00134D04">
        <w:rPr>
          <w:rFonts w:ascii="Arial" w:hAnsi="Arial" w:cs="Arial"/>
          <w:b/>
          <w:sz w:val="20"/>
          <w:szCs w:val="20"/>
        </w:rPr>
        <w:t xml:space="preserve">s </w:t>
      </w:r>
      <w:bookmarkStart w:id="117" w:name="_Toc403555123"/>
      <w:bookmarkStart w:id="118" w:name="_Ref405452954"/>
      <w:r w:rsidR="00C516F4">
        <w:rPr>
          <w:rFonts w:ascii="Arial" w:hAnsi="Arial" w:cs="Arial"/>
          <w:b/>
          <w:sz w:val="20"/>
          <w:szCs w:val="20"/>
        </w:rPr>
        <w:t>(including the Eligibility Questions)</w:t>
      </w:r>
    </w:p>
    <w:p w14:paraId="38FA4D86" w14:textId="573ADAB9" w:rsidR="00134D04" w:rsidRPr="00C876C4" w:rsidRDefault="00130B5F" w:rsidP="00134D04">
      <w:pPr>
        <w:pStyle w:val="Normal1"/>
        <w:numPr>
          <w:ilvl w:val="1"/>
          <w:numId w:val="24"/>
        </w:numPr>
        <w:tabs>
          <w:tab w:val="num" w:pos="851"/>
        </w:tabs>
        <w:spacing w:before="240"/>
        <w:ind w:left="851" w:right="11" w:hanging="851"/>
        <w:jc w:val="both"/>
        <w:rPr>
          <w:sz w:val="20"/>
          <w:szCs w:val="20"/>
        </w:rPr>
      </w:pPr>
      <w:r w:rsidRPr="005E4087">
        <w:rPr>
          <w:rFonts w:ascii="Arial" w:hAnsi="Arial"/>
          <w:sz w:val="20"/>
          <w:szCs w:val="20"/>
          <w:lang w:eastAsia="en-GB"/>
        </w:rPr>
        <w:t>B</w:t>
      </w:r>
      <w:r w:rsidR="00134D04" w:rsidRPr="005E4087">
        <w:rPr>
          <w:rFonts w:ascii="Arial" w:hAnsi="Arial"/>
          <w:sz w:val="20"/>
          <w:szCs w:val="20"/>
          <w:lang w:eastAsia="en-GB"/>
        </w:rPr>
        <w:t xml:space="preserve">idders must </w:t>
      </w:r>
      <w:r w:rsidRPr="005E4087">
        <w:rPr>
          <w:rFonts w:ascii="Arial" w:hAnsi="Arial"/>
          <w:sz w:val="20"/>
          <w:szCs w:val="20"/>
          <w:lang w:eastAsia="en-GB"/>
        </w:rPr>
        <w:t>complete and submit</w:t>
      </w:r>
      <w:r w:rsidR="00134D04" w:rsidRPr="005E4087">
        <w:rPr>
          <w:rFonts w:ascii="Arial" w:hAnsi="Arial"/>
          <w:sz w:val="20"/>
          <w:szCs w:val="20"/>
          <w:lang w:eastAsia="en-GB"/>
        </w:rPr>
        <w:t xml:space="preserve"> the Ann</w:t>
      </w:r>
      <w:r w:rsidRPr="005E4087">
        <w:rPr>
          <w:rFonts w:ascii="Arial" w:hAnsi="Arial"/>
          <w:sz w:val="20"/>
          <w:szCs w:val="20"/>
          <w:lang w:eastAsia="en-GB"/>
        </w:rPr>
        <w:t>exes to Section B of the ITT. The Annexes</w:t>
      </w:r>
      <w:r w:rsidR="00134D04" w:rsidRPr="005E4087">
        <w:rPr>
          <w:rFonts w:ascii="Arial" w:hAnsi="Arial"/>
          <w:sz w:val="20"/>
          <w:szCs w:val="20"/>
          <w:lang w:eastAsia="en-GB"/>
        </w:rPr>
        <w:t xml:space="preserve"> must be submitted using the e-Tendering Portal. Bidders should ensure that they allow ple</w:t>
      </w:r>
      <w:r w:rsidRPr="005E4087">
        <w:rPr>
          <w:rFonts w:ascii="Arial" w:hAnsi="Arial"/>
          <w:sz w:val="20"/>
          <w:szCs w:val="20"/>
          <w:lang w:eastAsia="en-GB"/>
        </w:rPr>
        <w:t>nty of time to upload the Annexes</w:t>
      </w:r>
      <w:r w:rsidR="00134D04" w:rsidRPr="005E4087">
        <w:rPr>
          <w:rFonts w:ascii="Arial" w:hAnsi="Arial"/>
          <w:sz w:val="20"/>
          <w:szCs w:val="20"/>
          <w:lang w:eastAsia="en-GB"/>
        </w:rPr>
        <w:t xml:space="preserve">, particularly where there are large documents.  If Bidders have any problems with the </w:t>
      </w:r>
      <w:r w:rsidR="00134D04" w:rsidRPr="005E4087">
        <w:rPr>
          <w:rFonts w:ascii="Arial" w:hAnsi="Arial"/>
          <w:color w:val="auto"/>
          <w:sz w:val="20"/>
          <w:szCs w:val="20"/>
          <w:lang w:eastAsia="en-GB"/>
        </w:rPr>
        <w:t>e-Tendering Portal</w:t>
      </w:r>
      <w:r w:rsidR="00C65BEC" w:rsidRPr="005E4087">
        <w:rPr>
          <w:rFonts w:ascii="Arial" w:hAnsi="Arial"/>
          <w:color w:val="auto"/>
          <w:sz w:val="20"/>
          <w:szCs w:val="20"/>
          <w:lang w:eastAsia="en-GB"/>
        </w:rPr>
        <w:t xml:space="preserve"> ATAMIS</w:t>
      </w:r>
      <w:r w:rsidR="00134D04" w:rsidRPr="005E4087">
        <w:rPr>
          <w:rFonts w:ascii="Arial" w:hAnsi="Arial"/>
          <w:color w:val="auto"/>
          <w:sz w:val="20"/>
          <w:szCs w:val="20"/>
          <w:lang w:eastAsia="en-GB"/>
        </w:rPr>
        <w:t xml:space="preserve">, they should contact the helpdesk on </w:t>
      </w:r>
      <w:r w:rsidR="00C876C4" w:rsidRPr="005E4087">
        <w:rPr>
          <w:rFonts w:ascii="Arial" w:hAnsi="Arial"/>
          <w:color w:val="auto"/>
          <w:sz w:val="20"/>
          <w:szCs w:val="20"/>
          <w:lang w:eastAsia="en-GB"/>
        </w:rPr>
        <w:t>029 2044 4755</w:t>
      </w:r>
      <w:r w:rsidR="00134D04" w:rsidRPr="005E4087">
        <w:rPr>
          <w:rFonts w:ascii="Arial" w:hAnsi="Arial"/>
          <w:color w:val="auto"/>
          <w:sz w:val="20"/>
          <w:szCs w:val="20"/>
          <w:lang w:eastAsia="en-GB"/>
        </w:rPr>
        <w:t xml:space="preserve">.  The helpline is open [Monday to Friday between 10am and 4pm excluding </w:t>
      </w:r>
      <w:r w:rsidR="00134D04" w:rsidRPr="005E4087">
        <w:rPr>
          <w:rFonts w:ascii="Arial" w:hAnsi="Arial"/>
          <w:sz w:val="20"/>
          <w:szCs w:val="20"/>
          <w:lang w:eastAsia="en-GB"/>
        </w:rPr>
        <w:t xml:space="preserve">public and bank holidays – amend as appropriate].  As noted above, any Tender </w:t>
      </w:r>
      <w:r w:rsidRPr="005E4087">
        <w:rPr>
          <w:rFonts w:ascii="Arial" w:hAnsi="Arial"/>
          <w:sz w:val="20"/>
          <w:szCs w:val="20"/>
          <w:lang w:eastAsia="en-GB"/>
        </w:rPr>
        <w:t xml:space="preserve">responses </w:t>
      </w:r>
      <w:r w:rsidR="00134D04" w:rsidRPr="005E4087">
        <w:rPr>
          <w:rFonts w:ascii="Arial" w:hAnsi="Arial"/>
          <w:sz w:val="20"/>
          <w:szCs w:val="20"/>
          <w:lang w:eastAsia="en-GB"/>
        </w:rPr>
        <w:t>received after the deadline may not be considered.</w:t>
      </w:r>
      <w:bookmarkEnd w:id="117"/>
      <w:bookmarkEnd w:id="118"/>
    </w:p>
    <w:p w14:paraId="20C738BF" w14:textId="5519E8F3" w:rsidR="00E41C42" w:rsidRDefault="00E41C42" w:rsidP="004270D9">
      <w:pPr>
        <w:pStyle w:val="MRNumberedHeading2"/>
      </w:pPr>
      <w:r>
        <w:t>You should split you</w:t>
      </w:r>
      <w:r w:rsidR="001B7E88">
        <w:t>r</w:t>
      </w:r>
      <w:r>
        <w:t xml:space="preserve"> Tender into small enough file sizes to upload.  Note: </w:t>
      </w:r>
      <w:proofErr w:type="gramStart"/>
      <w:r>
        <w:t>the</w:t>
      </w:r>
      <w:proofErr w:type="gramEnd"/>
      <w:r>
        <w:t xml:space="preserve"> Authority does not guarantee that you will </w:t>
      </w:r>
      <w:r w:rsidR="001B7E88">
        <w:t xml:space="preserve">be </w:t>
      </w:r>
      <w:r>
        <w:t>able to upload files up to the maximum size, particularly at busy times</w:t>
      </w:r>
      <w:r w:rsidR="00BD5DCC">
        <w:t xml:space="preserve">. </w:t>
      </w:r>
      <w:r>
        <w:t xml:space="preserve"> For t</w:t>
      </w:r>
      <w:r w:rsidR="001B7E88">
        <w:t xml:space="preserve">his </w:t>
      </w:r>
      <w:proofErr w:type="gramStart"/>
      <w:r w:rsidR="001B7E88">
        <w:t>reason</w:t>
      </w:r>
      <w:proofErr w:type="gramEnd"/>
      <w:r w:rsidR="001B7E88">
        <w:t xml:space="preserve"> it is recommended that</w:t>
      </w:r>
      <w:r>
        <w:t xml:space="preserve"> Bidders should ensure files are well below the maximum stated and allow plenty of time to upload, so they have enough time to resolve any technical difficulties before the deadline.</w:t>
      </w:r>
      <w:bookmarkEnd w:id="100"/>
    </w:p>
    <w:p w14:paraId="20C738C0" w14:textId="77777777" w:rsidR="00E62354" w:rsidRPr="005E4087" w:rsidRDefault="00A7044C" w:rsidP="004270D9">
      <w:pPr>
        <w:pStyle w:val="MRNumberedHeading2"/>
        <w:rPr>
          <w:shd w:val="clear" w:color="auto" w:fill="FFFF66"/>
        </w:rPr>
      </w:pPr>
      <w:bookmarkStart w:id="119" w:name="_Toc403555125"/>
      <w:bookmarkStart w:id="120" w:name="_Ref405453188"/>
      <w:r w:rsidRPr="005E4087">
        <w:t>[</w:t>
      </w:r>
      <w:r w:rsidR="00FC24F6" w:rsidRPr="005E4087">
        <w:t>Bidders must adhere to the</w:t>
      </w:r>
      <w:r w:rsidR="00C27CC2" w:rsidRPr="005E4087">
        <w:t xml:space="preserve"> following</w:t>
      </w:r>
      <w:r w:rsidR="002869D0" w:rsidRPr="005E4087">
        <w:t xml:space="preserve"> standard</w:t>
      </w:r>
      <w:r w:rsidR="00C27CC2" w:rsidRPr="005E4087">
        <w:t xml:space="preserve"> requirements </w:t>
      </w:r>
      <w:r w:rsidR="00E62354" w:rsidRPr="005E4087">
        <w:t xml:space="preserve">when submitting </w:t>
      </w:r>
      <w:r w:rsidR="00FC24F6" w:rsidRPr="005E4087">
        <w:t>their</w:t>
      </w:r>
      <w:r w:rsidR="00E62354" w:rsidRPr="005E4087">
        <w:t xml:space="preserve"> </w:t>
      </w:r>
      <w:r w:rsidR="00C27CC2" w:rsidRPr="005E4087">
        <w:t>Tenders:</w:t>
      </w:r>
      <w:bookmarkEnd w:id="119"/>
      <w:bookmarkEnd w:id="120"/>
    </w:p>
    <w:p w14:paraId="20C738C1" w14:textId="60ABBE9F" w:rsidR="00E62354" w:rsidRPr="005E4087" w:rsidRDefault="00FC24F6" w:rsidP="004270D9">
      <w:pPr>
        <w:pStyle w:val="MRNumberedHeading3"/>
        <w:numPr>
          <w:ilvl w:val="2"/>
          <w:numId w:val="23"/>
        </w:numPr>
        <w:tabs>
          <w:tab w:val="clear" w:pos="2214"/>
          <w:tab w:val="num" w:pos="1794"/>
        </w:tabs>
        <w:spacing w:line="240" w:lineRule="auto"/>
        <w:ind w:left="1702" w:hanging="851"/>
        <w:jc w:val="both"/>
        <w:rPr>
          <w:shd w:val="clear" w:color="auto" w:fill="FFFF66"/>
        </w:rPr>
      </w:pPr>
      <w:r w:rsidRPr="005E4087">
        <w:t>Do not embed documents</w:t>
      </w:r>
      <w:r w:rsidR="00C27CC2" w:rsidRPr="005E4087">
        <w:t xml:space="preserve"> within other documents</w:t>
      </w:r>
      <w:r w:rsidRPr="005E4087">
        <w:t>.</w:t>
      </w:r>
      <w:r w:rsidR="00C27CC2" w:rsidRPr="005E4087">
        <w:t xml:space="preserve"> </w:t>
      </w:r>
      <w:r w:rsidRPr="005E4087">
        <w:t>Instead</w:t>
      </w:r>
      <w:r w:rsidR="00C27CC2" w:rsidRPr="005E4087">
        <w:t xml:space="preserve"> provide separate electronic copies of the </w:t>
      </w:r>
      <w:r w:rsidRPr="005E4087">
        <w:t xml:space="preserve">documents, clearly </w:t>
      </w:r>
      <w:proofErr w:type="gramStart"/>
      <w:r w:rsidRPr="005E4087">
        <w:t>labelled</w:t>
      </w:r>
      <w:proofErr w:type="gramEnd"/>
      <w:r w:rsidRPr="005E4087">
        <w:t xml:space="preserve"> and referenced if necessary</w:t>
      </w:r>
      <w:r w:rsidR="005E4087">
        <w:t>.</w:t>
      </w:r>
    </w:p>
    <w:p w14:paraId="20C738C2" w14:textId="60288B40" w:rsidR="00E62354" w:rsidRPr="005E4087" w:rsidRDefault="00C27CC2" w:rsidP="004270D9">
      <w:pPr>
        <w:pStyle w:val="MRNumberedHeading3"/>
        <w:numPr>
          <w:ilvl w:val="2"/>
          <w:numId w:val="23"/>
        </w:numPr>
        <w:tabs>
          <w:tab w:val="clear" w:pos="2214"/>
          <w:tab w:val="num" w:pos="1794"/>
        </w:tabs>
        <w:spacing w:line="240" w:lineRule="auto"/>
        <w:ind w:left="1702" w:hanging="851"/>
        <w:jc w:val="both"/>
        <w:rPr>
          <w:color w:val="FF0000"/>
          <w:shd w:val="clear" w:color="auto" w:fill="FFFF66"/>
        </w:rPr>
      </w:pPr>
      <w:r w:rsidRPr="005E4087">
        <w:t>The Tender must be in</w:t>
      </w:r>
      <w:r w:rsidR="005E4087">
        <w:t xml:space="preserve"> </w:t>
      </w:r>
      <w:r w:rsidRPr="005E4087">
        <w:t>English</w:t>
      </w:r>
    </w:p>
    <w:p w14:paraId="20C738C3" w14:textId="77777777" w:rsidR="00E62354" w:rsidRPr="005E4087" w:rsidRDefault="00E02FBA" w:rsidP="004270D9">
      <w:pPr>
        <w:pStyle w:val="MRNumberedHeading3"/>
        <w:numPr>
          <w:ilvl w:val="2"/>
          <w:numId w:val="23"/>
        </w:numPr>
        <w:tabs>
          <w:tab w:val="clear" w:pos="2214"/>
          <w:tab w:val="num" w:pos="1794"/>
        </w:tabs>
        <w:spacing w:line="240" w:lineRule="auto"/>
        <w:ind w:left="1702" w:hanging="851"/>
        <w:jc w:val="both"/>
        <w:rPr>
          <w:shd w:val="clear" w:color="auto" w:fill="FFFF66"/>
        </w:rPr>
      </w:pPr>
      <w:bookmarkStart w:id="121" w:name="_Ref407361268"/>
      <w:r w:rsidRPr="005E4087">
        <w:lastRenderedPageBreak/>
        <w:t>[</w:t>
      </w:r>
      <w:r w:rsidR="00A7044C" w:rsidRPr="005E4087">
        <w:t>Each Tender (whether a reference bid or a variant b</w:t>
      </w:r>
      <w:r w:rsidR="00C27CC2" w:rsidRPr="005E4087">
        <w:t>id)</w:t>
      </w:r>
      <w:r w:rsidR="00E41C42" w:rsidRPr="005E4087">
        <w:t xml:space="preserve"> </w:t>
      </w:r>
      <w:r w:rsidR="00C27CC2" w:rsidRPr="005E4087">
        <w:t>must be uniquely named or referenced.</w:t>
      </w:r>
      <w:r w:rsidRPr="005E4087">
        <w:t>] [– delete if variants are not permitted]</w:t>
      </w:r>
      <w:bookmarkEnd w:id="121"/>
    </w:p>
    <w:p w14:paraId="20C738C6" w14:textId="6C03E1EB" w:rsidR="00E62354" w:rsidRPr="005E4087" w:rsidRDefault="00C27CC2" w:rsidP="004270D9">
      <w:pPr>
        <w:pStyle w:val="MRNumberedHeading3"/>
        <w:numPr>
          <w:ilvl w:val="2"/>
          <w:numId w:val="23"/>
        </w:numPr>
        <w:tabs>
          <w:tab w:val="clear" w:pos="2214"/>
          <w:tab w:val="num" w:pos="1794"/>
        </w:tabs>
        <w:spacing w:line="240" w:lineRule="auto"/>
        <w:ind w:left="1702" w:hanging="851"/>
        <w:jc w:val="both"/>
        <w:rPr>
          <w:shd w:val="clear" w:color="auto" w:fill="FFFF66"/>
        </w:rPr>
      </w:pPr>
      <w:r w:rsidRPr="005E4087">
        <w:t>The Tender must be fully cross-referenced</w:t>
      </w:r>
      <w:r w:rsidR="00F36F19" w:rsidRPr="005E4087">
        <w:t xml:space="preserve"> and include a</w:t>
      </w:r>
      <w:r w:rsidR="007B6206" w:rsidRPr="005E4087">
        <w:t xml:space="preserve"> table of contents</w:t>
      </w:r>
      <w:r w:rsidR="005E4087">
        <w:t>.</w:t>
      </w:r>
    </w:p>
    <w:p w14:paraId="20C738C7" w14:textId="2EAEC083" w:rsidR="00E62354" w:rsidRPr="005E4087" w:rsidRDefault="00A60BD1" w:rsidP="004270D9">
      <w:pPr>
        <w:pStyle w:val="MRNumberedHeading3"/>
        <w:numPr>
          <w:ilvl w:val="2"/>
          <w:numId w:val="23"/>
        </w:numPr>
        <w:tabs>
          <w:tab w:val="clear" w:pos="2214"/>
          <w:tab w:val="num" w:pos="1794"/>
        </w:tabs>
        <w:spacing w:line="240" w:lineRule="auto"/>
        <w:ind w:left="1702" w:hanging="851"/>
        <w:jc w:val="both"/>
        <w:rPr>
          <w:shd w:val="clear" w:color="auto" w:fill="FFFF66"/>
        </w:rPr>
      </w:pPr>
      <w:r w:rsidRPr="005E4087">
        <w:t>The Tender must include a l</w:t>
      </w:r>
      <w:r w:rsidR="00C27CC2" w:rsidRPr="005E4087">
        <w:t xml:space="preserve">ist of </w:t>
      </w:r>
      <w:r w:rsidR="00F36F19" w:rsidRPr="005E4087">
        <w:t xml:space="preserve">all </w:t>
      </w:r>
      <w:r w:rsidR="00C27CC2" w:rsidRPr="005E4087">
        <w:t>supporting material</w:t>
      </w:r>
      <w:r w:rsidR="005E4087">
        <w:t>.</w:t>
      </w:r>
    </w:p>
    <w:p w14:paraId="20C738C8" w14:textId="48FDFA36" w:rsidR="00E62354" w:rsidRPr="005E4087" w:rsidRDefault="00F36F19" w:rsidP="004270D9">
      <w:pPr>
        <w:pStyle w:val="MRNumberedHeading3"/>
        <w:numPr>
          <w:ilvl w:val="2"/>
          <w:numId w:val="23"/>
        </w:numPr>
        <w:tabs>
          <w:tab w:val="clear" w:pos="2214"/>
          <w:tab w:val="num" w:pos="1794"/>
        </w:tabs>
        <w:spacing w:line="240" w:lineRule="auto"/>
        <w:ind w:left="1702" w:hanging="851"/>
        <w:jc w:val="both"/>
        <w:rPr>
          <w:shd w:val="clear" w:color="auto" w:fill="FFFF66"/>
        </w:rPr>
      </w:pPr>
      <w:r w:rsidRPr="005E4087">
        <w:t>E</w:t>
      </w:r>
      <w:r w:rsidR="00C27CC2" w:rsidRPr="005E4087">
        <w:t xml:space="preserve">lectronic copies of the Tender shall be in </w:t>
      </w:r>
      <w:r w:rsidR="00EE2543" w:rsidRPr="005E4087">
        <w:t>[</w:t>
      </w:r>
      <w:r w:rsidR="00C27CC2" w:rsidRPr="005E4087">
        <w:t xml:space="preserve">both Microsoft </w:t>
      </w:r>
      <w:r w:rsidRPr="005E4087">
        <w:t>Office and PDF formats</w:t>
      </w:r>
      <w:r w:rsidR="005E4087">
        <w:t>.</w:t>
      </w:r>
    </w:p>
    <w:p w14:paraId="20C738CB" w14:textId="15B6A42C" w:rsidR="007B6206" w:rsidRDefault="007B6206" w:rsidP="006B54D6">
      <w:pPr>
        <w:pStyle w:val="MRNumberedHeading2"/>
      </w:pPr>
      <w:bookmarkStart w:id="122" w:name="_Toc403555126"/>
      <w:r>
        <w:t xml:space="preserve">Where a </w:t>
      </w:r>
      <w:r w:rsidRPr="00C876C4">
        <w:t xml:space="preserve">word count </w:t>
      </w:r>
      <w:r>
        <w:t>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122"/>
      <w:r>
        <w:t xml:space="preserve">  </w:t>
      </w:r>
    </w:p>
    <w:bookmarkStart w:id="123" w:name="_Toc403555127"/>
    <w:bookmarkStart w:id="124" w:name="_Ref405453197"/>
    <w:p w14:paraId="20C738CC" w14:textId="77777777" w:rsidR="00601937" w:rsidRDefault="002236C5" w:rsidP="006B54D6">
      <w:pPr>
        <w:pStyle w:val="MRNumberedHeading2"/>
      </w:pPr>
      <w:r>
        <w:rPr>
          <w:noProof/>
        </w:rPr>
        <mc:AlternateContent>
          <mc:Choice Requires="wps">
            <w:drawing>
              <wp:anchor distT="0" distB="0" distL="114300" distR="114300" simplePos="0" relativeHeight="251649024" behindDoc="0" locked="0" layoutInCell="1" allowOverlap="1" wp14:anchorId="20C739C5" wp14:editId="44253B7A">
                <wp:simplePos x="0" y="0"/>
                <wp:positionH relativeFrom="column">
                  <wp:posOffset>5848847</wp:posOffset>
                </wp:positionH>
                <wp:positionV relativeFrom="paragraph">
                  <wp:posOffset>40640</wp:posOffset>
                </wp:positionV>
                <wp:extent cx="397565" cy="477078"/>
                <wp:effectExtent l="0" t="0" r="2540" b="0"/>
                <wp:wrapNone/>
                <wp:docPr id="11" name="Text Box 11"/>
                <wp:cNvGraphicFramePr/>
                <a:graphic xmlns:a="http://schemas.openxmlformats.org/drawingml/2006/main">
                  <a:graphicData uri="http://schemas.microsoft.com/office/word/2010/wordprocessingShape">
                    <wps:wsp>
                      <wps:cNvSpPr txBox="1"/>
                      <wps:spPr>
                        <a:xfrm>
                          <a:off x="0" y="0"/>
                          <a:ext cx="397565" cy="4770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25" w:name="handthreefive"/>
                          <w:bookmarkEnd w:id="125"/>
                          <w:p w14:paraId="20C73A1F" w14:textId="77777777" w:rsidR="00DA5923" w:rsidRPr="00DA07F4" w:rsidRDefault="00DA5923"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r w:rsidRPr="00DA07F4">
                              <w:rPr>
                                <w:rStyle w:val="Hyperlink"/>
                                <w:rFonts w:ascii="Arial Bold" w:hAnsi="Arial Bold"/>
                                <w:b/>
                                <w:color w:val="FF0000"/>
                                <w:sz w:val="44"/>
                                <w:szCs w:val="44"/>
                              </w:rPr>
                              <w:sym w:font="Wingdings" w:char="F03F"/>
                            </w:r>
                          </w:p>
                          <w:p w14:paraId="20C73A20" w14:textId="77777777" w:rsidR="00DA5923" w:rsidRDefault="00DA592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C739C5" id="Text Box 11" o:spid="_x0000_s1039" type="#_x0000_t202" style="position:absolute;left:0;text-align:left;margin-left:460.55pt;margin-top:3.2pt;width:31.3pt;height:37.5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" fillcolor="white [3201]" stroked="f" strokeweight=".5pt">
                <v:textbox>
                  <w:txbxContent>
                    <w:bookmarkStart w:id="146" w:name="handthreefive"/>
                    <w:bookmarkEnd w:id="146"/>
                    <w:p w14:paraId="20C73A1F" w14:textId="77777777" w:rsidR="00DA5923" w:rsidRPr="00DA07F4" w:rsidRDefault="00DA5923"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r w:rsidRPr="00DA07F4">
                        <w:rPr>
                          <w:rStyle w:val="Hyperlink"/>
                          <w:rFonts w:ascii="Arial Bold" w:hAnsi="Arial Bold"/>
                          <w:b/>
                          <w:color w:val="FF0000"/>
                          <w:sz w:val="44"/>
                          <w:szCs w:val="44"/>
                        </w:rPr>
                        <w:sym w:font="Wingdings" w:char="F03F"/>
                      </w:r>
                    </w:p>
                    <w:p w14:paraId="20C73A20" w14:textId="77777777" w:rsidR="00DA5923" w:rsidRDefault="00DA5923">
                      <w:r>
                        <w:rPr>
                          <w:rFonts w:ascii="Arial Bold" w:hAnsi="Arial Bold"/>
                          <w:b/>
                          <w:color w:val="FF0000"/>
                          <w:sz w:val="44"/>
                          <w:szCs w:val="44"/>
                        </w:rPr>
                        <w:fldChar w:fldCharType="end"/>
                      </w:r>
                    </w:p>
                  </w:txbxContent>
                </v:textbox>
              </v:shape>
            </w:pict>
          </mc:Fallback>
        </mc:AlternateContent>
      </w:r>
      <w:r w:rsidR="00C27CC2">
        <w:t xml:space="preserve">The Tender must be clear, </w:t>
      </w:r>
      <w:proofErr w:type="gramStart"/>
      <w:r w:rsidR="00C27CC2">
        <w:t>concise</w:t>
      </w:r>
      <w:proofErr w:type="gramEnd"/>
      <w:r w:rsidR="00C27CC2">
        <w:t xml:space="preserve"> and complete. The Author</w:t>
      </w:r>
      <w:r w:rsidR="00C14D48">
        <w:t>ity reserves the right to mark</w:t>
      </w:r>
      <w:r w:rsidR="00C27CC2">
        <w:t xml:space="preserve"> </w:t>
      </w:r>
      <w:r w:rsidR="00785DDF">
        <w:t>Bidder</w:t>
      </w:r>
      <w:r w:rsidR="00C14D48">
        <w:t>s</w:t>
      </w:r>
      <w:r w:rsidR="00C27CC2">
        <w:t xml:space="preserve"> down or exclude them from the procurement if </w:t>
      </w:r>
      <w:r w:rsidR="00C14D48">
        <w:t xml:space="preserve">their Tenders are ambiguous or lack </w:t>
      </w:r>
      <w:r w:rsidR="00C27CC2">
        <w:t xml:space="preserve">clarity. </w:t>
      </w:r>
      <w:r w:rsidR="00E7163F">
        <w:t>Bidders</w:t>
      </w:r>
      <w:r w:rsidR="00C27CC2">
        <w:t xml:space="preserve"> should submit only such information as is necessary to respond effectively to this ITT. Unless specifically requested, </w:t>
      </w:r>
      <w:r w:rsidR="000E5C37">
        <w:t xml:space="preserve">do not include </w:t>
      </w:r>
      <w:r w:rsidR="00C27CC2">
        <w:t>extraneous presentation materials</w:t>
      </w:r>
      <w:r w:rsidR="000E5C37">
        <w:t>.</w:t>
      </w:r>
      <w:bookmarkEnd w:id="123"/>
      <w:bookmarkEnd w:id="124"/>
      <w:r w:rsidR="000E5C37">
        <w:t xml:space="preserve"> </w:t>
      </w:r>
    </w:p>
    <w:bookmarkStart w:id="126" w:name="_Toc403555128"/>
    <w:bookmarkStart w:id="127" w:name="_Ref412651999"/>
    <w:p w14:paraId="20C738CD" w14:textId="77777777" w:rsidR="002471B4" w:rsidRDefault="002F1591" w:rsidP="006B54D6">
      <w:pPr>
        <w:pStyle w:val="MRNumberedHeading2"/>
      </w:pPr>
      <w:r>
        <w:rPr>
          <w:noProof/>
        </w:rPr>
        <mc:AlternateContent>
          <mc:Choice Requires="wps">
            <w:drawing>
              <wp:anchor distT="0" distB="0" distL="114300" distR="114300" simplePos="0" relativeHeight="251667456" behindDoc="0" locked="0" layoutInCell="1" allowOverlap="1" wp14:anchorId="20C739C7" wp14:editId="6367811F">
                <wp:simplePos x="0" y="0"/>
                <wp:positionH relativeFrom="column">
                  <wp:posOffset>5846913</wp:posOffset>
                </wp:positionH>
                <wp:positionV relativeFrom="paragraph">
                  <wp:posOffset>85725</wp:posOffset>
                </wp:positionV>
                <wp:extent cx="397510" cy="476885"/>
                <wp:effectExtent l="0" t="0" r="2540" b="0"/>
                <wp:wrapNone/>
                <wp:docPr id="291" name="Text Box 291"/>
                <wp:cNvGraphicFramePr/>
                <a:graphic xmlns:a="http://schemas.openxmlformats.org/drawingml/2006/main">
                  <a:graphicData uri="http://schemas.microsoft.com/office/word/2010/wordprocessingShape">
                    <wps:wsp>
                      <wps:cNvSpPr txBox="1"/>
                      <wps:spPr>
                        <a:xfrm>
                          <a:off x="0" y="0"/>
                          <a:ext cx="397510" cy="476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28" w:name="hand3point6"/>
                          <w:bookmarkEnd w:id="128"/>
                          <w:p w14:paraId="20C73A21" w14:textId="492CC4CC" w:rsidR="00DA5923" w:rsidRPr="00425400" w:rsidRDefault="00DA5923" w:rsidP="002F159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"hand3point26" \o "See Public Contracts Regulations 2015, Regulation 56(4)."</w:instrText>
                            </w:r>
                            <w:r>
                              <w:rPr>
                                <w:rFonts w:ascii="Arial Bold" w:hAnsi="Arial Bold"/>
                                <w:b/>
                                <w:color w:val="FF0000"/>
                                <w:sz w:val="44"/>
                                <w:szCs w:val="44"/>
                              </w:rPr>
                              <w:fldChar w:fldCharType="separate"/>
                            </w:r>
                            <w:r w:rsidRPr="00425400">
                              <w:rPr>
                                <w:rStyle w:val="Hyperlink"/>
                                <w:rFonts w:ascii="Arial Bold" w:hAnsi="Arial Bold"/>
                                <w:b/>
                                <w:color w:val="FF0000"/>
                                <w:sz w:val="44"/>
                                <w:szCs w:val="44"/>
                              </w:rPr>
                              <w:sym w:font="Wingdings" w:char="F03F"/>
                            </w:r>
                          </w:p>
                          <w:p w14:paraId="20C73A22" w14:textId="77777777" w:rsidR="00DA5923" w:rsidRDefault="00DA5923" w:rsidP="002F1591">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C739C7" id="Text Box 291" o:spid="_x0000_s1040" type="#_x0000_t202" style="position:absolute;left:0;text-align:left;margin-left:460.4pt;margin-top:6.75pt;width:31.3pt;height:37.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" fillcolor="white [3201]" stroked="f" strokeweight=".5pt">
                <v:textbox>
                  <w:txbxContent>
                    <w:bookmarkStart w:id="150" w:name="hand3point6"/>
                    <w:bookmarkEnd w:id="150"/>
                    <w:p w14:paraId="20C73A21" w14:textId="492CC4CC" w:rsidR="00DA5923" w:rsidRPr="00425400" w:rsidRDefault="00DA5923" w:rsidP="002F159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"hand3point26" \o "See Public Contracts Regulations 2015, Regulation 56(4)."</w:instrText>
                      </w:r>
                      <w:r>
                        <w:rPr>
                          <w:rFonts w:ascii="Arial Bold" w:hAnsi="Arial Bold"/>
                          <w:b/>
                          <w:color w:val="FF0000"/>
                          <w:sz w:val="44"/>
                          <w:szCs w:val="44"/>
                        </w:rPr>
                        <w:fldChar w:fldCharType="separate"/>
                      </w:r>
                      <w:r w:rsidRPr="00425400">
                        <w:rPr>
                          <w:rStyle w:val="Hyperlink"/>
                          <w:rFonts w:ascii="Arial Bold" w:hAnsi="Arial Bold"/>
                          <w:b/>
                          <w:color w:val="FF0000"/>
                          <w:sz w:val="44"/>
                          <w:szCs w:val="44"/>
                        </w:rPr>
                        <w:sym w:font="Wingdings" w:char="F03F"/>
                      </w:r>
                    </w:p>
                    <w:p w14:paraId="20C73A22" w14:textId="77777777" w:rsidR="00DA5923" w:rsidRDefault="00DA5923" w:rsidP="002F1591">
                      <w:r>
                        <w:rPr>
                          <w:rFonts w:ascii="Arial Bold" w:hAnsi="Arial Bold"/>
                          <w:b/>
                          <w:color w:val="FF0000"/>
                          <w:sz w:val="44"/>
                          <w:szCs w:val="44"/>
                        </w:rPr>
                        <w:fldChar w:fldCharType="end"/>
                      </w:r>
                    </w:p>
                  </w:txbxContent>
                </v:textbox>
              </v:shape>
            </w:pict>
          </mc:Fallback>
        </mc:AlternateContent>
      </w:r>
      <w:r w:rsidR="00C27CC2">
        <w:t xml:space="preserve">Tenders will be evaluated </w:t>
      </w:r>
      <w:proofErr w:type="gramStart"/>
      <w:r w:rsidR="00C27CC2">
        <w:t>on the basis o</w:t>
      </w:r>
      <w:r w:rsidR="00A7044C">
        <w:t>f</w:t>
      </w:r>
      <w:proofErr w:type="gramEnd"/>
      <w:r w:rsidR="00A7044C">
        <w:t xml:space="preserve"> information submitted by the d</w:t>
      </w:r>
      <w:r w:rsidR="00C27CC2">
        <w:t>eadline.</w:t>
      </w:r>
      <w:bookmarkEnd w:id="126"/>
      <w:r>
        <w:t xml:space="preserve"> </w:t>
      </w:r>
      <w:r>
        <w:rPr>
          <w:color w:val="000000"/>
          <w:szCs w:val="20"/>
        </w:rPr>
        <w:t>Where information or documentation submitted appears to be incomplete or erroneous or specific documents are missing, the Authority reserves the right to request the Bidder to submit, supplement, clarify or complete the information or documentation.</w:t>
      </w:r>
      <w:bookmarkEnd w:id="127"/>
    </w:p>
    <w:p w14:paraId="20C738CE" w14:textId="77777777" w:rsidR="00C45A8E" w:rsidRDefault="0017043F" w:rsidP="006B54D6">
      <w:pPr>
        <w:pStyle w:val="MRNumberedHeading2"/>
      </w:pPr>
      <w:bookmarkStart w:id="129" w:name="_Toc403555129"/>
      <w:r>
        <w:t>The</w:t>
      </w:r>
      <w:r w:rsidR="00C27CC2">
        <w:t xml:space="preserve"> Tender must be signed by a duly authorised</w:t>
      </w:r>
      <w:r>
        <w:t xml:space="preserve"> representative of the </w:t>
      </w:r>
      <w:r w:rsidR="00637C62">
        <w:t>Bidder.</w:t>
      </w:r>
      <w:bookmarkEnd w:id="129"/>
      <w:r w:rsidR="00637C62">
        <w:t xml:space="preserve">  </w:t>
      </w:r>
    </w:p>
    <w:bookmarkStart w:id="130" w:name="_Toc403555130"/>
    <w:p w14:paraId="20C738CF" w14:textId="38F5769E" w:rsidR="006534CF" w:rsidRPr="00276E1B" w:rsidRDefault="0001507C" w:rsidP="004270D9">
      <w:pPr>
        <w:pStyle w:val="Heading1"/>
        <w:spacing w:before="240" w:after="0"/>
        <w:ind w:left="851"/>
      </w:pPr>
      <w:r>
        <w:rPr>
          <w:noProof/>
        </w:rPr>
        <mc:AlternateContent>
          <mc:Choice Requires="wps">
            <w:drawing>
              <wp:anchor distT="0" distB="0" distL="114300" distR="114300" simplePos="0" relativeHeight="251650048" behindDoc="0" locked="0" layoutInCell="1" allowOverlap="1" wp14:anchorId="20C739C9" wp14:editId="14D17F3F">
                <wp:simplePos x="0" y="0"/>
                <wp:positionH relativeFrom="column">
                  <wp:posOffset>5897880</wp:posOffset>
                </wp:positionH>
                <wp:positionV relativeFrom="paragraph">
                  <wp:posOffset>267335</wp:posOffset>
                </wp:positionV>
                <wp:extent cx="524510" cy="468630"/>
                <wp:effectExtent l="0" t="0" r="8890" b="7620"/>
                <wp:wrapNone/>
                <wp:docPr id="12" name="Text Box 12"/>
                <wp:cNvGraphicFramePr/>
                <a:graphic xmlns:a="http://schemas.openxmlformats.org/drawingml/2006/main">
                  <a:graphicData uri="http://schemas.microsoft.com/office/word/2010/wordprocessingShape">
                    <wps:wsp>
                      <wps:cNvSpPr txBox="1"/>
                      <wps:spPr>
                        <a:xfrm>
                          <a:off x="0" y="0"/>
                          <a:ext cx="524510" cy="468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31" w:name="handthreenine"/>
                          <w:bookmarkEnd w:id="131"/>
                          <w:p w14:paraId="20C73A23" w14:textId="77777777" w:rsidR="00DA5923" w:rsidRPr="00DA07F4" w:rsidRDefault="00DA5923"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r w:rsidRPr="00DA07F4">
                              <w:rPr>
                                <w:rStyle w:val="Hyperlink"/>
                                <w:rFonts w:ascii="Arial Bold" w:hAnsi="Arial Bold"/>
                                <w:b/>
                                <w:color w:val="FF0000"/>
                                <w:sz w:val="44"/>
                                <w:szCs w:val="44"/>
                              </w:rPr>
                              <w:sym w:font="Wingdings" w:char="F03F"/>
                            </w:r>
                          </w:p>
                          <w:p w14:paraId="20C73A24" w14:textId="77777777" w:rsidR="00DA5923" w:rsidRDefault="00DA592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C739C9" id="Text Box 12" o:spid="_x0000_s1041" type="#_x0000_t202" style="position:absolute;left:0;text-align:left;margin-left:464.4pt;margin-top:21.05pt;width:41.3pt;height:36.9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" fillcolor="white [3201]" stroked="f" strokeweight=".5pt">
                <v:textbox>
                  <w:txbxContent>
                    <w:bookmarkStart w:id="154" w:name="handthreenine"/>
                    <w:bookmarkEnd w:id="154"/>
                    <w:p w14:paraId="20C73A23" w14:textId="77777777" w:rsidR="00DA5923" w:rsidRPr="00DA07F4" w:rsidRDefault="00DA5923"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r w:rsidRPr="00DA07F4">
                        <w:rPr>
                          <w:rStyle w:val="Hyperlink"/>
                          <w:rFonts w:ascii="Arial Bold" w:hAnsi="Arial Bold"/>
                          <w:b/>
                          <w:color w:val="FF0000"/>
                          <w:sz w:val="44"/>
                          <w:szCs w:val="44"/>
                        </w:rPr>
                        <w:sym w:font="Wingdings" w:char="F03F"/>
                      </w:r>
                    </w:p>
                    <w:p w14:paraId="20C73A24" w14:textId="77777777" w:rsidR="00DA5923" w:rsidRDefault="00DA5923">
                      <w:r>
                        <w:rPr>
                          <w:rFonts w:ascii="Arial Bold" w:hAnsi="Arial Bold"/>
                          <w:b/>
                          <w:color w:val="FF0000"/>
                          <w:sz w:val="44"/>
                          <w:szCs w:val="44"/>
                        </w:rPr>
                        <w:fldChar w:fldCharType="end"/>
                      </w:r>
                    </w:p>
                  </w:txbxContent>
                </v:textbox>
              </v:shape>
            </w:pict>
          </mc:Fallback>
        </mc:AlternateContent>
      </w:r>
      <w:r w:rsidR="001375C3" w:rsidRPr="00276E1B">
        <w:t>Modification and withdrawal of Tenders</w:t>
      </w:r>
      <w:bookmarkEnd w:id="130"/>
    </w:p>
    <w:p w14:paraId="20C738D0" w14:textId="43052F54" w:rsidR="004251F8" w:rsidRDefault="00CF3319" w:rsidP="004270D9">
      <w:pPr>
        <w:pStyle w:val="MRNumberedHeading2"/>
      </w:pPr>
      <w:bookmarkStart w:id="132" w:name="_Toc403555131"/>
      <w:bookmarkStart w:id="133" w:name="_Ref478475788"/>
      <w:r>
        <w:t xml:space="preserve">Except as set out in paragraph </w:t>
      </w:r>
      <w:r w:rsidR="0095006A">
        <w:fldChar w:fldCharType="begin"/>
      </w:r>
      <w:r w:rsidR="0095006A">
        <w:instrText xml:space="preserve"> REF _Ref412651999 \r \h </w:instrText>
      </w:r>
      <w:r w:rsidR="0095006A">
        <w:fldChar w:fldCharType="separate"/>
      </w:r>
      <w:r w:rsidR="00181236">
        <w:t>3.23</w:t>
      </w:r>
      <w:r w:rsidR="0095006A">
        <w:fldChar w:fldCharType="end"/>
      </w:r>
      <w:r>
        <w:t>, n</w:t>
      </w:r>
      <w:r w:rsidRPr="00A24900">
        <w:t>o</w:t>
      </w:r>
      <w:r w:rsidR="001375C3" w:rsidRPr="00A24900">
        <w:t xml:space="preserve"> </w:t>
      </w:r>
      <w:r w:rsidR="002651E8">
        <w:t>T</w:t>
      </w:r>
      <w:r w:rsidR="001375C3" w:rsidRPr="00A24900">
        <w:t>ender may be modified aft</w:t>
      </w:r>
      <w:r w:rsidR="00CC4072">
        <w:t>er the deadline for receipt of T</w:t>
      </w:r>
      <w:r w:rsidR="001375C3" w:rsidRPr="00A24900">
        <w:t>enders.</w:t>
      </w:r>
      <w:bookmarkEnd w:id="132"/>
      <w:bookmarkEnd w:id="133"/>
    </w:p>
    <w:p w14:paraId="20C738D1" w14:textId="40BEAA8C" w:rsidR="004251F8" w:rsidRPr="005E4087" w:rsidRDefault="001375C3" w:rsidP="004270D9">
      <w:pPr>
        <w:pStyle w:val="MRNumberedHeading2"/>
      </w:pPr>
      <w:bookmarkStart w:id="134" w:name="_Toc403555132"/>
      <w:bookmarkStart w:id="135" w:name="_Ref405453207"/>
      <w:r w:rsidRPr="00A24900">
        <w:t>Tenders may be withdrawn at any time before the deadlin</w:t>
      </w:r>
      <w:r w:rsidR="00CC4072">
        <w:t>e for receipt of T</w:t>
      </w:r>
      <w:r w:rsidR="002651E8">
        <w:t>enders.  Revised T</w:t>
      </w:r>
      <w:r w:rsidRPr="00A24900">
        <w:t>enders may be submitted up unt</w:t>
      </w:r>
      <w:r w:rsidR="00CC4072">
        <w:t xml:space="preserve">il the deadline for receipt of </w:t>
      </w:r>
      <w:proofErr w:type="gramStart"/>
      <w:r w:rsidR="00CC4072">
        <w:t>T</w:t>
      </w:r>
      <w:r w:rsidRPr="00A24900">
        <w:t>enders</w:t>
      </w:r>
      <w:r w:rsidRPr="005E4087">
        <w:t>,</w:t>
      </w:r>
      <w:r w:rsidR="004251F8" w:rsidRPr="005E4087">
        <w:t>[</w:t>
      </w:r>
      <w:proofErr w:type="gramEnd"/>
      <w:r w:rsidR="002651E8" w:rsidRPr="005E4087">
        <w:t>provided</w:t>
      </w:r>
      <w:r w:rsidRPr="005E4087">
        <w:t xml:space="preserve"> such</w:t>
      </w:r>
      <w:r w:rsidRPr="005E4087">
        <w:rPr>
          <w:shd w:val="clear" w:color="auto" w:fill="FFFF66"/>
        </w:rPr>
        <w:t xml:space="preserve"> </w:t>
      </w:r>
      <w:r w:rsidRPr="005E4087">
        <w:t>intention is notified to the Authority</w:t>
      </w:r>
      <w:r w:rsidR="00EB00F8" w:rsidRPr="005E4087">
        <w:t xml:space="preserve"> using the</w:t>
      </w:r>
      <w:r w:rsidR="006C6F4A" w:rsidRPr="005E4087">
        <w:t xml:space="preserve"> e-Tendering</w:t>
      </w:r>
      <w:r w:rsidR="00EB00F8" w:rsidRPr="005E4087">
        <w:t xml:space="preserve"> </w:t>
      </w:r>
      <w:r w:rsidR="004230E7" w:rsidRPr="005E4087">
        <w:t>Portal</w:t>
      </w:r>
      <w:r w:rsidR="005E4087" w:rsidRPr="005E4087">
        <w:t>.</w:t>
      </w:r>
      <w:r w:rsidRPr="005E4087">
        <w:t>]</w:t>
      </w:r>
      <w:bookmarkEnd w:id="134"/>
      <w:bookmarkEnd w:id="135"/>
      <w:r w:rsidRPr="005E4087">
        <w:t xml:space="preserve"> </w:t>
      </w:r>
    </w:p>
    <w:p w14:paraId="20C738D4" w14:textId="77777777" w:rsidR="00BA173E" w:rsidRPr="00276E1B" w:rsidRDefault="00430158" w:rsidP="004270D9">
      <w:pPr>
        <w:pStyle w:val="Heading1"/>
        <w:spacing w:before="240" w:after="0"/>
        <w:ind w:left="851"/>
      </w:pPr>
      <w:bookmarkStart w:id="136" w:name="_Toc403555134"/>
      <w:r w:rsidRPr="00276E1B">
        <w:rPr>
          <w:bCs/>
        </w:rPr>
        <w:t>Terms and conditions</w:t>
      </w:r>
      <w:bookmarkEnd w:id="136"/>
    </w:p>
    <w:p w14:paraId="20C738D5" w14:textId="77777777" w:rsidR="00B00C70" w:rsidRPr="00BA173E" w:rsidRDefault="00746CCF" w:rsidP="004270D9">
      <w:pPr>
        <w:pStyle w:val="MRNumberedHeading2"/>
        <w:rPr>
          <w:rFonts w:cs="Arial"/>
        </w:rPr>
      </w:pPr>
      <w:bookmarkStart w:id="137" w:name="_Toc403555135"/>
      <w:r>
        <w:t xml:space="preserve">The </w:t>
      </w:r>
      <w:r w:rsidR="0034181A">
        <w:t>c</w:t>
      </w:r>
      <w:r w:rsidR="00BF698B">
        <w:t>ontract will include the NHS Terms and C</w:t>
      </w:r>
      <w:r>
        <w:t>onditions set out in Annex A1.  It is vital that the Bidder review</w:t>
      </w:r>
      <w:r w:rsidR="0030746C">
        <w:t>s</w:t>
      </w:r>
      <w:r>
        <w:t xml:space="preserve"> these carefully, and take</w:t>
      </w:r>
      <w:r w:rsidR="0030746C">
        <w:t>s</w:t>
      </w:r>
      <w:r>
        <w:t xml:space="preserve"> account of all information such as TUPE,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693E67">
        <w:t>NHS Terms and Conditions</w:t>
      </w:r>
      <w:r w:rsidR="00B00C70">
        <w:t xml:space="preserve"> without further negotiation or amendment.</w:t>
      </w:r>
      <w:bookmarkEnd w:id="137"/>
    </w:p>
    <w:p w14:paraId="20C738D6" w14:textId="77777777" w:rsidR="002F23DC" w:rsidRPr="00276E1B" w:rsidRDefault="002F23DC" w:rsidP="004270D9">
      <w:pPr>
        <w:pStyle w:val="Heading1"/>
        <w:spacing w:before="240" w:after="0"/>
        <w:ind w:left="851"/>
      </w:pPr>
      <w:bookmarkStart w:id="138" w:name="_Toc403555136"/>
      <w:r w:rsidRPr="00276E1B">
        <w:t>Consortia and subcontractors</w:t>
      </w:r>
      <w:bookmarkEnd w:id="138"/>
      <w:r w:rsidRPr="00276E1B">
        <w:t xml:space="preserve"> </w:t>
      </w:r>
    </w:p>
    <w:bookmarkStart w:id="139" w:name="_Toc403555137"/>
    <w:bookmarkStart w:id="140" w:name="_Ref405453227"/>
    <w:p w14:paraId="20C738D7" w14:textId="77777777" w:rsidR="00BA173E" w:rsidRDefault="00C863F5" w:rsidP="004270D9">
      <w:pPr>
        <w:pStyle w:val="MRNumberedHeading2"/>
      </w:pPr>
      <w:r w:rsidRPr="003E3276">
        <w:rPr>
          <w:noProof/>
        </w:rPr>
        <mc:AlternateContent>
          <mc:Choice Requires="wps">
            <w:drawing>
              <wp:anchor distT="0" distB="0" distL="114300" distR="114300" simplePos="0" relativeHeight="251651072" behindDoc="0" locked="0" layoutInCell="1" allowOverlap="1" wp14:anchorId="20C739CD" wp14:editId="440B4677">
                <wp:simplePos x="0" y="0"/>
                <wp:positionH relativeFrom="column">
                  <wp:posOffset>5943600</wp:posOffset>
                </wp:positionH>
                <wp:positionV relativeFrom="paragraph">
                  <wp:posOffset>37050</wp:posOffset>
                </wp:positionV>
                <wp:extent cx="564515" cy="461010"/>
                <wp:effectExtent l="0" t="0" r="6985" b="0"/>
                <wp:wrapNone/>
                <wp:docPr id="15" name="Text Box 15"/>
                <wp:cNvGraphicFramePr/>
                <a:graphic xmlns:a="http://schemas.openxmlformats.org/drawingml/2006/main">
                  <a:graphicData uri="http://schemas.microsoft.com/office/word/2010/wordprocessingShape">
                    <wps:wsp>
                      <wps:cNvSpPr txBox="1"/>
                      <wps:spPr>
                        <a:xfrm>
                          <a:off x="0" y="0"/>
                          <a:ext cx="564515" cy="461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41" w:name="handthreetwelve"/>
                          <w:bookmarkEnd w:id="141"/>
                          <w:p w14:paraId="20C73A27" w14:textId="77777777" w:rsidR="00DA5923" w:rsidRPr="00951B7E" w:rsidRDefault="00DA5923"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"threetwelve" \o "If you want to permit consortium bids on another basis (for example, a contract between you and a number of suppliers which are jointly and severally liable for the performance of the contract), this section of the ITT will need amending."</w:instrText>
                            </w:r>
                            <w:r>
                              <w:rPr>
                                <w:rFonts w:ascii="Arial Bold" w:hAnsi="Arial Bold"/>
                                <w:b/>
                                <w:color w:val="FF0000"/>
                                <w:sz w:val="44"/>
                                <w:szCs w:val="44"/>
                              </w:rPr>
                              <w:fldChar w:fldCharType="separate"/>
                            </w:r>
                            <w:r w:rsidRPr="00951B7E">
                              <w:rPr>
                                <w:rStyle w:val="Hyperlink"/>
                                <w:rFonts w:ascii="Arial Bold" w:hAnsi="Arial Bold"/>
                                <w:b/>
                                <w:color w:val="FF0000"/>
                                <w:sz w:val="44"/>
                                <w:szCs w:val="44"/>
                              </w:rPr>
                              <w:sym w:font="Wingdings" w:char="F03F"/>
                            </w:r>
                          </w:p>
                          <w:p w14:paraId="20C73A28" w14:textId="77777777" w:rsidR="00DA5923" w:rsidRDefault="00DA592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739CD" id="Text Box 15" o:spid="_x0000_s1042" type="#_x0000_t202" style="position:absolute;left:0;text-align:left;margin-left:468pt;margin-top:2.9pt;width:44.45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" fillcolor="white [3201]" stroked="f" strokeweight=".5pt">
                <v:textbox>
                  <w:txbxContent>
                    <w:bookmarkStart w:id="165" w:name="handthreetwelve"/>
                    <w:bookmarkEnd w:id="165"/>
                    <w:p w14:paraId="20C73A27" w14:textId="77777777" w:rsidR="00DA5923" w:rsidRPr="00951B7E" w:rsidRDefault="00DA5923"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"threetwelve" \o "If you want to permit consortium bids on another basis (for example, a contract between you and a number of suppliers which are jointly and severally liable for the performance of the contract), this section of the ITT will need amending."</w:instrText>
                      </w:r>
                      <w:r>
                        <w:rPr>
                          <w:rFonts w:ascii="Arial Bold" w:hAnsi="Arial Bold"/>
                          <w:b/>
                          <w:color w:val="FF0000"/>
                          <w:sz w:val="44"/>
                          <w:szCs w:val="44"/>
                        </w:rPr>
                        <w:fldChar w:fldCharType="separate"/>
                      </w:r>
                      <w:r w:rsidRPr="00951B7E">
                        <w:rPr>
                          <w:rStyle w:val="Hyperlink"/>
                          <w:rFonts w:ascii="Arial Bold" w:hAnsi="Arial Bold"/>
                          <w:b/>
                          <w:color w:val="FF0000"/>
                          <w:sz w:val="44"/>
                          <w:szCs w:val="44"/>
                        </w:rPr>
                        <w:sym w:font="Wingdings" w:char="F03F"/>
                      </w:r>
                    </w:p>
                    <w:p w14:paraId="20C73A28" w14:textId="77777777" w:rsidR="00DA5923" w:rsidRDefault="00DA5923">
                      <w:r>
                        <w:rPr>
                          <w:rFonts w:ascii="Arial Bold" w:hAnsi="Arial Bold"/>
                          <w:b/>
                          <w:color w:val="FF0000"/>
                          <w:sz w:val="44"/>
                          <w:szCs w:val="44"/>
                        </w:rPr>
                        <w:fldChar w:fldCharType="end"/>
                      </w:r>
                    </w:p>
                  </w:txbxContent>
                </v:textbox>
              </v:shape>
            </w:pict>
          </mc:Fallback>
        </mc:AlternateContent>
      </w:r>
      <w:r w:rsidR="00746CCF" w:rsidRPr="003E3276">
        <w:t>If</w:t>
      </w:r>
      <w:r w:rsidR="00746CCF">
        <w:t xml:space="preserve"> the Bidder is a consortium or will rely on sub-contractors to deliver the contract, it must explain in its Tender precisely which entities will be the supplier.</w:t>
      </w:r>
      <w:bookmarkEnd w:id="139"/>
      <w:bookmarkEnd w:id="140"/>
    </w:p>
    <w:p w14:paraId="20C738D8" w14:textId="77777777" w:rsidR="00BA173E" w:rsidRDefault="002F23DC" w:rsidP="004270D9">
      <w:pPr>
        <w:pStyle w:val="MRNumberedHeading2"/>
      </w:pPr>
      <w:bookmarkStart w:id="142" w:name="_Toc403555138"/>
      <w:r w:rsidRPr="002F23DC">
        <w:t>For the purposes of this ITT, the following terms apply:</w:t>
      </w:r>
      <w:bookmarkEnd w:id="142"/>
    </w:p>
    <w:p w14:paraId="20C738D9" w14:textId="77777777" w:rsidR="00BA173E" w:rsidRDefault="00BA173E" w:rsidP="004270D9">
      <w:pPr>
        <w:pStyle w:val="MRNumberedHeading3"/>
        <w:numPr>
          <w:ilvl w:val="2"/>
          <w:numId w:val="23"/>
        </w:numPr>
        <w:tabs>
          <w:tab w:val="clear" w:pos="2214"/>
          <w:tab w:val="num" w:pos="1794"/>
        </w:tabs>
        <w:spacing w:line="240" w:lineRule="auto"/>
        <w:ind w:left="1702" w:hanging="851"/>
        <w:jc w:val="both"/>
      </w:pPr>
      <w:r>
        <w:rPr>
          <w:bCs/>
          <w:i/>
        </w:rPr>
        <w:t>Consortium arrangement -</w:t>
      </w:r>
      <w:r w:rsidR="002F23DC" w:rsidRPr="002F23DC">
        <w:t xml:space="preserve"> Groups of companies come together specifically for the purpose of bidding for appointment as the </w:t>
      </w:r>
      <w:r w:rsidR="005308BB">
        <w:t>supplier</w:t>
      </w:r>
      <w:r w:rsidR="002F23DC" w:rsidRPr="002F23DC">
        <w:t xml:space="preserve"> and envisage that they will establish a special purpose vehicle as the prime contracting party with the Authority.</w:t>
      </w:r>
    </w:p>
    <w:p w14:paraId="20C738DA" w14:textId="77777777" w:rsidR="002F23DC" w:rsidRPr="002F23DC" w:rsidRDefault="00BA173E" w:rsidP="004270D9">
      <w:pPr>
        <w:pStyle w:val="MRNumberedHeading3"/>
        <w:numPr>
          <w:ilvl w:val="2"/>
          <w:numId w:val="23"/>
        </w:numPr>
        <w:tabs>
          <w:tab w:val="clear" w:pos="2214"/>
          <w:tab w:val="num" w:pos="1794"/>
        </w:tabs>
        <w:spacing w:line="240" w:lineRule="auto"/>
        <w:ind w:left="1702" w:hanging="851"/>
        <w:jc w:val="both"/>
      </w:pPr>
      <w:r>
        <w:rPr>
          <w:bCs/>
          <w:i/>
        </w:rPr>
        <w:t xml:space="preserve">Subcontracting arrangement - </w:t>
      </w:r>
      <w:r w:rsidR="002F23DC" w:rsidRPr="002F23DC">
        <w:t xml:space="preserve">Groups of companies come together specifically for the purpose of bidding for appointment as the </w:t>
      </w:r>
      <w:proofErr w:type="gramStart"/>
      <w:r w:rsidR="005308BB">
        <w:t>supplier</w:t>
      </w:r>
      <w:r w:rsidR="002F23DC" w:rsidRPr="002F23DC">
        <w:t>, but</w:t>
      </w:r>
      <w:proofErr w:type="gramEnd"/>
      <w:r w:rsidR="002F23DC" w:rsidRPr="002F23DC">
        <w:t xml:space="preserve"> envisage that one of their number will be the </w:t>
      </w:r>
      <w:r w:rsidR="005308BB">
        <w:t>supplier</w:t>
      </w:r>
      <w:r w:rsidR="002F23DC" w:rsidRPr="002F23DC">
        <w:t xml:space="preserve">, the remaining members of that group will be subcontractors to the </w:t>
      </w:r>
      <w:r w:rsidR="005308BB">
        <w:t>supplier</w:t>
      </w:r>
      <w:r w:rsidR="002F23DC" w:rsidRPr="002F23DC">
        <w:t>.</w:t>
      </w:r>
    </w:p>
    <w:p w14:paraId="20C738DB" w14:textId="77777777" w:rsidR="00746CCF" w:rsidRPr="008E6BB3" w:rsidRDefault="00746CCF" w:rsidP="004270D9">
      <w:pPr>
        <w:pStyle w:val="MRNumberedHeading2"/>
      </w:pPr>
      <w:bookmarkStart w:id="143" w:name="_Toc403555139"/>
      <w:r>
        <w:lastRenderedPageBreak/>
        <w:t>If the Bidder intends to sub-contract any material parts of the contract, it must explain which parts will be sub-con</w:t>
      </w:r>
      <w:r w:rsidR="00A60BD1">
        <w:t>tracted, who the sub-contractor</w:t>
      </w:r>
      <w:r w:rsidR="00BD5DCC">
        <w:t xml:space="preserve"> is, confirm</w:t>
      </w:r>
      <w:r>
        <w:t xml:space="preserve"> the sub-contractor has agreed terms of supply and what contractual commitment it has from the sub-contractor to deliver.</w:t>
      </w:r>
      <w:bookmarkEnd w:id="143"/>
    </w:p>
    <w:p w14:paraId="20C738DC" w14:textId="77777777" w:rsidR="002F23DC" w:rsidRPr="00276E1B" w:rsidRDefault="002F23DC" w:rsidP="00276E1B">
      <w:pPr>
        <w:pStyle w:val="Heading1"/>
        <w:spacing w:before="240" w:after="0"/>
        <w:ind w:left="851"/>
      </w:pPr>
      <w:bookmarkStart w:id="144" w:name="_Toc403555140"/>
      <w:r w:rsidRPr="00276E1B">
        <w:t>Warnings and disclaimers</w:t>
      </w:r>
      <w:bookmarkEnd w:id="144"/>
    </w:p>
    <w:p w14:paraId="20C738DD" w14:textId="77777777" w:rsidR="001B5F4F" w:rsidRDefault="001B5F4F" w:rsidP="006B54D6">
      <w:pPr>
        <w:pStyle w:val="MRNumberedHeading2"/>
      </w:pPr>
      <w:bookmarkStart w:id="145" w:name="_Toc403555141"/>
      <w:r>
        <w:t xml:space="preserve">While the information contained in this ITT is believed to be correct at the time of issue, neither the Authority, its advisors, nor any other awarding authorities will accept any liability for its accuracy, </w:t>
      </w:r>
      <w:proofErr w:type="gramStart"/>
      <w:r>
        <w:t>adequacy</w:t>
      </w:r>
      <w:proofErr w:type="gramEnd"/>
      <w:r>
        <w:t xml:space="preserve"> or completeness, nor will any express or implied warranty be given. This exclusion extends to liability in relation to any statement,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145"/>
    </w:p>
    <w:p w14:paraId="20C738DE" w14:textId="77777777" w:rsidR="001B5F4F" w:rsidRDefault="001B5F4F" w:rsidP="004270D9">
      <w:pPr>
        <w:pStyle w:val="MRNumberedHeading2"/>
      </w:pPr>
      <w:bookmarkStart w:id="146" w:name="_Toc403555142"/>
      <w:r>
        <w:t xml:space="preserve">If a </w:t>
      </w:r>
      <w:r w:rsidR="00785DDF">
        <w:t>Bidder</w:t>
      </w:r>
      <w:r w:rsidR="008E6BB3">
        <w:t xml:space="preserve"> proposes to </w:t>
      </w:r>
      <w:proofErr w:type="gramStart"/>
      <w:r w:rsidR="008E6BB3">
        <w:t>enter into</w:t>
      </w:r>
      <w:proofErr w:type="gramEnd"/>
      <w:r w:rsidR="008E6BB3">
        <w:t xml:space="preserve">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146"/>
    </w:p>
    <w:p w14:paraId="20C738DF" w14:textId="77777777" w:rsidR="001B5F4F" w:rsidRDefault="001B5F4F" w:rsidP="006B54D6">
      <w:pPr>
        <w:pStyle w:val="MRNumberedHeading2"/>
      </w:pPr>
      <w:bookmarkStart w:id="147" w:name="_Toc403555143"/>
      <w:r>
        <w:t xml:space="preserve">Neither the issue of this ITT, nor any of the information presented in it, should be regarded as a commitment or representation on the part of the Authority (or any other person) to </w:t>
      </w:r>
      <w:proofErr w:type="gramStart"/>
      <w:r>
        <w:t>enter into</w:t>
      </w:r>
      <w:proofErr w:type="gramEnd"/>
      <w:r>
        <w:t xml:space="preserve"> a contractual arrangement.</w:t>
      </w:r>
      <w:bookmarkEnd w:id="147"/>
    </w:p>
    <w:p w14:paraId="20C738E0" w14:textId="77777777" w:rsidR="002F23DC" w:rsidRPr="00276E1B" w:rsidRDefault="001B5F4F" w:rsidP="00276E1B">
      <w:pPr>
        <w:pStyle w:val="Heading1"/>
        <w:spacing w:before="240" w:after="0"/>
        <w:ind w:left="851"/>
      </w:pPr>
      <w:bookmarkStart w:id="148" w:name="_Toc403555144"/>
      <w:r w:rsidRPr="00276E1B">
        <w:t>Freedom of Information Act 2000</w:t>
      </w:r>
      <w:r w:rsidR="008A56A2" w:rsidRPr="00276E1B">
        <w:t xml:space="preserve"> and Environmental Information Regulations 2004</w:t>
      </w:r>
      <w:bookmarkEnd w:id="148"/>
    </w:p>
    <w:p w14:paraId="20C738E1" w14:textId="77777777" w:rsidR="001664D9" w:rsidRPr="001375C3" w:rsidRDefault="001664D9" w:rsidP="006B54D6">
      <w:pPr>
        <w:pStyle w:val="MRNumberedHeading2"/>
      </w:pPr>
      <w:bookmarkStart w:id="149"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150"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149"/>
      <w:r w:rsidRPr="001375C3">
        <w:t xml:space="preserve"> </w:t>
      </w:r>
      <w:bookmarkEnd w:id="150"/>
    </w:p>
    <w:p w14:paraId="20C738E2" w14:textId="77777777" w:rsidR="001664D9" w:rsidRPr="001375C3" w:rsidRDefault="001664D9" w:rsidP="006B54D6">
      <w:pPr>
        <w:pStyle w:val="MRNumberedHeading2"/>
      </w:pPr>
      <w:bookmarkStart w:id="151" w:name="_Toc403555146"/>
      <w:r w:rsidRPr="001375C3">
        <w:t xml:space="preserve">In respect of any information submitted by a </w:t>
      </w:r>
      <w:r w:rsidR="00785DDF">
        <w:t>Bidder</w:t>
      </w:r>
      <w:r w:rsidRPr="001375C3">
        <w:t xml:space="preserve"> that it considers to be</w:t>
      </w:r>
      <w:r w:rsidR="00F10ACE">
        <w:t xml:space="preserve"> confidential or</w:t>
      </w:r>
      <w:r w:rsidRPr="001375C3">
        <w:t xml:space="preserve"> commercially sensitive the </w:t>
      </w:r>
      <w:r w:rsidR="00785DDF">
        <w:t>Bidder</w:t>
      </w:r>
      <w:r w:rsidRPr="001375C3">
        <w:t xml:space="preserve"> should:</w:t>
      </w:r>
      <w:bookmarkEnd w:id="151"/>
    </w:p>
    <w:p w14:paraId="20C738E3"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1664D9" w:rsidRPr="007301E9">
        <w:rPr>
          <w:bCs/>
        </w:rPr>
        <w:t>learly identify such information as</w:t>
      </w:r>
      <w:r w:rsidR="00F10ACE" w:rsidRPr="007301E9">
        <w:rPr>
          <w:bCs/>
        </w:rPr>
        <w:t xml:space="preserve"> confidential or</w:t>
      </w:r>
      <w:r w:rsidR="001664D9" w:rsidRPr="007301E9">
        <w:rPr>
          <w:bCs/>
        </w:rPr>
        <w:t xml:space="preserve"> commercially </w:t>
      </w:r>
      <w:proofErr w:type="gramStart"/>
      <w:r w:rsidR="001664D9" w:rsidRPr="007301E9">
        <w:rPr>
          <w:bCs/>
        </w:rPr>
        <w:t>sensitive;</w:t>
      </w:r>
      <w:proofErr w:type="gramEnd"/>
    </w:p>
    <w:p w14:paraId="20C738E4"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1664D9" w:rsidRPr="007301E9">
        <w:rPr>
          <w:bCs/>
        </w:rPr>
        <w:t>xplain its reasons why disclosure of such information would be likely to prejudice or would cause actual prejudice to its commercial interests; and</w:t>
      </w:r>
    </w:p>
    <w:p w14:paraId="20C738E5"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pPr>
      <w:r w:rsidRPr="007301E9">
        <w:rPr>
          <w:bCs/>
        </w:rPr>
        <w:t>p</w:t>
      </w:r>
      <w:r w:rsidR="001664D9" w:rsidRPr="007301E9">
        <w:rPr>
          <w:bCs/>
        </w:rPr>
        <w:t xml:space="preserve">rovide a reasoned estimate of the </w:t>
      </w:r>
      <w:proofErr w:type="gramStart"/>
      <w:r w:rsidR="001664D9" w:rsidRPr="007301E9">
        <w:rPr>
          <w:bCs/>
        </w:rPr>
        <w:t>period of time</w:t>
      </w:r>
      <w:proofErr w:type="gramEnd"/>
      <w:r w:rsidR="001664D9" w:rsidRPr="007301E9">
        <w:rPr>
          <w:bCs/>
        </w:rPr>
        <w:t xml:space="preserve"> during which the </w:t>
      </w:r>
      <w:r w:rsidR="00785DDF" w:rsidRPr="007301E9">
        <w:rPr>
          <w:bCs/>
        </w:rPr>
        <w:t>Bidder</w:t>
      </w:r>
      <w:r w:rsidR="001664D9" w:rsidRPr="007301E9">
        <w:rPr>
          <w:bCs/>
        </w:rPr>
        <w:t xml:space="preserve"> believes that</w:t>
      </w:r>
      <w:r w:rsidR="001664D9" w:rsidRPr="007301E9">
        <w:t xml:space="preserve"> such information will remain commercially sensitive.</w:t>
      </w:r>
    </w:p>
    <w:p w14:paraId="20C738E6" w14:textId="77777777" w:rsidR="001664D9" w:rsidRPr="001375C3" w:rsidRDefault="001664D9" w:rsidP="006B54D6">
      <w:pPr>
        <w:pStyle w:val="MRNumberedHeading2"/>
      </w:pPr>
      <w:bookmarkStart w:id="152" w:name="_Toc403555147"/>
      <w:r w:rsidRPr="001375C3">
        <w:t xml:space="preserve">This information must be listed in </w:t>
      </w:r>
      <w:r w:rsidR="007A3602">
        <w:t>Annex B5</w:t>
      </w:r>
      <w:r w:rsidR="008852C8" w:rsidRPr="001375C3">
        <w:t xml:space="preserve"> to </w:t>
      </w:r>
      <w:r w:rsidR="00DE48E3">
        <w:t>Section B</w:t>
      </w:r>
      <w:r w:rsidR="008852C8" w:rsidRPr="001375C3">
        <w:t xml:space="preserve"> of this ITT</w:t>
      </w:r>
      <w:r w:rsidRPr="001375C3">
        <w:t xml:space="preserve">, </w:t>
      </w:r>
      <w:r w:rsidR="00912243">
        <w:t xml:space="preserve">with a statement of which exemptions are relevant under FOIA and/or </w:t>
      </w:r>
      <w:r w:rsidR="00955490">
        <w:t xml:space="preserve">the </w:t>
      </w:r>
      <w:r w:rsidR="00912243">
        <w:t>EI</w:t>
      </w:r>
      <w:r w:rsidR="00955490">
        <w:t>R</w:t>
      </w:r>
      <w:r w:rsidR="004834F5" w:rsidRPr="001375C3">
        <w:t>.</w:t>
      </w:r>
      <w:bookmarkEnd w:id="152"/>
    </w:p>
    <w:p w14:paraId="20C738E7" w14:textId="77777777" w:rsidR="001664D9" w:rsidRPr="001375C3" w:rsidRDefault="001664D9" w:rsidP="006B54D6">
      <w:pPr>
        <w:pStyle w:val="MRNumberedHeading2"/>
      </w:pPr>
      <w:bookmarkStart w:id="153" w:name="_Ref149547621"/>
      <w:bookmarkStart w:id="154"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153"/>
      <w:r w:rsidR="001C747B">
        <w:t>or otherwise exempt.</w:t>
      </w:r>
      <w:bookmarkEnd w:id="154"/>
    </w:p>
    <w:p w14:paraId="20C738E8" w14:textId="77777777" w:rsidR="00491808" w:rsidRPr="00276E1B" w:rsidRDefault="00491808" w:rsidP="00276E1B">
      <w:pPr>
        <w:pStyle w:val="Heading1"/>
        <w:spacing w:before="240" w:after="0"/>
        <w:ind w:left="851"/>
      </w:pPr>
      <w:bookmarkStart w:id="155" w:name="_Toc403555149"/>
      <w:r w:rsidRPr="00276E1B">
        <w:t>Publicity</w:t>
      </w:r>
      <w:bookmarkEnd w:id="155"/>
    </w:p>
    <w:p w14:paraId="20C738E9" w14:textId="77777777" w:rsidR="00491808" w:rsidRPr="00541CDA" w:rsidRDefault="00645517" w:rsidP="006B54D6">
      <w:pPr>
        <w:pStyle w:val="MRNumberedHeading2"/>
      </w:pPr>
      <w:bookmarkStart w:id="156" w:name="_Toc403555150"/>
      <w:r>
        <w:t>No publicity regarding the award of any c</w:t>
      </w:r>
      <w:r w:rsidR="00491808" w:rsidRPr="00541CDA">
        <w:t>ontract will be permitted unless and until the Authority has given express written consent to the relevant communication. For example, no statements may be made to the media regarding the nature of any Tender, its contents or any proposals relating to it without the prior written consent of the Authority.</w:t>
      </w:r>
      <w:bookmarkEnd w:id="156"/>
    </w:p>
    <w:p w14:paraId="20C738EA" w14:textId="77777777" w:rsidR="00491808" w:rsidRPr="00276E1B" w:rsidRDefault="00785DDF" w:rsidP="00276E1B">
      <w:pPr>
        <w:pStyle w:val="Heading1"/>
        <w:spacing w:before="240" w:after="0"/>
        <w:ind w:left="851"/>
      </w:pPr>
      <w:bookmarkStart w:id="157" w:name="a699927"/>
      <w:bookmarkStart w:id="158" w:name="_Toc403555151"/>
      <w:bookmarkEnd w:id="157"/>
      <w:proofErr w:type="gramStart"/>
      <w:r w:rsidRPr="00276E1B">
        <w:t>Bidder</w:t>
      </w:r>
      <w:proofErr w:type="gramEnd"/>
      <w:r w:rsidR="00491808" w:rsidRPr="00276E1B">
        <w:t xml:space="preserve"> conduct and conflicts of interest</w:t>
      </w:r>
      <w:bookmarkEnd w:id="158"/>
    </w:p>
    <w:p w14:paraId="20C738EB" w14:textId="77777777" w:rsidR="00491808" w:rsidRPr="00491808" w:rsidRDefault="00491808" w:rsidP="006B54D6">
      <w:pPr>
        <w:pStyle w:val="MRNumberedHeading2"/>
      </w:pPr>
      <w:bookmarkStart w:id="159"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159"/>
    </w:p>
    <w:p w14:paraId="20C738EC"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lastRenderedPageBreak/>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w:t>
      </w:r>
      <w:proofErr w:type="gramStart"/>
      <w:r w:rsidRPr="007301E9">
        <w:rPr>
          <w:bCs/>
        </w:rPr>
        <w:t>finance;</w:t>
      </w:r>
      <w:proofErr w:type="gramEnd"/>
      <w:r w:rsidRPr="007301E9">
        <w:rPr>
          <w:bCs/>
        </w:rPr>
        <w:t xml:space="preserve"> </w:t>
      </w:r>
    </w:p>
    <w:p w14:paraId="20C738ED"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CC4072">
        <w:rPr>
          <w:bCs/>
        </w:rPr>
        <w:t>e form or content of any other T</w:t>
      </w:r>
      <w:r w:rsidR="00491808" w:rsidRPr="007301E9">
        <w:rPr>
          <w:bCs/>
        </w:rPr>
        <w:t>ender, or offer to pay any sum of money or valuable consideration to any person to effect changes to the form</w:t>
      </w:r>
      <w:r w:rsidR="00CC4072">
        <w:rPr>
          <w:bCs/>
        </w:rPr>
        <w:t xml:space="preserve"> or content of any other </w:t>
      </w:r>
      <w:proofErr w:type="gramStart"/>
      <w:r w:rsidR="00CC4072">
        <w:rPr>
          <w:bCs/>
        </w:rPr>
        <w:t>T</w:t>
      </w:r>
      <w:r w:rsidRPr="007301E9">
        <w:rPr>
          <w:bCs/>
        </w:rPr>
        <w:t>ender;</w:t>
      </w:r>
      <w:proofErr w:type="gramEnd"/>
      <w:r w:rsidRPr="007301E9">
        <w:rPr>
          <w:bCs/>
        </w:rPr>
        <w:t xml:space="preserve"> </w:t>
      </w:r>
    </w:p>
    <w:p w14:paraId="20C738EE"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CE2FEF" w:rsidRPr="007301E9">
        <w:rPr>
          <w:bCs/>
        </w:rPr>
        <w:t xml:space="preserve">person from submitting </w:t>
      </w:r>
      <w:r w:rsidR="00CC4072">
        <w:rPr>
          <w:bCs/>
        </w:rPr>
        <w:t xml:space="preserve">a </w:t>
      </w:r>
      <w:proofErr w:type="gramStart"/>
      <w:r w:rsidR="00CC4072">
        <w:rPr>
          <w:bCs/>
        </w:rPr>
        <w:t>T</w:t>
      </w:r>
      <w:r w:rsidRPr="007301E9">
        <w:rPr>
          <w:bCs/>
        </w:rPr>
        <w:t>ender;</w:t>
      </w:r>
      <w:proofErr w:type="gramEnd"/>
    </w:p>
    <w:p w14:paraId="20C738EF"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14:paraId="20C738F0" w14:textId="77777777" w:rsidR="00645517"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a</w:t>
      </w:r>
      <w:r w:rsidR="00491808" w:rsidRPr="007301E9">
        <w:rPr>
          <w:bCs/>
        </w:rPr>
        <w:t xml:space="preserve">ttempt to obtain information from any of the employees or agents of the Authority or their advisors concerning another </w:t>
      </w:r>
      <w:r w:rsidR="0035766D">
        <w:rPr>
          <w:bCs/>
        </w:rPr>
        <w:t>B</w:t>
      </w:r>
      <w:r w:rsidR="00785DDF" w:rsidRPr="007301E9">
        <w:rPr>
          <w:bCs/>
        </w:rPr>
        <w:t>idder</w:t>
      </w:r>
      <w:r w:rsidR="0035766D">
        <w:rPr>
          <w:bCs/>
        </w:rPr>
        <w:t xml:space="preserve"> or T</w:t>
      </w:r>
      <w:r w:rsidR="00491808" w:rsidRPr="007301E9">
        <w:rPr>
          <w:bCs/>
        </w:rPr>
        <w:t>ender</w:t>
      </w:r>
      <w:r w:rsidR="00F10ACE" w:rsidRPr="007301E9">
        <w:rPr>
          <w:bCs/>
        </w:rPr>
        <w:t xml:space="preserve"> (except for debrief information requests made through the</w:t>
      </w:r>
      <w:r w:rsidR="006C6F4A">
        <w:rPr>
          <w:bCs/>
        </w:rPr>
        <w:t xml:space="preserve"> e-Tendering</w:t>
      </w:r>
      <w:r w:rsidR="00F10ACE" w:rsidRPr="007301E9">
        <w:rPr>
          <w:bCs/>
        </w:rPr>
        <w:t xml:space="preserve"> </w:t>
      </w:r>
      <w:r w:rsidR="004230E7">
        <w:rPr>
          <w:bCs/>
        </w:rPr>
        <w:t>Portal</w:t>
      </w:r>
      <w:r w:rsidR="00F10ACE" w:rsidRPr="007301E9">
        <w:rPr>
          <w:bCs/>
        </w:rPr>
        <w:t>)</w:t>
      </w:r>
      <w:r w:rsidR="00491808" w:rsidRPr="007301E9">
        <w:rPr>
          <w:bCs/>
        </w:rPr>
        <w:t>.</w:t>
      </w:r>
    </w:p>
    <w:p w14:paraId="20C738F1" w14:textId="77777777" w:rsidR="00491808" w:rsidRPr="00645517" w:rsidRDefault="00E7163F" w:rsidP="0035766D">
      <w:pPr>
        <w:pStyle w:val="MRNumberedHeading2"/>
      </w:pPr>
      <w:bookmarkStart w:id="160"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160"/>
      <w:r w:rsidR="007B6206">
        <w:t xml:space="preserve">  </w:t>
      </w:r>
      <w:r w:rsidR="00BD4D8C">
        <w:t xml:space="preserve"> </w:t>
      </w:r>
      <w:r w:rsidR="00E2328D">
        <w:t xml:space="preserve"> </w:t>
      </w:r>
    </w:p>
    <w:p w14:paraId="20C738F2" w14:textId="77777777" w:rsidR="00491808" w:rsidRPr="00491808" w:rsidRDefault="00491808" w:rsidP="0035766D">
      <w:pPr>
        <w:pStyle w:val="Heading1"/>
        <w:spacing w:before="240" w:after="0"/>
        <w:ind w:left="851"/>
      </w:pPr>
      <w:bookmarkStart w:id="161" w:name="a582432"/>
      <w:bookmarkStart w:id="162" w:name="_Toc403555154"/>
      <w:bookmarkEnd w:id="161"/>
      <w:r w:rsidRPr="00491808">
        <w:t>Authority's rights</w:t>
      </w:r>
      <w:bookmarkEnd w:id="162"/>
    </w:p>
    <w:p w14:paraId="20C738F3" w14:textId="77777777" w:rsidR="00491808" w:rsidRPr="00491808" w:rsidRDefault="008D2128" w:rsidP="0035766D">
      <w:pPr>
        <w:pStyle w:val="MRNumberedHeading2"/>
      </w:pPr>
      <w:bookmarkStart w:id="163" w:name="_Toc403555155"/>
      <w:r>
        <w:t xml:space="preserve">Subject to its obligations to act in a transparent, </w:t>
      </w:r>
      <w:proofErr w:type="gramStart"/>
      <w:r>
        <w:t>proportionate</w:t>
      </w:r>
      <w:proofErr w:type="gramEnd"/>
      <w:r>
        <w:t xml:space="preserve"> and non-discriminatory manner, t</w:t>
      </w:r>
      <w:r w:rsidR="00491808" w:rsidRPr="00491808">
        <w:t>he Authority reserves the right to:</w:t>
      </w:r>
      <w:bookmarkEnd w:id="163"/>
    </w:p>
    <w:p w14:paraId="20C738F4"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 xml:space="preserve">aive or change the requirements of this ITT from time to </w:t>
      </w:r>
      <w:proofErr w:type="gramStart"/>
      <w:r w:rsidR="00491808" w:rsidRPr="007301E9">
        <w:rPr>
          <w:bCs/>
        </w:rPr>
        <w:t>time</w:t>
      </w:r>
      <w:r w:rsidRPr="007301E9">
        <w:rPr>
          <w:bCs/>
        </w:rPr>
        <w:t>;</w:t>
      </w:r>
      <w:proofErr w:type="gramEnd"/>
    </w:p>
    <w:p w14:paraId="20C738F5"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 xml:space="preserve">'s </w:t>
      </w:r>
      <w:proofErr w:type="gramStart"/>
      <w:r w:rsidRPr="007301E9">
        <w:rPr>
          <w:bCs/>
        </w:rPr>
        <w:t>submission;</w:t>
      </w:r>
      <w:proofErr w:type="gramEnd"/>
    </w:p>
    <w:p w14:paraId="20C738F6"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 xml:space="preserve">th the instructions in this </w:t>
      </w:r>
      <w:proofErr w:type="gramStart"/>
      <w:r w:rsidRPr="007301E9">
        <w:rPr>
          <w:bCs/>
        </w:rPr>
        <w:t>ITT;</w:t>
      </w:r>
      <w:proofErr w:type="gramEnd"/>
    </w:p>
    <w:p w14:paraId="20C738F7"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CC4072">
        <w:rPr>
          <w:bCs/>
        </w:rPr>
        <w:t>or the T</w:t>
      </w:r>
      <w:r w:rsidRPr="007301E9">
        <w:rPr>
          <w:bCs/>
        </w:rPr>
        <w:t xml:space="preserve">ender </w:t>
      </w:r>
      <w:proofErr w:type="gramStart"/>
      <w:r w:rsidRPr="007301E9">
        <w:rPr>
          <w:bCs/>
        </w:rPr>
        <w:t>process;</w:t>
      </w:r>
      <w:proofErr w:type="gramEnd"/>
    </w:p>
    <w:p w14:paraId="20C738F8"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ithdraw this ITT at any time, or re-invite Tenders on th</w:t>
      </w:r>
      <w:r w:rsidRPr="007301E9">
        <w:rPr>
          <w:bCs/>
        </w:rPr>
        <w:t xml:space="preserve">e same or any alternative </w:t>
      </w:r>
      <w:proofErr w:type="gramStart"/>
      <w:r w:rsidRPr="007301E9">
        <w:rPr>
          <w:bCs/>
        </w:rPr>
        <w:t>basis;</w:t>
      </w:r>
      <w:proofErr w:type="gramEnd"/>
      <w:r w:rsidRPr="007301E9">
        <w:rPr>
          <w:bCs/>
        </w:rPr>
        <w:t xml:space="preserve"> </w:t>
      </w:r>
    </w:p>
    <w:p w14:paraId="20C738F9"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w:t>
      </w:r>
      <w:proofErr w:type="gramStart"/>
      <w:r w:rsidR="00491808" w:rsidRPr="007301E9">
        <w:rPr>
          <w:bCs/>
        </w:rPr>
        <w:t>as a result of</w:t>
      </w:r>
      <w:proofErr w:type="gramEnd"/>
      <w:r w:rsidR="00491808" w:rsidRPr="007301E9">
        <w:rPr>
          <w:bCs/>
        </w:rPr>
        <w:t xml:space="preserve"> the </w:t>
      </w:r>
      <w:r w:rsidRPr="007301E9">
        <w:rPr>
          <w:bCs/>
        </w:rPr>
        <w:t>current procurement process; and</w:t>
      </w:r>
    </w:p>
    <w:p w14:paraId="20C738FA"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 xml:space="preserve">imetable, </w:t>
      </w:r>
      <w:proofErr w:type="gramStart"/>
      <w:r w:rsidR="00491808" w:rsidRPr="007301E9">
        <w:rPr>
          <w:bCs/>
        </w:rPr>
        <w:t>structure</w:t>
      </w:r>
      <w:proofErr w:type="gramEnd"/>
      <w:r w:rsidR="00491808" w:rsidRPr="007301E9">
        <w:rPr>
          <w:bCs/>
        </w:rPr>
        <w:t xml:space="preserve"> or content of the procurem</w:t>
      </w:r>
      <w:r w:rsidR="006B3EFA" w:rsidRPr="007301E9">
        <w:rPr>
          <w:bCs/>
        </w:rPr>
        <w:t>ent process</w:t>
      </w:r>
      <w:r w:rsidR="00491808" w:rsidRPr="007301E9">
        <w:rPr>
          <w:bCs/>
        </w:rPr>
        <w:t>.</w:t>
      </w:r>
    </w:p>
    <w:p w14:paraId="20C738FB" w14:textId="77777777" w:rsidR="00491808" w:rsidRPr="00491808" w:rsidRDefault="00491808" w:rsidP="00276E1B">
      <w:pPr>
        <w:pStyle w:val="Heading1"/>
        <w:spacing w:before="240" w:after="0"/>
        <w:ind w:left="851"/>
      </w:pPr>
      <w:bookmarkStart w:id="164" w:name="a934916"/>
      <w:bookmarkStart w:id="165" w:name="_Toc403555156"/>
      <w:bookmarkEnd w:id="164"/>
      <w:r w:rsidRPr="00491808">
        <w:t>Bid costs</w:t>
      </w:r>
      <w:bookmarkEnd w:id="165"/>
    </w:p>
    <w:p w14:paraId="20C738FC" w14:textId="77777777" w:rsidR="0022652F" w:rsidRDefault="00491808" w:rsidP="006B54D6">
      <w:pPr>
        <w:pStyle w:val="MRNumberedHeading2"/>
      </w:pPr>
      <w:bookmarkStart w:id="166" w:name="_Toc403555157"/>
      <w:r w:rsidRPr="00491808">
        <w:t xml:space="preserve">The Authority will not be liable for any bid costs, expenditure, </w:t>
      </w:r>
      <w:proofErr w:type="gramStart"/>
      <w:r w:rsidRPr="00491808">
        <w:t>work</w:t>
      </w:r>
      <w:proofErr w:type="gramEnd"/>
      <w:r w:rsidRPr="00491808">
        <w:t xml:space="preserve"> or effort incurred by a </w:t>
      </w:r>
      <w:r w:rsidR="00785DDF">
        <w:t>Bidder</w:t>
      </w:r>
      <w:r w:rsidRPr="00491808">
        <w:t xml:space="preserve"> in proceeding with or participating in this procurement, including if the procurement process is terminated or amended by the Authority.</w:t>
      </w:r>
      <w:bookmarkEnd w:id="166"/>
    </w:p>
    <w:p w14:paraId="20C738FD" w14:textId="77777777" w:rsidR="00491808" w:rsidRPr="00276E1B" w:rsidRDefault="00491808" w:rsidP="00276E1B">
      <w:pPr>
        <w:pStyle w:val="Heading1"/>
        <w:spacing w:before="240" w:after="0"/>
        <w:ind w:left="851"/>
      </w:pPr>
      <w:bookmarkStart w:id="167" w:name="_Toc403555158"/>
      <w:r w:rsidRPr="00276E1B">
        <w:t>Language</w:t>
      </w:r>
      <w:bookmarkEnd w:id="167"/>
    </w:p>
    <w:p w14:paraId="20C738FE" w14:textId="77777777" w:rsidR="006534CF" w:rsidRDefault="00491808" w:rsidP="006B54D6">
      <w:pPr>
        <w:pStyle w:val="MRNumberedHeading2"/>
      </w:pPr>
      <w:bookmarkStart w:id="168" w:name="_Toc403555159"/>
      <w:r w:rsidRPr="00A24900">
        <w:t xml:space="preserve">Tenders, all documents and all </w:t>
      </w:r>
      <w:r w:rsidR="003219DA">
        <w:t>correspondence relating to the T</w:t>
      </w:r>
      <w:r w:rsidRPr="00A24900">
        <w:t>ender must be written in English.</w:t>
      </w:r>
      <w:bookmarkEnd w:id="168"/>
    </w:p>
    <w:bookmarkStart w:id="169" w:name="_Toc403555160"/>
    <w:p w14:paraId="20C738FF" w14:textId="77777777" w:rsidR="00F35E09" w:rsidRPr="00276E1B" w:rsidRDefault="00951B7E" w:rsidP="00276E1B">
      <w:pPr>
        <w:pStyle w:val="Heading1"/>
        <w:spacing w:before="240" w:after="0"/>
        <w:ind w:left="851"/>
      </w:pPr>
      <w:r>
        <w:rPr>
          <w:noProof/>
        </w:rPr>
        <w:lastRenderedPageBreak/>
        <mc:AlternateContent>
          <mc:Choice Requires="wps">
            <w:drawing>
              <wp:anchor distT="0" distB="0" distL="114300" distR="114300" simplePos="0" relativeHeight="251653120" behindDoc="0" locked="0" layoutInCell="1" allowOverlap="1" wp14:anchorId="20C739CF" wp14:editId="7F9B0E01">
                <wp:simplePos x="0" y="0"/>
                <wp:positionH relativeFrom="column">
                  <wp:posOffset>5881481</wp:posOffset>
                </wp:positionH>
                <wp:positionV relativeFrom="paragraph">
                  <wp:posOffset>287655</wp:posOffset>
                </wp:positionV>
                <wp:extent cx="508635" cy="436880"/>
                <wp:effectExtent l="0" t="0" r="5715" b="1270"/>
                <wp:wrapNone/>
                <wp:docPr id="16" name="Text Box 16"/>
                <wp:cNvGraphicFramePr/>
                <a:graphic xmlns:a="http://schemas.openxmlformats.org/drawingml/2006/main">
                  <a:graphicData uri="http://schemas.microsoft.com/office/word/2010/wordprocessingShape">
                    <wps:wsp>
                      <wps:cNvSpPr txBox="1"/>
                      <wps:spPr>
                        <a:xfrm>
                          <a:off x="0" y="0"/>
                          <a:ext cx="508635" cy="436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70" w:name="handthreetwentyeight"/>
                          <w:bookmarkEnd w:id="170"/>
                          <w:p w14:paraId="20C73A29" w14:textId="77777777" w:rsidR="00DA5923" w:rsidRPr="00951B7E" w:rsidRDefault="00DA5923"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r w:rsidRPr="00951B7E">
                              <w:rPr>
                                <w:rStyle w:val="Hyperlink"/>
                                <w:rFonts w:ascii="Arial Bold" w:hAnsi="Arial Bold"/>
                                <w:b/>
                                <w:color w:val="FF0000"/>
                                <w:sz w:val="44"/>
                                <w:szCs w:val="44"/>
                              </w:rPr>
                              <w:sym w:font="Wingdings" w:char="F03F"/>
                            </w:r>
                          </w:p>
                          <w:p w14:paraId="20C73A2A" w14:textId="77777777" w:rsidR="00DA5923" w:rsidRDefault="00DA592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C739CF" id="Text Box 16" o:spid="_x0000_s1043" type="#_x0000_t202" style="position:absolute;left:0;text-align:left;margin-left:463.1pt;margin-top:22.65pt;width:40.05pt;height:34.4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" fillcolor="white [3201]" stroked="f" strokeweight=".5pt">
                <v:textbox>
                  <w:txbxContent>
                    <w:bookmarkStart w:id="195" w:name="handthreetwentyeight"/>
                    <w:bookmarkEnd w:id="195"/>
                    <w:p w14:paraId="20C73A29" w14:textId="77777777" w:rsidR="00DA5923" w:rsidRPr="00951B7E" w:rsidRDefault="00DA5923"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r w:rsidRPr="00951B7E">
                        <w:rPr>
                          <w:rStyle w:val="Hyperlink"/>
                          <w:rFonts w:ascii="Arial Bold" w:hAnsi="Arial Bold"/>
                          <w:b/>
                          <w:color w:val="FF0000"/>
                          <w:sz w:val="44"/>
                          <w:szCs w:val="44"/>
                        </w:rPr>
                        <w:sym w:font="Wingdings" w:char="F03F"/>
                      </w:r>
                    </w:p>
                    <w:p w14:paraId="20C73A2A" w14:textId="77777777" w:rsidR="00DA5923" w:rsidRDefault="00DA5923">
                      <w:r>
                        <w:rPr>
                          <w:rFonts w:ascii="Arial Bold" w:hAnsi="Arial Bold"/>
                          <w:b/>
                          <w:color w:val="FF0000"/>
                          <w:sz w:val="44"/>
                          <w:szCs w:val="44"/>
                        </w:rPr>
                        <w:fldChar w:fldCharType="end"/>
                      </w:r>
                    </w:p>
                  </w:txbxContent>
                </v:textbox>
              </v:shape>
            </w:pict>
          </mc:Fallback>
        </mc:AlternateContent>
      </w:r>
      <w:r w:rsidR="00F35E09" w:rsidRPr="00276E1B">
        <w:t>Transparency</w:t>
      </w:r>
      <w:bookmarkEnd w:id="169"/>
      <w:r w:rsidR="00F35E09" w:rsidRPr="00276E1B">
        <w:t xml:space="preserve">  </w:t>
      </w:r>
    </w:p>
    <w:p w14:paraId="20C73900" w14:textId="77777777" w:rsidR="00F35E09" w:rsidRDefault="00F35E09" w:rsidP="006B54D6">
      <w:pPr>
        <w:pStyle w:val="MRNumberedHeading2"/>
      </w:pPr>
      <w:bookmarkStart w:id="171" w:name="_Toc403555161"/>
      <w:bookmarkStart w:id="172" w:name="_Ref405453244"/>
      <w:r>
        <w:t>In accordance with the</w:t>
      </w:r>
      <w:r w:rsidR="005A5EF5">
        <w:t xml:space="preserve"> Public Contracts Regulations 2015 and the</w:t>
      </w:r>
      <w:r>
        <w:t xml:space="preserve"> Government’s policy on transparency, Bidders should be aware that the Authority intends to make the ITT and </w:t>
      </w:r>
      <w:r w:rsidR="00DC6E9A">
        <w:t xml:space="preserve">details of </w:t>
      </w:r>
      <w:r>
        <w:t xml:space="preserve">any subsequent contract publicly available, by </w:t>
      </w:r>
      <w:r w:rsidR="00DC6E9A">
        <w:t>publication</w:t>
      </w:r>
      <w:r>
        <w:t xml:space="preserve"> on the Government</w:t>
      </w:r>
      <w:bookmarkEnd w:id="171"/>
      <w:bookmarkEnd w:id="172"/>
      <w:r w:rsidR="009D5F0B">
        <w:t>'s Contracts Finder portal.</w:t>
      </w:r>
    </w:p>
    <w:p w14:paraId="20C73901" w14:textId="77777777" w:rsidR="00236A55" w:rsidRPr="00276E1B" w:rsidRDefault="00236A55" w:rsidP="00276E1B">
      <w:pPr>
        <w:pStyle w:val="Heading1"/>
        <w:spacing w:before="240" w:after="0"/>
        <w:ind w:left="851"/>
      </w:pPr>
      <w:bookmarkStart w:id="173" w:name="_Toc403555162"/>
      <w:r w:rsidRPr="00276E1B">
        <w:t>Governing Law and Jurisdiction</w:t>
      </w:r>
      <w:bookmarkEnd w:id="173"/>
      <w:r w:rsidRPr="00276E1B">
        <w:t xml:space="preserve"> </w:t>
      </w:r>
    </w:p>
    <w:p w14:paraId="20C73902" w14:textId="77777777" w:rsidR="004E71FF" w:rsidRPr="005A2E47" w:rsidRDefault="00236A55" w:rsidP="006B54D6">
      <w:pPr>
        <w:pStyle w:val="MRNumberedHeading2"/>
      </w:pPr>
      <w:bookmarkStart w:id="174" w:name="_Toc403555163"/>
      <w:r>
        <w:t>This ITT and any dispute concerning it (including non-contractual disputes or claims) shall be governed by English law and subject to the jurisdiction of the English Courts</w:t>
      </w:r>
      <w:bookmarkEnd w:id="174"/>
      <w:r w:rsidR="007A3602">
        <w:t>.</w:t>
      </w:r>
    </w:p>
    <w:p w14:paraId="3F1A371D" w14:textId="77777777" w:rsidR="00181236" w:rsidRDefault="00181236">
      <w:pPr>
        <w:spacing w:after="240"/>
        <w:jc w:val="left"/>
        <w:rPr>
          <w:rFonts w:eastAsia="Calibri" w:cs="Arial"/>
          <w:b/>
          <w:lang w:eastAsia="en-GB"/>
        </w:rPr>
      </w:pPr>
      <w:bookmarkStart w:id="175" w:name="_Toc403556504"/>
      <w:bookmarkStart w:id="176" w:name="_Toc403556509"/>
      <w:bookmarkStart w:id="177" w:name="_Toc406674972"/>
      <w:bookmarkStart w:id="178" w:name="_Toc412621214"/>
      <w:bookmarkStart w:id="179" w:name="_Toc412715224"/>
      <w:r>
        <w:br w:type="page"/>
      </w:r>
    </w:p>
    <w:p w14:paraId="20C73903" w14:textId="4A5BCED2" w:rsidR="008824CC" w:rsidRPr="008F3D2C" w:rsidRDefault="008731E8" w:rsidP="0035766D">
      <w:pPr>
        <w:pStyle w:val="MRNumberedHeading1"/>
        <w:numPr>
          <w:ilvl w:val="0"/>
          <w:numId w:val="24"/>
        </w:numPr>
        <w:ind w:hanging="798"/>
        <w:jc w:val="both"/>
        <w:rPr>
          <w:sz w:val="20"/>
          <w:szCs w:val="20"/>
        </w:rPr>
      </w:pPr>
      <w:r w:rsidRPr="008F3D2C">
        <w:rPr>
          <w:sz w:val="20"/>
          <w:szCs w:val="20"/>
        </w:rPr>
        <w:lastRenderedPageBreak/>
        <w:t>TENDER EVALUATION METHODOLOGY AND CRITERIA</w:t>
      </w:r>
      <w:bookmarkEnd w:id="175"/>
      <w:bookmarkEnd w:id="176"/>
      <w:bookmarkEnd w:id="177"/>
      <w:bookmarkEnd w:id="178"/>
      <w:bookmarkEnd w:id="179"/>
      <w:r w:rsidRPr="008F3D2C">
        <w:rPr>
          <w:sz w:val="20"/>
          <w:szCs w:val="20"/>
        </w:rPr>
        <w:t xml:space="preserve"> </w:t>
      </w:r>
    </w:p>
    <w:p w14:paraId="20C73904" w14:textId="77777777" w:rsidR="008824CC" w:rsidRDefault="00277BB6" w:rsidP="0035766D">
      <w:pPr>
        <w:pStyle w:val="Heading1"/>
        <w:spacing w:before="240" w:after="0"/>
        <w:ind w:left="851"/>
      </w:pPr>
      <w:bookmarkStart w:id="180" w:name="_Toc403555164"/>
      <w:r>
        <w:t>Overview</w:t>
      </w:r>
      <w:bookmarkEnd w:id="180"/>
    </w:p>
    <w:p w14:paraId="20C73905" w14:textId="77777777" w:rsidR="00BF48A1" w:rsidRDefault="00BF48A1" w:rsidP="0035766D">
      <w:pPr>
        <w:pStyle w:val="MRNumberedHeading2"/>
      </w:pPr>
      <w:bookmarkStart w:id="181" w:name="_Toc403555165"/>
      <w:r>
        <w:t>T</w:t>
      </w:r>
      <w:r w:rsidRPr="003E3276">
        <w:t>h</w:t>
      </w:r>
      <w:r>
        <w:t>is section of the ITT sets out the criteria that the Authority will use to ev</w:t>
      </w:r>
      <w:r w:rsidR="006A3BFB">
        <w:t>aluate Tenders</w:t>
      </w:r>
      <w:r w:rsidR="00FB21E9">
        <w:t>.</w:t>
      </w:r>
      <w:bookmarkEnd w:id="181"/>
    </w:p>
    <w:p w14:paraId="20C73906" w14:textId="77777777" w:rsidR="00FB21E9" w:rsidRDefault="00FB21E9" w:rsidP="0035766D">
      <w:pPr>
        <w:pStyle w:val="MRNumberedHeading2"/>
      </w:pPr>
      <w:bookmarkStart w:id="182"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182"/>
    </w:p>
    <w:p w14:paraId="20C73907" w14:textId="77777777" w:rsidR="00C14AA9" w:rsidRDefault="00C14AA9" w:rsidP="0035766D">
      <w:pPr>
        <w:pStyle w:val="MRNumberedHeading2"/>
      </w:pPr>
      <w:bookmarkStart w:id="183" w:name="_Toc403555167"/>
      <w:r>
        <w:t>The Authority will award the contract to the Tender that scores the highest marks, applying the methodology below. Scoring will be carried out as follows:</w:t>
      </w:r>
      <w:bookmarkEnd w:id="183"/>
      <w:r>
        <w:t xml:space="preserve"> </w:t>
      </w:r>
    </w:p>
    <w:p w14:paraId="20C73908" w14:textId="4299EF07" w:rsidR="00C14AA9" w:rsidRDefault="0001507C" w:rsidP="0035766D">
      <w:pPr>
        <w:pStyle w:val="MRNumberedHeading3"/>
        <w:numPr>
          <w:ilvl w:val="2"/>
          <w:numId w:val="23"/>
        </w:numPr>
        <w:tabs>
          <w:tab w:val="clear" w:pos="2214"/>
          <w:tab w:val="num" w:pos="1794"/>
        </w:tabs>
        <w:spacing w:line="240" w:lineRule="auto"/>
        <w:ind w:left="1702" w:hanging="851"/>
        <w:jc w:val="both"/>
      </w:pPr>
      <w:r>
        <w:t>The Bidder must pass all Eligibility Q</w:t>
      </w:r>
      <w:r w:rsidR="00C14AA9">
        <w:t>uesti</w:t>
      </w:r>
      <w:r>
        <w:t>ons.</w:t>
      </w:r>
    </w:p>
    <w:bookmarkStart w:id="184" w:name="_Ref406761853"/>
    <w:p w14:paraId="20C73909" w14:textId="607332E2" w:rsidR="00C14AA9" w:rsidRDefault="003A2543" w:rsidP="0035766D">
      <w:pPr>
        <w:pStyle w:val="MRNumberedHeading3"/>
        <w:numPr>
          <w:ilvl w:val="2"/>
          <w:numId w:val="23"/>
        </w:numPr>
        <w:tabs>
          <w:tab w:val="clear" w:pos="2214"/>
          <w:tab w:val="num" w:pos="1794"/>
        </w:tabs>
        <w:spacing w:line="240" w:lineRule="auto"/>
        <w:ind w:left="1702" w:hanging="851"/>
        <w:jc w:val="both"/>
      </w:pPr>
      <w:r w:rsidRPr="003A2543">
        <w:rPr>
          <w:rFonts w:eastAsiaTheme="minorHAnsi" w:cs="Arial"/>
          <w:b/>
          <w:noProof/>
          <w:szCs w:val="22"/>
        </w:rPr>
        <mc:AlternateContent>
          <mc:Choice Requires="wps">
            <w:drawing>
              <wp:anchor distT="0" distB="0" distL="114300" distR="114300" simplePos="0" relativeHeight="251666432" behindDoc="0" locked="0" layoutInCell="1" allowOverlap="1" wp14:anchorId="20C739D1" wp14:editId="7A754734">
                <wp:simplePos x="0" y="0"/>
                <wp:positionH relativeFrom="column">
                  <wp:posOffset>6003693</wp:posOffset>
                </wp:positionH>
                <wp:positionV relativeFrom="paragraph">
                  <wp:posOffset>104775</wp:posOffset>
                </wp:positionV>
                <wp:extent cx="415925" cy="533400"/>
                <wp:effectExtent l="0" t="0" r="317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85" w:name="handfourthreetwo"/>
                          <w:bookmarkEnd w:id="185"/>
                          <w:p w14:paraId="20C73A2B" w14:textId="77777777" w:rsidR="00DA5923" w:rsidRPr="00B12F1E" w:rsidRDefault="00DA5923" w:rsidP="003A2543">
                            <w:pPr>
                              <w:spacing w:after="240"/>
                              <w:ind w:right="-1177"/>
                              <w:rPr>
                                <w:rStyle w:val="Hyperlink"/>
                                <w:i/>
                                <w:color w:val="FF0000"/>
                                <w:szCs w:val="22"/>
                              </w:rPr>
                            </w:pPr>
                            <w:r>
                              <w:rPr>
                                <w:rFonts w:ascii="Wingdings" w:hAnsi="Wingdings"/>
                                <w:b/>
                                <w:color w:val="FF0000"/>
                                <w:sz w:val="44"/>
                                <w:szCs w:val="44"/>
                              </w:rPr>
                              <w:fldChar w:fldCharType="begin"/>
                            </w:r>
                            <w:r>
                              <w:rPr>
                                <w:rFonts w:ascii="Wingdings" w:hAnsi="Wingdings"/>
                                <w:b/>
                                <w:color w:val="FF0000"/>
                                <w:sz w:val="44"/>
                                <w:szCs w:val="44"/>
                              </w:rPr>
                              <w:instrText>HYPERLINK  \l "fourthreetwo" \o "Delete reference to Annex B2 if Bidders are not permitted to propose amendments to the Specification"</w:instrText>
                            </w:r>
                            <w:r>
                              <w:rPr>
                                <w:rFonts w:ascii="Wingdings" w:hAnsi="Wingdings"/>
                                <w:b/>
                                <w:color w:val="FF0000"/>
                                <w:sz w:val="44"/>
                                <w:szCs w:val="44"/>
                              </w:rPr>
                              <w:fldChar w:fldCharType="separate"/>
                            </w:r>
                            <w:r w:rsidRPr="00B12F1E">
                              <w:rPr>
                                <w:rStyle w:val="Hyperlink"/>
                                <w:rFonts w:ascii="Wingdings" w:hAnsi="Wingdings"/>
                                <w:b/>
                                <w:color w:val="FF0000"/>
                                <w:sz w:val="44"/>
                                <w:szCs w:val="44"/>
                              </w:rPr>
                              <w:t></w:t>
                            </w:r>
                          </w:p>
                          <w:p w14:paraId="20C73A2C" w14:textId="77777777" w:rsidR="00DA5923" w:rsidRDefault="00DA5923" w:rsidP="003A2543">
                            <w:r>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C739D1" id="Text Box 9" o:spid="_x0000_s1044" type="#_x0000_t202" style="position:absolute;left:0;text-align:left;margin-left:472.75pt;margin-top:8.25pt;width:32.7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" stroked="f">
                <v:textbox>
                  <w:txbxContent>
                    <w:bookmarkStart w:id="211" w:name="handfourthreetwo"/>
                    <w:bookmarkEnd w:id="211"/>
                    <w:p w14:paraId="20C73A2B" w14:textId="77777777" w:rsidR="00DA5923" w:rsidRPr="00B12F1E" w:rsidRDefault="00DA5923" w:rsidP="003A2543">
                      <w:pPr>
                        <w:spacing w:after="240"/>
                        <w:ind w:right="-1177"/>
                        <w:rPr>
                          <w:rStyle w:val="Hyperlink"/>
                          <w:i/>
                          <w:color w:val="FF0000"/>
                          <w:szCs w:val="22"/>
                        </w:rPr>
                      </w:pPr>
                      <w:r>
                        <w:rPr>
                          <w:rFonts w:ascii="Wingdings" w:hAnsi="Wingdings"/>
                          <w:b/>
                          <w:color w:val="FF0000"/>
                          <w:sz w:val="44"/>
                          <w:szCs w:val="44"/>
                        </w:rPr>
                        <w:fldChar w:fldCharType="begin"/>
                      </w:r>
                      <w:r>
                        <w:rPr>
                          <w:rFonts w:ascii="Wingdings" w:hAnsi="Wingdings"/>
                          <w:b/>
                          <w:color w:val="FF0000"/>
                          <w:sz w:val="44"/>
                          <w:szCs w:val="44"/>
                        </w:rPr>
                        <w:instrText>HYPERLINK  \l "fourthreetwo" \o "Delete reference to Annex B2 if Bidders are not permitted to propose amendments to the Specification"</w:instrText>
                      </w:r>
                      <w:r>
                        <w:rPr>
                          <w:rFonts w:ascii="Wingdings" w:hAnsi="Wingdings"/>
                          <w:b/>
                          <w:color w:val="FF0000"/>
                          <w:sz w:val="44"/>
                          <w:szCs w:val="44"/>
                        </w:rPr>
                        <w:fldChar w:fldCharType="separate"/>
                      </w:r>
                      <w:r w:rsidRPr="00B12F1E">
                        <w:rPr>
                          <w:rStyle w:val="Hyperlink"/>
                          <w:rFonts w:ascii="Wingdings" w:hAnsi="Wingdings"/>
                          <w:b/>
                          <w:color w:val="FF0000"/>
                          <w:sz w:val="44"/>
                          <w:szCs w:val="44"/>
                        </w:rPr>
                        <w:t></w:t>
                      </w:r>
                    </w:p>
                    <w:p w14:paraId="20C73A2C" w14:textId="77777777" w:rsidR="00DA5923" w:rsidRDefault="00DA5923" w:rsidP="003A2543">
                      <w:r>
                        <w:rPr>
                          <w:rFonts w:ascii="Wingdings" w:hAnsi="Wingdings"/>
                          <w:b/>
                          <w:color w:val="FF0000"/>
                          <w:sz w:val="44"/>
                          <w:szCs w:val="44"/>
                        </w:rPr>
                        <w:fldChar w:fldCharType="end"/>
                      </w:r>
                    </w:p>
                  </w:txbxContent>
                </v:textbox>
              </v:shape>
            </w:pict>
          </mc:Fallback>
        </mc:AlternateContent>
      </w:r>
      <w:r w:rsidR="00C14AA9">
        <w:t xml:space="preserve">The Authority will then mark </w:t>
      </w:r>
      <w:r w:rsidR="00C14AA9" w:rsidRPr="00D94534">
        <w:rPr>
          <w:iCs/>
        </w:rPr>
        <w:t xml:space="preserve">Annex B2 </w:t>
      </w:r>
      <w:r w:rsidR="009D5F0B" w:rsidRPr="00D94534">
        <w:rPr>
          <w:iCs/>
        </w:rPr>
        <w:t xml:space="preserve">of Section B </w:t>
      </w:r>
      <w:r w:rsidR="00C14AA9" w:rsidRPr="00D94534">
        <w:rPr>
          <w:iCs/>
        </w:rPr>
        <w:t xml:space="preserve">(Specification) </w:t>
      </w:r>
      <w:proofErr w:type="gramStart"/>
      <w:r w:rsidR="00C14AA9" w:rsidRPr="00D94534">
        <w:rPr>
          <w:iCs/>
        </w:rPr>
        <w:t>and]</w:t>
      </w:r>
      <w:r w:rsidR="00C14AA9">
        <w:t>Annex</w:t>
      </w:r>
      <w:proofErr w:type="gramEnd"/>
      <w:r w:rsidR="00C14AA9">
        <w:t xml:space="preserve"> B3</w:t>
      </w:r>
      <w:r w:rsidR="009D5F0B">
        <w:t xml:space="preserve"> of Section B</w:t>
      </w:r>
      <w:r w:rsidR="00C14AA9">
        <w:t xml:space="preserve"> (</w:t>
      </w:r>
      <w:r w:rsidR="0034181A">
        <w:t>Tender Response Document</w:t>
      </w:r>
      <w:r w:rsidR="00C14AA9">
        <w:t>) ("</w:t>
      </w:r>
      <w:r w:rsidR="00C14AA9" w:rsidRPr="004B6544">
        <w:rPr>
          <w:b/>
        </w:rPr>
        <w:t>Scored Questions</w:t>
      </w:r>
      <w:r w:rsidR="00C14AA9">
        <w:t>") for all B</w:t>
      </w:r>
      <w:r w:rsidR="000E363E">
        <w:t>idders that pass all the Eligibi</w:t>
      </w:r>
      <w:r w:rsidR="00C14AA9">
        <w:t>l</w:t>
      </w:r>
      <w:r w:rsidR="000E363E">
        <w:t>i</w:t>
      </w:r>
      <w:r w:rsidR="00C14AA9">
        <w:t>ty Questions.</w:t>
      </w:r>
      <w:bookmarkEnd w:id="184"/>
      <w:r w:rsidR="00C14AA9">
        <w:t xml:space="preserve"> </w:t>
      </w:r>
    </w:p>
    <w:p w14:paraId="20C7390A" w14:textId="77777777" w:rsidR="00C14AA9" w:rsidRDefault="00C14AA9" w:rsidP="0035766D">
      <w:pPr>
        <w:pStyle w:val="MRNumberedHeading2"/>
      </w:pPr>
      <w:bookmarkStart w:id="186" w:name="_Toc403555168"/>
      <w:r>
        <w:t xml:space="preserve">The Authority will mark Eligibility Questions as described in paragraphs </w:t>
      </w:r>
      <w:r w:rsidR="00A77338">
        <w:fldChar w:fldCharType="begin"/>
      </w:r>
      <w:r w:rsidR="00A77338">
        <w:instrText xml:space="preserve"> REF _Ref403484377 \r \h </w:instrText>
      </w:r>
      <w:r w:rsidR="0035766D">
        <w:instrText xml:space="preserve"> \* MERGEFORMAT </w:instrText>
      </w:r>
      <w:r w:rsidR="00A77338">
        <w:fldChar w:fldCharType="separate"/>
      </w:r>
      <w:r w:rsidR="00181236">
        <w:t>4.5</w:t>
      </w:r>
      <w:r w:rsidR="00A77338">
        <w:fldChar w:fldCharType="end"/>
      </w:r>
      <w:r w:rsidR="00A77338">
        <w:t xml:space="preserve"> to </w:t>
      </w:r>
      <w:r w:rsidR="00A77338">
        <w:fldChar w:fldCharType="begin"/>
      </w:r>
      <w:r w:rsidR="00A77338">
        <w:instrText xml:space="preserve"> REF _Ref403484379 \r \h </w:instrText>
      </w:r>
      <w:r w:rsidR="0035766D">
        <w:instrText xml:space="preserve"> \* MERGEFORMAT </w:instrText>
      </w:r>
      <w:r w:rsidR="00A77338">
        <w:fldChar w:fldCharType="separate"/>
      </w:r>
      <w:r w:rsidR="00181236">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35766D">
        <w:instrText xml:space="preserve"> \* MERGEFORMAT </w:instrText>
      </w:r>
      <w:r w:rsidR="00A77338">
        <w:fldChar w:fldCharType="separate"/>
      </w:r>
      <w:r w:rsidR="00181236">
        <w:t>4.8</w:t>
      </w:r>
      <w:r w:rsidR="00A77338">
        <w:fldChar w:fldCharType="end"/>
      </w:r>
      <w:r w:rsidR="00A77338">
        <w:t xml:space="preserve"> to </w:t>
      </w:r>
      <w:r w:rsidR="00A77338">
        <w:fldChar w:fldCharType="begin"/>
      </w:r>
      <w:r w:rsidR="00A77338">
        <w:instrText xml:space="preserve"> REF _Ref403484421 \r \h </w:instrText>
      </w:r>
      <w:r w:rsidR="0035766D">
        <w:instrText xml:space="preserve"> \* MERGEFORMAT </w:instrText>
      </w:r>
      <w:r w:rsidR="00A77338">
        <w:fldChar w:fldCharType="separate"/>
      </w:r>
      <w:r w:rsidR="00181236">
        <w:t>4.14</w:t>
      </w:r>
      <w:bookmarkEnd w:id="186"/>
      <w:r w:rsidR="00A77338">
        <w:fldChar w:fldCharType="end"/>
      </w:r>
      <w:r>
        <w:t xml:space="preserve"> </w:t>
      </w:r>
    </w:p>
    <w:p w14:paraId="20C7390B" w14:textId="77777777" w:rsidR="00C14AA9" w:rsidRDefault="00C14AA9" w:rsidP="0035766D">
      <w:pPr>
        <w:pStyle w:val="Heading1"/>
        <w:spacing w:before="240" w:after="0"/>
        <w:ind w:left="851"/>
      </w:pPr>
      <w:bookmarkStart w:id="187" w:name="_Toc403555169"/>
      <w:r>
        <w:t>Criteria – Eligibility Questions</w:t>
      </w:r>
      <w:bookmarkEnd w:id="187"/>
    </w:p>
    <w:p w14:paraId="298C4E44" w14:textId="77777777" w:rsidR="00994051" w:rsidRDefault="00C14AA9" w:rsidP="00994051">
      <w:pPr>
        <w:pStyle w:val="MRNumberedHeading2"/>
      </w:pPr>
      <w:bookmarkStart w:id="188" w:name="_Ref403484377"/>
      <w:bookmarkStart w:id="189" w:name="_Toc403555170"/>
      <w:r>
        <w:t>The Authority will score Eligibility Questions on the following basis:</w:t>
      </w:r>
      <w:bookmarkEnd w:id="188"/>
      <w:bookmarkEnd w:id="189"/>
    </w:p>
    <w:p w14:paraId="20C7390D" w14:textId="06A35588" w:rsidR="00CF3319" w:rsidRPr="00B44E25" w:rsidRDefault="00CF3319" w:rsidP="00994051">
      <w:pPr>
        <w:pStyle w:val="MRNumberedHeading2"/>
        <w:numPr>
          <w:ilvl w:val="0"/>
          <w:numId w:val="0"/>
        </w:numPr>
        <w:ind w:left="851"/>
      </w:pPr>
      <w:r>
        <w:br/>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838"/>
        <w:gridCol w:w="2788"/>
      </w:tblGrid>
      <w:tr w:rsidR="00505AD7" w:rsidRPr="00440F01" w14:paraId="20C73910" w14:textId="0C88902E" w:rsidTr="00505AD7">
        <w:tc>
          <w:tcPr>
            <w:tcW w:w="2378" w:type="dxa"/>
            <w:shd w:val="clear" w:color="auto" w:fill="A6A6A6"/>
          </w:tcPr>
          <w:p w14:paraId="20C7390E" w14:textId="77777777" w:rsidR="00505AD7" w:rsidRPr="00440F01" w:rsidRDefault="00505AD7" w:rsidP="00C14AA9">
            <w:pPr>
              <w:spacing w:after="240"/>
              <w:outlineLvl w:val="2"/>
              <w:rPr>
                <w:color w:val="000000"/>
              </w:rPr>
            </w:pPr>
            <w:r>
              <w:rPr>
                <w:color w:val="000000"/>
              </w:rPr>
              <w:t>Eligibility Questions</w:t>
            </w:r>
            <w:r w:rsidRPr="00440F01">
              <w:rPr>
                <w:color w:val="000000"/>
              </w:rPr>
              <w:t xml:space="preserve"> </w:t>
            </w:r>
          </w:p>
        </w:tc>
        <w:tc>
          <w:tcPr>
            <w:tcW w:w="2920" w:type="dxa"/>
            <w:shd w:val="clear" w:color="auto" w:fill="A6A6A6"/>
          </w:tcPr>
          <w:p w14:paraId="20C7390F" w14:textId="77777777" w:rsidR="00505AD7" w:rsidRPr="00440F01" w:rsidRDefault="00505AD7" w:rsidP="00C14AA9">
            <w:pPr>
              <w:spacing w:after="240"/>
              <w:outlineLvl w:val="2"/>
              <w:rPr>
                <w:color w:val="000000"/>
              </w:rPr>
            </w:pPr>
            <w:r w:rsidRPr="00440F01">
              <w:rPr>
                <w:color w:val="000000"/>
              </w:rPr>
              <w:t>Selection criteria</w:t>
            </w:r>
          </w:p>
        </w:tc>
        <w:tc>
          <w:tcPr>
            <w:tcW w:w="2888" w:type="dxa"/>
            <w:shd w:val="clear" w:color="auto" w:fill="A6A6A6"/>
          </w:tcPr>
          <w:p w14:paraId="6E0FE975" w14:textId="5B65FA9A" w:rsidR="00505AD7" w:rsidRPr="00440F01" w:rsidRDefault="00505AD7" w:rsidP="00C14AA9">
            <w:pPr>
              <w:spacing w:after="240"/>
              <w:outlineLvl w:val="2"/>
              <w:rPr>
                <w:color w:val="000000"/>
              </w:rPr>
            </w:pPr>
            <w:r>
              <w:rPr>
                <w:color w:val="000000"/>
              </w:rPr>
              <w:t>Self-Certify</w:t>
            </w:r>
          </w:p>
        </w:tc>
      </w:tr>
      <w:tr w:rsidR="00505AD7" w:rsidRPr="00440F01" w14:paraId="20C73913" w14:textId="737C28E8" w:rsidTr="00505AD7">
        <w:tc>
          <w:tcPr>
            <w:tcW w:w="2378" w:type="dxa"/>
            <w:shd w:val="clear" w:color="auto" w:fill="auto"/>
          </w:tcPr>
          <w:p w14:paraId="20C73911" w14:textId="3584AEEF" w:rsidR="00505AD7" w:rsidRPr="00994051" w:rsidRDefault="00505AD7" w:rsidP="00994051">
            <w:pPr>
              <w:spacing w:after="240"/>
              <w:outlineLvl w:val="2"/>
              <w:rPr>
                <w:color w:val="000000"/>
              </w:rPr>
            </w:pPr>
            <w:r w:rsidRPr="00994051">
              <w:rPr>
                <w:color w:val="000000"/>
              </w:rPr>
              <w:t>Section 1:</w:t>
            </w:r>
            <w:r>
              <w:rPr>
                <w:color w:val="000000"/>
              </w:rPr>
              <w:t xml:space="preserve"> Potential supplier information</w:t>
            </w:r>
          </w:p>
        </w:tc>
        <w:tc>
          <w:tcPr>
            <w:tcW w:w="2920" w:type="dxa"/>
            <w:shd w:val="clear" w:color="auto" w:fill="auto"/>
          </w:tcPr>
          <w:p w14:paraId="20C73912" w14:textId="77777777" w:rsidR="00505AD7" w:rsidRPr="00440F01" w:rsidRDefault="00505AD7" w:rsidP="00C14AA9">
            <w:pPr>
              <w:spacing w:after="240"/>
              <w:outlineLvl w:val="2"/>
              <w:rPr>
                <w:color w:val="000000"/>
              </w:rPr>
            </w:pPr>
            <w:r>
              <w:rPr>
                <w:color w:val="000000"/>
              </w:rPr>
              <w:t>For information only</w:t>
            </w:r>
          </w:p>
        </w:tc>
        <w:tc>
          <w:tcPr>
            <w:tcW w:w="2888" w:type="dxa"/>
          </w:tcPr>
          <w:p w14:paraId="7D3A52C6" w14:textId="724BC673" w:rsidR="00505AD7" w:rsidRDefault="00505AD7" w:rsidP="00C14AA9">
            <w:pPr>
              <w:spacing w:after="240"/>
              <w:outlineLvl w:val="2"/>
              <w:rPr>
                <w:color w:val="000000"/>
              </w:rPr>
            </w:pPr>
            <w:r>
              <w:rPr>
                <w:color w:val="000000"/>
              </w:rPr>
              <w:t>N/A</w:t>
            </w:r>
          </w:p>
        </w:tc>
      </w:tr>
      <w:tr w:rsidR="00505AD7" w:rsidRPr="00440F01" w14:paraId="20C73916" w14:textId="418677EE" w:rsidTr="00505AD7">
        <w:tc>
          <w:tcPr>
            <w:tcW w:w="2378" w:type="dxa"/>
            <w:shd w:val="clear" w:color="auto" w:fill="auto"/>
          </w:tcPr>
          <w:p w14:paraId="20C73914" w14:textId="4F850F1D" w:rsidR="00505AD7" w:rsidRPr="00994051" w:rsidRDefault="00505AD7" w:rsidP="00994051">
            <w:pPr>
              <w:tabs>
                <w:tab w:val="left" w:pos="317"/>
              </w:tabs>
              <w:spacing w:after="240"/>
              <w:outlineLvl w:val="2"/>
              <w:rPr>
                <w:color w:val="000000"/>
              </w:rPr>
            </w:pPr>
            <w:r>
              <w:rPr>
                <w:color w:val="000000"/>
              </w:rPr>
              <w:t xml:space="preserve">Section 2: </w:t>
            </w:r>
            <w:r w:rsidRPr="00994051">
              <w:rPr>
                <w:color w:val="000000"/>
              </w:rPr>
              <w:t>Grounds for mandatory exclusion</w:t>
            </w:r>
          </w:p>
        </w:tc>
        <w:tc>
          <w:tcPr>
            <w:tcW w:w="2920" w:type="dxa"/>
            <w:shd w:val="clear" w:color="auto" w:fill="auto"/>
          </w:tcPr>
          <w:p w14:paraId="20C73915" w14:textId="77777777" w:rsidR="00505AD7" w:rsidRPr="00440F01" w:rsidRDefault="00505AD7" w:rsidP="00C14AA9">
            <w:pPr>
              <w:spacing w:after="240"/>
              <w:outlineLvl w:val="2"/>
              <w:rPr>
                <w:color w:val="000000"/>
              </w:rPr>
            </w:pPr>
            <w:r w:rsidRPr="00440F01">
              <w:rPr>
                <w:color w:val="000000"/>
              </w:rPr>
              <w:t xml:space="preserve">Pass or </w:t>
            </w:r>
            <w:proofErr w:type="gramStart"/>
            <w:r w:rsidRPr="00440F01">
              <w:rPr>
                <w:color w:val="000000"/>
              </w:rPr>
              <w:t>Fail</w:t>
            </w:r>
            <w:proofErr w:type="gramEnd"/>
          </w:p>
        </w:tc>
        <w:tc>
          <w:tcPr>
            <w:tcW w:w="2888" w:type="dxa"/>
          </w:tcPr>
          <w:p w14:paraId="5EB3C4FE" w14:textId="6009282E" w:rsidR="00505AD7" w:rsidRPr="00440F01" w:rsidRDefault="00505AD7" w:rsidP="00C14AA9">
            <w:pPr>
              <w:spacing w:after="240"/>
              <w:outlineLvl w:val="2"/>
              <w:rPr>
                <w:color w:val="000000"/>
              </w:rPr>
            </w:pPr>
            <w:r>
              <w:rPr>
                <w:color w:val="000000"/>
              </w:rPr>
              <w:t xml:space="preserve">Yes </w:t>
            </w:r>
          </w:p>
        </w:tc>
      </w:tr>
      <w:tr w:rsidR="00505AD7" w:rsidRPr="00440F01" w14:paraId="20C73919" w14:textId="319934D1" w:rsidTr="00505AD7">
        <w:tc>
          <w:tcPr>
            <w:tcW w:w="2378" w:type="dxa"/>
            <w:shd w:val="clear" w:color="auto" w:fill="auto"/>
          </w:tcPr>
          <w:p w14:paraId="20C73917" w14:textId="573996A9" w:rsidR="00505AD7" w:rsidRPr="00994051" w:rsidRDefault="00505AD7" w:rsidP="00994051">
            <w:pPr>
              <w:spacing w:after="240"/>
              <w:outlineLvl w:val="2"/>
              <w:rPr>
                <w:color w:val="000000"/>
              </w:rPr>
            </w:pPr>
            <w:r w:rsidRPr="00994051">
              <w:rPr>
                <w:color w:val="000000"/>
              </w:rPr>
              <w:t xml:space="preserve">Section 3: Grounds for discretionary exclusion </w:t>
            </w:r>
          </w:p>
        </w:tc>
        <w:tc>
          <w:tcPr>
            <w:tcW w:w="2920" w:type="dxa"/>
            <w:shd w:val="clear" w:color="auto" w:fill="auto"/>
          </w:tcPr>
          <w:p w14:paraId="20C73918" w14:textId="77777777" w:rsidR="00505AD7" w:rsidRPr="00440F01" w:rsidRDefault="00505AD7" w:rsidP="00C14AA9">
            <w:pPr>
              <w:spacing w:after="240"/>
              <w:outlineLvl w:val="2"/>
              <w:rPr>
                <w:color w:val="000000"/>
              </w:rPr>
            </w:pPr>
            <w:r w:rsidRPr="00440F01">
              <w:rPr>
                <w:color w:val="000000"/>
              </w:rPr>
              <w:t xml:space="preserve">Pass or </w:t>
            </w:r>
            <w:proofErr w:type="gramStart"/>
            <w:r w:rsidRPr="00440F01">
              <w:rPr>
                <w:color w:val="000000"/>
              </w:rPr>
              <w:t>Fail</w:t>
            </w:r>
            <w:proofErr w:type="gramEnd"/>
          </w:p>
        </w:tc>
        <w:tc>
          <w:tcPr>
            <w:tcW w:w="2888" w:type="dxa"/>
          </w:tcPr>
          <w:p w14:paraId="5D8C0905" w14:textId="5A575708" w:rsidR="00505AD7" w:rsidRPr="00440F01" w:rsidRDefault="00505AD7" w:rsidP="00C14AA9">
            <w:pPr>
              <w:spacing w:after="240"/>
              <w:outlineLvl w:val="2"/>
              <w:rPr>
                <w:color w:val="000000"/>
              </w:rPr>
            </w:pPr>
            <w:r>
              <w:rPr>
                <w:color w:val="000000"/>
              </w:rPr>
              <w:t xml:space="preserve">Yes </w:t>
            </w:r>
          </w:p>
        </w:tc>
      </w:tr>
      <w:tr w:rsidR="00505AD7" w:rsidRPr="00440F01" w14:paraId="790AF828" w14:textId="6042EF83" w:rsidTr="00505AD7">
        <w:tc>
          <w:tcPr>
            <w:tcW w:w="2378" w:type="dxa"/>
            <w:shd w:val="clear" w:color="auto" w:fill="auto"/>
          </w:tcPr>
          <w:p w14:paraId="56035A41" w14:textId="4F98A3B9" w:rsidR="00505AD7" w:rsidRPr="00994051" w:rsidRDefault="00505AD7" w:rsidP="00994051">
            <w:pPr>
              <w:spacing w:after="240"/>
              <w:outlineLvl w:val="2"/>
              <w:rPr>
                <w:color w:val="000000"/>
              </w:rPr>
            </w:pPr>
            <w:r>
              <w:rPr>
                <w:color w:val="000000"/>
              </w:rPr>
              <w:t>Section 4 and 5: Economic and Financial Standing</w:t>
            </w:r>
          </w:p>
        </w:tc>
        <w:tc>
          <w:tcPr>
            <w:tcW w:w="2920" w:type="dxa"/>
            <w:shd w:val="clear" w:color="auto" w:fill="auto"/>
          </w:tcPr>
          <w:p w14:paraId="59AA65A9" w14:textId="691A4889" w:rsidR="00505AD7" w:rsidRPr="00440F01" w:rsidRDefault="00505AD7" w:rsidP="00C14AA9">
            <w:pPr>
              <w:spacing w:after="240"/>
              <w:outlineLvl w:val="2"/>
              <w:rPr>
                <w:color w:val="000000"/>
              </w:rPr>
            </w:pPr>
            <w:r w:rsidRPr="00B35665">
              <w:rPr>
                <w:color w:val="000000"/>
              </w:rPr>
              <w:t xml:space="preserve">Pass or </w:t>
            </w:r>
            <w:proofErr w:type="gramStart"/>
            <w:r w:rsidRPr="00B35665">
              <w:rPr>
                <w:color w:val="000000"/>
              </w:rPr>
              <w:t>Fail</w:t>
            </w:r>
            <w:proofErr w:type="gramEnd"/>
          </w:p>
        </w:tc>
        <w:tc>
          <w:tcPr>
            <w:tcW w:w="2888" w:type="dxa"/>
          </w:tcPr>
          <w:p w14:paraId="02EB679C" w14:textId="63B2C471" w:rsidR="00505AD7" w:rsidRPr="00B35665" w:rsidRDefault="00505AD7" w:rsidP="00C14AA9">
            <w:pPr>
              <w:spacing w:after="240"/>
              <w:outlineLvl w:val="2"/>
              <w:rPr>
                <w:color w:val="000000"/>
              </w:rPr>
            </w:pPr>
            <w:r>
              <w:rPr>
                <w:color w:val="000000"/>
              </w:rPr>
              <w:t xml:space="preserve">Yes </w:t>
            </w:r>
          </w:p>
        </w:tc>
      </w:tr>
      <w:tr w:rsidR="00505AD7" w:rsidRPr="00440F01" w14:paraId="0F4C45CF" w14:textId="1BF2782F" w:rsidTr="00505AD7">
        <w:tc>
          <w:tcPr>
            <w:tcW w:w="2378" w:type="dxa"/>
            <w:shd w:val="clear" w:color="auto" w:fill="auto"/>
          </w:tcPr>
          <w:p w14:paraId="66E7970C" w14:textId="7C1ED489" w:rsidR="00505AD7" w:rsidRDefault="00505AD7" w:rsidP="00994051">
            <w:pPr>
              <w:spacing w:after="240"/>
              <w:outlineLvl w:val="2"/>
              <w:rPr>
                <w:color w:val="000000"/>
              </w:rPr>
            </w:pPr>
            <w:r>
              <w:rPr>
                <w:color w:val="000000"/>
              </w:rPr>
              <w:t>Section 6: Technical and Professional Ability</w:t>
            </w:r>
          </w:p>
        </w:tc>
        <w:tc>
          <w:tcPr>
            <w:tcW w:w="2920" w:type="dxa"/>
            <w:shd w:val="clear" w:color="auto" w:fill="auto"/>
          </w:tcPr>
          <w:p w14:paraId="5D9A9B7F" w14:textId="112423F3" w:rsidR="00505AD7" w:rsidRDefault="00505AD7" w:rsidP="00C14AA9">
            <w:pPr>
              <w:spacing w:after="240"/>
              <w:outlineLvl w:val="2"/>
              <w:rPr>
                <w:color w:val="000000"/>
              </w:rPr>
            </w:pPr>
            <w:r w:rsidRPr="00B35665">
              <w:rPr>
                <w:color w:val="000000"/>
              </w:rPr>
              <w:t xml:space="preserve">Pass or </w:t>
            </w:r>
            <w:proofErr w:type="gramStart"/>
            <w:r w:rsidRPr="00B35665">
              <w:rPr>
                <w:color w:val="000000"/>
              </w:rPr>
              <w:t>Fail</w:t>
            </w:r>
            <w:proofErr w:type="gramEnd"/>
          </w:p>
        </w:tc>
        <w:tc>
          <w:tcPr>
            <w:tcW w:w="2888" w:type="dxa"/>
          </w:tcPr>
          <w:p w14:paraId="3FF95282" w14:textId="5C270A86" w:rsidR="00505AD7" w:rsidRPr="00B35665" w:rsidRDefault="00505AD7" w:rsidP="00C14AA9">
            <w:pPr>
              <w:spacing w:after="240"/>
              <w:outlineLvl w:val="2"/>
              <w:rPr>
                <w:color w:val="000000"/>
              </w:rPr>
            </w:pPr>
            <w:r>
              <w:rPr>
                <w:color w:val="000000"/>
              </w:rPr>
              <w:t xml:space="preserve">Yes </w:t>
            </w:r>
          </w:p>
        </w:tc>
      </w:tr>
      <w:tr w:rsidR="00505AD7" w:rsidRPr="00440F01" w14:paraId="4F697B10" w14:textId="5ADF0EE1" w:rsidTr="00505AD7">
        <w:tc>
          <w:tcPr>
            <w:tcW w:w="2378" w:type="dxa"/>
            <w:shd w:val="clear" w:color="auto" w:fill="auto"/>
          </w:tcPr>
          <w:p w14:paraId="2EF3F7E8" w14:textId="7080F292" w:rsidR="00505AD7" w:rsidRDefault="00505AD7" w:rsidP="00994051">
            <w:pPr>
              <w:spacing w:after="240"/>
              <w:outlineLvl w:val="2"/>
              <w:rPr>
                <w:color w:val="000000"/>
              </w:rPr>
            </w:pPr>
            <w:r>
              <w:rPr>
                <w:color w:val="000000"/>
              </w:rPr>
              <w:t>Section 7: Modern Slavery Act 2015: Requirements under the Modern Slavery Act 2015.</w:t>
            </w:r>
          </w:p>
        </w:tc>
        <w:tc>
          <w:tcPr>
            <w:tcW w:w="2920" w:type="dxa"/>
            <w:shd w:val="clear" w:color="auto" w:fill="auto"/>
          </w:tcPr>
          <w:p w14:paraId="607A505A" w14:textId="05CDCA11" w:rsidR="00505AD7" w:rsidRPr="00B35665" w:rsidRDefault="00505AD7" w:rsidP="00C14AA9">
            <w:pPr>
              <w:spacing w:after="240"/>
              <w:outlineLvl w:val="2"/>
              <w:rPr>
                <w:color w:val="000000"/>
              </w:rPr>
            </w:pPr>
            <w:r w:rsidRPr="00B35665">
              <w:rPr>
                <w:color w:val="000000"/>
              </w:rPr>
              <w:t xml:space="preserve">Pass or </w:t>
            </w:r>
            <w:proofErr w:type="gramStart"/>
            <w:r w:rsidRPr="00B35665">
              <w:rPr>
                <w:color w:val="000000"/>
              </w:rPr>
              <w:t>Fail</w:t>
            </w:r>
            <w:proofErr w:type="gramEnd"/>
          </w:p>
        </w:tc>
        <w:tc>
          <w:tcPr>
            <w:tcW w:w="2888" w:type="dxa"/>
          </w:tcPr>
          <w:p w14:paraId="3A4ABCC8" w14:textId="60CBB0F6" w:rsidR="00505AD7" w:rsidRPr="00B35665" w:rsidRDefault="00505AD7" w:rsidP="00C14AA9">
            <w:pPr>
              <w:spacing w:after="240"/>
              <w:outlineLvl w:val="2"/>
              <w:rPr>
                <w:color w:val="000000"/>
              </w:rPr>
            </w:pPr>
            <w:r>
              <w:rPr>
                <w:color w:val="000000"/>
              </w:rPr>
              <w:t xml:space="preserve">Yes </w:t>
            </w:r>
          </w:p>
        </w:tc>
      </w:tr>
      <w:tr w:rsidR="00505AD7" w:rsidRPr="00440F01" w14:paraId="20C73920" w14:textId="603925D6" w:rsidTr="00C876C4">
        <w:tc>
          <w:tcPr>
            <w:tcW w:w="2378" w:type="dxa"/>
            <w:shd w:val="clear" w:color="auto" w:fill="auto"/>
          </w:tcPr>
          <w:p w14:paraId="20C7391D" w14:textId="6BEE1963" w:rsidR="00505AD7" w:rsidRPr="00C876C4" w:rsidRDefault="00505AD7" w:rsidP="0093337B">
            <w:pPr>
              <w:spacing w:after="240"/>
              <w:outlineLvl w:val="2"/>
              <w:rPr>
                <w:color w:val="000000"/>
              </w:rPr>
            </w:pPr>
            <w:r w:rsidRPr="005E4087">
              <w:rPr>
                <w:color w:val="000000"/>
              </w:rPr>
              <w:t>Section 8.1:</w:t>
            </w:r>
            <w:r w:rsidR="005E4087">
              <w:rPr>
                <w:color w:val="000000"/>
              </w:rPr>
              <w:t xml:space="preserve"> </w:t>
            </w:r>
            <w:r w:rsidRPr="005E4087">
              <w:rPr>
                <w:color w:val="000000"/>
              </w:rPr>
              <w:t>Insurance</w:t>
            </w:r>
          </w:p>
          <w:p w14:paraId="20C7391E" w14:textId="77777777" w:rsidR="00505AD7" w:rsidRPr="00C876C4" w:rsidRDefault="00505AD7" w:rsidP="00C14AA9">
            <w:pPr>
              <w:spacing w:after="240"/>
              <w:outlineLvl w:val="2"/>
              <w:rPr>
                <w:color w:val="000000"/>
              </w:rPr>
            </w:pPr>
          </w:p>
        </w:tc>
        <w:tc>
          <w:tcPr>
            <w:tcW w:w="2920" w:type="dxa"/>
            <w:shd w:val="clear" w:color="auto" w:fill="auto"/>
          </w:tcPr>
          <w:p w14:paraId="20C7391F" w14:textId="7AC288AB" w:rsidR="00505AD7" w:rsidRPr="00C876C4" w:rsidRDefault="00505AD7" w:rsidP="00FD68D3">
            <w:pPr>
              <w:spacing w:after="240"/>
              <w:outlineLvl w:val="2"/>
              <w:rPr>
                <w:color w:val="000000"/>
              </w:rPr>
            </w:pPr>
            <w:r w:rsidRPr="005E4087">
              <w:rPr>
                <w:color w:val="000000"/>
              </w:rPr>
              <w:t xml:space="preserve">Pass or </w:t>
            </w:r>
            <w:proofErr w:type="gramStart"/>
            <w:r w:rsidRPr="005E4087">
              <w:rPr>
                <w:color w:val="000000"/>
              </w:rPr>
              <w:t>Fail</w:t>
            </w:r>
            <w:proofErr w:type="gramEnd"/>
          </w:p>
        </w:tc>
        <w:tc>
          <w:tcPr>
            <w:tcW w:w="2888" w:type="dxa"/>
            <w:shd w:val="clear" w:color="auto" w:fill="auto"/>
          </w:tcPr>
          <w:p w14:paraId="0B6D7323" w14:textId="003660C9" w:rsidR="00505AD7" w:rsidRPr="00C876C4" w:rsidRDefault="005E4087" w:rsidP="00FD68D3">
            <w:pPr>
              <w:spacing w:after="240"/>
              <w:outlineLvl w:val="2"/>
              <w:rPr>
                <w:color w:val="000000"/>
              </w:rPr>
            </w:pPr>
            <w:r>
              <w:rPr>
                <w:color w:val="000000"/>
              </w:rPr>
              <w:t>Yes</w:t>
            </w:r>
          </w:p>
        </w:tc>
      </w:tr>
    </w:tbl>
    <w:p w14:paraId="20C73933" w14:textId="77777777" w:rsidR="00B44E25" w:rsidRDefault="00B44E25" w:rsidP="00B44E25">
      <w:pPr>
        <w:jc w:val="center"/>
        <w:rPr>
          <w:rFonts w:cs="Arial"/>
          <w:b/>
          <w:szCs w:val="22"/>
        </w:rPr>
      </w:pPr>
    </w:p>
    <w:p w14:paraId="06983555" w14:textId="77777777" w:rsidR="00424A57" w:rsidRPr="00424A57" w:rsidRDefault="007C2F2F" w:rsidP="006B54D6">
      <w:pPr>
        <w:pStyle w:val="MRNumberedHeading2"/>
        <w:rPr>
          <w:i/>
        </w:rPr>
      </w:pPr>
      <w:bookmarkStart w:id="190" w:name="_Toc403555171"/>
      <w:r w:rsidRPr="003E3276">
        <w:lastRenderedPageBreak/>
        <w:t>To</w:t>
      </w:r>
      <w:r>
        <w:t xml:space="preserve"> </w:t>
      </w:r>
      <w:r w:rsidR="00424A57">
        <w:t>score a "pass", the Tender must:</w:t>
      </w:r>
    </w:p>
    <w:p w14:paraId="7EE69420" w14:textId="612C1BD0" w:rsidR="00424A57" w:rsidRPr="00424A57" w:rsidRDefault="00505AD7" w:rsidP="00424A57">
      <w:pPr>
        <w:pStyle w:val="MRNumberedHeading2"/>
        <w:numPr>
          <w:ilvl w:val="2"/>
          <w:numId w:val="23"/>
        </w:numPr>
        <w:tabs>
          <w:tab w:val="clear" w:pos="2214"/>
          <w:tab w:val="num" w:pos="1701"/>
        </w:tabs>
        <w:ind w:left="1701" w:hanging="850"/>
        <w:rPr>
          <w:i/>
        </w:rPr>
      </w:pPr>
      <w:r>
        <w:t>for all questions where self-certification is required (as detailed above), include a self-certification</w:t>
      </w:r>
      <w:r w:rsidR="0077089B">
        <w:t xml:space="preserve"> and the successful Bidder will be asked to provide</w:t>
      </w:r>
      <w:r w:rsidR="00D77AFC">
        <w:t xml:space="preserve"> </w:t>
      </w:r>
      <w:proofErr w:type="gramStart"/>
      <w:r w:rsidR="00D77AFC">
        <w:t xml:space="preserve">supporting </w:t>
      </w:r>
      <w:r w:rsidR="0077089B">
        <w:t xml:space="preserve"> evidence</w:t>
      </w:r>
      <w:proofErr w:type="gramEnd"/>
      <w:r w:rsidR="0077089B">
        <w:t xml:space="preserve"> during the standstill period; and</w:t>
      </w:r>
    </w:p>
    <w:p w14:paraId="20C73934" w14:textId="7433E4E2" w:rsidR="007C2F2F" w:rsidRPr="007C2F2F" w:rsidRDefault="00424A57" w:rsidP="00424A57">
      <w:pPr>
        <w:pStyle w:val="MRNumberedHeading2"/>
        <w:numPr>
          <w:ilvl w:val="2"/>
          <w:numId w:val="23"/>
        </w:numPr>
        <w:tabs>
          <w:tab w:val="clear" w:pos="2214"/>
          <w:tab w:val="num" w:pos="1701"/>
        </w:tabs>
        <w:ind w:left="1701" w:hanging="850"/>
        <w:rPr>
          <w:i/>
        </w:rPr>
      </w:pPr>
      <w:r>
        <w:t>for questions</w:t>
      </w:r>
      <w:r w:rsidR="0077089B">
        <w:t xml:space="preserve"> where self-certification is not required</w:t>
      </w:r>
      <w:r w:rsidR="00D77AFC">
        <w:t xml:space="preserve"> (as detailed above)</w:t>
      </w:r>
      <w:r>
        <w:t xml:space="preserve">, </w:t>
      </w:r>
      <w:r w:rsidR="007C2F2F">
        <w:t>adequately address all key points and include</w:t>
      </w:r>
      <w:r w:rsidR="007C2F2F" w:rsidRPr="007C2F2F">
        <w:t xml:space="preserve"> adequate supporting evidence / examples / information.</w:t>
      </w:r>
      <w:r w:rsidR="007C2F2F">
        <w:t xml:space="preserve">  It must give </w:t>
      </w:r>
      <w:r w:rsidR="007C2F2F" w:rsidRPr="007C2F2F">
        <w:t>a reasonable degree of confidence that the Bidder has the capability,</w:t>
      </w:r>
      <w:r w:rsidR="007C2F2F">
        <w:rPr>
          <w:rFonts w:cs="Arial"/>
        </w:rPr>
        <w:t xml:space="preserve"> </w:t>
      </w:r>
      <w:proofErr w:type="gramStart"/>
      <w:r w:rsidR="007C2F2F">
        <w:rPr>
          <w:rFonts w:cs="Arial"/>
        </w:rPr>
        <w:t>resource</w:t>
      </w:r>
      <w:proofErr w:type="gramEnd"/>
      <w:r w:rsidR="007C2F2F">
        <w:rPr>
          <w:rFonts w:cs="Arial"/>
        </w:rPr>
        <w:t xml:space="preserve"> and experience to properly perform the contract.</w:t>
      </w:r>
      <w:bookmarkEnd w:id="190"/>
    </w:p>
    <w:p w14:paraId="20C73935" w14:textId="77777777" w:rsidR="00B44E25" w:rsidRPr="00B44E25" w:rsidRDefault="00B44E25" w:rsidP="006B54D6">
      <w:pPr>
        <w:pStyle w:val="MRNumberedHeading2"/>
        <w:rPr>
          <w:i/>
        </w:rPr>
      </w:pPr>
      <w:bookmarkStart w:id="191" w:name="_Ref403484379"/>
      <w:bookmarkStart w:id="192" w:name="_Toc403555172"/>
      <w:r w:rsidRPr="00B44E25">
        <w:t>Where a Bidder scores a "</w:t>
      </w:r>
      <w:proofErr w:type="gramStart"/>
      <w:r w:rsidRPr="00B44E25">
        <w:t>fail</w:t>
      </w:r>
      <w:proofErr w:type="gramEnd"/>
      <w:r w:rsidRPr="00B44E25">
        <w:t xml:space="preserve">" for any question, </w:t>
      </w:r>
      <w:r w:rsidR="00C14AA9">
        <w:t>the Authority will treat the Tender as non-compliant and it will not award a mark for the Scored Questions.</w:t>
      </w:r>
      <w:bookmarkEnd w:id="191"/>
      <w:bookmarkEnd w:id="192"/>
      <w:r w:rsidR="00C14AA9">
        <w:t xml:space="preserve"> </w:t>
      </w:r>
    </w:p>
    <w:p w14:paraId="20C73936" w14:textId="786BC84D" w:rsidR="00BF48A1" w:rsidRPr="007C2F2F" w:rsidRDefault="007C2F2F" w:rsidP="00276E1B">
      <w:pPr>
        <w:pStyle w:val="Heading1"/>
        <w:spacing w:before="240" w:after="0"/>
        <w:ind w:left="851"/>
      </w:pPr>
      <w:bookmarkStart w:id="193" w:name="_Toc403555173"/>
      <w:r w:rsidRPr="007C2F2F">
        <w:t>C</w:t>
      </w:r>
      <w:r w:rsidR="000B1075" w:rsidRPr="007C2F2F">
        <w:t xml:space="preserve">riteria </w:t>
      </w:r>
      <w:r w:rsidRPr="007C2F2F">
        <w:t>– Scored Questions</w:t>
      </w:r>
      <w:bookmarkEnd w:id="193"/>
      <w:r w:rsidR="00F8268F">
        <w:t xml:space="preserve"> </w:t>
      </w:r>
      <w:r w:rsidR="00F8268F">
        <w:rPr>
          <w:b w:val="0"/>
          <w:bCs/>
        </w:rPr>
        <w:t>(worth 70% of the overall total score)</w:t>
      </w:r>
    </w:p>
    <w:p w14:paraId="20C73938" w14:textId="7C11EE7D" w:rsidR="003E3276" w:rsidRPr="00F8268F" w:rsidRDefault="00EF71DD" w:rsidP="000C1ED8">
      <w:pPr>
        <w:pStyle w:val="MRNumberedHeading2"/>
        <w:numPr>
          <w:ilvl w:val="0"/>
          <w:numId w:val="0"/>
        </w:numPr>
        <w:tabs>
          <w:tab w:val="num" w:pos="851"/>
        </w:tabs>
        <w:ind w:left="720"/>
        <w:rPr>
          <w:iCs/>
        </w:rPr>
      </w:pPr>
      <w:bookmarkStart w:id="194" w:name="_Ref403401459"/>
      <w:bookmarkStart w:id="195" w:name="_Toc403555174"/>
      <w:r w:rsidRPr="005E4087">
        <w:rPr>
          <w:iCs/>
        </w:rPr>
        <w:t xml:space="preserve">Where specified, a minimum pass </w:t>
      </w:r>
      <w:r w:rsidR="0028393A" w:rsidRPr="005E4087">
        <w:rPr>
          <w:iCs/>
        </w:rPr>
        <w:t>th</w:t>
      </w:r>
      <w:r w:rsidR="004C3B98" w:rsidRPr="005E4087">
        <w:rPr>
          <w:iCs/>
        </w:rPr>
        <w:t>r</w:t>
      </w:r>
      <w:r w:rsidR="0028393A" w:rsidRPr="005E4087">
        <w:rPr>
          <w:iCs/>
        </w:rPr>
        <w:t>eshold</w:t>
      </w:r>
      <w:r w:rsidR="00BC2A7C" w:rsidRPr="005E4087">
        <w:rPr>
          <w:iCs/>
        </w:rPr>
        <w:t xml:space="preserve"> applies to the evaluation c</w:t>
      </w:r>
      <w:r w:rsidRPr="005E4087">
        <w:rPr>
          <w:iCs/>
        </w:rPr>
        <w:t>riteria. The Authority shall reject any Tender wh</w:t>
      </w:r>
      <w:r w:rsidR="00E47F1B" w:rsidRPr="005E4087">
        <w:rPr>
          <w:iCs/>
        </w:rPr>
        <w:t>ich does not meet the relevant t</w:t>
      </w:r>
      <w:r w:rsidRPr="005E4087">
        <w:rPr>
          <w:iCs/>
        </w:rPr>
        <w:t>hreshold in respect of one or more</w:t>
      </w:r>
      <w:r w:rsidRPr="00F8268F">
        <w:rPr>
          <w:iCs/>
          <w:shd w:val="clear" w:color="auto" w:fill="FFFF66"/>
        </w:rPr>
        <w:t xml:space="preserve"> </w:t>
      </w:r>
      <w:r w:rsidRPr="005E4087">
        <w:rPr>
          <w:iCs/>
        </w:rPr>
        <w:t>criteria</w:t>
      </w:r>
      <w:r w:rsidRPr="00F8268F">
        <w:rPr>
          <w:iCs/>
        </w:rPr>
        <w:t>.</w:t>
      </w:r>
      <w:bookmarkEnd w:id="194"/>
      <w:bookmarkEnd w:id="195"/>
    </w:p>
    <w:p w14:paraId="147F1103" w14:textId="77777777" w:rsidR="00F8268F" w:rsidRDefault="00F8268F" w:rsidP="000C1ED8">
      <w:pPr>
        <w:pStyle w:val="MRNumberedHeading2"/>
        <w:numPr>
          <w:ilvl w:val="0"/>
          <w:numId w:val="0"/>
        </w:numPr>
        <w:tabs>
          <w:tab w:val="num" w:pos="851"/>
        </w:tabs>
        <w:ind w:left="720"/>
      </w:pPr>
    </w:p>
    <w:tbl>
      <w:tblPr>
        <w:tblStyle w:val="TableGrid"/>
        <w:tblW w:w="0" w:type="auto"/>
        <w:tblInd w:w="1101" w:type="dxa"/>
        <w:tblLayout w:type="fixed"/>
        <w:tblLook w:val="04A0" w:firstRow="1" w:lastRow="0" w:firstColumn="1" w:lastColumn="0" w:noHBand="0" w:noVBand="1"/>
      </w:tblPr>
      <w:tblGrid>
        <w:gridCol w:w="4677"/>
        <w:gridCol w:w="1701"/>
        <w:gridCol w:w="1701"/>
      </w:tblGrid>
      <w:tr w:rsidR="00C9108B" w:rsidRPr="00F8268F" w14:paraId="20C7393C" w14:textId="77777777" w:rsidTr="005E4087">
        <w:tc>
          <w:tcPr>
            <w:tcW w:w="4677" w:type="dxa"/>
            <w:shd w:val="clear" w:color="auto" w:fill="BFBFBF" w:themeFill="background1" w:themeFillShade="BF"/>
          </w:tcPr>
          <w:p w14:paraId="20C73939" w14:textId="77777777" w:rsidR="00C9108B" w:rsidRPr="00F8268F" w:rsidRDefault="00C9108B" w:rsidP="003318CA">
            <w:pPr>
              <w:pStyle w:val="Heading2"/>
              <w:numPr>
                <w:ilvl w:val="0"/>
                <w:numId w:val="0"/>
              </w:numPr>
              <w:outlineLvl w:val="1"/>
              <w:rPr>
                <w:b/>
              </w:rPr>
            </w:pPr>
            <w:r w:rsidRPr="00F8268F">
              <w:rPr>
                <w:b/>
              </w:rPr>
              <w:t>Evaluation criteria</w:t>
            </w:r>
          </w:p>
        </w:tc>
        <w:tc>
          <w:tcPr>
            <w:tcW w:w="1701" w:type="dxa"/>
            <w:shd w:val="clear" w:color="auto" w:fill="A6A6A6" w:themeFill="background1" w:themeFillShade="A6"/>
          </w:tcPr>
          <w:p w14:paraId="20C7393A" w14:textId="7CC92518" w:rsidR="00C9108B" w:rsidRPr="00F8268F" w:rsidRDefault="00C9108B" w:rsidP="00C9108B">
            <w:pPr>
              <w:pStyle w:val="Heading2"/>
              <w:numPr>
                <w:ilvl w:val="0"/>
                <w:numId w:val="0"/>
              </w:numPr>
              <w:outlineLvl w:val="1"/>
              <w:rPr>
                <w:b/>
              </w:rPr>
            </w:pPr>
            <w:r w:rsidRPr="005E4087">
              <w:rPr>
                <w:b/>
                <w:i/>
                <w:highlight w:val="darkGray"/>
              </w:rPr>
              <w:t>Minimum threshold percentage</w:t>
            </w:r>
            <w:r w:rsidRPr="00F8268F">
              <w:rPr>
                <w:b/>
                <w:i/>
              </w:rPr>
              <w:t xml:space="preserve"> </w:t>
            </w:r>
          </w:p>
        </w:tc>
        <w:tc>
          <w:tcPr>
            <w:tcW w:w="1701" w:type="dxa"/>
            <w:shd w:val="clear" w:color="auto" w:fill="BFBFBF" w:themeFill="background1" w:themeFillShade="BF"/>
          </w:tcPr>
          <w:p w14:paraId="20C7393B" w14:textId="77777777" w:rsidR="00C9108B" w:rsidRPr="00F8268F" w:rsidRDefault="00C9108B" w:rsidP="00C9108B">
            <w:pPr>
              <w:pStyle w:val="Heading2"/>
              <w:numPr>
                <w:ilvl w:val="0"/>
                <w:numId w:val="0"/>
              </w:numPr>
              <w:outlineLvl w:val="1"/>
              <w:rPr>
                <w:b/>
              </w:rPr>
            </w:pPr>
            <w:r w:rsidRPr="00F8268F">
              <w:rPr>
                <w:b/>
              </w:rPr>
              <w:t>Weighting</w:t>
            </w:r>
          </w:p>
        </w:tc>
      </w:tr>
      <w:tr w:rsidR="00C9108B" w:rsidRPr="00F8268F" w14:paraId="20C73941" w14:textId="77777777" w:rsidTr="006B54D6">
        <w:tc>
          <w:tcPr>
            <w:tcW w:w="4677" w:type="dxa"/>
          </w:tcPr>
          <w:p w14:paraId="20C7393E" w14:textId="245245C9" w:rsidR="00C9108B" w:rsidRPr="00F8268F" w:rsidRDefault="00F8268F" w:rsidP="00F8268F">
            <w:pPr>
              <w:pStyle w:val="Heading2"/>
              <w:numPr>
                <w:ilvl w:val="0"/>
                <w:numId w:val="0"/>
              </w:numPr>
              <w:outlineLvl w:val="1"/>
            </w:pPr>
            <w:r w:rsidRPr="00F8268F">
              <w:t xml:space="preserve">Please describe your assurances and method </w:t>
            </w:r>
            <w:proofErr w:type="gramStart"/>
            <w:r w:rsidRPr="00F8268F">
              <w:t>of  clinical</w:t>
            </w:r>
            <w:proofErr w:type="gramEnd"/>
            <w:r w:rsidRPr="00F8268F">
              <w:t xml:space="preserve"> independence in product and accessory selection</w:t>
            </w:r>
          </w:p>
        </w:tc>
        <w:tc>
          <w:tcPr>
            <w:tcW w:w="1701" w:type="dxa"/>
          </w:tcPr>
          <w:p w14:paraId="20C7393F" w14:textId="4BA141EB" w:rsidR="00C9108B" w:rsidRPr="00F8268F" w:rsidRDefault="00F8268F" w:rsidP="000F758C">
            <w:pPr>
              <w:pStyle w:val="Heading2"/>
              <w:numPr>
                <w:ilvl w:val="0"/>
                <w:numId w:val="0"/>
              </w:numPr>
              <w:jc w:val="center"/>
              <w:outlineLvl w:val="1"/>
            </w:pPr>
            <w:r w:rsidRPr="00F8268F">
              <w:t>2</w:t>
            </w:r>
          </w:p>
        </w:tc>
        <w:tc>
          <w:tcPr>
            <w:tcW w:w="1701" w:type="dxa"/>
          </w:tcPr>
          <w:p w14:paraId="20C73940" w14:textId="2A391D55" w:rsidR="00C9108B" w:rsidRPr="00F8268F" w:rsidRDefault="00DD3AE4" w:rsidP="000F758C">
            <w:pPr>
              <w:pStyle w:val="Heading2"/>
              <w:numPr>
                <w:ilvl w:val="0"/>
                <w:numId w:val="0"/>
              </w:numPr>
              <w:jc w:val="center"/>
              <w:outlineLvl w:val="1"/>
            </w:pPr>
            <w:r>
              <w:t>24</w:t>
            </w:r>
          </w:p>
        </w:tc>
      </w:tr>
      <w:tr w:rsidR="00C9108B" w:rsidRPr="00F8268F" w14:paraId="20C73946" w14:textId="77777777" w:rsidTr="006B54D6">
        <w:tc>
          <w:tcPr>
            <w:tcW w:w="4677" w:type="dxa"/>
          </w:tcPr>
          <w:p w14:paraId="20C73943" w14:textId="245BE078" w:rsidR="00C9108B" w:rsidRPr="00F8268F" w:rsidRDefault="00F8268F" w:rsidP="00BF48A1">
            <w:pPr>
              <w:pStyle w:val="Heading2"/>
              <w:numPr>
                <w:ilvl w:val="0"/>
                <w:numId w:val="0"/>
              </w:numPr>
              <w:outlineLvl w:val="1"/>
            </w:pPr>
            <w:r w:rsidRPr="00F8268F">
              <w:t>Please demonstrate your accessibility to a range of quality products that are fit for purpose for patients</w:t>
            </w:r>
          </w:p>
        </w:tc>
        <w:tc>
          <w:tcPr>
            <w:tcW w:w="1701" w:type="dxa"/>
          </w:tcPr>
          <w:p w14:paraId="20C73944" w14:textId="046AA812" w:rsidR="00C9108B" w:rsidRPr="00F8268F" w:rsidRDefault="00F8268F" w:rsidP="000F758C">
            <w:pPr>
              <w:pStyle w:val="Heading2"/>
              <w:numPr>
                <w:ilvl w:val="0"/>
                <w:numId w:val="0"/>
              </w:numPr>
              <w:jc w:val="center"/>
              <w:outlineLvl w:val="1"/>
            </w:pPr>
            <w:r w:rsidRPr="00F8268F">
              <w:t>2</w:t>
            </w:r>
          </w:p>
        </w:tc>
        <w:tc>
          <w:tcPr>
            <w:tcW w:w="1701" w:type="dxa"/>
          </w:tcPr>
          <w:p w14:paraId="20C73945" w14:textId="36FBEA90" w:rsidR="00C9108B" w:rsidRPr="00F8268F" w:rsidRDefault="00DD3AE4" w:rsidP="000F758C">
            <w:pPr>
              <w:pStyle w:val="Heading2"/>
              <w:numPr>
                <w:ilvl w:val="0"/>
                <w:numId w:val="0"/>
              </w:numPr>
              <w:jc w:val="center"/>
              <w:outlineLvl w:val="1"/>
            </w:pPr>
            <w:r>
              <w:t>22</w:t>
            </w:r>
          </w:p>
        </w:tc>
      </w:tr>
      <w:tr w:rsidR="00C9108B" w:rsidRPr="00F8268F" w14:paraId="20C7394B" w14:textId="77777777" w:rsidTr="006B54D6">
        <w:tc>
          <w:tcPr>
            <w:tcW w:w="4677" w:type="dxa"/>
          </w:tcPr>
          <w:p w14:paraId="20C73948" w14:textId="70BB766F" w:rsidR="00C9108B" w:rsidRPr="00F8268F" w:rsidRDefault="00F8268F" w:rsidP="00F8268F">
            <w:pPr>
              <w:pStyle w:val="Heading2"/>
              <w:numPr>
                <w:ilvl w:val="0"/>
                <w:numId w:val="0"/>
              </w:numPr>
              <w:outlineLvl w:val="1"/>
            </w:pPr>
            <w:r w:rsidRPr="00F8268F">
              <w:t xml:space="preserve">Describe </w:t>
            </w:r>
            <w:r w:rsidR="0097017C" w:rsidRPr="00F8268F">
              <w:t>full training</w:t>
            </w:r>
            <w:r w:rsidRPr="00F8268F">
              <w:t xml:space="preserve"> and education opportunities for clinical development</w:t>
            </w:r>
          </w:p>
        </w:tc>
        <w:tc>
          <w:tcPr>
            <w:tcW w:w="1701" w:type="dxa"/>
          </w:tcPr>
          <w:p w14:paraId="20C73949" w14:textId="0ABE69E6" w:rsidR="00C9108B" w:rsidRPr="00F8268F" w:rsidRDefault="00F8268F" w:rsidP="000F758C">
            <w:pPr>
              <w:pStyle w:val="Heading2"/>
              <w:numPr>
                <w:ilvl w:val="0"/>
                <w:numId w:val="0"/>
              </w:numPr>
              <w:jc w:val="center"/>
              <w:outlineLvl w:val="1"/>
            </w:pPr>
            <w:r w:rsidRPr="00F8268F">
              <w:t>2</w:t>
            </w:r>
          </w:p>
        </w:tc>
        <w:tc>
          <w:tcPr>
            <w:tcW w:w="1701" w:type="dxa"/>
          </w:tcPr>
          <w:p w14:paraId="20C7394A" w14:textId="1C73A038" w:rsidR="00C9108B" w:rsidRPr="00F8268F" w:rsidRDefault="00F8268F" w:rsidP="000F758C">
            <w:pPr>
              <w:pStyle w:val="Heading2"/>
              <w:numPr>
                <w:ilvl w:val="0"/>
                <w:numId w:val="0"/>
              </w:numPr>
              <w:jc w:val="center"/>
              <w:outlineLvl w:val="1"/>
            </w:pPr>
            <w:r w:rsidRPr="00F8268F">
              <w:t>6</w:t>
            </w:r>
          </w:p>
        </w:tc>
      </w:tr>
      <w:tr w:rsidR="00C9108B" w:rsidRPr="00F8268F" w14:paraId="20C73950" w14:textId="77777777" w:rsidTr="006B54D6">
        <w:tc>
          <w:tcPr>
            <w:tcW w:w="4677" w:type="dxa"/>
          </w:tcPr>
          <w:p w14:paraId="20C7394C" w14:textId="4BA10CFE" w:rsidR="00C9108B" w:rsidRPr="00F8268F" w:rsidRDefault="00F8268F" w:rsidP="00BF48A1">
            <w:pPr>
              <w:pStyle w:val="Heading2"/>
              <w:numPr>
                <w:ilvl w:val="0"/>
                <w:numId w:val="0"/>
              </w:numPr>
              <w:outlineLvl w:val="1"/>
            </w:pPr>
            <w:r w:rsidRPr="00F8268F">
              <w:t>Describe method and scope offered to develop the service, based on clinical demand</w:t>
            </w:r>
          </w:p>
          <w:p w14:paraId="20C7394D" w14:textId="77777777" w:rsidR="00C9108B" w:rsidRPr="00F8268F" w:rsidRDefault="00C9108B" w:rsidP="00BF48A1">
            <w:pPr>
              <w:pStyle w:val="Heading2"/>
              <w:numPr>
                <w:ilvl w:val="0"/>
                <w:numId w:val="0"/>
              </w:numPr>
              <w:outlineLvl w:val="1"/>
            </w:pPr>
          </w:p>
        </w:tc>
        <w:tc>
          <w:tcPr>
            <w:tcW w:w="1701" w:type="dxa"/>
          </w:tcPr>
          <w:p w14:paraId="20C7394E" w14:textId="5C0FF60F" w:rsidR="00C9108B" w:rsidRPr="00F8268F" w:rsidRDefault="00F8268F" w:rsidP="000F758C">
            <w:pPr>
              <w:pStyle w:val="Heading2"/>
              <w:numPr>
                <w:ilvl w:val="0"/>
                <w:numId w:val="0"/>
              </w:numPr>
              <w:jc w:val="center"/>
              <w:outlineLvl w:val="1"/>
            </w:pPr>
            <w:r w:rsidRPr="00F8268F">
              <w:t>2</w:t>
            </w:r>
          </w:p>
        </w:tc>
        <w:tc>
          <w:tcPr>
            <w:tcW w:w="1701" w:type="dxa"/>
          </w:tcPr>
          <w:p w14:paraId="20C7394F" w14:textId="052448F8" w:rsidR="00C9108B" w:rsidRPr="00F8268F" w:rsidRDefault="00F8268F" w:rsidP="000F758C">
            <w:pPr>
              <w:pStyle w:val="Heading2"/>
              <w:numPr>
                <w:ilvl w:val="0"/>
                <w:numId w:val="0"/>
              </w:numPr>
              <w:jc w:val="center"/>
              <w:outlineLvl w:val="1"/>
            </w:pPr>
            <w:r w:rsidRPr="00F8268F">
              <w:t>3</w:t>
            </w:r>
          </w:p>
        </w:tc>
      </w:tr>
      <w:tr w:rsidR="00C9108B" w:rsidRPr="00F8268F" w14:paraId="20C73955" w14:textId="77777777" w:rsidTr="006B54D6">
        <w:tc>
          <w:tcPr>
            <w:tcW w:w="4677" w:type="dxa"/>
          </w:tcPr>
          <w:p w14:paraId="20C73952" w14:textId="60EFF0B6" w:rsidR="00164D60" w:rsidRPr="00F8268F" w:rsidRDefault="000F7A30" w:rsidP="00164D60">
            <w:pPr>
              <w:pStyle w:val="Heading2"/>
              <w:numPr>
                <w:ilvl w:val="0"/>
                <w:numId w:val="0"/>
              </w:numPr>
              <w:jc w:val="left"/>
              <w:outlineLvl w:val="1"/>
            </w:pPr>
            <w:r>
              <w:t>Describe innovation initiatives/efficiencies/enhancement within the service</w:t>
            </w:r>
          </w:p>
        </w:tc>
        <w:tc>
          <w:tcPr>
            <w:tcW w:w="1701" w:type="dxa"/>
          </w:tcPr>
          <w:p w14:paraId="20C73953" w14:textId="1656CE58" w:rsidR="00C9108B" w:rsidRPr="00F8268F" w:rsidRDefault="00C1515E" w:rsidP="000F758C">
            <w:pPr>
              <w:pStyle w:val="Heading2"/>
              <w:numPr>
                <w:ilvl w:val="0"/>
                <w:numId w:val="0"/>
              </w:numPr>
              <w:jc w:val="center"/>
              <w:outlineLvl w:val="1"/>
            </w:pPr>
            <w:r>
              <w:t>2</w:t>
            </w:r>
          </w:p>
        </w:tc>
        <w:tc>
          <w:tcPr>
            <w:tcW w:w="1701" w:type="dxa"/>
          </w:tcPr>
          <w:p w14:paraId="20C73954" w14:textId="6147E72A" w:rsidR="00C9108B" w:rsidRPr="00F8268F" w:rsidRDefault="000F7A30" w:rsidP="000F758C">
            <w:pPr>
              <w:pStyle w:val="Heading2"/>
              <w:numPr>
                <w:ilvl w:val="0"/>
                <w:numId w:val="0"/>
              </w:numPr>
              <w:jc w:val="center"/>
              <w:outlineLvl w:val="1"/>
            </w:pPr>
            <w:r>
              <w:t>3</w:t>
            </w:r>
          </w:p>
        </w:tc>
      </w:tr>
      <w:tr w:rsidR="00164D60" w:rsidRPr="00F8268F" w14:paraId="45F442CB" w14:textId="77777777" w:rsidTr="006B54D6">
        <w:tc>
          <w:tcPr>
            <w:tcW w:w="4677" w:type="dxa"/>
          </w:tcPr>
          <w:p w14:paraId="5BB46ACD" w14:textId="2FC19824" w:rsidR="00164D60" w:rsidRPr="00F8268F" w:rsidRDefault="00FD3006" w:rsidP="00BF48A1">
            <w:pPr>
              <w:pStyle w:val="Heading2"/>
              <w:numPr>
                <w:ilvl w:val="0"/>
                <w:numId w:val="0"/>
              </w:numPr>
              <w:outlineLvl w:val="1"/>
            </w:pPr>
            <w:r w:rsidRPr="00FD3006">
              <w:t>Please provide details of devices and technology which the Stoma Care Team will be able to freely access, as part of this contract.</w:t>
            </w:r>
          </w:p>
        </w:tc>
        <w:tc>
          <w:tcPr>
            <w:tcW w:w="1701" w:type="dxa"/>
          </w:tcPr>
          <w:p w14:paraId="33723056" w14:textId="05701903" w:rsidR="00164D60" w:rsidRPr="00F8268F" w:rsidRDefault="00D94534" w:rsidP="000F758C">
            <w:pPr>
              <w:pStyle w:val="Heading2"/>
              <w:numPr>
                <w:ilvl w:val="0"/>
                <w:numId w:val="0"/>
              </w:numPr>
              <w:jc w:val="center"/>
              <w:outlineLvl w:val="1"/>
            </w:pPr>
            <w:r>
              <w:t>2</w:t>
            </w:r>
          </w:p>
        </w:tc>
        <w:tc>
          <w:tcPr>
            <w:tcW w:w="1701" w:type="dxa"/>
          </w:tcPr>
          <w:p w14:paraId="3EB5225E" w14:textId="30F6653C" w:rsidR="00164D60" w:rsidRPr="00F8268F" w:rsidRDefault="00FD3006" w:rsidP="000F758C">
            <w:pPr>
              <w:pStyle w:val="Heading2"/>
              <w:numPr>
                <w:ilvl w:val="0"/>
                <w:numId w:val="0"/>
              </w:numPr>
              <w:jc w:val="center"/>
              <w:outlineLvl w:val="1"/>
            </w:pPr>
            <w:r>
              <w:t>3</w:t>
            </w:r>
          </w:p>
        </w:tc>
      </w:tr>
      <w:tr w:rsidR="00164D60" w:rsidRPr="00F8268F" w14:paraId="2132BA1F" w14:textId="77777777" w:rsidTr="006B54D6">
        <w:tc>
          <w:tcPr>
            <w:tcW w:w="4677" w:type="dxa"/>
          </w:tcPr>
          <w:p w14:paraId="6F6D388C" w14:textId="553C3669" w:rsidR="00164D60" w:rsidRPr="00F8268F" w:rsidRDefault="00FD3006" w:rsidP="00BF48A1">
            <w:pPr>
              <w:pStyle w:val="Heading2"/>
              <w:numPr>
                <w:ilvl w:val="0"/>
                <w:numId w:val="0"/>
              </w:numPr>
              <w:outlineLvl w:val="1"/>
            </w:pPr>
            <w:r w:rsidRPr="00FD3006">
              <w:t>Please provide details of additional supplies available to the Stoma Care Team including business cards (NHS logo, no sponsor branding), stationery, leaflets etc.</w:t>
            </w:r>
          </w:p>
        </w:tc>
        <w:tc>
          <w:tcPr>
            <w:tcW w:w="1701" w:type="dxa"/>
          </w:tcPr>
          <w:p w14:paraId="4C1F548F" w14:textId="387C3DF7" w:rsidR="00164D60" w:rsidRPr="00F8268F" w:rsidRDefault="00D94534" w:rsidP="000F758C">
            <w:pPr>
              <w:pStyle w:val="Heading2"/>
              <w:numPr>
                <w:ilvl w:val="0"/>
                <w:numId w:val="0"/>
              </w:numPr>
              <w:jc w:val="center"/>
              <w:outlineLvl w:val="1"/>
            </w:pPr>
            <w:r>
              <w:t>2</w:t>
            </w:r>
          </w:p>
        </w:tc>
        <w:tc>
          <w:tcPr>
            <w:tcW w:w="1701" w:type="dxa"/>
          </w:tcPr>
          <w:p w14:paraId="68FBDBF8" w14:textId="02004658" w:rsidR="00164D60" w:rsidRPr="00F8268F" w:rsidRDefault="00FD3006" w:rsidP="000F758C">
            <w:pPr>
              <w:pStyle w:val="Heading2"/>
              <w:numPr>
                <w:ilvl w:val="0"/>
                <w:numId w:val="0"/>
              </w:numPr>
              <w:jc w:val="center"/>
              <w:outlineLvl w:val="1"/>
            </w:pPr>
            <w:r>
              <w:t>2</w:t>
            </w:r>
          </w:p>
        </w:tc>
      </w:tr>
      <w:tr w:rsidR="00164D60" w:rsidRPr="00F8268F" w14:paraId="3CE6E96D" w14:textId="77777777" w:rsidTr="006B54D6">
        <w:tc>
          <w:tcPr>
            <w:tcW w:w="4677" w:type="dxa"/>
          </w:tcPr>
          <w:p w14:paraId="53DBA427" w14:textId="1D7B8BA2" w:rsidR="00164D60" w:rsidRPr="00F8268F" w:rsidRDefault="00D2452D" w:rsidP="00BF48A1">
            <w:pPr>
              <w:pStyle w:val="Heading2"/>
              <w:numPr>
                <w:ilvl w:val="0"/>
                <w:numId w:val="0"/>
              </w:numPr>
              <w:outlineLvl w:val="1"/>
            </w:pPr>
            <w:r w:rsidRPr="00D2452D">
              <w:t>Please provide details of how, through the delivery of the contract, you will reduce the amount of single use plastic used for both packaging and products that will be provided</w:t>
            </w:r>
            <w:r w:rsidR="00E23E12">
              <w:t>.</w:t>
            </w:r>
            <w:r w:rsidR="00E23E12" w:rsidRPr="00E23E12">
              <w:t xml:space="preserve"> Any plans proposed should only be relevant to this contract and exceed your existing methodologies.</w:t>
            </w:r>
          </w:p>
        </w:tc>
        <w:tc>
          <w:tcPr>
            <w:tcW w:w="1701" w:type="dxa"/>
          </w:tcPr>
          <w:p w14:paraId="2C355CA3" w14:textId="1161F736" w:rsidR="00164D60" w:rsidRPr="00F8268F" w:rsidRDefault="00D94534" w:rsidP="000F758C">
            <w:pPr>
              <w:pStyle w:val="Heading2"/>
              <w:numPr>
                <w:ilvl w:val="0"/>
                <w:numId w:val="0"/>
              </w:numPr>
              <w:jc w:val="center"/>
              <w:outlineLvl w:val="1"/>
            </w:pPr>
            <w:r>
              <w:t>2</w:t>
            </w:r>
          </w:p>
        </w:tc>
        <w:tc>
          <w:tcPr>
            <w:tcW w:w="1701" w:type="dxa"/>
          </w:tcPr>
          <w:p w14:paraId="162FA558" w14:textId="4A4E98ED" w:rsidR="00164D60" w:rsidRPr="00F8268F" w:rsidRDefault="000F758C" w:rsidP="000F758C">
            <w:pPr>
              <w:pStyle w:val="Heading2"/>
              <w:numPr>
                <w:ilvl w:val="0"/>
                <w:numId w:val="0"/>
              </w:numPr>
              <w:jc w:val="center"/>
              <w:outlineLvl w:val="1"/>
            </w:pPr>
            <w:r>
              <w:t>3</w:t>
            </w:r>
          </w:p>
        </w:tc>
      </w:tr>
      <w:tr w:rsidR="00164D60" w:rsidRPr="00F8268F" w14:paraId="21551463" w14:textId="77777777" w:rsidTr="006B54D6">
        <w:tc>
          <w:tcPr>
            <w:tcW w:w="4677" w:type="dxa"/>
          </w:tcPr>
          <w:p w14:paraId="5E6CF53B" w14:textId="294748B4" w:rsidR="00164D60" w:rsidRPr="00F8268F" w:rsidRDefault="00D2452D" w:rsidP="000F758C">
            <w:pPr>
              <w:pStyle w:val="Heading2"/>
              <w:numPr>
                <w:ilvl w:val="0"/>
                <w:numId w:val="0"/>
              </w:numPr>
              <w:outlineLvl w:val="1"/>
            </w:pPr>
            <w:r w:rsidRPr="00FD3006">
              <w:t>Please provide details of how, through the delivery of the contract, you will provide programmes to support physical and/or mental wellbeing for staff</w:t>
            </w:r>
          </w:p>
        </w:tc>
        <w:tc>
          <w:tcPr>
            <w:tcW w:w="1701" w:type="dxa"/>
          </w:tcPr>
          <w:p w14:paraId="1508BB7E" w14:textId="76559B38" w:rsidR="00164D60" w:rsidRPr="00F8268F" w:rsidRDefault="00D94534" w:rsidP="000F758C">
            <w:pPr>
              <w:pStyle w:val="Heading2"/>
              <w:numPr>
                <w:ilvl w:val="0"/>
                <w:numId w:val="0"/>
              </w:numPr>
              <w:jc w:val="center"/>
              <w:outlineLvl w:val="1"/>
            </w:pPr>
            <w:r>
              <w:t>2</w:t>
            </w:r>
          </w:p>
        </w:tc>
        <w:tc>
          <w:tcPr>
            <w:tcW w:w="1701" w:type="dxa"/>
          </w:tcPr>
          <w:p w14:paraId="0B0D8933" w14:textId="1FD71C73" w:rsidR="00164D60" w:rsidRPr="00F8268F" w:rsidRDefault="00D2452D" w:rsidP="000F758C">
            <w:pPr>
              <w:pStyle w:val="Heading2"/>
              <w:numPr>
                <w:ilvl w:val="0"/>
                <w:numId w:val="0"/>
              </w:numPr>
              <w:jc w:val="center"/>
              <w:outlineLvl w:val="1"/>
            </w:pPr>
            <w:r>
              <w:t>3</w:t>
            </w:r>
          </w:p>
        </w:tc>
      </w:tr>
      <w:tr w:rsidR="00D2452D" w:rsidRPr="00F8268F" w14:paraId="53F61ACB" w14:textId="77777777" w:rsidTr="006B54D6">
        <w:tc>
          <w:tcPr>
            <w:tcW w:w="4677" w:type="dxa"/>
          </w:tcPr>
          <w:p w14:paraId="73940302" w14:textId="4D21F985" w:rsidR="00D2452D" w:rsidRDefault="00D2452D" w:rsidP="00D2452D">
            <w:pPr>
              <w:pStyle w:val="Heading2"/>
              <w:outlineLvl w:val="1"/>
            </w:pPr>
            <w:r>
              <w:t>Please provide details of how any exit planning would be supported at termination/</w:t>
            </w:r>
            <w:r w:rsidR="0097017C">
              <w:t>exit of</w:t>
            </w:r>
            <w:r>
              <w:t xml:space="preserve"> any contract </w:t>
            </w:r>
            <w:proofErr w:type="gramStart"/>
            <w:r>
              <w:t>As</w:t>
            </w:r>
            <w:proofErr w:type="gramEnd"/>
            <w:r>
              <w:t xml:space="preserve"> a minimum the arrangements will include:</w:t>
            </w:r>
          </w:p>
          <w:p w14:paraId="104466EE" w14:textId="77777777" w:rsidR="00D2452D" w:rsidRDefault="00D2452D" w:rsidP="00D2452D">
            <w:pPr>
              <w:pStyle w:val="Heading2"/>
              <w:outlineLvl w:val="1"/>
            </w:pPr>
            <w:r>
              <w:t>•</w:t>
            </w:r>
            <w:r>
              <w:tab/>
              <w:t xml:space="preserve">A detailed description of how the services will be ceased and </w:t>
            </w:r>
            <w:r>
              <w:lastRenderedPageBreak/>
              <w:t>transferred to Y&amp;STHFT or a replacement Provider</w:t>
            </w:r>
          </w:p>
          <w:p w14:paraId="2B2D6E09" w14:textId="1A8B3640" w:rsidR="00D2452D" w:rsidRDefault="00D2452D" w:rsidP="00D2452D">
            <w:pPr>
              <w:pStyle w:val="Heading2"/>
              <w:outlineLvl w:val="1"/>
            </w:pPr>
            <w:r>
              <w:t>•</w:t>
            </w:r>
            <w:r>
              <w:tab/>
              <w:t xml:space="preserve">Details of the management structure to be employed to effectively     transfer the </w:t>
            </w:r>
            <w:r w:rsidR="0097017C">
              <w:t>services.</w:t>
            </w:r>
          </w:p>
          <w:p w14:paraId="08E3243E" w14:textId="3D02322A" w:rsidR="00D2452D" w:rsidRDefault="00D2452D" w:rsidP="00D2452D">
            <w:pPr>
              <w:pStyle w:val="Heading2"/>
              <w:outlineLvl w:val="1"/>
            </w:pPr>
            <w:r>
              <w:t>•</w:t>
            </w:r>
            <w:r>
              <w:tab/>
              <w:t xml:space="preserve">Details of how relevant knowledge will be </w:t>
            </w:r>
            <w:r w:rsidR="0097017C">
              <w:t>transferred.</w:t>
            </w:r>
          </w:p>
          <w:p w14:paraId="60518B29" w14:textId="0CF21141" w:rsidR="00D2452D" w:rsidRPr="003D2956" w:rsidRDefault="00D2452D" w:rsidP="00D2452D">
            <w:pPr>
              <w:pStyle w:val="Heading2"/>
              <w:numPr>
                <w:ilvl w:val="0"/>
                <w:numId w:val="0"/>
              </w:numPr>
              <w:outlineLvl w:val="1"/>
              <w:rPr>
                <w:color w:val="FF0000"/>
              </w:rPr>
            </w:pPr>
            <w:r>
              <w:t>•</w:t>
            </w:r>
            <w:r>
              <w:tab/>
              <w:t>Details of any assets and/or contracts (if any) which may be available for    transfer upon transfer or termination.</w:t>
            </w:r>
          </w:p>
        </w:tc>
        <w:tc>
          <w:tcPr>
            <w:tcW w:w="1701" w:type="dxa"/>
          </w:tcPr>
          <w:p w14:paraId="33547CD6" w14:textId="69FC7392" w:rsidR="00D2452D" w:rsidRPr="00D2452D" w:rsidRDefault="00D2452D" w:rsidP="00D2452D">
            <w:pPr>
              <w:pStyle w:val="Heading2"/>
              <w:numPr>
                <w:ilvl w:val="0"/>
                <w:numId w:val="0"/>
              </w:numPr>
              <w:jc w:val="center"/>
              <w:outlineLvl w:val="1"/>
              <w:rPr>
                <w:color w:val="auto"/>
              </w:rPr>
            </w:pPr>
            <w:r w:rsidRPr="00D2452D">
              <w:rPr>
                <w:color w:val="auto"/>
              </w:rPr>
              <w:lastRenderedPageBreak/>
              <w:t>2</w:t>
            </w:r>
          </w:p>
        </w:tc>
        <w:tc>
          <w:tcPr>
            <w:tcW w:w="1701" w:type="dxa"/>
          </w:tcPr>
          <w:p w14:paraId="4B45E885" w14:textId="14EA9703" w:rsidR="00D2452D" w:rsidRPr="00D2452D" w:rsidRDefault="00D2452D" w:rsidP="00D2452D">
            <w:pPr>
              <w:pStyle w:val="Heading2"/>
              <w:numPr>
                <w:ilvl w:val="0"/>
                <w:numId w:val="0"/>
              </w:numPr>
              <w:jc w:val="center"/>
              <w:outlineLvl w:val="1"/>
              <w:rPr>
                <w:color w:val="auto"/>
              </w:rPr>
            </w:pPr>
            <w:r w:rsidRPr="00D2452D">
              <w:rPr>
                <w:color w:val="auto"/>
              </w:rPr>
              <w:t>1</w:t>
            </w:r>
          </w:p>
        </w:tc>
      </w:tr>
      <w:tr w:rsidR="00D2452D" w:rsidRPr="00F8268F" w14:paraId="359CE6E0" w14:textId="77777777" w:rsidTr="006B54D6">
        <w:tc>
          <w:tcPr>
            <w:tcW w:w="4677" w:type="dxa"/>
          </w:tcPr>
          <w:p w14:paraId="178577E9" w14:textId="1ECF2103" w:rsidR="00D2452D" w:rsidRPr="003D2956" w:rsidRDefault="00D2452D" w:rsidP="00D2452D">
            <w:pPr>
              <w:pStyle w:val="Heading2"/>
              <w:numPr>
                <w:ilvl w:val="0"/>
                <w:numId w:val="0"/>
              </w:numPr>
              <w:outlineLvl w:val="1"/>
              <w:rPr>
                <w:color w:val="FF0000"/>
              </w:rPr>
            </w:pPr>
          </w:p>
        </w:tc>
        <w:tc>
          <w:tcPr>
            <w:tcW w:w="1701" w:type="dxa"/>
          </w:tcPr>
          <w:p w14:paraId="7655DD77" w14:textId="4F5584A9" w:rsidR="00D2452D" w:rsidRPr="003D2956" w:rsidRDefault="00D2452D" w:rsidP="00D2452D">
            <w:pPr>
              <w:pStyle w:val="Heading2"/>
              <w:numPr>
                <w:ilvl w:val="0"/>
                <w:numId w:val="0"/>
              </w:numPr>
              <w:jc w:val="center"/>
              <w:outlineLvl w:val="1"/>
              <w:rPr>
                <w:color w:val="FF0000"/>
              </w:rPr>
            </w:pPr>
          </w:p>
        </w:tc>
        <w:tc>
          <w:tcPr>
            <w:tcW w:w="1701" w:type="dxa"/>
          </w:tcPr>
          <w:p w14:paraId="571E046E" w14:textId="0CF287EF" w:rsidR="00D2452D" w:rsidRPr="003D2956" w:rsidRDefault="00D2452D" w:rsidP="00D2452D">
            <w:pPr>
              <w:pStyle w:val="Heading2"/>
              <w:numPr>
                <w:ilvl w:val="0"/>
                <w:numId w:val="0"/>
              </w:numPr>
              <w:jc w:val="center"/>
              <w:outlineLvl w:val="1"/>
              <w:rPr>
                <w:color w:val="FF0000"/>
              </w:rPr>
            </w:pPr>
          </w:p>
        </w:tc>
      </w:tr>
      <w:tr w:rsidR="00D2452D" w14:paraId="20C7395E" w14:textId="77777777" w:rsidTr="00F8268F">
        <w:tc>
          <w:tcPr>
            <w:tcW w:w="4677" w:type="dxa"/>
          </w:tcPr>
          <w:p w14:paraId="7296E02A" w14:textId="77777777" w:rsidR="00D2452D" w:rsidRDefault="00D2452D" w:rsidP="00D2452D">
            <w:pPr>
              <w:pStyle w:val="Heading2"/>
              <w:numPr>
                <w:ilvl w:val="0"/>
                <w:numId w:val="0"/>
              </w:numPr>
              <w:outlineLvl w:val="1"/>
              <w:rPr>
                <w:b/>
              </w:rPr>
            </w:pPr>
          </w:p>
          <w:p w14:paraId="47893D1A" w14:textId="77777777" w:rsidR="00D2452D" w:rsidRDefault="00D2452D" w:rsidP="00D2452D">
            <w:pPr>
              <w:pStyle w:val="Heading2"/>
              <w:numPr>
                <w:ilvl w:val="0"/>
                <w:numId w:val="0"/>
              </w:numPr>
              <w:outlineLvl w:val="1"/>
              <w:rPr>
                <w:b/>
              </w:rPr>
            </w:pPr>
          </w:p>
          <w:p w14:paraId="6A5FC090" w14:textId="77777777" w:rsidR="00D2452D" w:rsidRDefault="00D2452D" w:rsidP="00D2452D">
            <w:pPr>
              <w:pStyle w:val="Heading2"/>
              <w:numPr>
                <w:ilvl w:val="0"/>
                <w:numId w:val="0"/>
              </w:numPr>
              <w:outlineLvl w:val="1"/>
              <w:rPr>
                <w:b/>
              </w:rPr>
            </w:pPr>
          </w:p>
          <w:p w14:paraId="20C7395B" w14:textId="76F9DB52" w:rsidR="00D2452D" w:rsidRPr="00F8268F" w:rsidRDefault="00D2452D" w:rsidP="00D2452D">
            <w:pPr>
              <w:pStyle w:val="Heading2"/>
              <w:numPr>
                <w:ilvl w:val="0"/>
                <w:numId w:val="0"/>
              </w:numPr>
              <w:outlineLvl w:val="1"/>
              <w:rPr>
                <w:b/>
              </w:rPr>
            </w:pPr>
            <w:r w:rsidRPr="00F8268F">
              <w:rPr>
                <w:b/>
              </w:rPr>
              <w:t>Total</w:t>
            </w:r>
          </w:p>
        </w:tc>
        <w:tc>
          <w:tcPr>
            <w:tcW w:w="1701" w:type="dxa"/>
          </w:tcPr>
          <w:p w14:paraId="20C7395C" w14:textId="77777777" w:rsidR="00D2452D" w:rsidRPr="00F8268F" w:rsidRDefault="00D2452D" w:rsidP="00D2452D">
            <w:pPr>
              <w:pStyle w:val="Heading2"/>
              <w:numPr>
                <w:ilvl w:val="0"/>
                <w:numId w:val="0"/>
              </w:numPr>
              <w:outlineLvl w:val="1"/>
            </w:pPr>
          </w:p>
        </w:tc>
        <w:tc>
          <w:tcPr>
            <w:tcW w:w="1701" w:type="dxa"/>
            <w:shd w:val="clear" w:color="auto" w:fill="auto"/>
          </w:tcPr>
          <w:p w14:paraId="20C7395D" w14:textId="42396C25" w:rsidR="00D2452D" w:rsidRDefault="00D2452D" w:rsidP="00D2452D">
            <w:pPr>
              <w:pStyle w:val="Heading2"/>
              <w:numPr>
                <w:ilvl w:val="0"/>
                <w:numId w:val="0"/>
              </w:numPr>
              <w:outlineLvl w:val="1"/>
            </w:pPr>
            <w:r>
              <w:t>7</w:t>
            </w:r>
            <w:r w:rsidRPr="00F8268F">
              <w:t>0%</w:t>
            </w:r>
          </w:p>
        </w:tc>
      </w:tr>
    </w:tbl>
    <w:p w14:paraId="20C7395F" w14:textId="77777777" w:rsidR="00362AE0" w:rsidRDefault="00362AE0" w:rsidP="0025200C">
      <w:pPr>
        <w:pStyle w:val="Heading2"/>
        <w:numPr>
          <w:ilvl w:val="0"/>
          <w:numId w:val="0"/>
        </w:numPr>
        <w:ind w:firstLine="850"/>
        <w:rPr>
          <w:b/>
        </w:rPr>
      </w:pPr>
    </w:p>
    <w:p w14:paraId="20C73960" w14:textId="1FF6216D" w:rsidR="007C2F2F" w:rsidRPr="007C2F2F" w:rsidRDefault="007C2F2F" w:rsidP="00276E1B">
      <w:pPr>
        <w:pStyle w:val="Heading1"/>
        <w:spacing w:before="240" w:after="0"/>
        <w:ind w:left="851"/>
      </w:pPr>
      <w:bookmarkStart w:id="196" w:name="_Toc403555175"/>
      <w:r w:rsidRPr="007C2F2F">
        <w:t>Criteria – Scored Questions</w:t>
      </w:r>
      <w:r>
        <w:t>:  pricing evaluation</w:t>
      </w:r>
      <w:bookmarkEnd w:id="196"/>
      <w:r w:rsidR="00F8268F">
        <w:t xml:space="preserve"> </w:t>
      </w:r>
      <w:r w:rsidR="00F8268F">
        <w:rPr>
          <w:b w:val="0"/>
          <w:bCs/>
        </w:rPr>
        <w:t>(worth 30% of the overall total score)</w:t>
      </w:r>
    </w:p>
    <w:p w14:paraId="20C73961" w14:textId="6BBC1EC6" w:rsidR="007C364A" w:rsidRDefault="008E7F55" w:rsidP="006B54D6">
      <w:pPr>
        <w:pStyle w:val="MRNumberedHeading2"/>
        <w:rPr>
          <w:shd w:val="clear" w:color="auto" w:fill="FFFF66"/>
        </w:rPr>
      </w:pPr>
      <w:bookmarkStart w:id="197" w:name="_Toc403555176"/>
      <w:bookmarkStart w:id="198" w:name="_Ref405453282"/>
      <w:r w:rsidRPr="005E4087">
        <w:rPr>
          <w:iCs/>
        </w:rPr>
        <w:t>Tender</w:t>
      </w:r>
      <w:r w:rsidR="00B30006" w:rsidRPr="005E4087">
        <w:rPr>
          <w:iCs/>
        </w:rPr>
        <w:t xml:space="preserve"> prices will be scored on a comparative basis, with the </w:t>
      </w:r>
      <w:r w:rsidR="001E12E6" w:rsidRPr="005E4087">
        <w:rPr>
          <w:iCs/>
          <w:color w:val="FF0000"/>
        </w:rPr>
        <w:t>HIGHEST</w:t>
      </w:r>
      <w:r w:rsidR="00982C42" w:rsidRPr="005E4087">
        <w:rPr>
          <w:iCs/>
        </w:rPr>
        <w:t xml:space="preserve"> compliant</w:t>
      </w:r>
      <w:r w:rsidR="00B30006" w:rsidRPr="005E4087">
        <w:rPr>
          <w:iCs/>
        </w:rPr>
        <w:t xml:space="preserve"> </w:t>
      </w:r>
      <w:r w:rsidRPr="005E4087">
        <w:rPr>
          <w:iCs/>
        </w:rPr>
        <w:t>Tender</w:t>
      </w:r>
      <w:r w:rsidR="006C1E7E" w:rsidRPr="005E4087">
        <w:rPr>
          <w:iCs/>
        </w:rPr>
        <w:t xml:space="preserve"> </w:t>
      </w:r>
      <w:r w:rsidR="00982C42" w:rsidRPr="005E4087">
        <w:rPr>
          <w:iCs/>
        </w:rPr>
        <w:t xml:space="preserve">(excluding any Tenders that the Authority rejects as being abnormally </w:t>
      </w:r>
      <w:r w:rsidR="00D94534" w:rsidRPr="005E4087">
        <w:rPr>
          <w:iCs/>
        </w:rPr>
        <w:t>LOW</w:t>
      </w:r>
      <w:r w:rsidRPr="005E4087">
        <w:rPr>
          <w:iCs/>
        </w:rPr>
        <w:t xml:space="preserve"> or non-compliant</w:t>
      </w:r>
      <w:r w:rsidR="00982C42" w:rsidRPr="005E4087">
        <w:rPr>
          <w:iCs/>
        </w:rPr>
        <w:t xml:space="preserve">) </w:t>
      </w:r>
      <w:r w:rsidR="006C1E7E" w:rsidRPr="005E4087">
        <w:rPr>
          <w:iCs/>
        </w:rPr>
        <w:t xml:space="preserve">receiving 100% of the available marks </w:t>
      </w:r>
      <w:r w:rsidR="00D94534" w:rsidRPr="005E4087">
        <w:rPr>
          <w:iCs/>
        </w:rPr>
        <w:t>30</w:t>
      </w:r>
      <w:r w:rsidR="006C1E7E" w:rsidRPr="005E4087">
        <w:rPr>
          <w:iCs/>
        </w:rPr>
        <w:t xml:space="preserve">% following weighting).  All other </w:t>
      </w:r>
      <w:r w:rsidR="00CC4072" w:rsidRPr="005E4087">
        <w:rPr>
          <w:iCs/>
        </w:rPr>
        <w:t>T</w:t>
      </w:r>
      <w:r w:rsidRPr="005E4087">
        <w:rPr>
          <w:iCs/>
        </w:rPr>
        <w:t>enders</w:t>
      </w:r>
      <w:r w:rsidR="006C1E7E" w:rsidRPr="005E4087">
        <w:rPr>
          <w:iCs/>
        </w:rPr>
        <w:t xml:space="preserve"> will be co</w:t>
      </w:r>
      <w:r w:rsidR="00D27579" w:rsidRPr="005E4087">
        <w:rPr>
          <w:iCs/>
        </w:rPr>
        <w:t xml:space="preserve">mpared against that </w:t>
      </w:r>
      <w:r w:rsidR="00FD3006" w:rsidRPr="005E4087">
        <w:rPr>
          <w:iCs/>
        </w:rPr>
        <w:t>highest</w:t>
      </w:r>
      <w:r w:rsidR="00D27579" w:rsidRPr="005E4087">
        <w:rPr>
          <w:iCs/>
        </w:rPr>
        <w:t xml:space="preserve"> </w:t>
      </w:r>
      <w:r w:rsidR="00CC4072" w:rsidRPr="005E4087">
        <w:rPr>
          <w:iCs/>
        </w:rPr>
        <w:t>T</w:t>
      </w:r>
      <w:r w:rsidRPr="005E4087">
        <w:rPr>
          <w:iCs/>
        </w:rPr>
        <w:t>ender</w:t>
      </w:r>
      <w:r w:rsidR="007C364A" w:rsidRPr="005E4087">
        <w:rPr>
          <w:iCs/>
        </w:rPr>
        <w:t xml:space="preserve"> using the formula</w:t>
      </w:r>
      <w:bookmarkEnd w:id="197"/>
      <w:bookmarkEnd w:id="198"/>
      <w:r w:rsidR="005E4087">
        <w:rPr>
          <w:iCs/>
        </w:rPr>
        <w:t>.</w:t>
      </w:r>
      <w:r w:rsidR="007C364A" w:rsidRPr="00296E12">
        <w:rPr>
          <w:shd w:val="clear" w:color="auto" w:fill="FFFF66"/>
        </w:rPr>
        <w:t xml:space="preserve"> </w:t>
      </w:r>
    </w:p>
    <w:p w14:paraId="2A9EC7BF" w14:textId="6C8530CD" w:rsidR="00D94534" w:rsidRDefault="00D94534" w:rsidP="00D94534">
      <w:pPr>
        <w:pStyle w:val="MRNumberedHeading2"/>
        <w:numPr>
          <w:ilvl w:val="0"/>
          <w:numId w:val="0"/>
        </w:numPr>
        <w:rPr>
          <w:iCs/>
          <w:shd w:val="clear" w:color="auto" w:fill="FFFF66"/>
        </w:rPr>
      </w:pPr>
      <w:r w:rsidRPr="005E4087">
        <w:rPr>
          <w:iCs/>
          <w:shd w:val="clear" w:color="auto" w:fill="FFFFFF" w:themeFill="background1"/>
        </w:rPr>
        <w:t>Example – if highest bid was £300k p/a that would score 30%. An alternate offer of £240k p/a would score 24%</w:t>
      </w:r>
    </w:p>
    <w:p w14:paraId="20C73965" w14:textId="5FE0E970" w:rsidR="007C364A" w:rsidRDefault="007C364A" w:rsidP="007C364A">
      <w:pPr>
        <w:pStyle w:val="Heading2"/>
        <w:numPr>
          <w:ilvl w:val="0"/>
          <w:numId w:val="0"/>
        </w:numPr>
        <w:ind w:left="851" w:firstLine="849"/>
      </w:pPr>
    </w:p>
    <w:p w14:paraId="20C73968" w14:textId="77777777" w:rsidR="00A77338" w:rsidRPr="007C2F2F" w:rsidRDefault="00A77338" w:rsidP="00276E1B">
      <w:pPr>
        <w:pStyle w:val="Heading1"/>
        <w:spacing w:before="240" w:after="0"/>
        <w:ind w:left="851"/>
      </w:pPr>
      <w:bookmarkStart w:id="199" w:name="_Toc403555179"/>
      <w:r w:rsidRPr="007C2F2F">
        <w:t>Criteria – Scored Questions</w:t>
      </w:r>
      <w:r>
        <w:t>:  technical and quality evaluation</w:t>
      </w:r>
      <w:bookmarkEnd w:id="199"/>
    </w:p>
    <w:p w14:paraId="20C73969" w14:textId="77777777" w:rsidR="006C1E7E" w:rsidRDefault="006C1E7E" w:rsidP="006B54D6">
      <w:pPr>
        <w:pStyle w:val="MRNumberedHeading2"/>
      </w:pPr>
      <w:bookmarkStart w:id="200" w:name="_Toc403555180"/>
      <w:bookmarkStart w:id="201" w:name="_Ref405453301"/>
      <w:r>
        <w:t xml:space="preserve">The </w:t>
      </w:r>
      <w:r w:rsidR="006A7F8F">
        <w:t>technical evaluation will be scored in accordance with the table below:</w:t>
      </w:r>
      <w:bookmarkEnd w:id="200"/>
      <w:bookmarkEnd w:id="201"/>
      <w:r w:rsidR="006A7F8F">
        <w:t xml:space="preserve"> </w:t>
      </w:r>
    </w:p>
    <w:p w14:paraId="20C7396A" w14:textId="77777777" w:rsidR="003E3276" w:rsidRDefault="003E3276" w:rsidP="006B54D6">
      <w:pPr>
        <w:pStyle w:val="MRNumberedHeading2"/>
        <w:numPr>
          <w:ilvl w:val="0"/>
          <w:numId w:val="0"/>
        </w:numPr>
        <w:ind w:left="720"/>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992"/>
        <w:gridCol w:w="5387"/>
      </w:tblGrid>
      <w:tr w:rsidR="006A7F8F" w:rsidRPr="00A24900" w14:paraId="20C7396E" w14:textId="77777777" w:rsidTr="0005222A">
        <w:trPr>
          <w:cantSplit/>
          <w:trHeight w:val="538"/>
        </w:trPr>
        <w:tc>
          <w:tcPr>
            <w:tcW w:w="1701" w:type="dxa"/>
            <w:shd w:val="clear" w:color="auto" w:fill="BFBFBF" w:themeFill="background1" w:themeFillShade="BF"/>
            <w:vAlign w:val="center"/>
          </w:tcPr>
          <w:p w14:paraId="20C7396B" w14:textId="77777777" w:rsidR="006A7F8F" w:rsidRPr="0005222A" w:rsidRDefault="0005222A" w:rsidP="001D5911">
            <w:pPr>
              <w:pStyle w:val="Table"/>
              <w:keepNext/>
              <w:rPr>
                <w:b/>
              </w:rPr>
            </w:pPr>
            <w:r w:rsidRPr="0005222A">
              <w:rPr>
                <w:b/>
              </w:rPr>
              <w:t>Grade label</w:t>
            </w:r>
          </w:p>
        </w:tc>
        <w:tc>
          <w:tcPr>
            <w:tcW w:w="992" w:type="dxa"/>
            <w:shd w:val="clear" w:color="auto" w:fill="BFBFBF" w:themeFill="background1" w:themeFillShade="BF"/>
            <w:vAlign w:val="center"/>
          </w:tcPr>
          <w:p w14:paraId="20C7396C" w14:textId="77777777" w:rsidR="006A7F8F" w:rsidRPr="0005222A" w:rsidRDefault="0005222A" w:rsidP="001D5911">
            <w:pPr>
              <w:pStyle w:val="Table"/>
              <w:keepNext/>
              <w:jc w:val="center"/>
              <w:rPr>
                <w:b/>
              </w:rPr>
            </w:pPr>
            <w:r w:rsidRPr="0005222A">
              <w:rPr>
                <w:b/>
              </w:rPr>
              <w:t>Grade</w:t>
            </w:r>
          </w:p>
        </w:tc>
        <w:tc>
          <w:tcPr>
            <w:tcW w:w="5387" w:type="dxa"/>
            <w:shd w:val="clear" w:color="auto" w:fill="BFBFBF" w:themeFill="background1" w:themeFillShade="BF"/>
            <w:vAlign w:val="center"/>
          </w:tcPr>
          <w:p w14:paraId="20C7396D" w14:textId="77777777" w:rsidR="006A7F8F" w:rsidRPr="0005222A" w:rsidRDefault="0005222A" w:rsidP="001D5911">
            <w:pPr>
              <w:pStyle w:val="Table"/>
              <w:keepNext/>
              <w:rPr>
                <w:b/>
              </w:rPr>
            </w:pPr>
            <w:r w:rsidRPr="0005222A">
              <w:rPr>
                <w:b/>
              </w:rPr>
              <w:t>Definition of Grade</w:t>
            </w:r>
          </w:p>
        </w:tc>
      </w:tr>
      <w:tr w:rsidR="0005222A" w:rsidRPr="00A24900" w14:paraId="20C73972" w14:textId="77777777" w:rsidTr="0005222A">
        <w:trPr>
          <w:cantSplit/>
          <w:trHeight w:val="860"/>
        </w:trPr>
        <w:tc>
          <w:tcPr>
            <w:tcW w:w="1701" w:type="dxa"/>
            <w:shd w:val="clear" w:color="auto" w:fill="auto"/>
            <w:vAlign w:val="center"/>
          </w:tcPr>
          <w:p w14:paraId="20C7396F" w14:textId="77777777" w:rsidR="0005222A" w:rsidRPr="00A24900" w:rsidRDefault="0005222A" w:rsidP="008E2B30">
            <w:pPr>
              <w:pStyle w:val="Table"/>
              <w:keepNext/>
            </w:pPr>
            <w:r w:rsidRPr="00A24900">
              <w:t>Unacceptable</w:t>
            </w:r>
          </w:p>
        </w:tc>
        <w:tc>
          <w:tcPr>
            <w:tcW w:w="992" w:type="dxa"/>
            <w:shd w:val="clear" w:color="auto" w:fill="auto"/>
            <w:vAlign w:val="center"/>
          </w:tcPr>
          <w:p w14:paraId="20C73970" w14:textId="77777777" w:rsidR="0005222A" w:rsidRPr="00A24900" w:rsidRDefault="0005222A" w:rsidP="008E2B30">
            <w:pPr>
              <w:pStyle w:val="Table"/>
              <w:keepNext/>
              <w:jc w:val="center"/>
            </w:pPr>
            <w:r w:rsidRPr="00A24900">
              <w:t>0</w:t>
            </w:r>
          </w:p>
        </w:tc>
        <w:tc>
          <w:tcPr>
            <w:tcW w:w="5387" w:type="dxa"/>
            <w:shd w:val="clear" w:color="auto" w:fill="auto"/>
            <w:vAlign w:val="center"/>
          </w:tcPr>
          <w:p w14:paraId="20C73971" w14:textId="77777777" w:rsidR="0005222A" w:rsidRPr="00A24900" w:rsidRDefault="000226A1" w:rsidP="00287834">
            <w:pPr>
              <w:pStyle w:val="Table"/>
              <w:keepNext/>
              <w:jc w:val="both"/>
            </w:pPr>
            <w:r>
              <w:t>The proposal c</w:t>
            </w:r>
            <w:r w:rsidR="00287834">
              <w:t xml:space="preserve">ompletely fails to meet </w:t>
            </w:r>
            <w:r w:rsidR="00A242B7">
              <w:t xml:space="preserve">the </w:t>
            </w:r>
            <w:r w:rsidR="00287834">
              <w:t>required standard or does not provide an answer</w:t>
            </w:r>
          </w:p>
        </w:tc>
      </w:tr>
      <w:tr w:rsidR="0005222A" w:rsidRPr="00A24900" w14:paraId="20C73976" w14:textId="77777777" w:rsidTr="0005222A">
        <w:trPr>
          <w:cantSplit/>
          <w:trHeight w:val="861"/>
        </w:trPr>
        <w:tc>
          <w:tcPr>
            <w:tcW w:w="1701" w:type="dxa"/>
            <w:shd w:val="clear" w:color="auto" w:fill="auto"/>
            <w:vAlign w:val="center"/>
          </w:tcPr>
          <w:p w14:paraId="20C73973" w14:textId="77777777" w:rsidR="0005222A" w:rsidRPr="00A24900" w:rsidRDefault="0005222A" w:rsidP="001D5911">
            <w:pPr>
              <w:pStyle w:val="Table"/>
              <w:keepNext/>
            </w:pPr>
            <w:r w:rsidRPr="00A24900">
              <w:t>Weak</w:t>
            </w:r>
          </w:p>
        </w:tc>
        <w:tc>
          <w:tcPr>
            <w:tcW w:w="992" w:type="dxa"/>
            <w:shd w:val="clear" w:color="auto" w:fill="auto"/>
            <w:vAlign w:val="center"/>
          </w:tcPr>
          <w:p w14:paraId="20C73974" w14:textId="77777777" w:rsidR="0005222A" w:rsidRPr="00A24900" w:rsidRDefault="0005222A" w:rsidP="001D5911">
            <w:pPr>
              <w:pStyle w:val="Table"/>
              <w:keepNext/>
              <w:jc w:val="center"/>
            </w:pPr>
            <w:r w:rsidRPr="00A24900">
              <w:t>1</w:t>
            </w:r>
          </w:p>
        </w:tc>
        <w:tc>
          <w:tcPr>
            <w:tcW w:w="5387" w:type="dxa"/>
            <w:shd w:val="clear" w:color="auto" w:fill="auto"/>
            <w:vAlign w:val="center"/>
          </w:tcPr>
          <w:p w14:paraId="20C73975" w14:textId="77777777" w:rsidR="0005222A" w:rsidRPr="00A24900" w:rsidRDefault="000226A1" w:rsidP="00A242B7">
            <w:pPr>
              <w:pStyle w:val="Table"/>
              <w:keepNext/>
              <w:jc w:val="both"/>
            </w:pPr>
            <w:r>
              <w:t>The proposal s</w:t>
            </w:r>
            <w:r w:rsidR="00287834">
              <w:t>ignificantly fails to meet the standards required, contains significant shortcomings or is inconsistent with other aspects of the Tender</w:t>
            </w:r>
          </w:p>
        </w:tc>
      </w:tr>
      <w:tr w:rsidR="0005222A" w:rsidRPr="00A24900" w14:paraId="20C7397A" w14:textId="77777777" w:rsidTr="0005222A">
        <w:trPr>
          <w:cantSplit/>
          <w:trHeight w:val="860"/>
        </w:trPr>
        <w:tc>
          <w:tcPr>
            <w:tcW w:w="1701" w:type="dxa"/>
            <w:shd w:val="clear" w:color="auto" w:fill="auto"/>
            <w:vAlign w:val="center"/>
          </w:tcPr>
          <w:p w14:paraId="20C73977" w14:textId="77777777" w:rsidR="0005222A" w:rsidRPr="00A24900" w:rsidRDefault="0005222A" w:rsidP="001D5911">
            <w:pPr>
              <w:pStyle w:val="Table"/>
              <w:keepNext/>
            </w:pPr>
            <w:r w:rsidRPr="00A24900">
              <w:t>Satisfactory</w:t>
            </w:r>
          </w:p>
        </w:tc>
        <w:tc>
          <w:tcPr>
            <w:tcW w:w="992" w:type="dxa"/>
            <w:shd w:val="clear" w:color="auto" w:fill="auto"/>
            <w:vAlign w:val="center"/>
          </w:tcPr>
          <w:p w14:paraId="20C73978" w14:textId="77777777" w:rsidR="0005222A" w:rsidRPr="00A24900" w:rsidRDefault="0005222A" w:rsidP="001D5911">
            <w:pPr>
              <w:pStyle w:val="Table"/>
              <w:keepNext/>
              <w:jc w:val="center"/>
            </w:pPr>
            <w:r w:rsidRPr="00A24900">
              <w:t>2</w:t>
            </w:r>
          </w:p>
        </w:tc>
        <w:tc>
          <w:tcPr>
            <w:tcW w:w="5387" w:type="dxa"/>
            <w:shd w:val="clear" w:color="auto" w:fill="auto"/>
            <w:vAlign w:val="center"/>
          </w:tcPr>
          <w:p w14:paraId="20C73979" w14:textId="77777777" w:rsidR="0005222A" w:rsidRPr="00A24900" w:rsidRDefault="000226A1" w:rsidP="0005222A">
            <w:pPr>
              <w:pStyle w:val="Table"/>
              <w:keepNext/>
              <w:jc w:val="both"/>
            </w:pPr>
            <w:r>
              <w:t>The proposal m</w:t>
            </w:r>
            <w:r w:rsidR="00287834">
              <w:t xml:space="preserve">eets the required standard in most material respects, but is lacking or inconsistent in others </w:t>
            </w:r>
          </w:p>
        </w:tc>
      </w:tr>
      <w:tr w:rsidR="0005222A" w:rsidRPr="00A24900" w14:paraId="20C7397E" w14:textId="77777777" w:rsidTr="0005222A">
        <w:trPr>
          <w:cantSplit/>
          <w:trHeight w:val="861"/>
        </w:trPr>
        <w:tc>
          <w:tcPr>
            <w:tcW w:w="1701" w:type="dxa"/>
            <w:shd w:val="clear" w:color="auto" w:fill="auto"/>
            <w:vAlign w:val="center"/>
          </w:tcPr>
          <w:p w14:paraId="20C7397B" w14:textId="77777777" w:rsidR="0005222A" w:rsidRPr="00A24900" w:rsidRDefault="0005222A" w:rsidP="001D5911">
            <w:pPr>
              <w:pStyle w:val="Table"/>
              <w:keepNext/>
            </w:pPr>
            <w:r w:rsidRPr="00A24900">
              <w:t>Good</w:t>
            </w:r>
          </w:p>
        </w:tc>
        <w:tc>
          <w:tcPr>
            <w:tcW w:w="992" w:type="dxa"/>
            <w:shd w:val="clear" w:color="auto" w:fill="auto"/>
            <w:vAlign w:val="center"/>
          </w:tcPr>
          <w:p w14:paraId="20C7397C" w14:textId="77777777" w:rsidR="0005222A" w:rsidRPr="00A24900" w:rsidRDefault="0005222A" w:rsidP="001D5911">
            <w:pPr>
              <w:pStyle w:val="Table"/>
              <w:keepNext/>
              <w:jc w:val="center"/>
            </w:pPr>
            <w:r w:rsidRPr="00A24900">
              <w:t>3</w:t>
            </w:r>
          </w:p>
        </w:tc>
        <w:tc>
          <w:tcPr>
            <w:tcW w:w="5387" w:type="dxa"/>
            <w:shd w:val="clear" w:color="auto" w:fill="auto"/>
            <w:vAlign w:val="center"/>
          </w:tcPr>
          <w:p w14:paraId="20C7397D" w14:textId="77777777" w:rsidR="0005222A" w:rsidRPr="00A24900" w:rsidRDefault="000226A1" w:rsidP="0005222A">
            <w:pPr>
              <w:pStyle w:val="Table"/>
              <w:keepNext/>
              <w:jc w:val="both"/>
            </w:pPr>
            <w:r>
              <w:t>The proposal m</w:t>
            </w:r>
            <w:r w:rsidR="00287834">
              <w:t>eets the required standard in all material respects</w:t>
            </w:r>
          </w:p>
        </w:tc>
      </w:tr>
      <w:tr w:rsidR="0005222A" w:rsidRPr="00A24900" w14:paraId="20C73982" w14:textId="77777777" w:rsidTr="0005222A">
        <w:trPr>
          <w:cantSplit/>
          <w:trHeight w:val="861"/>
        </w:trPr>
        <w:tc>
          <w:tcPr>
            <w:tcW w:w="1701" w:type="dxa"/>
            <w:shd w:val="clear" w:color="auto" w:fill="auto"/>
            <w:vAlign w:val="center"/>
          </w:tcPr>
          <w:p w14:paraId="20C7397F" w14:textId="77777777" w:rsidR="0005222A" w:rsidRPr="00A24900" w:rsidRDefault="0005222A" w:rsidP="001D5911">
            <w:pPr>
              <w:pStyle w:val="Table"/>
              <w:keepNext/>
            </w:pPr>
            <w:r w:rsidRPr="00A24900">
              <w:t>Excellent</w:t>
            </w:r>
          </w:p>
        </w:tc>
        <w:tc>
          <w:tcPr>
            <w:tcW w:w="992" w:type="dxa"/>
            <w:shd w:val="clear" w:color="auto" w:fill="auto"/>
            <w:vAlign w:val="center"/>
          </w:tcPr>
          <w:p w14:paraId="20C73980" w14:textId="77777777" w:rsidR="0005222A" w:rsidRPr="00A24900" w:rsidRDefault="0005222A" w:rsidP="001D5911">
            <w:pPr>
              <w:pStyle w:val="Table"/>
              <w:keepNext/>
              <w:jc w:val="center"/>
            </w:pPr>
            <w:r w:rsidRPr="00A24900">
              <w:t>4</w:t>
            </w:r>
          </w:p>
        </w:tc>
        <w:tc>
          <w:tcPr>
            <w:tcW w:w="5387" w:type="dxa"/>
            <w:shd w:val="clear" w:color="auto" w:fill="auto"/>
            <w:vAlign w:val="center"/>
          </w:tcPr>
          <w:p w14:paraId="20C73981" w14:textId="1AD68452" w:rsidR="0005222A" w:rsidRPr="00A24900" w:rsidRDefault="00547486" w:rsidP="00287834">
            <w:pPr>
              <w:pStyle w:val="Table"/>
              <w:keepNext/>
              <w:jc w:val="both"/>
            </w:pPr>
            <w:r>
              <w:t>The proposal m</w:t>
            </w:r>
            <w:r w:rsidR="00287834">
              <w:t xml:space="preserve">eets the required standard in all material respects and exceeds some or </w:t>
            </w:r>
            <w:r w:rsidR="000179EC">
              <w:t>all</w:t>
            </w:r>
            <w:r w:rsidR="00287834">
              <w:t xml:space="preserve"> the requirements </w:t>
            </w:r>
          </w:p>
        </w:tc>
      </w:tr>
    </w:tbl>
    <w:p w14:paraId="20C73983" w14:textId="25D78F72" w:rsidR="006A7F8F" w:rsidRPr="00116860" w:rsidRDefault="006A7F8F" w:rsidP="000E189B">
      <w:pPr>
        <w:pStyle w:val="Heading2"/>
        <w:numPr>
          <w:ilvl w:val="0"/>
          <w:numId w:val="0"/>
        </w:numPr>
        <w:rPr>
          <w:i/>
          <w:color w:val="808080" w:themeColor="background1" w:themeShade="80"/>
        </w:rPr>
      </w:pPr>
    </w:p>
    <w:p w14:paraId="20C73987" w14:textId="77777777" w:rsidR="00901017" w:rsidRDefault="00901017" w:rsidP="0035766D">
      <w:pPr>
        <w:spacing w:after="240"/>
        <w:rPr>
          <w:rFonts w:eastAsia="Calibri" w:cs="Arial"/>
          <w:b/>
          <w:sz w:val="22"/>
          <w:szCs w:val="22"/>
          <w:lang w:eastAsia="en-GB"/>
        </w:rPr>
      </w:pPr>
      <w:bookmarkStart w:id="202" w:name="_Ref403489615"/>
      <w:r>
        <w:br w:type="page"/>
      </w:r>
    </w:p>
    <w:bookmarkEnd w:id="202"/>
    <w:p w14:paraId="20C73990" w14:textId="77777777" w:rsidR="00E9322B" w:rsidRDefault="00E9322B" w:rsidP="00ED2376">
      <w:pPr>
        <w:pStyle w:val="Body1"/>
        <w:ind w:left="0"/>
        <w:rPr>
          <w:b/>
        </w:rPr>
      </w:pPr>
    </w:p>
    <w:p w14:paraId="20C73991" w14:textId="77777777" w:rsidR="00C863F5" w:rsidRDefault="00C863F5">
      <w:pPr>
        <w:spacing w:after="240"/>
        <w:jc w:val="left"/>
        <w:rPr>
          <w:rFonts w:eastAsia="Times New Roman" w:cs="Times New Roman"/>
          <w:b/>
          <w:color w:val="000000" w:themeColor="text1"/>
          <w:lang w:eastAsia="en-GB"/>
        </w:rPr>
      </w:pPr>
      <w:r>
        <w:rPr>
          <w:rFonts w:eastAsia="Times New Roman" w:cs="Times New Roman"/>
          <w:b/>
          <w:color w:val="000000" w:themeColor="text1"/>
          <w:lang w:eastAsia="en-GB"/>
        </w:rPr>
        <w:br w:type="page"/>
      </w:r>
    </w:p>
    <w:p w14:paraId="20C73992" w14:textId="77777777" w:rsidR="005E4E9D" w:rsidRPr="00EE57C8" w:rsidRDefault="005E4E9D" w:rsidP="005E4E9D">
      <w:pPr>
        <w:pStyle w:val="Body1"/>
        <w:ind w:left="0"/>
        <w:rPr>
          <w:b/>
        </w:rPr>
      </w:pPr>
    </w:p>
    <w:p w14:paraId="20C73993" w14:textId="2AF13E22" w:rsidR="005E4E9D" w:rsidRPr="005B59B7" w:rsidRDefault="005E4E9D" w:rsidP="00401FF0">
      <w:pPr>
        <w:pStyle w:val="MainHeading"/>
        <w:spacing w:line="480" w:lineRule="auto"/>
        <w:ind w:left="0"/>
        <w:jc w:val="center"/>
        <w:rPr>
          <w:b/>
        </w:rPr>
      </w:pPr>
      <w:bookmarkStart w:id="203" w:name="_Toc403556511"/>
      <w:bookmarkStart w:id="204" w:name="_Toc406674974"/>
      <w:bookmarkStart w:id="205" w:name="_Toc412621216"/>
      <w:bookmarkStart w:id="206" w:name="_Toc412715226"/>
      <w:r w:rsidRPr="005B59B7">
        <w:rPr>
          <w:b/>
        </w:rPr>
        <w:t>ANNEX A1</w:t>
      </w:r>
      <w:r w:rsidR="00E84532" w:rsidRPr="005B59B7">
        <w:rPr>
          <w:b/>
        </w:rPr>
        <w:br/>
      </w:r>
      <w:r w:rsidRPr="005B59B7">
        <w:rPr>
          <w:b/>
        </w:rPr>
        <w:t>NHS TERMS AND CONDITIONS</w:t>
      </w:r>
      <w:bookmarkEnd w:id="203"/>
      <w:bookmarkEnd w:id="204"/>
      <w:bookmarkEnd w:id="205"/>
      <w:bookmarkEnd w:id="206"/>
    </w:p>
    <w:p w14:paraId="20C73994" w14:textId="3B4702A6" w:rsidR="005E4E9D" w:rsidRPr="00FD3006" w:rsidRDefault="005E4E9D" w:rsidP="005E4E9D">
      <w:pPr>
        <w:pStyle w:val="Body1"/>
        <w:ind w:left="0"/>
      </w:pPr>
      <w:r w:rsidRPr="00EE57C8">
        <w:t xml:space="preserve">The Authority intends to </w:t>
      </w:r>
      <w:proofErr w:type="gramStart"/>
      <w:r w:rsidRPr="00EE57C8">
        <w:t>enter into</w:t>
      </w:r>
      <w:proofErr w:type="gramEnd"/>
      <w:r w:rsidRPr="00EE57C8">
        <w:t xml:space="preserve"> a contract with th</w:t>
      </w:r>
      <w:r w:rsidR="00CC4072">
        <w:t xml:space="preserve">e successful Bidder on the NHS </w:t>
      </w:r>
      <w:r w:rsidR="00BF698B">
        <w:t>Terms and C</w:t>
      </w:r>
      <w:r w:rsidRPr="00EE57C8">
        <w:t xml:space="preserve">onditions </w:t>
      </w:r>
      <w:r w:rsidR="00ED4669" w:rsidRPr="005E4087">
        <w:rPr>
          <w:shd w:val="clear" w:color="auto" w:fill="FFFFFF" w:themeFill="background1"/>
        </w:rPr>
        <w:t>for the Provision of Services (Contract V</w:t>
      </w:r>
      <w:r w:rsidRPr="005E4087">
        <w:rPr>
          <w:shd w:val="clear" w:color="auto" w:fill="FFFFFF" w:themeFill="background1"/>
        </w:rPr>
        <w:t>ersion)</w:t>
      </w:r>
    </w:p>
    <w:p w14:paraId="20C73995" w14:textId="77777777" w:rsidR="005E4E9D" w:rsidRDefault="005E4E9D" w:rsidP="005E4E9D">
      <w:pPr>
        <w:pStyle w:val="Body1"/>
        <w:ind w:left="0"/>
      </w:pPr>
      <w:r>
        <w:t xml:space="preserve">This Annex A1 contains the NHS </w:t>
      </w:r>
      <w:r w:rsidR="00BF698B">
        <w:t>Terms and Co</w:t>
      </w:r>
      <w:r>
        <w:t xml:space="preserve">nditions, duly completed by the Authority so far as possible, including all relevant schedules, except schedule 5 (Specification and Tender Response Document) and schedule 6 (Commercial Schedule).  </w:t>
      </w:r>
    </w:p>
    <w:p w14:paraId="20C73996" w14:textId="4D3AB5CF" w:rsidR="005E4E9D" w:rsidRDefault="005E4E9D" w:rsidP="005E4E9D">
      <w:pPr>
        <w:pStyle w:val="Body1"/>
        <w:ind w:left="0"/>
      </w:pPr>
      <w:r>
        <w:t xml:space="preserve">The Specification is set out in Annex B2 of </w:t>
      </w:r>
      <w:r w:rsidR="00D64977">
        <w:t>Section</w:t>
      </w:r>
      <w:r>
        <w:t xml:space="preserve"> B of this ITT.  </w:t>
      </w:r>
    </w:p>
    <w:p w14:paraId="20C73998" w14:textId="7D9EE1A9" w:rsidR="009D7244" w:rsidRDefault="009D5F0B" w:rsidP="005E4E9D">
      <w:pPr>
        <w:pStyle w:val="Body1"/>
        <w:ind w:left="0"/>
      </w:pPr>
      <w:r>
        <w:t>The Provision</w:t>
      </w:r>
      <w:r w:rsidR="009D7244">
        <w:t xml:space="preserve"> of Services </w:t>
      </w:r>
    </w:p>
    <w:p w14:paraId="20C7399A" w14:textId="526846C7" w:rsidR="005E4E9D" w:rsidRDefault="005E4E9D" w:rsidP="005E4E9D">
      <w:pPr>
        <w:pStyle w:val="Body1"/>
        <w:ind w:left="0"/>
        <w:rPr>
          <w:i/>
          <w:color w:val="808080" w:themeColor="background1" w:themeShade="80"/>
        </w:rPr>
      </w:pPr>
    </w:p>
    <w:p w14:paraId="20C7399B" w14:textId="1F6C6580" w:rsidR="005E4E9D" w:rsidRDefault="00B45568" w:rsidP="005E4E9D">
      <w:pPr>
        <w:pStyle w:val="Body1"/>
        <w:ind w:left="0"/>
        <w:rPr>
          <w:i/>
          <w:color w:val="808080" w:themeColor="background1" w:themeShade="80"/>
        </w:rPr>
      </w:pPr>
      <w:r>
        <w:object w:dxaOrig="1508" w:dyaOrig="984" w14:anchorId="46720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8" o:title=""/>
          </v:shape>
          <o:OLEObject Type="Embed" ProgID="Word.Document.12" ShapeID="_x0000_i1025" DrawAspect="Icon" ObjectID="_1746943974" r:id="rId19">
            <o:FieldCodes>\s</o:FieldCodes>
          </o:OLEObject>
        </w:object>
      </w:r>
    </w:p>
    <w:p w14:paraId="20C7399C" w14:textId="77777777" w:rsidR="005E4E9D" w:rsidRDefault="005E4E9D" w:rsidP="005E4E9D">
      <w:pPr>
        <w:pStyle w:val="Body1"/>
        <w:ind w:left="0"/>
        <w:rPr>
          <w:i/>
          <w:color w:val="808080" w:themeColor="background1" w:themeShade="80"/>
        </w:rPr>
      </w:pPr>
    </w:p>
    <w:p w14:paraId="20C7399D" w14:textId="77777777" w:rsidR="005E4E9D" w:rsidRPr="00EE57C8" w:rsidRDefault="005E4E9D" w:rsidP="005E4E9D">
      <w:pPr>
        <w:pStyle w:val="Body1"/>
        <w:ind w:left="0"/>
        <w:rPr>
          <w:b/>
        </w:rPr>
      </w:pPr>
      <w:r w:rsidRPr="00EE57C8">
        <w:rPr>
          <w:b/>
        </w:rPr>
        <w:br w:type="page"/>
      </w:r>
    </w:p>
    <w:p w14:paraId="20C739A1" w14:textId="77777777" w:rsidR="005E4E9D" w:rsidRPr="00EE57C8" w:rsidRDefault="005E4E9D" w:rsidP="005E4E9D">
      <w:pPr>
        <w:pStyle w:val="Heading3"/>
        <w:numPr>
          <w:ilvl w:val="0"/>
          <w:numId w:val="0"/>
        </w:numPr>
        <w:jc w:val="left"/>
      </w:pPr>
    </w:p>
    <w:p w14:paraId="20C739A2" w14:textId="77777777" w:rsidR="005E4E9D" w:rsidRPr="00EE57C8" w:rsidRDefault="005E4E9D" w:rsidP="005E4E9D">
      <w:pPr>
        <w:pStyle w:val="Heading3"/>
        <w:numPr>
          <w:ilvl w:val="0"/>
          <w:numId w:val="0"/>
        </w:numPr>
        <w:jc w:val="left"/>
      </w:pPr>
    </w:p>
    <w:p w14:paraId="20C739A3" w14:textId="77777777" w:rsidR="005E4E9D" w:rsidRPr="004C58D8" w:rsidRDefault="005E4E9D" w:rsidP="005E4E9D"/>
    <w:p w14:paraId="20C739A4" w14:textId="77777777" w:rsidR="00CF6718" w:rsidRDefault="00CF6718">
      <w:pPr>
        <w:spacing w:after="240"/>
        <w:jc w:val="left"/>
        <w:rPr>
          <w:rFonts w:eastAsia="Times New Roman" w:cs="Times New Roman"/>
          <w:b/>
          <w:color w:val="000000" w:themeColor="text1"/>
          <w:lang w:eastAsia="en-GB"/>
        </w:rPr>
      </w:pPr>
    </w:p>
    <w:sectPr w:rsidR="00CF6718" w:rsidSect="00B02442">
      <w:footerReference w:type="default" r:id="rId20"/>
      <w:footerReference w:type="first" r:id="rId21"/>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12F72" w14:textId="77777777" w:rsidR="00DA5923" w:rsidRDefault="00DA5923" w:rsidP="00C82318">
      <w:r>
        <w:separator/>
      </w:r>
    </w:p>
  </w:endnote>
  <w:endnote w:type="continuationSeparator" w:id="0">
    <w:p w14:paraId="2E9E484F" w14:textId="77777777" w:rsidR="00DA5923" w:rsidRDefault="00DA5923"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189401"/>
      <w:docPartObj>
        <w:docPartGallery w:val="Page Numbers (Bottom of Page)"/>
        <w:docPartUnique/>
      </w:docPartObj>
    </w:sdtPr>
    <w:sdtEndPr>
      <w:rPr>
        <w:noProof/>
      </w:rPr>
    </w:sdtEndPr>
    <w:sdtContent>
      <w:p w14:paraId="20C739F1" w14:textId="667C45FA" w:rsidR="00DA5923" w:rsidRPr="00100953" w:rsidRDefault="00DA5923" w:rsidP="00D3489C">
        <w:pPr>
          <w:pStyle w:val="Footer"/>
          <w:rPr>
            <w:color w:val="808080" w:themeColor="background1" w:themeShade="80"/>
          </w:rPr>
        </w:pPr>
      </w:p>
      <w:p w14:paraId="20C739F2" w14:textId="77777777" w:rsidR="00DA5923" w:rsidRDefault="00DA5923">
        <w:pPr>
          <w:pStyle w:val="Footer"/>
          <w:jc w:val="center"/>
        </w:pPr>
        <w:r>
          <w:fldChar w:fldCharType="begin"/>
        </w:r>
        <w:r>
          <w:instrText xml:space="preserve"> PAGE   \* MERGEFORMAT </w:instrText>
        </w:r>
        <w:r>
          <w:fldChar w:fldCharType="separate"/>
        </w:r>
        <w:r w:rsidR="00E2732B">
          <w:rPr>
            <w:noProof/>
          </w:rPr>
          <w:t>12</w:t>
        </w:r>
        <w:r>
          <w:rPr>
            <w:noProof/>
          </w:rPr>
          <w:fldChar w:fldCharType="end"/>
        </w:r>
      </w:p>
    </w:sdtContent>
  </w:sdt>
  <w:p w14:paraId="20C739F3" w14:textId="77777777" w:rsidR="00DA5923" w:rsidRDefault="00DA5923"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877216"/>
      <w:docPartObj>
        <w:docPartGallery w:val="Page Numbers (Bottom of Page)"/>
        <w:docPartUnique/>
      </w:docPartObj>
    </w:sdtPr>
    <w:sdtEndPr>
      <w:rPr>
        <w:noProof/>
      </w:rPr>
    </w:sdtEndPr>
    <w:sdtContent>
      <w:p w14:paraId="20C739F5" w14:textId="2D2F97E5" w:rsidR="00DA5923" w:rsidRPr="00100953" w:rsidRDefault="00DA5923" w:rsidP="00D3489C">
        <w:pPr>
          <w:pStyle w:val="Footer"/>
          <w:rPr>
            <w:color w:val="808080" w:themeColor="background1" w:themeShade="80"/>
          </w:rPr>
        </w:pPr>
      </w:p>
      <w:p w14:paraId="20C739F6" w14:textId="77777777" w:rsidR="00DA5923" w:rsidRDefault="00DA5923">
        <w:pPr>
          <w:pStyle w:val="Footer"/>
          <w:jc w:val="center"/>
        </w:pPr>
        <w:r>
          <w:fldChar w:fldCharType="begin"/>
        </w:r>
        <w:r>
          <w:instrText xml:space="preserve"> PAGE   \* MERGEFORMAT </w:instrText>
        </w:r>
        <w:r>
          <w:fldChar w:fldCharType="separate"/>
        </w:r>
        <w:r w:rsidR="00E2732B">
          <w:rPr>
            <w:noProof/>
          </w:rPr>
          <w:t>1</w:t>
        </w:r>
        <w:r>
          <w:rPr>
            <w:noProof/>
          </w:rPr>
          <w:fldChar w:fldCharType="end"/>
        </w:r>
      </w:p>
    </w:sdtContent>
  </w:sdt>
  <w:p w14:paraId="20C739F7" w14:textId="77777777" w:rsidR="00DA5923" w:rsidRDefault="00DA59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39F8" w14:textId="55917BAC" w:rsidR="00DA5923" w:rsidRPr="00100953" w:rsidRDefault="00DA5923"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20C739F9" w14:textId="77777777" w:rsidR="00DA5923" w:rsidRDefault="00DA5923">
    <w:pPr>
      <w:pStyle w:val="Footer"/>
      <w:jc w:val="center"/>
    </w:pPr>
  </w:p>
  <w:p w14:paraId="20C739FA" w14:textId="77777777" w:rsidR="00DA5923" w:rsidRDefault="00DA5923"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39FC" w14:textId="77777777" w:rsidR="00DA5923" w:rsidRDefault="00DA5923">
    <w:pPr>
      <w:pStyle w:val="Footer"/>
      <w:jc w:val="center"/>
    </w:pPr>
  </w:p>
  <w:p w14:paraId="20C739FD" w14:textId="77777777" w:rsidR="00DA5923" w:rsidRDefault="00DA59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249746"/>
      <w:docPartObj>
        <w:docPartGallery w:val="Page Numbers (Bottom of Page)"/>
        <w:docPartUnique/>
      </w:docPartObj>
    </w:sdtPr>
    <w:sdtEndPr>
      <w:rPr>
        <w:noProof/>
      </w:rPr>
    </w:sdtEndPr>
    <w:sdtContent>
      <w:p w14:paraId="20C739FE" w14:textId="2CCBEA64" w:rsidR="00DA5923" w:rsidRPr="00100953" w:rsidRDefault="00DA5923"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June 2021/PCR 2015</w:t>
        </w:r>
        <w:r w:rsidRPr="00100953">
          <w:rPr>
            <w:color w:val="808080" w:themeColor="background1" w:themeShade="80"/>
          </w:rPr>
          <w:t>)</w:t>
        </w:r>
      </w:p>
      <w:p w14:paraId="20C739FF" w14:textId="77777777" w:rsidR="00DA5923" w:rsidRDefault="00DA5923">
        <w:pPr>
          <w:pStyle w:val="Footer"/>
          <w:jc w:val="center"/>
        </w:pPr>
        <w:r>
          <w:fldChar w:fldCharType="begin"/>
        </w:r>
        <w:r>
          <w:instrText xml:space="preserve"> PAGE   \* MERGEFORMAT </w:instrText>
        </w:r>
        <w:r>
          <w:fldChar w:fldCharType="separate"/>
        </w:r>
        <w:r w:rsidR="00E2732B">
          <w:rPr>
            <w:noProof/>
          </w:rPr>
          <w:t>16</w:t>
        </w:r>
        <w:r>
          <w:rPr>
            <w:noProof/>
          </w:rPr>
          <w:fldChar w:fldCharType="end"/>
        </w:r>
      </w:p>
    </w:sdtContent>
  </w:sdt>
  <w:p w14:paraId="20C73A00" w14:textId="77777777" w:rsidR="00DA5923" w:rsidRDefault="00DA5923" w:rsidP="00C06438">
    <w:pPr>
      <w:pStyle w:val="Footer"/>
      <w:tabs>
        <w:tab w:val="clear" w:pos="4678"/>
        <w:tab w:val="clear" w:pos="9356"/>
        <w:tab w:val="center" w:pos="4536"/>
        <w:tab w:val="right" w:pos="9072"/>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96238"/>
      <w:docPartObj>
        <w:docPartGallery w:val="Page Numbers (Bottom of Page)"/>
        <w:docPartUnique/>
      </w:docPartObj>
    </w:sdtPr>
    <w:sdtEndPr>
      <w:rPr>
        <w:noProof/>
      </w:rPr>
    </w:sdtEndPr>
    <w:sdtContent>
      <w:p w14:paraId="20C73A01" w14:textId="63628EB3" w:rsidR="00DA5923" w:rsidRPr="00100953" w:rsidRDefault="00DA5923"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20C73A02" w14:textId="77777777" w:rsidR="00DA5923" w:rsidRDefault="00DA5923">
        <w:pPr>
          <w:pStyle w:val="Footer"/>
          <w:jc w:val="center"/>
        </w:pPr>
        <w:r>
          <w:fldChar w:fldCharType="begin"/>
        </w:r>
        <w:r>
          <w:instrText xml:space="preserve"> PAGE   \* MERGEFORMAT </w:instrText>
        </w:r>
        <w:r>
          <w:fldChar w:fldCharType="separate"/>
        </w:r>
        <w:r w:rsidR="00E2732B">
          <w:rPr>
            <w:noProof/>
          </w:rPr>
          <w:t>1</w:t>
        </w:r>
        <w:r>
          <w:rPr>
            <w:noProof/>
          </w:rPr>
          <w:fldChar w:fldCharType="end"/>
        </w:r>
      </w:p>
    </w:sdtContent>
  </w:sdt>
  <w:p w14:paraId="20C73A03" w14:textId="77777777" w:rsidR="00DA5923" w:rsidRDefault="00DA5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4D56" w14:textId="77777777" w:rsidR="00DA5923" w:rsidRDefault="00DA5923" w:rsidP="00C82318">
      <w:r>
        <w:separator/>
      </w:r>
    </w:p>
  </w:footnote>
  <w:footnote w:type="continuationSeparator" w:id="0">
    <w:p w14:paraId="59EBFE5E" w14:textId="77777777" w:rsidR="00DA5923" w:rsidRDefault="00DA5923" w:rsidP="00C82318">
      <w:r>
        <w:continuationSeparator/>
      </w:r>
    </w:p>
  </w:footnote>
  <w:footnote w:id="1">
    <w:p w14:paraId="24111D5F" w14:textId="77777777" w:rsidR="00DA5923" w:rsidRDefault="00DA5923" w:rsidP="00134D04">
      <w:pPr>
        <w:pStyle w:val="FootnoteText"/>
        <w:rPr>
          <w:sz w:val="16"/>
          <w:szCs w:val="16"/>
          <w:lang w:val="en-US"/>
        </w:rPr>
      </w:pPr>
      <w:r w:rsidRPr="001409AB">
        <w:rPr>
          <w:rStyle w:val="FootnoteReference"/>
          <w:sz w:val="16"/>
          <w:szCs w:val="16"/>
        </w:rPr>
        <w:footnoteRef/>
      </w:r>
      <w:r w:rsidRPr="001409AB">
        <w:rPr>
          <w:sz w:val="16"/>
          <w:szCs w:val="16"/>
        </w:rPr>
        <w:t xml:space="preserve"> </w:t>
      </w:r>
      <w:r w:rsidRPr="001409AB">
        <w:rPr>
          <w:sz w:val="16"/>
          <w:szCs w:val="16"/>
          <w:lang w:val="en-US"/>
        </w:rPr>
        <w:t xml:space="preserve">For the list of exclusion please see </w:t>
      </w:r>
    </w:p>
    <w:p w14:paraId="43C66C86" w14:textId="3FA08E58" w:rsidR="00DA5923" w:rsidRPr="001409AB" w:rsidRDefault="001A0E19" w:rsidP="00134D04">
      <w:pPr>
        <w:pStyle w:val="FootnoteText"/>
        <w:rPr>
          <w:sz w:val="16"/>
          <w:szCs w:val="16"/>
        </w:rPr>
      </w:pPr>
      <w:hyperlink r:id="rId1" w:history="1">
        <w:r w:rsidR="00DA5923" w:rsidRPr="001409AB">
          <w:rPr>
            <w:rStyle w:val="Hyperlink"/>
            <w:sz w:val="16"/>
            <w:szCs w:val="16"/>
            <w:lang w:val="en-US"/>
          </w:rPr>
          <w:t>https://www.gov.uk/government/uploads/system/uploads/attachment_data/file/551130/List_of_Mandatory_and_Discretionary_Exclusions.pdf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39FB" w14:textId="77777777" w:rsidR="00DA5923" w:rsidRPr="001A0E3F" w:rsidRDefault="00DA592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11A40716"/>
    <w:multiLevelType w:val="hybridMultilevel"/>
    <w:tmpl w:val="D83C3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966D2"/>
    <w:multiLevelType w:val="multilevel"/>
    <w:tmpl w:val="0AFE29D4"/>
    <w:name w:val="Bullet With Space"/>
    <w:lvl w:ilvl="0">
      <w:start w:val="1"/>
      <w:numFmt w:val="bullet"/>
      <w:pStyle w:val="Bullet1"/>
      <w:lvlText w:val=""/>
      <w:lvlJc w:val="left"/>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6725A4"/>
    <w:multiLevelType w:val="hybridMultilevel"/>
    <w:tmpl w:val="9EC0A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F1168"/>
    <w:multiLevelType w:val="hybridMultilevel"/>
    <w:tmpl w:val="8E5E3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1"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15:restartNumberingAfterBreak="0">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A604E3"/>
    <w:multiLevelType w:val="multilevel"/>
    <w:tmpl w:val="DC94D610"/>
    <w:name w:val="M&amp;R"/>
    <w:lvl w:ilvl="0">
      <w:start w:val="1"/>
      <w:numFmt w:val="decimal"/>
      <w:pStyle w:val="MRNumberedHeading1"/>
      <w:lvlText w:val="%1"/>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rPr>
        <w:rFonts w:ascii="Arial" w:hAnsi="Arial" w:cs="Aria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i w:val="0"/>
        <w:color w:val="auto"/>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15:restartNumberingAfterBreak="0">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7" w15:restartNumberingAfterBreak="0">
    <w:nsid w:val="47716F80"/>
    <w:multiLevelType w:val="hybridMultilevel"/>
    <w:tmpl w:val="6DF4B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92"/>
        </w:tabs>
        <w:ind w:left="992"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58E025B"/>
    <w:multiLevelType w:val="hybridMultilevel"/>
    <w:tmpl w:val="D8887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15:restartNumberingAfterBreak="0">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4"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6" w15:restartNumberingAfterBreak="0">
    <w:nsid w:val="673E101A"/>
    <w:multiLevelType w:val="hybridMultilevel"/>
    <w:tmpl w:val="C924FDFC"/>
    <w:lvl w:ilvl="0" w:tplc="30628A52">
      <w:start w:val="1"/>
      <w:numFmt w:val="upperLetter"/>
      <w:lvlText w:val="7. %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163596"/>
    <w:multiLevelType w:val="hybridMultilevel"/>
    <w:tmpl w:val="908854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0"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862668113">
    <w:abstractNumId w:val="6"/>
  </w:num>
  <w:num w:numId="2" w16cid:durableId="85156132">
    <w:abstractNumId w:val="4"/>
  </w:num>
  <w:num w:numId="3" w16cid:durableId="426510348">
    <w:abstractNumId w:val="16"/>
  </w:num>
  <w:num w:numId="4" w16cid:durableId="658390750">
    <w:abstractNumId w:val="18"/>
  </w:num>
  <w:num w:numId="5" w16cid:durableId="713575270">
    <w:abstractNumId w:val="18"/>
  </w:num>
  <w:num w:numId="6" w16cid:durableId="600142924">
    <w:abstractNumId w:val="2"/>
  </w:num>
  <w:num w:numId="7" w16cid:durableId="404231890">
    <w:abstractNumId w:val="10"/>
  </w:num>
  <w:num w:numId="8" w16cid:durableId="1806895664">
    <w:abstractNumId w:val="23"/>
  </w:num>
  <w:num w:numId="9" w16cid:durableId="187569153">
    <w:abstractNumId w:val="0"/>
  </w:num>
  <w:num w:numId="10" w16cid:durableId="381179961">
    <w:abstractNumId w:val="28"/>
  </w:num>
  <w:num w:numId="11" w16cid:durableId="1743746845">
    <w:abstractNumId w:val="20"/>
  </w:num>
  <w:num w:numId="12" w16cid:durableId="637078360">
    <w:abstractNumId w:val="21"/>
  </w:num>
  <w:num w:numId="13" w16cid:durableId="1856117917">
    <w:abstractNumId w:val="25"/>
  </w:num>
  <w:num w:numId="14" w16cid:durableId="1883401514">
    <w:abstractNumId w:val="9"/>
  </w:num>
  <w:num w:numId="15" w16cid:durableId="1725329560">
    <w:abstractNumId w:val="11"/>
  </w:num>
  <w:num w:numId="16" w16cid:durableId="1640841019">
    <w:abstractNumId w:val="29"/>
  </w:num>
  <w:num w:numId="17" w16cid:durableId="2022201661">
    <w:abstractNumId w:val="14"/>
  </w:num>
  <w:num w:numId="18" w16cid:durableId="1320840461">
    <w:abstractNumId w:val="24"/>
  </w:num>
  <w:num w:numId="19" w16cid:durableId="1665468682">
    <w:abstractNumId w:val="1"/>
  </w:num>
  <w:num w:numId="20" w16cid:durableId="2098406186">
    <w:abstractNumId w:val="3"/>
  </w:num>
  <w:num w:numId="21" w16cid:durableId="58870871">
    <w:abstractNumId w:val="15"/>
  </w:num>
  <w:num w:numId="22" w16cid:durableId="117722222">
    <w:abstractNumId w:val="22"/>
  </w:num>
  <w:num w:numId="23" w16cid:durableId="1100178597">
    <w:abstractNumId w:val="13"/>
  </w:num>
  <w:num w:numId="24" w16cid:durableId="10702333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3845687">
    <w:abstractNumId w:val="30"/>
  </w:num>
  <w:num w:numId="26" w16cid:durableId="10418283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7389499">
    <w:abstractNumId w:val="5"/>
  </w:num>
  <w:num w:numId="28" w16cid:durableId="1661806625">
    <w:abstractNumId w:val="19"/>
  </w:num>
  <w:num w:numId="29" w16cid:durableId="1675763176">
    <w:abstractNumId w:val="7"/>
  </w:num>
  <w:num w:numId="30" w16cid:durableId="1465806026">
    <w:abstractNumId w:val="17"/>
  </w:num>
  <w:num w:numId="31" w16cid:durableId="1926382910">
    <w:abstractNumId w:val="12"/>
  </w:num>
  <w:num w:numId="32" w16cid:durableId="1682195677">
    <w:abstractNumId w:val="26"/>
  </w:num>
  <w:num w:numId="33" w16cid:durableId="782576962">
    <w:abstractNumId w:val="27"/>
  </w:num>
  <w:num w:numId="34" w16cid:durableId="1671324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5167940">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52A2"/>
    <w:rsid w:val="00007458"/>
    <w:rsid w:val="00010DCA"/>
    <w:rsid w:val="0001507C"/>
    <w:rsid w:val="000179EC"/>
    <w:rsid w:val="00017AD9"/>
    <w:rsid w:val="000226A1"/>
    <w:rsid w:val="00030477"/>
    <w:rsid w:val="00030FC3"/>
    <w:rsid w:val="000320FF"/>
    <w:rsid w:val="000330DE"/>
    <w:rsid w:val="000354F5"/>
    <w:rsid w:val="00036C7D"/>
    <w:rsid w:val="00040181"/>
    <w:rsid w:val="00041C11"/>
    <w:rsid w:val="0005222A"/>
    <w:rsid w:val="00053672"/>
    <w:rsid w:val="00060F58"/>
    <w:rsid w:val="000627AD"/>
    <w:rsid w:val="00065291"/>
    <w:rsid w:val="00070790"/>
    <w:rsid w:val="00076883"/>
    <w:rsid w:val="00076CFE"/>
    <w:rsid w:val="000800FA"/>
    <w:rsid w:val="00081B88"/>
    <w:rsid w:val="000831C0"/>
    <w:rsid w:val="00083AC5"/>
    <w:rsid w:val="000849EC"/>
    <w:rsid w:val="00087CBF"/>
    <w:rsid w:val="00094EC7"/>
    <w:rsid w:val="00097408"/>
    <w:rsid w:val="000974B1"/>
    <w:rsid w:val="000A0DF7"/>
    <w:rsid w:val="000A1883"/>
    <w:rsid w:val="000A4844"/>
    <w:rsid w:val="000B1075"/>
    <w:rsid w:val="000B31A2"/>
    <w:rsid w:val="000B44FB"/>
    <w:rsid w:val="000C031E"/>
    <w:rsid w:val="000C4455"/>
    <w:rsid w:val="000C5A46"/>
    <w:rsid w:val="000C7354"/>
    <w:rsid w:val="000D1451"/>
    <w:rsid w:val="000D5CAA"/>
    <w:rsid w:val="000D7C50"/>
    <w:rsid w:val="000E0132"/>
    <w:rsid w:val="000E07E4"/>
    <w:rsid w:val="000E189B"/>
    <w:rsid w:val="000E363E"/>
    <w:rsid w:val="000E408B"/>
    <w:rsid w:val="000E5634"/>
    <w:rsid w:val="000E56A8"/>
    <w:rsid w:val="000E5C37"/>
    <w:rsid w:val="000E7265"/>
    <w:rsid w:val="000E7C13"/>
    <w:rsid w:val="000F143B"/>
    <w:rsid w:val="000F758C"/>
    <w:rsid w:val="000F79D6"/>
    <w:rsid w:val="000F7A30"/>
    <w:rsid w:val="0010037F"/>
    <w:rsid w:val="001039C4"/>
    <w:rsid w:val="00105BDB"/>
    <w:rsid w:val="001065C5"/>
    <w:rsid w:val="00112B59"/>
    <w:rsid w:val="00113020"/>
    <w:rsid w:val="00116860"/>
    <w:rsid w:val="001215FE"/>
    <w:rsid w:val="0012295A"/>
    <w:rsid w:val="00127E19"/>
    <w:rsid w:val="00130B5F"/>
    <w:rsid w:val="00131271"/>
    <w:rsid w:val="001338B0"/>
    <w:rsid w:val="00134D04"/>
    <w:rsid w:val="00134E47"/>
    <w:rsid w:val="00136596"/>
    <w:rsid w:val="001375C3"/>
    <w:rsid w:val="0013762C"/>
    <w:rsid w:val="00145A4D"/>
    <w:rsid w:val="00151149"/>
    <w:rsid w:val="00152C7C"/>
    <w:rsid w:val="001601C8"/>
    <w:rsid w:val="00161FF0"/>
    <w:rsid w:val="00162244"/>
    <w:rsid w:val="00164D60"/>
    <w:rsid w:val="001664D9"/>
    <w:rsid w:val="0017043F"/>
    <w:rsid w:val="00173842"/>
    <w:rsid w:val="00173E4A"/>
    <w:rsid w:val="00173FAB"/>
    <w:rsid w:val="00181236"/>
    <w:rsid w:val="00184371"/>
    <w:rsid w:val="00193011"/>
    <w:rsid w:val="001930C3"/>
    <w:rsid w:val="00194490"/>
    <w:rsid w:val="001945BD"/>
    <w:rsid w:val="001A0407"/>
    <w:rsid w:val="001A0E19"/>
    <w:rsid w:val="001A0E3F"/>
    <w:rsid w:val="001A3B2A"/>
    <w:rsid w:val="001A504D"/>
    <w:rsid w:val="001A5C5C"/>
    <w:rsid w:val="001A5DF8"/>
    <w:rsid w:val="001A786B"/>
    <w:rsid w:val="001B1C55"/>
    <w:rsid w:val="001B25EC"/>
    <w:rsid w:val="001B5F4F"/>
    <w:rsid w:val="001B7E88"/>
    <w:rsid w:val="001C30BB"/>
    <w:rsid w:val="001C4CA0"/>
    <w:rsid w:val="001C747B"/>
    <w:rsid w:val="001D1FC8"/>
    <w:rsid w:val="001D268B"/>
    <w:rsid w:val="001D5911"/>
    <w:rsid w:val="001D79DD"/>
    <w:rsid w:val="001E12E6"/>
    <w:rsid w:val="001E27EC"/>
    <w:rsid w:val="001E5F7F"/>
    <w:rsid w:val="001E7C74"/>
    <w:rsid w:val="001E7D3C"/>
    <w:rsid w:val="001F110F"/>
    <w:rsid w:val="001F3352"/>
    <w:rsid w:val="001F37D7"/>
    <w:rsid w:val="00200E60"/>
    <w:rsid w:val="00203270"/>
    <w:rsid w:val="00204EF0"/>
    <w:rsid w:val="0020513D"/>
    <w:rsid w:val="00210AD3"/>
    <w:rsid w:val="002110DD"/>
    <w:rsid w:val="00211D34"/>
    <w:rsid w:val="002151AE"/>
    <w:rsid w:val="00220C70"/>
    <w:rsid w:val="00223555"/>
    <w:rsid w:val="00223569"/>
    <w:rsid w:val="002236C5"/>
    <w:rsid w:val="00223A3D"/>
    <w:rsid w:val="00223F6E"/>
    <w:rsid w:val="0022652F"/>
    <w:rsid w:val="0022707C"/>
    <w:rsid w:val="002273F5"/>
    <w:rsid w:val="00231397"/>
    <w:rsid w:val="00235829"/>
    <w:rsid w:val="0023694C"/>
    <w:rsid w:val="00236A55"/>
    <w:rsid w:val="002449D5"/>
    <w:rsid w:val="00246BC4"/>
    <w:rsid w:val="00246C62"/>
    <w:rsid w:val="002471B4"/>
    <w:rsid w:val="00247F0F"/>
    <w:rsid w:val="00250427"/>
    <w:rsid w:val="0025200C"/>
    <w:rsid w:val="0025300A"/>
    <w:rsid w:val="002532E6"/>
    <w:rsid w:val="0025411E"/>
    <w:rsid w:val="002556D8"/>
    <w:rsid w:val="002557EB"/>
    <w:rsid w:val="00257686"/>
    <w:rsid w:val="00257EF9"/>
    <w:rsid w:val="0026116A"/>
    <w:rsid w:val="00262D1B"/>
    <w:rsid w:val="002651E8"/>
    <w:rsid w:val="00270180"/>
    <w:rsid w:val="002705A5"/>
    <w:rsid w:val="002734C0"/>
    <w:rsid w:val="002741B5"/>
    <w:rsid w:val="0027505F"/>
    <w:rsid w:val="00276E1B"/>
    <w:rsid w:val="00277BB6"/>
    <w:rsid w:val="002820AF"/>
    <w:rsid w:val="0028393A"/>
    <w:rsid w:val="002869D0"/>
    <w:rsid w:val="00287298"/>
    <w:rsid w:val="00287614"/>
    <w:rsid w:val="00287834"/>
    <w:rsid w:val="00296E12"/>
    <w:rsid w:val="002A718A"/>
    <w:rsid w:val="002A73DD"/>
    <w:rsid w:val="002B3866"/>
    <w:rsid w:val="002B7BAF"/>
    <w:rsid w:val="002C0B25"/>
    <w:rsid w:val="002C1FFB"/>
    <w:rsid w:val="002C20F7"/>
    <w:rsid w:val="002C28D2"/>
    <w:rsid w:val="002C56F6"/>
    <w:rsid w:val="002C6631"/>
    <w:rsid w:val="002D2E91"/>
    <w:rsid w:val="002D35EC"/>
    <w:rsid w:val="002E072D"/>
    <w:rsid w:val="002E0D88"/>
    <w:rsid w:val="002E1DD8"/>
    <w:rsid w:val="002E22B8"/>
    <w:rsid w:val="002E2E62"/>
    <w:rsid w:val="002F1591"/>
    <w:rsid w:val="002F18DD"/>
    <w:rsid w:val="002F23DC"/>
    <w:rsid w:val="002F4080"/>
    <w:rsid w:val="003003CB"/>
    <w:rsid w:val="00302870"/>
    <w:rsid w:val="003039A0"/>
    <w:rsid w:val="00305D5B"/>
    <w:rsid w:val="0030746C"/>
    <w:rsid w:val="00307758"/>
    <w:rsid w:val="00311BD5"/>
    <w:rsid w:val="003219DA"/>
    <w:rsid w:val="00322A20"/>
    <w:rsid w:val="003273D3"/>
    <w:rsid w:val="003318CA"/>
    <w:rsid w:val="00334102"/>
    <w:rsid w:val="00334F1A"/>
    <w:rsid w:val="003369CD"/>
    <w:rsid w:val="00337F61"/>
    <w:rsid w:val="0034181A"/>
    <w:rsid w:val="00342053"/>
    <w:rsid w:val="00343763"/>
    <w:rsid w:val="00345B84"/>
    <w:rsid w:val="00345E83"/>
    <w:rsid w:val="00347CA3"/>
    <w:rsid w:val="003549F4"/>
    <w:rsid w:val="0035766D"/>
    <w:rsid w:val="00362AE0"/>
    <w:rsid w:val="00366F30"/>
    <w:rsid w:val="003702BE"/>
    <w:rsid w:val="0038098B"/>
    <w:rsid w:val="00390E8B"/>
    <w:rsid w:val="003A031F"/>
    <w:rsid w:val="003A0A98"/>
    <w:rsid w:val="003A0D57"/>
    <w:rsid w:val="003A1D39"/>
    <w:rsid w:val="003A1E3E"/>
    <w:rsid w:val="003A2543"/>
    <w:rsid w:val="003A5CAB"/>
    <w:rsid w:val="003B0F3B"/>
    <w:rsid w:val="003B7C51"/>
    <w:rsid w:val="003B7E1D"/>
    <w:rsid w:val="003C35CA"/>
    <w:rsid w:val="003C3C19"/>
    <w:rsid w:val="003D2956"/>
    <w:rsid w:val="003D58EE"/>
    <w:rsid w:val="003D6B24"/>
    <w:rsid w:val="003E082E"/>
    <w:rsid w:val="003E1425"/>
    <w:rsid w:val="003E3276"/>
    <w:rsid w:val="003E3454"/>
    <w:rsid w:val="003E3EE7"/>
    <w:rsid w:val="004010FB"/>
    <w:rsid w:val="00401301"/>
    <w:rsid w:val="00401D33"/>
    <w:rsid w:val="00401FF0"/>
    <w:rsid w:val="00402452"/>
    <w:rsid w:val="0040342C"/>
    <w:rsid w:val="00404728"/>
    <w:rsid w:val="004164C8"/>
    <w:rsid w:val="004230E7"/>
    <w:rsid w:val="00424A57"/>
    <w:rsid w:val="004251F8"/>
    <w:rsid w:val="00425400"/>
    <w:rsid w:val="004270D9"/>
    <w:rsid w:val="00430158"/>
    <w:rsid w:val="004411D8"/>
    <w:rsid w:val="00442895"/>
    <w:rsid w:val="00453A99"/>
    <w:rsid w:val="00456FE6"/>
    <w:rsid w:val="00457D9A"/>
    <w:rsid w:val="00461A05"/>
    <w:rsid w:val="00465EF9"/>
    <w:rsid w:val="004736F8"/>
    <w:rsid w:val="004834F5"/>
    <w:rsid w:val="00486F32"/>
    <w:rsid w:val="004900DB"/>
    <w:rsid w:val="00490EBA"/>
    <w:rsid w:val="00491808"/>
    <w:rsid w:val="00496B53"/>
    <w:rsid w:val="004B1A24"/>
    <w:rsid w:val="004B6544"/>
    <w:rsid w:val="004C3605"/>
    <w:rsid w:val="004C3B98"/>
    <w:rsid w:val="004C58D8"/>
    <w:rsid w:val="004D1477"/>
    <w:rsid w:val="004D33A7"/>
    <w:rsid w:val="004E1ABD"/>
    <w:rsid w:val="004E51D1"/>
    <w:rsid w:val="004E5C46"/>
    <w:rsid w:val="004E71FF"/>
    <w:rsid w:val="004E775C"/>
    <w:rsid w:val="004F02F9"/>
    <w:rsid w:val="004F1B68"/>
    <w:rsid w:val="004F391B"/>
    <w:rsid w:val="00503BB6"/>
    <w:rsid w:val="00504FA1"/>
    <w:rsid w:val="00505AD7"/>
    <w:rsid w:val="00520787"/>
    <w:rsid w:val="005207B7"/>
    <w:rsid w:val="00523CAB"/>
    <w:rsid w:val="005275E6"/>
    <w:rsid w:val="005308BB"/>
    <w:rsid w:val="00533CB2"/>
    <w:rsid w:val="0053546C"/>
    <w:rsid w:val="00541CDA"/>
    <w:rsid w:val="00547486"/>
    <w:rsid w:val="00550EFF"/>
    <w:rsid w:val="00554403"/>
    <w:rsid w:val="00556A0A"/>
    <w:rsid w:val="00556B66"/>
    <w:rsid w:val="00557DBA"/>
    <w:rsid w:val="00561F1C"/>
    <w:rsid w:val="00562B64"/>
    <w:rsid w:val="00570C7F"/>
    <w:rsid w:val="005717F4"/>
    <w:rsid w:val="00581A29"/>
    <w:rsid w:val="00585FA5"/>
    <w:rsid w:val="00586837"/>
    <w:rsid w:val="005957B2"/>
    <w:rsid w:val="005A16A5"/>
    <w:rsid w:val="005A1CC2"/>
    <w:rsid w:val="005A2E47"/>
    <w:rsid w:val="005A2EA3"/>
    <w:rsid w:val="005A36D3"/>
    <w:rsid w:val="005A53CA"/>
    <w:rsid w:val="005A5EF5"/>
    <w:rsid w:val="005A7AD6"/>
    <w:rsid w:val="005B39A7"/>
    <w:rsid w:val="005B4FA2"/>
    <w:rsid w:val="005B59B7"/>
    <w:rsid w:val="005C16F0"/>
    <w:rsid w:val="005C423B"/>
    <w:rsid w:val="005C47BD"/>
    <w:rsid w:val="005C55FB"/>
    <w:rsid w:val="005C5973"/>
    <w:rsid w:val="005C64CE"/>
    <w:rsid w:val="005D52ED"/>
    <w:rsid w:val="005D7098"/>
    <w:rsid w:val="005E10B8"/>
    <w:rsid w:val="005E16C4"/>
    <w:rsid w:val="005E195E"/>
    <w:rsid w:val="005E4087"/>
    <w:rsid w:val="005E4E9D"/>
    <w:rsid w:val="005E7402"/>
    <w:rsid w:val="005F3F33"/>
    <w:rsid w:val="005F42C5"/>
    <w:rsid w:val="005F4C9F"/>
    <w:rsid w:val="005F6352"/>
    <w:rsid w:val="00600BCE"/>
    <w:rsid w:val="00601937"/>
    <w:rsid w:val="006032F2"/>
    <w:rsid w:val="00603452"/>
    <w:rsid w:val="00603A0D"/>
    <w:rsid w:val="00606F60"/>
    <w:rsid w:val="00610029"/>
    <w:rsid w:val="00610AC8"/>
    <w:rsid w:val="00611712"/>
    <w:rsid w:val="00612B4A"/>
    <w:rsid w:val="00623252"/>
    <w:rsid w:val="00630843"/>
    <w:rsid w:val="00631612"/>
    <w:rsid w:val="00636468"/>
    <w:rsid w:val="00637C62"/>
    <w:rsid w:val="00643075"/>
    <w:rsid w:val="0064464B"/>
    <w:rsid w:val="00645517"/>
    <w:rsid w:val="00647144"/>
    <w:rsid w:val="00647ADF"/>
    <w:rsid w:val="006501D8"/>
    <w:rsid w:val="0065066E"/>
    <w:rsid w:val="00651438"/>
    <w:rsid w:val="00652792"/>
    <w:rsid w:val="006534CF"/>
    <w:rsid w:val="00653DCC"/>
    <w:rsid w:val="006550B3"/>
    <w:rsid w:val="006650FC"/>
    <w:rsid w:val="006705FE"/>
    <w:rsid w:val="00680879"/>
    <w:rsid w:val="006856A7"/>
    <w:rsid w:val="00690AAF"/>
    <w:rsid w:val="0069159F"/>
    <w:rsid w:val="00692B07"/>
    <w:rsid w:val="00693E67"/>
    <w:rsid w:val="00694024"/>
    <w:rsid w:val="00696981"/>
    <w:rsid w:val="006A3BFB"/>
    <w:rsid w:val="006A7F8F"/>
    <w:rsid w:val="006B16BA"/>
    <w:rsid w:val="006B3EFA"/>
    <w:rsid w:val="006B54D6"/>
    <w:rsid w:val="006B60E4"/>
    <w:rsid w:val="006C158D"/>
    <w:rsid w:val="006C1E7E"/>
    <w:rsid w:val="006C6F4A"/>
    <w:rsid w:val="006D186C"/>
    <w:rsid w:val="006D2CD0"/>
    <w:rsid w:val="006D312E"/>
    <w:rsid w:val="006E2D76"/>
    <w:rsid w:val="006E3892"/>
    <w:rsid w:val="006E500B"/>
    <w:rsid w:val="006E7E7E"/>
    <w:rsid w:val="006F4A5B"/>
    <w:rsid w:val="006F6ABF"/>
    <w:rsid w:val="006F782D"/>
    <w:rsid w:val="0070095E"/>
    <w:rsid w:val="0070356D"/>
    <w:rsid w:val="00703A4B"/>
    <w:rsid w:val="00706A06"/>
    <w:rsid w:val="00710EA6"/>
    <w:rsid w:val="0071468F"/>
    <w:rsid w:val="00721F4F"/>
    <w:rsid w:val="00727643"/>
    <w:rsid w:val="007301E9"/>
    <w:rsid w:val="00730C14"/>
    <w:rsid w:val="0073556F"/>
    <w:rsid w:val="00737549"/>
    <w:rsid w:val="00740710"/>
    <w:rsid w:val="00740C0F"/>
    <w:rsid w:val="00742A8D"/>
    <w:rsid w:val="00746CCF"/>
    <w:rsid w:val="00750F40"/>
    <w:rsid w:val="0075474E"/>
    <w:rsid w:val="0075483B"/>
    <w:rsid w:val="0077089B"/>
    <w:rsid w:val="007724D1"/>
    <w:rsid w:val="007779DB"/>
    <w:rsid w:val="007827D1"/>
    <w:rsid w:val="007829E9"/>
    <w:rsid w:val="00785747"/>
    <w:rsid w:val="00785D65"/>
    <w:rsid w:val="00785DDF"/>
    <w:rsid w:val="00791CF0"/>
    <w:rsid w:val="0079332F"/>
    <w:rsid w:val="0079484D"/>
    <w:rsid w:val="007A3602"/>
    <w:rsid w:val="007B03E7"/>
    <w:rsid w:val="007B2282"/>
    <w:rsid w:val="007B6206"/>
    <w:rsid w:val="007B74E1"/>
    <w:rsid w:val="007C0526"/>
    <w:rsid w:val="007C198C"/>
    <w:rsid w:val="007C2491"/>
    <w:rsid w:val="007C2F2F"/>
    <w:rsid w:val="007C364A"/>
    <w:rsid w:val="007C3AE6"/>
    <w:rsid w:val="007D7562"/>
    <w:rsid w:val="007E1147"/>
    <w:rsid w:val="007E124C"/>
    <w:rsid w:val="007E269D"/>
    <w:rsid w:val="007E379F"/>
    <w:rsid w:val="007F5F02"/>
    <w:rsid w:val="00807CF7"/>
    <w:rsid w:val="00811FA0"/>
    <w:rsid w:val="00814588"/>
    <w:rsid w:val="00815813"/>
    <w:rsid w:val="00816028"/>
    <w:rsid w:val="00824926"/>
    <w:rsid w:val="00824E99"/>
    <w:rsid w:val="00825FC5"/>
    <w:rsid w:val="008306CC"/>
    <w:rsid w:val="00830FE1"/>
    <w:rsid w:val="00831204"/>
    <w:rsid w:val="00831521"/>
    <w:rsid w:val="008347D9"/>
    <w:rsid w:val="0083677A"/>
    <w:rsid w:val="008371D6"/>
    <w:rsid w:val="008413F3"/>
    <w:rsid w:val="00844254"/>
    <w:rsid w:val="00846B8F"/>
    <w:rsid w:val="008523D8"/>
    <w:rsid w:val="00852A24"/>
    <w:rsid w:val="00852C8E"/>
    <w:rsid w:val="008543D2"/>
    <w:rsid w:val="00861604"/>
    <w:rsid w:val="00863629"/>
    <w:rsid w:val="008644BC"/>
    <w:rsid w:val="0087001B"/>
    <w:rsid w:val="00871C8E"/>
    <w:rsid w:val="008731E8"/>
    <w:rsid w:val="00873854"/>
    <w:rsid w:val="00874EA8"/>
    <w:rsid w:val="00876C2C"/>
    <w:rsid w:val="008824CC"/>
    <w:rsid w:val="008852C8"/>
    <w:rsid w:val="0088639D"/>
    <w:rsid w:val="00891FFA"/>
    <w:rsid w:val="00893339"/>
    <w:rsid w:val="00897556"/>
    <w:rsid w:val="0089780F"/>
    <w:rsid w:val="008A00B3"/>
    <w:rsid w:val="008A01C3"/>
    <w:rsid w:val="008A56A2"/>
    <w:rsid w:val="008B0CA8"/>
    <w:rsid w:val="008B2936"/>
    <w:rsid w:val="008D2128"/>
    <w:rsid w:val="008D3217"/>
    <w:rsid w:val="008E2B30"/>
    <w:rsid w:val="008E363A"/>
    <w:rsid w:val="008E6BB3"/>
    <w:rsid w:val="008E6EC7"/>
    <w:rsid w:val="008E7E5A"/>
    <w:rsid w:val="008E7F55"/>
    <w:rsid w:val="008F25B4"/>
    <w:rsid w:val="008F3D2C"/>
    <w:rsid w:val="008F6885"/>
    <w:rsid w:val="008F79E8"/>
    <w:rsid w:val="00901017"/>
    <w:rsid w:val="0090173A"/>
    <w:rsid w:val="00905CAE"/>
    <w:rsid w:val="00911444"/>
    <w:rsid w:val="00912243"/>
    <w:rsid w:val="00914926"/>
    <w:rsid w:val="009158CB"/>
    <w:rsid w:val="0092512E"/>
    <w:rsid w:val="0092538F"/>
    <w:rsid w:val="0092698E"/>
    <w:rsid w:val="0093337B"/>
    <w:rsid w:val="009349DC"/>
    <w:rsid w:val="00935045"/>
    <w:rsid w:val="009353CA"/>
    <w:rsid w:val="00944251"/>
    <w:rsid w:val="009443CF"/>
    <w:rsid w:val="009464EA"/>
    <w:rsid w:val="00947820"/>
    <w:rsid w:val="0095006A"/>
    <w:rsid w:val="0095142A"/>
    <w:rsid w:val="00951656"/>
    <w:rsid w:val="00951B7E"/>
    <w:rsid w:val="00953953"/>
    <w:rsid w:val="00953B6C"/>
    <w:rsid w:val="00955490"/>
    <w:rsid w:val="00955E7B"/>
    <w:rsid w:val="009570B6"/>
    <w:rsid w:val="0095789C"/>
    <w:rsid w:val="0096561D"/>
    <w:rsid w:val="009675E1"/>
    <w:rsid w:val="0097017C"/>
    <w:rsid w:val="009719DE"/>
    <w:rsid w:val="0097584E"/>
    <w:rsid w:val="00982C42"/>
    <w:rsid w:val="009852C1"/>
    <w:rsid w:val="00986ACE"/>
    <w:rsid w:val="00986C82"/>
    <w:rsid w:val="00990CF5"/>
    <w:rsid w:val="00993534"/>
    <w:rsid w:val="00994051"/>
    <w:rsid w:val="009A32E3"/>
    <w:rsid w:val="009A3E29"/>
    <w:rsid w:val="009A5AE5"/>
    <w:rsid w:val="009A6B8A"/>
    <w:rsid w:val="009B12C4"/>
    <w:rsid w:val="009B2F74"/>
    <w:rsid w:val="009B4115"/>
    <w:rsid w:val="009C41C3"/>
    <w:rsid w:val="009C4CA5"/>
    <w:rsid w:val="009C5E46"/>
    <w:rsid w:val="009D5F0B"/>
    <w:rsid w:val="009D71FB"/>
    <w:rsid w:val="009D7244"/>
    <w:rsid w:val="009E25A6"/>
    <w:rsid w:val="009E4D46"/>
    <w:rsid w:val="009E70CC"/>
    <w:rsid w:val="009F2165"/>
    <w:rsid w:val="009F7574"/>
    <w:rsid w:val="009F79AA"/>
    <w:rsid w:val="00A04307"/>
    <w:rsid w:val="00A109FC"/>
    <w:rsid w:val="00A14C3B"/>
    <w:rsid w:val="00A15ADC"/>
    <w:rsid w:val="00A21DFB"/>
    <w:rsid w:val="00A242B7"/>
    <w:rsid w:val="00A30764"/>
    <w:rsid w:val="00A3127A"/>
    <w:rsid w:val="00A34191"/>
    <w:rsid w:val="00A432D4"/>
    <w:rsid w:val="00A4489A"/>
    <w:rsid w:val="00A51144"/>
    <w:rsid w:val="00A52A19"/>
    <w:rsid w:val="00A53B21"/>
    <w:rsid w:val="00A57D02"/>
    <w:rsid w:val="00A60BD1"/>
    <w:rsid w:val="00A62099"/>
    <w:rsid w:val="00A6558E"/>
    <w:rsid w:val="00A66B5D"/>
    <w:rsid w:val="00A7044C"/>
    <w:rsid w:val="00A740CF"/>
    <w:rsid w:val="00A7423D"/>
    <w:rsid w:val="00A77338"/>
    <w:rsid w:val="00A80B50"/>
    <w:rsid w:val="00A80F52"/>
    <w:rsid w:val="00A858C9"/>
    <w:rsid w:val="00A93755"/>
    <w:rsid w:val="00A93A32"/>
    <w:rsid w:val="00A9537F"/>
    <w:rsid w:val="00AA2C15"/>
    <w:rsid w:val="00AA3CCC"/>
    <w:rsid w:val="00AA402D"/>
    <w:rsid w:val="00AA56AE"/>
    <w:rsid w:val="00AB7050"/>
    <w:rsid w:val="00AC10C4"/>
    <w:rsid w:val="00AD0C96"/>
    <w:rsid w:val="00AD14A4"/>
    <w:rsid w:val="00AD1926"/>
    <w:rsid w:val="00AD3446"/>
    <w:rsid w:val="00AD4DB1"/>
    <w:rsid w:val="00AE18C1"/>
    <w:rsid w:val="00AE4ABC"/>
    <w:rsid w:val="00AE7ABC"/>
    <w:rsid w:val="00AF2EDB"/>
    <w:rsid w:val="00AF3418"/>
    <w:rsid w:val="00AF3925"/>
    <w:rsid w:val="00AF5CF2"/>
    <w:rsid w:val="00AF6234"/>
    <w:rsid w:val="00B00C70"/>
    <w:rsid w:val="00B02442"/>
    <w:rsid w:val="00B12F1E"/>
    <w:rsid w:val="00B30006"/>
    <w:rsid w:val="00B33B1E"/>
    <w:rsid w:val="00B33EB1"/>
    <w:rsid w:val="00B35665"/>
    <w:rsid w:val="00B42156"/>
    <w:rsid w:val="00B44457"/>
    <w:rsid w:val="00B44E25"/>
    <w:rsid w:val="00B45130"/>
    <w:rsid w:val="00B45568"/>
    <w:rsid w:val="00B46DA5"/>
    <w:rsid w:val="00B471B3"/>
    <w:rsid w:val="00B50EAD"/>
    <w:rsid w:val="00B51C48"/>
    <w:rsid w:val="00B55635"/>
    <w:rsid w:val="00B61061"/>
    <w:rsid w:val="00B667F9"/>
    <w:rsid w:val="00B80A50"/>
    <w:rsid w:val="00B853EE"/>
    <w:rsid w:val="00B863A2"/>
    <w:rsid w:val="00B97D75"/>
    <w:rsid w:val="00BA0984"/>
    <w:rsid w:val="00BA09A1"/>
    <w:rsid w:val="00BA0AB7"/>
    <w:rsid w:val="00BA173E"/>
    <w:rsid w:val="00BA1850"/>
    <w:rsid w:val="00BB03F9"/>
    <w:rsid w:val="00BB233A"/>
    <w:rsid w:val="00BC2A7C"/>
    <w:rsid w:val="00BC373F"/>
    <w:rsid w:val="00BC39C2"/>
    <w:rsid w:val="00BC4757"/>
    <w:rsid w:val="00BC5E86"/>
    <w:rsid w:val="00BD09FF"/>
    <w:rsid w:val="00BD1F42"/>
    <w:rsid w:val="00BD2C5B"/>
    <w:rsid w:val="00BD4D8C"/>
    <w:rsid w:val="00BD53EA"/>
    <w:rsid w:val="00BD5DCC"/>
    <w:rsid w:val="00BD5DF5"/>
    <w:rsid w:val="00BE0FBA"/>
    <w:rsid w:val="00BE10FD"/>
    <w:rsid w:val="00BE38AA"/>
    <w:rsid w:val="00BE3F9E"/>
    <w:rsid w:val="00BE4061"/>
    <w:rsid w:val="00BE4069"/>
    <w:rsid w:val="00BE6503"/>
    <w:rsid w:val="00BF22E3"/>
    <w:rsid w:val="00BF396F"/>
    <w:rsid w:val="00BF48A1"/>
    <w:rsid w:val="00BF698B"/>
    <w:rsid w:val="00C03863"/>
    <w:rsid w:val="00C06438"/>
    <w:rsid w:val="00C07130"/>
    <w:rsid w:val="00C12C7F"/>
    <w:rsid w:val="00C1440D"/>
    <w:rsid w:val="00C14AA9"/>
    <w:rsid w:val="00C14D48"/>
    <w:rsid w:val="00C1515E"/>
    <w:rsid w:val="00C2061F"/>
    <w:rsid w:val="00C21DD3"/>
    <w:rsid w:val="00C23B02"/>
    <w:rsid w:val="00C259A7"/>
    <w:rsid w:val="00C261A8"/>
    <w:rsid w:val="00C26BAF"/>
    <w:rsid w:val="00C27CC2"/>
    <w:rsid w:val="00C30389"/>
    <w:rsid w:val="00C33C6D"/>
    <w:rsid w:val="00C34D42"/>
    <w:rsid w:val="00C4191F"/>
    <w:rsid w:val="00C41E96"/>
    <w:rsid w:val="00C45A8E"/>
    <w:rsid w:val="00C45B3B"/>
    <w:rsid w:val="00C50E44"/>
    <w:rsid w:val="00C51528"/>
    <w:rsid w:val="00C516F4"/>
    <w:rsid w:val="00C52D6B"/>
    <w:rsid w:val="00C571B3"/>
    <w:rsid w:val="00C573A4"/>
    <w:rsid w:val="00C577E6"/>
    <w:rsid w:val="00C65BEC"/>
    <w:rsid w:val="00C66EE9"/>
    <w:rsid w:val="00C7276F"/>
    <w:rsid w:val="00C76F69"/>
    <w:rsid w:val="00C77F13"/>
    <w:rsid w:val="00C80692"/>
    <w:rsid w:val="00C81A31"/>
    <w:rsid w:val="00C82318"/>
    <w:rsid w:val="00C83805"/>
    <w:rsid w:val="00C863F5"/>
    <w:rsid w:val="00C876C4"/>
    <w:rsid w:val="00C9108B"/>
    <w:rsid w:val="00C92F81"/>
    <w:rsid w:val="00C95CD4"/>
    <w:rsid w:val="00CA690D"/>
    <w:rsid w:val="00CA6C8A"/>
    <w:rsid w:val="00CB1B63"/>
    <w:rsid w:val="00CB59C3"/>
    <w:rsid w:val="00CC15CC"/>
    <w:rsid w:val="00CC2B5A"/>
    <w:rsid w:val="00CC3915"/>
    <w:rsid w:val="00CC3C75"/>
    <w:rsid w:val="00CC4072"/>
    <w:rsid w:val="00CC6A3C"/>
    <w:rsid w:val="00CD1C9B"/>
    <w:rsid w:val="00CD3F79"/>
    <w:rsid w:val="00CD6046"/>
    <w:rsid w:val="00CD62B6"/>
    <w:rsid w:val="00CD778C"/>
    <w:rsid w:val="00CE0819"/>
    <w:rsid w:val="00CE133E"/>
    <w:rsid w:val="00CE2251"/>
    <w:rsid w:val="00CE2FEF"/>
    <w:rsid w:val="00CE369C"/>
    <w:rsid w:val="00CE4B87"/>
    <w:rsid w:val="00CE66B9"/>
    <w:rsid w:val="00CF3319"/>
    <w:rsid w:val="00CF3813"/>
    <w:rsid w:val="00CF3C3F"/>
    <w:rsid w:val="00CF5955"/>
    <w:rsid w:val="00CF60B2"/>
    <w:rsid w:val="00CF6718"/>
    <w:rsid w:val="00CF6B32"/>
    <w:rsid w:val="00CF72F4"/>
    <w:rsid w:val="00D11BC1"/>
    <w:rsid w:val="00D134FB"/>
    <w:rsid w:val="00D146E1"/>
    <w:rsid w:val="00D2452D"/>
    <w:rsid w:val="00D27579"/>
    <w:rsid w:val="00D27683"/>
    <w:rsid w:val="00D3206D"/>
    <w:rsid w:val="00D3489C"/>
    <w:rsid w:val="00D375C0"/>
    <w:rsid w:val="00D4251F"/>
    <w:rsid w:val="00D433DF"/>
    <w:rsid w:val="00D549C9"/>
    <w:rsid w:val="00D64977"/>
    <w:rsid w:val="00D64EA9"/>
    <w:rsid w:val="00D66B01"/>
    <w:rsid w:val="00D77AFC"/>
    <w:rsid w:val="00D82A34"/>
    <w:rsid w:val="00D91E2C"/>
    <w:rsid w:val="00D92C7C"/>
    <w:rsid w:val="00D938CE"/>
    <w:rsid w:val="00D944E3"/>
    <w:rsid w:val="00D94534"/>
    <w:rsid w:val="00D94FBD"/>
    <w:rsid w:val="00D9565A"/>
    <w:rsid w:val="00D95FE4"/>
    <w:rsid w:val="00DA07F4"/>
    <w:rsid w:val="00DA1E23"/>
    <w:rsid w:val="00DA371F"/>
    <w:rsid w:val="00DA5923"/>
    <w:rsid w:val="00DA7146"/>
    <w:rsid w:val="00DB5CBF"/>
    <w:rsid w:val="00DB6EAC"/>
    <w:rsid w:val="00DC0F21"/>
    <w:rsid w:val="00DC3206"/>
    <w:rsid w:val="00DC6E9A"/>
    <w:rsid w:val="00DD3AE4"/>
    <w:rsid w:val="00DD5A7F"/>
    <w:rsid w:val="00DE48E3"/>
    <w:rsid w:val="00DE4917"/>
    <w:rsid w:val="00DE4A99"/>
    <w:rsid w:val="00DE6938"/>
    <w:rsid w:val="00DE72A1"/>
    <w:rsid w:val="00DE7630"/>
    <w:rsid w:val="00DE7A8C"/>
    <w:rsid w:val="00DF2836"/>
    <w:rsid w:val="00DF5E45"/>
    <w:rsid w:val="00DF6087"/>
    <w:rsid w:val="00E015A3"/>
    <w:rsid w:val="00E02618"/>
    <w:rsid w:val="00E0262D"/>
    <w:rsid w:val="00E02FBA"/>
    <w:rsid w:val="00E0408F"/>
    <w:rsid w:val="00E17A66"/>
    <w:rsid w:val="00E20603"/>
    <w:rsid w:val="00E2328D"/>
    <w:rsid w:val="00E23574"/>
    <w:rsid w:val="00E23E12"/>
    <w:rsid w:val="00E271B9"/>
    <w:rsid w:val="00E2732B"/>
    <w:rsid w:val="00E27AC2"/>
    <w:rsid w:val="00E30C8C"/>
    <w:rsid w:val="00E335DF"/>
    <w:rsid w:val="00E35A17"/>
    <w:rsid w:val="00E37725"/>
    <w:rsid w:val="00E41C42"/>
    <w:rsid w:val="00E427D8"/>
    <w:rsid w:val="00E43AB8"/>
    <w:rsid w:val="00E47F1B"/>
    <w:rsid w:val="00E50C43"/>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771AE"/>
    <w:rsid w:val="00E82493"/>
    <w:rsid w:val="00E84011"/>
    <w:rsid w:val="00E84532"/>
    <w:rsid w:val="00E85257"/>
    <w:rsid w:val="00E852D8"/>
    <w:rsid w:val="00E9322B"/>
    <w:rsid w:val="00E93328"/>
    <w:rsid w:val="00E9451F"/>
    <w:rsid w:val="00E9460D"/>
    <w:rsid w:val="00E95B41"/>
    <w:rsid w:val="00E971AF"/>
    <w:rsid w:val="00EA15AE"/>
    <w:rsid w:val="00EA3E9E"/>
    <w:rsid w:val="00EA7D29"/>
    <w:rsid w:val="00EB00F8"/>
    <w:rsid w:val="00ED0968"/>
    <w:rsid w:val="00ED2376"/>
    <w:rsid w:val="00ED4669"/>
    <w:rsid w:val="00EE2543"/>
    <w:rsid w:val="00EE34A4"/>
    <w:rsid w:val="00EE3A88"/>
    <w:rsid w:val="00EE3E27"/>
    <w:rsid w:val="00EE5E83"/>
    <w:rsid w:val="00EE5EB0"/>
    <w:rsid w:val="00EF19F5"/>
    <w:rsid w:val="00EF6D74"/>
    <w:rsid w:val="00EF71DD"/>
    <w:rsid w:val="00F00FE7"/>
    <w:rsid w:val="00F02C90"/>
    <w:rsid w:val="00F03443"/>
    <w:rsid w:val="00F102F0"/>
    <w:rsid w:val="00F10ACE"/>
    <w:rsid w:val="00F204D3"/>
    <w:rsid w:val="00F23ECD"/>
    <w:rsid w:val="00F24035"/>
    <w:rsid w:val="00F26676"/>
    <w:rsid w:val="00F269B7"/>
    <w:rsid w:val="00F30D1D"/>
    <w:rsid w:val="00F3175D"/>
    <w:rsid w:val="00F35E09"/>
    <w:rsid w:val="00F36F19"/>
    <w:rsid w:val="00F36FE2"/>
    <w:rsid w:val="00F370BE"/>
    <w:rsid w:val="00F446B4"/>
    <w:rsid w:val="00F4540C"/>
    <w:rsid w:val="00F5045A"/>
    <w:rsid w:val="00F53CC3"/>
    <w:rsid w:val="00F54160"/>
    <w:rsid w:val="00F54543"/>
    <w:rsid w:val="00F6415F"/>
    <w:rsid w:val="00F64183"/>
    <w:rsid w:val="00F70121"/>
    <w:rsid w:val="00F7166A"/>
    <w:rsid w:val="00F721F3"/>
    <w:rsid w:val="00F72447"/>
    <w:rsid w:val="00F72C04"/>
    <w:rsid w:val="00F73857"/>
    <w:rsid w:val="00F76258"/>
    <w:rsid w:val="00F77A11"/>
    <w:rsid w:val="00F80535"/>
    <w:rsid w:val="00F81325"/>
    <w:rsid w:val="00F821A1"/>
    <w:rsid w:val="00F8268F"/>
    <w:rsid w:val="00F85C8C"/>
    <w:rsid w:val="00F867C8"/>
    <w:rsid w:val="00F9018D"/>
    <w:rsid w:val="00F90DFB"/>
    <w:rsid w:val="00F91289"/>
    <w:rsid w:val="00F91F7B"/>
    <w:rsid w:val="00F92753"/>
    <w:rsid w:val="00F94E38"/>
    <w:rsid w:val="00F977E8"/>
    <w:rsid w:val="00FA1419"/>
    <w:rsid w:val="00FA504A"/>
    <w:rsid w:val="00FA6C22"/>
    <w:rsid w:val="00FB0878"/>
    <w:rsid w:val="00FB21E9"/>
    <w:rsid w:val="00FB2FE9"/>
    <w:rsid w:val="00FB6821"/>
    <w:rsid w:val="00FB6FA0"/>
    <w:rsid w:val="00FB7F37"/>
    <w:rsid w:val="00FC24F6"/>
    <w:rsid w:val="00FC39E4"/>
    <w:rsid w:val="00FD3006"/>
    <w:rsid w:val="00FD597F"/>
    <w:rsid w:val="00FD6702"/>
    <w:rsid w:val="00FD68D3"/>
    <w:rsid w:val="00FE07BA"/>
    <w:rsid w:val="00FE1F94"/>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0C73684"/>
  <w15:docId w15:val="{AD054E61-92BD-4B0C-A263-F19A5F2C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FB"/>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4270D9"/>
    <w:pPr>
      <w:tabs>
        <w:tab w:val="left" w:pos="1418"/>
        <w:tab w:val="right" w:leader="dot" w:pos="9061"/>
      </w:tabs>
      <w:spacing w:after="0" w:line="36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tabs>
        <w:tab w:val="num" w:pos="851"/>
      </w:tabs>
      <w:spacing w:before="240"/>
      <w:ind w:left="851" w:hanging="851"/>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unhideWhenUsed/>
    <w:qFormat/>
    <w:rsid w:val="0035766D"/>
    <w:pPr>
      <w:ind w:left="720"/>
      <w:contextualSpacing/>
    </w:pPr>
  </w:style>
  <w:style w:type="paragraph" w:customStyle="1" w:styleId="Normal1">
    <w:name w:val="Normal1"/>
    <w:rsid w:val="00134D04"/>
    <w:pPr>
      <w:spacing w:after="0"/>
    </w:pPr>
    <w:rPr>
      <w:rFonts w:ascii="Times New Roman" w:eastAsia="Times New Roman" w:hAnsi="Times New Roman" w:cs="Times New Roman"/>
      <w:color w:val="000000"/>
      <w:sz w:val="24"/>
      <w:szCs w:val="24"/>
    </w:rPr>
  </w:style>
  <w:style w:type="paragraph" w:customStyle="1" w:styleId="Default">
    <w:name w:val="Default"/>
    <w:rsid w:val="00FE1F94"/>
    <w:pPr>
      <w:autoSpaceDE w:val="0"/>
      <w:autoSpaceDN w:val="0"/>
      <w:adjustRightInd w:val="0"/>
      <w:spacing w:after="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910238333">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393582246">
      <w:bodyDiv w:val="1"/>
      <w:marLeft w:val="0"/>
      <w:marRight w:val="0"/>
      <w:marTop w:val="0"/>
      <w:marBottom w:val="0"/>
      <w:divBdr>
        <w:top w:val="none" w:sz="0" w:space="0" w:color="auto"/>
        <w:left w:val="none" w:sz="0" w:space="0" w:color="auto"/>
        <w:bottom w:val="none" w:sz="0" w:space="0" w:color="auto"/>
        <w:right w:val="none" w:sz="0" w:space="0" w:color="auto"/>
      </w:divBdr>
    </w:div>
    <w:div w:id="193273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Word_Document.doc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C09D15C37A045ABD3AA965BDF4171" ma:contentTypeVersion="13" ma:contentTypeDescription="Create a new document." ma:contentTypeScope="" ma:versionID="90b926f5096ba3d3e957c9449b9a0c2a">
  <xsd:schema xmlns:xsd="http://www.w3.org/2001/XMLSchema" xmlns:xs="http://www.w3.org/2001/XMLSchema" xmlns:p="http://schemas.microsoft.com/office/2006/metadata/properties" xmlns:ns3="8cc20530-06dc-4406-8c2c-3ade2740e145" xmlns:ns4="2fea5551-7d60-423e-85dc-7b91b33a5210" targetNamespace="http://schemas.microsoft.com/office/2006/metadata/properties" ma:root="true" ma:fieldsID="aaa5aa006e32699fadc44dc0055fa9ce" ns3:_="" ns4:_="">
    <xsd:import namespace="8cc20530-06dc-4406-8c2c-3ade2740e145"/>
    <xsd:import namespace="2fea5551-7d60-423e-85dc-7b91b33a52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0530-06dc-4406-8c2c-3ade2740e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a5551-7d60-423e-85dc-7b91b33a52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961DE-DA65-4E92-AD51-DDD3B7C0E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0530-06dc-4406-8c2c-3ade2740e145"/>
    <ds:schemaRef ds:uri="2fea5551-7d60-423e-85dc-7b91b33a5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8E6F1-C18B-4462-B4C4-AE0FE48B9F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245BA3-E6F7-4A5A-A840-9698401B9AB7}">
  <ds:schemaRefs>
    <ds:schemaRef ds:uri="http://schemas.microsoft.com/sharepoint/v3/contenttype/forms"/>
  </ds:schemaRefs>
</ds:datastoreItem>
</file>

<file path=customXml/itemProps4.xml><?xml version="1.0" encoding="utf-8"?>
<ds:datastoreItem xmlns:ds="http://schemas.openxmlformats.org/officeDocument/2006/customXml" ds:itemID="{4CD23CA9-EF83-49FA-95F8-9F162B002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20</Pages>
  <Words>4766</Words>
  <Characters>27170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NEWTON, Garry (YORK AND SCARBOROUGH TEACHING HOSPITALS NHS FOUNDATION TRUST)</cp:lastModifiedBy>
  <cp:revision>9</cp:revision>
  <cp:lastPrinted>2015-02-26T10:49:00Z</cp:lastPrinted>
  <dcterms:created xsi:type="dcterms:W3CDTF">2023-05-05T12:47:00Z</dcterms:created>
  <dcterms:modified xsi:type="dcterms:W3CDTF">2023-05-30T08:26:00Z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D/14303408/1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y fmtid="{D5CDD505-2E9C-101B-9397-08002B2CF9AE}" pid="10" name="ContentTypeId">
    <vt:lpwstr>0x0101008CCC09D15C37A045ABD3AA965BDF4171</vt:lpwstr>
  </property>
</Properties>
</file>