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8281A" w14:textId="77777777" w:rsidR="0094276D" w:rsidRDefault="006A69DE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4E49BAC" wp14:editId="3135007C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59605735" wp14:editId="5FFE7501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01A735C1" w14:textId="77777777" w:rsidR="0094276D" w:rsidRDefault="0094276D" w:rsidP="0094276D">
      <w:pPr>
        <w:jc w:val="right"/>
      </w:pPr>
    </w:p>
    <w:p w14:paraId="06C5EB75" w14:textId="77777777" w:rsidR="0094276D" w:rsidRDefault="0094276D" w:rsidP="0094276D">
      <w:pPr>
        <w:jc w:val="right"/>
      </w:pPr>
    </w:p>
    <w:p w14:paraId="71E69FC6" w14:textId="77777777" w:rsidR="0094276D" w:rsidRDefault="0094276D" w:rsidP="00A177EF"/>
    <w:p w14:paraId="378C6415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1FE84024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2BF155A2" w14:textId="77777777" w:rsidR="00A177EF" w:rsidRPr="00C50E59" w:rsidRDefault="000F277D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en-GB"/>
        </w:rPr>
        <w:t>Market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14:paraId="646EF64D" w14:textId="77777777" w:rsidR="00A177EF" w:rsidRPr="00A177EF" w:rsidRDefault="00A177EF" w:rsidP="00473D6B">
      <w:pPr>
        <w:pStyle w:val="BodyText2"/>
        <w:ind w:left="0"/>
        <w:rPr>
          <w:b/>
          <w:sz w:val="44"/>
          <w:lang w:val="fr-FR"/>
        </w:rPr>
      </w:pPr>
    </w:p>
    <w:p w14:paraId="0FEBC8A2" w14:textId="77777777"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14:paraId="637CAE77" w14:textId="77777777" w:rsidR="00D20610" w:rsidRDefault="00932DC2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F277D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and NHS Improvement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FB300B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</w:p>
    <w:p w14:paraId="413DED3D" w14:textId="77777777" w:rsidR="00ED6CDE" w:rsidRDefault="00FB300B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(South </w:t>
      </w:r>
      <w:r w:rsidR="00DD58A3">
        <w:rPr>
          <w:rFonts w:ascii="Arial" w:eastAsia="Times New Roman" w:hAnsi="Arial" w:cs="Times New Roman"/>
          <w:b/>
          <w:sz w:val="36"/>
          <w:szCs w:val="36"/>
          <w:lang w:val="en-US"/>
        </w:rPr>
        <w:t>East</w:t>
      </w:r>
      <w:r>
        <w:rPr>
          <w:rFonts w:ascii="Arial" w:eastAsia="Times New Roman" w:hAnsi="Arial" w:cs="Times New Roman"/>
          <w:b/>
          <w:sz w:val="36"/>
          <w:szCs w:val="36"/>
          <w:lang w:val="en-US"/>
        </w:rPr>
        <w:t>)</w:t>
      </w:r>
    </w:p>
    <w:p w14:paraId="7FC3071C" w14:textId="77777777"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F4C816" w14:textId="77777777"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ACEB35" w14:textId="77777777" w:rsidR="00A177EF" w:rsidRDefault="00D20610" w:rsidP="00DD58A3">
      <w:pPr>
        <w:pStyle w:val="BodyText2"/>
        <w:ind w:left="0"/>
        <w:jc w:val="center"/>
        <w:rPr>
          <w:b/>
          <w:sz w:val="28"/>
          <w:szCs w:val="28"/>
        </w:rPr>
      </w:pPr>
      <w:r>
        <w:rPr>
          <w:rFonts w:cs="Arial"/>
          <w:b/>
          <w:color w:val="0B0C0C"/>
          <w:sz w:val="36"/>
          <w:lang w:eastAsia="en-GB"/>
        </w:rPr>
        <w:t>Breast</w:t>
      </w:r>
      <w:r w:rsidR="007C62D9">
        <w:rPr>
          <w:rFonts w:cs="Arial"/>
          <w:b/>
          <w:color w:val="0B0C0C"/>
          <w:sz w:val="36"/>
          <w:lang w:eastAsia="en-GB"/>
        </w:rPr>
        <w:t xml:space="preserve"> Screening Programme</w:t>
      </w:r>
      <w:r w:rsidR="00A13073">
        <w:rPr>
          <w:rFonts w:cs="Arial"/>
          <w:b/>
          <w:color w:val="0B0C0C"/>
          <w:sz w:val="36"/>
          <w:lang w:eastAsia="en-GB"/>
        </w:rPr>
        <w:t xml:space="preserve"> for </w:t>
      </w:r>
      <w:r w:rsidR="00DD58A3">
        <w:rPr>
          <w:rFonts w:cs="Arial"/>
          <w:b/>
          <w:color w:val="0B0C0C"/>
          <w:sz w:val="36"/>
          <w:lang w:eastAsia="en-GB"/>
        </w:rPr>
        <w:t xml:space="preserve">Surrey and </w:t>
      </w:r>
      <w:r w:rsidR="00A13073">
        <w:rPr>
          <w:rFonts w:cs="Arial"/>
          <w:b/>
          <w:color w:val="0B0C0C"/>
          <w:sz w:val="36"/>
          <w:lang w:eastAsia="en-GB"/>
        </w:rPr>
        <w:t>North</w:t>
      </w:r>
      <w:r w:rsidR="00BD2FED">
        <w:rPr>
          <w:rFonts w:cs="Arial"/>
          <w:b/>
          <w:color w:val="0B0C0C"/>
          <w:sz w:val="36"/>
          <w:lang w:eastAsia="en-GB"/>
        </w:rPr>
        <w:t xml:space="preserve"> </w:t>
      </w:r>
      <w:r w:rsidR="00A13073">
        <w:rPr>
          <w:rFonts w:cs="Arial"/>
          <w:b/>
          <w:color w:val="0B0C0C"/>
          <w:sz w:val="36"/>
          <w:lang w:eastAsia="en-GB"/>
        </w:rPr>
        <w:t xml:space="preserve">East </w:t>
      </w:r>
      <w:r w:rsidR="00DD58A3">
        <w:rPr>
          <w:rFonts w:cs="Arial"/>
          <w:b/>
          <w:color w:val="0B0C0C"/>
          <w:sz w:val="36"/>
          <w:lang w:eastAsia="en-GB"/>
        </w:rPr>
        <w:t xml:space="preserve">Hampshire </w:t>
      </w:r>
    </w:p>
    <w:p w14:paraId="78C8036D" w14:textId="77777777" w:rsidR="00A177EF" w:rsidRDefault="00A177EF" w:rsidP="00A177EF">
      <w:pPr>
        <w:rPr>
          <w:b/>
          <w:sz w:val="28"/>
          <w:szCs w:val="28"/>
          <w:lang w:val="en-US"/>
        </w:rPr>
      </w:pPr>
    </w:p>
    <w:p w14:paraId="2C386F20" w14:textId="77777777" w:rsidR="00A13073" w:rsidRDefault="00A13073" w:rsidP="00473D6B">
      <w:pPr>
        <w:rPr>
          <w:b/>
          <w:sz w:val="28"/>
          <w:szCs w:val="28"/>
        </w:rPr>
      </w:pPr>
    </w:p>
    <w:p w14:paraId="0C0BE24A" w14:textId="77777777" w:rsidR="00316C5E" w:rsidRDefault="00316C5E" w:rsidP="00473D6B">
      <w:pPr>
        <w:jc w:val="right"/>
        <w:rPr>
          <w:sz w:val="24"/>
          <w:szCs w:val="24"/>
        </w:rPr>
      </w:pPr>
    </w:p>
    <w:p w14:paraId="3EF4E52F" w14:textId="77777777" w:rsidR="00316C5E" w:rsidRDefault="00316C5E" w:rsidP="00473D6B">
      <w:pPr>
        <w:jc w:val="right"/>
        <w:rPr>
          <w:sz w:val="24"/>
          <w:szCs w:val="24"/>
        </w:rPr>
      </w:pPr>
    </w:p>
    <w:p w14:paraId="54090DAC" w14:textId="77777777" w:rsidR="00316C5E" w:rsidRDefault="00316C5E" w:rsidP="00473D6B">
      <w:pPr>
        <w:jc w:val="right"/>
        <w:rPr>
          <w:sz w:val="24"/>
          <w:szCs w:val="24"/>
        </w:rPr>
      </w:pPr>
    </w:p>
    <w:p w14:paraId="7A5E51E7" w14:textId="77777777" w:rsidR="00316C5E" w:rsidRPr="00473D6B" w:rsidRDefault="00316C5E" w:rsidP="00473D6B">
      <w:pPr>
        <w:jc w:val="right"/>
        <w:rPr>
          <w:sz w:val="24"/>
          <w:szCs w:val="24"/>
        </w:rPr>
      </w:pPr>
    </w:p>
    <w:p w14:paraId="0F7903A1" w14:textId="77777777" w:rsidR="00D71AEF" w:rsidRPr="00473D6B" w:rsidRDefault="00DD58A3" w:rsidP="00473D6B">
      <w:pPr>
        <w:jc w:val="right"/>
        <w:rPr>
          <w:sz w:val="24"/>
          <w:szCs w:val="24"/>
        </w:rPr>
      </w:pPr>
      <w:bookmarkStart w:id="0" w:name="_Toc394922311"/>
      <w:r>
        <w:rPr>
          <w:sz w:val="24"/>
          <w:szCs w:val="24"/>
        </w:rPr>
        <w:t xml:space="preserve">November </w:t>
      </w:r>
      <w:r w:rsidR="00A13073" w:rsidRPr="00473D6B">
        <w:rPr>
          <w:sz w:val="24"/>
          <w:szCs w:val="24"/>
        </w:rPr>
        <w:t>2020</w:t>
      </w:r>
    </w:p>
    <w:p w14:paraId="308D02F1" w14:textId="77777777" w:rsidR="00D71AEF" w:rsidRDefault="00D71AEF">
      <w:r>
        <w:br w:type="page"/>
      </w:r>
    </w:p>
    <w:p w14:paraId="2CB6AE05" w14:textId="77777777" w:rsidR="007C62D9" w:rsidRPr="00473D6B" w:rsidRDefault="0001586E" w:rsidP="00D71AEF">
      <w:pPr>
        <w:jc w:val="both"/>
        <w:rPr>
          <w:rFonts w:ascii="Arial" w:hAnsi="Arial" w:cs="Arial"/>
          <w:szCs w:val="24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316C5E">
        <w:rPr>
          <w:rFonts w:ascii="Arial" w:hAnsi="Arial" w:cs="Arial"/>
          <w:szCs w:val="24"/>
        </w:rPr>
        <w:t>provider market engagement 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>hering exercise</w:t>
      </w:r>
      <w:r w:rsidR="00D20610">
        <w:rPr>
          <w:rFonts w:ascii="Arial" w:hAnsi="Arial" w:cs="Arial"/>
          <w:szCs w:val="24"/>
        </w:rPr>
        <w:t xml:space="preserve"> </w:t>
      </w:r>
      <w:r w:rsidRPr="001E13A3">
        <w:rPr>
          <w:rFonts w:ascii="Arial" w:hAnsi="Arial" w:cs="Arial"/>
          <w:szCs w:val="24"/>
        </w:rPr>
        <w:t xml:space="preserve">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</w:t>
      </w:r>
      <w:r w:rsidR="00D20610">
        <w:rPr>
          <w:rFonts w:ascii="Arial" w:hAnsi="Arial" w:cs="Arial"/>
          <w:szCs w:val="24"/>
        </w:rPr>
        <w:t>recommissioning</w:t>
      </w:r>
      <w:r w:rsidR="00802CD9" w:rsidRPr="001E13A3">
        <w:rPr>
          <w:rFonts w:ascii="Arial" w:hAnsi="Arial" w:cs="Arial"/>
          <w:szCs w:val="24"/>
        </w:rPr>
        <w:t xml:space="preserve"> of </w:t>
      </w:r>
      <w:r w:rsidR="00D20610">
        <w:rPr>
          <w:rFonts w:ascii="Arial" w:hAnsi="Arial" w:cs="Arial"/>
          <w:szCs w:val="24"/>
        </w:rPr>
        <w:t>the Breast</w:t>
      </w:r>
      <w:r w:rsidR="007B4E6A" w:rsidRPr="007B4E6A">
        <w:rPr>
          <w:rFonts w:ascii="Arial" w:hAnsi="Arial" w:cs="Arial"/>
          <w:szCs w:val="24"/>
        </w:rPr>
        <w:t xml:space="preserve"> Screening Programme</w:t>
      </w:r>
      <w:r w:rsidR="007B4E6A">
        <w:rPr>
          <w:rFonts w:ascii="Arial" w:hAnsi="Arial" w:cs="Arial"/>
          <w:szCs w:val="24"/>
        </w:rPr>
        <w:t xml:space="preserve"> for </w:t>
      </w:r>
      <w:r w:rsidR="00DD58A3">
        <w:rPr>
          <w:rFonts w:ascii="Arial" w:hAnsi="Arial" w:cs="Arial"/>
          <w:szCs w:val="24"/>
        </w:rPr>
        <w:t xml:space="preserve">Surrey and </w:t>
      </w:r>
      <w:r w:rsidR="00D20610">
        <w:rPr>
          <w:rFonts w:ascii="Arial" w:hAnsi="Arial" w:cs="Arial"/>
          <w:szCs w:val="24"/>
        </w:rPr>
        <w:t>North</w:t>
      </w:r>
      <w:r w:rsidR="00BD2FED">
        <w:rPr>
          <w:rFonts w:ascii="Arial" w:hAnsi="Arial" w:cs="Arial"/>
          <w:szCs w:val="24"/>
        </w:rPr>
        <w:t xml:space="preserve"> </w:t>
      </w:r>
      <w:r w:rsidR="00DD58A3">
        <w:rPr>
          <w:rFonts w:ascii="Arial" w:hAnsi="Arial" w:cs="Arial"/>
          <w:szCs w:val="24"/>
        </w:rPr>
        <w:t>E</w:t>
      </w:r>
      <w:r w:rsidR="00D20610">
        <w:rPr>
          <w:rFonts w:ascii="Arial" w:hAnsi="Arial" w:cs="Arial"/>
          <w:szCs w:val="24"/>
        </w:rPr>
        <w:t xml:space="preserve">ast </w:t>
      </w:r>
      <w:r w:rsidR="00DD58A3">
        <w:rPr>
          <w:rFonts w:ascii="Arial" w:hAnsi="Arial" w:cs="Arial"/>
          <w:szCs w:val="24"/>
        </w:rPr>
        <w:t>Hampshire</w:t>
      </w:r>
      <w:r w:rsidR="00363B37">
        <w:rPr>
          <w:rFonts w:ascii="Arial" w:hAnsi="Arial" w:cs="Arial"/>
          <w:szCs w:val="24"/>
        </w:rPr>
        <w:t>.</w:t>
      </w:r>
      <w:r w:rsidR="00567746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NHS</w:t>
      </w:r>
      <w:r w:rsidR="00F00830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E</w:t>
      </w:r>
      <w:r w:rsidR="00F00830">
        <w:rPr>
          <w:rFonts w:ascii="Arial" w:hAnsi="Arial" w:cs="Arial"/>
          <w:szCs w:val="24"/>
        </w:rPr>
        <w:t>ngland and NHS Improvement</w:t>
      </w:r>
      <w:r w:rsidR="00363B37" w:rsidRPr="00473D6B">
        <w:rPr>
          <w:rFonts w:ascii="Arial" w:hAnsi="Arial" w:cs="Arial"/>
          <w:szCs w:val="24"/>
        </w:rPr>
        <w:t xml:space="preserve"> will not be liable for costs incurred by any interested party in participating in this exercise.</w:t>
      </w:r>
    </w:p>
    <w:p w14:paraId="773EC0D1" w14:textId="77777777" w:rsidR="00D12011" w:rsidRPr="00357BB5" w:rsidRDefault="00363B37" w:rsidP="00357BB5">
      <w:pPr>
        <w:pStyle w:val="Heading2"/>
        <w:spacing w:after="120"/>
      </w:pPr>
      <w:bookmarkStart w:id="1" w:name="_Toc161730016"/>
      <w:bookmarkStart w:id="2" w:name="_Toc161731620"/>
      <w:bookmarkEnd w:id="0"/>
      <w:bookmarkEnd w:id="1"/>
      <w:bookmarkEnd w:id="2"/>
      <w:r>
        <w:t>Potential Bidder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371481BC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80B4F" w14:textId="77777777" w:rsidR="00D12011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</w:t>
            </w:r>
            <w:r w:rsidR="00D12011">
              <w:rPr>
                <w:rFonts w:cs="Arial"/>
                <w:sz w:val="22"/>
                <w:szCs w:val="22"/>
              </w:rPr>
              <w:t>otential bidd</w:t>
            </w:r>
            <w:r>
              <w:rPr>
                <w:rFonts w:cs="Arial"/>
                <w:sz w:val="22"/>
                <w:szCs w:val="22"/>
              </w:rPr>
              <w:t>ing organisation(s)</w:t>
            </w:r>
            <w:r w:rsidR="00D1201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96E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14:paraId="61497DFD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1DBCB" w14:textId="77777777"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D410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69E93111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320C4F6A" w14:textId="77777777"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D4F611D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094D5394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68C1786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76F69CF" w14:textId="77777777"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083B2D67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14:paraId="30E835EF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734E3E" w14:textId="77777777" w:rsidR="0056774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99C" w14:textId="77777777"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5B7F54C0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3EE325FD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2B352564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83128CD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69EC09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09C9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550A27CA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736F0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F67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4B0ABEB3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55684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A92B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7642A36E" w14:textId="77777777"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 xml:space="preserve">Contact </w:t>
      </w:r>
      <w:r w:rsidR="00363B37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6EC9A03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49AF5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DB3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25E3DA13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1539DF" w14:textId="77777777" w:rsidR="00D12011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</w:t>
            </w:r>
            <w:r w:rsidR="00D1201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07A3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6B79F5B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1C712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D1E8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457CC1F4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691305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59B1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4FC677FA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2981A2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1571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0BF58944" w14:textId="77777777"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659FA834" w14:textId="77777777" w:rsidR="00567746" w:rsidRDefault="00567746" w:rsidP="00567746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 xml:space="preserve"> (if known) – Would you intend to bid as a (more than one option can be selected):</w:t>
      </w:r>
    </w:p>
    <w:p w14:paraId="3904BD11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567746" w14:paraId="0B53FF76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05D5F76B" w14:textId="77777777"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Contract-holding</w:t>
            </w:r>
            <w:r w:rsidRPr="00802CD9">
              <w:rPr>
                <w:b/>
                <w:szCs w:val="22"/>
              </w:rPr>
              <w:t xml:space="preserve"> provider</w:t>
            </w:r>
          </w:p>
        </w:tc>
        <w:tc>
          <w:tcPr>
            <w:tcW w:w="5392" w:type="dxa"/>
          </w:tcPr>
          <w:p w14:paraId="7C8166DC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16281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-16347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14:paraId="76FF4BF5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307BF6F5" w14:textId="77777777"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</w:p>
        </w:tc>
        <w:tc>
          <w:tcPr>
            <w:tcW w:w="5392" w:type="dxa"/>
          </w:tcPr>
          <w:p w14:paraId="1EBDEB79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701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20946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14:paraId="436EF02F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3B11EF63" w14:textId="77777777" w:rsidR="00567746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  <w:r>
              <w:rPr>
                <w:b/>
                <w:szCs w:val="22"/>
              </w:rPr>
              <w:t xml:space="preserve"> </w:t>
            </w:r>
          </w:p>
          <w:p w14:paraId="3A198CB2" w14:textId="77777777" w:rsidR="00567746" w:rsidRPr="00802CD9" w:rsidRDefault="00567746" w:rsidP="00FE2A94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(No contract-holding partner identified)</w:t>
            </w:r>
          </w:p>
        </w:tc>
        <w:tc>
          <w:tcPr>
            <w:tcW w:w="5392" w:type="dxa"/>
          </w:tcPr>
          <w:p w14:paraId="01375971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9664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7613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</w:tbl>
    <w:p w14:paraId="12011465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4E78130C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6F7FA194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14:paraId="6897C27B" w14:textId="77777777" w:rsidTr="0001450D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0E668C07" w14:textId="77777777"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If you have identified as a contract-holding provider or consortium, please</w:t>
            </w:r>
            <w:r w:rsidR="005720F2">
              <w:rPr>
                <w:b/>
                <w:szCs w:val="22"/>
              </w:rPr>
              <w:t xml:space="preserve"> provide a summary/</w:t>
            </w:r>
            <w:r>
              <w:rPr>
                <w:b/>
                <w:szCs w:val="22"/>
              </w:rPr>
              <w:t xml:space="preserve">introduction about your organisation, identify any potential partners/key sub-contractors and provide an indication of the role of each organisation (if known). </w:t>
            </w:r>
          </w:p>
          <w:p w14:paraId="0F169355" w14:textId="77777777"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</w:p>
          <w:p w14:paraId="701ECC7D" w14:textId="77777777" w:rsidR="0001450D" w:rsidRPr="00B4201F" w:rsidRDefault="0001450D" w:rsidP="00F00830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If you have identified as a potential subcontractor of services (and do not yet have a contract-holding partner to work with), please pro</w:t>
            </w:r>
            <w:r w:rsidR="005720F2">
              <w:rPr>
                <w:b/>
                <w:szCs w:val="22"/>
              </w:rPr>
              <w:t>vide a summary/</w:t>
            </w:r>
            <w:r>
              <w:rPr>
                <w:b/>
                <w:szCs w:val="22"/>
              </w:rPr>
              <w:t>introduction about your organisation and describe the role you see your organisation providing. Y</w:t>
            </w:r>
            <w:r w:rsidRPr="00374837">
              <w:rPr>
                <w:b/>
                <w:szCs w:val="22"/>
              </w:rPr>
              <w:t xml:space="preserve">our details will be passed on to potential contract-holding providers as part of the </w:t>
            </w:r>
            <w:r w:rsidR="00F00830">
              <w:rPr>
                <w:b/>
                <w:szCs w:val="22"/>
              </w:rPr>
              <w:t xml:space="preserve">recommissioning </w:t>
            </w:r>
            <w:r w:rsidRPr="00374837">
              <w:rPr>
                <w:b/>
                <w:szCs w:val="22"/>
              </w:rPr>
              <w:t>exercise.</w:t>
            </w:r>
            <w:r>
              <w:rPr>
                <w:b/>
                <w:szCs w:val="22"/>
              </w:rPr>
              <w:t xml:space="preserve"> If you have already identified a contract-holding partner, please submit a joint response.</w:t>
            </w:r>
          </w:p>
        </w:tc>
      </w:tr>
      <w:tr w:rsidR="0001450D" w:rsidRPr="00D12011" w14:paraId="6F047C11" w14:textId="77777777" w:rsidTr="0001450D">
        <w:tc>
          <w:tcPr>
            <w:tcW w:w="9079" w:type="dxa"/>
          </w:tcPr>
          <w:p w14:paraId="210CD841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4D0FADA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0342A60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C4A9305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3F7011A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5F23DEE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93E9421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C56019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881FA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14:paraId="44C520BA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393F1994" w14:textId="77777777" w:rsidR="0001450D" w:rsidRPr="00B4201F" w:rsidRDefault="0001450D" w:rsidP="00374837">
            <w:pPr>
              <w:pStyle w:val="PQQindent"/>
              <w:ind w:left="0"/>
              <w:rPr>
                <w:b/>
                <w:szCs w:val="22"/>
              </w:rPr>
            </w:pPr>
            <w:r w:rsidRPr="0000305E">
              <w:rPr>
                <w:b/>
                <w:szCs w:val="22"/>
              </w:rPr>
              <w:t xml:space="preserve">Please </w:t>
            </w:r>
            <w:r>
              <w:rPr>
                <w:b/>
                <w:szCs w:val="22"/>
              </w:rPr>
              <w:t xml:space="preserve">briefly describe any current or previous experience of delivery </w:t>
            </w:r>
            <w:r w:rsidR="00F4204E">
              <w:rPr>
                <w:b/>
                <w:szCs w:val="22"/>
              </w:rPr>
              <w:t xml:space="preserve">of </w:t>
            </w:r>
            <w:r>
              <w:rPr>
                <w:b/>
                <w:szCs w:val="22"/>
              </w:rPr>
              <w:t xml:space="preserve">this type of service / any current or previous </w:t>
            </w:r>
            <w:r w:rsidRPr="0000305E">
              <w:rPr>
                <w:b/>
                <w:szCs w:val="22"/>
              </w:rPr>
              <w:t>experience in delivering similar service</w:t>
            </w:r>
            <w:r>
              <w:rPr>
                <w:b/>
                <w:szCs w:val="22"/>
              </w:rPr>
              <w:t>s:</w:t>
            </w:r>
          </w:p>
        </w:tc>
      </w:tr>
      <w:tr w:rsidR="0001450D" w:rsidRPr="00D12011" w14:paraId="70FCE8C8" w14:textId="77777777" w:rsidTr="00374837">
        <w:tc>
          <w:tcPr>
            <w:tcW w:w="9079" w:type="dxa"/>
          </w:tcPr>
          <w:p w14:paraId="598550DE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A7C318F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9861DC8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9314B89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32BA45B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4D0BE0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2CD81E5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B4282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  <w:bookmarkStart w:id="3" w:name="_GoBack"/>
      <w:bookmarkEnd w:id="3"/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BA5995" w:rsidRPr="00D12011" w14:paraId="58B0DF13" w14:textId="77777777" w:rsidTr="00FF315B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0B346D2" w14:textId="77777777" w:rsidR="00BA5995" w:rsidRPr="0094572C" w:rsidRDefault="00BA5995" w:rsidP="00FF315B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Please advise which of the following contract lengths are attractive to your organisation:</w:t>
            </w:r>
          </w:p>
        </w:tc>
      </w:tr>
      <w:tr w:rsidR="00BA5995" w:rsidRPr="00D12011" w14:paraId="6BF002FB" w14:textId="77777777" w:rsidTr="00FF315B">
        <w:tc>
          <w:tcPr>
            <w:tcW w:w="9079" w:type="dxa"/>
          </w:tcPr>
          <w:p w14:paraId="0409E40A" w14:textId="77777777" w:rsidR="00BA5995" w:rsidRPr="0083099D" w:rsidRDefault="00BA5995" w:rsidP="00FF315B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83099D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Initial term 5 years plus 2 year extension</w:t>
            </w:r>
            <w:r w:rsidRPr="008309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164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099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7DFFEB" w14:textId="77777777" w:rsidR="00BA5995" w:rsidRPr="0083099D" w:rsidRDefault="00BA5995" w:rsidP="00FF315B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83099D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Initial term 5 years plus 3 year extension</w:t>
            </w:r>
            <w:r w:rsidRPr="008309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772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099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D8A77B6" w14:textId="77777777" w:rsidR="0083099D" w:rsidRPr="0083099D" w:rsidRDefault="00F802D9" w:rsidP="0083099D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83099D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Initial term of 6 years plus 3 year extension</w:t>
            </w:r>
            <w:r w:rsidR="0083099D" w:rsidRPr="0083099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13316D6A" w14:textId="3D122032" w:rsidR="00F802D9" w:rsidRPr="0083099D" w:rsidRDefault="00F802D9" w:rsidP="00FF315B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83099D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>Initial term 7 years plus  2 year extension</w:t>
            </w:r>
            <w:r w:rsidR="0083099D" w:rsidRPr="008309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491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99D" w:rsidRPr="0083099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ECF9B43" w14:textId="444ECEEF" w:rsidR="00BA5995" w:rsidRPr="0083099D" w:rsidRDefault="00BA5995" w:rsidP="00FF315B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83099D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Straight 5 year contract. No extension period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259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099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D84185B" w14:textId="77777777" w:rsidR="00BA5995" w:rsidRPr="0083099D" w:rsidRDefault="00BA5995" w:rsidP="00FF315B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83099D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Straight 7 year contract. No extension period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86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099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FA72BAE" w14:textId="3EB94B5E" w:rsidR="00BA5995" w:rsidRPr="0083099D" w:rsidRDefault="00BA5995" w:rsidP="00FF315B">
            <w:pPr>
              <w:rPr>
                <w:rFonts w:ascii="Arial" w:hAnsi="Arial" w:cs="Arial"/>
                <w:sz w:val="22"/>
                <w:szCs w:val="22"/>
              </w:rPr>
            </w:pPr>
            <w:r w:rsidRPr="0083099D"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  <w:t xml:space="preserve">Straight 8 year contract. No extension period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40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9D" w:rsidRPr="0083099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1974ECC" w14:textId="69870A95" w:rsidR="00F802D9" w:rsidRPr="0083099D" w:rsidRDefault="00F802D9" w:rsidP="00FF315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3099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Straight 9 year contract. No extension period </w:t>
            </w:r>
            <w:r w:rsidR="0083099D" w:rsidRPr="0083099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8344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99D" w:rsidRPr="0083099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B439D21" w14:textId="4F28D2BA" w:rsidR="00BA5995" w:rsidRPr="00473D6B" w:rsidRDefault="00BA5995" w:rsidP="00FF315B">
            <w:pPr>
              <w:rPr>
                <w:rFonts w:ascii="Arial" w:eastAsia="Arial" w:hAnsi="Arial" w:cs="Arial"/>
                <w:bCs/>
                <w:kern w:val="32"/>
                <w:sz w:val="22"/>
                <w:szCs w:val="22"/>
              </w:rPr>
            </w:pPr>
            <w:r w:rsidRPr="00473D6B">
              <w:rPr>
                <w:b/>
                <w:i/>
              </w:rPr>
              <w:t>Please add to the</w:t>
            </w:r>
            <w:r w:rsidRPr="00FE2A94">
              <w:rPr>
                <w:b/>
                <w:i/>
              </w:rPr>
              <w:t xml:space="preserve"> options provided as necessary</w:t>
            </w:r>
            <w:r>
              <w:rPr>
                <w:b/>
                <w:i/>
              </w:rPr>
              <w:t>.</w:t>
            </w:r>
          </w:p>
        </w:tc>
      </w:tr>
    </w:tbl>
    <w:p w14:paraId="71AF4B18" w14:textId="77777777" w:rsidR="00BA5995" w:rsidRDefault="00BA5995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BA5995" w:rsidRPr="00D12011" w14:paraId="08C84A7C" w14:textId="77777777" w:rsidTr="00FF315B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CE0D7EB" w14:textId="77777777" w:rsidR="00BA5995" w:rsidRPr="00374837" w:rsidRDefault="00BA5995" w:rsidP="00FF315B">
            <w:pPr>
              <w:rPr>
                <w:rFonts w:ascii="Arial" w:hAnsi="Arial" w:cs="Arial"/>
              </w:rPr>
            </w:pPr>
            <w:r w:rsidRPr="00D55CE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Please briefly explain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 reasons you have chosen the contract length/s above.</w:t>
            </w:r>
          </w:p>
        </w:tc>
      </w:tr>
      <w:tr w:rsidR="00BA5995" w:rsidRPr="00D12011" w14:paraId="0165B1C9" w14:textId="77777777" w:rsidTr="00FF315B">
        <w:tc>
          <w:tcPr>
            <w:tcW w:w="9079" w:type="dxa"/>
          </w:tcPr>
          <w:p w14:paraId="06DE311F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50F1CF9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FD74476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06A5211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9DAF892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07EBAD4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8D2286E" w14:textId="77777777" w:rsidR="00BA5995" w:rsidRPr="004B5997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620F20" w14:textId="77777777" w:rsidR="00BA5995" w:rsidRDefault="00BA5995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BD2FED" w:rsidRPr="00D12011" w14:paraId="0CC7B4FC" w14:textId="77777777" w:rsidTr="00E67D79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0DEB0912" w14:textId="77777777" w:rsidR="00BD2FED" w:rsidRPr="00473D6B" w:rsidRDefault="00BD2FED" w:rsidP="00E67D79">
            <w:pPr>
              <w:rPr>
                <w:rFonts w:ascii="Arial" w:hAnsi="Arial" w:cs="Arial"/>
                <w:b/>
              </w:rPr>
            </w:pPr>
            <w:r w:rsidRPr="0094572C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>The Commissioners are considering tariff-based</w:t>
            </w:r>
            <w:r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 xml:space="preserve">, </w:t>
            </w:r>
            <w:r w:rsidRPr="0094572C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>block</w:t>
            </w:r>
            <w:r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 xml:space="preserve"> </w:t>
            </w:r>
            <w:r w:rsidRPr="00F165DE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>and cost and volume contract models</w:t>
            </w:r>
            <w:r w:rsidRPr="0094572C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 xml:space="preserve"> for the services.</w:t>
            </w:r>
            <w:r>
              <w:rPr>
                <w:b/>
                <w:szCs w:val="22"/>
              </w:rPr>
              <w:t xml:space="preserve"> </w:t>
            </w:r>
            <w:r w:rsidRPr="00473D6B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>Please provide feedback on th</w:t>
            </w:r>
            <w:r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>ese</w:t>
            </w:r>
            <w:r w:rsidRPr="00473D6B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 xml:space="preserve"> potential approach</w:t>
            </w:r>
            <w:r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>es</w:t>
            </w:r>
            <w:r w:rsidRPr="00473D6B">
              <w:rPr>
                <w:rFonts w:ascii="Arial" w:eastAsia="Arial" w:hAnsi="Arial" w:cs="Arial"/>
                <w:b/>
                <w:bCs/>
                <w:kern w:val="32"/>
                <w:sz w:val="22"/>
                <w:szCs w:val="22"/>
              </w:rPr>
              <w:t xml:space="preserve"> and any potential opportunities or challenges that you perceive may arise.</w:t>
            </w:r>
            <w:r w:rsidRPr="00473D6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D2FED" w:rsidRPr="00D12011" w14:paraId="2121D02E" w14:textId="77777777" w:rsidTr="00E67D79">
        <w:tc>
          <w:tcPr>
            <w:tcW w:w="9079" w:type="dxa"/>
          </w:tcPr>
          <w:p w14:paraId="6476D8EC" w14:textId="77777777" w:rsidR="00BD2FED" w:rsidRDefault="00BD2FED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E6CCA79" w14:textId="77777777" w:rsidR="00BD2FED" w:rsidRDefault="00BD2FED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EA05DA5" w14:textId="77777777" w:rsidR="00BD2FED" w:rsidRDefault="00BD2FED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9356D0B" w14:textId="77777777" w:rsidR="00BD2FED" w:rsidRDefault="00BD2FED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1A4FA44" w14:textId="77777777" w:rsidR="00BD2FED" w:rsidRPr="004B5997" w:rsidRDefault="00BD2FED" w:rsidP="00E67D7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3C4782" w14:textId="77777777" w:rsidR="00BD2FED" w:rsidRDefault="00BD2FED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BA5995" w:rsidRPr="00D12011" w14:paraId="1A8470DC" w14:textId="77777777" w:rsidTr="00FF315B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0890150E" w14:textId="77777777" w:rsidR="00BA5995" w:rsidRPr="00374837" w:rsidRDefault="00BA5995" w:rsidP="00FF315B">
            <w:pPr>
              <w:rPr>
                <w:rFonts w:ascii="Arial" w:hAnsi="Arial" w:cs="Arial"/>
                <w:b/>
              </w:rPr>
            </w:pPr>
            <w:r w:rsidRPr="00473D6B">
              <w:rPr>
                <w:rFonts w:ascii="Arial" w:hAnsi="Arial" w:cs="Arial"/>
                <w:b/>
                <w:sz w:val="22"/>
                <w:szCs w:val="22"/>
              </w:rPr>
              <w:t>Please briefly 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escribe what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you see as the key delivery challenges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/ or opportunities in relation to the services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</w:tc>
      </w:tr>
      <w:tr w:rsidR="00BA5995" w:rsidRPr="00D12011" w14:paraId="1218FB4C" w14:textId="77777777" w:rsidTr="00FF315B">
        <w:tc>
          <w:tcPr>
            <w:tcW w:w="9079" w:type="dxa"/>
          </w:tcPr>
          <w:p w14:paraId="65EA794B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F3C161F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F29A855" w14:textId="77777777" w:rsidR="00BD2FED" w:rsidRDefault="00BD2FED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C2BB57F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3DEA347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F2AA1FA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194BCBB" w14:textId="77777777" w:rsidR="00BA5995" w:rsidRPr="004B5997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6D5046" w14:textId="77777777"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FC56D1" w:rsidRPr="00D12011" w14:paraId="61311347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73AD7A13" w14:textId="77777777" w:rsidR="00FC56D1" w:rsidRPr="00374837" w:rsidRDefault="00FC56D1" w:rsidP="00D20610">
            <w:pPr>
              <w:rPr>
                <w:rFonts w:ascii="Arial" w:hAnsi="Arial" w:cs="Arial"/>
                <w:b/>
              </w:rPr>
            </w:pPr>
            <w:r w:rsidRPr="00473D6B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D20610">
              <w:rPr>
                <w:rFonts w:ascii="Arial" w:hAnsi="Arial" w:cs="Arial"/>
                <w:b/>
                <w:sz w:val="22"/>
                <w:szCs w:val="22"/>
              </w:rPr>
              <w:t xml:space="preserve">confirm that (in your view) you have the </w:t>
            </w:r>
            <w:r w:rsidR="00D20610" w:rsidRPr="00D20610">
              <w:rPr>
                <w:rFonts w:ascii="Arial" w:hAnsi="Arial" w:cs="Arial"/>
                <w:b/>
                <w:bCs/>
                <w:sz w:val="22"/>
                <w:szCs w:val="22"/>
              </w:rPr>
              <w:t>appropriate experience, capability, and resources (including access to equipment)</w:t>
            </w:r>
            <w:r w:rsidR="00D20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required </w:t>
            </w:r>
            <w:r w:rsidR="00D20610" w:rsidRPr="00D20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mobilise and run the full </w:t>
            </w:r>
            <w:r w:rsidR="00D20610">
              <w:rPr>
                <w:rFonts w:ascii="Arial" w:hAnsi="Arial" w:cs="Arial"/>
                <w:b/>
                <w:bCs/>
                <w:sz w:val="22"/>
                <w:szCs w:val="22"/>
              </w:rPr>
              <w:t>service from 1</w:t>
            </w:r>
            <w:r w:rsidR="00D20610" w:rsidRPr="00D2061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="00D20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D5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April </w:t>
            </w:r>
            <w:r w:rsidR="00F0083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DD58A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FC56D1" w:rsidRPr="00D12011" w14:paraId="1D62153C" w14:textId="77777777" w:rsidTr="00374837">
        <w:tc>
          <w:tcPr>
            <w:tcW w:w="9079" w:type="dxa"/>
          </w:tcPr>
          <w:p w14:paraId="32BD65AF" w14:textId="77777777"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6F2AAB7" w14:textId="77777777"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68BF48A" w14:textId="77777777"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231259B" w14:textId="77777777"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27C6C1F" w14:textId="77777777" w:rsidR="00D20610" w:rsidRDefault="00D20610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A4CBFAC" w14:textId="77777777" w:rsidR="00D20610" w:rsidRPr="004B5997" w:rsidRDefault="00D20610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D559EA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51E74BE9" w14:textId="77777777"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F00830" w:rsidRPr="00D12011" w14:paraId="786C737B" w14:textId="77777777" w:rsidTr="00DF6821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315804AF" w14:textId="77777777" w:rsidR="00F00830" w:rsidRDefault="00F00830" w:rsidP="00DF68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Would you </w:t>
            </w:r>
            <w:r>
              <w:rPr>
                <w:rFonts w:ascii="Arial" w:hAnsi="Arial" w:cs="Arial"/>
                <w:b/>
                <w:sz w:val="22"/>
                <w:szCs w:val="22"/>
              </w:rPr>
              <w:t>like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 us to share your contact details with other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opportunity, to help facilitate potential partnering/sub-contracting opportunities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8B87BA7" w14:textId="77777777" w:rsidR="00F00830" w:rsidRPr="00473D6B" w:rsidRDefault="00F00830" w:rsidP="00DF6821">
            <w:pPr>
              <w:pStyle w:val="PQQindent"/>
              <w:ind w:left="0"/>
              <w:rPr>
                <w:b/>
                <w:i/>
                <w:sz w:val="20"/>
                <w:szCs w:val="20"/>
              </w:rPr>
            </w:pPr>
          </w:p>
        </w:tc>
      </w:tr>
      <w:tr w:rsidR="00F00830" w:rsidRPr="00D12011" w14:paraId="0A2380D7" w14:textId="77777777" w:rsidTr="00DF6821">
        <w:tc>
          <w:tcPr>
            <w:tcW w:w="9079" w:type="dxa"/>
          </w:tcPr>
          <w:p w14:paraId="73973043" w14:textId="77777777" w:rsidR="00F00830" w:rsidRPr="004B5997" w:rsidRDefault="00F00830" w:rsidP="00DF682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 No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F126D62" w14:textId="77777777" w:rsidR="00F00830" w:rsidRDefault="00F00830" w:rsidP="00F00830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p w14:paraId="50FB01B2" w14:textId="6E1FBF6F" w:rsidR="00057142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BD2FED">
        <w:rPr>
          <w:rFonts w:ascii="Arial" w:hAnsi="Arial" w:cs="Arial"/>
          <w:sz w:val="24"/>
          <w:szCs w:val="24"/>
        </w:rPr>
        <w:t>c</w:t>
      </w:r>
      <w:r w:rsidR="00057142" w:rsidRPr="00BD2FED">
        <w:rPr>
          <w:rFonts w:ascii="Arial" w:hAnsi="Arial" w:cs="Arial"/>
          <w:sz w:val="24"/>
          <w:szCs w:val="24"/>
        </w:rPr>
        <w:t>omplete</w:t>
      </w:r>
      <w:r w:rsidR="003B56DE" w:rsidRPr="00BD2FED">
        <w:rPr>
          <w:rFonts w:ascii="Arial" w:hAnsi="Arial" w:cs="Arial"/>
          <w:sz w:val="24"/>
          <w:szCs w:val="24"/>
        </w:rPr>
        <w:t xml:space="preserve"> this</w:t>
      </w:r>
      <w:r w:rsidR="00D20610" w:rsidRPr="00BD2FED">
        <w:rPr>
          <w:rFonts w:ascii="Arial" w:hAnsi="Arial" w:cs="Arial"/>
          <w:sz w:val="24"/>
          <w:szCs w:val="24"/>
        </w:rPr>
        <w:t xml:space="preserve"> questionnai</w:t>
      </w:r>
      <w:r w:rsidR="00482C00" w:rsidRPr="00BD2FED">
        <w:rPr>
          <w:rFonts w:ascii="Arial" w:hAnsi="Arial" w:cs="Arial"/>
          <w:sz w:val="24"/>
          <w:szCs w:val="24"/>
        </w:rPr>
        <w:t xml:space="preserve">re and return </w:t>
      </w:r>
      <w:r w:rsidR="003E1547" w:rsidRPr="00BD2FED">
        <w:rPr>
          <w:rFonts w:ascii="Arial" w:hAnsi="Arial" w:cs="Arial"/>
          <w:sz w:val="24"/>
          <w:szCs w:val="24"/>
        </w:rPr>
        <w:t xml:space="preserve">it </w:t>
      </w:r>
      <w:r w:rsidRPr="00BD2FED">
        <w:rPr>
          <w:rFonts w:ascii="Arial" w:hAnsi="Arial" w:cs="Arial"/>
          <w:sz w:val="24"/>
          <w:szCs w:val="24"/>
        </w:rPr>
        <w:t xml:space="preserve">via </w:t>
      </w:r>
      <w:r w:rsidR="003245CB" w:rsidRPr="00BD2FED">
        <w:rPr>
          <w:rFonts w:ascii="Arial" w:hAnsi="Arial" w:cs="Arial"/>
          <w:sz w:val="24"/>
          <w:szCs w:val="24"/>
        </w:rPr>
        <w:t xml:space="preserve">the </w:t>
      </w:r>
      <w:r w:rsidRPr="00BD2FED">
        <w:rPr>
          <w:rFonts w:ascii="Arial" w:hAnsi="Arial" w:cs="Arial"/>
          <w:sz w:val="24"/>
          <w:szCs w:val="24"/>
        </w:rPr>
        <w:t xml:space="preserve">In-Tend </w:t>
      </w:r>
      <w:r w:rsidR="003245CB" w:rsidRPr="00BD2FED">
        <w:rPr>
          <w:rFonts w:ascii="Arial" w:hAnsi="Arial" w:cs="Arial"/>
          <w:sz w:val="24"/>
          <w:szCs w:val="24"/>
        </w:rPr>
        <w:t xml:space="preserve">portal </w:t>
      </w:r>
      <w:r w:rsidR="00057142" w:rsidRPr="00BD2FED">
        <w:rPr>
          <w:rFonts w:ascii="Arial" w:hAnsi="Arial" w:cs="Arial"/>
          <w:sz w:val="24"/>
          <w:szCs w:val="24"/>
        </w:rPr>
        <w:t xml:space="preserve">by </w:t>
      </w:r>
      <w:r w:rsidR="00200942" w:rsidRPr="00BD2FED">
        <w:rPr>
          <w:rFonts w:ascii="Arial" w:hAnsi="Arial" w:cs="Arial"/>
          <w:b/>
          <w:sz w:val="24"/>
          <w:szCs w:val="24"/>
        </w:rPr>
        <w:t>12:00pm</w:t>
      </w:r>
      <w:r w:rsidR="00D85858">
        <w:rPr>
          <w:rFonts w:ascii="Arial" w:hAnsi="Arial" w:cs="Arial"/>
          <w:b/>
          <w:sz w:val="24"/>
          <w:szCs w:val="24"/>
        </w:rPr>
        <w:t xml:space="preserve"> 4</w:t>
      </w:r>
      <w:r w:rsidR="00D85858" w:rsidRPr="00D8585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85858">
        <w:rPr>
          <w:rFonts w:ascii="Arial" w:hAnsi="Arial" w:cs="Arial"/>
          <w:b/>
          <w:sz w:val="24"/>
          <w:szCs w:val="24"/>
        </w:rPr>
        <w:t xml:space="preserve"> Decembe</w:t>
      </w:r>
      <w:r w:rsidR="00D5284E">
        <w:rPr>
          <w:rFonts w:ascii="Arial" w:hAnsi="Arial" w:cs="Arial"/>
          <w:b/>
          <w:sz w:val="24"/>
          <w:szCs w:val="24"/>
        </w:rPr>
        <w:t>r</w:t>
      </w:r>
      <w:r w:rsidR="00FE2A94" w:rsidRPr="00BD2FED">
        <w:rPr>
          <w:rFonts w:ascii="Arial" w:hAnsi="Arial" w:cs="Arial"/>
          <w:b/>
          <w:sz w:val="24"/>
          <w:szCs w:val="24"/>
        </w:rPr>
        <w:t xml:space="preserve"> 2020</w:t>
      </w:r>
      <w:r w:rsidR="00764C97" w:rsidRPr="00BD2FED">
        <w:rPr>
          <w:rFonts w:ascii="Arial" w:hAnsi="Arial" w:cs="Arial"/>
          <w:b/>
          <w:sz w:val="24"/>
          <w:szCs w:val="24"/>
        </w:rPr>
        <w:t>.</w:t>
      </w:r>
      <w:r w:rsidR="00764C97">
        <w:rPr>
          <w:rFonts w:ascii="Arial" w:hAnsi="Arial" w:cs="Arial"/>
          <w:sz w:val="24"/>
          <w:szCs w:val="24"/>
        </w:rPr>
        <w:t xml:space="preserve"> </w:t>
      </w:r>
      <w:r w:rsidR="00200942">
        <w:rPr>
          <w:rFonts w:ascii="Arial" w:hAnsi="Arial" w:cs="Arial"/>
          <w:sz w:val="24"/>
          <w:szCs w:val="24"/>
        </w:rPr>
        <w:t xml:space="preserve"> </w:t>
      </w:r>
    </w:p>
    <w:p w14:paraId="487CF33D" w14:textId="77777777" w:rsidR="00FE2A94" w:rsidRPr="00FE2A94" w:rsidRDefault="00FE2A94" w:rsidP="00FE2A94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 w:rsidRPr="00FE2A94">
        <w:rPr>
          <w:rFonts w:ascii="Arial" w:hAnsi="Arial" w:cs="Arial"/>
          <w:sz w:val="24"/>
          <w:szCs w:val="24"/>
        </w:rPr>
        <w:t>To register on In-Tend please visit:</w:t>
      </w:r>
    </w:p>
    <w:p w14:paraId="7C8C4260" w14:textId="77777777" w:rsidR="00210E6B" w:rsidRPr="00D20610" w:rsidRDefault="0083099D" w:rsidP="00D2061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hyperlink r:id="rId11" w:history="1">
        <w:r w:rsidR="00FE2A94" w:rsidRPr="002C1365">
          <w:rPr>
            <w:rStyle w:val="Hyperlink"/>
            <w:rFonts w:ascii="Arial" w:hAnsi="Arial" w:cs="Arial"/>
            <w:sz w:val="24"/>
            <w:szCs w:val="24"/>
          </w:rPr>
          <w:t>https://in-tendhost.co.uk/scwcsu/aspx/Registration</w:t>
        </w:r>
      </w:hyperlink>
    </w:p>
    <w:p w14:paraId="2BDB4733" w14:textId="77777777" w:rsidR="00FE2A94" w:rsidRPr="00473D6B" w:rsidRDefault="00FE2A94" w:rsidP="00473D6B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 w:rsidRPr="00473D6B">
        <w:rPr>
          <w:rFonts w:ascii="Arial" w:hAnsi="Arial" w:cs="Arial"/>
          <w:sz w:val="24"/>
          <w:szCs w:val="24"/>
        </w:rPr>
        <w:t>In order to return the Provider Market Engagement Questionnaire, you will need to</w:t>
      </w:r>
      <w:r>
        <w:rPr>
          <w:rFonts w:ascii="Arial" w:hAnsi="Arial" w:cs="Arial"/>
          <w:sz w:val="24"/>
          <w:szCs w:val="24"/>
        </w:rPr>
        <w:t xml:space="preserve"> register on the In-Tend portal, </w:t>
      </w:r>
      <w:r w:rsidRPr="00473D6B">
        <w:rPr>
          <w:rFonts w:ascii="Arial" w:hAnsi="Arial" w:cs="Arial"/>
          <w:sz w:val="24"/>
          <w:szCs w:val="24"/>
        </w:rPr>
        <w:t>'express an interest'</w:t>
      </w:r>
      <w:r w:rsidR="00F00830">
        <w:rPr>
          <w:rFonts w:ascii="Arial" w:hAnsi="Arial" w:cs="Arial"/>
          <w:sz w:val="24"/>
          <w:szCs w:val="24"/>
        </w:rPr>
        <w:t>,</w:t>
      </w:r>
      <w:r w:rsidRPr="00473D6B">
        <w:rPr>
          <w:rFonts w:ascii="Arial" w:hAnsi="Arial" w:cs="Arial"/>
          <w:sz w:val="24"/>
          <w:szCs w:val="24"/>
        </w:rPr>
        <w:t xml:space="preserve"> and then upload the completed questionnaire to the placeholder provided.</w:t>
      </w:r>
    </w:p>
    <w:p w14:paraId="16473FC7" w14:textId="77777777" w:rsidR="000720F3" w:rsidRDefault="00F34B95" w:rsidP="00473D6B">
      <w:pPr>
        <w:pStyle w:val="NoSpacing"/>
        <w:spacing w:before="120"/>
        <w:ind w:right="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46667D60" w14:textId="77777777"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2AF80F" w15:done="0"/>
  <w15:commentEx w15:paraId="20D3E17C" w15:paraIdParent="4F2AF8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2AF80F" w16cid:durableId="2357C5B3"/>
  <w16cid:commentId w16cid:paraId="20D3E17C" w16cid:durableId="2357C6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81B9B" w14:textId="77777777"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14:paraId="787F6112" w14:textId="77777777"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86127" w14:textId="77777777"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4C64" wp14:editId="5F8E4D87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D2DB49" w14:textId="77777777" w:rsidR="00DE00B0" w:rsidRPr="00F52C56" w:rsidRDefault="00D2061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Market Engagement</w:t>
                          </w:r>
                          <w:r w:rsidR="00DE00B0"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5B4C64"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14:paraId="4DD2DB49" w14:textId="77777777" w:rsidR="00DE00B0" w:rsidRPr="00F52C56" w:rsidRDefault="00D2061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Market Engagement</w:t>
                    </w:r>
                    <w:r w:rsidR="00DE00B0"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AA6BC" w14:textId="77777777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4" w:name="_Hlk477955870"/>
    <w:bookmarkEnd w:id="4"/>
    <w:r>
      <w:rPr>
        <w:b/>
        <w:sz w:val="24"/>
      </w:rPr>
      <w:tab/>
    </w:r>
    <w:r>
      <w:rPr>
        <w:b/>
        <w:sz w:val="24"/>
      </w:rPr>
      <w:tab/>
    </w:r>
    <w:r w:rsidRPr="007D5D82">
      <w:rPr>
        <w:rFonts w:cs="Arial"/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71410C88" wp14:editId="678AAB1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sz w:val="24"/>
      </w:rPr>
      <w:t>NHS England and NHS Improvement</w:t>
    </w:r>
  </w:p>
  <w:p w14:paraId="0C0B6F90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B7EA8" w14:textId="77777777"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14:paraId="4C02526B" w14:textId="77777777"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liet Alilionwu">
    <w15:presenceInfo w15:providerId="AD" w15:userId="S::juliet.alilionwu1@england.nhs.uk::8233462a-1348-4cb4-83a2-1aa5c18675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450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0B1C"/>
    <w:rsid w:val="000C3460"/>
    <w:rsid w:val="000C3CAB"/>
    <w:rsid w:val="000F277D"/>
    <w:rsid w:val="000F415F"/>
    <w:rsid w:val="00137962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151A1"/>
    <w:rsid w:val="0031531C"/>
    <w:rsid w:val="00316BF4"/>
    <w:rsid w:val="00316C5E"/>
    <w:rsid w:val="003245CB"/>
    <w:rsid w:val="00324DBC"/>
    <w:rsid w:val="00340490"/>
    <w:rsid w:val="0034699A"/>
    <w:rsid w:val="00350934"/>
    <w:rsid w:val="003528D3"/>
    <w:rsid w:val="00356B4D"/>
    <w:rsid w:val="00357BB5"/>
    <w:rsid w:val="00361A83"/>
    <w:rsid w:val="00363B37"/>
    <w:rsid w:val="003B56DE"/>
    <w:rsid w:val="003C4141"/>
    <w:rsid w:val="003C64B6"/>
    <w:rsid w:val="003E1547"/>
    <w:rsid w:val="003F5C75"/>
    <w:rsid w:val="00400BF3"/>
    <w:rsid w:val="00413FC1"/>
    <w:rsid w:val="00424DCF"/>
    <w:rsid w:val="00465A4C"/>
    <w:rsid w:val="0046708E"/>
    <w:rsid w:val="00473D6B"/>
    <w:rsid w:val="00481971"/>
    <w:rsid w:val="00482C00"/>
    <w:rsid w:val="0049535C"/>
    <w:rsid w:val="004969B2"/>
    <w:rsid w:val="004A0E4D"/>
    <w:rsid w:val="004B5997"/>
    <w:rsid w:val="004C5A5B"/>
    <w:rsid w:val="004D1D6A"/>
    <w:rsid w:val="004E067C"/>
    <w:rsid w:val="004E6300"/>
    <w:rsid w:val="005103B1"/>
    <w:rsid w:val="00527072"/>
    <w:rsid w:val="005304EF"/>
    <w:rsid w:val="0054636B"/>
    <w:rsid w:val="00552CBC"/>
    <w:rsid w:val="00555071"/>
    <w:rsid w:val="00567746"/>
    <w:rsid w:val="005720F2"/>
    <w:rsid w:val="005849F3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75BB7"/>
    <w:rsid w:val="0068270E"/>
    <w:rsid w:val="006935D4"/>
    <w:rsid w:val="00696B82"/>
    <w:rsid w:val="006A69DE"/>
    <w:rsid w:val="006B3B31"/>
    <w:rsid w:val="006D0198"/>
    <w:rsid w:val="006D0A64"/>
    <w:rsid w:val="006D6DD2"/>
    <w:rsid w:val="006E67AE"/>
    <w:rsid w:val="00701068"/>
    <w:rsid w:val="00722D05"/>
    <w:rsid w:val="0074086E"/>
    <w:rsid w:val="0074466D"/>
    <w:rsid w:val="007569F3"/>
    <w:rsid w:val="00756B64"/>
    <w:rsid w:val="0076132C"/>
    <w:rsid w:val="00764C97"/>
    <w:rsid w:val="00791D4E"/>
    <w:rsid w:val="00793254"/>
    <w:rsid w:val="007B4E6A"/>
    <w:rsid w:val="007C62D9"/>
    <w:rsid w:val="007F1577"/>
    <w:rsid w:val="007F75AB"/>
    <w:rsid w:val="00802CD9"/>
    <w:rsid w:val="0081627A"/>
    <w:rsid w:val="00825549"/>
    <w:rsid w:val="00826162"/>
    <w:rsid w:val="008300E3"/>
    <w:rsid w:val="0083099D"/>
    <w:rsid w:val="00836B78"/>
    <w:rsid w:val="00872CC3"/>
    <w:rsid w:val="00876C74"/>
    <w:rsid w:val="008B49F1"/>
    <w:rsid w:val="008C2D09"/>
    <w:rsid w:val="008D3235"/>
    <w:rsid w:val="008D5547"/>
    <w:rsid w:val="008E2554"/>
    <w:rsid w:val="008E2AEE"/>
    <w:rsid w:val="00932DC2"/>
    <w:rsid w:val="00941160"/>
    <w:rsid w:val="0094276D"/>
    <w:rsid w:val="009440A9"/>
    <w:rsid w:val="009574E1"/>
    <w:rsid w:val="00967A47"/>
    <w:rsid w:val="00971C53"/>
    <w:rsid w:val="00972861"/>
    <w:rsid w:val="009845A9"/>
    <w:rsid w:val="009B21D5"/>
    <w:rsid w:val="009C00FE"/>
    <w:rsid w:val="009C01AB"/>
    <w:rsid w:val="009D0D2C"/>
    <w:rsid w:val="009E6715"/>
    <w:rsid w:val="00A13073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802C5"/>
    <w:rsid w:val="00B93F4C"/>
    <w:rsid w:val="00B959BD"/>
    <w:rsid w:val="00BA0E23"/>
    <w:rsid w:val="00BA5995"/>
    <w:rsid w:val="00BB0BA0"/>
    <w:rsid w:val="00BB4A8D"/>
    <w:rsid w:val="00BB69AD"/>
    <w:rsid w:val="00BD2FED"/>
    <w:rsid w:val="00BE003C"/>
    <w:rsid w:val="00BE3851"/>
    <w:rsid w:val="00BF1C91"/>
    <w:rsid w:val="00C15D15"/>
    <w:rsid w:val="00C21A8C"/>
    <w:rsid w:val="00C402C8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F4C20"/>
    <w:rsid w:val="00CF5A74"/>
    <w:rsid w:val="00D07B66"/>
    <w:rsid w:val="00D12011"/>
    <w:rsid w:val="00D123B0"/>
    <w:rsid w:val="00D20610"/>
    <w:rsid w:val="00D2677A"/>
    <w:rsid w:val="00D43359"/>
    <w:rsid w:val="00D5284E"/>
    <w:rsid w:val="00D53E28"/>
    <w:rsid w:val="00D55CEB"/>
    <w:rsid w:val="00D71AEF"/>
    <w:rsid w:val="00D85858"/>
    <w:rsid w:val="00D85E72"/>
    <w:rsid w:val="00DA5481"/>
    <w:rsid w:val="00DC5272"/>
    <w:rsid w:val="00DD32E2"/>
    <w:rsid w:val="00DD58A3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00830"/>
    <w:rsid w:val="00F11C22"/>
    <w:rsid w:val="00F34B95"/>
    <w:rsid w:val="00F4204E"/>
    <w:rsid w:val="00F52C56"/>
    <w:rsid w:val="00F802D9"/>
    <w:rsid w:val="00F90F58"/>
    <w:rsid w:val="00FB300B"/>
    <w:rsid w:val="00FC56D1"/>
    <w:rsid w:val="00FC69AD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D698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-tendhost.co.uk/scwcsu/aspx/Registra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3F70-04E1-447D-AF66-0A2650B2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599</Words>
  <Characters>3415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Mahony Sarah (NHS SCWCSU)</cp:lastModifiedBy>
  <cp:revision>2</cp:revision>
  <cp:lastPrinted>2015-10-14T14:33:00Z</cp:lastPrinted>
  <dcterms:created xsi:type="dcterms:W3CDTF">2020-11-12T16:20:00Z</dcterms:created>
  <dcterms:modified xsi:type="dcterms:W3CDTF">2020-11-12T16:20:00Z</dcterms:modified>
</cp:coreProperties>
</file>