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8"/>
        </w:numPr>
        <w:tabs>
          <w:tab w:val="left" w:leader="none" w:pos="0"/>
        </w:tabs>
        <w:spacing w:after="240" w:before="240" w:lineRule="auto"/>
        <w:ind w:left="0" w:firstLine="0"/>
        <w:rPr/>
      </w:pPr>
      <w:bookmarkStart w:colFirst="0" w:colLast="0" w:name="_heading=h.gjdgxs" w:id="0"/>
      <w:bookmarkEnd w:id="0"/>
      <w:r w:rsidDel="00000000" w:rsidR="00000000" w:rsidRPr="00000000">
        <w:rPr>
          <w:rtl w:val="0"/>
        </w:rPr>
        <w:t xml:space="preserve">Call-Off Schedule 9 (Security)</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[Guidance 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Buyer to Select whether or when Part A (Short Form Security Requirements) or Part B (Long Form Security Requirements) should apply. Part B should be considered where there is a high level of risk to personal or sensitive data.]</w:t>
      </w:r>
    </w:p>
    <w:p w:rsidR="00000000" w:rsidDel="00000000" w:rsidP="00000000" w:rsidRDefault="00000000" w:rsidRPr="00000000" w14:paraId="00000003">
      <w:pPr>
        <w:pStyle w:val="Heading3"/>
        <w:numPr>
          <w:ilvl w:val="2"/>
          <w:numId w:val="8"/>
        </w:numPr>
        <w:tabs>
          <w:tab w:val="left" w:leader="none" w:pos="0"/>
        </w:tabs>
        <w:ind w:left="0" w:firstLine="0"/>
        <w:rPr/>
      </w:pPr>
      <w:r w:rsidDel="00000000" w:rsidR="00000000" w:rsidRPr="00000000">
        <w:rPr>
          <w:rtl w:val="0"/>
        </w:rPr>
        <w:t xml:space="preserve">Part A: Short Form Security Requirements</w:t>
      </w:r>
    </w:p>
    <w:p w:rsidR="00000000" w:rsidDel="00000000" w:rsidP="00000000" w:rsidRDefault="00000000" w:rsidRPr="00000000" w14:paraId="00000004">
      <w:pPr>
        <w:pStyle w:val="Heading3"/>
        <w:numPr>
          <w:ilvl w:val="0"/>
          <w:numId w:val="10"/>
        </w:numPr>
        <w:ind w:left="432" w:hanging="432"/>
        <w:rPr/>
      </w:pPr>
      <w:r w:rsidDel="00000000" w:rsidR="00000000" w:rsidRPr="00000000">
        <w:rPr>
          <w:rtl w:val="0"/>
        </w:rPr>
        <w:t xml:space="preserve">Definitions</w:t>
      </w:r>
    </w:p>
    <w:p w:rsidR="00000000" w:rsidDel="00000000" w:rsidP="00000000" w:rsidRDefault="00000000" w:rsidRPr="00000000" w14:paraId="0000000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following words shall have the following meanings and they shall supplement Joint Schedule 1 (Definitions):</w:t>
      </w:r>
    </w:p>
    <w:tbl>
      <w:tblPr>
        <w:tblStyle w:val="Table1"/>
        <w:tblW w:w="9016.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4"/>
        <w:gridCol w:w="5902"/>
        <w:tblGridChange w:id="0">
          <w:tblGrid>
            <w:gridCol w:w="3114"/>
            <w:gridCol w:w="590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Breach of Security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occurrence of:</w:t>
            </w:r>
          </w:p>
          <w:p w:rsidR="00000000" w:rsidDel="00000000" w:rsidP="00000000" w:rsidRDefault="00000000" w:rsidRPr="00000000" w14:paraId="0000000A">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either case as more particularly set out in the Security Policy where the Buyer has required compliance therewith in accordance with Paragraph 2.2;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Management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pStyle w:val="Heading3"/>
        <w:numPr>
          <w:ilvl w:val="0"/>
          <w:numId w:val="11"/>
        </w:numPr>
        <w:ind w:left="432" w:hanging="432"/>
        <w:rPr/>
      </w:pPr>
      <w:r w:rsidDel="00000000" w:rsidR="00000000" w:rsidRPr="00000000">
        <w:rPr>
          <w:rtl w:val="0"/>
        </w:rPr>
        <w:t xml:space="preserve">Complying with security requirements and updates to them</w:t>
      </w:r>
    </w:p>
    <w:p w:rsidR="00000000" w:rsidDel="00000000" w:rsidP="00000000" w:rsidRDefault="00000000" w:rsidRPr="00000000" w14:paraId="0000001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2">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w:t>
      </w:r>
    </w:p>
    <w:p w:rsidR="00000000" w:rsidDel="00000000" w:rsidP="00000000" w:rsidRDefault="00000000" w:rsidRPr="00000000" w14:paraId="00000013">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4">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6">
      <w:pPr>
        <w:pStyle w:val="Heading3"/>
        <w:numPr>
          <w:ilvl w:val="0"/>
          <w:numId w:val="11"/>
        </w:numPr>
        <w:ind w:left="432" w:hanging="432"/>
        <w:rPr/>
      </w:pPr>
      <w:r w:rsidDel="00000000" w:rsidR="00000000" w:rsidRPr="00000000">
        <w:rPr>
          <w:rtl w:val="0"/>
        </w:rPr>
        <w:t xml:space="preserve">Security Standards</w:t>
      </w:r>
    </w:p>
    <w:p w:rsidR="00000000" w:rsidDel="00000000" w:rsidP="00000000" w:rsidRDefault="00000000" w:rsidRPr="00000000" w14:paraId="0000001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8">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in accordance with the Law and this Contract;</w:t>
      </w:r>
    </w:p>
    <w:p w:rsidR="00000000" w:rsidDel="00000000" w:rsidP="00000000" w:rsidRDefault="00000000" w:rsidRPr="00000000" w14:paraId="0000001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 minimum demonstrates Good Industry Practice;</w:t>
      </w:r>
    </w:p>
    <w:p w:rsidR="00000000" w:rsidDel="00000000" w:rsidP="00000000" w:rsidRDefault="00000000" w:rsidRPr="00000000" w14:paraId="0000001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F">
      <w:pPr>
        <w:pStyle w:val="Heading3"/>
        <w:numPr>
          <w:ilvl w:val="0"/>
          <w:numId w:val="11"/>
        </w:numPr>
        <w:ind w:left="432" w:hanging="432"/>
        <w:rPr/>
      </w:pPr>
      <w:r w:rsidDel="00000000" w:rsidR="00000000" w:rsidRPr="00000000">
        <w:rPr>
          <w:rtl w:val="0"/>
        </w:rPr>
        <w:t xml:space="preserve">Security Management Plan</w:t>
      </w:r>
    </w:p>
    <w:p w:rsidR="00000000" w:rsidDel="00000000" w:rsidP="00000000" w:rsidRDefault="00000000" w:rsidRPr="00000000" w14:paraId="0000002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p>
    <w:p w:rsidR="00000000" w:rsidDel="00000000" w:rsidP="00000000" w:rsidRDefault="00000000" w:rsidRPr="00000000" w14:paraId="0000002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2">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Content of the Security Management Plan</w:t>
      </w:r>
    </w:p>
    <w:p w:rsidR="00000000" w:rsidDel="00000000" w:rsidP="00000000" w:rsidRDefault="00000000" w:rsidRPr="00000000" w14:paraId="0000002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Management Plan shall:</w:t>
      </w:r>
    </w:p>
    <w:p w:rsidR="00000000" w:rsidDel="00000000" w:rsidP="00000000" w:rsidRDefault="00000000" w:rsidRPr="00000000" w14:paraId="0000002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Development of the Security Management Plan</w:t>
      </w:r>
    </w:p>
    <w:p w:rsidR="00000000" w:rsidDel="00000000" w:rsidP="00000000" w:rsidRDefault="00000000" w:rsidRPr="00000000" w14:paraId="0000002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twenty (20) Working Days after the Start Date and in accordance with Paragraph 4.4, the Supplier shall prepare and deliver to the Buyer for Approval a fully complete and up to date Security Management Plan which will be based on the draft Security Management Plan.</w:t>
      </w:r>
    </w:p>
    <w:p w:rsidR="00000000" w:rsidDel="00000000" w:rsidP="00000000" w:rsidRDefault="00000000" w:rsidRPr="00000000" w14:paraId="0000002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p>
    <w:p w:rsidR="00000000" w:rsidDel="00000000" w:rsidP="00000000" w:rsidRDefault="00000000" w:rsidRPr="00000000" w14:paraId="0000002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w:t>
      </w:r>
    </w:p>
    <w:p w:rsidR="00000000" w:rsidDel="00000000" w:rsidP="00000000" w:rsidRDefault="00000000" w:rsidRPr="00000000" w14:paraId="0000003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Amendment of the Security Management Plan</w:t>
      </w:r>
    </w:p>
    <w:p w:rsidR="00000000" w:rsidDel="00000000" w:rsidP="00000000" w:rsidRDefault="00000000" w:rsidRPr="00000000" w14:paraId="0000003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emerging changes in Good Industry Practice;</w:t>
      </w:r>
    </w:p>
    <w:p w:rsidR="00000000" w:rsidDel="00000000" w:rsidP="00000000" w:rsidRDefault="00000000" w:rsidRPr="00000000" w14:paraId="0000003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change or proposed change to the Deliverables and/or associated processes;</w:t>
      </w:r>
    </w:p>
    <w:p w:rsidR="00000000" w:rsidDel="00000000" w:rsidP="00000000" w:rsidRDefault="00000000" w:rsidRPr="00000000" w14:paraId="0000003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necessary in accordance with Paragraph 2.2, any change to the Security Policy;</w:t>
      </w:r>
    </w:p>
    <w:p w:rsidR="00000000" w:rsidDel="00000000" w:rsidP="00000000" w:rsidRDefault="00000000" w:rsidRPr="00000000" w14:paraId="0000003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new perceived or changed security threats; and</w:t>
      </w:r>
    </w:p>
    <w:p w:rsidR="00000000" w:rsidDel="00000000" w:rsidP="00000000" w:rsidRDefault="00000000" w:rsidRPr="00000000" w14:paraId="0000003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reasonable change in requirements requested by the Buyer.</w:t>
      </w:r>
    </w:p>
    <w:p w:rsidR="00000000" w:rsidDel="00000000" w:rsidP="00000000" w:rsidRDefault="00000000" w:rsidRPr="00000000" w14:paraId="0000003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updates to the risk assessments; and</w:t>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suggested improvements in measuring the effectiveness of controls.</w:t>
      </w:r>
    </w:p>
    <w:p w:rsidR="00000000" w:rsidDel="00000000" w:rsidP="00000000" w:rsidRDefault="00000000" w:rsidRPr="00000000" w14:paraId="0000003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D">
      <w:pPr>
        <w:pStyle w:val="Heading3"/>
        <w:numPr>
          <w:ilvl w:val="0"/>
          <w:numId w:val="11"/>
        </w:numPr>
        <w:ind w:left="432" w:hanging="432"/>
        <w:rPr/>
      </w:pPr>
      <w:r w:rsidDel="00000000" w:rsidR="00000000" w:rsidRPr="00000000">
        <w:rPr>
          <w:rtl w:val="0"/>
        </w:rPr>
        <w:t xml:space="preserve">Security breach</w:t>
      </w:r>
    </w:p>
    <w:p w:rsidR="00000000" w:rsidDel="00000000" w:rsidP="00000000" w:rsidRDefault="00000000" w:rsidRPr="00000000" w14:paraId="0000003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40">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w:t>
      </w:r>
    </w:p>
    <w:p w:rsidR="00000000" w:rsidDel="00000000" w:rsidP="00000000" w:rsidRDefault="00000000" w:rsidRPr="00000000" w14:paraId="00000046">
      <w:pPr>
        <w:pStyle w:val="Heading3"/>
        <w:numPr>
          <w:ilvl w:val="0"/>
          <w:numId w:val="11"/>
        </w:numPr>
        <w:ind w:left="432" w:hanging="432"/>
        <w:rPr/>
      </w:pPr>
      <w:r w:rsidDel="00000000" w:rsidR="00000000" w:rsidRPr="00000000">
        <w:rPr>
          <w:rtl w:val="0"/>
        </w:rPr>
        <w:t xml:space="preserve">Data security</w:t>
      </w:r>
    </w:p>
    <w:p w:rsidR="00000000" w:rsidDel="00000000" w:rsidP="00000000" w:rsidRDefault="00000000" w:rsidRPr="00000000" w14:paraId="0000004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ensure that any system on which the Supplier holds any Government Data will be accredited or assured as specific to the Buyer and will comply with:</w:t>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 Security Policy Framework </w:t>
      </w:r>
      <w:r w:rsidDel="00000000" w:rsidR="00000000" w:rsidRPr="00000000">
        <w:rPr>
          <w:rFonts w:ascii="Arial" w:cs="Arial" w:eastAsia="Arial" w:hAnsi="Arial"/>
          <w:b w:val="0"/>
          <w:i w:val="0"/>
          <w:smallCaps w:val="0"/>
          <w:strike w:val="0"/>
          <w:color w:val="1a1a1a"/>
          <w:sz w:val="22"/>
          <w:szCs w:val="22"/>
          <w:u w:val="none"/>
          <w:shd w:fill="auto" w:val="clear"/>
          <w:vertAlign w:val="baseline"/>
          <w:rtl w:val="0"/>
        </w:rPr>
        <w:t xml:space="preserve">(see: </w:t>
      </w:r>
      <w:hyperlink r:id="rId7">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https://www.gov.uk/government/publications/security-policy-framework</w:t>
        </w:r>
      </w:hyperlink>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 Functional Standard GovS 007: Security </w:t>
      </w:r>
      <w:r w:rsidDel="00000000" w:rsidR="00000000" w:rsidRPr="00000000">
        <w:rPr>
          <w:rFonts w:ascii="Arial" w:cs="Arial" w:eastAsia="Arial" w:hAnsi="Arial"/>
          <w:b w:val="0"/>
          <w:i w:val="0"/>
          <w:smallCaps w:val="0"/>
          <w:strike w:val="0"/>
          <w:color w:val="1a1a1a"/>
          <w:sz w:val="22"/>
          <w:szCs w:val="22"/>
          <w:u w:val="none"/>
          <w:shd w:fill="auto" w:val="clear"/>
          <w:vertAlign w:val="baseline"/>
          <w:rtl w:val="0"/>
        </w:rPr>
        <w:t xml:space="preserve">(see: </w:t>
      </w:r>
      <w:hyperlink r:id="rId8">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https://www.gov.uk/government/publications/government-functional-standard-govs-007-security</w:t>
        </w:r>
      </w:hyperlink>
      <w:r w:rsidDel="00000000" w:rsidR="00000000" w:rsidRPr="00000000">
        <w:rPr>
          <w:rFonts w:ascii="Arial" w:cs="Arial" w:eastAsia="Arial" w:hAnsi="Arial"/>
          <w:b w:val="0"/>
          <w:i w:val="0"/>
          <w:smallCaps w:val="0"/>
          <w:strike w:val="0"/>
          <w:color w:val="1a1a1a"/>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guidance issued by the National Cyber Security Centre (NCSC) for:</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165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risk management: </w:t>
      </w:r>
      <w:hyperlink r:id="rId9">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https://www.ncsc.gov.uk/collection/risk-management-collection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165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222222"/>
          <w:sz w:val="22"/>
          <w:szCs w:val="22"/>
          <w:u w:val="none"/>
          <w:shd w:fill="auto" w:val="clear"/>
          <w:vertAlign w:val="baseline"/>
          <w:rtl w:val="0"/>
        </w:rPr>
        <w:t xml:space="preserve">cloud security: </w:t>
      </w:r>
      <w:hyperlink r:id="rId10">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https://www.ncsc.gov.uk/collection/cloud-security/implementing-the-cloud-security-principles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4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165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222222"/>
          <w:sz w:val="22"/>
          <w:szCs w:val="22"/>
          <w:u w:val="none"/>
          <w:shd w:fill="auto" w:val="clear"/>
          <w:vertAlign w:val="baseline"/>
          <w:rtl w:val="0"/>
        </w:rPr>
        <w:t xml:space="preserve">10 steps to cyber security: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hyperlink r:id="rId11">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https://www.ncsc.gov.uk/collection/10-steps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duration of a Call-Off Contract exceeds one (1) year, the Supplier will review the accreditation or assurance status at least once each year to assess whether material changes have occurred which could alter the original accreditation decision in relation to Government Data. If any changes have occurred then the Supplier agrees to promptly re-submit such system for re-accreditation.</w:t>
      </w:r>
      <w:r w:rsidDel="00000000" w:rsidR="00000000" w:rsidRPr="00000000">
        <w:br w:type="page"/>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pStyle w:val="Heading3"/>
        <w:numPr>
          <w:ilvl w:val="2"/>
          <w:numId w:val="8"/>
        </w:numPr>
        <w:tabs>
          <w:tab w:val="left" w:leader="none" w:pos="0"/>
        </w:tabs>
        <w:ind w:left="0" w:firstLine="0"/>
        <w:rPr/>
      </w:pPr>
      <w:r w:rsidDel="00000000" w:rsidR="00000000" w:rsidRPr="00000000">
        <w:rPr>
          <w:rtl w:val="0"/>
        </w:rPr>
        <w:t xml:space="preserve">Part B: Long Form Security Requirements</w:t>
      </w:r>
      <w:r w:rsidDel="00000000" w:rsidR="00000000" w:rsidRPr="00000000">
        <w:rPr>
          <w:rtl w:val="0"/>
        </w:rPr>
      </w:r>
    </w:p>
    <w:p w:rsidR="00000000" w:rsidDel="00000000" w:rsidP="00000000" w:rsidRDefault="00000000" w:rsidRPr="00000000" w14:paraId="00000051">
      <w:pPr>
        <w:pStyle w:val="Heading3"/>
        <w:numPr>
          <w:ilvl w:val="0"/>
          <w:numId w:val="2"/>
        </w:numPr>
        <w:ind w:left="432" w:hanging="432"/>
        <w:rPr/>
      </w:pPr>
      <w:r w:rsidDel="00000000" w:rsidR="00000000" w:rsidRPr="00000000">
        <w:rPr>
          <w:rtl w:val="0"/>
        </w:rPr>
        <w:t xml:space="preserve">Definitions</w:t>
      </w:r>
    </w:p>
    <w:p w:rsidR="00000000" w:rsidDel="00000000" w:rsidP="00000000" w:rsidRDefault="00000000" w:rsidRPr="00000000" w14:paraId="0000005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following words shall have the following meanings and they shall supplement Joint Schedule 1 (Definitions):</w:t>
      </w:r>
    </w:p>
    <w:tbl>
      <w:tblPr>
        <w:tblStyle w:val="Table2"/>
        <w:tblW w:w="9016.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72"/>
        <w:gridCol w:w="6044"/>
        <w:tblGridChange w:id="0">
          <w:tblGrid>
            <w:gridCol w:w="2972"/>
            <w:gridCol w:w="604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Breach of Security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occurrence of:</w:t>
            </w:r>
          </w:p>
          <w:p w:rsidR="00000000" w:rsidDel="00000000" w:rsidP="00000000" w:rsidRDefault="00000000" w:rsidRPr="00000000" w14:paraId="00000057">
            <w:pPr>
              <w:keepNext w:val="0"/>
              <w:keepLines w:val="0"/>
              <w:widowControl w:val="0"/>
              <w:numPr>
                <w:ilvl w:val="0"/>
                <w:numId w:val="9"/>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58">
            <w:pPr>
              <w:keepNext w:val="0"/>
              <w:keepLines w:val="0"/>
              <w:widowControl w:val="0"/>
              <w:numPr>
                <w:ilvl w:val="0"/>
                <w:numId w:val="9"/>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ISMS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Tests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E">
      <w:pPr>
        <w:pStyle w:val="Heading3"/>
        <w:numPr>
          <w:ilvl w:val="0"/>
          <w:numId w:val="4"/>
        </w:numPr>
        <w:ind w:left="432" w:hanging="432"/>
        <w:rPr/>
      </w:pPr>
      <w:r w:rsidDel="00000000" w:rsidR="00000000" w:rsidRPr="00000000">
        <w:rPr>
          <w:rtl w:val="0"/>
        </w:rPr>
        <w:t xml:space="preserve">Security Requirements</w:t>
      </w:r>
    </w:p>
    <w:p w:rsidR="00000000" w:rsidDel="00000000" w:rsidP="00000000" w:rsidRDefault="00000000" w:rsidRPr="00000000" w14:paraId="0000005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6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6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6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6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w:t>
      </w:r>
    </w:p>
    <w:p w:rsidR="00000000" w:rsidDel="00000000" w:rsidP="00000000" w:rsidRDefault="00000000" w:rsidRPr="00000000" w14:paraId="0000006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69">
      <w:pPr>
        <w:pStyle w:val="Heading3"/>
        <w:numPr>
          <w:ilvl w:val="0"/>
          <w:numId w:val="4"/>
        </w:numPr>
        <w:ind w:left="432" w:hanging="432"/>
        <w:rPr/>
      </w:pPr>
      <w:r w:rsidDel="00000000" w:rsidR="00000000" w:rsidRPr="00000000">
        <w:rPr>
          <w:rtl w:val="0"/>
        </w:rPr>
        <w:t xml:space="preserve">Information Security Management System (ISMS)</w:t>
      </w:r>
    </w:p>
    <w:p w:rsidR="00000000" w:rsidDel="00000000" w:rsidP="00000000" w:rsidRDefault="00000000" w:rsidRPr="00000000" w14:paraId="0000006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acknowledges that;</w:t>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ISMS shall:</w:t>
      </w:r>
    </w:p>
    <w:p w:rsidR="00000000" w:rsidDel="00000000" w:rsidP="00000000" w:rsidRDefault="00000000" w:rsidRPr="00000000" w14:paraId="0000007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all times provide a level of security which:</w:t>
      </w:r>
    </w:p>
    <w:p w:rsidR="00000000" w:rsidDel="00000000" w:rsidP="00000000" w:rsidRDefault="00000000" w:rsidRPr="00000000" w14:paraId="000000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in accordance with the Law and this Contract;</w:t>
      </w:r>
    </w:p>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complies with the Baseline Security Requirements;</w:t>
      </w:r>
    </w:p>
    <w:p w:rsidR="00000000" w:rsidDel="00000000" w:rsidP="00000000" w:rsidRDefault="00000000" w:rsidRPr="00000000" w14:paraId="000000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 minimum demonstrates Good Industry Practice;</w:t>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specified by a Buyer that has undertaken a Further Competition, complies with the Security Policy and the ICT Policy;</w:t>
      </w:r>
    </w:p>
    <w:p w:rsidR="00000000" w:rsidDel="00000000" w:rsidP="00000000" w:rsidRDefault="00000000" w:rsidRPr="00000000" w14:paraId="000000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complies with at least the minimum set of security measures and standards as determined by the Security Policy Framework (Tiers 1 to 4) (</w:t>
      </w:r>
      <w:hyperlink r:id="rId12">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takes account of guidance issued by the Centre for Protection of National Infrastructure (</w:t>
      </w:r>
      <w:hyperlink r:id="rId13">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https://www.cpni.gov.uk</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complies with HMG Information Assurance Maturity Model and Assurance Framework (</w:t>
      </w:r>
      <w:hyperlink r:id="rId14">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8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8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84">
      <w:pPr>
        <w:pStyle w:val="Heading3"/>
        <w:numPr>
          <w:ilvl w:val="0"/>
          <w:numId w:val="4"/>
        </w:numPr>
        <w:ind w:left="432" w:hanging="432"/>
        <w:rPr/>
      </w:pPr>
      <w:r w:rsidDel="00000000" w:rsidR="00000000" w:rsidRPr="00000000">
        <w:rPr>
          <w:rtl w:val="0"/>
        </w:rPr>
        <w:t xml:space="preserve">Security Management Plan</w:t>
      </w:r>
    </w:p>
    <w:p w:rsidR="00000000" w:rsidDel="00000000" w:rsidP="00000000" w:rsidRDefault="00000000" w:rsidRPr="00000000" w14:paraId="0000008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w:t>
      </w:r>
    </w:p>
    <w:p w:rsidR="00000000" w:rsidDel="00000000" w:rsidP="00000000" w:rsidRDefault="00000000" w:rsidRPr="00000000" w14:paraId="0000008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Management Plan shall:</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9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94">
      <w:pPr>
        <w:pStyle w:val="Heading3"/>
        <w:numPr>
          <w:ilvl w:val="0"/>
          <w:numId w:val="4"/>
        </w:numPr>
        <w:ind w:left="432" w:hanging="432"/>
        <w:rPr/>
      </w:pPr>
      <w:r w:rsidDel="00000000" w:rsidR="00000000" w:rsidRPr="00000000">
        <w:rPr>
          <w:rtl w:val="0"/>
        </w:rPr>
        <w:t xml:space="preserve">Amendment of the ISMS and Security Management Plan</w:t>
      </w:r>
    </w:p>
    <w:p w:rsidR="00000000" w:rsidDel="00000000" w:rsidP="00000000" w:rsidRDefault="00000000" w:rsidRPr="00000000" w14:paraId="0000009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emerging changes in Good Industry Practice;</w:t>
      </w:r>
    </w:p>
    <w:p w:rsidR="00000000" w:rsidDel="00000000" w:rsidP="00000000" w:rsidRDefault="00000000" w:rsidRPr="00000000" w14:paraId="0000009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change or proposed change to the Supplier System, the Deliverables and/or associated processes;</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new perceived or changed security threats;</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required in accordance with paragraph 3.4.3 (d), any changes to the Security Policy; and</w:t>
      </w:r>
    </w:p>
    <w:p w:rsidR="00000000" w:rsidDel="00000000" w:rsidP="00000000" w:rsidRDefault="00000000" w:rsidRPr="00000000" w14:paraId="0000009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reasonable change in requirement requested by the Buyer.</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w:t>
      </w:r>
    </w:p>
    <w:p w:rsidR="00000000" w:rsidDel="00000000" w:rsidP="00000000" w:rsidRDefault="00000000" w:rsidRPr="00000000" w14:paraId="0000009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suggested improvements to the effectiveness of the ISMS;</w:t>
      </w:r>
    </w:p>
    <w:p w:rsidR="00000000" w:rsidDel="00000000" w:rsidP="00000000" w:rsidRDefault="00000000" w:rsidRPr="00000000" w14:paraId="0000009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updates to the risk assessments;</w:t>
      </w:r>
    </w:p>
    <w:p w:rsidR="00000000" w:rsidDel="00000000" w:rsidP="00000000" w:rsidRDefault="00000000" w:rsidRPr="00000000" w14:paraId="0000009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suggested improvements in measuring the effectiveness of controls.</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A2">
      <w:pPr>
        <w:pStyle w:val="Heading3"/>
        <w:numPr>
          <w:ilvl w:val="0"/>
          <w:numId w:val="4"/>
        </w:numPr>
        <w:ind w:left="432" w:hanging="432"/>
        <w:rPr/>
      </w:pPr>
      <w:r w:rsidDel="00000000" w:rsidR="00000000" w:rsidRPr="00000000">
        <w:rPr>
          <w:rtl w:val="0"/>
        </w:rPr>
        <w:t xml:space="preserve">Security Testing</w:t>
      </w:r>
    </w:p>
    <w:p w:rsidR="00000000" w:rsidDel="00000000" w:rsidP="00000000" w:rsidRDefault="00000000" w:rsidRPr="00000000" w14:paraId="000000A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A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A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w:t>
      </w:r>
    </w:p>
    <w:p w:rsidR="00000000" w:rsidDel="00000000" w:rsidP="00000000" w:rsidRDefault="00000000" w:rsidRPr="00000000" w14:paraId="000000A8">
      <w:pPr>
        <w:pStyle w:val="Heading3"/>
        <w:numPr>
          <w:ilvl w:val="0"/>
          <w:numId w:val="4"/>
        </w:numPr>
        <w:ind w:left="432" w:hanging="432"/>
        <w:rPr/>
      </w:pPr>
      <w:r w:rsidDel="00000000" w:rsidR="00000000" w:rsidRPr="00000000">
        <w:rPr>
          <w:rtl w:val="0"/>
        </w:rPr>
        <w:t xml:space="preserve">Complying with the ISMS</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C">
      <w:pPr>
        <w:pStyle w:val="Heading3"/>
        <w:numPr>
          <w:ilvl w:val="0"/>
          <w:numId w:val="4"/>
        </w:numPr>
        <w:ind w:left="432" w:hanging="432"/>
        <w:rPr/>
      </w:pPr>
      <w:r w:rsidDel="00000000" w:rsidR="00000000" w:rsidRPr="00000000">
        <w:rPr>
          <w:rtl w:val="0"/>
        </w:rPr>
        <w:t xml:space="preserve">Security Breach</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B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B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w:t>
      </w:r>
    </w:p>
    <w:p w:rsidR="00000000" w:rsidDel="00000000" w:rsidP="00000000" w:rsidRDefault="00000000" w:rsidRPr="00000000" w14:paraId="000000B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B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B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B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B7">
      <w:pPr>
        <w:pStyle w:val="Heading3"/>
        <w:numPr>
          <w:ilvl w:val="0"/>
          <w:numId w:val="4"/>
        </w:numPr>
        <w:ind w:left="432" w:hanging="432"/>
        <w:rPr/>
      </w:pPr>
      <w:r w:rsidDel="00000000" w:rsidR="00000000" w:rsidRPr="00000000">
        <w:rPr>
          <w:rtl w:val="0"/>
        </w:rPr>
        <w:t xml:space="preserve">Vulnerabilities and fixing them</w:t>
      </w:r>
    </w:p>
    <w:p w:rsidR="00000000" w:rsidDel="00000000" w:rsidP="00000000" w:rsidRDefault="00000000" w:rsidRPr="00000000" w14:paraId="000000B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C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agreed with the Buyer in writing.</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C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C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C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failure to comply with Paragraph 9.3 shall constitute a Default, and the Supplier shall comply with the Rectification Plan Process.</w:t>
      </w:r>
      <w:r w:rsidDel="00000000" w:rsidR="00000000" w:rsidRPr="00000000">
        <w:br w:type="page"/>
      </w:r>
      <w:r w:rsidDel="00000000" w:rsidR="00000000" w:rsidRPr="00000000">
        <w:rPr>
          <w:rtl w:val="0"/>
        </w:rPr>
      </w:r>
    </w:p>
    <w:p w:rsidR="00000000" w:rsidDel="00000000" w:rsidP="00000000" w:rsidRDefault="00000000" w:rsidRPr="00000000" w14:paraId="000000CE">
      <w:pPr>
        <w:pStyle w:val="Heading3"/>
        <w:numPr>
          <w:ilvl w:val="2"/>
          <w:numId w:val="8"/>
        </w:numPr>
        <w:tabs>
          <w:tab w:val="left" w:leader="none" w:pos="0"/>
        </w:tabs>
        <w:ind w:left="0" w:firstLine="0"/>
        <w:rPr/>
      </w:pPr>
      <w:r w:rsidDel="00000000" w:rsidR="00000000" w:rsidRPr="00000000">
        <w:rPr>
          <w:rtl w:val="0"/>
        </w:rPr>
        <w:t xml:space="preserve">Part B: Annex 1 </w:t>
      </w:r>
    </w:p>
    <w:p w:rsidR="00000000" w:rsidDel="00000000" w:rsidP="00000000" w:rsidRDefault="00000000" w:rsidRPr="00000000" w14:paraId="000000CF">
      <w:pPr>
        <w:pStyle w:val="Heading3"/>
        <w:numPr>
          <w:ilvl w:val="2"/>
          <w:numId w:val="8"/>
        </w:numPr>
        <w:tabs>
          <w:tab w:val="left" w:leader="none" w:pos="0"/>
        </w:tabs>
        <w:ind w:left="0" w:firstLine="0"/>
        <w:rPr/>
      </w:pPr>
      <w:r w:rsidDel="00000000" w:rsidR="00000000" w:rsidRPr="00000000">
        <w:rPr>
          <w:rtl w:val="0"/>
        </w:rPr>
        <w:t xml:space="preserve">Baseline security requirements</w:t>
      </w:r>
    </w:p>
    <w:p w:rsidR="00000000" w:rsidDel="00000000" w:rsidP="00000000" w:rsidRDefault="00000000" w:rsidRPr="00000000" w14:paraId="000000D0">
      <w:pPr>
        <w:pStyle w:val="Heading3"/>
        <w:numPr>
          <w:ilvl w:val="0"/>
          <w:numId w:val="15"/>
        </w:numPr>
        <w:ind w:left="432" w:hanging="432"/>
        <w:rPr/>
      </w:pPr>
      <w:r w:rsidDel="00000000" w:rsidR="00000000" w:rsidRPr="00000000">
        <w:rPr>
          <w:rtl w:val="0"/>
        </w:rPr>
        <w:t xml:space="preserve">Handling Classified information</w:t>
      </w:r>
    </w:p>
    <w:p w:rsidR="00000000" w:rsidDel="00000000" w:rsidP="00000000" w:rsidRDefault="00000000" w:rsidRPr="00000000" w14:paraId="000000D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D2">
      <w:pPr>
        <w:pStyle w:val="Heading3"/>
        <w:numPr>
          <w:ilvl w:val="0"/>
          <w:numId w:val="15"/>
        </w:numPr>
        <w:ind w:left="432" w:hanging="432"/>
        <w:rPr/>
      </w:pPr>
      <w:r w:rsidDel="00000000" w:rsidR="00000000" w:rsidRPr="00000000">
        <w:rPr>
          <w:rtl w:val="0"/>
        </w:rPr>
        <w:t xml:space="preserve">End user devices</w:t>
      </w:r>
    </w:p>
    <w:p w:rsidR="00000000" w:rsidDel="00000000" w:rsidP="00000000" w:rsidRDefault="00000000" w:rsidRPr="00000000" w14:paraId="000000D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w:t>
      </w:r>
    </w:p>
    <w:p w:rsidR="00000000" w:rsidDel="00000000" w:rsidP="00000000" w:rsidRDefault="00000000" w:rsidRPr="00000000" w14:paraId="000000D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5">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https://www.ncsc.gov.uk/guidance/end-user-device-security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D5">
      <w:pPr>
        <w:pStyle w:val="Heading3"/>
        <w:numPr>
          <w:ilvl w:val="0"/>
          <w:numId w:val="15"/>
        </w:numPr>
        <w:ind w:left="432" w:hanging="432"/>
        <w:rPr/>
      </w:pPr>
      <w:r w:rsidDel="00000000" w:rsidR="00000000" w:rsidRPr="00000000">
        <w:rPr>
          <w:rtl w:val="0"/>
        </w:rPr>
        <w:t xml:space="preserve">Data Processing, Storage, Management and Destruction</w:t>
      </w:r>
    </w:p>
    <w:p w:rsidR="00000000" w:rsidDel="00000000" w:rsidP="00000000" w:rsidRDefault="00000000" w:rsidRPr="00000000" w14:paraId="000000D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D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D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D">
      <w:pPr>
        <w:pStyle w:val="Heading3"/>
        <w:numPr>
          <w:ilvl w:val="0"/>
          <w:numId w:val="15"/>
        </w:numPr>
        <w:ind w:left="432" w:hanging="432"/>
        <w:rPr/>
      </w:pPr>
      <w:r w:rsidDel="00000000" w:rsidR="00000000" w:rsidRPr="00000000">
        <w:rPr>
          <w:rtl w:val="0"/>
        </w:rPr>
        <w:t xml:space="preserve">Ensuring secure communications</w:t>
      </w:r>
    </w:p>
    <w:p w:rsidR="00000000" w:rsidDel="00000000" w:rsidP="00000000" w:rsidRDefault="00000000" w:rsidRPr="00000000" w14:paraId="000000D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E0">
      <w:pPr>
        <w:pStyle w:val="Heading3"/>
        <w:numPr>
          <w:ilvl w:val="0"/>
          <w:numId w:val="15"/>
        </w:numPr>
        <w:ind w:left="432" w:hanging="432"/>
        <w:rPr/>
      </w:pPr>
      <w:r w:rsidDel="00000000" w:rsidR="00000000" w:rsidRPr="00000000">
        <w:rPr>
          <w:rtl w:val="0"/>
        </w:rPr>
        <w:t xml:space="preserve">Security by design</w:t>
      </w:r>
    </w:p>
    <w:p w:rsidR="00000000" w:rsidDel="00000000" w:rsidP="00000000" w:rsidRDefault="00000000" w:rsidRPr="00000000" w14:paraId="000000E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w:t>
      </w:r>
    </w:p>
    <w:p w:rsidR="00000000" w:rsidDel="00000000" w:rsidP="00000000" w:rsidRDefault="00000000" w:rsidRPr="00000000" w14:paraId="000000E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6">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all bespoke or complex components of the ICT Environment (to the extent that the ICT Environment is within the control of the Supplier).</w:t>
      </w:r>
    </w:p>
    <w:p w:rsidR="00000000" w:rsidDel="00000000" w:rsidP="00000000" w:rsidRDefault="00000000" w:rsidRPr="00000000" w14:paraId="000000E3">
      <w:pPr>
        <w:pStyle w:val="Heading3"/>
        <w:numPr>
          <w:ilvl w:val="0"/>
          <w:numId w:val="15"/>
        </w:numPr>
        <w:ind w:left="432" w:hanging="432"/>
        <w:rPr/>
      </w:pPr>
      <w:r w:rsidDel="00000000" w:rsidR="00000000" w:rsidRPr="00000000">
        <w:rPr>
          <w:rtl w:val="0"/>
        </w:rPr>
        <w:t xml:space="preserve">Security of Supplier Staff</w:t>
      </w:r>
    </w:p>
    <w:p w:rsidR="00000000" w:rsidDel="00000000" w:rsidP="00000000" w:rsidRDefault="00000000" w:rsidRPr="00000000" w14:paraId="000000E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E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w:t>
      </w:r>
    </w:p>
    <w:p w:rsidR="00000000" w:rsidDel="00000000" w:rsidP="00000000" w:rsidRDefault="00000000" w:rsidRPr="00000000" w14:paraId="000000E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E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9">
      <w:pPr>
        <w:pStyle w:val="Heading3"/>
        <w:numPr>
          <w:ilvl w:val="0"/>
          <w:numId w:val="15"/>
        </w:numPr>
        <w:ind w:left="432" w:hanging="432"/>
        <w:rPr/>
      </w:pPr>
      <w:r w:rsidDel="00000000" w:rsidR="00000000" w:rsidRPr="00000000">
        <w:rPr>
          <w:rtl w:val="0"/>
        </w:rPr>
        <w:t xml:space="preserve">Restricting and monitoring access</w:t>
      </w:r>
    </w:p>
    <w:p w:rsidR="00000000" w:rsidDel="00000000" w:rsidP="00000000" w:rsidRDefault="00000000" w:rsidRPr="00000000" w14:paraId="000000E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w:t>
      </w:r>
    </w:p>
    <w:p w:rsidR="00000000" w:rsidDel="00000000" w:rsidP="00000000" w:rsidRDefault="00000000" w:rsidRPr="00000000" w14:paraId="000000EB">
      <w:pPr>
        <w:pStyle w:val="Heading3"/>
        <w:numPr>
          <w:ilvl w:val="0"/>
          <w:numId w:val="15"/>
        </w:numPr>
        <w:ind w:left="432" w:hanging="432"/>
        <w:rPr/>
      </w:pPr>
      <w:r w:rsidDel="00000000" w:rsidR="00000000" w:rsidRPr="00000000">
        <w:rPr>
          <w:rtl w:val="0"/>
        </w:rPr>
        <w:t xml:space="preserve">Audit</w:t>
      </w:r>
    </w:p>
    <w:p w:rsidR="00000000" w:rsidDel="00000000" w:rsidP="00000000" w:rsidRDefault="00000000" w:rsidRPr="00000000" w14:paraId="000000E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w:t>
      </w:r>
    </w:p>
    <w:p w:rsidR="00000000" w:rsidDel="00000000" w:rsidP="00000000" w:rsidRDefault="00000000" w:rsidRPr="00000000" w14:paraId="000000E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the Buyer shall work together to establish any additional audit and monitoring requirements for the ICT Environment.</w:t>
      </w:r>
    </w:p>
    <w:p w:rsidR="00000000" w:rsidDel="00000000" w:rsidP="00000000" w:rsidRDefault="00000000" w:rsidRPr="00000000" w14:paraId="000000F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retain audit records collected in compliance with this Paragraph 8 for a period of at least 6 Months.</w:t>
      </w:r>
      <w:r w:rsidDel="00000000" w:rsidR="00000000" w:rsidRPr="00000000">
        <w:br w:type="page"/>
      </w:r>
      <w:r w:rsidDel="00000000" w:rsidR="00000000" w:rsidRPr="00000000">
        <w:rPr>
          <w:rtl w:val="0"/>
        </w:rPr>
      </w:r>
    </w:p>
    <w:p w:rsidR="00000000" w:rsidDel="00000000" w:rsidP="00000000" w:rsidRDefault="00000000" w:rsidRPr="00000000" w14:paraId="000000F1">
      <w:pPr>
        <w:pStyle w:val="Heading3"/>
        <w:numPr>
          <w:ilvl w:val="2"/>
          <w:numId w:val="8"/>
        </w:numPr>
        <w:tabs>
          <w:tab w:val="left" w:leader="none" w:pos="0"/>
        </w:tabs>
        <w:ind w:left="0" w:firstLine="0"/>
        <w:rPr/>
      </w:pPr>
      <w:r w:rsidDel="00000000" w:rsidR="00000000" w:rsidRPr="00000000">
        <w:rPr>
          <w:rtl w:val="0"/>
        </w:rPr>
        <w:t xml:space="preserve">Part B: Annex 2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Security Management Plan</w:t>
      </w:r>
    </w:p>
    <w:sectPr>
      <w:headerReference r:id="rId17" w:type="default"/>
      <w:footerReference r:id="rId18"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5549900</wp:posOffset>
              </wp:positionH>
              <wp:positionV relativeFrom="paragraph">
                <wp:posOffset>0</wp:posOffset>
              </wp:positionV>
              <wp:extent cx="175260" cy="179705"/>
              <wp:effectExtent b="0" l="0" r="0" t="0"/>
              <wp:wrapTopAndBottom distB="0" distT="0"/>
              <wp:docPr id="1" name=""/>
              <a:graphic>
                <a:graphicData uri="http://schemas.microsoft.com/office/word/2010/wordprocessingShape">
                  <wps:wsp>
                    <wps:cNvSpPr/>
                    <wps:cNvPr id="2" name="Shape 2"/>
                    <wps:spPr>
                      <a:xfrm>
                        <a:off x="5267895" y="3699673"/>
                        <a:ext cx="156210"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18</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5549900</wp:posOffset>
              </wp:positionH>
              <wp:positionV relativeFrom="paragraph">
                <wp:posOffset>0</wp:posOffset>
              </wp:positionV>
              <wp:extent cx="175260" cy="179705"/>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75260" cy="179705"/>
                      </a:xfrm>
                      <a:prstGeom prst="rect"/>
                      <a:ln/>
                    </pic:spPr>
                  </pic:pic>
                </a:graphicData>
              </a:graphic>
            </wp:anchor>
          </w:drawing>
        </mc:Fallback>
      </mc:AlternateContent>
    </w:r>
  </w:p>
  <w:p w:rsidR="00000000" w:rsidDel="00000000" w:rsidP="00000000" w:rsidRDefault="00000000" w:rsidRPr="00000000" w14:paraId="000000F7">
    <w:pPr>
      <w:tabs>
        <w:tab w:val="center" w:leader="none" w:pos="4513"/>
        <w:tab w:val="right" w:leader="none" w:pos="9026"/>
      </w:tabs>
      <w:spacing w:after="0" w:before="0" w:lineRule="auto"/>
      <w:ind w:left="0" w:firstLine="0"/>
      <w:rPr/>
    </w:pPr>
    <w:r w:rsidDel="00000000" w:rsidR="00000000" w:rsidRPr="00000000">
      <w:rPr>
        <w:rtl w:val="0"/>
      </w:rPr>
      <w:t xml:space="preserve">Project Version: v2.0</w:t>
    </w:r>
  </w:p>
  <w:p w:rsidR="00000000" w:rsidDel="00000000" w:rsidP="00000000" w:rsidRDefault="00000000" w:rsidRPr="00000000" w14:paraId="000000F8">
    <w:pPr>
      <w:tabs>
        <w:tab w:val="center" w:leader="none" w:pos="4513"/>
        <w:tab w:val="right" w:leader="none" w:pos="9026"/>
      </w:tabs>
      <w:spacing w:after="0" w:before="0" w:lineRule="auto"/>
      <w:ind w:left="0" w:firstLine="0"/>
      <w:rPr/>
    </w:pPr>
    <w:r w:rsidDel="00000000" w:rsidR="00000000" w:rsidRPr="00000000">
      <w:rPr>
        <w:rtl w:val="0"/>
      </w:rPr>
      <w:t xml:space="preserve">Model Version: v3.4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9 (Security)</w:t>
    </w: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7">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9">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0">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1">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2">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4">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5">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collection/10-steps" TargetMode="External"/><Relationship Id="rId10" Type="http://schemas.openxmlformats.org/officeDocument/2006/relationships/hyperlink" Target="https://www.ncsc.gov.uk/collection/cloud-security/implementing-the-cloud-security-principles" TargetMode="External"/><Relationship Id="rId13" Type="http://schemas.openxmlformats.org/officeDocument/2006/relationships/hyperlink" Target="https://www.cpni.gov.uk/" TargetMode="External"/><Relationship Id="rId12" Type="http://schemas.openxmlformats.org/officeDocument/2006/relationships/hyperlink" Target="https://www.gov.uk/government/publications/security-policy-framework/hmg-security-policy-framewor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collection/risk-management-collection" TargetMode="External"/><Relationship Id="rId15" Type="http://schemas.openxmlformats.org/officeDocument/2006/relationships/hyperlink" Target="https://www.ncsc.gov.uk/guidance/end-user-device-security" TargetMode="External"/><Relationship Id="rId14" Type="http://schemas.openxmlformats.org/officeDocument/2006/relationships/hyperlink" Target="https://www.ncsc.gov.uk/articles/hmg-ia-maturity-model-iamm" TargetMode="External"/><Relationship Id="rId17" Type="http://schemas.openxmlformats.org/officeDocument/2006/relationships/header" Target="header1.xml"/><Relationship Id="rId16" Type="http://schemas.openxmlformats.org/officeDocument/2006/relationships/hyperlink" Target="https://www.ncsc.gov.uk/section/products-services/ncsc-certification"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www.gov.uk/government/publications/security-policy-framework" TargetMode="External"/><Relationship Id="rId8" Type="http://schemas.openxmlformats.org/officeDocument/2006/relationships/hyperlink" Target="https://www.gov.uk/government/publications/government-functional-standard-govs-007-securit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ampGekQ5pudjrUtOXTgEnWHGpg==">CgMxLjAyCGguZ2pkZ3hzOAByITFoSUVmcWtRQmpHTUJnTVV1bkoyY1J1SzBIRW5xZnJoNA==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