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7B" w:rsidRDefault="00E3056E">
      <w:pPr>
        <w:rPr>
          <w:sz w:val="36"/>
          <w:szCs w:val="36"/>
        </w:rPr>
      </w:pPr>
      <w:r>
        <w:rPr>
          <w:sz w:val="36"/>
          <w:szCs w:val="36"/>
        </w:rPr>
        <w:t xml:space="preserve"> </w:t>
      </w:r>
    </w:p>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8E398F" w:rsidP="008E398F">
      <w:pPr>
        <w:jc w:val="center"/>
        <w:rPr>
          <w:sz w:val="36"/>
          <w:szCs w:val="36"/>
        </w:rPr>
      </w:pPr>
      <w:r>
        <w:rPr>
          <w:sz w:val="36"/>
          <w:szCs w:val="36"/>
        </w:rPr>
        <w:t>Invitation to Tender</w:t>
      </w:r>
    </w:p>
    <w:p w:rsidR="00EF377B" w:rsidRDefault="00EF377B">
      <w:pPr>
        <w:rPr>
          <w:sz w:val="36"/>
          <w:szCs w:val="36"/>
        </w:rPr>
      </w:pPr>
    </w:p>
    <w:p w:rsidR="00961E65" w:rsidRDefault="00961E65" w:rsidP="00961E65">
      <w:pPr>
        <w:ind w:left="360"/>
        <w:jc w:val="center"/>
        <w:rPr>
          <w:sz w:val="36"/>
          <w:szCs w:val="36"/>
        </w:rPr>
      </w:pPr>
      <w:r>
        <w:rPr>
          <w:sz w:val="36"/>
          <w:szCs w:val="36"/>
        </w:rPr>
        <w:t xml:space="preserve">Purchase of </w:t>
      </w:r>
      <w:r w:rsidRPr="00961E65">
        <w:rPr>
          <w:sz w:val="36"/>
          <w:szCs w:val="36"/>
        </w:rPr>
        <w:t>Handheld X-Ray Fluorescence (XRF) Analyser</w:t>
      </w:r>
    </w:p>
    <w:p w:rsidR="00EF377B" w:rsidRDefault="00B5663A" w:rsidP="008E398F">
      <w:pPr>
        <w:jc w:val="center"/>
        <w:rPr>
          <w:b/>
          <w:sz w:val="36"/>
          <w:szCs w:val="36"/>
        </w:rPr>
      </w:pPr>
      <w:r>
        <w:rPr>
          <w:b/>
          <w:sz w:val="36"/>
          <w:szCs w:val="36"/>
        </w:rPr>
        <w:t>BIG2</w:t>
      </w:r>
      <w:r w:rsidR="00E01C82">
        <w:rPr>
          <w:b/>
          <w:sz w:val="36"/>
          <w:szCs w:val="36"/>
        </w:rPr>
        <w:t>0</w:t>
      </w:r>
      <w:r w:rsidR="005B4D1D">
        <w:rPr>
          <w:b/>
          <w:sz w:val="36"/>
          <w:szCs w:val="36"/>
        </w:rPr>
        <w:t>42</w:t>
      </w:r>
      <w:r w:rsidR="00465CFF">
        <w:rPr>
          <w:b/>
          <w:sz w:val="36"/>
          <w:szCs w:val="36"/>
        </w:rPr>
        <w:t>_2</w:t>
      </w:r>
    </w:p>
    <w:p w:rsidR="005B4D1D" w:rsidRPr="008E398F" w:rsidRDefault="00E9099B" w:rsidP="00E9099B">
      <w:pPr>
        <w:jc w:val="center"/>
        <w:rPr>
          <w:b/>
          <w:sz w:val="36"/>
          <w:szCs w:val="36"/>
        </w:rPr>
      </w:pPr>
      <w:r>
        <w:rPr>
          <w:sz w:val="24"/>
          <w:szCs w:val="24"/>
        </w:rPr>
        <w:t xml:space="preserve">(Please state this </w:t>
      </w:r>
      <w:r w:rsidR="00961E65">
        <w:rPr>
          <w:sz w:val="24"/>
          <w:szCs w:val="24"/>
        </w:rPr>
        <w:t xml:space="preserve">reference </w:t>
      </w:r>
      <w:r>
        <w:rPr>
          <w:sz w:val="24"/>
          <w:szCs w:val="24"/>
        </w:rPr>
        <w:t>on all communications with us)</w:t>
      </w:r>
    </w:p>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EF377B">
      <w:pPr>
        <w:rPr>
          <w:sz w:val="36"/>
          <w:szCs w:val="36"/>
        </w:rPr>
      </w:pPr>
    </w:p>
    <w:p w:rsidR="00EF377B" w:rsidRDefault="00EF377B">
      <w:pPr>
        <w:rPr>
          <w:rFonts w:ascii="Verdana" w:hAnsi="Verdana"/>
          <w:b/>
          <w:noProof/>
        </w:rPr>
      </w:pPr>
    </w:p>
    <w:p w:rsidR="00EF377B" w:rsidRDefault="00EF377B">
      <w:pPr>
        <w:rPr>
          <w:rFonts w:ascii="Verdana" w:hAnsi="Verdana"/>
          <w:b/>
          <w:noProof/>
        </w:rPr>
      </w:pPr>
    </w:p>
    <w:p w:rsidR="00AA4334" w:rsidRDefault="00AA4334">
      <w:pPr>
        <w:rPr>
          <w:b/>
          <w:color w:val="FF9900"/>
          <w:sz w:val="24"/>
          <w:szCs w:val="24"/>
        </w:rPr>
      </w:pPr>
    </w:p>
    <w:p w:rsidR="00EF377B" w:rsidRDefault="00EF377B" w:rsidP="0037708F">
      <w:pPr>
        <w:rPr>
          <w:b/>
          <w:sz w:val="24"/>
          <w:szCs w:val="24"/>
        </w:rPr>
      </w:pPr>
    </w:p>
    <w:p w:rsidR="005C7417" w:rsidRDefault="005C7417" w:rsidP="0037708F">
      <w:pPr>
        <w:rPr>
          <w:b/>
          <w:sz w:val="24"/>
          <w:szCs w:val="24"/>
        </w:rPr>
      </w:pPr>
    </w:p>
    <w:p w:rsidR="0037708F" w:rsidRDefault="00B5663A" w:rsidP="00B5663A">
      <w:pPr>
        <w:pStyle w:val="Heading1"/>
      </w:pPr>
      <w:r>
        <w:br w:type="page"/>
      </w:r>
      <w:r w:rsidR="0037708F" w:rsidRPr="00F6691A">
        <w:lastRenderedPageBreak/>
        <w:t>Background</w:t>
      </w:r>
      <w:r w:rsidR="0073610C">
        <w:t xml:space="preserve"> </w:t>
      </w:r>
    </w:p>
    <w:p w:rsidR="008D0C9D" w:rsidRDefault="008D0C9D" w:rsidP="0037708F">
      <w:pPr>
        <w:rPr>
          <w:sz w:val="24"/>
          <w:szCs w:val="24"/>
        </w:rPr>
      </w:pPr>
    </w:p>
    <w:p w:rsidR="005B4D1D" w:rsidRDefault="005B4D1D" w:rsidP="0037708F">
      <w:pPr>
        <w:rPr>
          <w:sz w:val="24"/>
          <w:szCs w:val="24"/>
        </w:rPr>
      </w:pPr>
      <w:r w:rsidRPr="005B4D1D">
        <w:rPr>
          <w:sz w:val="24"/>
          <w:szCs w:val="24"/>
        </w:rPr>
        <w:t xml:space="preserve">Grinding Solutions </w:t>
      </w:r>
      <w:r w:rsidR="002D75FA">
        <w:rPr>
          <w:sz w:val="24"/>
          <w:szCs w:val="24"/>
        </w:rPr>
        <w:t xml:space="preserve">Limited (GSL) </w:t>
      </w:r>
      <w:r w:rsidRPr="005B4D1D">
        <w:rPr>
          <w:sz w:val="24"/>
          <w:szCs w:val="24"/>
        </w:rPr>
        <w:t>provides a diverse range of metallurgical and mineral processing consultancy and laboratory services. The company has developed expert internationally recognised knowledge and expertise in the minerals and mineral processing industries with over 30 years of experience working with a worldwide client base. The laboratory is equipped with a suite of internationally accepted metallurgical and mineral processing testing equipment which can be applied to projects of any scale. Together with professional relationships with numerous international mining and mineral processing equipment and service suppliers, Grinding Solutions offers up to date, accurate and reliable mineral processing consultancy and laboratory services.</w:t>
      </w:r>
    </w:p>
    <w:p w:rsidR="005B4D1D" w:rsidRDefault="005B4D1D" w:rsidP="0037708F">
      <w:pPr>
        <w:rPr>
          <w:sz w:val="24"/>
          <w:szCs w:val="24"/>
        </w:rPr>
      </w:pPr>
      <w:r>
        <w:rPr>
          <w:sz w:val="24"/>
          <w:szCs w:val="24"/>
        </w:rPr>
        <w:t xml:space="preserve">In order to expand the scope of our </w:t>
      </w:r>
      <w:r w:rsidR="008D0C9D">
        <w:rPr>
          <w:sz w:val="24"/>
          <w:szCs w:val="24"/>
        </w:rPr>
        <w:t>l</w:t>
      </w:r>
      <w:r>
        <w:rPr>
          <w:sz w:val="24"/>
          <w:szCs w:val="24"/>
        </w:rPr>
        <w:t>aboratory services we are looking to purchase the following items:</w:t>
      </w:r>
    </w:p>
    <w:p w:rsidR="009F4DFA" w:rsidRPr="009F4DFA" w:rsidRDefault="008D0C9D" w:rsidP="009F4DFA">
      <w:pPr>
        <w:numPr>
          <w:ilvl w:val="0"/>
          <w:numId w:val="39"/>
        </w:numPr>
        <w:rPr>
          <w:sz w:val="24"/>
          <w:szCs w:val="24"/>
        </w:rPr>
      </w:pPr>
      <w:r>
        <w:rPr>
          <w:sz w:val="24"/>
          <w:szCs w:val="24"/>
        </w:rPr>
        <w:t xml:space="preserve">Handheld </w:t>
      </w:r>
      <w:r w:rsidR="009F4DFA" w:rsidRPr="008A1E0C">
        <w:rPr>
          <w:sz w:val="24"/>
          <w:szCs w:val="24"/>
        </w:rPr>
        <w:t>X-Ray Fluorescence</w:t>
      </w:r>
      <w:r w:rsidR="00F2519F">
        <w:rPr>
          <w:sz w:val="24"/>
          <w:szCs w:val="24"/>
        </w:rPr>
        <w:t xml:space="preserve"> (XRF)</w:t>
      </w:r>
      <w:r w:rsidR="009F4DFA" w:rsidRPr="008A1E0C">
        <w:rPr>
          <w:sz w:val="24"/>
          <w:szCs w:val="24"/>
        </w:rPr>
        <w:t xml:space="preserve"> </w:t>
      </w:r>
      <w:r w:rsidR="00963115">
        <w:rPr>
          <w:sz w:val="24"/>
          <w:szCs w:val="24"/>
        </w:rPr>
        <w:t>Analy</w:t>
      </w:r>
      <w:r>
        <w:rPr>
          <w:sz w:val="24"/>
          <w:szCs w:val="24"/>
        </w:rPr>
        <w:t>s</w:t>
      </w:r>
      <w:r w:rsidR="00963115">
        <w:rPr>
          <w:sz w:val="24"/>
          <w:szCs w:val="24"/>
        </w:rPr>
        <w:t>er</w:t>
      </w:r>
    </w:p>
    <w:p w:rsidR="008A1E0C" w:rsidRDefault="008A1E0C" w:rsidP="0037708F">
      <w:pPr>
        <w:rPr>
          <w:sz w:val="24"/>
          <w:szCs w:val="24"/>
        </w:rPr>
      </w:pPr>
      <w:r w:rsidRPr="008A1E0C">
        <w:rPr>
          <w:sz w:val="24"/>
          <w:szCs w:val="24"/>
        </w:rPr>
        <w:t xml:space="preserve">This investment would enable us to expand the scope of our </w:t>
      </w:r>
      <w:r>
        <w:rPr>
          <w:sz w:val="24"/>
          <w:szCs w:val="24"/>
        </w:rPr>
        <w:t xml:space="preserve">laboratory services and our </w:t>
      </w:r>
      <w:r w:rsidRPr="008A1E0C">
        <w:rPr>
          <w:sz w:val="24"/>
          <w:szCs w:val="24"/>
        </w:rPr>
        <w:t xml:space="preserve">competitive advantage and help us win big projects that we might otherwise have lost by only being able to offer certain individual services. </w:t>
      </w:r>
      <w:r w:rsidR="008D0C9D">
        <w:rPr>
          <w:sz w:val="24"/>
          <w:szCs w:val="24"/>
        </w:rPr>
        <w:t>It will help us offer more high level experimental procedures and analysis and faster turnaround times, setting us apart from our competitors.</w:t>
      </w:r>
    </w:p>
    <w:p w:rsidR="008A1E0C" w:rsidRDefault="00206602" w:rsidP="00206602">
      <w:pPr>
        <w:rPr>
          <w:sz w:val="24"/>
          <w:szCs w:val="24"/>
        </w:rPr>
      </w:pPr>
      <w:r>
        <w:rPr>
          <w:sz w:val="24"/>
          <w:szCs w:val="24"/>
        </w:rPr>
        <w:t xml:space="preserve">The purchase of </w:t>
      </w:r>
      <w:r w:rsidR="008A1E0C">
        <w:rPr>
          <w:sz w:val="24"/>
          <w:szCs w:val="24"/>
        </w:rPr>
        <w:t>these items</w:t>
      </w:r>
      <w:r>
        <w:rPr>
          <w:sz w:val="24"/>
          <w:szCs w:val="24"/>
        </w:rPr>
        <w:t xml:space="preserve"> is part of a grant funded application process and therefore procurement will be subject to grant approval of the project as a whole. </w:t>
      </w:r>
      <w:r w:rsidR="00C6251B" w:rsidRPr="00115BEE">
        <w:rPr>
          <w:sz w:val="24"/>
          <w:szCs w:val="24"/>
        </w:rPr>
        <w:t>We will compare tenders received on a compliance basis and is awarded on the lowest compliant tender.</w:t>
      </w:r>
    </w:p>
    <w:p w:rsidR="00F13062" w:rsidRPr="00F6691A" w:rsidRDefault="00F13062" w:rsidP="00B5663A">
      <w:pPr>
        <w:pStyle w:val="Heading1"/>
      </w:pPr>
      <w:r>
        <w:t xml:space="preserve">Project </w:t>
      </w:r>
      <w:r w:rsidR="00B5663A">
        <w:t>S</w:t>
      </w:r>
      <w:r>
        <w:t>pecifications</w:t>
      </w:r>
    </w:p>
    <w:p w:rsidR="00F13062" w:rsidRDefault="00120776" w:rsidP="00F13062">
      <w:pPr>
        <w:spacing w:line="240" w:lineRule="auto"/>
        <w:rPr>
          <w:sz w:val="24"/>
          <w:szCs w:val="24"/>
        </w:rPr>
      </w:pPr>
      <w:r>
        <w:rPr>
          <w:sz w:val="24"/>
          <w:szCs w:val="24"/>
        </w:rPr>
        <w:t xml:space="preserve">Project Title: </w:t>
      </w:r>
      <w:r w:rsidR="00961E65">
        <w:rPr>
          <w:sz w:val="24"/>
          <w:szCs w:val="24"/>
        </w:rPr>
        <w:t xml:space="preserve">Purchase of: </w:t>
      </w:r>
      <w:r w:rsidR="00961E65" w:rsidRPr="00961E65">
        <w:rPr>
          <w:sz w:val="24"/>
          <w:szCs w:val="24"/>
        </w:rPr>
        <w:t>Handheld X-Ray Fluorescence (XRF) Analyser</w:t>
      </w:r>
      <w:r w:rsidR="00714506">
        <w:rPr>
          <w:sz w:val="24"/>
          <w:szCs w:val="24"/>
        </w:rPr>
        <w:t xml:space="preserve"> and portable workstation</w:t>
      </w:r>
    </w:p>
    <w:p w:rsidR="00961E65" w:rsidRDefault="00120776" w:rsidP="00F13062">
      <w:pPr>
        <w:spacing w:line="240" w:lineRule="auto"/>
        <w:rPr>
          <w:sz w:val="24"/>
          <w:szCs w:val="24"/>
        </w:rPr>
      </w:pPr>
      <w:r>
        <w:rPr>
          <w:sz w:val="24"/>
          <w:szCs w:val="24"/>
        </w:rPr>
        <w:t>Project Reference: BIG 2042</w:t>
      </w:r>
      <w:r w:rsidR="00961E65">
        <w:rPr>
          <w:sz w:val="24"/>
          <w:szCs w:val="24"/>
        </w:rPr>
        <w:t>_2</w:t>
      </w:r>
    </w:p>
    <w:p w:rsidR="00120776" w:rsidRDefault="00120776" w:rsidP="00F13062">
      <w:pPr>
        <w:spacing w:line="240" w:lineRule="auto"/>
        <w:rPr>
          <w:sz w:val="24"/>
          <w:szCs w:val="24"/>
        </w:rPr>
      </w:pPr>
      <w:r>
        <w:rPr>
          <w:sz w:val="24"/>
          <w:szCs w:val="24"/>
        </w:rPr>
        <w:t>(Please state this on all communications with us)</w:t>
      </w:r>
    </w:p>
    <w:p w:rsidR="00C6251B" w:rsidRDefault="00C6251B" w:rsidP="00F13062">
      <w:pPr>
        <w:spacing w:line="240" w:lineRule="auto"/>
        <w:rPr>
          <w:sz w:val="24"/>
          <w:szCs w:val="24"/>
        </w:rPr>
      </w:pPr>
    </w:p>
    <w:p w:rsidR="0087441B" w:rsidRPr="0087441B" w:rsidRDefault="00EB3DDB" w:rsidP="0087441B">
      <w:pPr>
        <w:pStyle w:val="Heading2"/>
        <w:numPr>
          <w:ilvl w:val="0"/>
          <w:numId w:val="0"/>
        </w:numPr>
        <w:spacing w:line="240" w:lineRule="auto"/>
        <w:ind w:left="576"/>
        <w:rPr>
          <w:sz w:val="24"/>
          <w:szCs w:val="24"/>
        </w:rPr>
      </w:pPr>
      <w:r>
        <w:rPr>
          <w:sz w:val="24"/>
          <w:szCs w:val="24"/>
        </w:rPr>
        <w:br w:type="page"/>
      </w:r>
    </w:p>
    <w:p w:rsidR="00AD1A72" w:rsidRPr="00963115" w:rsidRDefault="001D5F7B" w:rsidP="00963115">
      <w:pPr>
        <w:pStyle w:val="Heading2"/>
        <w:spacing w:line="240" w:lineRule="auto"/>
        <w:rPr>
          <w:sz w:val="24"/>
          <w:szCs w:val="24"/>
        </w:rPr>
      </w:pPr>
      <w:r>
        <w:rPr>
          <w:sz w:val="24"/>
          <w:szCs w:val="24"/>
        </w:rPr>
        <w:t xml:space="preserve">Handheld </w:t>
      </w:r>
      <w:r w:rsidR="009F4DFA" w:rsidRPr="00963115">
        <w:rPr>
          <w:sz w:val="24"/>
          <w:szCs w:val="24"/>
        </w:rPr>
        <w:t xml:space="preserve">X-Ray </w:t>
      </w:r>
      <w:r w:rsidR="0048472D" w:rsidRPr="00963115">
        <w:rPr>
          <w:sz w:val="24"/>
          <w:szCs w:val="24"/>
        </w:rPr>
        <w:t>Fluorescence</w:t>
      </w:r>
      <w:r w:rsidR="009F4DFA" w:rsidRPr="00963115">
        <w:rPr>
          <w:sz w:val="24"/>
          <w:szCs w:val="24"/>
        </w:rPr>
        <w:t xml:space="preserve"> </w:t>
      </w:r>
      <w:r w:rsidR="00DD3779">
        <w:rPr>
          <w:sz w:val="24"/>
          <w:szCs w:val="24"/>
        </w:rPr>
        <w:t>Analys</w:t>
      </w:r>
      <w:r w:rsidR="00963115">
        <w:rPr>
          <w:sz w:val="24"/>
          <w:szCs w:val="24"/>
        </w:rPr>
        <w:t>er</w:t>
      </w:r>
      <w:r w:rsidR="009F4DFA" w:rsidRPr="00963115">
        <w:rPr>
          <w:sz w:val="24"/>
          <w:szCs w:val="24"/>
        </w:rPr>
        <w:t xml:space="preserve"> (XRF) </w:t>
      </w:r>
      <w:r>
        <w:rPr>
          <w:sz w:val="24"/>
          <w:szCs w:val="24"/>
        </w:rPr>
        <w:t xml:space="preserve">and portable workstation </w:t>
      </w:r>
      <w:r w:rsidR="009F4DFA" w:rsidRPr="00963115">
        <w:rPr>
          <w:sz w:val="24"/>
          <w:szCs w:val="24"/>
        </w:rPr>
        <w:t>with the following key feature set:</w:t>
      </w:r>
    </w:p>
    <w:p w:rsidR="00E57D5B" w:rsidRDefault="00E57D5B" w:rsidP="00E57D5B">
      <w:pPr>
        <w:rPr>
          <w:rFonts w:ascii="Arial" w:hAnsi="Arial" w:cs="Arial"/>
          <w:b/>
          <w:i/>
          <w:sz w:val="24"/>
          <w:szCs w:val="24"/>
        </w:rPr>
      </w:pPr>
    </w:p>
    <w:p w:rsidR="00B50BAE" w:rsidRDefault="00E57D5B" w:rsidP="00E57D5B">
      <w:pPr>
        <w:ind w:left="720"/>
        <w:rPr>
          <w:rFonts w:ascii="Arial" w:hAnsi="Arial" w:cs="Arial"/>
          <w:b/>
          <w:i/>
          <w:sz w:val="24"/>
          <w:szCs w:val="24"/>
        </w:rPr>
      </w:pPr>
      <w:r w:rsidRPr="00664064">
        <w:rPr>
          <w:rFonts w:ascii="Arial" w:hAnsi="Arial" w:cs="Arial"/>
          <w:b/>
          <w:i/>
          <w:sz w:val="24"/>
          <w:szCs w:val="24"/>
        </w:rPr>
        <w:t xml:space="preserve">Dual beam Fundamental Parameter algorithm </w:t>
      </w:r>
      <w:r w:rsidR="00DD3779">
        <w:rPr>
          <w:rFonts w:ascii="Arial" w:hAnsi="Arial" w:cs="Arial"/>
          <w:b/>
          <w:i/>
          <w:sz w:val="24"/>
          <w:szCs w:val="24"/>
        </w:rPr>
        <w:t xml:space="preserve">optimised for </w:t>
      </w:r>
      <w:r w:rsidR="00C6251B">
        <w:rPr>
          <w:rFonts w:ascii="Arial" w:hAnsi="Arial" w:cs="Arial"/>
          <w:b/>
          <w:i/>
          <w:sz w:val="24"/>
          <w:szCs w:val="24"/>
        </w:rPr>
        <w:t>achieving</w:t>
      </w:r>
      <w:r w:rsidR="00DD3779">
        <w:rPr>
          <w:rFonts w:ascii="Arial" w:hAnsi="Arial" w:cs="Arial"/>
          <w:b/>
          <w:i/>
          <w:sz w:val="24"/>
          <w:szCs w:val="24"/>
        </w:rPr>
        <w:t xml:space="preserve"> </w:t>
      </w:r>
      <w:r w:rsidRPr="00664064">
        <w:rPr>
          <w:rFonts w:ascii="Arial" w:hAnsi="Arial" w:cs="Arial"/>
          <w:b/>
          <w:i/>
          <w:sz w:val="24"/>
          <w:szCs w:val="24"/>
        </w:rPr>
        <w:t>lowest Limit of Detection (LOD) for exploration samples as well as percent level grade</w:t>
      </w:r>
      <w:r>
        <w:rPr>
          <w:rFonts w:ascii="Arial" w:hAnsi="Arial" w:cs="Arial"/>
          <w:b/>
          <w:i/>
          <w:sz w:val="24"/>
          <w:szCs w:val="24"/>
        </w:rPr>
        <w:t xml:space="preserve"> </w:t>
      </w:r>
      <w:r w:rsidRPr="00664064">
        <w:rPr>
          <w:rFonts w:ascii="Arial" w:hAnsi="Arial" w:cs="Arial"/>
          <w:b/>
          <w:i/>
          <w:sz w:val="24"/>
          <w:szCs w:val="24"/>
        </w:rPr>
        <w:t xml:space="preserve">control. </w:t>
      </w:r>
      <w:r w:rsidR="00B50BAE">
        <w:rPr>
          <w:rFonts w:ascii="Arial" w:hAnsi="Arial" w:cs="Arial"/>
          <w:b/>
          <w:i/>
          <w:sz w:val="24"/>
          <w:szCs w:val="24"/>
        </w:rPr>
        <w:t xml:space="preserve"> </w:t>
      </w:r>
    </w:p>
    <w:p w:rsidR="00E57D5B" w:rsidRPr="00664064" w:rsidRDefault="00B50BAE" w:rsidP="00E57D5B">
      <w:pPr>
        <w:ind w:left="720"/>
        <w:rPr>
          <w:rFonts w:ascii="Arial" w:hAnsi="Arial" w:cs="Arial"/>
          <w:b/>
          <w:i/>
          <w:sz w:val="24"/>
          <w:szCs w:val="24"/>
        </w:rPr>
      </w:pPr>
      <w:r>
        <w:rPr>
          <w:rFonts w:ascii="Arial" w:hAnsi="Arial" w:cs="Arial"/>
          <w:b/>
          <w:i/>
          <w:sz w:val="24"/>
          <w:szCs w:val="24"/>
        </w:rPr>
        <w:t xml:space="preserve">Ability </w:t>
      </w:r>
      <w:r w:rsidRPr="00B50BAE">
        <w:rPr>
          <w:rFonts w:ascii="Arial" w:hAnsi="Arial" w:cs="Arial"/>
          <w:b/>
          <w:i/>
          <w:sz w:val="24"/>
          <w:szCs w:val="24"/>
        </w:rPr>
        <w:t xml:space="preserve">to accurately identify </w:t>
      </w:r>
      <w:r w:rsidR="00E57D5B" w:rsidRPr="00664064">
        <w:rPr>
          <w:rFonts w:ascii="Arial" w:hAnsi="Arial" w:cs="Arial"/>
          <w:b/>
          <w:i/>
          <w:sz w:val="24"/>
          <w:szCs w:val="24"/>
        </w:rPr>
        <w:t>Mg, Al, Si, K, Ca, S, P, Cl, Ti, V, Cr, Mn, Fe, Co, Ni, Cu, W, Zn, Hg, As, Pb, Bi, Se, Th, U, Rb, Sr,</w:t>
      </w:r>
      <w:r w:rsidR="00E57D5B">
        <w:rPr>
          <w:rFonts w:ascii="Arial" w:hAnsi="Arial" w:cs="Arial"/>
          <w:b/>
          <w:i/>
          <w:sz w:val="24"/>
          <w:szCs w:val="24"/>
        </w:rPr>
        <w:t xml:space="preserve"> </w:t>
      </w:r>
      <w:r w:rsidR="00E57D5B" w:rsidRPr="00664064">
        <w:rPr>
          <w:rFonts w:ascii="Arial" w:hAnsi="Arial" w:cs="Arial"/>
          <w:b/>
          <w:i/>
          <w:sz w:val="24"/>
          <w:szCs w:val="24"/>
        </w:rPr>
        <w:t>Y, Zr, Mo, Ag, Cd, Sn, Sb.</w:t>
      </w:r>
    </w:p>
    <w:p w:rsidR="006E03E6" w:rsidRDefault="006E03E6" w:rsidP="006E03E6">
      <w:pPr>
        <w:ind w:left="720"/>
        <w:rPr>
          <w:rFonts w:ascii="Arial" w:hAnsi="Arial" w:cs="Arial"/>
          <w:b/>
          <w:i/>
          <w:sz w:val="24"/>
          <w:szCs w:val="24"/>
        </w:rPr>
      </w:pPr>
      <w:r>
        <w:rPr>
          <w:rFonts w:ascii="Arial" w:hAnsi="Arial" w:cs="Arial"/>
          <w:b/>
          <w:i/>
          <w:sz w:val="24"/>
          <w:szCs w:val="24"/>
        </w:rPr>
        <w:t>Miniature X-Ray Tube (Rh)</w:t>
      </w:r>
    </w:p>
    <w:p w:rsidR="006E03E6" w:rsidRDefault="00DD3779" w:rsidP="006E03E6">
      <w:pPr>
        <w:ind w:left="720"/>
        <w:rPr>
          <w:rFonts w:ascii="Arial" w:hAnsi="Arial" w:cs="Arial"/>
          <w:b/>
          <w:i/>
          <w:sz w:val="24"/>
          <w:szCs w:val="24"/>
        </w:rPr>
      </w:pPr>
      <w:r>
        <w:rPr>
          <w:rFonts w:ascii="Arial" w:hAnsi="Arial" w:cs="Arial"/>
          <w:b/>
          <w:i/>
          <w:sz w:val="24"/>
          <w:szCs w:val="24"/>
        </w:rPr>
        <w:t xml:space="preserve">Standard </w:t>
      </w:r>
      <w:r w:rsidR="006E03E6">
        <w:rPr>
          <w:rFonts w:ascii="Arial" w:hAnsi="Arial" w:cs="Arial"/>
          <w:b/>
          <w:i/>
          <w:sz w:val="24"/>
          <w:szCs w:val="24"/>
        </w:rPr>
        <w:t>SDD (resolution &lt;165 eV)</w:t>
      </w:r>
      <w:r w:rsidR="006E03E6" w:rsidRPr="00664064">
        <w:rPr>
          <w:rFonts w:ascii="Arial" w:hAnsi="Arial" w:cs="Arial"/>
          <w:b/>
          <w:i/>
          <w:sz w:val="24"/>
          <w:szCs w:val="24"/>
        </w:rPr>
        <w:t xml:space="preserve"> </w:t>
      </w:r>
    </w:p>
    <w:p w:rsidR="006E03E6" w:rsidRDefault="006E03E6" w:rsidP="006E03E6">
      <w:pPr>
        <w:ind w:left="720"/>
        <w:rPr>
          <w:rFonts w:ascii="Arial" w:hAnsi="Arial" w:cs="Arial"/>
          <w:b/>
          <w:i/>
          <w:sz w:val="24"/>
          <w:szCs w:val="24"/>
        </w:rPr>
      </w:pPr>
      <w:r>
        <w:rPr>
          <w:rFonts w:ascii="Arial" w:hAnsi="Arial" w:cs="Arial"/>
          <w:b/>
          <w:i/>
          <w:sz w:val="24"/>
          <w:szCs w:val="24"/>
        </w:rPr>
        <w:t>DPP</w:t>
      </w:r>
      <w:r w:rsidRPr="00664064">
        <w:rPr>
          <w:rFonts w:ascii="Arial" w:hAnsi="Arial" w:cs="Arial"/>
          <w:b/>
          <w:i/>
          <w:sz w:val="24"/>
          <w:szCs w:val="24"/>
        </w:rPr>
        <w:t xml:space="preserve"> </w:t>
      </w:r>
    </w:p>
    <w:p w:rsidR="006E03E6" w:rsidRDefault="006E03E6" w:rsidP="006E03E6">
      <w:pPr>
        <w:ind w:left="720"/>
        <w:rPr>
          <w:rFonts w:ascii="Arial" w:hAnsi="Arial" w:cs="Arial"/>
          <w:b/>
          <w:i/>
          <w:sz w:val="24"/>
          <w:szCs w:val="24"/>
        </w:rPr>
      </w:pPr>
      <w:r>
        <w:rPr>
          <w:rFonts w:ascii="Arial" w:hAnsi="Arial" w:cs="Arial"/>
          <w:b/>
          <w:i/>
          <w:sz w:val="24"/>
          <w:szCs w:val="24"/>
        </w:rPr>
        <w:t>Heat sink</w:t>
      </w:r>
    </w:p>
    <w:p w:rsidR="006E03E6" w:rsidRDefault="00B848F3" w:rsidP="006E03E6">
      <w:pPr>
        <w:ind w:left="720"/>
        <w:rPr>
          <w:rFonts w:ascii="Arial" w:hAnsi="Arial" w:cs="Arial"/>
          <w:b/>
          <w:i/>
          <w:sz w:val="24"/>
          <w:szCs w:val="24"/>
        </w:rPr>
      </w:pPr>
      <w:r>
        <w:rPr>
          <w:rFonts w:ascii="Arial" w:hAnsi="Arial" w:cs="Arial"/>
          <w:b/>
          <w:i/>
          <w:sz w:val="24"/>
          <w:szCs w:val="24"/>
        </w:rPr>
        <w:t xml:space="preserve">2 sets of </w:t>
      </w:r>
      <w:r w:rsidR="006E03E6">
        <w:rPr>
          <w:rFonts w:ascii="Arial" w:hAnsi="Arial" w:cs="Arial"/>
          <w:b/>
          <w:i/>
          <w:sz w:val="24"/>
          <w:szCs w:val="24"/>
        </w:rPr>
        <w:t>Batteries</w:t>
      </w:r>
      <w:r>
        <w:rPr>
          <w:rFonts w:ascii="Arial" w:hAnsi="Arial" w:cs="Arial"/>
          <w:b/>
          <w:i/>
          <w:sz w:val="24"/>
          <w:szCs w:val="24"/>
        </w:rPr>
        <w:t>, as required</w:t>
      </w:r>
    </w:p>
    <w:p w:rsidR="006E03E6" w:rsidRDefault="00DD3779" w:rsidP="006E03E6">
      <w:pPr>
        <w:ind w:left="720"/>
        <w:rPr>
          <w:rFonts w:ascii="Arial" w:hAnsi="Arial" w:cs="Arial"/>
          <w:b/>
          <w:i/>
          <w:sz w:val="24"/>
          <w:szCs w:val="24"/>
        </w:rPr>
      </w:pPr>
      <w:r>
        <w:rPr>
          <w:rFonts w:ascii="Arial" w:hAnsi="Arial" w:cs="Arial"/>
          <w:b/>
          <w:i/>
          <w:sz w:val="24"/>
          <w:szCs w:val="24"/>
        </w:rPr>
        <w:t>Sealed R</w:t>
      </w:r>
      <w:r w:rsidR="006E03E6">
        <w:rPr>
          <w:rFonts w:ascii="Arial" w:hAnsi="Arial" w:cs="Arial"/>
          <w:b/>
          <w:i/>
          <w:sz w:val="24"/>
          <w:szCs w:val="24"/>
        </w:rPr>
        <w:t>ugged Carrying Case</w:t>
      </w:r>
    </w:p>
    <w:p w:rsidR="006E03E6" w:rsidRDefault="006E03E6" w:rsidP="006E03E6">
      <w:pPr>
        <w:ind w:left="720"/>
        <w:rPr>
          <w:rFonts w:ascii="Arial" w:hAnsi="Arial" w:cs="Arial"/>
          <w:b/>
          <w:i/>
          <w:sz w:val="24"/>
          <w:szCs w:val="24"/>
        </w:rPr>
      </w:pPr>
      <w:r>
        <w:rPr>
          <w:rFonts w:ascii="Arial" w:hAnsi="Arial" w:cs="Arial"/>
          <w:b/>
          <w:i/>
          <w:sz w:val="24"/>
          <w:szCs w:val="24"/>
        </w:rPr>
        <w:t>Wrist Strap</w:t>
      </w:r>
      <w:r w:rsidRPr="00664064">
        <w:rPr>
          <w:rFonts w:ascii="Arial" w:hAnsi="Arial" w:cs="Arial"/>
          <w:b/>
          <w:i/>
          <w:sz w:val="24"/>
          <w:szCs w:val="24"/>
        </w:rPr>
        <w:t xml:space="preserve"> </w:t>
      </w:r>
    </w:p>
    <w:p w:rsidR="00DD3779" w:rsidRDefault="00DD3779" w:rsidP="006E03E6">
      <w:pPr>
        <w:ind w:left="720"/>
        <w:rPr>
          <w:rFonts w:ascii="Arial" w:hAnsi="Arial" w:cs="Arial"/>
          <w:b/>
          <w:i/>
          <w:sz w:val="24"/>
          <w:szCs w:val="24"/>
        </w:rPr>
      </w:pPr>
      <w:r>
        <w:rPr>
          <w:rFonts w:ascii="Arial" w:hAnsi="Arial" w:cs="Arial"/>
          <w:b/>
          <w:i/>
          <w:sz w:val="24"/>
          <w:szCs w:val="24"/>
        </w:rPr>
        <w:t>Cal Check Sample</w:t>
      </w:r>
    </w:p>
    <w:p w:rsidR="006E03E6" w:rsidRDefault="006E03E6" w:rsidP="006E03E6">
      <w:pPr>
        <w:ind w:left="720"/>
        <w:rPr>
          <w:rFonts w:ascii="Arial" w:hAnsi="Arial" w:cs="Arial"/>
          <w:b/>
          <w:i/>
          <w:sz w:val="24"/>
          <w:szCs w:val="24"/>
        </w:rPr>
      </w:pPr>
      <w:r w:rsidRPr="00664064">
        <w:rPr>
          <w:rFonts w:ascii="Arial" w:hAnsi="Arial" w:cs="Arial"/>
          <w:b/>
          <w:i/>
          <w:sz w:val="24"/>
          <w:szCs w:val="24"/>
        </w:rPr>
        <w:t>USB Cable</w:t>
      </w:r>
      <w:r w:rsidR="00DD3779">
        <w:rPr>
          <w:rFonts w:ascii="Arial" w:hAnsi="Arial" w:cs="Arial"/>
          <w:b/>
          <w:i/>
          <w:sz w:val="24"/>
          <w:szCs w:val="24"/>
        </w:rPr>
        <w:t xml:space="preserve"> </w:t>
      </w:r>
    </w:p>
    <w:p w:rsidR="008D2C1C" w:rsidRDefault="006E03E6" w:rsidP="006E03E6">
      <w:pPr>
        <w:ind w:left="720"/>
        <w:rPr>
          <w:rFonts w:ascii="Arial" w:hAnsi="Arial" w:cs="Arial"/>
          <w:b/>
          <w:i/>
          <w:sz w:val="24"/>
          <w:szCs w:val="24"/>
        </w:rPr>
      </w:pPr>
      <w:r>
        <w:rPr>
          <w:rFonts w:ascii="Arial" w:hAnsi="Arial" w:cs="Arial"/>
          <w:b/>
          <w:i/>
          <w:sz w:val="24"/>
          <w:szCs w:val="24"/>
        </w:rPr>
        <w:t>PC Software</w:t>
      </w:r>
      <w:r w:rsidR="008D2C1C">
        <w:rPr>
          <w:rFonts w:ascii="Arial" w:hAnsi="Arial" w:cs="Arial"/>
          <w:b/>
          <w:i/>
          <w:sz w:val="24"/>
          <w:szCs w:val="24"/>
        </w:rPr>
        <w:t xml:space="preserve"> </w:t>
      </w:r>
    </w:p>
    <w:p w:rsidR="00DD3779" w:rsidRPr="00664064" w:rsidRDefault="00DD3779" w:rsidP="006E03E6">
      <w:pPr>
        <w:ind w:left="720"/>
        <w:rPr>
          <w:rFonts w:ascii="Arial" w:hAnsi="Arial" w:cs="Arial"/>
          <w:b/>
          <w:i/>
          <w:sz w:val="24"/>
          <w:szCs w:val="24"/>
        </w:rPr>
      </w:pPr>
      <w:r>
        <w:rPr>
          <w:rFonts w:ascii="Arial" w:hAnsi="Arial" w:cs="Arial"/>
          <w:b/>
          <w:i/>
          <w:sz w:val="24"/>
          <w:szCs w:val="24"/>
        </w:rPr>
        <w:t>UK power cord</w:t>
      </w:r>
    </w:p>
    <w:p w:rsidR="0087441B" w:rsidRDefault="0087441B" w:rsidP="00F13062">
      <w:pPr>
        <w:spacing w:line="240" w:lineRule="auto"/>
        <w:rPr>
          <w:sz w:val="24"/>
          <w:szCs w:val="24"/>
        </w:rPr>
      </w:pPr>
    </w:p>
    <w:p w:rsidR="00AD1A72" w:rsidRPr="00120776" w:rsidRDefault="00DD3779" w:rsidP="00AD1A72">
      <w:pPr>
        <w:pStyle w:val="Heading2"/>
        <w:spacing w:line="240" w:lineRule="auto"/>
        <w:rPr>
          <w:sz w:val="24"/>
          <w:szCs w:val="24"/>
        </w:rPr>
      </w:pPr>
      <w:r>
        <w:rPr>
          <w:sz w:val="24"/>
          <w:szCs w:val="24"/>
        </w:rPr>
        <w:t>Portable</w:t>
      </w:r>
      <w:r w:rsidR="00AD1A72">
        <w:rPr>
          <w:sz w:val="24"/>
          <w:szCs w:val="24"/>
        </w:rPr>
        <w:t xml:space="preserve"> workstation</w:t>
      </w:r>
      <w:r w:rsidR="00714506">
        <w:rPr>
          <w:sz w:val="24"/>
          <w:szCs w:val="24"/>
        </w:rPr>
        <w:t>, or desk, with</w:t>
      </w:r>
      <w:r w:rsidR="00AD1A72">
        <w:rPr>
          <w:sz w:val="24"/>
          <w:szCs w:val="24"/>
        </w:rPr>
        <w:t xml:space="preserve"> the following key feature set</w:t>
      </w:r>
      <w:r w:rsidR="00AD1A72" w:rsidRPr="00120776">
        <w:rPr>
          <w:sz w:val="24"/>
          <w:szCs w:val="24"/>
        </w:rPr>
        <w:t>:</w:t>
      </w:r>
    </w:p>
    <w:p w:rsidR="000F146D" w:rsidRDefault="000F146D" w:rsidP="000F146D">
      <w:pPr>
        <w:spacing w:line="240" w:lineRule="auto"/>
        <w:ind w:left="720"/>
        <w:rPr>
          <w:rFonts w:ascii="Arial" w:hAnsi="Arial" w:cs="Arial"/>
          <w:b/>
          <w:i/>
          <w:sz w:val="24"/>
          <w:szCs w:val="24"/>
        </w:rPr>
      </w:pPr>
    </w:p>
    <w:p w:rsidR="00AD1A72" w:rsidRPr="000F146D" w:rsidRDefault="000F146D" w:rsidP="000F146D">
      <w:pPr>
        <w:spacing w:line="240" w:lineRule="auto"/>
        <w:ind w:left="720"/>
        <w:rPr>
          <w:rFonts w:ascii="Arial" w:hAnsi="Arial" w:cs="Arial"/>
          <w:b/>
          <w:i/>
          <w:sz w:val="24"/>
          <w:szCs w:val="24"/>
        </w:rPr>
      </w:pPr>
      <w:r w:rsidRPr="000F146D">
        <w:rPr>
          <w:rFonts w:ascii="Arial" w:hAnsi="Arial" w:cs="Arial"/>
          <w:b/>
          <w:i/>
          <w:sz w:val="24"/>
          <w:szCs w:val="24"/>
        </w:rPr>
        <w:t>Fully Shielded</w:t>
      </w:r>
    </w:p>
    <w:p w:rsidR="000F146D" w:rsidRPr="000F146D" w:rsidRDefault="000F146D" w:rsidP="000F146D">
      <w:pPr>
        <w:spacing w:line="240" w:lineRule="auto"/>
        <w:ind w:left="720"/>
        <w:rPr>
          <w:rFonts w:ascii="Arial" w:hAnsi="Arial" w:cs="Arial"/>
          <w:b/>
          <w:i/>
          <w:sz w:val="24"/>
          <w:szCs w:val="24"/>
        </w:rPr>
      </w:pPr>
      <w:r w:rsidRPr="000F146D">
        <w:rPr>
          <w:rFonts w:ascii="Arial" w:hAnsi="Arial" w:cs="Arial"/>
          <w:b/>
          <w:i/>
          <w:sz w:val="24"/>
          <w:szCs w:val="24"/>
        </w:rPr>
        <w:t>Rugged test stand</w:t>
      </w:r>
      <w:r w:rsidR="00DD3779">
        <w:rPr>
          <w:rFonts w:ascii="Arial" w:hAnsi="Arial" w:cs="Arial"/>
          <w:b/>
          <w:i/>
          <w:sz w:val="24"/>
          <w:szCs w:val="24"/>
        </w:rPr>
        <w:t xml:space="preserve"> for benchtop or remote controlled testing</w:t>
      </w:r>
    </w:p>
    <w:p w:rsidR="000F146D" w:rsidRPr="000F146D" w:rsidRDefault="000F146D" w:rsidP="000F146D">
      <w:pPr>
        <w:spacing w:line="240" w:lineRule="auto"/>
        <w:ind w:left="720"/>
        <w:rPr>
          <w:rFonts w:ascii="Arial" w:hAnsi="Arial" w:cs="Arial"/>
          <w:b/>
          <w:i/>
          <w:sz w:val="24"/>
          <w:szCs w:val="24"/>
        </w:rPr>
      </w:pPr>
      <w:r w:rsidRPr="000F146D">
        <w:rPr>
          <w:rFonts w:ascii="Arial" w:hAnsi="Arial" w:cs="Arial"/>
          <w:b/>
          <w:i/>
          <w:sz w:val="24"/>
          <w:szCs w:val="24"/>
        </w:rPr>
        <w:t>UK power cord</w:t>
      </w:r>
    </w:p>
    <w:p w:rsidR="00B81161" w:rsidRPr="00C6251B" w:rsidRDefault="00B81161" w:rsidP="00B81161">
      <w:pPr>
        <w:pStyle w:val="Heading2"/>
        <w:spacing w:line="240" w:lineRule="auto"/>
        <w:rPr>
          <w:sz w:val="24"/>
          <w:szCs w:val="24"/>
        </w:rPr>
      </w:pPr>
      <w:r w:rsidRPr="00C6251B">
        <w:rPr>
          <w:sz w:val="24"/>
          <w:szCs w:val="24"/>
        </w:rPr>
        <w:lastRenderedPageBreak/>
        <w:t xml:space="preserve">Extended warranty; please quote to include a 3 year </w:t>
      </w:r>
      <w:r w:rsidR="00DD3779" w:rsidRPr="00C6251B">
        <w:rPr>
          <w:sz w:val="24"/>
          <w:szCs w:val="24"/>
        </w:rPr>
        <w:t>warranty</w:t>
      </w:r>
    </w:p>
    <w:p w:rsidR="00536711" w:rsidRPr="0087441B" w:rsidRDefault="001D5F7B" w:rsidP="00B81161">
      <w:pPr>
        <w:pStyle w:val="Heading2"/>
        <w:spacing w:line="240" w:lineRule="auto"/>
        <w:rPr>
          <w:sz w:val="24"/>
          <w:szCs w:val="24"/>
        </w:rPr>
      </w:pPr>
      <w:r>
        <w:rPr>
          <w:sz w:val="24"/>
          <w:szCs w:val="24"/>
        </w:rPr>
        <w:t>Please</w:t>
      </w:r>
      <w:r w:rsidR="00536711">
        <w:rPr>
          <w:sz w:val="24"/>
          <w:szCs w:val="24"/>
        </w:rPr>
        <w:t xml:space="preserve"> include delivery to </w:t>
      </w:r>
      <w:r w:rsidR="00CB1DE6">
        <w:rPr>
          <w:sz w:val="24"/>
          <w:szCs w:val="24"/>
        </w:rPr>
        <w:t xml:space="preserve">GSL, </w:t>
      </w:r>
      <w:r w:rsidR="00536711">
        <w:rPr>
          <w:sz w:val="24"/>
          <w:szCs w:val="24"/>
        </w:rPr>
        <w:t>Unit 14, TR2 4HF.</w:t>
      </w:r>
    </w:p>
    <w:p w:rsidR="00AD1A72" w:rsidRDefault="00AD1A72" w:rsidP="00F13062">
      <w:pPr>
        <w:spacing w:line="240" w:lineRule="auto"/>
        <w:rPr>
          <w:sz w:val="24"/>
          <w:szCs w:val="24"/>
        </w:rPr>
      </w:pPr>
    </w:p>
    <w:p w:rsidR="00AD1A72" w:rsidRPr="00450801" w:rsidRDefault="00AD1A72" w:rsidP="00F13062">
      <w:pPr>
        <w:spacing w:line="240" w:lineRule="auto"/>
        <w:rPr>
          <w:sz w:val="24"/>
          <w:szCs w:val="24"/>
        </w:rPr>
      </w:pPr>
    </w:p>
    <w:p w:rsidR="003C601F" w:rsidRPr="00CB5C71" w:rsidRDefault="00B5663A" w:rsidP="003C601F">
      <w:pPr>
        <w:pStyle w:val="Heading1"/>
      </w:pPr>
      <w:bookmarkStart w:id="0" w:name="_Toc386449852"/>
      <w:r>
        <w:t>ITT</w:t>
      </w:r>
      <w:r w:rsidR="003C601F" w:rsidRPr="00CB5C71">
        <w:t xml:space="preserve"> Timetable</w:t>
      </w:r>
      <w:bookmarkEnd w:id="0"/>
    </w:p>
    <w:p w:rsidR="003C601F" w:rsidRPr="00CB5C71" w:rsidRDefault="003C601F" w:rsidP="003C601F">
      <w:r w:rsidRPr="00CB5C71">
        <w:t xml:space="preserve"> </w:t>
      </w:r>
      <w:r>
        <w:t>The anticipated timetable for submission of the tender and commission milestones are set out below</w:t>
      </w:r>
      <w:r w:rsidR="00B5663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3781"/>
      </w:tblGrid>
      <w:tr w:rsidR="003C601F" w:rsidRPr="00CB5C71" w:rsidTr="00B5663A">
        <w:trPr>
          <w:jc w:val="center"/>
        </w:trPr>
        <w:tc>
          <w:tcPr>
            <w:tcW w:w="3935" w:type="dxa"/>
            <w:shd w:val="clear" w:color="auto" w:fill="auto"/>
          </w:tcPr>
          <w:p w:rsidR="003C601F" w:rsidRPr="00BD79EC" w:rsidRDefault="003C601F" w:rsidP="005D07C4">
            <w:r w:rsidRPr="00BD79EC">
              <w:t>Activity</w:t>
            </w:r>
          </w:p>
        </w:tc>
        <w:tc>
          <w:tcPr>
            <w:tcW w:w="3781" w:type="dxa"/>
            <w:shd w:val="clear" w:color="auto" w:fill="auto"/>
          </w:tcPr>
          <w:p w:rsidR="003C601F" w:rsidRPr="00BD79EC" w:rsidRDefault="003C601F" w:rsidP="005D07C4">
            <w:r w:rsidRPr="00BD79EC">
              <w:t>Date</w:t>
            </w:r>
          </w:p>
        </w:tc>
      </w:tr>
      <w:tr w:rsidR="003C601F" w:rsidRPr="00CB5C71" w:rsidTr="00B5663A">
        <w:trPr>
          <w:jc w:val="center"/>
        </w:trPr>
        <w:tc>
          <w:tcPr>
            <w:tcW w:w="3935" w:type="dxa"/>
            <w:shd w:val="clear" w:color="auto" w:fill="auto"/>
          </w:tcPr>
          <w:p w:rsidR="003C601F" w:rsidRPr="00BD79EC" w:rsidRDefault="00F805EA" w:rsidP="00F805EA">
            <w:r>
              <w:t>Date ITT available on Contracts Finder</w:t>
            </w:r>
          </w:p>
        </w:tc>
        <w:tc>
          <w:tcPr>
            <w:tcW w:w="3781" w:type="dxa"/>
            <w:shd w:val="clear" w:color="auto" w:fill="auto"/>
          </w:tcPr>
          <w:p w:rsidR="003C601F" w:rsidRPr="00342FE3" w:rsidRDefault="004E335C" w:rsidP="003C0821">
            <w:r w:rsidRPr="00342FE3">
              <w:t>(</w:t>
            </w:r>
            <w:r w:rsidR="00A5073C" w:rsidRPr="00342FE3">
              <w:t>2</w:t>
            </w:r>
            <w:r w:rsidR="003C0821" w:rsidRPr="00342FE3">
              <w:t>3</w:t>
            </w:r>
            <w:r w:rsidRPr="00342FE3">
              <w:t xml:space="preserve"> Aug 2016)</w:t>
            </w:r>
          </w:p>
        </w:tc>
      </w:tr>
      <w:tr w:rsidR="003C601F" w:rsidRPr="00CB5C71" w:rsidTr="00B5663A">
        <w:trPr>
          <w:jc w:val="center"/>
        </w:trPr>
        <w:tc>
          <w:tcPr>
            <w:tcW w:w="3935" w:type="dxa"/>
            <w:shd w:val="clear" w:color="auto" w:fill="auto"/>
          </w:tcPr>
          <w:p w:rsidR="003C601F" w:rsidRPr="00BD79EC" w:rsidRDefault="00F805EA" w:rsidP="005D07C4">
            <w:r>
              <w:t xml:space="preserve">Last </w:t>
            </w:r>
            <w:r w:rsidR="003C601F" w:rsidRPr="00BD79EC">
              <w:t xml:space="preserve"> date for raising queries</w:t>
            </w:r>
          </w:p>
        </w:tc>
        <w:tc>
          <w:tcPr>
            <w:tcW w:w="3781" w:type="dxa"/>
            <w:shd w:val="clear" w:color="auto" w:fill="auto"/>
          </w:tcPr>
          <w:p w:rsidR="003C601F" w:rsidRPr="00342FE3" w:rsidRDefault="00F805EA" w:rsidP="003C0821">
            <w:r w:rsidRPr="00342FE3">
              <w:t>(</w:t>
            </w:r>
            <w:r w:rsidR="00A5073C" w:rsidRPr="00342FE3">
              <w:t xml:space="preserve">1 </w:t>
            </w:r>
            <w:r w:rsidR="003C0821" w:rsidRPr="00342FE3">
              <w:t>Sept</w:t>
            </w:r>
            <w:r w:rsidR="00A5073C" w:rsidRPr="00342FE3">
              <w:t xml:space="preserve"> 2016</w:t>
            </w:r>
            <w:r w:rsidRPr="00342FE3">
              <w:t>)</w:t>
            </w:r>
          </w:p>
        </w:tc>
      </w:tr>
      <w:tr w:rsidR="00F805EA" w:rsidRPr="00CB5C71" w:rsidTr="00B5663A">
        <w:trPr>
          <w:jc w:val="center"/>
        </w:trPr>
        <w:tc>
          <w:tcPr>
            <w:tcW w:w="3935" w:type="dxa"/>
            <w:shd w:val="clear" w:color="auto" w:fill="auto"/>
          </w:tcPr>
          <w:p w:rsidR="00F805EA" w:rsidRPr="00BD79EC" w:rsidRDefault="00F805EA" w:rsidP="005D07C4">
            <w:r>
              <w:t>Last date for clarifications to queries</w:t>
            </w:r>
          </w:p>
        </w:tc>
        <w:tc>
          <w:tcPr>
            <w:tcW w:w="3781" w:type="dxa"/>
            <w:shd w:val="clear" w:color="auto" w:fill="auto"/>
          </w:tcPr>
          <w:p w:rsidR="00F805EA" w:rsidRPr="00342FE3" w:rsidRDefault="00F805EA" w:rsidP="0083139A">
            <w:r w:rsidRPr="00342FE3">
              <w:t>(</w:t>
            </w:r>
            <w:r w:rsidR="0083139A">
              <w:t>5</w:t>
            </w:r>
            <w:r w:rsidR="004E335C" w:rsidRPr="00342FE3">
              <w:t xml:space="preserve"> Sept</w:t>
            </w:r>
            <w:r w:rsidR="003C0821" w:rsidRPr="00342FE3">
              <w:t xml:space="preserve"> </w:t>
            </w:r>
            <w:r w:rsidR="004E335C" w:rsidRPr="00342FE3">
              <w:t xml:space="preserve"> 2016</w:t>
            </w:r>
            <w:r w:rsidRPr="00342FE3">
              <w:t>)</w:t>
            </w:r>
            <w:r w:rsidR="00B71A56">
              <w:t xml:space="preserve"> </w:t>
            </w:r>
            <w:r w:rsidR="00B71A56">
              <w:t>– extended from Sept 3</w:t>
            </w:r>
            <w:bookmarkStart w:id="1" w:name="_GoBack"/>
            <w:bookmarkEnd w:id="1"/>
          </w:p>
        </w:tc>
      </w:tr>
      <w:tr w:rsidR="003C601F" w:rsidRPr="00CB5C71" w:rsidTr="00B5663A">
        <w:trPr>
          <w:jc w:val="center"/>
        </w:trPr>
        <w:tc>
          <w:tcPr>
            <w:tcW w:w="3935" w:type="dxa"/>
            <w:shd w:val="clear" w:color="auto" w:fill="auto"/>
          </w:tcPr>
          <w:p w:rsidR="003C601F" w:rsidRPr="00BD79EC" w:rsidRDefault="003C601F" w:rsidP="005D07C4">
            <w:r w:rsidRPr="00BD79EC">
              <w:t>Deadline to return ITT</w:t>
            </w:r>
          </w:p>
        </w:tc>
        <w:tc>
          <w:tcPr>
            <w:tcW w:w="3781" w:type="dxa"/>
            <w:shd w:val="clear" w:color="auto" w:fill="auto"/>
          </w:tcPr>
          <w:p w:rsidR="003C601F" w:rsidRPr="00342FE3" w:rsidRDefault="00F805EA" w:rsidP="0083139A">
            <w:r w:rsidRPr="00342FE3">
              <w:t>(</w:t>
            </w:r>
            <w:r w:rsidR="0083139A">
              <w:t>9</w:t>
            </w:r>
            <w:r w:rsidR="00026484" w:rsidRPr="00342FE3">
              <w:t xml:space="preserve"> Sept 2016</w:t>
            </w:r>
            <w:r w:rsidRPr="00342FE3">
              <w:t>)</w:t>
            </w:r>
          </w:p>
        </w:tc>
      </w:tr>
      <w:tr w:rsidR="003C601F" w:rsidRPr="00CB5C71" w:rsidTr="00B5663A">
        <w:trPr>
          <w:jc w:val="center"/>
        </w:trPr>
        <w:tc>
          <w:tcPr>
            <w:tcW w:w="3935" w:type="dxa"/>
            <w:shd w:val="clear" w:color="auto" w:fill="auto"/>
          </w:tcPr>
          <w:p w:rsidR="003C601F" w:rsidRPr="00BD79EC" w:rsidRDefault="003C601F" w:rsidP="005D07C4">
            <w:r w:rsidRPr="00BD79EC">
              <w:t>Evaluation of ITT</w:t>
            </w:r>
          </w:p>
        </w:tc>
        <w:tc>
          <w:tcPr>
            <w:tcW w:w="3781" w:type="dxa"/>
            <w:shd w:val="clear" w:color="auto" w:fill="auto"/>
          </w:tcPr>
          <w:p w:rsidR="003C601F" w:rsidRPr="00342FE3" w:rsidRDefault="00A5073C" w:rsidP="0083139A">
            <w:r w:rsidRPr="00342FE3">
              <w:t>(</w:t>
            </w:r>
            <w:r w:rsidR="0083139A">
              <w:t>12</w:t>
            </w:r>
            <w:r w:rsidRPr="00342FE3">
              <w:t xml:space="preserve"> Sept 2016)</w:t>
            </w:r>
          </w:p>
        </w:tc>
      </w:tr>
      <w:tr w:rsidR="003C601F" w:rsidRPr="00CB5C71" w:rsidTr="00B5663A">
        <w:trPr>
          <w:jc w:val="center"/>
        </w:trPr>
        <w:tc>
          <w:tcPr>
            <w:tcW w:w="3935" w:type="dxa"/>
            <w:shd w:val="clear" w:color="auto" w:fill="auto"/>
          </w:tcPr>
          <w:p w:rsidR="003C601F" w:rsidRPr="00BD79EC" w:rsidRDefault="003C601F" w:rsidP="002331F5">
            <w:r w:rsidRPr="00BD79EC">
              <w:t>Award of Contract</w:t>
            </w:r>
            <w:r w:rsidR="00B5663A">
              <w:t xml:space="preserve"> </w:t>
            </w:r>
          </w:p>
        </w:tc>
        <w:tc>
          <w:tcPr>
            <w:tcW w:w="3781" w:type="dxa"/>
            <w:shd w:val="clear" w:color="auto" w:fill="auto"/>
          </w:tcPr>
          <w:p w:rsidR="003C601F" w:rsidRPr="00B5663A" w:rsidRDefault="002331F5" w:rsidP="005D07C4">
            <w:r>
              <w:t>This is subject to successfully obtaining grant funding and will normally be no later than 90 days from contract evaluation</w:t>
            </w:r>
          </w:p>
        </w:tc>
      </w:tr>
    </w:tbl>
    <w:p w:rsidR="00B5663A" w:rsidRDefault="00B5663A" w:rsidP="00D70F92">
      <w:pPr>
        <w:rPr>
          <w:b/>
          <w:sz w:val="24"/>
          <w:szCs w:val="24"/>
        </w:rPr>
      </w:pPr>
    </w:p>
    <w:p w:rsidR="005C7417" w:rsidRPr="006D2C78" w:rsidRDefault="005C7417" w:rsidP="00BA1530">
      <w:pPr>
        <w:pStyle w:val="Heading1"/>
      </w:pPr>
      <w:r w:rsidRPr="006D2C78">
        <w:t>Conflicts of Interest</w:t>
      </w:r>
    </w:p>
    <w:p w:rsidR="005C7417" w:rsidRPr="006D2C78" w:rsidRDefault="005C7417" w:rsidP="005C7417">
      <w:pPr>
        <w:spacing w:before="120" w:after="120" w:line="240" w:lineRule="auto"/>
        <w:jc w:val="both"/>
      </w:pPr>
      <w:r w:rsidRPr="006D2C78">
        <w:t>Please provide a statement with regards to a conflict of interest for this procurement through the provision of either:-</w:t>
      </w:r>
    </w:p>
    <w:p w:rsidR="005C7417" w:rsidRDefault="005C7417" w:rsidP="005C7417">
      <w:pPr>
        <w:spacing w:before="120" w:after="120" w:line="240" w:lineRule="auto"/>
        <w:jc w:val="both"/>
      </w:pPr>
      <w:r w:rsidRPr="006D2C78">
        <w:t xml:space="preserve">A Declaration that to your knowledge there is no conflict of interest between your company and </w:t>
      </w:r>
      <w:r w:rsidR="00834C4A">
        <w:t>GSL</w:t>
      </w:r>
      <w:r w:rsidR="00714506">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w:t>
      </w:r>
    </w:p>
    <w:p w:rsidR="005C7417" w:rsidRPr="006D2C78" w:rsidRDefault="005C7417" w:rsidP="005C7417">
      <w:pPr>
        <w:spacing w:before="120" w:after="120" w:line="240" w:lineRule="auto"/>
        <w:jc w:val="both"/>
      </w:pPr>
      <w:r w:rsidRPr="006D2C78">
        <w:t>Or</w:t>
      </w:r>
    </w:p>
    <w:p w:rsidR="005C7417" w:rsidRPr="006D2C78" w:rsidRDefault="005C7417" w:rsidP="005C7417">
      <w:pPr>
        <w:spacing w:before="120" w:after="120" w:line="240" w:lineRule="auto"/>
        <w:jc w:val="both"/>
      </w:pPr>
      <w:r w:rsidRPr="006D2C78">
        <w:t xml:space="preserve">A Declaration that there is a likely conflict of interest between your company and </w:t>
      </w:r>
      <w:r w:rsidR="00834C4A">
        <w:t>GSL</w:t>
      </w:r>
      <w:r w:rsidR="00834C4A" w:rsidRPr="006D2C78">
        <w:t xml:space="preserve"> </w:t>
      </w:r>
      <w:r w:rsidRPr="006D2C78">
        <w:t>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rsidR="005C7417" w:rsidRPr="006D2C78" w:rsidRDefault="005C7417" w:rsidP="005C7417">
      <w:pPr>
        <w:spacing w:before="120" w:after="120" w:line="240" w:lineRule="auto"/>
        <w:jc w:val="both"/>
      </w:pPr>
    </w:p>
    <w:p w:rsidR="005C7417" w:rsidRPr="006D2C78" w:rsidRDefault="005C7417" w:rsidP="005C7417">
      <w:pPr>
        <w:spacing w:before="120" w:after="120" w:line="240" w:lineRule="auto"/>
        <w:jc w:val="both"/>
      </w:pPr>
      <w:r>
        <w:lastRenderedPageBreak/>
        <w:t xml:space="preserve">This will permit </w:t>
      </w:r>
      <w:r w:rsidR="00834C4A">
        <w:t>GSL</w:t>
      </w:r>
      <w:r>
        <w:t>,</w:t>
      </w:r>
      <w:r w:rsidRPr="006D2C78">
        <w:t xml:space="preserve"> that</w:t>
      </w:r>
      <w:r>
        <w:t xml:space="preserve"> in the event of </w:t>
      </w:r>
      <w:r w:rsidRPr="006D2C78">
        <w:t>a conflict</w:t>
      </w:r>
      <w:r>
        <w:t xml:space="preserve"> of interest, appropriate steps are taken to ensure </w:t>
      </w:r>
      <w:r w:rsidRPr="006D2C78">
        <w:t xml:space="preserve">that the evaluation of any submission will be undertaken by an independent and impartial </w:t>
      </w:r>
      <w:r>
        <w:t>p</w:t>
      </w:r>
      <w:r w:rsidR="00BA1530">
        <w:t>arty</w:t>
      </w:r>
      <w:r w:rsidRPr="006D2C78">
        <w:t>.</w:t>
      </w:r>
    </w:p>
    <w:p w:rsidR="005C7417" w:rsidRPr="006D2C78" w:rsidRDefault="005C7417" w:rsidP="005C7417">
      <w:pPr>
        <w:spacing w:before="120" w:after="120" w:line="240" w:lineRule="auto"/>
        <w:jc w:val="both"/>
      </w:pPr>
    </w:p>
    <w:p w:rsidR="005C7417" w:rsidRPr="006D2C78" w:rsidRDefault="005C7417" w:rsidP="005C7417">
      <w:pPr>
        <w:spacing w:before="120" w:after="120" w:line="240" w:lineRule="auto"/>
        <w:jc w:val="both"/>
        <w:rPr>
          <w:b/>
        </w:rPr>
      </w:pPr>
      <w:r w:rsidRPr="006D2C78">
        <w:rPr>
          <w:b/>
        </w:rPr>
        <w:t>Exclusion</w:t>
      </w:r>
    </w:p>
    <w:p w:rsidR="005C7417" w:rsidRPr="006D2C78" w:rsidRDefault="00834C4A" w:rsidP="005C7417">
      <w:pPr>
        <w:spacing w:before="120" w:after="120" w:line="240" w:lineRule="auto"/>
        <w:jc w:val="both"/>
      </w:pPr>
      <w:r>
        <w:t>GSL</w:t>
      </w:r>
      <w:r w:rsidRPr="006D2C78">
        <w:t xml:space="preserve"> </w:t>
      </w:r>
      <w:r w:rsidR="005C7417" w:rsidRPr="006D2C78">
        <w:t>shall exclude applicants from participation in this procurement procedure where they have established or are otherwise aware that the applicant, to include administrative, management or supervisory staff that have powers of representation, decision or control of the applicants company, has been the subject of a conviction by final judgment of one of the following reasons:-</w:t>
      </w:r>
    </w:p>
    <w:p w:rsidR="005C7417" w:rsidRPr="006D2C78" w:rsidRDefault="005C7417" w:rsidP="005C7417">
      <w:pPr>
        <w:spacing w:before="120" w:after="120" w:line="240" w:lineRule="auto"/>
        <w:jc w:val="both"/>
      </w:pPr>
      <w:r w:rsidRPr="006D2C78">
        <w:tab/>
        <w:t>Participation in a criminal organisation</w:t>
      </w:r>
    </w:p>
    <w:p w:rsidR="005C7417" w:rsidRPr="006D2C78" w:rsidRDefault="005C7417" w:rsidP="005C7417">
      <w:pPr>
        <w:spacing w:before="120" w:after="120" w:line="240" w:lineRule="auto"/>
        <w:jc w:val="both"/>
      </w:pPr>
      <w:r w:rsidRPr="006D2C78">
        <w:tab/>
        <w:t>Corruption</w:t>
      </w:r>
    </w:p>
    <w:p w:rsidR="005C7417" w:rsidRPr="006D2C78" w:rsidRDefault="005C7417" w:rsidP="005C7417">
      <w:pPr>
        <w:spacing w:before="120" w:after="120" w:line="240" w:lineRule="auto"/>
        <w:jc w:val="both"/>
      </w:pPr>
      <w:r w:rsidRPr="006D2C78">
        <w:tab/>
        <w:t>Fraud</w:t>
      </w:r>
    </w:p>
    <w:p w:rsidR="005C7417" w:rsidRPr="006D2C78" w:rsidRDefault="005C7417" w:rsidP="005C7417">
      <w:pPr>
        <w:spacing w:before="120" w:after="120" w:line="240" w:lineRule="auto"/>
        <w:jc w:val="both"/>
      </w:pPr>
      <w:r w:rsidRPr="006D2C78">
        <w:tab/>
        <w:t>Terrorist offences or offences linked to terrorist activities</w:t>
      </w:r>
    </w:p>
    <w:p w:rsidR="005C7417" w:rsidRPr="006D2C78" w:rsidRDefault="005C7417" w:rsidP="005C7417">
      <w:pPr>
        <w:spacing w:before="120" w:after="120" w:line="240" w:lineRule="auto"/>
        <w:jc w:val="both"/>
      </w:pPr>
      <w:r w:rsidRPr="006D2C78">
        <w:tab/>
        <w:t>Money laundering or terr</w:t>
      </w:r>
      <w:r>
        <w:t>or</w:t>
      </w:r>
      <w:r w:rsidRPr="006D2C78">
        <w:t>ist financing</w:t>
      </w:r>
    </w:p>
    <w:p w:rsidR="005C7417" w:rsidRPr="006D2C78" w:rsidRDefault="005C7417" w:rsidP="005C7417">
      <w:pPr>
        <w:spacing w:before="120" w:after="120" w:line="240" w:lineRule="auto"/>
        <w:ind w:firstLine="720"/>
        <w:jc w:val="both"/>
      </w:pPr>
      <w:r w:rsidRPr="006D2C78">
        <w:t>Child labour and other forms of trafficking in human beings</w:t>
      </w:r>
    </w:p>
    <w:p w:rsidR="005C7417" w:rsidRPr="00EF377B" w:rsidRDefault="005C7417" w:rsidP="00EF377B">
      <w:pPr>
        <w:rPr>
          <w:i/>
          <w:sz w:val="24"/>
          <w:szCs w:val="24"/>
        </w:rPr>
      </w:pPr>
    </w:p>
    <w:p w:rsidR="00BA1530" w:rsidRPr="00BA1530" w:rsidRDefault="00EF377B" w:rsidP="00BA1530">
      <w:pPr>
        <w:pStyle w:val="Heading1"/>
      </w:pPr>
      <w:r w:rsidRPr="00BA1530">
        <w:t>Consortium or sub-contracting</w:t>
      </w:r>
      <w:r w:rsidR="00EA38D8" w:rsidRPr="00BA1530">
        <w:t xml:space="preserve"> </w:t>
      </w:r>
    </w:p>
    <w:p w:rsidR="00BA1530" w:rsidRDefault="00EF377B" w:rsidP="00BA1530">
      <w:pPr>
        <w:rPr>
          <w:rFonts w:ascii="Verdana" w:hAnsi="Verdana"/>
          <w:color w:val="000000"/>
          <w:sz w:val="20"/>
          <w:szCs w:val="20"/>
        </w:rPr>
      </w:pPr>
      <w:r w:rsidRPr="00587D55">
        <w:rPr>
          <w:rFonts w:ascii="Verdana" w:hAnsi="Verdana"/>
          <w:sz w:val="20"/>
          <w:szCs w:val="20"/>
        </w:rP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w:t>
      </w:r>
      <w:r w:rsidR="00714506">
        <w:rPr>
          <w:rFonts w:ascii="Verdana" w:hAnsi="Verdana"/>
          <w:sz w:val="20"/>
          <w:szCs w:val="20"/>
        </w:rPr>
        <w:t>(</w:t>
      </w:r>
      <w:r>
        <w:rPr>
          <w:rFonts w:ascii="Verdana" w:hAnsi="Verdana"/>
          <w:sz w:val="20"/>
          <w:szCs w:val="20"/>
        </w:rPr>
        <w:t>greater than 25%)</w:t>
      </w:r>
      <w:r w:rsidR="00BA1530">
        <w:rPr>
          <w:rFonts w:ascii="Verdana" w:hAnsi="Verdana"/>
          <w:sz w:val="20"/>
          <w:szCs w:val="20"/>
        </w:rPr>
        <w:t xml:space="preserve"> </w:t>
      </w:r>
      <w:r w:rsidRPr="00587D55">
        <w:rPr>
          <w:rFonts w:ascii="Verdana" w:hAnsi="Verdana"/>
          <w:sz w:val="20"/>
          <w:szCs w:val="20"/>
        </w:rPr>
        <w:t xml:space="preserve">role in </w:t>
      </w:r>
      <w:r w:rsidRPr="00587D55">
        <w:rPr>
          <w:rFonts w:ascii="Verdana" w:hAnsi="Verdana"/>
          <w:color w:val="000000"/>
          <w:sz w:val="20"/>
          <w:szCs w:val="20"/>
        </w:rPr>
        <w:t xml:space="preserve">the delivery of the services under any ensuing Contract. </w:t>
      </w:r>
    </w:p>
    <w:p w:rsidR="00D70F92" w:rsidRPr="00F6691A" w:rsidRDefault="00D70F92" w:rsidP="00BA1530">
      <w:pPr>
        <w:pStyle w:val="Heading1"/>
      </w:pPr>
      <w:r w:rsidRPr="00F6691A">
        <w:t>Tender Application Requirements</w:t>
      </w:r>
    </w:p>
    <w:p w:rsidR="00BA1530" w:rsidRDefault="00D70F92" w:rsidP="00BA1530">
      <w:pPr>
        <w:rPr>
          <w:sz w:val="24"/>
          <w:szCs w:val="24"/>
        </w:rPr>
      </w:pPr>
      <w:r w:rsidRPr="00F6691A">
        <w:rPr>
          <w:sz w:val="24"/>
          <w:szCs w:val="24"/>
        </w:rPr>
        <w:t>Please provide paper copies of your application</w:t>
      </w:r>
      <w:r>
        <w:rPr>
          <w:sz w:val="24"/>
          <w:szCs w:val="24"/>
        </w:rPr>
        <w:t xml:space="preserve"> </w:t>
      </w:r>
      <w:r w:rsidRPr="00450801">
        <w:rPr>
          <w:sz w:val="24"/>
          <w:szCs w:val="24"/>
        </w:rPr>
        <w:t>which should include:</w:t>
      </w:r>
      <w:r>
        <w:rPr>
          <w:sz w:val="24"/>
          <w:szCs w:val="24"/>
        </w:rPr>
        <w:t xml:space="preserve"> </w:t>
      </w:r>
    </w:p>
    <w:p w:rsidR="0027231D" w:rsidRPr="00450801" w:rsidRDefault="0027231D" w:rsidP="0027231D">
      <w:pPr>
        <w:numPr>
          <w:ilvl w:val="0"/>
          <w:numId w:val="23"/>
        </w:numPr>
        <w:rPr>
          <w:sz w:val="24"/>
          <w:szCs w:val="24"/>
        </w:rPr>
      </w:pPr>
      <w:r w:rsidRPr="00450801">
        <w:rPr>
          <w:sz w:val="24"/>
          <w:szCs w:val="24"/>
        </w:rPr>
        <w:t xml:space="preserve">Confirmation that </w:t>
      </w:r>
      <w:r>
        <w:rPr>
          <w:sz w:val="24"/>
          <w:szCs w:val="24"/>
        </w:rPr>
        <w:t xml:space="preserve">you the supplier </w:t>
      </w:r>
      <w:r w:rsidRPr="00450801">
        <w:rPr>
          <w:sz w:val="24"/>
          <w:szCs w:val="24"/>
        </w:rPr>
        <w:t xml:space="preserve">are able to meet the requirements outlined in the brief above. </w:t>
      </w:r>
    </w:p>
    <w:p w:rsidR="00241029" w:rsidRDefault="0027231D" w:rsidP="00241029">
      <w:pPr>
        <w:numPr>
          <w:ilvl w:val="0"/>
          <w:numId w:val="23"/>
        </w:numPr>
        <w:rPr>
          <w:sz w:val="24"/>
          <w:szCs w:val="24"/>
        </w:rPr>
      </w:pPr>
      <w:r>
        <w:rPr>
          <w:sz w:val="24"/>
          <w:szCs w:val="24"/>
        </w:rPr>
        <w:t>Have included the Reference requested be used with all Tenders</w:t>
      </w:r>
    </w:p>
    <w:p w:rsidR="00D70F92" w:rsidRDefault="00D70F92" w:rsidP="00D70F92">
      <w:pPr>
        <w:numPr>
          <w:ilvl w:val="0"/>
          <w:numId w:val="23"/>
        </w:numPr>
        <w:rPr>
          <w:sz w:val="24"/>
          <w:szCs w:val="24"/>
        </w:rPr>
      </w:pPr>
      <w:r w:rsidRPr="00450801">
        <w:rPr>
          <w:sz w:val="24"/>
          <w:szCs w:val="24"/>
        </w:rPr>
        <w:t xml:space="preserve">Details of who to contact in your company in relation to this tender </w:t>
      </w:r>
    </w:p>
    <w:p w:rsidR="00AB273A" w:rsidRDefault="00D70F92" w:rsidP="00D70F92">
      <w:pPr>
        <w:numPr>
          <w:ilvl w:val="0"/>
          <w:numId w:val="23"/>
        </w:numPr>
        <w:rPr>
          <w:sz w:val="24"/>
          <w:szCs w:val="24"/>
        </w:rPr>
      </w:pPr>
      <w:r w:rsidRPr="00450801">
        <w:rPr>
          <w:sz w:val="24"/>
          <w:szCs w:val="24"/>
        </w:rPr>
        <w:t xml:space="preserve">Total cost of providing the goods/services requested in the format required with a breakdown to include: </w:t>
      </w:r>
    </w:p>
    <w:p w:rsidR="00AB273A" w:rsidRPr="00A1650D" w:rsidRDefault="00AB273A" w:rsidP="00AB273A">
      <w:pPr>
        <w:pStyle w:val="Heading1"/>
        <w:numPr>
          <w:ilvl w:val="0"/>
          <w:numId w:val="43"/>
        </w:numPr>
        <w:rPr>
          <w:rFonts w:ascii="Calibri" w:hAnsi="Calibri"/>
          <w:b w:val="0"/>
        </w:rPr>
      </w:pPr>
      <w:r w:rsidRPr="00A1650D">
        <w:rPr>
          <w:rFonts w:ascii="Calibri" w:hAnsi="Calibri"/>
          <w:b w:val="0"/>
          <w:sz w:val="24"/>
          <w:szCs w:val="24"/>
        </w:rPr>
        <w:lastRenderedPageBreak/>
        <w:t>Handheld X-Ray Fluorescence (XRF) Analyser</w:t>
      </w:r>
      <w:r w:rsidRPr="00A1650D">
        <w:rPr>
          <w:rFonts w:ascii="Calibri" w:eastAsia="Calibri" w:hAnsi="Calibri" w:cs="Times New Roman"/>
          <w:b w:val="0"/>
          <w:bCs w:val="0"/>
          <w:kern w:val="0"/>
          <w:sz w:val="24"/>
          <w:szCs w:val="24"/>
          <w:lang w:eastAsia="en-US"/>
        </w:rPr>
        <w:t xml:space="preserve"> </w:t>
      </w:r>
    </w:p>
    <w:p w:rsidR="00AB273A" w:rsidRDefault="00AB273A" w:rsidP="00AB273A">
      <w:pPr>
        <w:pStyle w:val="Heading1"/>
        <w:numPr>
          <w:ilvl w:val="0"/>
          <w:numId w:val="43"/>
        </w:numPr>
      </w:pPr>
      <w:r>
        <w:rPr>
          <w:rFonts w:ascii="Calibri" w:eastAsia="Calibri" w:hAnsi="Calibri" w:cs="Times New Roman"/>
          <w:b w:val="0"/>
          <w:bCs w:val="0"/>
          <w:kern w:val="0"/>
          <w:sz w:val="24"/>
          <w:szCs w:val="24"/>
          <w:lang w:eastAsia="en-US"/>
        </w:rPr>
        <w:t>Portable W</w:t>
      </w:r>
      <w:r w:rsidRPr="008E089B">
        <w:rPr>
          <w:rFonts w:ascii="Calibri" w:eastAsia="Calibri" w:hAnsi="Calibri" w:cs="Times New Roman"/>
          <w:b w:val="0"/>
          <w:bCs w:val="0"/>
          <w:kern w:val="0"/>
          <w:sz w:val="24"/>
          <w:szCs w:val="24"/>
          <w:lang w:eastAsia="en-US"/>
        </w:rPr>
        <w:t xml:space="preserve">orkstation </w:t>
      </w:r>
    </w:p>
    <w:p w:rsidR="00AB273A" w:rsidRPr="008B1B88" w:rsidRDefault="00AB273A" w:rsidP="00AB273A">
      <w:pPr>
        <w:pStyle w:val="Heading2"/>
        <w:numPr>
          <w:ilvl w:val="0"/>
          <w:numId w:val="44"/>
        </w:numPr>
        <w:spacing w:line="240" w:lineRule="auto"/>
        <w:rPr>
          <w:rFonts w:ascii="Calibri" w:hAnsi="Calibri"/>
          <w:b w:val="0"/>
          <w:i w:val="0"/>
          <w:sz w:val="24"/>
          <w:szCs w:val="24"/>
        </w:rPr>
      </w:pPr>
      <w:r w:rsidRPr="008B1B88">
        <w:rPr>
          <w:rFonts w:ascii="Calibri" w:hAnsi="Calibri"/>
          <w:b w:val="0"/>
          <w:i w:val="0"/>
          <w:sz w:val="24"/>
          <w:szCs w:val="24"/>
        </w:rPr>
        <w:t xml:space="preserve">3 year </w:t>
      </w:r>
      <w:r>
        <w:rPr>
          <w:rFonts w:ascii="Calibri" w:hAnsi="Calibri"/>
          <w:b w:val="0"/>
          <w:i w:val="0"/>
          <w:sz w:val="24"/>
          <w:szCs w:val="24"/>
        </w:rPr>
        <w:t>extended warranty</w:t>
      </w:r>
    </w:p>
    <w:p w:rsidR="00AB273A" w:rsidRPr="00AB273A" w:rsidRDefault="00AB273A" w:rsidP="00AB273A">
      <w:pPr>
        <w:pStyle w:val="Heading1"/>
        <w:numPr>
          <w:ilvl w:val="0"/>
          <w:numId w:val="43"/>
        </w:numPr>
        <w:rPr>
          <w:rFonts w:ascii="Calibri" w:hAnsi="Calibri"/>
          <w:b w:val="0"/>
          <w:sz w:val="24"/>
          <w:szCs w:val="24"/>
        </w:rPr>
      </w:pPr>
      <w:r w:rsidRPr="00AB273A">
        <w:rPr>
          <w:rFonts w:ascii="Calibri" w:hAnsi="Calibri"/>
          <w:b w:val="0"/>
          <w:sz w:val="24"/>
          <w:szCs w:val="24"/>
        </w:rPr>
        <w:t xml:space="preserve">Delivery to </w:t>
      </w:r>
      <w:r w:rsidR="007C5287">
        <w:rPr>
          <w:rFonts w:ascii="Calibri" w:hAnsi="Calibri"/>
          <w:b w:val="0"/>
          <w:sz w:val="24"/>
          <w:szCs w:val="24"/>
        </w:rPr>
        <w:t xml:space="preserve">GSL, </w:t>
      </w:r>
      <w:r w:rsidRPr="00AB273A">
        <w:rPr>
          <w:rFonts w:ascii="Calibri" w:hAnsi="Calibri"/>
          <w:b w:val="0"/>
          <w:sz w:val="24"/>
          <w:szCs w:val="24"/>
        </w:rPr>
        <w:t>Unit 14</w:t>
      </w:r>
      <w:r w:rsidR="007C5287">
        <w:rPr>
          <w:rFonts w:ascii="Calibri" w:hAnsi="Calibri"/>
          <w:b w:val="0"/>
          <w:sz w:val="24"/>
          <w:szCs w:val="24"/>
        </w:rPr>
        <w:t>,</w:t>
      </w:r>
      <w:r w:rsidRPr="00AB273A">
        <w:rPr>
          <w:rFonts w:ascii="Calibri" w:hAnsi="Calibri"/>
          <w:b w:val="0"/>
          <w:sz w:val="24"/>
          <w:szCs w:val="24"/>
        </w:rPr>
        <w:t xml:space="preserve"> TR2 4HF</w:t>
      </w:r>
    </w:p>
    <w:p w:rsidR="00AB273A" w:rsidRPr="008B1B88" w:rsidRDefault="00AB273A" w:rsidP="00AB273A">
      <w:pPr>
        <w:pStyle w:val="Heading1"/>
        <w:numPr>
          <w:ilvl w:val="0"/>
          <w:numId w:val="0"/>
        </w:numPr>
        <w:ind w:left="612"/>
        <w:rPr>
          <w:rFonts w:ascii="Calibri" w:hAnsi="Calibri"/>
          <w:b w:val="0"/>
          <w:sz w:val="24"/>
          <w:szCs w:val="24"/>
          <w:highlight w:val="yellow"/>
        </w:rPr>
      </w:pPr>
    </w:p>
    <w:p w:rsidR="00D70F92" w:rsidRPr="00F6691A" w:rsidRDefault="00D70F92" w:rsidP="0027231D">
      <w:pPr>
        <w:pStyle w:val="Heading1"/>
      </w:pPr>
      <w:r w:rsidRPr="00F6691A">
        <w:t>Tender Scoring Criteria</w:t>
      </w:r>
    </w:p>
    <w:p w:rsidR="006A6E28" w:rsidRDefault="0027231D" w:rsidP="0027231D">
      <w:pPr>
        <w:rPr>
          <w:sz w:val="24"/>
          <w:szCs w:val="24"/>
        </w:rPr>
      </w:pPr>
      <w:r>
        <w:rPr>
          <w:sz w:val="24"/>
          <w:szCs w:val="24"/>
        </w:rPr>
        <w:t>The tender will be scored only on their compliance to the specification set out in section 2</w:t>
      </w:r>
      <w:r w:rsidR="00443A37">
        <w:rPr>
          <w:sz w:val="24"/>
          <w:szCs w:val="24"/>
        </w:rPr>
        <w:t xml:space="preserve"> and awarded to the lowest compliant tender.</w:t>
      </w:r>
    </w:p>
    <w:p w:rsidR="001A4725" w:rsidRDefault="001A4725" w:rsidP="0027231D">
      <w:pPr>
        <w:rPr>
          <w:sz w:val="24"/>
          <w:szCs w:val="24"/>
        </w:rPr>
      </w:pPr>
    </w:p>
    <w:p w:rsidR="001A4725" w:rsidRPr="001A4725" w:rsidRDefault="001A4725" w:rsidP="001A4725">
      <w:pPr>
        <w:pStyle w:val="Heading1"/>
      </w:pPr>
      <w:r w:rsidRPr="001A4725">
        <w:t>Tender Returns</w:t>
      </w:r>
    </w:p>
    <w:p w:rsidR="001A4725" w:rsidRPr="001A4725" w:rsidRDefault="001A4725" w:rsidP="001A4725">
      <w:pPr>
        <w:rPr>
          <w:sz w:val="24"/>
          <w:szCs w:val="24"/>
        </w:rPr>
      </w:pPr>
      <w:r w:rsidRPr="001A4725">
        <w:rPr>
          <w:sz w:val="24"/>
          <w:szCs w:val="24"/>
        </w:rPr>
        <w:t>Tenders may be returned by email or post, or by delivery in person.</w:t>
      </w:r>
    </w:p>
    <w:p w:rsidR="001A4725" w:rsidRPr="001A4725" w:rsidRDefault="001A4725" w:rsidP="001A4725">
      <w:pPr>
        <w:rPr>
          <w:sz w:val="24"/>
          <w:szCs w:val="24"/>
        </w:rPr>
      </w:pPr>
      <w:r w:rsidRPr="001A4725">
        <w:rPr>
          <w:sz w:val="24"/>
          <w:szCs w:val="24"/>
        </w:rPr>
        <w:t>Tenders are to be returned by:-</w:t>
      </w:r>
    </w:p>
    <w:p w:rsidR="001A4725" w:rsidRPr="001A4725" w:rsidRDefault="001A4725" w:rsidP="001A4725">
      <w:pPr>
        <w:rPr>
          <w:sz w:val="24"/>
          <w:szCs w:val="24"/>
        </w:rPr>
      </w:pPr>
      <w:r w:rsidRPr="001A4725">
        <w:rPr>
          <w:sz w:val="24"/>
          <w:szCs w:val="24"/>
        </w:rPr>
        <w:t>Latest date to be returned:</w:t>
      </w:r>
      <w:r w:rsidRPr="001A4725">
        <w:rPr>
          <w:sz w:val="24"/>
          <w:szCs w:val="24"/>
        </w:rPr>
        <w:tab/>
      </w:r>
      <w:r w:rsidR="00301BD1">
        <w:rPr>
          <w:sz w:val="24"/>
          <w:szCs w:val="24"/>
        </w:rPr>
        <w:t>9</w:t>
      </w:r>
      <w:r w:rsidRPr="001A4725">
        <w:rPr>
          <w:sz w:val="24"/>
          <w:szCs w:val="24"/>
        </w:rPr>
        <w:t xml:space="preserve"> September, </w:t>
      </w:r>
    </w:p>
    <w:p w:rsidR="001A4725" w:rsidRPr="001A4725" w:rsidRDefault="001A4725" w:rsidP="001A4725">
      <w:pPr>
        <w:rPr>
          <w:sz w:val="24"/>
          <w:szCs w:val="24"/>
        </w:rPr>
      </w:pPr>
      <w:r w:rsidRPr="001A4725">
        <w:rPr>
          <w:sz w:val="24"/>
          <w:szCs w:val="24"/>
        </w:rPr>
        <w:t>Latest time to be returned:</w:t>
      </w:r>
      <w:r w:rsidRPr="001A4725">
        <w:rPr>
          <w:sz w:val="24"/>
          <w:szCs w:val="24"/>
        </w:rPr>
        <w:tab/>
        <w:t>16:00</w:t>
      </w:r>
    </w:p>
    <w:p w:rsidR="001A4725" w:rsidRPr="001A4725" w:rsidRDefault="001A4725" w:rsidP="001A4725">
      <w:pPr>
        <w:rPr>
          <w:sz w:val="24"/>
          <w:szCs w:val="24"/>
        </w:rPr>
      </w:pPr>
      <w:r w:rsidRPr="001A4725">
        <w:rPr>
          <w:sz w:val="24"/>
          <w:szCs w:val="24"/>
        </w:rPr>
        <w:t xml:space="preserve">If submitting by </w:t>
      </w:r>
      <w:r w:rsidRPr="001A4725">
        <w:rPr>
          <w:b/>
          <w:sz w:val="24"/>
          <w:szCs w:val="24"/>
        </w:rPr>
        <w:t>email,</w:t>
      </w:r>
      <w:r w:rsidRPr="001A4725">
        <w:rPr>
          <w:sz w:val="24"/>
          <w:szCs w:val="24"/>
        </w:rPr>
        <w:t xml:space="preserve"> tenders should be sent electronically to </w:t>
      </w:r>
      <w:hyperlink r:id="rId9" w:history="1">
        <w:r w:rsidRPr="001A4725">
          <w:rPr>
            <w:color w:val="0000FF"/>
            <w:sz w:val="24"/>
            <w:szCs w:val="24"/>
            <w:u w:val="single"/>
          </w:rPr>
          <w:t>felicity@grindingsolutions.com</w:t>
        </w:r>
      </w:hyperlink>
    </w:p>
    <w:p w:rsidR="001A4725" w:rsidRPr="001A4725" w:rsidRDefault="001A4725" w:rsidP="001A4725">
      <w:pPr>
        <w:rPr>
          <w:sz w:val="24"/>
          <w:szCs w:val="24"/>
        </w:rPr>
      </w:pPr>
      <w:r w:rsidRPr="001A4725">
        <w:rPr>
          <w:sz w:val="24"/>
          <w:szCs w:val="24"/>
        </w:rPr>
        <w:t xml:space="preserve">with the following message </w:t>
      </w:r>
      <w:r w:rsidRPr="001A4725">
        <w:rPr>
          <w:b/>
          <w:sz w:val="24"/>
          <w:szCs w:val="24"/>
        </w:rPr>
        <w:t>clearly noted in the Subject box;  ‘</w:t>
      </w:r>
      <w:r w:rsidRPr="001A4725">
        <w:rPr>
          <w:sz w:val="24"/>
          <w:szCs w:val="24"/>
        </w:rPr>
        <w:t>Purchase of Handheld X-Ray Fluorescence (XRF) Analyser BIG2042_2’</w:t>
      </w:r>
    </w:p>
    <w:p w:rsidR="001A4725" w:rsidRPr="001A4725" w:rsidRDefault="001A4725" w:rsidP="001A4725">
      <w:pPr>
        <w:rPr>
          <w:sz w:val="24"/>
          <w:szCs w:val="24"/>
        </w:rPr>
      </w:pPr>
      <w:r w:rsidRPr="001A4725">
        <w:rPr>
          <w:sz w:val="24"/>
          <w:szCs w:val="24"/>
        </w:rPr>
        <w:t>Tenderers are advised to request an acknowledgement of receipt when submitting by email.</w:t>
      </w:r>
    </w:p>
    <w:p w:rsidR="001A4725" w:rsidRPr="001A4725" w:rsidRDefault="001A4725" w:rsidP="001A4725">
      <w:pPr>
        <w:rPr>
          <w:sz w:val="24"/>
          <w:szCs w:val="24"/>
        </w:rPr>
      </w:pPr>
      <w:r w:rsidRPr="001A4725">
        <w:rPr>
          <w:sz w:val="24"/>
          <w:szCs w:val="24"/>
        </w:rPr>
        <w:t>If submitting by post or in person, the Tender must be enclosed in a sealed envelope, only marked as follows:-</w:t>
      </w:r>
    </w:p>
    <w:p w:rsidR="001A4725" w:rsidRPr="001A4725" w:rsidRDefault="001A4725" w:rsidP="001A4725">
      <w:pPr>
        <w:rPr>
          <w:sz w:val="24"/>
          <w:szCs w:val="24"/>
        </w:rPr>
      </w:pPr>
      <w:r w:rsidRPr="001A4725">
        <w:rPr>
          <w:sz w:val="24"/>
          <w:szCs w:val="24"/>
        </w:rPr>
        <w:t>Tender - Strictly Confidential –  ‘</w:t>
      </w:r>
      <w:r w:rsidR="00834C4A">
        <w:rPr>
          <w:sz w:val="24"/>
          <w:szCs w:val="24"/>
        </w:rPr>
        <w:t xml:space="preserve">Purchase of </w:t>
      </w:r>
      <w:r w:rsidRPr="001A4725">
        <w:rPr>
          <w:sz w:val="24"/>
          <w:szCs w:val="24"/>
        </w:rPr>
        <w:t>Handheld X-Ray Fluorescence (XRF) Analyser’</w:t>
      </w:r>
    </w:p>
    <w:p w:rsidR="001A4725" w:rsidRPr="001A4725" w:rsidRDefault="001A4725" w:rsidP="001A4725">
      <w:pPr>
        <w:rPr>
          <w:sz w:val="24"/>
          <w:szCs w:val="24"/>
        </w:rPr>
      </w:pPr>
      <w:r w:rsidRPr="001A4725">
        <w:rPr>
          <w:sz w:val="24"/>
          <w:szCs w:val="24"/>
        </w:rPr>
        <w:t>Contract Reference Number: BIG2042_2</w:t>
      </w:r>
    </w:p>
    <w:p w:rsidR="001A4725" w:rsidRPr="001A4725" w:rsidRDefault="001A4725" w:rsidP="001A4725">
      <w:pPr>
        <w:jc w:val="both"/>
      </w:pPr>
    </w:p>
    <w:p w:rsidR="00557178" w:rsidRDefault="00557178" w:rsidP="001A4725">
      <w:pPr>
        <w:jc w:val="both"/>
      </w:pPr>
    </w:p>
    <w:p w:rsidR="00557178" w:rsidRDefault="00557178" w:rsidP="001A4725">
      <w:pPr>
        <w:jc w:val="both"/>
      </w:pPr>
    </w:p>
    <w:p w:rsidR="001A4725" w:rsidRPr="001A4725" w:rsidRDefault="001A4725" w:rsidP="001A4725">
      <w:pPr>
        <w:jc w:val="both"/>
      </w:pPr>
      <w:r w:rsidRPr="001A4725">
        <w:lastRenderedPageBreak/>
        <w:t xml:space="preserve">Addressed to: </w:t>
      </w:r>
    </w:p>
    <w:p w:rsidR="001A4725" w:rsidRPr="001A4725" w:rsidRDefault="001A4725" w:rsidP="001A4725">
      <w:pPr>
        <w:jc w:val="both"/>
      </w:pPr>
      <w:r w:rsidRPr="001A4725">
        <w:t>Felicity Wilshaw</w:t>
      </w:r>
    </w:p>
    <w:p w:rsidR="001A4725" w:rsidRPr="001A4725" w:rsidRDefault="001A4725" w:rsidP="001A4725">
      <w:pPr>
        <w:jc w:val="both"/>
      </w:pPr>
      <w:r w:rsidRPr="001A4725">
        <w:t>Grinding Solutions Limited</w:t>
      </w:r>
    </w:p>
    <w:p w:rsidR="001A4725" w:rsidRPr="001A4725" w:rsidRDefault="001A4725" w:rsidP="001A4725">
      <w:pPr>
        <w:jc w:val="both"/>
      </w:pPr>
      <w:r w:rsidRPr="001A4725">
        <w:t>Unit 14 Tresillian Business Park</w:t>
      </w:r>
    </w:p>
    <w:p w:rsidR="001A4725" w:rsidRPr="001A4725" w:rsidRDefault="001A4725" w:rsidP="001A4725">
      <w:pPr>
        <w:jc w:val="both"/>
      </w:pPr>
      <w:r w:rsidRPr="001A4725">
        <w:t>Tresillian</w:t>
      </w:r>
    </w:p>
    <w:p w:rsidR="001A4725" w:rsidRPr="001A4725" w:rsidRDefault="001A4725" w:rsidP="001A4725">
      <w:pPr>
        <w:jc w:val="both"/>
      </w:pPr>
      <w:r w:rsidRPr="001A4725">
        <w:t xml:space="preserve">Truro </w:t>
      </w:r>
    </w:p>
    <w:p w:rsidR="001A4725" w:rsidRPr="001A4725" w:rsidRDefault="001A4725" w:rsidP="001A4725">
      <w:pPr>
        <w:jc w:val="both"/>
      </w:pPr>
      <w:r w:rsidRPr="001A4725">
        <w:t>Cornwall TR2 4HF</w:t>
      </w:r>
    </w:p>
    <w:p w:rsidR="001A4725" w:rsidRPr="001A4725" w:rsidRDefault="001A4725" w:rsidP="001A4725">
      <w:pPr>
        <w:jc w:val="both"/>
      </w:pPr>
      <w:r w:rsidRPr="001A4725">
        <w:t>The envelope should not give any indication to the Tenderer’s identity.  Marking by the carrier will not disqualify the tender.</w:t>
      </w:r>
    </w:p>
    <w:p w:rsidR="001A4725" w:rsidRPr="001A4725" w:rsidRDefault="001A4725" w:rsidP="001A4725">
      <w:pPr>
        <w:jc w:val="both"/>
      </w:pPr>
      <w:r w:rsidRPr="001A4725">
        <w:t xml:space="preserve">If delivery </w:t>
      </w:r>
      <w:r w:rsidRPr="001A4725">
        <w:rPr>
          <w:b/>
        </w:rPr>
        <w:t>by hand</w:t>
      </w:r>
      <w:r w:rsidRPr="001A4725">
        <w:t xml:space="preserve"> please obtain an official Receipt at point of delivery</w:t>
      </w:r>
    </w:p>
    <w:p w:rsidR="001A4725" w:rsidRPr="001A4725" w:rsidRDefault="001A4725" w:rsidP="001A4725">
      <w:pPr>
        <w:jc w:val="both"/>
        <w:rPr>
          <w:sz w:val="24"/>
          <w:szCs w:val="24"/>
        </w:rPr>
      </w:pPr>
    </w:p>
    <w:p w:rsidR="001A4725" w:rsidRPr="001A4725" w:rsidRDefault="001A4725" w:rsidP="001A4725">
      <w:pPr>
        <w:keepNext/>
        <w:numPr>
          <w:ilvl w:val="0"/>
          <w:numId w:val="37"/>
        </w:numPr>
        <w:spacing w:before="240" w:after="60"/>
        <w:outlineLvl w:val="0"/>
        <w:rPr>
          <w:rFonts w:ascii="Arial" w:eastAsia="Times New Roman" w:hAnsi="Arial" w:cs="Arial"/>
          <w:b/>
          <w:bCs/>
          <w:kern w:val="36"/>
          <w:sz w:val="32"/>
          <w:szCs w:val="32"/>
          <w:lang w:eastAsia="en-GB"/>
        </w:rPr>
      </w:pPr>
      <w:r w:rsidRPr="001A4725">
        <w:rPr>
          <w:rFonts w:ascii="Arial" w:eastAsia="Times New Roman" w:hAnsi="Arial" w:cs="Arial"/>
          <w:b/>
          <w:bCs/>
          <w:kern w:val="36"/>
          <w:sz w:val="32"/>
          <w:szCs w:val="32"/>
          <w:lang w:eastAsia="en-GB"/>
        </w:rPr>
        <w:t>Clarification</w:t>
      </w:r>
    </w:p>
    <w:p w:rsidR="001A4725" w:rsidRPr="001A4725" w:rsidRDefault="001A4725" w:rsidP="001A4725">
      <w:pPr>
        <w:rPr>
          <w:sz w:val="24"/>
          <w:szCs w:val="24"/>
        </w:rPr>
      </w:pPr>
      <w:r w:rsidRPr="001A4725">
        <w:rPr>
          <w:sz w:val="24"/>
          <w:szCs w:val="24"/>
        </w:rPr>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is </w:t>
      </w:r>
      <w:r w:rsidR="00834C4A" w:rsidRPr="00834C4A">
        <w:rPr>
          <w:sz w:val="24"/>
          <w:szCs w:val="24"/>
        </w:rPr>
        <w:t>1</w:t>
      </w:r>
      <w:r w:rsidRPr="001A4725">
        <w:rPr>
          <w:sz w:val="24"/>
          <w:szCs w:val="24"/>
        </w:rPr>
        <w:t xml:space="preserve"> September 2016. All e-mailed queries should be sent to:-</w:t>
      </w:r>
    </w:p>
    <w:p w:rsidR="001A4725" w:rsidRPr="001A4725" w:rsidRDefault="001A4725" w:rsidP="001A4725">
      <w:pPr>
        <w:rPr>
          <w:sz w:val="24"/>
          <w:szCs w:val="24"/>
        </w:rPr>
      </w:pPr>
      <w:r w:rsidRPr="001A4725">
        <w:rPr>
          <w:sz w:val="24"/>
          <w:szCs w:val="24"/>
        </w:rPr>
        <w:t>Name: Felicity Wilshaw</w:t>
      </w:r>
    </w:p>
    <w:p w:rsidR="001A4725" w:rsidRPr="001A4725" w:rsidRDefault="001A4725" w:rsidP="001A4725">
      <w:pPr>
        <w:rPr>
          <w:sz w:val="24"/>
          <w:szCs w:val="24"/>
        </w:rPr>
      </w:pPr>
      <w:r w:rsidRPr="001A4725">
        <w:rPr>
          <w:sz w:val="24"/>
          <w:szCs w:val="24"/>
        </w:rPr>
        <w:t>E-mail: Felicity@grindingsolutions.com</w:t>
      </w:r>
    </w:p>
    <w:p w:rsidR="001A4725" w:rsidRPr="001A4725" w:rsidRDefault="001A4725" w:rsidP="001A4725">
      <w:pPr>
        <w:rPr>
          <w:sz w:val="24"/>
          <w:szCs w:val="24"/>
        </w:rPr>
      </w:pPr>
      <w:r w:rsidRPr="001A4725">
        <w:rPr>
          <w:sz w:val="24"/>
          <w:szCs w:val="24"/>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w:t>
      </w:r>
      <w:r w:rsidR="0042780E" w:rsidRPr="003959AC">
        <w:rPr>
          <w:sz w:val="24"/>
          <w:szCs w:val="24"/>
        </w:rPr>
        <w:t xml:space="preserve">duly signed by </w:t>
      </w:r>
      <w:r w:rsidR="0042780E" w:rsidRPr="00C54E7B">
        <w:rPr>
          <w:sz w:val="24"/>
          <w:szCs w:val="24"/>
        </w:rPr>
        <w:t xml:space="preserve">Felicity Wilshaw of GSL by </w:t>
      </w:r>
      <w:r w:rsidR="00692DE9">
        <w:rPr>
          <w:sz w:val="24"/>
          <w:szCs w:val="24"/>
        </w:rPr>
        <w:t>5</w:t>
      </w:r>
      <w:r w:rsidR="0042780E" w:rsidRPr="00C54E7B">
        <w:rPr>
          <w:sz w:val="24"/>
          <w:szCs w:val="24"/>
        </w:rPr>
        <w:t xml:space="preserve"> September 2016. </w:t>
      </w:r>
      <w:r w:rsidRPr="001A4725">
        <w:rPr>
          <w:sz w:val="24"/>
          <w:szCs w:val="24"/>
        </w:rPr>
        <w:t>All such correspondence shall be returned with the Tender Documents and shall form part of the Contract.</w:t>
      </w:r>
    </w:p>
    <w:p w:rsidR="001A4725" w:rsidRPr="001A4725" w:rsidRDefault="001A4725" w:rsidP="001A4725">
      <w:pPr>
        <w:rPr>
          <w:sz w:val="24"/>
          <w:szCs w:val="24"/>
        </w:rPr>
      </w:pPr>
      <w:r w:rsidRPr="001A4725">
        <w:rPr>
          <w:sz w:val="24"/>
          <w:szCs w:val="24"/>
        </w:rPr>
        <w:t xml:space="preserve">Tenderers must provide a single point of contact in their organisation for all contact between the Tenderer and </w:t>
      </w:r>
      <w:r w:rsidR="00326FE8">
        <w:t>GSL</w:t>
      </w:r>
    </w:p>
    <w:p w:rsidR="001A4725" w:rsidRPr="001A4725" w:rsidRDefault="001A4725" w:rsidP="001A4725">
      <w:r w:rsidRPr="001A4725">
        <w:t>Responses to any queries will be shared through the Contracts Finder website</w:t>
      </w:r>
    </w:p>
    <w:p w:rsidR="001A4725" w:rsidRPr="001A4725" w:rsidRDefault="001A4725" w:rsidP="001A4725">
      <w:pPr>
        <w:keepNext/>
        <w:numPr>
          <w:ilvl w:val="0"/>
          <w:numId w:val="37"/>
        </w:numPr>
        <w:spacing w:before="240" w:after="60"/>
        <w:outlineLvl w:val="0"/>
        <w:rPr>
          <w:rFonts w:ascii="Arial" w:eastAsia="Times New Roman" w:hAnsi="Arial" w:cs="Arial"/>
          <w:b/>
          <w:bCs/>
          <w:kern w:val="36"/>
          <w:sz w:val="32"/>
          <w:szCs w:val="32"/>
          <w:lang w:eastAsia="en-GB"/>
        </w:rPr>
      </w:pPr>
      <w:r w:rsidRPr="001A4725">
        <w:rPr>
          <w:rFonts w:ascii="Arial" w:eastAsia="Times New Roman" w:hAnsi="Arial" w:cs="Arial"/>
          <w:b/>
          <w:bCs/>
          <w:kern w:val="36"/>
          <w:sz w:val="32"/>
          <w:szCs w:val="32"/>
          <w:lang w:eastAsia="en-GB"/>
        </w:rPr>
        <w:lastRenderedPageBreak/>
        <w:t>Disclaimer</w:t>
      </w:r>
    </w:p>
    <w:p w:rsidR="001A4725" w:rsidRPr="001A4725" w:rsidRDefault="001A4725" w:rsidP="001A4725">
      <w:r w:rsidRPr="001A4725">
        <w:t xml:space="preserve">The issue of this documentation does not commit </w:t>
      </w:r>
      <w:r w:rsidR="00326FE8">
        <w:t>GSL</w:t>
      </w:r>
      <w:r w:rsidR="00326FE8" w:rsidRPr="001A4725">
        <w:t xml:space="preserve"> </w:t>
      </w:r>
      <w:r w:rsidRPr="001A4725">
        <w:t xml:space="preserve">to award any contract pursuant to the bid process or enter into a contractual relationship with any provider of the service.  Nothing in the documentation or in any other communications made between </w:t>
      </w:r>
      <w:r w:rsidR="00326FE8">
        <w:t>GSL</w:t>
      </w:r>
      <w:r w:rsidR="00326FE8" w:rsidRPr="001A4725">
        <w:t xml:space="preserve"> </w:t>
      </w:r>
      <w:r w:rsidRPr="001A4725">
        <w:t xml:space="preserve">or its agents and any other party, or any part thereof, shall be taken as constituting a contract, agreement or representation between </w:t>
      </w:r>
      <w:r w:rsidR="00326FE8">
        <w:t>GSL</w:t>
      </w:r>
      <w:r w:rsidR="00326FE8" w:rsidRPr="001A4725">
        <w:t xml:space="preserve"> </w:t>
      </w:r>
      <w:r w:rsidRPr="001A4725">
        <w:t xml:space="preserve">and any other party (save for a formal award of contract made in writing by or on behalf of </w:t>
      </w:r>
      <w:r w:rsidR="00326FE8">
        <w:t>GSL</w:t>
      </w:r>
      <w:r w:rsidR="00326FE8" w:rsidRPr="001A4725">
        <w:rPr>
          <w:sz w:val="24"/>
          <w:szCs w:val="24"/>
        </w:rPr>
        <w:t xml:space="preserve"> </w:t>
      </w:r>
      <w:r w:rsidRPr="001A4725">
        <w:t>.</w:t>
      </w:r>
    </w:p>
    <w:p w:rsidR="001A4725" w:rsidRPr="001A4725" w:rsidRDefault="001A4725" w:rsidP="001A4725">
      <w:r w:rsidRPr="001A4725">
        <w:t xml:space="preserve">Bidders must obtain for themselves, at their own responsibility and expense, all information necessary for the preparation of their tender responses.  Information supplied to bidders by </w:t>
      </w:r>
      <w:r w:rsidR="00326FE8">
        <w:t>GSL</w:t>
      </w:r>
      <w:r w:rsidR="00326FE8" w:rsidRPr="001A4725">
        <w:t xml:space="preserve"> </w:t>
      </w:r>
      <w:r w:rsidRPr="001A4725">
        <w:t xml:space="preserve">or any information contained in </w:t>
      </w:r>
      <w:r w:rsidR="00326FE8">
        <w:t>GSL</w:t>
      </w:r>
      <w:r w:rsidR="00326FE8" w:rsidRPr="001A4725">
        <w:rPr>
          <w:sz w:val="24"/>
          <w:szCs w:val="24"/>
        </w:rPr>
        <w:t>’s</w:t>
      </w:r>
      <w:r w:rsidRPr="001A4725">
        <w:t xml:space="preserve"> publications are supplied only for general guidance in the preparation of the tender response.  Bidders must satisfy themselves by their own investigations as to the accuracy of any such information and no responsibility is accepted by </w:t>
      </w:r>
      <w:r w:rsidR="00326FE8">
        <w:t>GSL</w:t>
      </w:r>
      <w:r w:rsidR="00326FE8" w:rsidRPr="001A4725">
        <w:rPr>
          <w:sz w:val="24"/>
          <w:szCs w:val="24"/>
        </w:rPr>
        <w:t xml:space="preserve"> </w:t>
      </w:r>
      <w:r w:rsidRPr="001A4725">
        <w:t>for any loss or damage of whatever kind and howsoever caused arising from the use by bidders of such information.</w:t>
      </w:r>
    </w:p>
    <w:p w:rsidR="001A4725" w:rsidRPr="001A4725" w:rsidRDefault="001A4725" w:rsidP="001A4725">
      <w:r w:rsidRPr="001A4725">
        <w:t xml:space="preserve">Bidders shall be responsible for their own costs and expenses in connection with or arising out of their response. </w:t>
      </w:r>
      <w:r w:rsidR="00326FE8">
        <w:t>GSL</w:t>
      </w:r>
      <w:r w:rsidR="00326FE8" w:rsidRPr="001A4725">
        <w:t xml:space="preserve"> </w:t>
      </w:r>
      <w:r w:rsidRPr="001A4725">
        <w:t>reserves the right to vary or change all or any part of the basis of the procedures for the procurement process at any time or not to proceed with the proposed procurement at all.</w:t>
      </w:r>
    </w:p>
    <w:p w:rsidR="001A4725" w:rsidRPr="001A4725" w:rsidRDefault="001A4725" w:rsidP="001A4725">
      <w:r w:rsidRPr="001A4725">
        <w:t xml:space="preserve">Cancellation of the procurement process (at any time) under any circumstances will not render </w:t>
      </w:r>
      <w:r w:rsidR="00326FE8">
        <w:t>GSL</w:t>
      </w:r>
      <w:r w:rsidR="00326FE8" w:rsidRPr="001A4725">
        <w:t xml:space="preserve"> </w:t>
      </w:r>
      <w:r w:rsidRPr="001A4725">
        <w:t>liable for any costs or expenses incurred by bidders during the procurement process.</w:t>
      </w:r>
    </w:p>
    <w:p w:rsidR="001A4725" w:rsidRDefault="001A4725" w:rsidP="0027231D">
      <w:pPr>
        <w:rPr>
          <w:color w:val="1F497D"/>
        </w:rPr>
      </w:pPr>
    </w:p>
    <w:sectPr w:rsidR="001A4725" w:rsidSect="00B65E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B9" w:rsidRDefault="00BC51B9">
      <w:r>
        <w:separator/>
      </w:r>
    </w:p>
  </w:endnote>
  <w:endnote w:type="continuationSeparator" w:id="0">
    <w:p w:rsidR="00BC51B9" w:rsidRDefault="00BC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FB" w:rsidRDefault="00291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E9" w:rsidRDefault="002913FB">
    <w:pPr>
      <w:pStyle w:val="Footer"/>
      <w:jc w:val="right"/>
    </w:pPr>
    <w:r>
      <w:t>Tender  Version 2</w:t>
    </w:r>
    <w:r w:rsidR="007339E9">
      <w:t xml:space="preserve">                                                                                                                                        Page  </w:t>
    </w:r>
    <w:r w:rsidR="007339E9">
      <w:fldChar w:fldCharType="begin"/>
    </w:r>
    <w:r w:rsidR="007339E9">
      <w:instrText xml:space="preserve"> PAGE   \* MERGEFORMAT </w:instrText>
    </w:r>
    <w:r w:rsidR="007339E9">
      <w:fldChar w:fldCharType="separate"/>
    </w:r>
    <w:r w:rsidR="00B71A56">
      <w:rPr>
        <w:noProof/>
      </w:rPr>
      <w:t>4</w:t>
    </w:r>
    <w:r w:rsidR="007339E9">
      <w:rPr>
        <w:noProof/>
      </w:rPr>
      <w:fldChar w:fldCharType="end"/>
    </w:r>
  </w:p>
  <w:p w:rsidR="0057614B" w:rsidRDefault="005761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FB" w:rsidRDefault="00291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B9" w:rsidRDefault="00BC51B9">
      <w:r>
        <w:separator/>
      </w:r>
    </w:p>
  </w:footnote>
  <w:footnote w:type="continuationSeparator" w:id="0">
    <w:p w:rsidR="00BC51B9" w:rsidRDefault="00BC5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FB" w:rsidRDefault="00291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4B" w:rsidRDefault="0057614B">
    <w:pPr>
      <w:pStyle w:val="Header"/>
      <w:jc w:val="right"/>
    </w:pPr>
    <w:r>
      <w:fldChar w:fldCharType="begin"/>
    </w:r>
    <w:r>
      <w:instrText xml:space="preserve"> PAGE   \* MERGEFORMAT </w:instrText>
    </w:r>
    <w:r>
      <w:fldChar w:fldCharType="separate"/>
    </w:r>
    <w:r w:rsidR="00B71A56">
      <w:rPr>
        <w:noProof/>
      </w:rPr>
      <w:t>4</w:t>
    </w:r>
    <w:r>
      <w:rPr>
        <w:noProof/>
      </w:rPr>
      <w:fldChar w:fldCharType="end"/>
    </w:r>
  </w:p>
  <w:p w:rsidR="009F0218" w:rsidRDefault="009F0218" w:rsidP="0093548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FB" w:rsidRDefault="00291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67A1A"/>
    <w:lvl w:ilvl="0">
      <w:start w:val="1"/>
      <w:numFmt w:val="decimal"/>
      <w:lvlText w:val="%1."/>
      <w:lvlJc w:val="left"/>
      <w:pPr>
        <w:tabs>
          <w:tab w:val="num" w:pos="1492"/>
        </w:tabs>
        <w:ind w:left="1492" w:hanging="360"/>
      </w:pPr>
    </w:lvl>
  </w:abstractNum>
  <w:abstractNum w:abstractNumId="1">
    <w:nsid w:val="FFFFFF7D"/>
    <w:multiLevelType w:val="singleLevel"/>
    <w:tmpl w:val="4462E4E4"/>
    <w:lvl w:ilvl="0">
      <w:start w:val="1"/>
      <w:numFmt w:val="decimal"/>
      <w:lvlText w:val="%1."/>
      <w:lvlJc w:val="left"/>
      <w:pPr>
        <w:tabs>
          <w:tab w:val="num" w:pos="1209"/>
        </w:tabs>
        <w:ind w:left="1209" w:hanging="360"/>
      </w:pPr>
    </w:lvl>
  </w:abstractNum>
  <w:abstractNum w:abstractNumId="2">
    <w:nsid w:val="FFFFFF7E"/>
    <w:multiLevelType w:val="singleLevel"/>
    <w:tmpl w:val="FF502D12"/>
    <w:lvl w:ilvl="0">
      <w:start w:val="1"/>
      <w:numFmt w:val="decimal"/>
      <w:lvlText w:val="%1."/>
      <w:lvlJc w:val="left"/>
      <w:pPr>
        <w:tabs>
          <w:tab w:val="num" w:pos="926"/>
        </w:tabs>
        <w:ind w:left="926" w:hanging="360"/>
      </w:pPr>
    </w:lvl>
  </w:abstractNum>
  <w:abstractNum w:abstractNumId="3">
    <w:nsid w:val="FFFFFF7F"/>
    <w:multiLevelType w:val="singleLevel"/>
    <w:tmpl w:val="47FE6BA8"/>
    <w:lvl w:ilvl="0">
      <w:start w:val="1"/>
      <w:numFmt w:val="decimal"/>
      <w:lvlText w:val="%1."/>
      <w:lvlJc w:val="left"/>
      <w:pPr>
        <w:tabs>
          <w:tab w:val="num" w:pos="643"/>
        </w:tabs>
        <w:ind w:left="643" w:hanging="360"/>
      </w:pPr>
    </w:lvl>
  </w:abstractNum>
  <w:abstractNum w:abstractNumId="4">
    <w:nsid w:val="FFFFFF80"/>
    <w:multiLevelType w:val="singleLevel"/>
    <w:tmpl w:val="DFA65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7A0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3CE7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DE25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443BBA"/>
    <w:lvl w:ilvl="0">
      <w:start w:val="1"/>
      <w:numFmt w:val="decimal"/>
      <w:lvlText w:val="%1."/>
      <w:lvlJc w:val="left"/>
      <w:pPr>
        <w:tabs>
          <w:tab w:val="num" w:pos="360"/>
        </w:tabs>
        <w:ind w:left="360" w:hanging="360"/>
      </w:pPr>
    </w:lvl>
  </w:abstractNum>
  <w:abstractNum w:abstractNumId="9">
    <w:nsid w:val="FFFFFF89"/>
    <w:multiLevelType w:val="singleLevel"/>
    <w:tmpl w:val="32DA29C0"/>
    <w:lvl w:ilvl="0">
      <w:start w:val="1"/>
      <w:numFmt w:val="bullet"/>
      <w:lvlText w:val=""/>
      <w:lvlJc w:val="left"/>
      <w:pPr>
        <w:tabs>
          <w:tab w:val="num" w:pos="360"/>
        </w:tabs>
        <w:ind w:left="360" w:hanging="360"/>
      </w:pPr>
      <w:rPr>
        <w:rFonts w:ascii="Symbol" w:hAnsi="Symbol" w:hint="default"/>
      </w:rPr>
    </w:lvl>
  </w:abstractNum>
  <w:abstractNum w:abstractNumId="10">
    <w:nsid w:val="01A6781C"/>
    <w:multiLevelType w:val="hybridMultilevel"/>
    <w:tmpl w:val="A4DC0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6E22FA8"/>
    <w:multiLevelType w:val="hybridMultilevel"/>
    <w:tmpl w:val="F676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BE45C02"/>
    <w:multiLevelType w:val="multilevel"/>
    <w:tmpl w:val="5720E256"/>
    <w:lvl w:ilvl="0">
      <w:start w:val="1"/>
      <w:numFmt w:val="decimal"/>
      <w:pStyle w:val="Heading1"/>
      <w:lvlText w:val="%1"/>
      <w:lvlJc w:val="left"/>
      <w:pPr>
        <w:tabs>
          <w:tab w:val="num" w:pos="612"/>
        </w:tabs>
        <w:ind w:left="612" w:hanging="432"/>
      </w:pPr>
      <w:rPr>
        <w:rFonts w:ascii="Verdana" w:hAnsi="Verdana"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0E841CC3"/>
    <w:multiLevelType w:val="hybridMultilevel"/>
    <w:tmpl w:val="3DBC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C679AA"/>
    <w:multiLevelType w:val="hybridMultilevel"/>
    <w:tmpl w:val="10DC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3D926E1"/>
    <w:multiLevelType w:val="hybridMultilevel"/>
    <w:tmpl w:val="9C8C3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C620E4E"/>
    <w:multiLevelType w:val="hybridMultilevel"/>
    <w:tmpl w:val="F3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FE66DB9"/>
    <w:multiLevelType w:val="hybridMultilevel"/>
    <w:tmpl w:val="3C585CFA"/>
    <w:lvl w:ilvl="0" w:tplc="6D804418">
      <w:start w:val="1"/>
      <w:numFmt w:val="bullet"/>
      <w:lvlText w:val=""/>
      <w:lvlJc w:val="left"/>
      <w:pPr>
        <w:tabs>
          <w:tab w:val="num" w:pos="360"/>
        </w:tabs>
        <w:ind w:left="360" w:hanging="360"/>
      </w:pPr>
      <w:rPr>
        <w:rFonts w:ascii="Symbol" w:hAnsi="Symbol" w:hint="default"/>
        <w:sz w:val="21"/>
      </w:rPr>
    </w:lvl>
    <w:lvl w:ilvl="1" w:tplc="08090003">
      <w:start w:val="1"/>
      <w:numFmt w:val="decimal"/>
      <w:lvlText w:val="%2."/>
      <w:lvlJc w:val="left"/>
      <w:pPr>
        <w:tabs>
          <w:tab w:val="num" w:pos="873"/>
        </w:tabs>
        <w:ind w:left="873" w:hanging="360"/>
      </w:pPr>
      <w:rPr>
        <w:rFonts w:cs="Times New Roman"/>
      </w:rPr>
    </w:lvl>
    <w:lvl w:ilvl="2" w:tplc="08090005">
      <w:start w:val="1"/>
      <w:numFmt w:val="decimal"/>
      <w:lvlText w:val="%3."/>
      <w:lvlJc w:val="left"/>
      <w:pPr>
        <w:tabs>
          <w:tab w:val="num" w:pos="1593"/>
        </w:tabs>
        <w:ind w:left="1593" w:hanging="360"/>
      </w:pPr>
      <w:rPr>
        <w:rFonts w:cs="Times New Roman"/>
      </w:rPr>
    </w:lvl>
    <w:lvl w:ilvl="3" w:tplc="08090001">
      <w:start w:val="1"/>
      <w:numFmt w:val="decimal"/>
      <w:lvlText w:val="%4."/>
      <w:lvlJc w:val="left"/>
      <w:pPr>
        <w:tabs>
          <w:tab w:val="num" w:pos="2313"/>
        </w:tabs>
        <w:ind w:left="2313" w:hanging="360"/>
      </w:pPr>
      <w:rPr>
        <w:rFonts w:cs="Times New Roman"/>
      </w:rPr>
    </w:lvl>
    <w:lvl w:ilvl="4" w:tplc="08090003">
      <w:start w:val="1"/>
      <w:numFmt w:val="decimal"/>
      <w:lvlText w:val="%5."/>
      <w:lvlJc w:val="left"/>
      <w:pPr>
        <w:tabs>
          <w:tab w:val="num" w:pos="3033"/>
        </w:tabs>
        <w:ind w:left="3033" w:hanging="360"/>
      </w:pPr>
      <w:rPr>
        <w:rFonts w:cs="Times New Roman"/>
      </w:rPr>
    </w:lvl>
    <w:lvl w:ilvl="5" w:tplc="08090005">
      <w:start w:val="1"/>
      <w:numFmt w:val="decimal"/>
      <w:lvlText w:val="%6."/>
      <w:lvlJc w:val="left"/>
      <w:pPr>
        <w:tabs>
          <w:tab w:val="num" w:pos="3753"/>
        </w:tabs>
        <w:ind w:left="3753" w:hanging="360"/>
      </w:pPr>
      <w:rPr>
        <w:rFonts w:cs="Times New Roman"/>
      </w:rPr>
    </w:lvl>
    <w:lvl w:ilvl="6" w:tplc="08090001">
      <w:start w:val="1"/>
      <w:numFmt w:val="decimal"/>
      <w:lvlText w:val="%7."/>
      <w:lvlJc w:val="left"/>
      <w:pPr>
        <w:tabs>
          <w:tab w:val="num" w:pos="4473"/>
        </w:tabs>
        <w:ind w:left="4473" w:hanging="360"/>
      </w:pPr>
      <w:rPr>
        <w:rFonts w:cs="Times New Roman"/>
      </w:rPr>
    </w:lvl>
    <w:lvl w:ilvl="7" w:tplc="08090003">
      <w:start w:val="1"/>
      <w:numFmt w:val="decimal"/>
      <w:lvlText w:val="%8."/>
      <w:lvlJc w:val="left"/>
      <w:pPr>
        <w:tabs>
          <w:tab w:val="num" w:pos="5193"/>
        </w:tabs>
        <w:ind w:left="5193" w:hanging="360"/>
      </w:pPr>
      <w:rPr>
        <w:rFonts w:cs="Times New Roman"/>
      </w:rPr>
    </w:lvl>
    <w:lvl w:ilvl="8" w:tplc="08090005">
      <w:start w:val="1"/>
      <w:numFmt w:val="decimal"/>
      <w:lvlText w:val="%9."/>
      <w:lvlJc w:val="left"/>
      <w:pPr>
        <w:tabs>
          <w:tab w:val="num" w:pos="5913"/>
        </w:tabs>
        <w:ind w:left="5913" w:hanging="360"/>
      </w:pPr>
      <w:rPr>
        <w:rFonts w:cs="Times New Roman"/>
      </w:rPr>
    </w:lvl>
  </w:abstractNum>
  <w:abstractNum w:abstractNumId="18">
    <w:nsid w:val="24AE7392"/>
    <w:multiLevelType w:val="hybridMultilevel"/>
    <w:tmpl w:val="039234D2"/>
    <w:lvl w:ilvl="0" w:tplc="563A4DB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1F2AD3"/>
    <w:multiLevelType w:val="hybridMultilevel"/>
    <w:tmpl w:val="29B8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73977B3"/>
    <w:multiLevelType w:val="hybridMultilevel"/>
    <w:tmpl w:val="D54C7600"/>
    <w:lvl w:ilvl="0" w:tplc="78CEF328">
      <w:start w:val="3"/>
      <w:numFmt w:val="bullet"/>
      <w:lvlText w:val="-"/>
      <w:lvlJc w:val="left"/>
      <w:pPr>
        <w:ind w:left="996" w:hanging="360"/>
      </w:pPr>
      <w:rPr>
        <w:rFonts w:ascii="Arial" w:eastAsia="Times New Roman" w:hAnsi="Arial" w:cs="Arial" w:hint="default"/>
        <w:b/>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1">
    <w:nsid w:val="2F797C68"/>
    <w:multiLevelType w:val="hybridMultilevel"/>
    <w:tmpl w:val="F03A9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2B33E21"/>
    <w:multiLevelType w:val="hybridMultilevel"/>
    <w:tmpl w:val="3D30E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6371908"/>
    <w:multiLevelType w:val="hybridMultilevel"/>
    <w:tmpl w:val="F4889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37893271"/>
    <w:multiLevelType w:val="hybridMultilevel"/>
    <w:tmpl w:val="BA26D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80A20A2"/>
    <w:multiLevelType w:val="hybridMultilevel"/>
    <w:tmpl w:val="61DEE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F1D7CFC"/>
    <w:multiLevelType w:val="hybridMultilevel"/>
    <w:tmpl w:val="65A87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1F91D88"/>
    <w:multiLevelType w:val="hybridMultilevel"/>
    <w:tmpl w:val="D8DC1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5300FFE"/>
    <w:multiLevelType w:val="hybridMultilevel"/>
    <w:tmpl w:val="56D2398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9">
    <w:nsid w:val="4A94513D"/>
    <w:multiLevelType w:val="hybridMultilevel"/>
    <w:tmpl w:val="9DAAF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CFC15AF"/>
    <w:multiLevelType w:val="hybridMultilevel"/>
    <w:tmpl w:val="BD608818"/>
    <w:lvl w:ilvl="0" w:tplc="5D24A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E1D7593"/>
    <w:multiLevelType w:val="multilevel"/>
    <w:tmpl w:val="3F9226C2"/>
    <w:lvl w:ilvl="0">
      <w:start w:val="1"/>
      <w:numFmt w:val="bullet"/>
      <w:lvlText w:val=""/>
      <w:lvlJc w:val="left"/>
      <w:pPr>
        <w:tabs>
          <w:tab w:val="num" w:pos="612"/>
        </w:tabs>
        <w:ind w:left="612" w:hanging="432"/>
      </w:pPr>
      <w:rPr>
        <w:rFonts w:ascii="Symbol" w:hAnsi="Symbol" w:hint="default"/>
      </w:rPr>
    </w:lvl>
    <w:lvl w:ilvl="1">
      <w:start w:val="1"/>
      <w:numFmt w:val="decimal"/>
      <w:lvlText w:val="%1.%2"/>
      <w:lvlJc w:val="left"/>
      <w:pPr>
        <w:tabs>
          <w:tab w:val="num" w:pos="576"/>
        </w:tabs>
        <w:ind w:left="576" w:hanging="576"/>
      </w:pPr>
      <w:rPr>
        <w:rFonts w:ascii="Verdana" w:hAnsi="Verdana" w:cs="Times New Roman" w:hint="default"/>
        <w:b w:val="0"/>
        <w:i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68168D0"/>
    <w:multiLevelType w:val="hybridMultilevel"/>
    <w:tmpl w:val="82E871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5F650261"/>
    <w:multiLevelType w:val="hybridMultilevel"/>
    <w:tmpl w:val="F3BE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F50E16"/>
    <w:multiLevelType w:val="hybridMultilevel"/>
    <w:tmpl w:val="A584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088178B"/>
    <w:multiLevelType w:val="hybridMultilevel"/>
    <w:tmpl w:val="DD582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665C30D6"/>
    <w:multiLevelType w:val="hybridMultilevel"/>
    <w:tmpl w:val="E9D2C496"/>
    <w:lvl w:ilvl="0" w:tplc="2174D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5B4AE2"/>
    <w:multiLevelType w:val="hybridMultilevel"/>
    <w:tmpl w:val="2C1442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8CC1C42"/>
    <w:multiLevelType w:val="hybridMultilevel"/>
    <w:tmpl w:val="7610E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0293086"/>
    <w:multiLevelType w:val="hybridMultilevel"/>
    <w:tmpl w:val="6B0AC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2370931"/>
    <w:multiLevelType w:val="hybridMultilevel"/>
    <w:tmpl w:val="D08E4F8C"/>
    <w:lvl w:ilvl="0" w:tplc="D56C1E88">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3341E7"/>
    <w:multiLevelType w:val="hybridMultilevel"/>
    <w:tmpl w:val="EDCC4FB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2">
    <w:nsid w:val="790637FF"/>
    <w:multiLevelType w:val="hybridMultilevel"/>
    <w:tmpl w:val="EEE8E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BE02444"/>
    <w:multiLevelType w:val="hybridMultilevel"/>
    <w:tmpl w:val="D56ABF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36"/>
  </w:num>
  <w:num w:numId="3">
    <w:abstractNumId w:val="30"/>
  </w:num>
  <w:num w:numId="4">
    <w:abstractNumId w:val="37"/>
  </w:num>
  <w:num w:numId="5">
    <w:abstractNumId w:val="25"/>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24"/>
  </w:num>
  <w:num w:numId="20">
    <w:abstractNumId w:val="29"/>
  </w:num>
  <w:num w:numId="21">
    <w:abstractNumId w:val="38"/>
  </w:num>
  <w:num w:numId="22">
    <w:abstractNumId w:val="19"/>
  </w:num>
  <w:num w:numId="23">
    <w:abstractNumId w:val="43"/>
  </w:num>
  <w:num w:numId="24">
    <w:abstractNumId w:val="23"/>
  </w:num>
  <w:num w:numId="25">
    <w:abstractNumId w:val="39"/>
  </w:num>
  <w:num w:numId="26">
    <w:abstractNumId w:val="28"/>
  </w:num>
  <w:num w:numId="27">
    <w:abstractNumId w:val="14"/>
  </w:num>
  <w:num w:numId="28">
    <w:abstractNumId w:val="32"/>
  </w:num>
  <w:num w:numId="29">
    <w:abstractNumId w:val="11"/>
  </w:num>
  <w:num w:numId="30">
    <w:abstractNumId w:val="21"/>
  </w:num>
  <w:num w:numId="31">
    <w:abstractNumId w:val="34"/>
  </w:num>
  <w:num w:numId="32">
    <w:abstractNumId w:val="27"/>
  </w:num>
  <w:num w:numId="33">
    <w:abstractNumId w:val="10"/>
  </w:num>
  <w:num w:numId="34">
    <w:abstractNumId w:val="42"/>
  </w:num>
  <w:num w:numId="35">
    <w:abstractNumId w:val="1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2"/>
  </w:num>
  <w:num w:numId="39">
    <w:abstractNumId w:val="33"/>
  </w:num>
  <w:num w:numId="40">
    <w:abstractNumId w:val="20"/>
  </w:num>
  <w:num w:numId="41">
    <w:abstractNumId w:val="13"/>
  </w:num>
  <w:num w:numId="42">
    <w:abstractNumId w:val="40"/>
  </w:num>
  <w:num w:numId="43">
    <w:abstractNumId w:val="31"/>
  </w:num>
  <w:num w:numId="44">
    <w:abstractNumId w:val="41"/>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TrackMove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85A"/>
    <w:rsid w:val="00010C36"/>
    <w:rsid w:val="000169AA"/>
    <w:rsid w:val="00025642"/>
    <w:rsid w:val="00026484"/>
    <w:rsid w:val="00047516"/>
    <w:rsid w:val="00054563"/>
    <w:rsid w:val="00063EE4"/>
    <w:rsid w:val="00064BB0"/>
    <w:rsid w:val="00072056"/>
    <w:rsid w:val="000972E5"/>
    <w:rsid w:val="000C7D42"/>
    <w:rsid w:val="000D7588"/>
    <w:rsid w:val="000E3D66"/>
    <w:rsid w:val="000F146D"/>
    <w:rsid w:val="000F4021"/>
    <w:rsid w:val="00100FCD"/>
    <w:rsid w:val="00105637"/>
    <w:rsid w:val="00111A67"/>
    <w:rsid w:val="00111CF2"/>
    <w:rsid w:val="00120776"/>
    <w:rsid w:val="001227B6"/>
    <w:rsid w:val="001415D8"/>
    <w:rsid w:val="001424CB"/>
    <w:rsid w:val="00142758"/>
    <w:rsid w:val="00160429"/>
    <w:rsid w:val="0017799E"/>
    <w:rsid w:val="001A4725"/>
    <w:rsid w:val="001B371A"/>
    <w:rsid w:val="001D4170"/>
    <w:rsid w:val="001D5F7B"/>
    <w:rsid w:val="001E1ACA"/>
    <w:rsid w:val="001F7F62"/>
    <w:rsid w:val="00206602"/>
    <w:rsid w:val="00211F84"/>
    <w:rsid w:val="00212DA8"/>
    <w:rsid w:val="00212EB4"/>
    <w:rsid w:val="00213DA9"/>
    <w:rsid w:val="002331F5"/>
    <w:rsid w:val="00241029"/>
    <w:rsid w:val="00242DB3"/>
    <w:rsid w:val="00247B39"/>
    <w:rsid w:val="0025464C"/>
    <w:rsid w:val="00262B94"/>
    <w:rsid w:val="0026425C"/>
    <w:rsid w:val="00265671"/>
    <w:rsid w:val="00271BE3"/>
    <w:rsid w:val="0027231D"/>
    <w:rsid w:val="00281B31"/>
    <w:rsid w:val="002913FB"/>
    <w:rsid w:val="002A375F"/>
    <w:rsid w:val="002B017E"/>
    <w:rsid w:val="002B024F"/>
    <w:rsid w:val="002B3140"/>
    <w:rsid w:val="002D1D48"/>
    <w:rsid w:val="002D75FA"/>
    <w:rsid w:val="002F27E4"/>
    <w:rsid w:val="00301BD1"/>
    <w:rsid w:val="00313F04"/>
    <w:rsid w:val="00326FE8"/>
    <w:rsid w:val="00335F5D"/>
    <w:rsid w:val="00342FE3"/>
    <w:rsid w:val="00357952"/>
    <w:rsid w:val="0036121F"/>
    <w:rsid w:val="003645F4"/>
    <w:rsid w:val="0037708F"/>
    <w:rsid w:val="003800A4"/>
    <w:rsid w:val="0039368C"/>
    <w:rsid w:val="00397163"/>
    <w:rsid w:val="003C0821"/>
    <w:rsid w:val="003C601F"/>
    <w:rsid w:val="003D2213"/>
    <w:rsid w:val="003F70A4"/>
    <w:rsid w:val="00422AA0"/>
    <w:rsid w:val="00425A68"/>
    <w:rsid w:val="0042780E"/>
    <w:rsid w:val="00443A37"/>
    <w:rsid w:val="00445FDF"/>
    <w:rsid w:val="00450801"/>
    <w:rsid w:val="00450F61"/>
    <w:rsid w:val="004601B1"/>
    <w:rsid w:val="00465CFF"/>
    <w:rsid w:val="00475045"/>
    <w:rsid w:val="0048472D"/>
    <w:rsid w:val="004C2164"/>
    <w:rsid w:val="004C27D5"/>
    <w:rsid w:val="004C56CF"/>
    <w:rsid w:val="004E335C"/>
    <w:rsid w:val="004F16C3"/>
    <w:rsid w:val="004F7F0E"/>
    <w:rsid w:val="00515333"/>
    <w:rsid w:val="005171CE"/>
    <w:rsid w:val="00531053"/>
    <w:rsid w:val="00533860"/>
    <w:rsid w:val="00536711"/>
    <w:rsid w:val="00543B9F"/>
    <w:rsid w:val="005561BC"/>
    <w:rsid w:val="00557178"/>
    <w:rsid w:val="0057614B"/>
    <w:rsid w:val="00581CFC"/>
    <w:rsid w:val="00581E03"/>
    <w:rsid w:val="005828BB"/>
    <w:rsid w:val="00585A3C"/>
    <w:rsid w:val="00597FBE"/>
    <w:rsid w:val="005A6FB4"/>
    <w:rsid w:val="005A7562"/>
    <w:rsid w:val="005B4D1D"/>
    <w:rsid w:val="005C7417"/>
    <w:rsid w:val="005D07C4"/>
    <w:rsid w:val="005D0A40"/>
    <w:rsid w:val="005F2BEF"/>
    <w:rsid w:val="0061165D"/>
    <w:rsid w:val="00630937"/>
    <w:rsid w:val="00635442"/>
    <w:rsid w:val="00636C7F"/>
    <w:rsid w:val="006502A5"/>
    <w:rsid w:val="006511E8"/>
    <w:rsid w:val="00651D3D"/>
    <w:rsid w:val="00652452"/>
    <w:rsid w:val="006618FA"/>
    <w:rsid w:val="00667165"/>
    <w:rsid w:val="00692DE9"/>
    <w:rsid w:val="00694412"/>
    <w:rsid w:val="006A6E28"/>
    <w:rsid w:val="006B24DE"/>
    <w:rsid w:val="006D5B0A"/>
    <w:rsid w:val="006E03E6"/>
    <w:rsid w:val="006E4F2A"/>
    <w:rsid w:val="00700AE4"/>
    <w:rsid w:val="00704A7D"/>
    <w:rsid w:val="007133E2"/>
    <w:rsid w:val="00714506"/>
    <w:rsid w:val="0071455C"/>
    <w:rsid w:val="00731121"/>
    <w:rsid w:val="00731ADC"/>
    <w:rsid w:val="007339E9"/>
    <w:rsid w:val="0073610C"/>
    <w:rsid w:val="007402B9"/>
    <w:rsid w:val="00745445"/>
    <w:rsid w:val="00774A06"/>
    <w:rsid w:val="00791E67"/>
    <w:rsid w:val="007C1834"/>
    <w:rsid w:val="007C5287"/>
    <w:rsid w:val="007D6B79"/>
    <w:rsid w:val="007E2BAC"/>
    <w:rsid w:val="0080315C"/>
    <w:rsid w:val="00814E59"/>
    <w:rsid w:val="0082348B"/>
    <w:rsid w:val="00826F17"/>
    <w:rsid w:val="0083139A"/>
    <w:rsid w:val="00834C4A"/>
    <w:rsid w:val="0085379C"/>
    <w:rsid w:val="00860EEF"/>
    <w:rsid w:val="00862D59"/>
    <w:rsid w:val="0087441B"/>
    <w:rsid w:val="0088784F"/>
    <w:rsid w:val="00893934"/>
    <w:rsid w:val="008A1E0C"/>
    <w:rsid w:val="008A7FA0"/>
    <w:rsid w:val="008B5B28"/>
    <w:rsid w:val="008C064D"/>
    <w:rsid w:val="008D053C"/>
    <w:rsid w:val="008D0C9D"/>
    <w:rsid w:val="008D2C1C"/>
    <w:rsid w:val="008E398F"/>
    <w:rsid w:val="00916347"/>
    <w:rsid w:val="00925EB7"/>
    <w:rsid w:val="00930AD2"/>
    <w:rsid w:val="0093548A"/>
    <w:rsid w:val="00940575"/>
    <w:rsid w:val="0094185A"/>
    <w:rsid w:val="00950452"/>
    <w:rsid w:val="00960F67"/>
    <w:rsid w:val="00961E65"/>
    <w:rsid w:val="00963115"/>
    <w:rsid w:val="00964F2B"/>
    <w:rsid w:val="00980B02"/>
    <w:rsid w:val="00987125"/>
    <w:rsid w:val="00997897"/>
    <w:rsid w:val="009B7214"/>
    <w:rsid w:val="009F0218"/>
    <w:rsid w:val="009F4DFA"/>
    <w:rsid w:val="009F514B"/>
    <w:rsid w:val="00A053BA"/>
    <w:rsid w:val="00A1650D"/>
    <w:rsid w:val="00A2347C"/>
    <w:rsid w:val="00A25355"/>
    <w:rsid w:val="00A31B0C"/>
    <w:rsid w:val="00A3729B"/>
    <w:rsid w:val="00A5073C"/>
    <w:rsid w:val="00A56316"/>
    <w:rsid w:val="00A71214"/>
    <w:rsid w:val="00A7319B"/>
    <w:rsid w:val="00A7648E"/>
    <w:rsid w:val="00A92381"/>
    <w:rsid w:val="00A975C5"/>
    <w:rsid w:val="00AA04B2"/>
    <w:rsid w:val="00AA4334"/>
    <w:rsid w:val="00AB273A"/>
    <w:rsid w:val="00AB3EF1"/>
    <w:rsid w:val="00AD1A72"/>
    <w:rsid w:val="00AE1255"/>
    <w:rsid w:val="00AE6163"/>
    <w:rsid w:val="00AF2C8A"/>
    <w:rsid w:val="00AF4A2A"/>
    <w:rsid w:val="00B10E41"/>
    <w:rsid w:val="00B13C98"/>
    <w:rsid w:val="00B42F12"/>
    <w:rsid w:val="00B46512"/>
    <w:rsid w:val="00B50BAE"/>
    <w:rsid w:val="00B5663A"/>
    <w:rsid w:val="00B65E23"/>
    <w:rsid w:val="00B71A56"/>
    <w:rsid w:val="00B73829"/>
    <w:rsid w:val="00B81161"/>
    <w:rsid w:val="00B848F3"/>
    <w:rsid w:val="00BA1530"/>
    <w:rsid w:val="00BA2E07"/>
    <w:rsid w:val="00BA300E"/>
    <w:rsid w:val="00BC51B9"/>
    <w:rsid w:val="00BD4F15"/>
    <w:rsid w:val="00BF6072"/>
    <w:rsid w:val="00C0791D"/>
    <w:rsid w:val="00C37EA8"/>
    <w:rsid w:val="00C41374"/>
    <w:rsid w:val="00C46393"/>
    <w:rsid w:val="00C57442"/>
    <w:rsid w:val="00C6251B"/>
    <w:rsid w:val="00C63042"/>
    <w:rsid w:val="00C826C1"/>
    <w:rsid w:val="00C94A72"/>
    <w:rsid w:val="00C9641D"/>
    <w:rsid w:val="00CB1DE6"/>
    <w:rsid w:val="00CF2577"/>
    <w:rsid w:val="00D10738"/>
    <w:rsid w:val="00D113A6"/>
    <w:rsid w:val="00D1449E"/>
    <w:rsid w:val="00D30F9C"/>
    <w:rsid w:val="00D37479"/>
    <w:rsid w:val="00D37CE3"/>
    <w:rsid w:val="00D42DCE"/>
    <w:rsid w:val="00D53907"/>
    <w:rsid w:val="00D70A9C"/>
    <w:rsid w:val="00D70F92"/>
    <w:rsid w:val="00D71F74"/>
    <w:rsid w:val="00D9328F"/>
    <w:rsid w:val="00DB18B1"/>
    <w:rsid w:val="00DB6DEA"/>
    <w:rsid w:val="00DD3779"/>
    <w:rsid w:val="00DE283F"/>
    <w:rsid w:val="00DF1E5E"/>
    <w:rsid w:val="00DF5633"/>
    <w:rsid w:val="00DF5BE7"/>
    <w:rsid w:val="00DF640A"/>
    <w:rsid w:val="00E01C82"/>
    <w:rsid w:val="00E11A31"/>
    <w:rsid w:val="00E12CF6"/>
    <w:rsid w:val="00E2304C"/>
    <w:rsid w:val="00E30460"/>
    <w:rsid w:val="00E3056E"/>
    <w:rsid w:val="00E53E84"/>
    <w:rsid w:val="00E57D5B"/>
    <w:rsid w:val="00E61A6B"/>
    <w:rsid w:val="00E9099B"/>
    <w:rsid w:val="00E9194C"/>
    <w:rsid w:val="00EA38D8"/>
    <w:rsid w:val="00EB3DDB"/>
    <w:rsid w:val="00EC1BA3"/>
    <w:rsid w:val="00EC6552"/>
    <w:rsid w:val="00EE22FB"/>
    <w:rsid w:val="00EE3428"/>
    <w:rsid w:val="00EE5698"/>
    <w:rsid w:val="00EF34B0"/>
    <w:rsid w:val="00EF377B"/>
    <w:rsid w:val="00EF40AC"/>
    <w:rsid w:val="00EF6368"/>
    <w:rsid w:val="00EF727B"/>
    <w:rsid w:val="00F066EA"/>
    <w:rsid w:val="00F13062"/>
    <w:rsid w:val="00F14623"/>
    <w:rsid w:val="00F2048D"/>
    <w:rsid w:val="00F2519F"/>
    <w:rsid w:val="00F35CAF"/>
    <w:rsid w:val="00F6680D"/>
    <w:rsid w:val="00F6691A"/>
    <w:rsid w:val="00F67242"/>
    <w:rsid w:val="00F7758B"/>
    <w:rsid w:val="00F805EA"/>
    <w:rsid w:val="00FD4181"/>
    <w:rsid w:val="00FD647F"/>
    <w:rsid w:val="00FD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23"/>
    <w:pPr>
      <w:spacing w:after="200" w:line="276" w:lineRule="auto"/>
    </w:pPr>
    <w:rPr>
      <w:sz w:val="22"/>
      <w:szCs w:val="22"/>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qFormat/>
    <w:rsid w:val="003C601F"/>
    <w:pPr>
      <w:keepNext/>
      <w:numPr>
        <w:numId w:val="37"/>
      </w:numPr>
      <w:spacing w:before="240" w:after="60"/>
      <w:outlineLvl w:val="0"/>
    </w:pPr>
    <w:rPr>
      <w:rFonts w:ascii="Arial" w:eastAsia="Times New Roman" w:hAnsi="Arial" w:cs="Arial"/>
      <w:b/>
      <w:bCs/>
      <w:kern w:val="36"/>
      <w:sz w:val="32"/>
      <w:szCs w:val="32"/>
      <w:lang w:eastAsia="en-GB"/>
    </w:rPr>
  </w:style>
  <w:style w:type="paragraph" w:styleId="Heading2">
    <w:name w:val="heading 2"/>
    <w:aliases w:val="PARA2,Headline 2,nmhd2,heading 2,Major,Numbered - 2,h2,2,1.1.1 heading,Reset numbering,S Heading,S Heading 2,Attribute Heading 2,título 2,H2,R2,H21,H22,H211,H23,H212,H24,H213,H25,H214,H26,H215,H27,H216,H28,H217,H29,H218,H210,H219,H220,H2110"/>
    <w:basedOn w:val="Normal"/>
    <w:link w:val="Heading2Char"/>
    <w:qFormat/>
    <w:rsid w:val="003C601F"/>
    <w:pPr>
      <w:keepNext/>
      <w:numPr>
        <w:ilvl w:val="1"/>
        <w:numId w:val="37"/>
      </w:numPr>
      <w:spacing w:before="240" w:after="60"/>
      <w:outlineLvl w:val="1"/>
    </w:pPr>
    <w:rPr>
      <w:rFonts w:ascii="Arial" w:eastAsia="Times New Roman" w:hAnsi="Arial" w:cs="Arial"/>
      <w:b/>
      <w:bCs/>
      <w:i/>
      <w:iCs/>
      <w:sz w:val="28"/>
      <w:szCs w:val="28"/>
      <w:lang w:eastAsia="en-GB"/>
    </w:rPr>
  </w:style>
  <w:style w:type="paragraph" w:styleId="Heading3">
    <w:name w:val="heading 3"/>
    <w:aliases w:val="PARA3,PA Minor Section,3,sub-sub,heading 3,Minor,Level 1 - 1,Heading P,h3,Minor1,Para Heading 3,Para Heading 31,h31,H3,H31,H32,H33,H311,(Alt+3),h32,h311,h33,h312,h34,h313,h35,h314,h36,h315,h37,h316,h38,h317,h39,h318,h310,h319,h3110,h320,h3111"/>
    <w:basedOn w:val="Normal"/>
    <w:link w:val="Heading3Char"/>
    <w:qFormat/>
    <w:rsid w:val="003C601F"/>
    <w:pPr>
      <w:keepNext/>
      <w:numPr>
        <w:ilvl w:val="2"/>
        <w:numId w:val="37"/>
      </w:numPr>
      <w:spacing w:before="240" w:after="60"/>
      <w:outlineLvl w:val="2"/>
    </w:pPr>
    <w:rPr>
      <w:rFonts w:ascii="Verdana" w:eastAsia="Times New Roman" w:hAnsi="Verdana"/>
      <w:lang w:eastAsia="en-GB"/>
    </w:rPr>
  </w:style>
  <w:style w:type="paragraph" w:styleId="Heading4">
    <w:name w:val="heading 4"/>
    <w:aliases w:val="PARA4,h4,Sub-Minor,Level 2 - a,1.1 Heading,Fourth Level,sub-sub-sub para"/>
    <w:basedOn w:val="Normal"/>
    <w:link w:val="Heading4Char"/>
    <w:qFormat/>
    <w:rsid w:val="003C601F"/>
    <w:pPr>
      <w:keepNext/>
      <w:numPr>
        <w:ilvl w:val="3"/>
        <w:numId w:val="37"/>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link w:val="Heading5Char"/>
    <w:qFormat/>
    <w:rsid w:val="003C601F"/>
    <w:pPr>
      <w:numPr>
        <w:ilvl w:val="4"/>
        <w:numId w:val="37"/>
      </w:numPr>
      <w:spacing w:before="240" w:after="60"/>
      <w:outlineLvl w:val="4"/>
    </w:pPr>
    <w:rPr>
      <w:rFonts w:eastAsia="Times New Roman"/>
      <w:b/>
      <w:bCs/>
      <w:i/>
      <w:iCs/>
      <w:sz w:val="26"/>
      <w:szCs w:val="26"/>
      <w:lang w:eastAsia="en-GB"/>
    </w:rPr>
  </w:style>
  <w:style w:type="paragraph" w:styleId="Heading6">
    <w:name w:val="heading 6"/>
    <w:aliases w:val="Legal Level 1."/>
    <w:basedOn w:val="Normal"/>
    <w:link w:val="Heading6Char"/>
    <w:qFormat/>
    <w:rsid w:val="003C601F"/>
    <w:pPr>
      <w:numPr>
        <w:ilvl w:val="5"/>
        <w:numId w:val="37"/>
      </w:numPr>
      <w:spacing w:before="240" w:after="60"/>
      <w:outlineLvl w:val="5"/>
    </w:pPr>
    <w:rPr>
      <w:rFonts w:ascii="Times New Roman" w:eastAsia="Times New Roman" w:hAnsi="Times New Roman"/>
      <w:b/>
      <w:bCs/>
      <w:lang w:eastAsia="en-GB"/>
    </w:rPr>
  </w:style>
  <w:style w:type="paragraph" w:styleId="Heading7">
    <w:name w:val="heading 7"/>
    <w:basedOn w:val="Normal"/>
    <w:link w:val="Heading7Char"/>
    <w:qFormat/>
    <w:rsid w:val="003C601F"/>
    <w:pPr>
      <w:numPr>
        <w:ilvl w:val="6"/>
        <w:numId w:val="37"/>
      </w:numPr>
      <w:spacing w:before="240" w:after="60"/>
      <w:outlineLvl w:val="6"/>
    </w:pPr>
    <w:rPr>
      <w:rFonts w:ascii="Times New Roman" w:eastAsia="Times New Roman" w:hAnsi="Times New Roman"/>
      <w:sz w:val="24"/>
      <w:szCs w:val="24"/>
      <w:lang w:eastAsia="en-GB"/>
    </w:rPr>
  </w:style>
  <w:style w:type="paragraph" w:styleId="Heading8">
    <w:name w:val="heading 8"/>
    <w:basedOn w:val="Normal"/>
    <w:link w:val="Heading8Char"/>
    <w:qFormat/>
    <w:rsid w:val="003C601F"/>
    <w:pPr>
      <w:numPr>
        <w:ilvl w:val="7"/>
        <w:numId w:val="37"/>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link w:val="Heading9Char"/>
    <w:qFormat/>
    <w:rsid w:val="003C601F"/>
    <w:pPr>
      <w:numPr>
        <w:ilvl w:val="8"/>
        <w:numId w:val="37"/>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D8"/>
    <w:pPr>
      <w:ind w:left="720"/>
      <w:contextualSpacing/>
    </w:pPr>
  </w:style>
  <w:style w:type="character" w:styleId="Hyperlink">
    <w:name w:val="Hyperlink"/>
    <w:uiPriority w:val="99"/>
    <w:unhideWhenUsed/>
    <w:rsid w:val="00262B94"/>
    <w:rPr>
      <w:color w:val="0000FF"/>
      <w:u w:val="single"/>
    </w:rPr>
  </w:style>
  <w:style w:type="paragraph" w:styleId="BalloonText">
    <w:name w:val="Balloon Text"/>
    <w:basedOn w:val="Normal"/>
    <w:semiHidden/>
    <w:rsid w:val="00C46393"/>
    <w:rPr>
      <w:rFonts w:ascii="Tahoma" w:hAnsi="Tahoma" w:cs="Tahoma"/>
      <w:sz w:val="16"/>
      <w:szCs w:val="16"/>
    </w:rPr>
  </w:style>
  <w:style w:type="character" w:styleId="CommentReference">
    <w:name w:val="annotation reference"/>
    <w:uiPriority w:val="99"/>
    <w:semiHidden/>
    <w:rsid w:val="00C46393"/>
    <w:rPr>
      <w:sz w:val="16"/>
      <w:szCs w:val="16"/>
    </w:rPr>
  </w:style>
  <w:style w:type="paragraph" w:styleId="CommentText">
    <w:name w:val="annotation text"/>
    <w:basedOn w:val="Normal"/>
    <w:link w:val="CommentTextChar"/>
    <w:uiPriority w:val="99"/>
    <w:semiHidden/>
    <w:rsid w:val="00C46393"/>
    <w:rPr>
      <w:sz w:val="20"/>
      <w:szCs w:val="20"/>
    </w:rPr>
  </w:style>
  <w:style w:type="paragraph" w:styleId="CommentSubject">
    <w:name w:val="annotation subject"/>
    <w:basedOn w:val="CommentText"/>
    <w:next w:val="CommentText"/>
    <w:semiHidden/>
    <w:rsid w:val="00C46393"/>
    <w:rPr>
      <w:b/>
      <w:bCs/>
    </w:rPr>
  </w:style>
  <w:style w:type="paragraph" w:styleId="FootnoteText">
    <w:name w:val="footnote text"/>
    <w:basedOn w:val="Normal"/>
    <w:semiHidden/>
    <w:rsid w:val="00C46393"/>
    <w:rPr>
      <w:sz w:val="20"/>
      <w:szCs w:val="20"/>
    </w:rPr>
  </w:style>
  <w:style w:type="character" w:styleId="FootnoteReference">
    <w:name w:val="footnote reference"/>
    <w:semiHidden/>
    <w:rsid w:val="00C46393"/>
    <w:rPr>
      <w:vertAlign w:val="superscript"/>
    </w:rPr>
  </w:style>
  <w:style w:type="paragraph" w:styleId="Header">
    <w:name w:val="header"/>
    <w:basedOn w:val="Normal"/>
    <w:link w:val="HeaderChar"/>
    <w:uiPriority w:val="99"/>
    <w:rsid w:val="0093548A"/>
    <w:pPr>
      <w:tabs>
        <w:tab w:val="center" w:pos="4153"/>
        <w:tab w:val="right" w:pos="8306"/>
      </w:tabs>
    </w:pPr>
  </w:style>
  <w:style w:type="paragraph" w:styleId="Footer">
    <w:name w:val="footer"/>
    <w:basedOn w:val="Normal"/>
    <w:link w:val="FooterChar"/>
    <w:uiPriority w:val="99"/>
    <w:rsid w:val="0093548A"/>
    <w:pPr>
      <w:tabs>
        <w:tab w:val="center" w:pos="4153"/>
        <w:tab w:val="right" w:pos="8306"/>
      </w:tabs>
    </w:p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rsid w:val="003C601F"/>
    <w:rPr>
      <w:rFonts w:ascii="Arial" w:eastAsia="Times New Roman" w:hAnsi="Arial" w:cs="Arial"/>
      <w:b/>
      <w:bCs/>
      <w:kern w:val="36"/>
      <w:sz w:val="32"/>
      <w:szCs w:val="32"/>
    </w:rPr>
  </w:style>
  <w:style w:type="character" w:customStyle="1" w:styleId="Heading2Char">
    <w:name w:val="Heading 2 Char"/>
    <w:aliases w:val="PARA2 Char,Headline 2 Char,nmhd2 Char,heading 2 Char,Major Char,Numbered - 2 Char,h2 Char,2 Char,1.1.1 heading Char,Reset numbering Char,S Heading Char,S Heading 2 Char,Attribute Heading 2 Char,título 2 Char,H2 Char,R2 Char,H21 Char"/>
    <w:link w:val="Heading2"/>
    <w:rsid w:val="003C601F"/>
    <w:rPr>
      <w:rFonts w:ascii="Arial" w:eastAsia="Times New Roman" w:hAnsi="Arial" w:cs="Arial"/>
      <w:b/>
      <w:bCs/>
      <w:i/>
      <w:iCs/>
      <w:sz w:val="28"/>
      <w:szCs w:val="28"/>
    </w:rPr>
  </w:style>
  <w:style w:type="character" w:customStyle="1" w:styleId="Heading3Char">
    <w:name w:val="Heading 3 Char"/>
    <w:aliases w:val="PARA3 Char,PA Minor Section Char,3 Char,sub-sub Char,heading 3 Char,Minor Char,Level 1 - 1 Char,Heading P Char,h3 Char,Minor1 Char,Para Heading 3 Char,Para Heading 31 Char,h31 Char,H3 Char,H31 Char,H32 Char,H33 Char,H311 Char,(Alt+3) Char"/>
    <w:link w:val="Heading3"/>
    <w:rsid w:val="003C601F"/>
    <w:rPr>
      <w:rFonts w:ascii="Verdana" w:eastAsia="Times New Roman" w:hAnsi="Verdana"/>
      <w:sz w:val="22"/>
      <w:szCs w:val="22"/>
    </w:rPr>
  </w:style>
  <w:style w:type="character" w:customStyle="1" w:styleId="Heading4Char">
    <w:name w:val="Heading 4 Char"/>
    <w:aliases w:val="PARA4 Char,h4 Char,Sub-Minor Char,Level 2 - a Char,1.1 Heading Char,Fourth Level Char,sub-sub-sub para Char"/>
    <w:link w:val="Heading4"/>
    <w:rsid w:val="003C601F"/>
    <w:rPr>
      <w:rFonts w:ascii="Times New Roman" w:eastAsia="Times New Roman" w:hAnsi="Times New Roman"/>
      <w:b/>
      <w:bCs/>
      <w:sz w:val="28"/>
      <w:szCs w:val="28"/>
    </w:rPr>
  </w:style>
  <w:style w:type="character" w:customStyle="1" w:styleId="Heading5Char">
    <w:name w:val="Heading 5 Char"/>
    <w:link w:val="Heading5"/>
    <w:rsid w:val="003C601F"/>
    <w:rPr>
      <w:rFonts w:eastAsia="Times New Roman"/>
      <w:b/>
      <w:bCs/>
      <w:i/>
      <w:iCs/>
      <w:sz w:val="26"/>
      <w:szCs w:val="26"/>
    </w:rPr>
  </w:style>
  <w:style w:type="character" w:customStyle="1" w:styleId="Heading6Char">
    <w:name w:val="Heading 6 Char"/>
    <w:aliases w:val="Legal Level 1. Char"/>
    <w:link w:val="Heading6"/>
    <w:rsid w:val="003C601F"/>
    <w:rPr>
      <w:rFonts w:ascii="Times New Roman" w:eastAsia="Times New Roman" w:hAnsi="Times New Roman"/>
      <w:b/>
      <w:bCs/>
      <w:sz w:val="22"/>
      <w:szCs w:val="22"/>
    </w:rPr>
  </w:style>
  <w:style w:type="character" w:customStyle="1" w:styleId="Heading7Char">
    <w:name w:val="Heading 7 Char"/>
    <w:link w:val="Heading7"/>
    <w:rsid w:val="003C601F"/>
    <w:rPr>
      <w:rFonts w:ascii="Times New Roman" w:eastAsia="Times New Roman" w:hAnsi="Times New Roman"/>
      <w:sz w:val="24"/>
      <w:szCs w:val="24"/>
    </w:rPr>
  </w:style>
  <w:style w:type="character" w:customStyle="1" w:styleId="Heading8Char">
    <w:name w:val="Heading 8 Char"/>
    <w:link w:val="Heading8"/>
    <w:rsid w:val="003C601F"/>
    <w:rPr>
      <w:rFonts w:ascii="Times New Roman" w:eastAsia="Times New Roman" w:hAnsi="Times New Roman"/>
      <w:i/>
      <w:iCs/>
      <w:sz w:val="24"/>
      <w:szCs w:val="24"/>
    </w:rPr>
  </w:style>
  <w:style w:type="character" w:customStyle="1" w:styleId="Heading9Char">
    <w:name w:val="Heading 9 Char"/>
    <w:link w:val="Heading9"/>
    <w:rsid w:val="003C601F"/>
    <w:rPr>
      <w:rFonts w:ascii="Arial" w:eastAsia="Times New Roman" w:hAnsi="Arial" w:cs="Arial"/>
      <w:sz w:val="22"/>
      <w:szCs w:val="22"/>
    </w:rPr>
  </w:style>
  <w:style w:type="character" w:customStyle="1" w:styleId="CommentTextChar">
    <w:name w:val="Comment Text Char"/>
    <w:link w:val="CommentText"/>
    <w:uiPriority w:val="99"/>
    <w:semiHidden/>
    <w:locked/>
    <w:rsid w:val="003C601F"/>
    <w:rPr>
      <w:lang w:eastAsia="en-US"/>
    </w:rPr>
  </w:style>
  <w:style w:type="character" w:customStyle="1" w:styleId="FooterChar">
    <w:name w:val="Footer Char"/>
    <w:link w:val="Footer"/>
    <w:uiPriority w:val="99"/>
    <w:rsid w:val="0057614B"/>
    <w:rPr>
      <w:sz w:val="22"/>
      <w:szCs w:val="22"/>
      <w:lang w:eastAsia="en-US"/>
    </w:rPr>
  </w:style>
  <w:style w:type="character" w:customStyle="1" w:styleId="HeaderChar">
    <w:name w:val="Header Char"/>
    <w:link w:val="Header"/>
    <w:uiPriority w:val="99"/>
    <w:rsid w:val="005761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93118">
      <w:bodyDiv w:val="1"/>
      <w:marLeft w:val="0"/>
      <w:marRight w:val="0"/>
      <w:marTop w:val="0"/>
      <w:marBottom w:val="0"/>
      <w:divBdr>
        <w:top w:val="none" w:sz="0" w:space="0" w:color="auto"/>
        <w:left w:val="none" w:sz="0" w:space="0" w:color="auto"/>
        <w:bottom w:val="none" w:sz="0" w:space="0" w:color="auto"/>
        <w:right w:val="none" w:sz="0" w:space="0" w:color="auto"/>
      </w:divBdr>
    </w:div>
    <w:div w:id="823351362">
      <w:bodyDiv w:val="1"/>
      <w:marLeft w:val="0"/>
      <w:marRight w:val="0"/>
      <w:marTop w:val="0"/>
      <w:marBottom w:val="0"/>
      <w:divBdr>
        <w:top w:val="none" w:sz="0" w:space="0" w:color="auto"/>
        <w:left w:val="none" w:sz="0" w:space="0" w:color="auto"/>
        <w:bottom w:val="none" w:sz="0" w:space="0" w:color="auto"/>
        <w:right w:val="none" w:sz="0" w:space="0" w:color="auto"/>
      </w:divBdr>
    </w:div>
    <w:div w:id="897132779">
      <w:bodyDiv w:val="1"/>
      <w:marLeft w:val="0"/>
      <w:marRight w:val="0"/>
      <w:marTop w:val="0"/>
      <w:marBottom w:val="0"/>
      <w:divBdr>
        <w:top w:val="none" w:sz="0" w:space="0" w:color="auto"/>
        <w:left w:val="none" w:sz="0" w:space="0" w:color="auto"/>
        <w:bottom w:val="none" w:sz="0" w:space="0" w:color="auto"/>
        <w:right w:val="none" w:sz="0" w:space="0" w:color="auto"/>
      </w:divBdr>
    </w:div>
    <w:div w:id="1258099267">
      <w:bodyDiv w:val="1"/>
      <w:marLeft w:val="0"/>
      <w:marRight w:val="0"/>
      <w:marTop w:val="0"/>
      <w:marBottom w:val="0"/>
      <w:divBdr>
        <w:top w:val="none" w:sz="0" w:space="0" w:color="auto"/>
        <w:left w:val="none" w:sz="0" w:space="0" w:color="auto"/>
        <w:bottom w:val="none" w:sz="0" w:space="0" w:color="auto"/>
        <w:right w:val="none" w:sz="0" w:space="0" w:color="auto"/>
      </w:divBdr>
    </w:div>
    <w:div w:id="1417437983">
      <w:bodyDiv w:val="1"/>
      <w:marLeft w:val="0"/>
      <w:marRight w:val="0"/>
      <w:marTop w:val="0"/>
      <w:marBottom w:val="0"/>
      <w:divBdr>
        <w:top w:val="none" w:sz="0" w:space="0" w:color="auto"/>
        <w:left w:val="none" w:sz="0" w:space="0" w:color="auto"/>
        <w:bottom w:val="none" w:sz="0" w:space="0" w:color="auto"/>
        <w:right w:val="none" w:sz="0" w:space="0" w:color="auto"/>
      </w:divBdr>
    </w:div>
    <w:div w:id="1620799767">
      <w:bodyDiv w:val="1"/>
      <w:marLeft w:val="0"/>
      <w:marRight w:val="0"/>
      <w:marTop w:val="0"/>
      <w:marBottom w:val="0"/>
      <w:divBdr>
        <w:top w:val="none" w:sz="0" w:space="0" w:color="auto"/>
        <w:left w:val="none" w:sz="0" w:space="0" w:color="auto"/>
        <w:bottom w:val="none" w:sz="0" w:space="0" w:color="auto"/>
        <w:right w:val="none" w:sz="0" w:space="0" w:color="auto"/>
      </w:divBdr>
    </w:div>
    <w:div w:id="20474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elicity@grindingsolution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69DC-AE55-4A10-9CA1-62AF3C77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10032</CharactersWithSpaces>
  <SharedDoc>false</SharedDoc>
  <HLinks>
    <vt:vector size="6" baseType="variant">
      <vt:variant>
        <vt:i4>6946906</vt:i4>
      </vt:variant>
      <vt:variant>
        <vt:i4>0</vt:i4>
      </vt:variant>
      <vt:variant>
        <vt:i4>0</vt:i4>
      </vt:variant>
      <vt:variant>
        <vt:i4>5</vt:i4>
      </vt:variant>
      <vt:variant>
        <vt:lpwstr>mailto:gareth.beer@cornwalldevelopmentcompany.co.uk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User</cp:lastModifiedBy>
  <cp:revision>33</cp:revision>
  <cp:lastPrinted>2016-08-17T11:44:00Z</cp:lastPrinted>
  <dcterms:created xsi:type="dcterms:W3CDTF">2016-08-18T16:29:00Z</dcterms:created>
  <dcterms:modified xsi:type="dcterms:W3CDTF">2016-09-06T16:37:00Z</dcterms:modified>
</cp:coreProperties>
</file>