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D60A8" w14:textId="77777777" w:rsidR="00CB7B22" w:rsidRPr="00265236" w:rsidRDefault="00CB7B22" w:rsidP="00CB7B22">
      <w:pPr>
        <w:pStyle w:val="BodyText"/>
        <w:ind w:left="0"/>
        <w:rPr>
          <w:rFonts w:cs="Arial"/>
          <w:szCs w:val="22"/>
        </w:rPr>
      </w:pPr>
    </w:p>
    <w:p w14:paraId="16F1EE97" w14:textId="77777777" w:rsidR="00E159E4" w:rsidRPr="00265236" w:rsidRDefault="00E159E4" w:rsidP="00CB7B22">
      <w:pPr>
        <w:pStyle w:val="BodyText"/>
        <w:ind w:left="0"/>
        <w:rPr>
          <w:rFonts w:cs="Arial"/>
          <w:szCs w:val="22"/>
        </w:rPr>
      </w:pPr>
    </w:p>
    <w:p w14:paraId="5A5ADD5D" w14:textId="77777777" w:rsidR="00E159E4" w:rsidRPr="00265236" w:rsidRDefault="00E159E4" w:rsidP="00CB7B22">
      <w:pPr>
        <w:pStyle w:val="BodyText"/>
        <w:ind w:left="0"/>
        <w:rPr>
          <w:rFonts w:cs="Arial"/>
          <w:szCs w:val="22"/>
        </w:rPr>
      </w:pPr>
    </w:p>
    <w:p w14:paraId="6AEB0FB3" w14:textId="77777777" w:rsidR="00CB7B22" w:rsidRPr="00563F29" w:rsidRDefault="00CB7B22" w:rsidP="00CB7B22">
      <w:pPr>
        <w:pStyle w:val="BodyText"/>
        <w:ind w:left="0"/>
        <w:jc w:val="center"/>
        <w:rPr>
          <w:rFonts w:cs="Arial"/>
          <w:b/>
          <w:bCs/>
          <w:sz w:val="28"/>
          <w:szCs w:val="28"/>
        </w:rPr>
      </w:pPr>
      <w:r w:rsidRPr="00563F29">
        <w:rPr>
          <w:rFonts w:cs="Arial"/>
          <w:b/>
          <w:bCs/>
          <w:sz w:val="28"/>
          <w:szCs w:val="28"/>
        </w:rPr>
        <w:t>REQUEST FOR QUOTATION</w:t>
      </w:r>
    </w:p>
    <w:p w14:paraId="56C63AD7" w14:textId="77777777" w:rsidR="00CB7B22" w:rsidRPr="00563F29" w:rsidRDefault="00CB7B22" w:rsidP="00CB7B22">
      <w:pPr>
        <w:pStyle w:val="BodyText"/>
        <w:ind w:left="0"/>
        <w:jc w:val="center"/>
        <w:rPr>
          <w:rFonts w:cs="Arial"/>
          <w:b/>
          <w:bCs/>
          <w:sz w:val="28"/>
          <w:szCs w:val="28"/>
        </w:rPr>
      </w:pPr>
      <w:r w:rsidRPr="00563F29">
        <w:rPr>
          <w:rFonts w:cs="Arial"/>
          <w:b/>
          <w:bCs/>
          <w:sz w:val="28"/>
          <w:szCs w:val="28"/>
        </w:rPr>
        <w:t>FOR</w:t>
      </w:r>
    </w:p>
    <w:p w14:paraId="0DCC2AD7" w14:textId="0F8E2CD4" w:rsidR="00CB7B22" w:rsidRPr="00563F29" w:rsidRDefault="00A52A50" w:rsidP="00CB7B22">
      <w:pPr>
        <w:pStyle w:val="BodyText"/>
        <w:ind w:left="0"/>
        <w:jc w:val="center"/>
        <w:rPr>
          <w:rFonts w:cs="Arial"/>
          <w:b/>
          <w:bCs/>
          <w:sz w:val="28"/>
          <w:szCs w:val="28"/>
        </w:rPr>
      </w:pPr>
      <w:r>
        <w:rPr>
          <w:rFonts w:cs="Arial"/>
          <w:b/>
          <w:bCs/>
          <w:sz w:val="28"/>
          <w:szCs w:val="28"/>
        </w:rPr>
        <w:t>MOBILE EXHIBITION VEHICLE &amp; ANCILLARY SERVICES 2025-28</w:t>
      </w:r>
    </w:p>
    <w:p w14:paraId="6C9440AF" w14:textId="77777777" w:rsidR="00CB7B22" w:rsidRPr="00563F29" w:rsidRDefault="00CB7B22" w:rsidP="00CB7B22">
      <w:pPr>
        <w:pStyle w:val="BodyText"/>
        <w:ind w:left="0"/>
        <w:jc w:val="center"/>
        <w:rPr>
          <w:rFonts w:cs="Arial"/>
          <w:b/>
          <w:bCs/>
          <w:sz w:val="28"/>
          <w:szCs w:val="28"/>
        </w:rPr>
      </w:pPr>
    </w:p>
    <w:p w14:paraId="0E827DD3" w14:textId="77777777" w:rsidR="00CB7B22" w:rsidRPr="00563F29" w:rsidRDefault="00CB7B22" w:rsidP="00CB7B22">
      <w:pPr>
        <w:pStyle w:val="BodyText"/>
        <w:ind w:left="0"/>
        <w:jc w:val="center"/>
        <w:rPr>
          <w:rFonts w:cs="Arial"/>
          <w:b/>
          <w:bCs/>
          <w:sz w:val="28"/>
          <w:szCs w:val="28"/>
        </w:rPr>
      </w:pPr>
    </w:p>
    <w:p w14:paraId="3F21D20E" w14:textId="6104D0F1" w:rsidR="00CB7B22" w:rsidRPr="00563F29" w:rsidRDefault="00C3318B" w:rsidP="00CB7B22">
      <w:pPr>
        <w:pStyle w:val="BodyText"/>
        <w:ind w:left="0"/>
        <w:jc w:val="center"/>
        <w:rPr>
          <w:rFonts w:cs="Arial"/>
          <w:b/>
          <w:bCs/>
          <w:sz w:val="28"/>
          <w:szCs w:val="28"/>
        </w:rPr>
      </w:pPr>
      <w:r w:rsidRPr="00563F29">
        <w:rPr>
          <w:rFonts w:cs="Arial"/>
          <w:b/>
          <w:bCs/>
          <w:sz w:val="28"/>
          <w:szCs w:val="28"/>
        </w:rPr>
        <w:t>National Highways CCFT</w:t>
      </w:r>
      <w:r w:rsidR="00CB7B22" w:rsidRPr="00563F29">
        <w:rPr>
          <w:rFonts w:cs="Arial"/>
          <w:b/>
          <w:bCs/>
          <w:sz w:val="28"/>
          <w:szCs w:val="28"/>
        </w:rPr>
        <w:t xml:space="preserve"> </w:t>
      </w:r>
      <w:r w:rsidR="00CB7B22" w:rsidRPr="00563F29">
        <w:rPr>
          <w:rFonts w:cs="Arial"/>
          <w:b/>
          <w:bCs/>
          <w:color w:val="000000"/>
          <w:sz w:val="28"/>
          <w:szCs w:val="28"/>
        </w:rPr>
        <w:t xml:space="preserve">REF: </w:t>
      </w:r>
      <w:r w:rsidR="003471DE">
        <w:rPr>
          <w:rFonts w:cs="Arial"/>
          <w:b/>
          <w:bCs/>
          <w:color w:val="000000"/>
          <w:sz w:val="28"/>
          <w:szCs w:val="28"/>
        </w:rPr>
        <w:t>ITT_</w:t>
      </w:r>
      <w:r w:rsidR="00981E25">
        <w:rPr>
          <w:rFonts w:cs="Arial"/>
          <w:b/>
          <w:bCs/>
          <w:color w:val="000000"/>
          <w:sz w:val="28"/>
          <w:szCs w:val="28"/>
        </w:rPr>
        <w:t>779</w:t>
      </w:r>
    </w:p>
    <w:p w14:paraId="0F844B17" w14:textId="77777777" w:rsidR="00CB7B22" w:rsidRPr="00563F29" w:rsidRDefault="00CB7B22" w:rsidP="00CB7B22">
      <w:pPr>
        <w:pStyle w:val="BodyText"/>
        <w:ind w:left="0"/>
        <w:jc w:val="center"/>
        <w:rPr>
          <w:rFonts w:cs="Arial"/>
          <w:b/>
          <w:bCs/>
          <w:sz w:val="28"/>
          <w:szCs w:val="28"/>
        </w:rPr>
      </w:pPr>
    </w:p>
    <w:p w14:paraId="61416953" w14:textId="66EFEF0F" w:rsidR="00D04479" w:rsidRPr="00563F29" w:rsidRDefault="00CB7B22" w:rsidP="00CB7B22">
      <w:pPr>
        <w:pStyle w:val="BodyText"/>
        <w:ind w:left="0"/>
        <w:jc w:val="center"/>
        <w:rPr>
          <w:rFonts w:cs="Arial"/>
          <w:b/>
          <w:bCs/>
          <w:sz w:val="28"/>
          <w:szCs w:val="28"/>
        </w:rPr>
      </w:pPr>
      <w:r w:rsidRPr="00563F29">
        <w:rPr>
          <w:rFonts w:cs="Arial"/>
          <w:b/>
          <w:bCs/>
          <w:color w:val="000000"/>
          <w:sz w:val="28"/>
          <w:szCs w:val="28"/>
        </w:rPr>
        <w:t xml:space="preserve">Return Date of RFQ: </w:t>
      </w:r>
      <w:r w:rsidR="00F9731B">
        <w:rPr>
          <w:rFonts w:cs="Arial"/>
          <w:b/>
          <w:bCs/>
          <w:color w:val="000000"/>
          <w:sz w:val="28"/>
          <w:szCs w:val="28"/>
        </w:rPr>
        <w:t>1</w:t>
      </w:r>
      <w:r w:rsidR="000B3D4C">
        <w:rPr>
          <w:rFonts w:cs="Arial"/>
          <w:b/>
          <w:bCs/>
          <w:color w:val="000000"/>
          <w:sz w:val="28"/>
          <w:szCs w:val="28"/>
        </w:rPr>
        <w:t>2</w:t>
      </w:r>
      <w:r w:rsidR="00F9731B">
        <w:rPr>
          <w:rFonts w:cs="Arial"/>
          <w:b/>
          <w:bCs/>
          <w:color w:val="000000"/>
          <w:sz w:val="28"/>
          <w:szCs w:val="28"/>
        </w:rPr>
        <w:t xml:space="preserve">:00 on </w:t>
      </w:r>
      <w:r w:rsidR="002A0477">
        <w:rPr>
          <w:rFonts w:cs="Arial"/>
          <w:b/>
          <w:bCs/>
          <w:color w:val="000000"/>
          <w:sz w:val="28"/>
          <w:szCs w:val="28"/>
        </w:rPr>
        <w:t>23/09/2024</w:t>
      </w:r>
    </w:p>
    <w:p w14:paraId="2572894B" w14:textId="77777777" w:rsidR="00D04479" w:rsidRPr="00265236" w:rsidRDefault="00D04479">
      <w:pPr>
        <w:rPr>
          <w:sz w:val="22"/>
          <w:szCs w:val="22"/>
        </w:rPr>
      </w:pPr>
    </w:p>
    <w:p w14:paraId="3609CA8E" w14:textId="77777777" w:rsidR="00D04479" w:rsidRPr="00265236" w:rsidRDefault="00D04479">
      <w:pPr>
        <w:rPr>
          <w:sz w:val="22"/>
          <w:szCs w:val="22"/>
        </w:rPr>
      </w:pPr>
    </w:p>
    <w:p w14:paraId="30AC67ED" w14:textId="77777777" w:rsidR="00D04479" w:rsidRPr="00265236" w:rsidRDefault="00D04479">
      <w:pPr>
        <w:rPr>
          <w:sz w:val="22"/>
          <w:szCs w:val="22"/>
        </w:rPr>
      </w:pPr>
    </w:p>
    <w:p w14:paraId="611BCDBB" w14:textId="77777777" w:rsidR="00D04479" w:rsidRPr="00265236" w:rsidRDefault="00D04479">
      <w:pPr>
        <w:rPr>
          <w:sz w:val="22"/>
          <w:szCs w:val="22"/>
        </w:rPr>
      </w:pPr>
    </w:p>
    <w:p w14:paraId="02B06896" w14:textId="77777777" w:rsidR="00D04479" w:rsidRPr="00265236" w:rsidRDefault="00D04479">
      <w:pPr>
        <w:rPr>
          <w:sz w:val="22"/>
          <w:szCs w:val="22"/>
        </w:rPr>
      </w:pPr>
    </w:p>
    <w:p w14:paraId="44A8FA50" w14:textId="77777777" w:rsidR="00D04479" w:rsidRPr="00265236" w:rsidRDefault="00D04479">
      <w:pPr>
        <w:rPr>
          <w:sz w:val="22"/>
          <w:szCs w:val="22"/>
        </w:rPr>
      </w:pPr>
    </w:p>
    <w:p w14:paraId="2197B545" w14:textId="77777777" w:rsidR="00D04479" w:rsidRPr="00265236" w:rsidRDefault="00D04479">
      <w:pPr>
        <w:rPr>
          <w:sz w:val="22"/>
          <w:szCs w:val="22"/>
        </w:rPr>
      </w:pPr>
    </w:p>
    <w:p w14:paraId="5411D941" w14:textId="77777777" w:rsidR="00D04479" w:rsidRPr="00265236" w:rsidRDefault="00D04479">
      <w:pPr>
        <w:rPr>
          <w:sz w:val="22"/>
          <w:szCs w:val="22"/>
        </w:rPr>
      </w:pPr>
    </w:p>
    <w:p w14:paraId="4BC86D80" w14:textId="77777777" w:rsidR="00D04479" w:rsidRPr="00265236" w:rsidRDefault="00D04479">
      <w:pPr>
        <w:rPr>
          <w:sz w:val="22"/>
          <w:szCs w:val="22"/>
        </w:rPr>
      </w:pPr>
    </w:p>
    <w:p w14:paraId="631DAE00" w14:textId="77777777" w:rsidR="00D04479" w:rsidRPr="00265236" w:rsidRDefault="00D04479">
      <w:pPr>
        <w:rPr>
          <w:sz w:val="22"/>
          <w:szCs w:val="22"/>
        </w:rPr>
      </w:pPr>
    </w:p>
    <w:p w14:paraId="04A9226D" w14:textId="77777777" w:rsidR="00D04479" w:rsidRPr="00265236" w:rsidRDefault="00D04479">
      <w:pPr>
        <w:rPr>
          <w:sz w:val="22"/>
          <w:szCs w:val="22"/>
        </w:rPr>
      </w:pPr>
    </w:p>
    <w:p w14:paraId="679A5CB4" w14:textId="77777777" w:rsidR="00D04479" w:rsidRPr="00265236" w:rsidRDefault="00D04479">
      <w:pPr>
        <w:rPr>
          <w:sz w:val="22"/>
          <w:szCs w:val="22"/>
        </w:rPr>
      </w:pPr>
    </w:p>
    <w:p w14:paraId="27E34C92" w14:textId="77777777" w:rsidR="00D04479" w:rsidRPr="00265236" w:rsidRDefault="00D04479">
      <w:pPr>
        <w:rPr>
          <w:sz w:val="22"/>
          <w:szCs w:val="22"/>
        </w:rPr>
      </w:pPr>
    </w:p>
    <w:p w14:paraId="55FD3516" w14:textId="77777777" w:rsidR="00D04479" w:rsidRPr="00265236" w:rsidRDefault="00D04479">
      <w:pPr>
        <w:rPr>
          <w:sz w:val="22"/>
          <w:szCs w:val="22"/>
        </w:rPr>
      </w:pPr>
    </w:p>
    <w:p w14:paraId="6DEA61BC" w14:textId="77777777" w:rsidR="00D04479" w:rsidRPr="00265236" w:rsidRDefault="00D04479">
      <w:pPr>
        <w:rPr>
          <w:sz w:val="22"/>
          <w:szCs w:val="22"/>
        </w:rPr>
      </w:pPr>
    </w:p>
    <w:p w14:paraId="53B453D8" w14:textId="77777777" w:rsidR="00D04479" w:rsidRPr="00265236" w:rsidRDefault="00D04479">
      <w:pPr>
        <w:rPr>
          <w:sz w:val="22"/>
          <w:szCs w:val="22"/>
        </w:rPr>
      </w:pPr>
    </w:p>
    <w:p w14:paraId="48016AB2" w14:textId="77777777" w:rsidR="00D04479" w:rsidRPr="00265236" w:rsidRDefault="00D04479">
      <w:pPr>
        <w:rPr>
          <w:sz w:val="22"/>
          <w:szCs w:val="22"/>
        </w:rPr>
      </w:pPr>
    </w:p>
    <w:p w14:paraId="796717B6" w14:textId="77777777" w:rsidR="00D04479" w:rsidRPr="00265236" w:rsidRDefault="00D04479">
      <w:pPr>
        <w:rPr>
          <w:sz w:val="22"/>
          <w:szCs w:val="22"/>
        </w:rPr>
      </w:pPr>
    </w:p>
    <w:p w14:paraId="03059449" w14:textId="3B310A51" w:rsidR="006D7E41" w:rsidRPr="00265236" w:rsidRDefault="006D7E41">
      <w:pPr>
        <w:rPr>
          <w:sz w:val="22"/>
          <w:szCs w:val="22"/>
        </w:rPr>
      </w:pPr>
      <w:r w:rsidRPr="00265236">
        <w:rPr>
          <w:sz w:val="22"/>
          <w:szCs w:val="22"/>
        </w:rPr>
        <w:br w:type="page"/>
      </w:r>
    </w:p>
    <w:sdt>
      <w:sdtPr>
        <w:rPr>
          <w:rFonts w:ascii="Arial" w:eastAsiaTheme="minorHAnsi" w:hAnsi="Arial" w:cs="Arial"/>
          <w:color w:val="auto"/>
          <w:sz w:val="22"/>
          <w:szCs w:val="22"/>
          <w:lang w:val="en-GB"/>
        </w:rPr>
        <w:id w:val="912896093"/>
        <w:docPartObj>
          <w:docPartGallery w:val="Table of Contents"/>
          <w:docPartUnique/>
        </w:docPartObj>
      </w:sdtPr>
      <w:sdtEndPr>
        <w:rPr>
          <w:b/>
          <w:bCs/>
          <w:noProof/>
        </w:rPr>
      </w:sdtEndPr>
      <w:sdtContent>
        <w:p w14:paraId="4C87A648" w14:textId="77777777" w:rsidR="006D7E41" w:rsidRPr="00265236" w:rsidRDefault="006D7E41" w:rsidP="006D7E41">
          <w:pPr>
            <w:pStyle w:val="TOCHeading"/>
            <w:rPr>
              <w:rFonts w:ascii="Arial" w:hAnsi="Arial" w:cs="Arial"/>
              <w:b/>
              <w:bCs/>
              <w:color w:val="auto"/>
              <w:sz w:val="22"/>
              <w:szCs w:val="22"/>
            </w:rPr>
          </w:pPr>
          <w:r w:rsidRPr="00265236">
            <w:rPr>
              <w:rFonts w:ascii="Arial" w:hAnsi="Arial" w:cs="Arial"/>
              <w:b/>
              <w:bCs/>
              <w:color w:val="auto"/>
              <w:sz w:val="22"/>
              <w:szCs w:val="22"/>
            </w:rPr>
            <w:t>Contents</w:t>
          </w:r>
        </w:p>
        <w:p w14:paraId="0B02E809" w14:textId="77777777" w:rsidR="006D7E41" w:rsidRPr="00265236" w:rsidRDefault="006D7E41" w:rsidP="006D7E41">
          <w:pPr>
            <w:rPr>
              <w:sz w:val="22"/>
              <w:szCs w:val="22"/>
              <w:lang w:val="en-US"/>
            </w:rPr>
          </w:pPr>
        </w:p>
        <w:p w14:paraId="57953437" w14:textId="480EECEB" w:rsidR="00430134" w:rsidRDefault="006D7E41">
          <w:pPr>
            <w:pStyle w:val="TOC3"/>
            <w:tabs>
              <w:tab w:val="left" w:pos="880"/>
              <w:tab w:val="right" w:leader="dot" w:pos="9016"/>
            </w:tabs>
            <w:rPr>
              <w:noProof/>
            </w:rPr>
          </w:pPr>
          <w:r w:rsidRPr="00265236">
            <w:rPr>
              <w:sz w:val="22"/>
              <w:szCs w:val="22"/>
            </w:rPr>
            <w:fldChar w:fldCharType="begin"/>
          </w:r>
          <w:r w:rsidRPr="00265236">
            <w:rPr>
              <w:sz w:val="22"/>
              <w:szCs w:val="22"/>
            </w:rPr>
            <w:instrText xml:space="preserve"> TOC \o "1-3" \h \z \u </w:instrText>
          </w:r>
          <w:r w:rsidRPr="00265236">
            <w:rPr>
              <w:sz w:val="22"/>
              <w:szCs w:val="22"/>
            </w:rPr>
            <w:fldChar w:fldCharType="separate"/>
          </w:r>
          <w:hyperlink w:anchor="_Toc125465453" w:history="1">
            <w:r w:rsidR="00430134" w:rsidRPr="00176C45">
              <w:rPr>
                <w:rStyle w:val="Hyperlink"/>
                <w:noProof/>
              </w:rPr>
              <w:t>1.</w:t>
            </w:r>
            <w:r w:rsidR="00430134">
              <w:rPr>
                <w:noProof/>
              </w:rPr>
              <w:tab/>
            </w:r>
            <w:r w:rsidR="00430134" w:rsidRPr="00176C45">
              <w:rPr>
                <w:rStyle w:val="Hyperlink"/>
                <w:noProof/>
              </w:rPr>
              <w:t>Overview of National Highways</w:t>
            </w:r>
            <w:r w:rsidR="00430134">
              <w:rPr>
                <w:noProof/>
                <w:webHidden/>
              </w:rPr>
              <w:tab/>
            </w:r>
            <w:r w:rsidR="00430134">
              <w:rPr>
                <w:noProof/>
                <w:webHidden/>
              </w:rPr>
              <w:fldChar w:fldCharType="begin"/>
            </w:r>
            <w:r w:rsidR="00430134">
              <w:rPr>
                <w:noProof/>
                <w:webHidden/>
              </w:rPr>
              <w:instrText xml:space="preserve"> PAGEREF _Toc125465453 \h </w:instrText>
            </w:r>
            <w:r w:rsidR="00430134">
              <w:rPr>
                <w:noProof/>
                <w:webHidden/>
              </w:rPr>
            </w:r>
            <w:r w:rsidR="00430134">
              <w:rPr>
                <w:noProof/>
                <w:webHidden/>
              </w:rPr>
              <w:fldChar w:fldCharType="separate"/>
            </w:r>
            <w:r w:rsidR="000A7305">
              <w:rPr>
                <w:noProof/>
                <w:webHidden/>
              </w:rPr>
              <w:t>3</w:t>
            </w:r>
            <w:r w:rsidR="00430134">
              <w:rPr>
                <w:noProof/>
                <w:webHidden/>
              </w:rPr>
              <w:fldChar w:fldCharType="end"/>
            </w:r>
          </w:hyperlink>
        </w:p>
        <w:p w14:paraId="12010B1C" w14:textId="5143C300" w:rsidR="00430134" w:rsidRDefault="00B2030A">
          <w:pPr>
            <w:pStyle w:val="TOC3"/>
            <w:tabs>
              <w:tab w:val="left" w:pos="880"/>
              <w:tab w:val="right" w:leader="dot" w:pos="9016"/>
            </w:tabs>
            <w:rPr>
              <w:noProof/>
            </w:rPr>
          </w:pPr>
          <w:hyperlink w:anchor="_Toc125465454" w:history="1">
            <w:r w:rsidR="00430134" w:rsidRPr="00176C45">
              <w:rPr>
                <w:rStyle w:val="Hyperlink"/>
                <w:noProof/>
              </w:rPr>
              <w:t>2.</w:t>
            </w:r>
            <w:r w:rsidR="00430134">
              <w:rPr>
                <w:noProof/>
              </w:rPr>
              <w:tab/>
            </w:r>
            <w:r w:rsidR="00430134" w:rsidRPr="00176C45">
              <w:rPr>
                <w:rStyle w:val="Hyperlink"/>
                <w:noProof/>
              </w:rPr>
              <w:t>Scope of Requirements/ Specification</w:t>
            </w:r>
            <w:r w:rsidR="00430134">
              <w:rPr>
                <w:noProof/>
                <w:webHidden/>
              </w:rPr>
              <w:tab/>
            </w:r>
            <w:r w:rsidR="00430134">
              <w:rPr>
                <w:noProof/>
                <w:webHidden/>
              </w:rPr>
              <w:fldChar w:fldCharType="begin"/>
            </w:r>
            <w:r w:rsidR="00430134">
              <w:rPr>
                <w:noProof/>
                <w:webHidden/>
              </w:rPr>
              <w:instrText xml:space="preserve"> PAGEREF _Toc125465454 \h </w:instrText>
            </w:r>
            <w:r w:rsidR="00430134">
              <w:rPr>
                <w:noProof/>
                <w:webHidden/>
              </w:rPr>
            </w:r>
            <w:r w:rsidR="00430134">
              <w:rPr>
                <w:noProof/>
                <w:webHidden/>
              </w:rPr>
              <w:fldChar w:fldCharType="separate"/>
            </w:r>
            <w:r w:rsidR="000A7305">
              <w:rPr>
                <w:noProof/>
                <w:webHidden/>
              </w:rPr>
              <w:t>3</w:t>
            </w:r>
            <w:r w:rsidR="00430134">
              <w:rPr>
                <w:noProof/>
                <w:webHidden/>
              </w:rPr>
              <w:fldChar w:fldCharType="end"/>
            </w:r>
          </w:hyperlink>
        </w:p>
        <w:p w14:paraId="4D13DE94" w14:textId="297DF6AD" w:rsidR="00430134" w:rsidRDefault="00B2030A">
          <w:pPr>
            <w:pStyle w:val="TOC3"/>
            <w:tabs>
              <w:tab w:val="left" w:pos="880"/>
              <w:tab w:val="right" w:leader="dot" w:pos="9016"/>
            </w:tabs>
            <w:rPr>
              <w:noProof/>
            </w:rPr>
          </w:pPr>
          <w:hyperlink w:anchor="_Toc125465455" w:history="1">
            <w:r w:rsidR="00430134" w:rsidRPr="00176C45">
              <w:rPr>
                <w:rStyle w:val="Hyperlink"/>
                <w:noProof/>
              </w:rPr>
              <w:t>3.</w:t>
            </w:r>
            <w:r w:rsidR="00430134">
              <w:rPr>
                <w:noProof/>
              </w:rPr>
              <w:tab/>
            </w:r>
            <w:r w:rsidR="00430134" w:rsidRPr="00176C45">
              <w:rPr>
                <w:rStyle w:val="Hyperlink"/>
                <w:noProof/>
              </w:rPr>
              <w:t>Request for Quotation Conditions</w:t>
            </w:r>
            <w:r w:rsidR="00430134">
              <w:rPr>
                <w:noProof/>
                <w:webHidden/>
              </w:rPr>
              <w:tab/>
            </w:r>
            <w:r w:rsidR="00430134">
              <w:rPr>
                <w:noProof/>
                <w:webHidden/>
              </w:rPr>
              <w:fldChar w:fldCharType="begin"/>
            </w:r>
            <w:r w:rsidR="00430134">
              <w:rPr>
                <w:noProof/>
                <w:webHidden/>
              </w:rPr>
              <w:instrText xml:space="preserve"> PAGEREF _Toc125465455 \h </w:instrText>
            </w:r>
            <w:r w:rsidR="00430134">
              <w:rPr>
                <w:noProof/>
                <w:webHidden/>
              </w:rPr>
            </w:r>
            <w:r w:rsidR="00430134">
              <w:rPr>
                <w:noProof/>
                <w:webHidden/>
              </w:rPr>
              <w:fldChar w:fldCharType="separate"/>
            </w:r>
            <w:r w:rsidR="000A7305">
              <w:rPr>
                <w:noProof/>
                <w:webHidden/>
              </w:rPr>
              <w:t>4</w:t>
            </w:r>
            <w:r w:rsidR="00430134">
              <w:rPr>
                <w:noProof/>
                <w:webHidden/>
              </w:rPr>
              <w:fldChar w:fldCharType="end"/>
            </w:r>
          </w:hyperlink>
        </w:p>
        <w:p w14:paraId="0E4EB075" w14:textId="52C12CAA" w:rsidR="00430134" w:rsidRDefault="00B2030A">
          <w:pPr>
            <w:pStyle w:val="TOC3"/>
            <w:tabs>
              <w:tab w:val="left" w:pos="880"/>
              <w:tab w:val="right" w:leader="dot" w:pos="9016"/>
            </w:tabs>
            <w:rPr>
              <w:noProof/>
            </w:rPr>
          </w:pPr>
          <w:hyperlink w:anchor="_Toc125465456" w:history="1">
            <w:r w:rsidR="00430134" w:rsidRPr="00176C45">
              <w:rPr>
                <w:rStyle w:val="Hyperlink"/>
                <w:noProof/>
              </w:rPr>
              <w:t>4.</w:t>
            </w:r>
            <w:r w:rsidR="00430134">
              <w:rPr>
                <w:noProof/>
              </w:rPr>
              <w:tab/>
            </w:r>
            <w:r w:rsidR="00430134" w:rsidRPr="00176C45">
              <w:rPr>
                <w:rStyle w:val="Hyperlink"/>
                <w:noProof/>
              </w:rPr>
              <w:t>Quality Response</w:t>
            </w:r>
            <w:r w:rsidR="00430134">
              <w:rPr>
                <w:noProof/>
                <w:webHidden/>
              </w:rPr>
              <w:tab/>
            </w:r>
            <w:r w:rsidR="00430134">
              <w:rPr>
                <w:noProof/>
                <w:webHidden/>
              </w:rPr>
              <w:fldChar w:fldCharType="begin"/>
            </w:r>
            <w:r w:rsidR="00430134">
              <w:rPr>
                <w:noProof/>
                <w:webHidden/>
              </w:rPr>
              <w:instrText xml:space="preserve"> PAGEREF _Toc125465456 \h </w:instrText>
            </w:r>
            <w:r w:rsidR="00430134">
              <w:rPr>
                <w:noProof/>
                <w:webHidden/>
              </w:rPr>
            </w:r>
            <w:r w:rsidR="00430134">
              <w:rPr>
                <w:noProof/>
                <w:webHidden/>
              </w:rPr>
              <w:fldChar w:fldCharType="separate"/>
            </w:r>
            <w:r w:rsidR="000A7305">
              <w:rPr>
                <w:noProof/>
                <w:webHidden/>
              </w:rPr>
              <w:t>6</w:t>
            </w:r>
            <w:r w:rsidR="00430134">
              <w:rPr>
                <w:noProof/>
                <w:webHidden/>
              </w:rPr>
              <w:fldChar w:fldCharType="end"/>
            </w:r>
          </w:hyperlink>
        </w:p>
        <w:p w14:paraId="7BD42010" w14:textId="1601D5CE" w:rsidR="00430134" w:rsidRDefault="00B2030A">
          <w:pPr>
            <w:pStyle w:val="TOC3"/>
            <w:tabs>
              <w:tab w:val="left" w:pos="880"/>
              <w:tab w:val="right" w:leader="dot" w:pos="9016"/>
            </w:tabs>
            <w:rPr>
              <w:noProof/>
            </w:rPr>
          </w:pPr>
          <w:hyperlink w:anchor="_Toc125465457" w:history="1">
            <w:r w:rsidR="00430134" w:rsidRPr="00176C45">
              <w:rPr>
                <w:rStyle w:val="Hyperlink"/>
                <w:noProof/>
              </w:rPr>
              <w:t>5.</w:t>
            </w:r>
            <w:r w:rsidR="00430134">
              <w:rPr>
                <w:noProof/>
              </w:rPr>
              <w:tab/>
            </w:r>
            <w:r w:rsidR="00430134" w:rsidRPr="00176C45">
              <w:rPr>
                <w:rStyle w:val="Hyperlink"/>
                <w:noProof/>
              </w:rPr>
              <w:t>Pricing Schedule</w:t>
            </w:r>
            <w:r w:rsidR="00430134">
              <w:rPr>
                <w:noProof/>
                <w:webHidden/>
              </w:rPr>
              <w:tab/>
            </w:r>
            <w:r w:rsidR="00430134">
              <w:rPr>
                <w:noProof/>
                <w:webHidden/>
              </w:rPr>
              <w:fldChar w:fldCharType="begin"/>
            </w:r>
            <w:r w:rsidR="00430134">
              <w:rPr>
                <w:noProof/>
                <w:webHidden/>
              </w:rPr>
              <w:instrText xml:space="preserve"> PAGEREF _Toc125465457 \h </w:instrText>
            </w:r>
            <w:r w:rsidR="00430134">
              <w:rPr>
                <w:noProof/>
                <w:webHidden/>
              </w:rPr>
            </w:r>
            <w:r w:rsidR="00430134">
              <w:rPr>
                <w:noProof/>
                <w:webHidden/>
              </w:rPr>
              <w:fldChar w:fldCharType="separate"/>
            </w:r>
            <w:r w:rsidR="000A7305">
              <w:rPr>
                <w:noProof/>
                <w:webHidden/>
              </w:rPr>
              <w:t>7</w:t>
            </w:r>
            <w:r w:rsidR="00430134">
              <w:rPr>
                <w:noProof/>
                <w:webHidden/>
              </w:rPr>
              <w:fldChar w:fldCharType="end"/>
            </w:r>
          </w:hyperlink>
        </w:p>
        <w:p w14:paraId="13DF026C" w14:textId="00553E34" w:rsidR="00430134" w:rsidRDefault="00B2030A">
          <w:pPr>
            <w:pStyle w:val="TOC3"/>
            <w:tabs>
              <w:tab w:val="left" w:pos="880"/>
              <w:tab w:val="right" w:leader="dot" w:pos="9016"/>
            </w:tabs>
            <w:rPr>
              <w:noProof/>
            </w:rPr>
          </w:pPr>
          <w:hyperlink w:anchor="_Toc125465458" w:history="1">
            <w:r w:rsidR="00430134" w:rsidRPr="00176C45">
              <w:rPr>
                <w:rStyle w:val="Hyperlink"/>
                <w:noProof/>
              </w:rPr>
              <w:t>6.</w:t>
            </w:r>
            <w:r w:rsidR="00430134">
              <w:rPr>
                <w:noProof/>
              </w:rPr>
              <w:tab/>
            </w:r>
            <w:r w:rsidR="00430134" w:rsidRPr="00176C45">
              <w:rPr>
                <w:rStyle w:val="Hyperlink"/>
                <w:noProof/>
              </w:rPr>
              <w:t>Evaluation and Award</w:t>
            </w:r>
            <w:r w:rsidR="00430134">
              <w:rPr>
                <w:noProof/>
                <w:webHidden/>
              </w:rPr>
              <w:tab/>
            </w:r>
            <w:r w:rsidR="00430134">
              <w:rPr>
                <w:noProof/>
                <w:webHidden/>
              </w:rPr>
              <w:fldChar w:fldCharType="begin"/>
            </w:r>
            <w:r w:rsidR="00430134">
              <w:rPr>
                <w:noProof/>
                <w:webHidden/>
              </w:rPr>
              <w:instrText xml:space="preserve"> PAGEREF _Toc125465458 \h </w:instrText>
            </w:r>
            <w:r w:rsidR="00430134">
              <w:rPr>
                <w:noProof/>
                <w:webHidden/>
              </w:rPr>
            </w:r>
            <w:r w:rsidR="00430134">
              <w:rPr>
                <w:noProof/>
                <w:webHidden/>
              </w:rPr>
              <w:fldChar w:fldCharType="separate"/>
            </w:r>
            <w:r w:rsidR="000A7305">
              <w:rPr>
                <w:noProof/>
                <w:webHidden/>
              </w:rPr>
              <w:t>7</w:t>
            </w:r>
            <w:r w:rsidR="00430134">
              <w:rPr>
                <w:noProof/>
                <w:webHidden/>
              </w:rPr>
              <w:fldChar w:fldCharType="end"/>
            </w:r>
          </w:hyperlink>
        </w:p>
        <w:p w14:paraId="6D6C9F68" w14:textId="6CB88111" w:rsidR="00430134" w:rsidRDefault="00B2030A">
          <w:pPr>
            <w:pStyle w:val="TOC3"/>
            <w:tabs>
              <w:tab w:val="left" w:pos="880"/>
              <w:tab w:val="right" w:leader="dot" w:pos="9016"/>
            </w:tabs>
            <w:rPr>
              <w:noProof/>
            </w:rPr>
          </w:pPr>
          <w:hyperlink w:anchor="_Toc125465459" w:history="1">
            <w:r w:rsidR="00430134" w:rsidRPr="00176C45">
              <w:rPr>
                <w:rStyle w:val="Hyperlink"/>
                <w:noProof/>
              </w:rPr>
              <w:t>7.</w:t>
            </w:r>
            <w:r w:rsidR="00430134">
              <w:rPr>
                <w:noProof/>
              </w:rPr>
              <w:tab/>
            </w:r>
            <w:r w:rsidR="00430134" w:rsidRPr="00176C45">
              <w:rPr>
                <w:rStyle w:val="Hyperlink"/>
                <w:noProof/>
              </w:rPr>
              <w:t>Potential Supplier Return</w:t>
            </w:r>
            <w:r w:rsidR="00430134">
              <w:rPr>
                <w:noProof/>
                <w:webHidden/>
              </w:rPr>
              <w:tab/>
            </w:r>
            <w:r w:rsidR="00430134">
              <w:rPr>
                <w:noProof/>
                <w:webHidden/>
              </w:rPr>
              <w:fldChar w:fldCharType="begin"/>
            </w:r>
            <w:r w:rsidR="00430134">
              <w:rPr>
                <w:noProof/>
                <w:webHidden/>
              </w:rPr>
              <w:instrText xml:space="preserve"> PAGEREF _Toc125465459 \h </w:instrText>
            </w:r>
            <w:r w:rsidR="00430134">
              <w:rPr>
                <w:noProof/>
                <w:webHidden/>
              </w:rPr>
            </w:r>
            <w:r w:rsidR="00430134">
              <w:rPr>
                <w:noProof/>
                <w:webHidden/>
              </w:rPr>
              <w:fldChar w:fldCharType="separate"/>
            </w:r>
            <w:r w:rsidR="000A7305">
              <w:rPr>
                <w:noProof/>
                <w:webHidden/>
              </w:rPr>
              <w:t>8</w:t>
            </w:r>
            <w:r w:rsidR="00430134">
              <w:rPr>
                <w:noProof/>
                <w:webHidden/>
              </w:rPr>
              <w:fldChar w:fldCharType="end"/>
            </w:r>
          </w:hyperlink>
        </w:p>
        <w:p w14:paraId="7B2C3F21" w14:textId="0D9E6E4A" w:rsidR="00430134" w:rsidRDefault="00B2030A">
          <w:pPr>
            <w:pStyle w:val="TOC3"/>
            <w:tabs>
              <w:tab w:val="left" w:pos="880"/>
              <w:tab w:val="right" w:leader="dot" w:pos="9016"/>
            </w:tabs>
            <w:rPr>
              <w:noProof/>
            </w:rPr>
          </w:pPr>
          <w:hyperlink w:anchor="_Toc125465460" w:history="1">
            <w:r w:rsidR="00430134" w:rsidRPr="00176C45">
              <w:rPr>
                <w:rStyle w:val="Hyperlink"/>
                <w:noProof/>
              </w:rPr>
              <w:t>8.</w:t>
            </w:r>
            <w:r w:rsidR="00430134">
              <w:rPr>
                <w:noProof/>
              </w:rPr>
              <w:tab/>
            </w:r>
            <w:r w:rsidR="00430134" w:rsidRPr="00176C45">
              <w:rPr>
                <w:rStyle w:val="Hyperlink"/>
                <w:noProof/>
              </w:rPr>
              <w:t>Terms and Conditions relating to Award</w:t>
            </w:r>
            <w:r w:rsidR="00430134">
              <w:rPr>
                <w:noProof/>
                <w:webHidden/>
              </w:rPr>
              <w:tab/>
            </w:r>
            <w:r w:rsidR="00430134">
              <w:rPr>
                <w:noProof/>
                <w:webHidden/>
              </w:rPr>
              <w:fldChar w:fldCharType="begin"/>
            </w:r>
            <w:r w:rsidR="00430134">
              <w:rPr>
                <w:noProof/>
                <w:webHidden/>
              </w:rPr>
              <w:instrText xml:space="preserve"> PAGEREF _Toc125465460 \h </w:instrText>
            </w:r>
            <w:r w:rsidR="00430134">
              <w:rPr>
                <w:noProof/>
                <w:webHidden/>
              </w:rPr>
            </w:r>
            <w:r w:rsidR="00430134">
              <w:rPr>
                <w:noProof/>
                <w:webHidden/>
              </w:rPr>
              <w:fldChar w:fldCharType="separate"/>
            </w:r>
            <w:r w:rsidR="000A7305">
              <w:rPr>
                <w:noProof/>
                <w:webHidden/>
              </w:rPr>
              <w:t>8</w:t>
            </w:r>
            <w:r w:rsidR="00430134">
              <w:rPr>
                <w:noProof/>
                <w:webHidden/>
              </w:rPr>
              <w:fldChar w:fldCharType="end"/>
            </w:r>
          </w:hyperlink>
        </w:p>
        <w:p w14:paraId="6B7ED9FC" w14:textId="333333AB"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1" w:history="1">
            <w:r w:rsidR="00430134" w:rsidRPr="00176C45">
              <w:rPr>
                <w:rStyle w:val="Hyperlink"/>
                <w:noProof/>
              </w:rPr>
              <w:t>Annex A - List of Documents:</w:t>
            </w:r>
            <w:r w:rsidR="00430134">
              <w:rPr>
                <w:noProof/>
                <w:webHidden/>
              </w:rPr>
              <w:tab/>
            </w:r>
            <w:r w:rsidR="00430134">
              <w:rPr>
                <w:noProof/>
                <w:webHidden/>
              </w:rPr>
              <w:fldChar w:fldCharType="begin"/>
            </w:r>
            <w:r w:rsidR="00430134">
              <w:rPr>
                <w:noProof/>
                <w:webHidden/>
              </w:rPr>
              <w:instrText xml:space="preserve"> PAGEREF _Toc125465461 \h </w:instrText>
            </w:r>
            <w:r w:rsidR="00430134">
              <w:rPr>
                <w:noProof/>
                <w:webHidden/>
              </w:rPr>
            </w:r>
            <w:r w:rsidR="00430134">
              <w:rPr>
                <w:noProof/>
                <w:webHidden/>
              </w:rPr>
              <w:fldChar w:fldCharType="separate"/>
            </w:r>
            <w:r w:rsidR="000A7305">
              <w:rPr>
                <w:noProof/>
                <w:webHidden/>
              </w:rPr>
              <w:t>10</w:t>
            </w:r>
            <w:r w:rsidR="00430134">
              <w:rPr>
                <w:noProof/>
                <w:webHidden/>
              </w:rPr>
              <w:fldChar w:fldCharType="end"/>
            </w:r>
          </w:hyperlink>
        </w:p>
        <w:p w14:paraId="7C7D8244" w14:textId="378656DF"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2" w:history="1">
            <w:r w:rsidR="00430134" w:rsidRPr="00176C45">
              <w:rPr>
                <w:rStyle w:val="Hyperlink"/>
                <w:noProof/>
              </w:rPr>
              <w:t xml:space="preserve">Annex B - List of Documents </w:t>
            </w:r>
            <w:r w:rsidR="00430134">
              <w:rPr>
                <w:rStyle w:val="Hyperlink"/>
                <w:noProof/>
              </w:rPr>
              <w:t>to</w:t>
            </w:r>
            <w:r w:rsidR="00430134" w:rsidRPr="00176C45">
              <w:rPr>
                <w:rStyle w:val="Hyperlink"/>
                <w:noProof/>
              </w:rPr>
              <w:t xml:space="preserve"> </w:t>
            </w:r>
            <w:r w:rsidR="00430134">
              <w:rPr>
                <w:rStyle w:val="Hyperlink"/>
                <w:noProof/>
              </w:rPr>
              <w:t>be</w:t>
            </w:r>
            <w:r w:rsidR="00430134" w:rsidRPr="00176C45">
              <w:rPr>
                <w:rStyle w:val="Hyperlink"/>
                <w:noProof/>
              </w:rPr>
              <w:t xml:space="preserve"> </w:t>
            </w:r>
            <w:r w:rsidR="00430134">
              <w:rPr>
                <w:rStyle w:val="Hyperlink"/>
                <w:noProof/>
              </w:rPr>
              <w:t>returned</w:t>
            </w:r>
            <w:r w:rsidR="00430134" w:rsidRPr="00176C45">
              <w:rPr>
                <w:rStyle w:val="Hyperlink"/>
                <w:noProof/>
              </w:rPr>
              <w:t xml:space="preserve"> </w:t>
            </w:r>
            <w:r w:rsidR="00430134">
              <w:rPr>
                <w:rStyle w:val="Hyperlink"/>
                <w:noProof/>
              </w:rPr>
              <w:t>with this</w:t>
            </w:r>
            <w:r w:rsidR="00430134" w:rsidRPr="00176C45">
              <w:rPr>
                <w:rStyle w:val="Hyperlink"/>
                <w:noProof/>
              </w:rPr>
              <w:t xml:space="preserve"> Q</w:t>
            </w:r>
            <w:r w:rsidR="00430134">
              <w:rPr>
                <w:rStyle w:val="Hyperlink"/>
                <w:noProof/>
              </w:rPr>
              <w:t>uotation</w:t>
            </w:r>
            <w:r w:rsidR="00430134">
              <w:rPr>
                <w:noProof/>
                <w:webHidden/>
              </w:rPr>
              <w:tab/>
            </w:r>
            <w:r w:rsidR="00430134">
              <w:rPr>
                <w:noProof/>
                <w:webHidden/>
              </w:rPr>
              <w:fldChar w:fldCharType="begin"/>
            </w:r>
            <w:r w:rsidR="00430134">
              <w:rPr>
                <w:noProof/>
                <w:webHidden/>
              </w:rPr>
              <w:instrText xml:space="preserve"> PAGEREF _Toc125465462 \h </w:instrText>
            </w:r>
            <w:r w:rsidR="00430134">
              <w:rPr>
                <w:noProof/>
                <w:webHidden/>
              </w:rPr>
            </w:r>
            <w:r w:rsidR="00430134">
              <w:rPr>
                <w:noProof/>
                <w:webHidden/>
              </w:rPr>
              <w:fldChar w:fldCharType="separate"/>
            </w:r>
            <w:r w:rsidR="000A7305">
              <w:rPr>
                <w:noProof/>
                <w:webHidden/>
              </w:rPr>
              <w:t>12</w:t>
            </w:r>
            <w:r w:rsidR="00430134">
              <w:rPr>
                <w:noProof/>
                <w:webHidden/>
              </w:rPr>
              <w:fldChar w:fldCharType="end"/>
            </w:r>
          </w:hyperlink>
        </w:p>
        <w:p w14:paraId="75FB764B" w14:textId="4978F1F4"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3" w:history="1">
            <w:r w:rsidR="00430134" w:rsidRPr="00176C45">
              <w:rPr>
                <w:rStyle w:val="Hyperlink"/>
                <w:noProof/>
              </w:rPr>
              <w:t>Annex C - Certificate of Compliance with National Highways Policies</w:t>
            </w:r>
            <w:r w:rsidR="00430134">
              <w:rPr>
                <w:noProof/>
                <w:webHidden/>
              </w:rPr>
              <w:tab/>
            </w:r>
            <w:r w:rsidR="00430134">
              <w:rPr>
                <w:noProof/>
                <w:webHidden/>
              </w:rPr>
              <w:fldChar w:fldCharType="begin"/>
            </w:r>
            <w:r w:rsidR="00430134">
              <w:rPr>
                <w:noProof/>
                <w:webHidden/>
              </w:rPr>
              <w:instrText xml:space="preserve"> PAGEREF _Toc125465463 \h </w:instrText>
            </w:r>
            <w:r w:rsidR="00430134">
              <w:rPr>
                <w:noProof/>
                <w:webHidden/>
              </w:rPr>
            </w:r>
            <w:r w:rsidR="00430134">
              <w:rPr>
                <w:noProof/>
                <w:webHidden/>
              </w:rPr>
              <w:fldChar w:fldCharType="separate"/>
            </w:r>
            <w:r w:rsidR="000A7305">
              <w:rPr>
                <w:noProof/>
                <w:webHidden/>
              </w:rPr>
              <w:t>13</w:t>
            </w:r>
            <w:r w:rsidR="00430134">
              <w:rPr>
                <w:noProof/>
                <w:webHidden/>
              </w:rPr>
              <w:fldChar w:fldCharType="end"/>
            </w:r>
          </w:hyperlink>
        </w:p>
        <w:p w14:paraId="4AF6045F" w14:textId="1A270191"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4" w:history="1">
            <w:r w:rsidR="00430134" w:rsidRPr="00176C45">
              <w:rPr>
                <w:rStyle w:val="Hyperlink"/>
                <w:noProof/>
              </w:rPr>
              <w:t>Annex D - Fair Payment Charter</w:t>
            </w:r>
            <w:r w:rsidR="00430134">
              <w:rPr>
                <w:noProof/>
                <w:webHidden/>
              </w:rPr>
              <w:tab/>
            </w:r>
            <w:r w:rsidR="00430134">
              <w:rPr>
                <w:noProof/>
                <w:webHidden/>
              </w:rPr>
              <w:fldChar w:fldCharType="begin"/>
            </w:r>
            <w:r w:rsidR="00430134">
              <w:rPr>
                <w:noProof/>
                <w:webHidden/>
              </w:rPr>
              <w:instrText xml:space="preserve"> PAGEREF _Toc125465464 \h </w:instrText>
            </w:r>
            <w:r w:rsidR="00430134">
              <w:rPr>
                <w:noProof/>
                <w:webHidden/>
              </w:rPr>
            </w:r>
            <w:r w:rsidR="00430134">
              <w:rPr>
                <w:noProof/>
                <w:webHidden/>
              </w:rPr>
              <w:fldChar w:fldCharType="separate"/>
            </w:r>
            <w:r w:rsidR="000A7305">
              <w:rPr>
                <w:noProof/>
                <w:webHidden/>
              </w:rPr>
              <w:t>14</w:t>
            </w:r>
            <w:r w:rsidR="00430134">
              <w:rPr>
                <w:noProof/>
                <w:webHidden/>
              </w:rPr>
              <w:fldChar w:fldCharType="end"/>
            </w:r>
          </w:hyperlink>
        </w:p>
        <w:p w14:paraId="5B12845B" w14:textId="271A1F46"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5" w:history="1">
            <w:r w:rsidR="00430134" w:rsidRPr="00176C45">
              <w:rPr>
                <w:rStyle w:val="Hyperlink"/>
                <w:noProof/>
              </w:rPr>
              <w:t>Annex E - Anti-Bribery Code of Conduct</w:t>
            </w:r>
            <w:r w:rsidR="00430134">
              <w:rPr>
                <w:noProof/>
                <w:webHidden/>
              </w:rPr>
              <w:tab/>
            </w:r>
            <w:r w:rsidR="00430134">
              <w:rPr>
                <w:noProof/>
                <w:webHidden/>
              </w:rPr>
              <w:fldChar w:fldCharType="begin"/>
            </w:r>
            <w:r w:rsidR="00430134">
              <w:rPr>
                <w:noProof/>
                <w:webHidden/>
              </w:rPr>
              <w:instrText xml:space="preserve"> PAGEREF _Toc125465465 \h </w:instrText>
            </w:r>
            <w:r w:rsidR="00430134">
              <w:rPr>
                <w:noProof/>
                <w:webHidden/>
              </w:rPr>
            </w:r>
            <w:r w:rsidR="00430134">
              <w:rPr>
                <w:noProof/>
                <w:webHidden/>
              </w:rPr>
              <w:fldChar w:fldCharType="separate"/>
            </w:r>
            <w:r w:rsidR="000A7305">
              <w:rPr>
                <w:noProof/>
                <w:webHidden/>
              </w:rPr>
              <w:t>15</w:t>
            </w:r>
            <w:r w:rsidR="00430134">
              <w:rPr>
                <w:noProof/>
                <w:webHidden/>
              </w:rPr>
              <w:fldChar w:fldCharType="end"/>
            </w:r>
          </w:hyperlink>
        </w:p>
        <w:p w14:paraId="706C7AB6" w14:textId="015ADA5F"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6" w:history="1">
            <w:r w:rsidR="00430134" w:rsidRPr="00176C45">
              <w:rPr>
                <w:rStyle w:val="Hyperlink"/>
                <w:noProof/>
              </w:rPr>
              <w:t>Annex F - Anti-Fraud Code of Conduct</w:t>
            </w:r>
            <w:r w:rsidR="00430134">
              <w:rPr>
                <w:noProof/>
                <w:webHidden/>
              </w:rPr>
              <w:tab/>
            </w:r>
            <w:r w:rsidR="00430134">
              <w:rPr>
                <w:noProof/>
                <w:webHidden/>
              </w:rPr>
              <w:fldChar w:fldCharType="begin"/>
            </w:r>
            <w:r w:rsidR="00430134">
              <w:rPr>
                <w:noProof/>
                <w:webHidden/>
              </w:rPr>
              <w:instrText xml:space="preserve"> PAGEREF _Toc125465466 \h </w:instrText>
            </w:r>
            <w:r w:rsidR="00430134">
              <w:rPr>
                <w:noProof/>
                <w:webHidden/>
              </w:rPr>
            </w:r>
            <w:r w:rsidR="00430134">
              <w:rPr>
                <w:noProof/>
                <w:webHidden/>
              </w:rPr>
              <w:fldChar w:fldCharType="separate"/>
            </w:r>
            <w:r w:rsidR="000A7305">
              <w:rPr>
                <w:noProof/>
                <w:webHidden/>
              </w:rPr>
              <w:t>17</w:t>
            </w:r>
            <w:r w:rsidR="00430134">
              <w:rPr>
                <w:noProof/>
                <w:webHidden/>
              </w:rPr>
              <w:fldChar w:fldCharType="end"/>
            </w:r>
          </w:hyperlink>
        </w:p>
        <w:p w14:paraId="0CAC884A" w14:textId="3BD10330" w:rsidR="00430134" w:rsidRDefault="00B2030A">
          <w:pPr>
            <w:pStyle w:val="TOC1"/>
            <w:tabs>
              <w:tab w:val="right" w:leader="dot" w:pos="9016"/>
            </w:tabs>
            <w:rPr>
              <w:rFonts w:asciiTheme="minorHAnsi" w:eastAsiaTheme="minorEastAsia" w:hAnsiTheme="minorHAnsi" w:cstheme="minorBidi"/>
              <w:noProof/>
              <w:sz w:val="22"/>
              <w:szCs w:val="22"/>
              <w:lang w:eastAsia="en-GB"/>
            </w:rPr>
          </w:pPr>
          <w:hyperlink w:anchor="_Toc125465467" w:history="1">
            <w:r w:rsidR="00430134" w:rsidRPr="00176C45">
              <w:rPr>
                <w:rStyle w:val="Hyperlink"/>
                <w:noProof/>
              </w:rPr>
              <w:t>Annex G - The Armed Forces Covenant</w:t>
            </w:r>
            <w:r w:rsidR="00430134">
              <w:rPr>
                <w:noProof/>
                <w:webHidden/>
              </w:rPr>
              <w:tab/>
            </w:r>
            <w:r w:rsidR="00430134">
              <w:rPr>
                <w:noProof/>
                <w:webHidden/>
              </w:rPr>
              <w:fldChar w:fldCharType="begin"/>
            </w:r>
            <w:r w:rsidR="00430134">
              <w:rPr>
                <w:noProof/>
                <w:webHidden/>
              </w:rPr>
              <w:instrText xml:space="preserve"> PAGEREF _Toc125465467 \h </w:instrText>
            </w:r>
            <w:r w:rsidR="00430134">
              <w:rPr>
                <w:noProof/>
                <w:webHidden/>
              </w:rPr>
            </w:r>
            <w:r w:rsidR="00430134">
              <w:rPr>
                <w:noProof/>
                <w:webHidden/>
              </w:rPr>
              <w:fldChar w:fldCharType="separate"/>
            </w:r>
            <w:r w:rsidR="000A7305">
              <w:rPr>
                <w:noProof/>
                <w:webHidden/>
              </w:rPr>
              <w:t>18</w:t>
            </w:r>
            <w:r w:rsidR="00430134">
              <w:rPr>
                <w:noProof/>
                <w:webHidden/>
              </w:rPr>
              <w:fldChar w:fldCharType="end"/>
            </w:r>
          </w:hyperlink>
        </w:p>
        <w:p w14:paraId="1A1D7364" w14:textId="51F52F36" w:rsidR="006D7E41" w:rsidRPr="00265236" w:rsidRDefault="006D7E41" w:rsidP="006D7E41">
          <w:pPr>
            <w:rPr>
              <w:b/>
              <w:bCs/>
              <w:noProof/>
              <w:sz w:val="22"/>
              <w:szCs w:val="22"/>
            </w:rPr>
          </w:pPr>
          <w:r w:rsidRPr="00265236">
            <w:rPr>
              <w:b/>
              <w:bCs/>
              <w:noProof/>
              <w:sz w:val="22"/>
              <w:szCs w:val="22"/>
            </w:rPr>
            <w:fldChar w:fldCharType="end"/>
          </w:r>
        </w:p>
      </w:sdtContent>
    </w:sdt>
    <w:p w14:paraId="285409C6" w14:textId="30028AE3" w:rsidR="00D04479" w:rsidRPr="00265236" w:rsidRDefault="006D7E41">
      <w:pPr>
        <w:rPr>
          <w:sz w:val="22"/>
          <w:szCs w:val="22"/>
        </w:rPr>
      </w:pPr>
      <w:r w:rsidRPr="00265236">
        <w:rPr>
          <w:sz w:val="22"/>
          <w:szCs w:val="22"/>
        </w:rPr>
        <w:br w:type="page"/>
      </w:r>
    </w:p>
    <w:p w14:paraId="5EFFFBD8" w14:textId="77777777" w:rsidR="00A46B3B" w:rsidRDefault="00A46B3B" w:rsidP="006D7E41">
      <w:pPr>
        <w:pStyle w:val="Heading1"/>
        <w:jc w:val="both"/>
        <w:rPr>
          <w:rFonts w:cs="Arial"/>
        </w:rPr>
        <w:sectPr w:rsidR="00A46B3B" w:rsidSect="00312524">
          <w:pgSz w:w="11906" w:h="16838"/>
          <w:pgMar w:top="1440" w:right="1440" w:bottom="1440" w:left="1440" w:header="708" w:footer="708" w:gutter="0"/>
          <w:cols w:space="708"/>
          <w:docGrid w:linePitch="360"/>
        </w:sectPr>
      </w:pPr>
    </w:p>
    <w:p w14:paraId="08166F0B" w14:textId="17492956" w:rsidR="00D04479" w:rsidRDefault="00E74858" w:rsidP="00BF0D94">
      <w:pPr>
        <w:pStyle w:val="Heading3"/>
      </w:pPr>
      <w:bookmarkStart w:id="0" w:name="_Toc125465453"/>
      <w:r w:rsidRPr="00BF0D94">
        <w:lastRenderedPageBreak/>
        <w:t xml:space="preserve">Overview of </w:t>
      </w:r>
      <w:r w:rsidR="00C3318B" w:rsidRPr="00BF0D94">
        <w:t>National Highways</w:t>
      </w:r>
      <w:bookmarkEnd w:id="0"/>
    </w:p>
    <w:p w14:paraId="2843739B" w14:textId="77777777" w:rsidR="00BF0D94" w:rsidRPr="00BF0D94" w:rsidRDefault="00BF0D94" w:rsidP="00BF0D94"/>
    <w:p w14:paraId="1CA1700F" w14:textId="6A77F6EF" w:rsidR="00BF0D94" w:rsidRPr="00BF0D94" w:rsidRDefault="0049019E" w:rsidP="00BF0D94">
      <w:pPr>
        <w:pStyle w:val="bullet0"/>
        <w:numPr>
          <w:ilvl w:val="1"/>
          <w:numId w:val="1"/>
        </w:numPr>
        <w:jc w:val="both"/>
        <w:rPr>
          <w:bCs/>
          <w:sz w:val="22"/>
          <w:szCs w:val="22"/>
        </w:rPr>
      </w:pPr>
      <w:r w:rsidRPr="00BF0D94">
        <w:rPr>
          <w:bCs/>
          <w:sz w:val="22"/>
          <w:szCs w:val="22"/>
        </w:rPr>
        <w:t xml:space="preserve">We are the government company charged with operating, maintaining and improving </w:t>
      </w:r>
      <w:hyperlink r:id="rId6" w:tgtFrame="_blank" w:history="1">
        <w:r w:rsidRPr="00BF0D94">
          <w:rPr>
            <w:bCs/>
            <w:sz w:val="22"/>
            <w:szCs w:val="22"/>
          </w:rPr>
          <w:t>England’s motorways and major A roads</w:t>
        </w:r>
      </w:hyperlink>
      <w:r w:rsidRPr="00BF0D94">
        <w:rPr>
          <w:bCs/>
          <w:sz w:val="22"/>
          <w:szCs w:val="22"/>
        </w:rPr>
        <w:t>.</w:t>
      </w:r>
    </w:p>
    <w:p w14:paraId="64810AEC" w14:textId="02290CE4" w:rsidR="008D15A8" w:rsidRDefault="0049019E" w:rsidP="00055ECC">
      <w:pPr>
        <w:pStyle w:val="bullet0"/>
        <w:numPr>
          <w:ilvl w:val="1"/>
          <w:numId w:val="1"/>
        </w:numPr>
        <w:jc w:val="both"/>
        <w:rPr>
          <w:bCs/>
          <w:sz w:val="22"/>
          <w:szCs w:val="22"/>
        </w:rPr>
      </w:pPr>
      <w:r w:rsidRPr="00BF0D94">
        <w:rPr>
          <w:bCs/>
          <w:sz w:val="22"/>
          <w:szCs w:val="22"/>
        </w:rPr>
        <w:t xml:space="preserve">Formerly the Highways Agency, we </w:t>
      </w:r>
      <w:hyperlink r:id="rId7" w:tgtFrame="_blank" w:history="1">
        <w:r w:rsidRPr="00BF0D94">
          <w:rPr>
            <w:bCs/>
            <w:sz w:val="22"/>
            <w:szCs w:val="22"/>
          </w:rPr>
          <w:t>became a government company</w:t>
        </w:r>
      </w:hyperlink>
      <w:r w:rsidRPr="00BF0D94">
        <w:rPr>
          <w:bCs/>
          <w:sz w:val="22"/>
          <w:szCs w:val="22"/>
        </w:rPr>
        <w:t xml:space="preserve"> in April 2015</w:t>
      </w:r>
      <w:r w:rsidR="002D23A6">
        <w:rPr>
          <w:bCs/>
          <w:sz w:val="22"/>
          <w:szCs w:val="22"/>
        </w:rPr>
        <w:t xml:space="preserve"> and changed our name to National Highways Ltd in August 2021.</w:t>
      </w:r>
    </w:p>
    <w:p w14:paraId="26301757" w14:textId="77777777" w:rsidR="00055ECC" w:rsidRPr="00055ECC" w:rsidRDefault="00055ECC" w:rsidP="00055ECC">
      <w:pPr>
        <w:pStyle w:val="bullet0"/>
        <w:numPr>
          <w:ilvl w:val="0"/>
          <w:numId w:val="0"/>
        </w:numPr>
        <w:ind w:left="851"/>
        <w:jc w:val="both"/>
        <w:rPr>
          <w:bCs/>
          <w:sz w:val="22"/>
          <w:szCs w:val="22"/>
        </w:rPr>
      </w:pPr>
    </w:p>
    <w:p w14:paraId="458CFED0" w14:textId="77777777" w:rsidR="008D15A8" w:rsidRPr="00265236" w:rsidRDefault="008D15A8" w:rsidP="0049019E">
      <w:pPr>
        <w:shd w:val="clear" w:color="auto" w:fill="FFFFFF"/>
        <w:spacing w:after="150" w:line="240" w:lineRule="auto"/>
        <w:rPr>
          <w:rFonts w:eastAsia="Times New Roman"/>
          <w:b/>
          <w:color w:val="030303"/>
          <w:sz w:val="22"/>
          <w:szCs w:val="22"/>
          <w:lang w:eastAsia="en-GB"/>
        </w:rPr>
      </w:pPr>
      <w:r w:rsidRPr="00265236">
        <w:rPr>
          <w:rFonts w:eastAsia="Times New Roman"/>
          <w:b/>
          <w:color w:val="030303"/>
          <w:sz w:val="22"/>
          <w:szCs w:val="22"/>
          <w:lang w:eastAsia="en-GB"/>
        </w:rPr>
        <w:t>Our responsibilities</w:t>
      </w:r>
    </w:p>
    <w:p w14:paraId="4D184DCC" w14:textId="77777777" w:rsidR="0049019E" w:rsidRPr="00EA058E" w:rsidRDefault="0049019E" w:rsidP="00CC3C1A">
      <w:pPr>
        <w:pStyle w:val="bullet0"/>
        <w:numPr>
          <w:ilvl w:val="1"/>
          <w:numId w:val="1"/>
        </w:numPr>
        <w:jc w:val="both"/>
        <w:rPr>
          <w:bCs/>
          <w:sz w:val="22"/>
          <w:szCs w:val="22"/>
        </w:rPr>
      </w:pPr>
      <w:r w:rsidRPr="00EA058E">
        <w:rPr>
          <w:bCs/>
          <w:sz w:val="22"/>
          <w:szCs w:val="22"/>
        </w:rPr>
        <w:t>Our road network totals around 4,300 miles. While this represents only 2 per cent of all roads in England by length, these roads carry a third of all traffic by mileage and two thirds of all heavy goods traffic.</w:t>
      </w:r>
    </w:p>
    <w:p w14:paraId="2E819F84" w14:textId="0DC88679" w:rsidR="00265236" w:rsidRPr="00EA058E" w:rsidRDefault="0049019E" w:rsidP="00CC3C1A">
      <w:pPr>
        <w:pStyle w:val="bullet0"/>
        <w:numPr>
          <w:ilvl w:val="1"/>
          <w:numId w:val="1"/>
        </w:numPr>
        <w:jc w:val="both"/>
        <w:rPr>
          <w:rFonts w:eastAsia="Times New Roman"/>
          <w:color w:val="030303"/>
          <w:sz w:val="22"/>
          <w:szCs w:val="22"/>
          <w:lang w:eastAsia="en-GB"/>
        </w:rPr>
      </w:pPr>
      <w:r w:rsidRPr="00EA058E">
        <w:rPr>
          <w:rFonts w:eastAsia="Times New Roman"/>
          <w:color w:val="030303"/>
          <w:sz w:val="22"/>
          <w:szCs w:val="22"/>
          <w:lang w:eastAsia="en-GB"/>
        </w:rPr>
        <w:t xml:space="preserve">We will deliver </w:t>
      </w:r>
      <w:r w:rsidR="00993A65">
        <w:rPr>
          <w:rFonts w:eastAsia="Times New Roman"/>
          <w:color w:val="030303"/>
          <w:sz w:val="22"/>
          <w:szCs w:val="22"/>
          <w:lang w:eastAsia="en-GB"/>
        </w:rPr>
        <w:t>£</w:t>
      </w:r>
      <w:r w:rsidR="007D20D4">
        <w:rPr>
          <w:rFonts w:eastAsia="Times New Roman"/>
          <w:color w:val="030303"/>
          <w:sz w:val="22"/>
          <w:szCs w:val="22"/>
          <w:lang w:eastAsia="en-GB"/>
        </w:rPr>
        <w:t>27.4</w:t>
      </w:r>
      <w:r w:rsidR="00993A65">
        <w:rPr>
          <w:rFonts w:eastAsia="Times New Roman"/>
          <w:color w:val="030303"/>
          <w:sz w:val="22"/>
          <w:szCs w:val="22"/>
          <w:lang w:eastAsia="en-GB"/>
        </w:rPr>
        <w:t xml:space="preserve"> billion </w:t>
      </w:r>
      <w:r w:rsidRPr="00EA058E">
        <w:rPr>
          <w:rFonts w:eastAsia="Times New Roman"/>
          <w:color w:val="030303"/>
          <w:sz w:val="22"/>
          <w:szCs w:val="22"/>
          <w:lang w:eastAsia="en-GB"/>
        </w:rPr>
        <w:t xml:space="preserve">investment on our road network as described in the government’s </w:t>
      </w:r>
      <w:hyperlink r:id="rId8" w:history="1">
        <w:r w:rsidRPr="00993A65">
          <w:rPr>
            <w:rStyle w:val="Hyperlink"/>
            <w:rFonts w:eastAsia="Times New Roman"/>
            <w:sz w:val="22"/>
            <w:szCs w:val="22"/>
            <w:lang w:eastAsia="en-GB"/>
          </w:rPr>
          <w:t>Road Investment strategy</w:t>
        </w:r>
        <w:r w:rsidR="00265236" w:rsidRPr="00993A65">
          <w:rPr>
            <w:rStyle w:val="Hyperlink"/>
            <w:rFonts w:eastAsia="Times New Roman"/>
            <w:sz w:val="22"/>
            <w:szCs w:val="22"/>
            <w:lang w:eastAsia="en-GB"/>
          </w:rPr>
          <w:t>.</w:t>
        </w:r>
      </w:hyperlink>
    </w:p>
    <w:p w14:paraId="5B39083F" w14:textId="17FD994A" w:rsidR="008D15A8" w:rsidRPr="00EA058E" w:rsidRDefault="0049019E" w:rsidP="00CC3C1A">
      <w:pPr>
        <w:pStyle w:val="bullet0"/>
        <w:numPr>
          <w:ilvl w:val="1"/>
          <w:numId w:val="1"/>
        </w:numPr>
        <w:jc w:val="both"/>
        <w:rPr>
          <w:rFonts w:eastAsia="Times New Roman"/>
          <w:color w:val="030303"/>
          <w:sz w:val="22"/>
          <w:szCs w:val="22"/>
          <w:lang w:eastAsia="en-GB"/>
        </w:rPr>
      </w:pPr>
      <w:r w:rsidRPr="00EA058E">
        <w:rPr>
          <w:rFonts w:eastAsia="Times New Roman"/>
          <w:color w:val="030303"/>
          <w:sz w:val="22"/>
          <w:szCs w:val="22"/>
          <w:lang w:eastAsia="en-GB"/>
        </w:rPr>
        <w:t>This includes capital funding committed between 20</w:t>
      </w:r>
      <w:r w:rsidR="00993A65">
        <w:rPr>
          <w:rFonts w:eastAsia="Times New Roman"/>
          <w:color w:val="030303"/>
          <w:sz w:val="22"/>
          <w:szCs w:val="22"/>
          <w:lang w:eastAsia="en-GB"/>
        </w:rPr>
        <w:t>20</w:t>
      </w:r>
      <w:r w:rsidRPr="00EA058E">
        <w:rPr>
          <w:rFonts w:eastAsia="Times New Roman"/>
          <w:color w:val="030303"/>
          <w:sz w:val="22"/>
          <w:szCs w:val="22"/>
          <w:lang w:eastAsia="en-GB"/>
        </w:rPr>
        <w:t xml:space="preserve"> and 202</w:t>
      </w:r>
      <w:r w:rsidR="00993A65">
        <w:rPr>
          <w:rFonts w:eastAsia="Times New Roman"/>
          <w:color w:val="030303"/>
          <w:sz w:val="22"/>
          <w:szCs w:val="22"/>
          <w:lang w:eastAsia="en-GB"/>
        </w:rPr>
        <w:t>5</w:t>
      </w:r>
      <w:r w:rsidRPr="00EA058E">
        <w:rPr>
          <w:rFonts w:eastAsia="Times New Roman"/>
          <w:color w:val="030303"/>
          <w:sz w:val="22"/>
          <w:szCs w:val="22"/>
          <w:lang w:eastAsia="en-GB"/>
        </w:rPr>
        <w:t xml:space="preserve"> – as set out in our </w:t>
      </w:r>
      <w:hyperlink r:id="rId9" w:history="1">
        <w:r w:rsidRPr="00993A65">
          <w:rPr>
            <w:rStyle w:val="Hyperlink"/>
            <w:rFonts w:eastAsia="Times New Roman"/>
            <w:sz w:val="22"/>
            <w:szCs w:val="22"/>
            <w:lang w:eastAsia="en-GB"/>
          </w:rPr>
          <w:t>Strategic Business Plan.</w:t>
        </w:r>
      </w:hyperlink>
    </w:p>
    <w:p w14:paraId="35FE331A" w14:textId="77777777" w:rsidR="008D15A8" w:rsidRPr="00265236" w:rsidRDefault="008D15A8" w:rsidP="008D15A8">
      <w:pPr>
        <w:shd w:val="clear" w:color="auto" w:fill="FFFFFF"/>
        <w:spacing w:after="0" w:line="240" w:lineRule="auto"/>
        <w:rPr>
          <w:rFonts w:eastAsia="Times New Roman"/>
          <w:b/>
          <w:color w:val="030303"/>
          <w:sz w:val="22"/>
          <w:szCs w:val="22"/>
          <w:lang w:eastAsia="en-GB"/>
        </w:rPr>
      </w:pPr>
    </w:p>
    <w:p w14:paraId="73FB3A98" w14:textId="7D41314C" w:rsidR="008D15A8" w:rsidRPr="00265236" w:rsidRDefault="008D15A8" w:rsidP="008D15A8">
      <w:pPr>
        <w:shd w:val="clear" w:color="auto" w:fill="FFFFFF"/>
        <w:spacing w:after="0" w:line="240" w:lineRule="auto"/>
        <w:rPr>
          <w:rFonts w:eastAsia="Times New Roman"/>
          <w:b/>
          <w:color w:val="030303"/>
          <w:sz w:val="22"/>
          <w:szCs w:val="22"/>
          <w:lang w:eastAsia="en-GB"/>
        </w:rPr>
      </w:pPr>
      <w:r w:rsidRPr="00265236">
        <w:rPr>
          <w:rFonts w:eastAsia="Times New Roman"/>
          <w:b/>
          <w:color w:val="030303"/>
          <w:sz w:val="22"/>
          <w:szCs w:val="22"/>
          <w:lang w:eastAsia="en-GB"/>
        </w:rPr>
        <w:t>Our aims</w:t>
      </w:r>
    </w:p>
    <w:p w14:paraId="490D35C2" w14:textId="77777777" w:rsidR="003752DA" w:rsidRPr="00265236" w:rsidRDefault="003752DA" w:rsidP="008D15A8">
      <w:pPr>
        <w:shd w:val="clear" w:color="auto" w:fill="FFFFFF"/>
        <w:spacing w:after="0" w:line="240" w:lineRule="auto"/>
        <w:rPr>
          <w:rFonts w:eastAsia="Times New Roman"/>
          <w:b/>
          <w:color w:val="030303"/>
          <w:sz w:val="22"/>
          <w:szCs w:val="22"/>
          <w:lang w:eastAsia="en-GB"/>
        </w:rPr>
      </w:pPr>
    </w:p>
    <w:p w14:paraId="0803C45F" w14:textId="77777777" w:rsidR="008D15A8" w:rsidRPr="00563F29" w:rsidRDefault="008D15A8" w:rsidP="00CC3C1A">
      <w:pPr>
        <w:pStyle w:val="bullet0"/>
        <w:numPr>
          <w:ilvl w:val="1"/>
          <w:numId w:val="1"/>
        </w:numPr>
        <w:jc w:val="both"/>
        <w:rPr>
          <w:bCs/>
          <w:sz w:val="22"/>
          <w:szCs w:val="22"/>
        </w:rPr>
      </w:pPr>
      <w:r w:rsidRPr="00563F29">
        <w:rPr>
          <w:bCs/>
          <w:sz w:val="22"/>
          <w:szCs w:val="22"/>
        </w:rPr>
        <w:t xml:space="preserve">Our ambition is to ensure our major roads are more dependable, durable and – most importantly – are safe. We work hard to make sure our road network is: </w:t>
      </w:r>
    </w:p>
    <w:p w14:paraId="13911A66" w14:textId="1B6C3EE9" w:rsidR="008D15A8" w:rsidRPr="00563F29" w:rsidRDefault="008D15A8">
      <w:pPr>
        <w:pStyle w:val="ListParagraph"/>
        <w:numPr>
          <w:ilvl w:val="0"/>
          <w:numId w:val="7"/>
        </w:numPr>
        <w:shd w:val="clear" w:color="auto" w:fill="FFFFFF"/>
        <w:spacing w:before="100" w:beforeAutospacing="1" w:after="100" w:afterAutospacing="1" w:line="240" w:lineRule="auto"/>
        <w:jc w:val="both"/>
        <w:rPr>
          <w:rFonts w:eastAsia="Times New Roman"/>
          <w:color w:val="030303"/>
          <w:sz w:val="22"/>
          <w:szCs w:val="22"/>
          <w:lang w:eastAsia="en-GB"/>
        </w:rPr>
      </w:pPr>
      <w:r w:rsidRPr="00563F29">
        <w:rPr>
          <w:rFonts w:eastAsia="Times New Roman"/>
          <w:color w:val="030303"/>
          <w:sz w:val="22"/>
          <w:szCs w:val="22"/>
          <w:lang w:eastAsia="en-GB"/>
        </w:rPr>
        <w:t>free flowing – where routine delays are infrequent and journeys are reliable</w:t>
      </w:r>
      <w:r w:rsidR="00A52A50">
        <w:rPr>
          <w:rFonts w:eastAsia="Times New Roman"/>
          <w:color w:val="030303"/>
          <w:sz w:val="22"/>
          <w:szCs w:val="22"/>
          <w:lang w:eastAsia="en-GB"/>
        </w:rPr>
        <w:t>.</w:t>
      </w:r>
    </w:p>
    <w:p w14:paraId="40AE8323" w14:textId="22B6355B" w:rsidR="008D15A8" w:rsidRPr="00563F29" w:rsidRDefault="008D15A8">
      <w:pPr>
        <w:pStyle w:val="ListParagraph"/>
        <w:numPr>
          <w:ilvl w:val="0"/>
          <w:numId w:val="7"/>
        </w:numPr>
        <w:shd w:val="clear" w:color="auto" w:fill="FFFFFF"/>
        <w:spacing w:before="100" w:beforeAutospacing="1" w:after="100" w:afterAutospacing="1" w:line="240" w:lineRule="auto"/>
        <w:jc w:val="both"/>
        <w:rPr>
          <w:rFonts w:eastAsia="Times New Roman"/>
          <w:color w:val="030303"/>
          <w:sz w:val="22"/>
          <w:szCs w:val="22"/>
          <w:lang w:eastAsia="en-GB"/>
        </w:rPr>
      </w:pPr>
      <w:r w:rsidRPr="00563F29">
        <w:rPr>
          <w:rFonts w:eastAsia="Times New Roman"/>
          <w:color w:val="030303"/>
          <w:sz w:val="22"/>
          <w:szCs w:val="22"/>
          <w:lang w:eastAsia="en-GB"/>
        </w:rPr>
        <w:t>safe and serviceable – where no one should be harmed when travelling or working</w:t>
      </w:r>
      <w:r w:rsidR="00A52A50">
        <w:rPr>
          <w:rFonts w:eastAsia="Times New Roman"/>
          <w:color w:val="030303"/>
          <w:sz w:val="22"/>
          <w:szCs w:val="22"/>
          <w:lang w:eastAsia="en-GB"/>
        </w:rPr>
        <w:t>.</w:t>
      </w:r>
    </w:p>
    <w:p w14:paraId="01E9A585" w14:textId="4329AD30" w:rsidR="008D15A8" w:rsidRPr="00563F29" w:rsidRDefault="008D15A8">
      <w:pPr>
        <w:pStyle w:val="ListParagraph"/>
        <w:numPr>
          <w:ilvl w:val="0"/>
          <w:numId w:val="7"/>
        </w:numPr>
        <w:shd w:val="clear" w:color="auto" w:fill="FFFFFF"/>
        <w:spacing w:before="100" w:beforeAutospacing="1" w:after="100" w:afterAutospacing="1" w:line="240" w:lineRule="auto"/>
        <w:jc w:val="both"/>
        <w:rPr>
          <w:rFonts w:eastAsia="Times New Roman"/>
          <w:color w:val="030303"/>
          <w:sz w:val="22"/>
          <w:szCs w:val="22"/>
          <w:lang w:eastAsia="en-GB"/>
        </w:rPr>
      </w:pPr>
      <w:r w:rsidRPr="00563F29">
        <w:rPr>
          <w:rFonts w:eastAsia="Times New Roman"/>
          <w:color w:val="030303"/>
          <w:sz w:val="22"/>
          <w:szCs w:val="22"/>
          <w:lang w:eastAsia="en-GB"/>
        </w:rPr>
        <w:t>accessible and integrated – so people are free to choose their mode of transport and can move safely across and alongside our roads</w:t>
      </w:r>
      <w:r w:rsidR="00A52A50">
        <w:rPr>
          <w:rFonts w:eastAsia="Times New Roman"/>
          <w:color w:val="030303"/>
          <w:sz w:val="22"/>
          <w:szCs w:val="22"/>
          <w:lang w:eastAsia="en-GB"/>
        </w:rPr>
        <w:t>.</w:t>
      </w:r>
    </w:p>
    <w:p w14:paraId="7B7F7D96" w14:textId="77777777" w:rsidR="008D15A8" w:rsidRPr="00265236" w:rsidRDefault="008D15A8" w:rsidP="00CC3C1A">
      <w:pPr>
        <w:shd w:val="clear" w:color="auto" w:fill="FFFFFF"/>
        <w:spacing w:after="0" w:line="240" w:lineRule="auto"/>
        <w:jc w:val="both"/>
        <w:rPr>
          <w:rFonts w:eastAsia="Times New Roman"/>
          <w:color w:val="030303"/>
          <w:sz w:val="22"/>
          <w:szCs w:val="22"/>
          <w:lang w:eastAsia="en-GB"/>
        </w:rPr>
      </w:pPr>
      <w:r w:rsidRPr="00265236">
        <w:rPr>
          <w:rFonts w:eastAsia="Times New Roman"/>
          <w:color w:val="030303"/>
          <w:sz w:val="22"/>
          <w:szCs w:val="22"/>
          <w:lang w:eastAsia="en-GB"/>
        </w:rPr>
        <w:t xml:space="preserve">We further aim to: </w:t>
      </w:r>
    </w:p>
    <w:p w14:paraId="6501CC04" w14:textId="79DC81CB" w:rsidR="008D15A8" w:rsidRPr="00265236" w:rsidRDefault="008D15A8">
      <w:pPr>
        <w:pStyle w:val="ListParagraph"/>
        <w:numPr>
          <w:ilvl w:val="0"/>
          <w:numId w:val="7"/>
        </w:numPr>
        <w:shd w:val="clear" w:color="auto" w:fill="FFFFFF"/>
        <w:spacing w:before="100" w:beforeAutospacing="1" w:after="100" w:afterAutospacing="1" w:line="240" w:lineRule="auto"/>
        <w:jc w:val="both"/>
        <w:rPr>
          <w:rFonts w:eastAsia="Times New Roman"/>
          <w:color w:val="030303"/>
          <w:sz w:val="22"/>
          <w:szCs w:val="22"/>
          <w:lang w:eastAsia="en-GB"/>
        </w:rPr>
      </w:pPr>
      <w:r w:rsidRPr="00265236">
        <w:rPr>
          <w:rFonts w:eastAsia="Times New Roman"/>
          <w:color w:val="030303"/>
          <w:sz w:val="22"/>
          <w:szCs w:val="22"/>
          <w:lang w:eastAsia="en-GB"/>
        </w:rPr>
        <w:t>support economic growth with a modern and reliable road network that reduces delays, creates jobs, helps business and opens up new areas for development</w:t>
      </w:r>
      <w:r w:rsidR="00A52A50">
        <w:rPr>
          <w:rFonts w:eastAsia="Times New Roman"/>
          <w:color w:val="030303"/>
          <w:sz w:val="22"/>
          <w:szCs w:val="22"/>
          <w:lang w:eastAsia="en-GB"/>
        </w:rPr>
        <w:t>.</w:t>
      </w:r>
    </w:p>
    <w:p w14:paraId="67E89173" w14:textId="781FF45B" w:rsidR="00A46B3B" w:rsidRPr="00055ECC" w:rsidRDefault="008D15A8" w:rsidP="00EE7EF9">
      <w:pPr>
        <w:pStyle w:val="ListParagraph"/>
        <w:numPr>
          <w:ilvl w:val="0"/>
          <w:numId w:val="7"/>
        </w:numPr>
        <w:shd w:val="clear" w:color="auto" w:fill="FFFFFF"/>
        <w:spacing w:before="100" w:beforeAutospacing="1" w:after="100" w:afterAutospacing="1" w:line="240" w:lineRule="auto"/>
        <w:jc w:val="both"/>
      </w:pPr>
      <w:r w:rsidRPr="00A46B3B">
        <w:rPr>
          <w:rFonts w:eastAsia="Times New Roman"/>
          <w:color w:val="030303"/>
          <w:sz w:val="22"/>
          <w:szCs w:val="22"/>
          <w:lang w:eastAsia="en-GB"/>
        </w:rPr>
        <w:t>ensure our activities result in a long-term and sustainable benefit to the environment</w:t>
      </w:r>
      <w:r w:rsidR="00BF0D94">
        <w:rPr>
          <w:rFonts w:eastAsia="Times New Roman"/>
          <w:color w:val="030303"/>
          <w:sz w:val="22"/>
          <w:szCs w:val="22"/>
          <w:lang w:eastAsia="en-GB"/>
        </w:rPr>
        <w:t>.</w:t>
      </w:r>
    </w:p>
    <w:p w14:paraId="7CEE3905" w14:textId="77777777" w:rsidR="00055ECC" w:rsidRPr="00A46B3B" w:rsidRDefault="00055ECC" w:rsidP="00055ECC">
      <w:pPr>
        <w:pStyle w:val="ListParagraph"/>
        <w:shd w:val="clear" w:color="auto" w:fill="FFFFFF"/>
        <w:spacing w:before="100" w:beforeAutospacing="1" w:after="100" w:afterAutospacing="1" w:line="240" w:lineRule="auto"/>
        <w:ind w:left="1080"/>
        <w:jc w:val="both"/>
      </w:pPr>
    </w:p>
    <w:p w14:paraId="336DAF04" w14:textId="294771E3" w:rsidR="00A3463E" w:rsidRDefault="0063227B" w:rsidP="00BF0D94">
      <w:pPr>
        <w:pStyle w:val="Heading3"/>
      </w:pPr>
      <w:bookmarkStart w:id="1" w:name="_Toc125465454"/>
      <w:r w:rsidRPr="00A46B3B">
        <w:t>Scope of Requirements/ Specification</w:t>
      </w:r>
      <w:bookmarkEnd w:id="1"/>
    </w:p>
    <w:p w14:paraId="34E8DF64" w14:textId="77777777" w:rsidR="00BF0D94" w:rsidRPr="00BF0D94" w:rsidRDefault="00BF0D94" w:rsidP="00BF0D94"/>
    <w:p w14:paraId="4EE9EF06" w14:textId="77777777" w:rsidR="00563F29" w:rsidRPr="00563F29" w:rsidRDefault="00563F29" w:rsidP="00563F29">
      <w:pPr>
        <w:pStyle w:val="ListParagraph"/>
        <w:numPr>
          <w:ilvl w:val="0"/>
          <w:numId w:val="1"/>
        </w:numPr>
        <w:contextualSpacing w:val="0"/>
        <w:rPr>
          <w:bCs/>
          <w:vanish/>
          <w:sz w:val="22"/>
          <w:szCs w:val="22"/>
        </w:rPr>
      </w:pPr>
    </w:p>
    <w:p w14:paraId="1DF7C9EC" w14:textId="44603242" w:rsidR="00FB412F" w:rsidRPr="00EA058E" w:rsidRDefault="00FB412F" w:rsidP="00E56C86">
      <w:pPr>
        <w:pStyle w:val="ListParagraph"/>
        <w:numPr>
          <w:ilvl w:val="1"/>
          <w:numId w:val="1"/>
        </w:numPr>
        <w:rPr>
          <w:bCs/>
          <w:sz w:val="22"/>
          <w:szCs w:val="22"/>
        </w:rPr>
      </w:pPr>
      <w:r w:rsidRPr="00E56C86">
        <w:rPr>
          <w:bCs/>
          <w:sz w:val="22"/>
          <w:szCs w:val="22"/>
        </w:rPr>
        <w:t>T</w:t>
      </w:r>
      <w:r w:rsidRPr="00EA058E">
        <w:rPr>
          <w:bCs/>
          <w:sz w:val="22"/>
          <w:szCs w:val="22"/>
        </w:rPr>
        <w:t xml:space="preserve">his </w:t>
      </w:r>
      <w:r w:rsidR="009F24E4">
        <w:rPr>
          <w:bCs/>
          <w:sz w:val="22"/>
          <w:szCs w:val="22"/>
        </w:rPr>
        <w:t>contract opportunity</w:t>
      </w:r>
      <w:r w:rsidR="00981E25">
        <w:rPr>
          <w:bCs/>
          <w:sz w:val="22"/>
          <w:szCs w:val="22"/>
        </w:rPr>
        <w:t xml:space="preserve"> is for a Supplier to provide </w:t>
      </w:r>
      <w:r w:rsidR="009F24E4">
        <w:rPr>
          <w:bCs/>
          <w:sz w:val="22"/>
          <w:szCs w:val="22"/>
        </w:rPr>
        <w:t xml:space="preserve">National Highways with </w:t>
      </w:r>
      <w:r w:rsidR="00981E25">
        <w:rPr>
          <w:bCs/>
          <w:sz w:val="22"/>
          <w:szCs w:val="22"/>
        </w:rPr>
        <w:t xml:space="preserve">a new Mobile Exhibition Vehicle, available </w:t>
      </w:r>
      <w:r w:rsidR="009F24E4">
        <w:rPr>
          <w:bCs/>
          <w:sz w:val="22"/>
          <w:szCs w:val="22"/>
        </w:rPr>
        <w:t xml:space="preserve">for </w:t>
      </w:r>
      <w:r w:rsidR="00981E25">
        <w:rPr>
          <w:bCs/>
          <w:sz w:val="22"/>
          <w:szCs w:val="22"/>
        </w:rPr>
        <w:t xml:space="preserve">operational use from 01 April 2025 that has been fully converted and customised. </w:t>
      </w:r>
      <w:r w:rsidR="009F24E4">
        <w:rPr>
          <w:bCs/>
          <w:sz w:val="22"/>
          <w:szCs w:val="22"/>
        </w:rPr>
        <w:t>In addition to the mobile exhibition vehicle, the supplier will be required to provide additional services as referenced within the specification document</w:t>
      </w:r>
      <w:r w:rsidR="00954DB2">
        <w:rPr>
          <w:bCs/>
          <w:sz w:val="22"/>
          <w:szCs w:val="22"/>
        </w:rPr>
        <w:t>.</w:t>
      </w:r>
      <w:r w:rsidR="009F24E4">
        <w:rPr>
          <w:bCs/>
          <w:sz w:val="22"/>
          <w:szCs w:val="22"/>
        </w:rPr>
        <w:t xml:space="preserve"> </w:t>
      </w:r>
      <w:r w:rsidR="00981E25">
        <w:rPr>
          <w:bCs/>
          <w:sz w:val="22"/>
          <w:szCs w:val="22"/>
        </w:rPr>
        <w:t xml:space="preserve">The Contract will </w:t>
      </w:r>
      <w:r w:rsidR="009F24E4">
        <w:rPr>
          <w:bCs/>
          <w:sz w:val="22"/>
          <w:szCs w:val="22"/>
        </w:rPr>
        <w:t xml:space="preserve">initially </w:t>
      </w:r>
      <w:r w:rsidR="00981E25">
        <w:rPr>
          <w:bCs/>
          <w:sz w:val="22"/>
          <w:szCs w:val="22"/>
        </w:rPr>
        <w:t xml:space="preserve">be in place for </w:t>
      </w:r>
      <w:r w:rsidR="009F24E4">
        <w:rPr>
          <w:bCs/>
          <w:sz w:val="22"/>
          <w:szCs w:val="22"/>
        </w:rPr>
        <w:t xml:space="preserve">a period of </w:t>
      </w:r>
      <w:r w:rsidR="00981E25">
        <w:rPr>
          <w:bCs/>
          <w:sz w:val="22"/>
          <w:szCs w:val="22"/>
        </w:rPr>
        <w:t>3 years, with an optional 2-year extension period.</w:t>
      </w:r>
    </w:p>
    <w:p w14:paraId="173CDFCA" w14:textId="77777777" w:rsidR="00E56C86" w:rsidRPr="00EA058E" w:rsidRDefault="00E56C86" w:rsidP="00E56C86">
      <w:pPr>
        <w:pStyle w:val="ListParagraph"/>
        <w:ind w:left="851"/>
        <w:rPr>
          <w:bCs/>
          <w:sz w:val="22"/>
          <w:szCs w:val="22"/>
        </w:rPr>
      </w:pPr>
    </w:p>
    <w:p w14:paraId="6BA6117A" w14:textId="757FEDDA" w:rsidR="00E56C86" w:rsidRPr="00EA058E" w:rsidRDefault="00E56C86" w:rsidP="00E56C86">
      <w:pPr>
        <w:pStyle w:val="ListParagraph"/>
        <w:numPr>
          <w:ilvl w:val="1"/>
          <w:numId w:val="1"/>
        </w:numPr>
        <w:rPr>
          <w:bCs/>
          <w:sz w:val="22"/>
          <w:szCs w:val="22"/>
        </w:rPr>
      </w:pPr>
      <w:r w:rsidRPr="00EA058E">
        <w:rPr>
          <w:bCs/>
          <w:sz w:val="22"/>
          <w:szCs w:val="22"/>
        </w:rPr>
        <w:t xml:space="preserve">The </w:t>
      </w:r>
      <w:r w:rsidR="00981E25">
        <w:rPr>
          <w:bCs/>
          <w:sz w:val="22"/>
          <w:szCs w:val="22"/>
        </w:rPr>
        <w:t>supplier is</w:t>
      </w:r>
      <w:r w:rsidRPr="00EA058E">
        <w:rPr>
          <w:bCs/>
          <w:sz w:val="22"/>
          <w:szCs w:val="22"/>
        </w:rPr>
        <w:t xml:space="preserve"> </w:t>
      </w:r>
      <w:r w:rsidR="009F24E4">
        <w:rPr>
          <w:bCs/>
          <w:sz w:val="22"/>
          <w:szCs w:val="22"/>
        </w:rPr>
        <w:t xml:space="preserve">therefore </w:t>
      </w:r>
      <w:r w:rsidRPr="00EA058E">
        <w:rPr>
          <w:bCs/>
          <w:sz w:val="22"/>
          <w:szCs w:val="22"/>
        </w:rPr>
        <w:t>required to:</w:t>
      </w:r>
    </w:p>
    <w:p w14:paraId="697F1B66" w14:textId="77777777" w:rsidR="00E56C86" w:rsidRPr="00EA058E" w:rsidRDefault="00E56C86" w:rsidP="00E56C86">
      <w:pPr>
        <w:pStyle w:val="ListParagraph"/>
        <w:widowControl w:val="0"/>
        <w:autoSpaceDE w:val="0"/>
        <w:autoSpaceDN w:val="0"/>
        <w:adjustRightInd w:val="0"/>
        <w:spacing w:after="0" w:line="240" w:lineRule="auto"/>
        <w:ind w:left="1571"/>
        <w:contextualSpacing w:val="0"/>
        <w:rPr>
          <w:sz w:val="22"/>
          <w:szCs w:val="22"/>
        </w:rPr>
      </w:pPr>
    </w:p>
    <w:p w14:paraId="2D1C8639" w14:textId="42CC7D26" w:rsidR="00E56C86" w:rsidRPr="00EA058E" w:rsidRDefault="00981E25">
      <w:pPr>
        <w:pStyle w:val="ListParagraph"/>
        <w:widowControl w:val="0"/>
        <w:numPr>
          <w:ilvl w:val="0"/>
          <w:numId w:val="8"/>
        </w:numPr>
        <w:autoSpaceDE w:val="0"/>
        <w:autoSpaceDN w:val="0"/>
        <w:adjustRightInd w:val="0"/>
        <w:spacing w:after="0" w:line="240" w:lineRule="auto"/>
        <w:contextualSpacing w:val="0"/>
        <w:rPr>
          <w:sz w:val="22"/>
          <w:szCs w:val="22"/>
        </w:rPr>
      </w:pPr>
      <w:r>
        <w:rPr>
          <w:sz w:val="22"/>
          <w:szCs w:val="22"/>
        </w:rPr>
        <w:t xml:space="preserve">Provide a </w:t>
      </w:r>
      <w:r w:rsidR="009F24E4">
        <w:rPr>
          <w:sz w:val="22"/>
          <w:szCs w:val="22"/>
        </w:rPr>
        <w:t xml:space="preserve">new vehicle </w:t>
      </w:r>
      <w:r>
        <w:rPr>
          <w:sz w:val="22"/>
          <w:szCs w:val="22"/>
        </w:rPr>
        <w:t xml:space="preserve">fully converted </w:t>
      </w:r>
      <w:r w:rsidR="009F24E4">
        <w:rPr>
          <w:sz w:val="22"/>
          <w:szCs w:val="22"/>
        </w:rPr>
        <w:t xml:space="preserve">in accordance </w:t>
      </w:r>
      <w:r w:rsidR="00326860">
        <w:rPr>
          <w:sz w:val="22"/>
          <w:szCs w:val="22"/>
        </w:rPr>
        <w:t>with</w:t>
      </w:r>
      <w:r w:rsidR="009F24E4">
        <w:rPr>
          <w:sz w:val="22"/>
          <w:szCs w:val="22"/>
        </w:rPr>
        <w:t xml:space="preserve"> the specification</w:t>
      </w:r>
      <w:r>
        <w:rPr>
          <w:sz w:val="22"/>
          <w:szCs w:val="22"/>
        </w:rPr>
        <w:t>, to be maintained in accordance with UK legal requirements as per manufacturer’s recommendations.</w:t>
      </w:r>
    </w:p>
    <w:p w14:paraId="11D344E4" w14:textId="05A2CED3" w:rsidR="00E56C86" w:rsidRDefault="00981E25">
      <w:pPr>
        <w:pStyle w:val="ListParagraph"/>
        <w:widowControl w:val="0"/>
        <w:numPr>
          <w:ilvl w:val="0"/>
          <w:numId w:val="8"/>
        </w:numPr>
        <w:autoSpaceDE w:val="0"/>
        <w:autoSpaceDN w:val="0"/>
        <w:adjustRightInd w:val="0"/>
        <w:spacing w:after="0" w:line="240" w:lineRule="auto"/>
        <w:contextualSpacing w:val="0"/>
        <w:rPr>
          <w:sz w:val="22"/>
          <w:szCs w:val="22"/>
        </w:rPr>
      </w:pPr>
      <w:r>
        <w:rPr>
          <w:sz w:val="22"/>
          <w:szCs w:val="22"/>
        </w:rPr>
        <w:t>Provide a driver for each event, who will also set-up and dismantle the vehicle.</w:t>
      </w:r>
    </w:p>
    <w:p w14:paraId="5226B7ED" w14:textId="30541D56" w:rsidR="00981E25" w:rsidRDefault="00981E25">
      <w:pPr>
        <w:pStyle w:val="ListParagraph"/>
        <w:widowControl w:val="0"/>
        <w:numPr>
          <w:ilvl w:val="0"/>
          <w:numId w:val="8"/>
        </w:numPr>
        <w:autoSpaceDE w:val="0"/>
        <w:autoSpaceDN w:val="0"/>
        <w:adjustRightInd w:val="0"/>
        <w:spacing w:after="0" w:line="240" w:lineRule="auto"/>
        <w:contextualSpacing w:val="0"/>
        <w:rPr>
          <w:sz w:val="22"/>
          <w:szCs w:val="22"/>
        </w:rPr>
      </w:pPr>
      <w:r>
        <w:rPr>
          <w:sz w:val="22"/>
          <w:szCs w:val="22"/>
        </w:rPr>
        <w:t>Provide a secure storage facility for the vehicle when not in use.</w:t>
      </w:r>
    </w:p>
    <w:p w14:paraId="7444814A" w14:textId="145B47D6" w:rsidR="00981E25" w:rsidRPr="00EA058E" w:rsidRDefault="00981E25">
      <w:pPr>
        <w:pStyle w:val="ListParagraph"/>
        <w:widowControl w:val="0"/>
        <w:numPr>
          <w:ilvl w:val="0"/>
          <w:numId w:val="8"/>
        </w:numPr>
        <w:autoSpaceDE w:val="0"/>
        <w:autoSpaceDN w:val="0"/>
        <w:adjustRightInd w:val="0"/>
        <w:spacing w:after="0" w:line="240" w:lineRule="auto"/>
        <w:contextualSpacing w:val="0"/>
        <w:rPr>
          <w:sz w:val="22"/>
          <w:szCs w:val="22"/>
        </w:rPr>
      </w:pPr>
      <w:r>
        <w:rPr>
          <w:sz w:val="22"/>
          <w:szCs w:val="22"/>
        </w:rPr>
        <w:t>Provide an Account Manager as a single point of contact for bookings, invoicing and general administration, operation and maintenance relating to the hire of the vehicle.</w:t>
      </w:r>
    </w:p>
    <w:p w14:paraId="7EEF2C63" w14:textId="79323B13" w:rsidR="00AD7B1A" w:rsidRPr="00EA058E" w:rsidRDefault="00AD7B1A" w:rsidP="00AD7B1A">
      <w:pPr>
        <w:widowControl w:val="0"/>
        <w:autoSpaceDE w:val="0"/>
        <w:autoSpaceDN w:val="0"/>
        <w:adjustRightInd w:val="0"/>
        <w:spacing w:after="0" w:line="240" w:lineRule="auto"/>
        <w:rPr>
          <w:sz w:val="22"/>
          <w:szCs w:val="22"/>
        </w:rPr>
      </w:pPr>
    </w:p>
    <w:p w14:paraId="76EBB949" w14:textId="77777777" w:rsidR="00E56C86" w:rsidRPr="00EA058E" w:rsidRDefault="00E56C86" w:rsidP="00E56C86">
      <w:pPr>
        <w:pStyle w:val="ListParagraph"/>
        <w:widowControl w:val="0"/>
        <w:autoSpaceDE w:val="0"/>
        <w:autoSpaceDN w:val="0"/>
        <w:adjustRightInd w:val="0"/>
        <w:spacing w:after="0" w:line="240" w:lineRule="auto"/>
        <w:ind w:left="1571"/>
        <w:contextualSpacing w:val="0"/>
        <w:rPr>
          <w:sz w:val="22"/>
          <w:szCs w:val="22"/>
        </w:rPr>
      </w:pPr>
    </w:p>
    <w:p w14:paraId="4140E1B2" w14:textId="41F481D8" w:rsidR="00FB412F" w:rsidRPr="00EA058E" w:rsidRDefault="00FB412F" w:rsidP="00CC3C1A">
      <w:pPr>
        <w:pStyle w:val="bullet0"/>
        <w:numPr>
          <w:ilvl w:val="1"/>
          <w:numId w:val="1"/>
        </w:numPr>
        <w:jc w:val="both"/>
        <w:rPr>
          <w:bCs/>
          <w:sz w:val="22"/>
          <w:szCs w:val="22"/>
        </w:rPr>
      </w:pPr>
      <w:r w:rsidRPr="00EA058E">
        <w:rPr>
          <w:bCs/>
          <w:sz w:val="22"/>
          <w:szCs w:val="22"/>
        </w:rPr>
        <w:t>The full specificatio</w:t>
      </w:r>
      <w:r w:rsidR="00AD7B1A" w:rsidRPr="00EA058E">
        <w:rPr>
          <w:bCs/>
          <w:sz w:val="22"/>
          <w:szCs w:val="22"/>
        </w:rPr>
        <w:t>n “</w:t>
      </w:r>
      <w:r w:rsidR="00AC46B5">
        <w:rPr>
          <w:bCs/>
          <w:sz w:val="22"/>
          <w:szCs w:val="22"/>
        </w:rPr>
        <w:t xml:space="preserve">Appendix A – </w:t>
      </w:r>
      <w:r w:rsidR="00030034">
        <w:rPr>
          <w:bCs/>
          <w:sz w:val="22"/>
          <w:szCs w:val="22"/>
        </w:rPr>
        <w:t xml:space="preserve">National Highways </w:t>
      </w:r>
      <w:r w:rsidR="00A52A50">
        <w:rPr>
          <w:bCs/>
          <w:sz w:val="22"/>
          <w:szCs w:val="22"/>
        </w:rPr>
        <w:t>Mobile Exhibition Vehicle &amp; Ancillary Services</w:t>
      </w:r>
      <w:r w:rsidR="00030034">
        <w:rPr>
          <w:bCs/>
          <w:sz w:val="22"/>
          <w:szCs w:val="22"/>
        </w:rPr>
        <w:t xml:space="preserve"> 2025-28</w:t>
      </w:r>
      <w:r w:rsidR="006B296F">
        <w:rPr>
          <w:bCs/>
          <w:sz w:val="22"/>
          <w:szCs w:val="22"/>
        </w:rPr>
        <w:t xml:space="preserve"> – Specification</w:t>
      </w:r>
      <w:r w:rsidR="00AD7B1A" w:rsidRPr="00EA058E">
        <w:rPr>
          <w:bCs/>
          <w:sz w:val="22"/>
          <w:szCs w:val="22"/>
        </w:rPr>
        <w:t>”</w:t>
      </w:r>
      <w:r w:rsidRPr="00EA058E">
        <w:rPr>
          <w:bCs/>
          <w:sz w:val="22"/>
          <w:szCs w:val="22"/>
        </w:rPr>
        <w:t xml:space="preserve"> can be found in the National Highways E-Sourcing portal</w:t>
      </w:r>
      <w:r w:rsidR="002E28DA">
        <w:rPr>
          <w:bCs/>
          <w:sz w:val="22"/>
          <w:szCs w:val="22"/>
        </w:rPr>
        <w:t xml:space="preserve"> (CCFT)</w:t>
      </w:r>
      <w:r w:rsidRPr="00EA058E">
        <w:rPr>
          <w:bCs/>
          <w:sz w:val="22"/>
          <w:szCs w:val="22"/>
        </w:rPr>
        <w:t>.</w:t>
      </w:r>
    </w:p>
    <w:p w14:paraId="29E61186" w14:textId="1D034403" w:rsidR="00A46B3B" w:rsidRPr="00A46B3B" w:rsidRDefault="00AD7B1A" w:rsidP="00EE7EF9">
      <w:pPr>
        <w:pStyle w:val="ListParagraph"/>
        <w:numPr>
          <w:ilvl w:val="1"/>
          <w:numId w:val="1"/>
        </w:numPr>
        <w:jc w:val="both"/>
      </w:pPr>
      <w:r w:rsidRPr="00EA058E">
        <w:rPr>
          <w:bCs/>
          <w:sz w:val="22"/>
          <w:szCs w:val="22"/>
        </w:rPr>
        <w:t xml:space="preserve">The vehicle will be converted to meet the requirements for </w:t>
      </w:r>
      <w:r w:rsidR="00A52A50">
        <w:rPr>
          <w:bCs/>
          <w:sz w:val="22"/>
          <w:szCs w:val="22"/>
        </w:rPr>
        <w:t xml:space="preserve">the Mobile Exhibition Vehicle </w:t>
      </w:r>
      <w:r w:rsidRPr="00EA058E">
        <w:rPr>
          <w:bCs/>
          <w:sz w:val="22"/>
          <w:szCs w:val="22"/>
        </w:rPr>
        <w:t>outlined in the specification document by the successful supplier or an approved subcontracto</w:t>
      </w:r>
      <w:r w:rsidR="00A46B3B" w:rsidRPr="00A46B3B">
        <w:rPr>
          <w:sz w:val="22"/>
          <w:szCs w:val="22"/>
        </w:rPr>
        <w:t>r.</w:t>
      </w:r>
    </w:p>
    <w:p w14:paraId="43434C8C" w14:textId="5A0E7FA8" w:rsidR="00A46B3B" w:rsidRDefault="00A46B3B" w:rsidP="00A46B3B">
      <w:pPr>
        <w:pStyle w:val="ListParagraph"/>
        <w:ind w:left="851"/>
        <w:jc w:val="both"/>
      </w:pPr>
    </w:p>
    <w:p w14:paraId="79444032" w14:textId="77777777" w:rsidR="00055ECC" w:rsidRPr="00A46B3B" w:rsidRDefault="00055ECC" w:rsidP="00A46B3B">
      <w:pPr>
        <w:pStyle w:val="ListParagraph"/>
        <w:ind w:left="851"/>
        <w:jc w:val="both"/>
      </w:pPr>
    </w:p>
    <w:p w14:paraId="36F6D51A" w14:textId="771BD5B4" w:rsidR="00B37A36" w:rsidRDefault="003E7D7F" w:rsidP="00BF0D94">
      <w:pPr>
        <w:pStyle w:val="Heading3"/>
      </w:pPr>
      <w:bookmarkStart w:id="2" w:name="_Toc125465455"/>
      <w:r w:rsidRPr="00A46B3B">
        <w:t>Request for Quotation</w:t>
      </w:r>
      <w:r w:rsidR="00E579C2" w:rsidRPr="00A46B3B">
        <w:t xml:space="preserve"> Conditions</w:t>
      </w:r>
      <w:bookmarkEnd w:id="2"/>
    </w:p>
    <w:p w14:paraId="31F9FECB" w14:textId="77777777" w:rsidR="00BF0D94" w:rsidRPr="00BF0D94" w:rsidRDefault="00BF0D94" w:rsidP="00BF0D94"/>
    <w:p w14:paraId="7F5E7364" w14:textId="77777777" w:rsidR="00563F29" w:rsidRPr="00563F29" w:rsidRDefault="00563F29" w:rsidP="00563F29">
      <w:pPr>
        <w:pStyle w:val="ListParagraph"/>
        <w:numPr>
          <w:ilvl w:val="0"/>
          <w:numId w:val="1"/>
        </w:numPr>
        <w:contextualSpacing w:val="0"/>
        <w:rPr>
          <w:bCs/>
          <w:vanish/>
          <w:sz w:val="22"/>
          <w:szCs w:val="22"/>
        </w:rPr>
      </w:pPr>
    </w:p>
    <w:p w14:paraId="365A0AEE" w14:textId="46888B8D" w:rsidR="007528F0" w:rsidRPr="00563F29" w:rsidRDefault="00B37A36" w:rsidP="00563F29">
      <w:pPr>
        <w:pStyle w:val="bullet0"/>
        <w:numPr>
          <w:ilvl w:val="0"/>
          <w:numId w:val="0"/>
        </w:numPr>
        <w:ind w:left="851"/>
        <w:rPr>
          <w:b/>
          <w:sz w:val="22"/>
          <w:szCs w:val="22"/>
        </w:rPr>
      </w:pPr>
      <w:r w:rsidRPr="00563F29">
        <w:rPr>
          <w:b/>
          <w:sz w:val="22"/>
          <w:szCs w:val="22"/>
        </w:rPr>
        <w:t>General</w:t>
      </w:r>
    </w:p>
    <w:p w14:paraId="3762270D" w14:textId="56C3A1A7" w:rsidR="007528F0" w:rsidRPr="00E56C86" w:rsidRDefault="00A66F90" w:rsidP="00CC3C1A">
      <w:pPr>
        <w:pStyle w:val="bullet0"/>
        <w:numPr>
          <w:ilvl w:val="1"/>
          <w:numId w:val="1"/>
        </w:numPr>
        <w:jc w:val="both"/>
        <w:rPr>
          <w:bCs/>
          <w:sz w:val="22"/>
          <w:szCs w:val="22"/>
        </w:rPr>
      </w:pPr>
      <w:r w:rsidRPr="00563F29">
        <w:rPr>
          <w:bCs/>
          <w:sz w:val="22"/>
          <w:szCs w:val="22"/>
        </w:rPr>
        <w:t xml:space="preserve">These Instructions apply to the submission of </w:t>
      </w:r>
      <w:r w:rsidR="00AD7B1A">
        <w:rPr>
          <w:bCs/>
          <w:sz w:val="22"/>
          <w:szCs w:val="22"/>
        </w:rPr>
        <w:t xml:space="preserve">a </w:t>
      </w:r>
      <w:r w:rsidR="000631ED" w:rsidRPr="00563F29">
        <w:rPr>
          <w:bCs/>
          <w:sz w:val="22"/>
          <w:szCs w:val="22"/>
        </w:rPr>
        <w:t xml:space="preserve">response </w:t>
      </w:r>
      <w:r w:rsidRPr="00563F29">
        <w:rPr>
          <w:bCs/>
          <w:sz w:val="22"/>
          <w:szCs w:val="22"/>
        </w:rPr>
        <w:t>for</w:t>
      </w:r>
      <w:r w:rsidR="00E56C86">
        <w:rPr>
          <w:bCs/>
          <w:sz w:val="22"/>
          <w:szCs w:val="22"/>
        </w:rPr>
        <w:t xml:space="preserve"> </w:t>
      </w:r>
      <w:r w:rsidR="00E56C86" w:rsidRPr="00E56C86">
        <w:rPr>
          <w:bCs/>
          <w:sz w:val="22"/>
          <w:szCs w:val="22"/>
        </w:rPr>
        <w:t>National Highways</w:t>
      </w:r>
      <w:r w:rsidRPr="00E56C86">
        <w:rPr>
          <w:bCs/>
          <w:sz w:val="22"/>
          <w:szCs w:val="22"/>
        </w:rPr>
        <w:t xml:space="preserve"> </w:t>
      </w:r>
      <w:r w:rsidR="006F6B8C">
        <w:rPr>
          <w:bCs/>
          <w:sz w:val="22"/>
          <w:szCs w:val="22"/>
        </w:rPr>
        <w:t>Mobile Exhibition Vehicle &amp; Ancillary Services 2025-2028</w:t>
      </w:r>
      <w:r w:rsidR="00E56C86" w:rsidRPr="00E56C86">
        <w:rPr>
          <w:bCs/>
          <w:sz w:val="22"/>
          <w:szCs w:val="22"/>
        </w:rPr>
        <w:t>.</w:t>
      </w:r>
    </w:p>
    <w:p w14:paraId="4B80E85A" w14:textId="6639048E" w:rsidR="007528F0" w:rsidRPr="00563F29" w:rsidRDefault="00C3318B" w:rsidP="00CC3C1A">
      <w:pPr>
        <w:pStyle w:val="bullet0"/>
        <w:numPr>
          <w:ilvl w:val="1"/>
          <w:numId w:val="1"/>
        </w:numPr>
        <w:jc w:val="both"/>
        <w:rPr>
          <w:bCs/>
          <w:sz w:val="22"/>
          <w:szCs w:val="22"/>
        </w:rPr>
      </w:pPr>
      <w:r w:rsidRPr="00563F29">
        <w:rPr>
          <w:bCs/>
          <w:sz w:val="22"/>
          <w:szCs w:val="22"/>
        </w:rPr>
        <w:t>National Highways</w:t>
      </w:r>
      <w:r w:rsidR="0002223A" w:rsidRPr="00563F29">
        <w:rPr>
          <w:bCs/>
          <w:sz w:val="22"/>
          <w:szCs w:val="22"/>
        </w:rPr>
        <w:t xml:space="preserve"> </w:t>
      </w:r>
      <w:r w:rsidR="00AC1D83" w:rsidRPr="00563F29">
        <w:rPr>
          <w:bCs/>
          <w:sz w:val="22"/>
          <w:szCs w:val="22"/>
        </w:rPr>
        <w:t>would like</w:t>
      </w:r>
      <w:r w:rsidR="0002223A" w:rsidRPr="00563F29">
        <w:rPr>
          <w:bCs/>
          <w:sz w:val="22"/>
          <w:szCs w:val="22"/>
        </w:rPr>
        <w:t xml:space="preserve"> to identify a potential supplier for the requirements detailed within this request for quotation. This will be a compliant, affordable bid which meets the selection criteria. </w:t>
      </w:r>
    </w:p>
    <w:p w14:paraId="70D1268A" w14:textId="5003020F" w:rsidR="00563F29" w:rsidRDefault="00AD7B1A" w:rsidP="00CC3C1A">
      <w:pPr>
        <w:pStyle w:val="bullet0"/>
        <w:numPr>
          <w:ilvl w:val="1"/>
          <w:numId w:val="1"/>
        </w:numPr>
        <w:jc w:val="both"/>
        <w:rPr>
          <w:bCs/>
          <w:sz w:val="22"/>
          <w:szCs w:val="22"/>
        </w:rPr>
      </w:pPr>
      <w:r>
        <w:rPr>
          <w:bCs/>
          <w:sz w:val="22"/>
          <w:szCs w:val="22"/>
        </w:rPr>
        <w:t>The response</w:t>
      </w:r>
      <w:r w:rsidR="00AC2CEB" w:rsidRPr="00563F29">
        <w:rPr>
          <w:bCs/>
          <w:sz w:val="22"/>
          <w:szCs w:val="22"/>
        </w:rPr>
        <w:t xml:space="preserve"> must be submitted in accordance with these Instructions. </w:t>
      </w:r>
      <w:r>
        <w:rPr>
          <w:bCs/>
          <w:sz w:val="22"/>
          <w:szCs w:val="22"/>
        </w:rPr>
        <w:t>Any r</w:t>
      </w:r>
      <w:r w:rsidR="005975CA" w:rsidRPr="00563F29">
        <w:rPr>
          <w:bCs/>
          <w:sz w:val="22"/>
          <w:szCs w:val="22"/>
        </w:rPr>
        <w:t>esponse</w:t>
      </w:r>
      <w:r w:rsidR="00AC2CEB" w:rsidRPr="00563F29">
        <w:rPr>
          <w:bCs/>
          <w:sz w:val="22"/>
          <w:szCs w:val="22"/>
        </w:rPr>
        <w:t xml:space="preserve"> not complying with these Instructions may be</w:t>
      </w:r>
      <w:r w:rsidR="00B56D90" w:rsidRPr="00563F29">
        <w:rPr>
          <w:bCs/>
          <w:sz w:val="22"/>
          <w:szCs w:val="22"/>
        </w:rPr>
        <w:t xml:space="preserve"> rejected by the </w:t>
      </w:r>
      <w:r w:rsidR="00C3318B" w:rsidRPr="00563F29">
        <w:rPr>
          <w:bCs/>
          <w:sz w:val="22"/>
          <w:szCs w:val="22"/>
        </w:rPr>
        <w:t>National Highways</w:t>
      </w:r>
      <w:r w:rsidR="00AC2CEB" w:rsidRPr="00563F29">
        <w:rPr>
          <w:bCs/>
          <w:sz w:val="22"/>
          <w:szCs w:val="22"/>
        </w:rPr>
        <w:t xml:space="preserve"> whose decision in the matter will be final. These Instructions will not form part of the proposed contract.</w:t>
      </w:r>
    </w:p>
    <w:p w14:paraId="5E2D0F8B" w14:textId="4655217F" w:rsidR="00FB412F" w:rsidRPr="00E56C86" w:rsidRDefault="00385B3F" w:rsidP="00E56C86">
      <w:pPr>
        <w:pStyle w:val="bullet0"/>
        <w:numPr>
          <w:ilvl w:val="1"/>
          <w:numId w:val="1"/>
        </w:numPr>
        <w:jc w:val="both"/>
        <w:rPr>
          <w:bCs/>
          <w:sz w:val="22"/>
          <w:szCs w:val="22"/>
        </w:rPr>
      </w:pPr>
      <w:r w:rsidRPr="00E56C86">
        <w:rPr>
          <w:bCs/>
          <w:sz w:val="22"/>
          <w:szCs w:val="22"/>
        </w:rPr>
        <w:t>For enquiries contact</w:t>
      </w:r>
      <w:r w:rsidR="007528F0" w:rsidRPr="00E56C86">
        <w:rPr>
          <w:bCs/>
          <w:sz w:val="22"/>
          <w:szCs w:val="22"/>
        </w:rPr>
        <w:t xml:space="preserve"> </w:t>
      </w:r>
      <w:r w:rsidR="00C3318B" w:rsidRPr="00E56C86">
        <w:rPr>
          <w:bCs/>
          <w:sz w:val="22"/>
          <w:szCs w:val="22"/>
        </w:rPr>
        <w:t>National Highways</w:t>
      </w:r>
      <w:r w:rsidR="007528F0" w:rsidRPr="00E56C86">
        <w:rPr>
          <w:bCs/>
          <w:sz w:val="22"/>
          <w:szCs w:val="22"/>
        </w:rPr>
        <w:t xml:space="preserve"> via the e-Sourcing portal </w:t>
      </w:r>
      <w:hyperlink r:id="rId10" w:history="1">
        <w:r w:rsidR="00F9731B" w:rsidRPr="00E61F63">
          <w:rPr>
            <w:rStyle w:val="Hyperlink"/>
            <w:sz w:val="22"/>
            <w:szCs w:val="22"/>
          </w:rPr>
          <w:t>https://nationalhighways.ukp.app.jaggaer.com/</w:t>
        </w:r>
      </w:hyperlink>
      <w:r w:rsidR="007528F0" w:rsidRPr="00E56C86">
        <w:rPr>
          <w:bCs/>
          <w:sz w:val="22"/>
          <w:szCs w:val="22"/>
        </w:rPr>
        <w:t xml:space="preserve"> for </w:t>
      </w:r>
      <w:r w:rsidR="00A52A50">
        <w:rPr>
          <w:bCs/>
          <w:sz w:val="22"/>
          <w:szCs w:val="22"/>
        </w:rPr>
        <w:t>the Mobile Exhibition Vehicle &amp; Ancillary Services 2025-28</w:t>
      </w:r>
      <w:r w:rsidR="00E56C86" w:rsidRPr="00E56C86">
        <w:rPr>
          <w:bCs/>
          <w:sz w:val="22"/>
          <w:szCs w:val="22"/>
        </w:rPr>
        <w:t>.</w:t>
      </w:r>
      <w:r w:rsidR="007528F0" w:rsidRPr="00E56C86">
        <w:rPr>
          <w:bCs/>
          <w:sz w:val="22"/>
          <w:szCs w:val="22"/>
        </w:rPr>
        <w:t xml:space="preserve"> </w:t>
      </w:r>
    </w:p>
    <w:p w14:paraId="16EF4757" w14:textId="6DA780FF" w:rsidR="00FB412F" w:rsidRPr="00563F29" w:rsidRDefault="007528F0" w:rsidP="00CC3C1A">
      <w:pPr>
        <w:pStyle w:val="bullet0"/>
        <w:numPr>
          <w:ilvl w:val="1"/>
          <w:numId w:val="1"/>
        </w:numPr>
        <w:jc w:val="both"/>
        <w:rPr>
          <w:bCs/>
          <w:sz w:val="22"/>
          <w:szCs w:val="22"/>
        </w:rPr>
      </w:pPr>
      <w:r w:rsidRPr="00563F29">
        <w:rPr>
          <w:bCs/>
          <w:sz w:val="22"/>
          <w:szCs w:val="22"/>
        </w:rPr>
        <w:t xml:space="preserve">The Procurement Officer for this </w:t>
      </w:r>
      <w:r w:rsidR="00385B3F" w:rsidRPr="00563F29">
        <w:rPr>
          <w:bCs/>
          <w:sz w:val="22"/>
          <w:szCs w:val="22"/>
        </w:rPr>
        <w:t>request for quotation</w:t>
      </w:r>
      <w:r w:rsidRPr="00563F29">
        <w:rPr>
          <w:bCs/>
          <w:sz w:val="22"/>
          <w:szCs w:val="22"/>
        </w:rPr>
        <w:t xml:space="preserve"> is </w:t>
      </w:r>
      <w:r w:rsidR="009B0158">
        <w:rPr>
          <w:bCs/>
          <w:sz w:val="22"/>
          <w:szCs w:val="22"/>
        </w:rPr>
        <w:t>Kyle McGill</w:t>
      </w:r>
      <w:r w:rsidRPr="00563F29">
        <w:rPr>
          <w:bCs/>
          <w:sz w:val="22"/>
          <w:szCs w:val="22"/>
        </w:rPr>
        <w:t xml:space="preserve">. </w:t>
      </w:r>
    </w:p>
    <w:p w14:paraId="67764521" w14:textId="75E96C5E" w:rsidR="005975CA" w:rsidRPr="00563F29" w:rsidRDefault="007528F0" w:rsidP="00CC3C1A">
      <w:pPr>
        <w:pStyle w:val="bullet0"/>
        <w:numPr>
          <w:ilvl w:val="1"/>
          <w:numId w:val="1"/>
        </w:numPr>
        <w:jc w:val="both"/>
        <w:rPr>
          <w:bCs/>
          <w:sz w:val="22"/>
          <w:szCs w:val="22"/>
        </w:rPr>
      </w:pPr>
      <w:r w:rsidRPr="00563F29">
        <w:rPr>
          <w:bCs/>
          <w:sz w:val="22"/>
          <w:szCs w:val="22"/>
        </w:rPr>
        <w:t xml:space="preserve">Contact with the Procurement Officer must be made via the e-Sourcing portal only. Except where otherwise directed in these Instructions, </w:t>
      </w:r>
      <w:r w:rsidR="00385B3F" w:rsidRPr="00563F29">
        <w:rPr>
          <w:bCs/>
          <w:sz w:val="22"/>
          <w:szCs w:val="22"/>
        </w:rPr>
        <w:t>potential suppliers</w:t>
      </w:r>
      <w:r w:rsidRPr="00563F29">
        <w:rPr>
          <w:bCs/>
          <w:sz w:val="22"/>
          <w:szCs w:val="22"/>
        </w:rPr>
        <w:t xml:space="preserve"> must not contact any person in relation to this </w:t>
      </w:r>
      <w:r w:rsidR="00385B3F" w:rsidRPr="00563F29">
        <w:rPr>
          <w:bCs/>
          <w:sz w:val="22"/>
          <w:szCs w:val="22"/>
        </w:rPr>
        <w:t xml:space="preserve">request for quotation </w:t>
      </w:r>
      <w:r w:rsidRPr="00563F29">
        <w:rPr>
          <w:bCs/>
          <w:sz w:val="22"/>
          <w:szCs w:val="22"/>
        </w:rPr>
        <w:t>other than the Procurement Officer or, if nominated, their designated deputy.  The name of any designated deputy will be confirmed in writing.</w:t>
      </w:r>
    </w:p>
    <w:p w14:paraId="3F46F840" w14:textId="0FAC3BE0" w:rsidR="007528F0" w:rsidRPr="00563F29" w:rsidRDefault="008E711F" w:rsidP="00CC3C1A">
      <w:pPr>
        <w:pStyle w:val="bullet0"/>
        <w:numPr>
          <w:ilvl w:val="1"/>
          <w:numId w:val="1"/>
        </w:numPr>
        <w:jc w:val="both"/>
        <w:rPr>
          <w:bCs/>
          <w:sz w:val="22"/>
          <w:szCs w:val="22"/>
        </w:rPr>
      </w:pPr>
      <w:r w:rsidRPr="00563F29">
        <w:rPr>
          <w:bCs/>
          <w:sz w:val="22"/>
          <w:szCs w:val="22"/>
        </w:rPr>
        <w:t xml:space="preserve">The request for quotation must be treated as private and confidential. </w:t>
      </w:r>
      <w:r w:rsidR="00EA058E">
        <w:rPr>
          <w:bCs/>
          <w:sz w:val="22"/>
          <w:szCs w:val="22"/>
        </w:rPr>
        <w:t>The p</w:t>
      </w:r>
      <w:r w:rsidRPr="00563F29">
        <w:rPr>
          <w:bCs/>
          <w:sz w:val="22"/>
          <w:szCs w:val="22"/>
        </w:rPr>
        <w:t xml:space="preserve">otential supplier should not release information concerning the </w:t>
      </w:r>
      <w:r w:rsidR="000A4122" w:rsidRPr="00563F29">
        <w:rPr>
          <w:bCs/>
          <w:sz w:val="22"/>
          <w:szCs w:val="22"/>
        </w:rPr>
        <w:t>request for quotation</w:t>
      </w:r>
      <w:r w:rsidRPr="00563F29">
        <w:rPr>
          <w:bCs/>
          <w:sz w:val="22"/>
          <w:szCs w:val="22"/>
        </w:rPr>
        <w:t xml:space="preserve"> documents.</w:t>
      </w:r>
    </w:p>
    <w:p w14:paraId="20AE935B" w14:textId="57641B42" w:rsidR="007B1580" w:rsidRPr="00563F29" w:rsidRDefault="00C3318B" w:rsidP="00CC3C1A">
      <w:pPr>
        <w:pStyle w:val="bullet0"/>
        <w:numPr>
          <w:ilvl w:val="1"/>
          <w:numId w:val="1"/>
        </w:numPr>
        <w:jc w:val="both"/>
        <w:rPr>
          <w:bCs/>
          <w:sz w:val="22"/>
          <w:szCs w:val="22"/>
        </w:rPr>
      </w:pPr>
      <w:r w:rsidRPr="00563F29">
        <w:rPr>
          <w:bCs/>
          <w:sz w:val="22"/>
          <w:szCs w:val="22"/>
        </w:rPr>
        <w:t>National Highways</w:t>
      </w:r>
      <w:r w:rsidR="007B1580" w:rsidRPr="00563F29">
        <w:rPr>
          <w:bCs/>
          <w:sz w:val="22"/>
          <w:szCs w:val="22"/>
        </w:rPr>
        <w:t xml:space="preserve"> is not liable to reimburse any costs or losses incurred by a potential supplier in considering or submitting a quotation in response to this request for quotation or otherwise in connection with this competition. </w:t>
      </w:r>
    </w:p>
    <w:p w14:paraId="6457D74F" w14:textId="77777777" w:rsidR="00B37A36" w:rsidRPr="00265236" w:rsidRDefault="00B37A36" w:rsidP="00B37A36">
      <w:pPr>
        <w:pStyle w:val="bullet0"/>
        <w:numPr>
          <w:ilvl w:val="0"/>
          <w:numId w:val="0"/>
        </w:numPr>
        <w:rPr>
          <w:b/>
          <w:sz w:val="22"/>
          <w:szCs w:val="22"/>
        </w:rPr>
      </w:pPr>
    </w:p>
    <w:p w14:paraId="18EBD5F5" w14:textId="77777777" w:rsidR="00843D1E" w:rsidRPr="00265236" w:rsidRDefault="00FF5E87" w:rsidP="00563F29">
      <w:pPr>
        <w:pStyle w:val="bullet0"/>
        <w:numPr>
          <w:ilvl w:val="0"/>
          <w:numId w:val="0"/>
        </w:numPr>
        <w:ind w:left="851"/>
        <w:rPr>
          <w:b/>
          <w:sz w:val="22"/>
          <w:szCs w:val="22"/>
        </w:rPr>
      </w:pPr>
      <w:r w:rsidRPr="00265236">
        <w:rPr>
          <w:b/>
          <w:sz w:val="22"/>
          <w:szCs w:val="22"/>
        </w:rPr>
        <w:t>Documents</w:t>
      </w:r>
    </w:p>
    <w:p w14:paraId="2A7BCCD4" w14:textId="5DDF0251" w:rsidR="00843D1E" w:rsidRPr="00563F29" w:rsidRDefault="00DB3444" w:rsidP="00CC3C1A">
      <w:pPr>
        <w:pStyle w:val="bullet0"/>
        <w:numPr>
          <w:ilvl w:val="1"/>
          <w:numId w:val="1"/>
        </w:numPr>
        <w:jc w:val="both"/>
        <w:rPr>
          <w:bCs/>
          <w:sz w:val="22"/>
          <w:szCs w:val="22"/>
        </w:rPr>
      </w:pPr>
      <w:r>
        <w:rPr>
          <w:bCs/>
          <w:sz w:val="22"/>
          <w:szCs w:val="22"/>
        </w:rPr>
        <w:t>A l</w:t>
      </w:r>
      <w:r w:rsidR="00843D1E" w:rsidRPr="00563F29">
        <w:rPr>
          <w:bCs/>
          <w:sz w:val="22"/>
          <w:szCs w:val="22"/>
        </w:rPr>
        <w:t>ist of documents relating to the request for quotation are contained in Annex A.</w:t>
      </w:r>
      <w:r w:rsidR="009C5570" w:rsidRPr="00563F29">
        <w:rPr>
          <w:bCs/>
          <w:sz w:val="22"/>
          <w:szCs w:val="22"/>
        </w:rPr>
        <w:t xml:space="preserve"> </w:t>
      </w:r>
    </w:p>
    <w:p w14:paraId="748C19B3" w14:textId="77777777" w:rsidR="00FB412F" w:rsidRPr="00265236" w:rsidRDefault="00843D1E" w:rsidP="00CC3C1A">
      <w:pPr>
        <w:pStyle w:val="bullet0"/>
        <w:numPr>
          <w:ilvl w:val="3"/>
          <w:numId w:val="1"/>
        </w:numPr>
        <w:jc w:val="both"/>
        <w:rPr>
          <w:sz w:val="22"/>
          <w:szCs w:val="22"/>
        </w:rPr>
      </w:pPr>
      <w:r w:rsidRPr="00265236">
        <w:rPr>
          <w:sz w:val="22"/>
          <w:szCs w:val="22"/>
        </w:rPr>
        <w:t xml:space="preserve">Any drawings, prints, specifications, data, calculations and analyses issued as part of this request for quotation remain the property of </w:t>
      </w:r>
      <w:r w:rsidR="00C3318B" w:rsidRPr="00265236">
        <w:rPr>
          <w:sz w:val="22"/>
          <w:szCs w:val="22"/>
        </w:rPr>
        <w:t>National Highways</w:t>
      </w:r>
      <w:r w:rsidRPr="00265236">
        <w:rPr>
          <w:sz w:val="22"/>
          <w:szCs w:val="22"/>
        </w:rPr>
        <w:t xml:space="preserve">. </w:t>
      </w:r>
    </w:p>
    <w:p w14:paraId="7665B302" w14:textId="03543AC6" w:rsidR="00FB412F" w:rsidRPr="00265236" w:rsidRDefault="00843D1E" w:rsidP="00CC3C1A">
      <w:pPr>
        <w:pStyle w:val="bullet0"/>
        <w:numPr>
          <w:ilvl w:val="3"/>
          <w:numId w:val="1"/>
        </w:numPr>
        <w:jc w:val="both"/>
        <w:rPr>
          <w:sz w:val="22"/>
          <w:szCs w:val="22"/>
        </w:rPr>
      </w:pPr>
      <w:r w:rsidRPr="00265236">
        <w:rPr>
          <w:sz w:val="22"/>
          <w:szCs w:val="22"/>
        </w:rPr>
        <w:t>All</w:t>
      </w:r>
      <w:r w:rsidRPr="00265236">
        <w:rPr>
          <w:spacing w:val="-3"/>
          <w:sz w:val="22"/>
          <w:szCs w:val="22"/>
        </w:rPr>
        <w:t xml:space="preserve"> such information issued </w:t>
      </w:r>
      <w:r w:rsidR="00EA058E">
        <w:rPr>
          <w:spacing w:val="-3"/>
          <w:sz w:val="22"/>
          <w:szCs w:val="22"/>
        </w:rPr>
        <w:t xml:space="preserve">to the </w:t>
      </w:r>
      <w:r w:rsidRPr="00265236">
        <w:rPr>
          <w:spacing w:val="-3"/>
          <w:sz w:val="22"/>
          <w:szCs w:val="22"/>
        </w:rPr>
        <w:t xml:space="preserve">potential supplier may only be used for the purpose of quoting.  Such information should not be disclosed to persons unconnected with the request for quotation. </w:t>
      </w:r>
    </w:p>
    <w:p w14:paraId="6A6DBD06" w14:textId="3DC2D4AD" w:rsidR="00CB4D32" w:rsidRPr="00265236" w:rsidRDefault="00843D1E" w:rsidP="00CC3C1A">
      <w:pPr>
        <w:pStyle w:val="bullet0"/>
        <w:numPr>
          <w:ilvl w:val="3"/>
          <w:numId w:val="1"/>
        </w:numPr>
        <w:jc w:val="both"/>
        <w:rPr>
          <w:sz w:val="22"/>
          <w:szCs w:val="22"/>
        </w:rPr>
      </w:pPr>
      <w:r w:rsidRPr="00265236">
        <w:rPr>
          <w:sz w:val="22"/>
          <w:szCs w:val="22"/>
        </w:rPr>
        <w:t>These provisions apply equally to drawings and other information supplied for the purpos</w:t>
      </w:r>
      <w:r w:rsidR="00B5645B" w:rsidRPr="00265236">
        <w:rPr>
          <w:sz w:val="22"/>
          <w:szCs w:val="22"/>
        </w:rPr>
        <w:t>e of the request for quotation.</w:t>
      </w:r>
    </w:p>
    <w:p w14:paraId="0EF9917C" w14:textId="77777777" w:rsidR="00B37A36" w:rsidRPr="00265236" w:rsidRDefault="00B37A36" w:rsidP="00B37A36">
      <w:pPr>
        <w:pStyle w:val="bullet0"/>
        <w:numPr>
          <w:ilvl w:val="0"/>
          <w:numId w:val="0"/>
        </w:numPr>
        <w:rPr>
          <w:sz w:val="22"/>
          <w:szCs w:val="22"/>
        </w:rPr>
      </w:pPr>
    </w:p>
    <w:p w14:paraId="174EF0A8" w14:textId="77777777" w:rsidR="00843D1E" w:rsidRPr="00265236" w:rsidRDefault="00843D1E" w:rsidP="00563F29">
      <w:pPr>
        <w:pStyle w:val="bullet0"/>
        <w:numPr>
          <w:ilvl w:val="0"/>
          <w:numId w:val="0"/>
        </w:numPr>
        <w:ind w:left="851"/>
        <w:rPr>
          <w:b/>
          <w:sz w:val="22"/>
          <w:szCs w:val="22"/>
        </w:rPr>
      </w:pPr>
      <w:r w:rsidRPr="00265236">
        <w:rPr>
          <w:b/>
          <w:sz w:val="22"/>
          <w:szCs w:val="22"/>
        </w:rPr>
        <w:t>Communication</w:t>
      </w:r>
    </w:p>
    <w:p w14:paraId="4A730FC2" w14:textId="7B62FF8F" w:rsidR="00843D1E" w:rsidRPr="00EA058E" w:rsidRDefault="00843D1E" w:rsidP="00CC3C1A">
      <w:pPr>
        <w:pStyle w:val="bullet0"/>
        <w:numPr>
          <w:ilvl w:val="1"/>
          <w:numId w:val="1"/>
        </w:numPr>
        <w:jc w:val="both"/>
        <w:rPr>
          <w:bCs/>
          <w:sz w:val="22"/>
          <w:szCs w:val="22"/>
        </w:rPr>
      </w:pPr>
      <w:r w:rsidRPr="00EA058E">
        <w:rPr>
          <w:bCs/>
          <w:sz w:val="22"/>
          <w:szCs w:val="22"/>
        </w:rPr>
        <w:t xml:space="preserve">Any queries from </w:t>
      </w:r>
      <w:r w:rsidR="00EA058E" w:rsidRPr="00EA058E">
        <w:rPr>
          <w:bCs/>
          <w:sz w:val="22"/>
          <w:szCs w:val="22"/>
        </w:rPr>
        <w:t xml:space="preserve">the </w:t>
      </w:r>
      <w:r w:rsidRPr="00EA058E">
        <w:rPr>
          <w:bCs/>
          <w:sz w:val="22"/>
          <w:szCs w:val="22"/>
        </w:rPr>
        <w:t xml:space="preserve">potential supplier regarding the </w:t>
      </w:r>
      <w:r w:rsidR="00435861" w:rsidRPr="00EA058E">
        <w:rPr>
          <w:bCs/>
          <w:sz w:val="22"/>
          <w:szCs w:val="22"/>
        </w:rPr>
        <w:t xml:space="preserve">request for quotation </w:t>
      </w:r>
      <w:r w:rsidRPr="00EA058E">
        <w:rPr>
          <w:bCs/>
          <w:sz w:val="22"/>
          <w:szCs w:val="22"/>
        </w:rPr>
        <w:t xml:space="preserve">documents must be submitted to the Procurement Officer via the e-sourcing portal </w:t>
      </w:r>
      <w:r w:rsidR="00C7531B" w:rsidRPr="00EA058E">
        <w:rPr>
          <w:bCs/>
          <w:sz w:val="22"/>
          <w:szCs w:val="22"/>
        </w:rPr>
        <w:t>(</w:t>
      </w:r>
      <w:hyperlink r:id="rId11" w:history="1">
        <w:r w:rsidR="00C7531B" w:rsidRPr="00EA058E">
          <w:rPr>
            <w:rStyle w:val="Hyperlink"/>
            <w:sz w:val="22"/>
            <w:szCs w:val="22"/>
          </w:rPr>
          <w:t>https://nationalhighways.ukp.app.jaggaer.com/</w:t>
        </w:r>
      </w:hyperlink>
      <w:r w:rsidR="00C7531B" w:rsidRPr="00EA058E">
        <w:rPr>
          <w:sz w:val="22"/>
          <w:szCs w:val="22"/>
        </w:rPr>
        <w:t>)</w:t>
      </w:r>
      <w:r w:rsidRPr="00EA058E">
        <w:rPr>
          <w:bCs/>
          <w:sz w:val="22"/>
          <w:szCs w:val="22"/>
        </w:rPr>
        <w:t xml:space="preserve"> no later than </w:t>
      </w:r>
      <w:r w:rsidR="00692C94">
        <w:rPr>
          <w:bCs/>
          <w:sz w:val="22"/>
          <w:szCs w:val="22"/>
        </w:rPr>
        <w:t xml:space="preserve">7 </w:t>
      </w:r>
      <w:r w:rsidR="00EA058E" w:rsidRPr="00EA058E">
        <w:rPr>
          <w:bCs/>
          <w:sz w:val="22"/>
          <w:szCs w:val="22"/>
        </w:rPr>
        <w:t>working</w:t>
      </w:r>
      <w:r w:rsidRPr="00EA058E">
        <w:rPr>
          <w:bCs/>
          <w:sz w:val="22"/>
          <w:szCs w:val="22"/>
        </w:rPr>
        <w:t xml:space="preserve"> days prior to the date of return of quotations.</w:t>
      </w:r>
    </w:p>
    <w:p w14:paraId="58D5A00C" w14:textId="539DED68" w:rsidR="00737D69" w:rsidRPr="00737D69" w:rsidRDefault="00843D1E" w:rsidP="00737D69">
      <w:pPr>
        <w:pStyle w:val="bullet0"/>
        <w:numPr>
          <w:ilvl w:val="1"/>
          <w:numId w:val="1"/>
        </w:numPr>
        <w:jc w:val="both"/>
        <w:rPr>
          <w:bCs/>
          <w:sz w:val="22"/>
          <w:szCs w:val="22"/>
        </w:rPr>
      </w:pPr>
      <w:r w:rsidRPr="00EA058E">
        <w:rPr>
          <w:bCs/>
          <w:sz w:val="22"/>
          <w:szCs w:val="22"/>
        </w:rPr>
        <w:t>All queries will be answered by the Procurement Officer, query responses will be issued via the e-sourcing portal.</w:t>
      </w:r>
    </w:p>
    <w:p w14:paraId="4B33C365" w14:textId="1DFC2652" w:rsidR="0001444F" w:rsidRPr="00265236" w:rsidRDefault="00C966DE" w:rsidP="00CC3C1A">
      <w:pPr>
        <w:pStyle w:val="bullet0"/>
        <w:numPr>
          <w:ilvl w:val="0"/>
          <w:numId w:val="0"/>
        </w:numPr>
        <w:ind w:left="851" w:hanging="131"/>
        <w:rPr>
          <w:b/>
          <w:sz w:val="22"/>
          <w:szCs w:val="22"/>
        </w:rPr>
      </w:pPr>
      <w:r w:rsidRPr="00265236">
        <w:rPr>
          <w:b/>
          <w:sz w:val="22"/>
          <w:szCs w:val="22"/>
        </w:rPr>
        <w:t xml:space="preserve">Indicative </w:t>
      </w:r>
      <w:r w:rsidR="00181D6B" w:rsidRPr="00265236">
        <w:rPr>
          <w:b/>
          <w:sz w:val="22"/>
          <w:szCs w:val="22"/>
        </w:rPr>
        <w:t>Procurement Timetable</w:t>
      </w:r>
    </w:p>
    <w:p w14:paraId="256D46D8" w14:textId="4065B38D" w:rsidR="003752DA" w:rsidRPr="00CC3C1A" w:rsidRDefault="003752DA" w:rsidP="00CC3C1A">
      <w:pPr>
        <w:pStyle w:val="bullet0"/>
        <w:numPr>
          <w:ilvl w:val="0"/>
          <w:numId w:val="0"/>
        </w:numPr>
        <w:ind w:firstLine="720"/>
        <w:rPr>
          <w:b/>
          <w:i/>
          <w:iCs/>
          <w:sz w:val="20"/>
          <w:szCs w:val="20"/>
        </w:rPr>
      </w:pPr>
      <w:r w:rsidRPr="00CC3C1A">
        <w:rPr>
          <w:b/>
          <w:i/>
          <w:iCs/>
          <w:sz w:val="20"/>
          <w:szCs w:val="20"/>
        </w:rPr>
        <w:t>Table 1: Procurement Programme</w:t>
      </w:r>
    </w:p>
    <w:tbl>
      <w:tblPr>
        <w:tblStyle w:val="TableGrid"/>
        <w:tblW w:w="0" w:type="auto"/>
        <w:tblInd w:w="1005" w:type="dxa"/>
        <w:tblLook w:val="04A0" w:firstRow="1" w:lastRow="0" w:firstColumn="1" w:lastColumn="0" w:noHBand="0" w:noVBand="1"/>
      </w:tblPr>
      <w:tblGrid>
        <w:gridCol w:w="4350"/>
        <w:gridCol w:w="2720"/>
      </w:tblGrid>
      <w:tr w:rsidR="0001444F" w:rsidRPr="00265236" w14:paraId="7C9A9765" w14:textId="77777777" w:rsidTr="005C7AF3">
        <w:tc>
          <w:tcPr>
            <w:tcW w:w="4350" w:type="dxa"/>
            <w:shd w:val="clear" w:color="auto" w:fill="B4C6E7" w:themeFill="accent1" w:themeFillTint="66"/>
          </w:tcPr>
          <w:p w14:paraId="1BDBE4D7" w14:textId="77777777" w:rsidR="0001444F" w:rsidRPr="00265236" w:rsidRDefault="0001444F" w:rsidP="00EE7EF9">
            <w:pPr>
              <w:pStyle w:val="ListParagraph"/>
              <w:ind w:left="0"/>
              <w:jc w:val="center"/>
              <w:rPr>
                <w:b/>
                <w:sz w:val="22"/>
                <w:szCs w:val="22"/>
              </w:rPr>
            </w:pPr>
            <w:r w:rsidRPr="00265236">
              <w:rPr>
                <w:b/>
                <w:sz w:val="22"/>
                <w:szCs w:val="22"/>
              </w:rPr>
              <w:t>Activity</w:t>
            </w:r>
          </w:p>
        </w:tc>
        <w:tc>
          <w:tcPr>
            <w:tcW w:w="2720" w:type="dxa"/>
            <w:shd w:val="clear" w:color="auto" w:fill="B4C6E7" w:themeFill="accent1" w:themeFillTint="66"/>
          </w:tcPr>
          <w:p w14:paraId="5DE6DC34" w14:textId="77777777" w:rsidR="0001444F" w:rsidRPr="00265236" w:rsidRDefault="0001444F" w:rsidP="00EE7EF9">
            <w:pPr>
              <w:pStyle w:val="ListParagraph"/>
              <w:ind w:left="0"/>
              <w:jc w:val="center"/>
              <w:rPr>
                <w:b/>
                <w:sz w:val="22"/>
                <w:szCs w:val="22"/>
              </w:rPr>
            </w:pPr>
            <w:r w:rsidRPr="00265236">
              <w:rPr>
                <w:b/>
                <w:sz w:val="22"/>
                <w:szCs w:val="22"/>
              </w:rPr>
              <w:t>Date</w:t>
            </w:r>
          </w:p>
        </w:tc>
      </w:tr>
      <w:tr w:rsidR="0001444F" w:rsidRPr="00265236" w14:paraId="39EFE92C" w14:textId="77777777" w:rsidTr="005C7AF3">
        <w:tc>
          <w:tcPr>
            <w:tcW w:w="4350" w:type="dxa"/>
          </w:tcPr>
          <w:p w14:paraId="51AEFC18" w14:textId="77777777" w:rsidR="0001444F" w:rsidRPr="00EA058E" w:rsidRDefault="0001444F" w:rsidP="00EE7EF9">
            <w:pPr>
              <w:pStyle w:val="ListParagraph"/>
              <w:ind w:left="0"/>
              <w:rPr>
                <w:sz w:val="22"/>
                <w:szCs w:val="22"/>
              </w:rPr>
            </w:pPr>
            <w:r w:rsidRPr="00EA058E">
              <w:rPr>
                <w:sz w:val="22"/>
                <w:szCs w:val="22"/>
              </w:rPr>
              <w:t>Request for Quotation Issued</w:t>
            </w:r>
          </w:p>
        </w:tc>
        <w:tc>
          <w:tcPr>
            <w:tcW w:w="2720" w:type="dxa"/>
          </w:tcPr>
          <w:p w14:paraId="410A0F0B" w14:textId="0F6B0242" w:rsidR="0001444F" w:rsidRPr="00611F08" w:rsidRDefault="00284715" w:rsidP="00EE7EF9">
            <w:pPr>
              <w:rPr>
                <w:sz w:val="22"/>
                <w:szCs w:val="22"/>
              </w:rPr>
            </w:pPr>
            <w:r>
              <w:rPr>
                <w:sz w:val="22"/>
                <w:szCs w:val="22"/>
              </w:rPr>
              <w:t>23</w:t>
            </w:r>
            <w:r w:rsidR="005C7AF3">
              <w:rPr>
                <w:sz w:val="22"/>
                <w:szCs w:val="22"/>
              </w:rPr>
              <w:t>/0</w:t>
            </w:r>
            <w:r w:rsidR="002A0477">
              <w:rPr>
                <w:sz w:val="22"/>
                <w:szCs w:val="22"/>
              </w:rPr>
              <w:t>8</w:t>
            </w:r>
            <w:r w:rsidR="005C7AF3">
              <w:rPr>
                <w:sz w:val="22"/>
                <w:szCs w:val="22"/>
              </w:rPr>
              <w:t>/2024</w:t>
            </w:r>
          </w:p>
        </w:tc>
      </w:tr>
      <w:tr w:rsidR="0001444F" w:rsidRPr="00265236" w14:paraId="7281BF9F" w14:textId="77777777" w:rsidTr="005C7AF3">
        <w:tc>
          <w:tcPr>
            <w:tcW w:w="4350" w:type="dxa"/>
          </w:tcPr>
          <w:p w14:paraId="43D0FE19" w14:textId="77777777" w:rsidR="0001444F" w:rsidRPr="00EA058E" w:rsidRDefault="0001444F" w:rsidP="00EE7EF9">
            <w:pPr>
              <w:pStyle w:val="ListParagraph"/>
              <w:ind w:left="0"/>
              <w:rPr>
                <w:sz w:val="22"/>
                <w:szCs w:val="22"/>
              </w:rPr>
            </w:pPr>
            <w:r w:rsidRPr="00EA058E">
              <w:rPr>
                <w:sz w:val="22"/>
                <w:szCs w:val="22"/>
              </w:rPr>
              <w:t>Deadline for submission of queries</w:t>
            </w:r>
          </w:p>
        </w:tc>
        <w:tc>
          <w:tcPr>
            <w:tcW w:w="2720" w:type="dxa"/>
          </w:tcPr>
          <w:p w14:paraId="43B0D900" w14:textId="49FE715D" w:rsidR="0001444F" w:rsidRPr="00611F08" w:rsidRDefault="002A0477" w:rsidP="00EE7EF9">
            <w:pPr>
              <w:rPr>
                <w:sz w:val="22"/>
                <w:szCs w:val="22"/>
              </w:rPr>
            </w:pPr>
            <w:r>
              <w:rPr>
                <w:sz w:val="22"/>
                <w:szCs w:val="22"/>
              </w:rPr>
              <w:t>1</w:t>
            </w:r>
            <w:r w:rsidR="00692C94">
              <w:rPr>
                <w:sz w:val="22"/>
                <w:szCs w:val="22"/>
              </w:rPr>
              <w:t>6</w:t>
            </w:r>
            <w:r w:rsidR="005C7AF3">
              <w:rPr>
                <w:sz w:val="22"/>
                <w:szCs w:val="22"/>
              </w:rPr>
              <w:t>/0</w:t>
            </w:r>
            <w:r>
              <w:rPr>
                <w:sz w:val="22"/>
                <w:szCs w:val="22"/>
              </w:rPr>
              <w:t>9</w:t>
            </w:r>
            <w:r w:rsidR="005C7AF3">
              <w:rPr>
                <w:sz w:val="22"/>
                <w:szCs w:val="22"/>
              </w:rPr>
              <w:t>/2024</w:t>
            </w:r>
          </w:p>
        </w:tc>
      </w:tr>
      <w:tr w:rsidR="0001444F" w:rsidRPr="00265236" w14:paraId="754E8B08" w14:textId="77777777" w:rsidTr="005C7AF3">
        <w:tc>
          <w:tcPr>
            <w:tcW w:w="4350" w:type="dxa"/>
          </w:tcPr>
          <w:p w14:paraId="76A122CE" w14:textId="77777777" w:rsidR="0001444F" w:rsidRPr="00EA058E" w:rsidRDefault="0001444F" w:rsidP="00EE7EF9">
            <w:pPr>
              <w:pStyle w:val="ListParagraph"/>
              <w:ind w:left="0"/>
              <w:rPr>
                <w:sz w:val="22"/>
                <w:szCs w:val="22"/>
              </w:rPr>
            </w:pPr>
            <w:r w:rsidRPr="00EA058E">
              <w:rPr>
                <w:sz w:val="22"/>
                <w:szCs w:val="22"/>
              </w:rPr>
              <w:t>Deadline for submission of Quotation Responses</w:t>
            </w:r>
          </w:p>
        </w:tc>
        <w:tc>
          <w:tcPr>
            <w:tcW w:w="2720" w:type="dxa"/>
          </w:tcPr>
          <w:p w14:paraId="1EC13658" w14:textId="2BA4CBCF" w:rsidR="0001444F" w:rsidRPr="00611F08" w:rsidRDefault="002A0477" w:rsidP="00EE7EF9">
            <w:pPr>
              <w:rPr>
                <w:sz w:val="22"/>
                <w:szCs w:val="22"/>
              </w:rPr>
            </w:pPr>
            <w:r>
              <w:rPr>
                <w:sz w:val="22"/>
                <w:szCs w:val="22"/>
              </w:rPr>
              <w:t>23</w:t>
            </w:r>
            <w:r w:rsidR="005C7AF3">
              <w:rPr>
                <w:sz w:val="22"/>
                <w:szCs w:val="22"/>
              </w:rPr>
              <w:t>/0</w:t>
            </w:r>
            <w:r>
              <w:rPr>
                <w:sz w:val="22"/>
                <w:szCs w:val="22"/>
              </w:rPr>
              <w:t>9</w:t>
            </w:r>
            <w:r w:rsidR="005C7AF3">
              <w:rPr>
                <w:sz w:val="22"/>
                <w:szCs w:val="22"/>
              </w:rPr>
              <w:t>/2024</w:t>
            </w:r>
          </w:p>
        </w:tc>
      </w:tr>
      <w:tr w:rsidR="0001444F" w:rsidRPr="00265236" w14:paraId="24FAAC86" w14:textId="77777777" w:rsidTr="005C7AF3">
        <w:tc>
          <w:tcPr>
            <w:tcW w:w="4350" w:type="dxa"/>
          </w:tcPr>
          <w:p w14:paraId="6138B388" w14:textId="7FC5BEDE" w:rsidR="0001444F" w:rsidRPr="00EA058E" w:rsidRDefault="0001444F" w:rsidP="00EE7EF9">
            <w:pPr>
              <w:pStyle w:val="ListParagraph"/>
              <w:ind w:left="0"/>
              <w:rPr>
                <w:sz w:val="22"/>
                <w:szCs w:val="22"/>
              </w:rPr>
            </w:pPr>
            <w:r w:rsidRPr="00EA058E">
              <w:rPr>
                <w:sz w:val="22"/>
                <w:szCs w:val="22"/>
              </w:rPr>
              <w:t>Quotation Evaluation</w:t>
            </w:r>
            <w:r w:rsidR="001F7E04">
              <w:rPr>
                <w:sz w:val="22"/>
                <w:szCs w:val="22"/>
              </w:rPr>
              <w:t xml:space="preserve"> and Governance</w:t>
            </w:r>
          </w:p>
        </w:tc>
        <w:tc>
          <w:tcPr>
            <w:tcW w:w="2720" w:type="dxa"/>
          </w:tcPr>
          <w:p w14:paraId="574C4B89" w14:textId="43325D6F" w:rsidR="0001444F" w:rsidRPr="00611F08" w:rsidRDefault="002A0477" w:rsidP="00EE7EF9">
            <w:pPr>
              <w:rPr>
                <w:sz w:val="22"/>
                <w:szCs w:val="22"/>
              </w:rPr>
            </w:pPr>
            <w:r>
              <w:rPr>
                <w:sz w:val="22"/>
                <w:szCs w:val="22"/>
              </w:rPr>
              <w:t>23</w:t>
            </w:r>
            <w:r w:rsidR="005C7AF3">
              <w:rPr>
                <w:sz w:val="22"/>
                <w:szCs w:val="22"/>
              </w:rPr>
              <w:t>/0</w:t>
            </w:r>
            <w:r>
              <w:rPr>
                <w:sz w:val="22"/>
                <w:szCs w:val="22"/>
              </w:rPr>
              <w:t>9</w:t>
            </w:r>
            <w:r w:rsidR="005C7AF3">
              <w:rPr>
                <w:sz w:val="22"/>
                <w:szCs w:val="22"/>
              </w:rPr>
              <w:t xml:space="preserve">/2024 – </w:t>
            </w:r>
            <w:r>
              <w:rPr>
                <w:sz w:val="22"/>
                <w:szCs w:val="22"/>
              </w:rPr>
              <w:t>14</w:t>
            </w:r>
            <w:r w:rsidR="005C7AF3">
              <w:rPr>
                <w:sz w:val="22"/>
                <w:szCs w:val="22"/>
              </w:rPr>
              <w:t>/</w:t>
            </w:r>
            <w:r>
              <w:rPr>
                <w:sz w:val="22"/>
                <w:szCs w:val="22"/>
              </w:rPr>
              <w:t>10</w:t>
            </w:r>
            <w:r w:rsidR="005C7AF3">
              <w:rPr>
                <w:sz w:val="22"/>
                <w:szCs w:val="22"/>
              </w:rPr>
              <w:t>/2024</w:t>
            </w:r>
          </w:p>
        </w:tc>
      </w:tr>
      <w:tr w:rsidR="00692C94" w:rsidRPr="00265236" w14:paraId="7E555CFA" w14:textId="77777777" w:rsidTr="005C7AF3">
        <w:tc>
          <w:tcPr>
            <w:tcW w:w="4350" w:type="dxa"/>
          </w:tcPr>
          <w:p w14:paraId="116ABFA4" w14:textId="5FA272AD" w:rsidR="00692C94" w:rsidRPr="00EA058E" w:rsidRDefault="00692C94" w:rsidP="00EE7EF9">
            <w:pPr>
              <w:pStyle w:val="ListParagraph"/>
              <w:ind w:left="0"/>
              <w:rPr>
                <w:sz w:val="22"/>
                <w:szCs w:val="22"/>
              </w:rPr>
            </w:pPr>
            <w:r>
              <w:rPr>
                <w:sz w:val="22"/>
                <w:szCs w:val="22"/>
              </w:rPr>
              <w:t>Standstill letters issued</w:t>
            </w:r>
          </w:p>
        </w:tc>
        <w:tc>
          <w:tcPr>
            <w:tcW w:w="2720" w:type="dxa"/>
          </w:tcPr>
          <w:p w14:paraId="4746B332" w14:textId="7616387A" w:rsidR="00692C94" w:rsidRDefault="00692C94" w:rsidP="00EE7EF9">
            <w:pPr>
              <w:rPr>
                <w:sz w:val="22"/>
                <w:szCs w:val="22"/>
              </w:rPr>
            </w:pPr>
            <w:r>
              <w:rPr>
                <w:sz w:val="22"/>
                <w:szCs w:val="22"/>
              </w:rPr>
              <w:t xml:space="preserve">14/10/24 </w:t>
            </w:r>
          </w:p>
        </w:tc>
      </w:tr>
      <w:tr w:rsidR="0001444F" w:rsidRPr="00265236" w14:paraId="1DBAD00B" w14:textId="77777777" w:rsidTr="005C7AF3">
        <w:tc>
          <w:tcPr>
            <w:tcW w:w="4350" w:type="dxa"/>
          </w:tcPr>
          <w:p w14:paraId="46F5F5BA" w14:textId="7B4BD367" w:rsidR="0001444F" w:rsidRPr="00EA058E" w:rsidRDefault="009B0158" w:rsidP="00EE7EF9">
            <w:pPr>
              <w:pStyle w:val="ListParagraph"/>
              <w:ind w:left="0"/>
              <w:rPr>
                <w:sz w:val="22"/>
                <w:szCs w:val="22"/>
              </w:rPr>
            </w:pPr>
            <w:r>
              <w:rPr>
                <w:sz w:val="22"/>
                <w:szCs w:val="22"/>
              </w:rPr>
              <w:t xml:space="preserve">Earliest </w:t>
            </w:r>
            <w:r w:rsidR="0001444F" w:rsidRPr="00EA058E">
              <w:rPr>
                <w:sz w:val="22"/>
                <w:szCs w:val="22"/>
              </w:rPr>
              <w:t>Contract Award</w:t>
            </w:r>
          </w:p>
        </w:tc>
        <w:tc>
          <w:tcPr>
            <w:tcW w:w="2720" w:type="dxa"/>
          </w:tcPr>
          <w:p w14:paraId="64E0C38C" w14:textId="0EE48D39" w:rsidR="0001444F" w:rsidRPr="00611F08" w:rsidRDefault="002A0477" w:rsidP="00EE7EF9">
            <w:pPr>
              <w:rPr>
                <w:sz w:val="22"/>
                <w:szCs w:val="22"/>
              </w:rPr>
            </w:pPr>
            <w:r>
              <w:rPr>
                <w:sz w:val="22"/>
                <w:szCs w:val="22"/>
              </w:rPr>
              <w:t>2</w:t>
            </w:r>
            <w:r w:rsidR="00692C94">
              <w:rPr>
                <w:sz w:val="22"/>
                <w:szCs w:val="22"/>
              </w:rPr>
              <w:t>5</w:t>
            </w:r>
            <w:r w:rsidR="005C7AF3">
              <w:rPr>
                <w:sz w:val="22"/>
                <w:szCs w:val="22"/>
              </w:rPr>
              <w:t>/</w:t>
            </w:r>
            <w:r>
              <w:rPr>
                <w:sz w:val="22"/>
                <w:szCs w:val="22"/>
              </w:rPr>
              <w:t>10</w:t>
            </w:r>
            <w:r w:rsidR="005C7AF3">
              <w:rPr>
                <w:sz w:val="22"/>
                <w:szCs w:val="22"/>
              </w:rPr>
              <w:t>/2024</w:t>
            </w:r>
          </w:p>
        </w:tc>
      </w:tr>
    </w:tbl>
    <w:p w14:paraId="276786CD" w14:textId="77777777" w:rsidR="0001444F" w:rsidRPr="00265236" w:rsidRDefault="0001444F" w:rsidP="0001444F">
      <w:pPr>
        <w:pStyle w:val="bullet0"/>
        <w:numPr>
          <w:ilvl w:val="0"/>
          <w:numId w:val="0"/>
        </w:numPr>
        <w:ind w:left="851"/>
        <w:rPr>
          <w:b/>
          <w:sz w:val="22"/>
          <w:szCs w:val="22"/>
        </w:rPr>
      </w:pPr>
    </w:p>
    <w:p w14:paraId="49AB3659" w14:textId="77777777" w:rsidR="00B942BC" w:rsidRPr="00265236" w:rsidRDefault="00B942BC" w:rsidP="00112A32">
      <w:pPr>
        <w:pStyle w:val="bullet0"/>
        <w:numPr>
          <w:ilvl w:val="0"/>
          <w:numId w:val="0"/>
        </w:numPr>
        <w:ind w:left="851"/>
        <w:rPr>
          <w:b/>
          <w:sz w:val="22"/>
          <w:szCs w:val="22"/>
        </w:rPr>
      </w:pPr>
      <w:r w:rsidRPr="00265236">
        <w:rPr>
          <w:b/>
          <w:sz w:val="22"/>
          <w:szCs w:val="22"/>
        </w:rPr>
        <w:t>Cancellation of Request for Quotation</w:t>
      </w:r>
    </w:p>
    <w:p w14:paraId="4850BFEF" w14:textId="5D56B4FD" w:rsidR="0024683B" w:rsidRPr="00EA058E" w:rsidRDefault="00C3318B" w:rsidP="00CC3C1A">
      <w:pPr>
        <w:pStyle w:val="bullet0"/>
        <w:numPr>
          <w:ilvl w:val="1"/>
          <w:numId w:val="1"/>
        </w:numPr>
        <w:jc w:val="both"/>
        <w:rPr>
          <w:sz w:val="22"/>
          <w:szCs w:val="22"/>
        </w:rPr>
      </w:pPr>
      <w:r w:rsidRPr="00EA058E">
        <w:rPr>
          <w:bCs/>
          <w:sz w:val="22"/>
          <w:szCs w:val="22"/>
        </w:rPr>
        <w:t>National Highways</w:t>
      </w:r>
      <w:r w:rsidR="0024683B" w:rsidRPr="00EA058E">
        <w:rPr>
          <w:sz w:val="22"/>
          <w:szCs w:val="22"/>
        </w:rPr>
        <w:t xml:space="preserve"> intends to award a contract for this request for quotation. However, it reserves the right not to proceed with any response made to this request for quotation.</w:t>
      </w:r>
    </w:p>
    <w:p w14:paraId="5CE0183A" w14:textId="626A292C" w:rsidR="00B942BC" w:rsidRPr="00EA058E" w:rsidRDefault="0024683B" w:rsidP="00CC3C1A">
      <w:pPr>
        <w:pStyle w:val="bullet0"/>
        <w:numPr>
          <w:ilvl w:val="0"/>
          <w:numId w:val="0"/>
        </w:numPr>
        <w:tabs>
          <w:tab w:val="num" w:pos="1560"/>
        </w:tabs>
        <w:ind w:left="851" w:hanging="851"/>
        <w:jc w:val="both"/>
        <w:rPr>
          <w:sz w:val="22"/>
          <w:szCs w:val="22"/>
        </w:rPr>
      </w:pPr>
      <w:r w:rsidRPr="00EA058E">
        <w:rPr>
          <w:rStyle w:val="Strong"/>
          <w:sz w:val="22"/>
          <w:szCs w:val="22"/>
        </w:rPr>
        <w:tab/>
      </w:r>
      <w:r w:rsidR="00B942BC" w:rsidRPr="00EA058E">
        <w:rPr>
          <w:sz w:val="22"/>
          <w:szCs w:val="22"/>
        </w:rPr>
        <w:t xml:space="preserve">If </w:t>
      </w:r>
      <w:r w:rsidR="00C3318B" w:rsidRPr="00EA058E">
        <w:rPr>
          <w:sz w:val="22"/>
          <w:szCs w:val="22"/>
        </w:rPr>
        <w:t>National Highways</w:t>
      </w:r>
      <w:r w:rsidR="00B942BC" w:rsidRPr="00EA058E">
        <w:rPr>
          <w:sz w:val="22"/>
          <w:szCs w:val="22"/>
        </w:rPr>
        <w:t xml:space="preserve"> decides</w:t>
      </w:r>
      <w:r w:rsidR="00BB7258">
        <w:rPr>
          <w:sz w:val="22"/>
          <w:szCs w:val="22"/>
        </w:rPr>
        <w:t>:</w:t>
      </w:r>
    </w:p>
    <w:p w14:paraId="1C0E5232" w14:textId="77777777" w:rsidR="00B942BC" w:rsidRPr="00EA058E" w:rsidRDefault="00B942BC">
      <w:pPr>
        <w:pStyle w:val="bullet0"/>
        <w:numPr>
          <w:ilvl w:val="3"/>
          <w:numId w:val="6"/>
        </w:numPr>
        <w:tabs>
          <w:tab w:val="num" w:pos="1985"/>
        </w:tabs>
        <w:jc w:val="both"/>
        <w:rPr>
          <w:sz w:val="22"/>
          <w:szCs w:val="22"/>
        </w:rPr>
      </w:pPr>
      <w:r w:rsidRPr="00EA058E">
        <w:rPr>
          <w:rFonts w:eastAsia="Times New Roman"/>
          <w:sz w:val="22"/>
          <w:szCs w:val="22"/>
          <w:lang w:val="en-US"/>
        </w:rPr>
        <w:t>to cancel the request for quotation or evaluation process at any stage,</w:t>
      </w:r>
    </w:p>
    <w:p w14:paraId="6C741BEE" w14:textId="77777777" w:rsidR="00B942BC" w:rsidRPr="00EA058E" w:rsidRDefault="00B942BC" w:rsidP="00CC3C1A">
      <w:pPr>
        <w:pStyle w:val="bullet0"/>
        <w:numPr>
          <w:ilvl w:val="3"/>
          <w:numId w:val="1"/>
        </w:numPr>
        <w:tabs>
          <w:tab w:val="num" w:pos="1560"/>
        </w:tabs>
        <w:jc w:val="both"/>
        <w:rPr>
          <w:sz w:val="22"/>
          <w:szCs w:val="22"/>
        </w:rPr>
      </w:pPr>
      <w:r w:rsidRPr="00EA058E">
        <w:rPr>
          <w:rFonts w:eastAsia="Times New Roman"/>
          <w:sz w:val="22"/>
          <w:szCs w:val="22"/>
          <w:lang w:val="en-US"/>
        </w:rPr>
        <w:t>not to proceed with any proposal made in response to this request for quotation or</w:t>
      </w:r>
    </w:p>
    <w:p w14:paraId="39957B97" w14:textId="0091A1CF" w:rsidR="0001444F" w:rsidRPr="00692C94" w:rsidRDefault="00B942BC" w:rsidP="00692C94">
      <w:pPr>
        <w:pStyle w:val="bullet0"/>
        <w:numPr>
          <w:ilvl w:val="3"/>
          <w:numId w:val="1"/>
        </w:numPr>
        <w:tabs>
          <w:tab w:val="num" w:pos="1560"/>
        </w:tabs>
        <w:jc w:val="both"/>
        <w:rPr>
          <w:sz w:val="22"/>
          <w:szCs w:val="22"/>
        </w:rPr>
      </w:pPr>
      <w:r w:rsidRPr="00EA058E">
        <w:rPr>
          <w:rFonts w:eastAsia="Times New Roman"/>
          <w:sz w:val="22"/>
          <w:szCs w:val="22"/>
          <w:lang w:val="en-US"/>
        </w:rPr>
        <w:t>not to accept a quotation for any reason</w:t>
      </w:r>
      <w:bookmarkStart w:id="3" w:name="_Hlk13820176"/>
    </w:p>
    <w:p w14:paraId="36B32D11" w14:textId="77777777" w:rsidR="0000142B" w:rsidRPr="00265236" w:rsidRDefault="00AC7D45" w:rsidP="00112A32">
      <w:pPr>
        <w:pStyle w:val="bullet0"/>
        <w:numPr>
          <w:ilvl w:val="0"/>
          <w:numId w:val="0"/>
        </w:numPr>
        <w:ind w:left="851"/>
        <w:rPr>
          <w:b/>
          <w:sz w:val="22"/>
          <w:szCs w:val="22"/>
        </w:rPr>
      </w:pPr>
      <w:r w:rsidRPr="00265236">
        <w:rPr>
          <w:b/>
          <w:sz w:val="22"/>
          <w:szCs w:val="22"/>
        </w:rPr>
        <w:t>Submission of Quotations</w:t>
      </w:r>
    </w:p>
    <w:p w14:paraId="12D4BD85" w14:textId="0AEF1064" w:rsidR="00E71C7D" w:rsidRPr="00BB7258" w:rsidRDefault="00FB412F" w:rsidP="00CC3C1A">
      <w:pPr>
        <w:pStyle w:val="bullet0"/>
        <w:numPr>
          <w:ilvl w:val="1"/>
          <w:numId w:val="1"/>
        </w:numPr>
        <w:jc w:val="both"/>
        <w:rPr>
          <w:bCs/>
          <w:sz w:val="22"/>
          <w:szCs w:val="22"/>
        </w:rPr>
      </w:pPr>
      <w:r w:rsidRPr="00BB7258">
        <w:rPr>
          <w:bCs/>
          <w:sz w:val="22"/>
          <w:szCs w:val="22"/>
        </w:rPr>
        <w:t xml:space="preserve">The </w:t>
      </w:r>
      <w:r w:rsidR="00E71C7D" w:rsidRPr="00BB7258">
        <w:rPr>
          <w:bCs/>
          <w:sz w:val="22"/>
          <w:szCs w:val="22"/>
        </w:rPr>
        <w:t>Quotation</w:t>
      </w:r>
      <w:r w:rsidR="005150B2" w:rsidRPr="00BB7258">
        <w:rPr>
          <w:bCs/>
          <w:sz w:val="22"/>
          <w:szCs w:val="22"/>
        </w:rPr>
        <w:t xml:space="preserve"> and supporting documents must be written in English. </w:t>
      </w:r>
    </w:p>
    <w:p w14:paraId="3F76592B" w14:textId="77777777" w:rsidR="00FB412F" w:rsidRPr="00BB7258" w:rsidRDefault="00FB412F" w:rsidP="00CC3C1A">
      <w:pPr>
        <w:pStyle w:val="bullet0"/>
        <w:numPr>
          <w:ilvl w:val="1"/>
          <w:numId w:val="1"/>
        </w:numPr>
        <w:jc w:val="both"/>
        <w:rPr>
          <w:bCs/>
          <w:sz w:val="22"/>
          <w:szCs w:val="22"/>
        </w:rPr>
      </w:pPr>
      <w:r w:rsidRPr="00BB7258">
        <w:rPr>
          <w:bCs/>
          <w:sz w:val="22"/>
          <w:szCs w:val="22"/>
        </w:rPr>
        <w:t xml:space="preserve">The </w:t>
      </w:r>
      <w:r w:rsidR="00E71C7D" w:rsidRPr="00BB7258">
        <w:rPr>
          <w:bCs/>
          <w:sz w:val="22"/>
          <w:szCs w:val="22"/>
        </w:rPr>
        <w:t>Quotation</w:t>
      </w:r>
      <w:r w:rsidR="005150B2" w:rsidRPr="00BB7258">
        <w:rPr>
          <w:bCs/>
          <w:sz w:val="22"/>
          <w:szCs w:val="22"/>
        </w:rPr>
        <w:t xml:space="preserve"> must be submitted in accordance with the </w:t>
      </w:r>
      <w:r w:rsidR="00E71C7D" w:rsidRPr="00BB7258">
        <w:rPr>
          <w:bCs/>
          <w:sz w:val="22"/>
          <w:szCs w:val="22"/>
        </w:rPr>
        <w:t>request for quotation</w:t>
      </w:r>
      <w:r w:rsidR="005150B2" w:rsidRPr="00BB7258">
        <w:rPr>
          <w:bCs/>
          <w:sz w:val="22"/>
          <w:szCs w:val="22"/>
        </w:rPr>
        <w:t xml:space="preserve"> documents including any </w:t>
      </w:r>
      <w:r w:rsidR="00E71C7D" w:rsidRPr="00BB7258">
        <w:rPr>
          <w:bCs/>
          <w:sz w:val="22"/>
          <w:szCs w:val="22"/>
        </w:rPr>
        <w:t>query responses</w:t>
      </w:r>
      <w:r w:rsidR="005150B2" w:rsidRPr="00BB7258">
        <w:rPr>
          <w:bCs/>
          <w:sz w:val="22"/>
          <w:szCs w:val="22"/>
        </w:rPr>
        <w:t xml:space="preserve">. </w:t>
      </w:r>
    </w:p>
    <w:p w14:paraId="1B005248" w14:textId="77777777" w:rsidR="00FB412F" w:rsidRPr="00BB7258" w:rsidRDefault="00FB412F" w:rsidP="00CC3C1A">
      <w:pPr>
        <w:pStyle w:val="bullet0"/>
        <w:numPr>
          <w:ilvl w:val="1"/>
          <w:numId w:val="1"/>
        </w:numPr>
        <w:jc w:val="both"/>
        <w:rPr>
          <w:bCs/>
          <w:sz w:val="22"/>
          <w:szCs w:val="22"/>
        </w:rPr>
      </w:pPr>
      <w:r w:rsidRPr="00BB7258">
        <w:rPr>
          <w:bCs/>
          <w:sz w:val="22"/>
          <w:szCs w:val="22"/>
        </w:rPr>
        <w:t xml:space="preserve">The </w:t>
      </w:r>
      <w:r w:rsidR="00E71C7D" w:rsidRPr="00BB7258">
        <w:rPr>
          <w:bCs/>
          <w:sz w:val="22"/>
          <w:szCs w:val="22"/>
        </w:rPr>
        <w:t>Quotation</w:t>
      </w:r>
      <w:r w:rsidR="005150B2" w:rsidRPr="00BB7258">
        <w:rPr>
          <w:bCs/>
          <w:sz w:val="22"/>
          <w:szCs w:val="22"/>
        </w:rPr>
        <w:t xml:space="preserve"> must not be qualified or accompanied by statements or a covering letter that might be c</w:t>
      </w:r>
      <w:r w:rsidR="00E71C7D" w:rsidRPr="00BB7258">
        <w:rPr>
          <w:bCs/>
          <w:sz w:val="22"/>
          <w:szCs w:val="22"/>
        </w:rPr>
        <w:t>onstrued as rendering the quotation</w:t>
      </w:r>
      <w:r w:rsidR="005150B2" w:rsidRPr="00BB7258">
        <w:rPr>
          <w:bCs/>
          <w:sz w:val="22"/>
          <w:szCs w:val="22"/>
        </w:rPr>
        <w:t xml:space="preserve"> equivocal. </w:t>
      </w:r>
    </w:p>
    <w:p w14:paraId="067750B7" w14:textId="76614395" w:rsidR="007962B0" w:rsidRPr="00BB7258" w:rsidRDefault="005150B2" w:rsidP="00CC3C1A">
      <w:pPr>
        <w:pStyle w:val="bullet0"/>
        <w:numPr>
          <w:ilvl w:val="1"/>
          <w:numId w:val="1"/>
        </w:numPr>
        <w:jc w:val="both"/>
        <w:rPr>
          <w:bCs/>
          <w:sz w:val="22"/>
          <w:szCs w:val="22"/>
        </w:rPr>
      </w:pPr>
      <w:r w:rsidRPr="00BB7258">
        <w:rPr>
          <w:bCs/>
          <w:sz w:val="22"/>
          <w:szCs w:val="22"/>
        </w:rPr>
        <w:t xml:space="preserve">Unauthorised alterations or additions must not be made to any component of the </w:t>
      </w:r>
      <w:r w:rsidR="00E71C7D" w:rsidRPr="00BB7258">
        <w:rPr>
          <w:bCs/>
          <w:sz w:val="22"/>
          <w:szCs w:val="22"/>
        </w:rPr>
        <w:t>request for quotation</w:t>
      </w:r>
      <w:r w:rsidRPr="00BB7258">
        <w:rPr>
          <w:bCs/>
          <w:sz w:val="22"/>
          <w:szCs w:val="22"/>
        </w:rPr>
        <w:t xml:space="preserve"> documents. </w:t>
      </w:r>
      <w:r w:rsidR="00C3318B" w:rsidRPr="00BB7258">
        <w:rPr>
          <w:bCs/>
          <w:sz w:val="22"/>
          <w:szCs w:val="22"/>
        </w:rPr>
        <w:t>National Highways</w:t>
      </w:r>
      <w:r w:rsidRPr="00BB7258">
        <w:rPr>
          <w:bCs/>
          <w:sz w:val="22"/>
          <w:szCs w:val="22"/>
        </w:rPr>
        <w:t xml:space="preserve">’ decision as to whether or not a </w:t>
      </w:r>
      <w:r w:rsidR="00E71C7D" w:rsidRPr="00BB7258">
        <w:rPr>
          <w:bCs/>
          <w:sz w:val="22"/>
          <w:szCs w:val="22"/>
        </w:rPr>
        <w:t>quotation</w:t>
      </w:r>
      <w:r w:rsidR="00D14D1C" w:rsidRPr="00BB7258">
        <w:rPr>
          <w:bCs/>
          <w:sz w:val="22"/>
          <w:szCs w:val="22"/>
        </w:rPr>
        <w:t xml:space="preserve"> complies with these i</w:t>
      </w:r>
      <w:r w:rsidRPr="00BB7258">
        <w:rPr>
          <w:bCs/>
          <w:sz w:val="22"/>
          <w:szCs w:val="22"/>
        </w:rPr>
        <w:t>nstructions will be final.</w:t>
      </w:r>
    </w:p>
    <w:p w14:paraId="7295E0C6" w14:textId="77777777" w:rsidR="00FB412F" w:rsidRPr="00BB7258" w:rsidRDefault="00FB412F" w:rsidP="00CC3C1A">
      <w:pPr>
        <w:pStyle w:val="bullet0"/>
        <w:numPr>
          <w:ilvl w:val="1"/>
          <w:numId w:val="1"/>
        </w:numPr>
        <w:jc w:val="both"/>
        <w:rPr>
          <w:bCs/>
          <w:sz w:val="22"/>
          <w:szCs w:val="22"/>
        </w:rPr>
      </w:pPr>
      <w:r w:rsidRPr="00BB7258">
        <w:rPr>
          <w:bCs/>
          <w:sz w:val="22"/>
          <w:szCs w:val="22"/>
        </w:rPr>
        <w:t xml:space="preserve">A </w:t>
      </w:r>
      <w:r w:rsidR="007962B0" w:rsidRPr="00BB7258">
        <w:rPr>
          <w:bCs/>
          <w:sz w:val="22"/>
          <w:szCs w:val="22"/>
        </w:rPr>
        <w:t>Quotation</w:t>
      </w:r>
      <w:r w:rsidR="005150B2" w:rsidRPr="00BB7258">
        <w:rPr>
          <w:bCs/>
          <w:sz w:val="22"/>
          <w:szCs w:val="22"/>
        </w:rPr>
        <w:t xml:space="preserve"> not submitted via the e-Sourcing portal by the </w:t>
      </w:r>
      <w:r w:rsidR="007962B0" w:rsidRPr="00BB7258">
        <w:rPr>
          <w:bCs/>
          <w:sz w:val="22"/>
          <w:szCs w:val="22"/>
        </w:rPr>
        <w:t xml:space="preserve">submission deadline </w:t>
      </w:r>
      <w:r w:rsidR="005150B2" w:rsidRPr="00BB7258">
        <w:rPr>
          <w:bCs/>
          <w:sz w:val="22"/>
          <w:szCs w:val="22"/>
        </w:rPr>
        <w:t xml:space="preserve">may be excluded from further consideration. </w:t>
      </w:r>
    </w:p>
    <w:p w14:paraId="2A603534" w14:textId="75E14F9F" w:rsidR="00012B39" w:rsidRPr="00112A32" w:rsidRDefault="00FB412F" w:rsidP="00CC3C1A">
      <w:pPr>
        <w:pStyle w:val="bullet0"/>
        <w:numPr>
          <w:ilvl w:val="1"/>
          <w:numId w:val="1"/>
        </w:numPr>
        <w:jc w:val="both"/>
        <w:rPr>
          <w:bCs/>
          <w:sz w:val="22"/>
          <w:szCs w:val="22"/>
        </w:rPr>
      </w:pPr>
      <w:r w:rsidRPr="00112A32">
        <w:rPr>
          <w:bCs/>
          <w:sz w:val="22"/>
          <w:szCs w:val="22"/>
        </w:rPr>
        <w:t xml:space="preserve">The </w:t>
      </w:r>
      <w:r w:rsidR="007962B0" w:rsidRPr="00112A32">
        <w:rPr>
          <w:bCs/>
          <w:sz w:val="22"/>
          <w:szCs w:val="22"/>
        </w:rPr>
        <w:t xml:space="preserve">Quotation </w:t>
      </w:r>
      <w:r w:rsidR="005150B2" w:rsidRPr="00112A32">
        <w:rPr>
          <w:bCs/>
          <w:sz w:val="22"/>
          <w:szCs w:val="22"/>
        </w:rPr>
        <w:t xml:space="preserve">should remain open for acceptance for </w:t>
      </w:r>
      <w:r w:rsidRPr="00112A32">
        <w:rPr>
          <w:bCs/>
          <w:sz w:val="22"/>
          <w:szCs w:val="22"/>
        </w:rPr>
        <w:t>90</w:t>
      </w:r>
      <w:r w:rsidR="005150B2" w:rsidRPr="00112A32">
        <w:rPr>
          <w:bCs/>
          <w:sz w:val="22"/>
          <w:szCs w:val="22"/>
        </w:rPr>
        <w:t xml:space="preserve"> calendar days from the</w:t>
      </w:r>
      <w:r w:rsidR="007962B0" w:rsidRPr="00112A32">
        <w:rPr>
          <w:bCs/>
          <w:sz w:val="22"/>
          <w:szCs w:val="22"/>
        </w:rPr>
        <w:t xml:space="preserve"> submission deadline</w:t>
      </w:r>
      <w:r w:rsidR="005150B2" w:rsidRPr="00112A32">
        <w:rPr>
          <w:bCs/>
          <w:sz w:val="22"/>
          <w:szCs w:val="22"/>
        </w:rPr>
        <w:t xml:space="preserve">.  </w:t>
      </w:r>
    </w:p>
    <w:p w14:paraId="47E5D29F" w14:textId="7A598DB8" w:rsidR="005150B2" w:rsidRPr="00112A32" w:rsidRDefault="005150B2" w:rsidP="00D62778">
      <w:pPr>
        <w:pStyle w:val="Heading2"/>
      </w:pPr>
      <w:r w:rsidRPr="00112A32">
        <w:t xml:space="preserve">The </w:t>
      </w:r>
      <w:r w:rsidR="00012B39" w:rsidRPr="00112A32">
        <w:t xml:space="preserve">potential supplier must sign and return </w:t>
      </w:r>
      <w:r w:rsidR="00DB3444">
        <w:t xml:space="preserve">to </w:t>
      </w:r>
      <w:r w:rsidR="00C3318B" w:rsidRPr="00112A32">
        <w:t>National Highways</w:t>
      </w:r>
      <w:r w:rsidR="00012B39" w:rsidRPr="00112A32">
        <w:t>’</w:t>
      </w:r>
      <w:r w:rsidR="00DB3444">
        <w:t xml:space="preserve"> via the e-portal</w:t>
      </w:r>
      <w:r w:rsidRPr="00112A32">
        <w:t xml:space="preserve"> </w:t>
      </w:r>
    </w:p>
    <w:p w14:paraId="56CE0995" w14:textId="77777777" w:rsidR="005150B2" w:rsidRPr="00265236" w:rsidRDefault="005150B2" w:rsidP="00CC3C1A">
      <w:pPr>
        <w:pStyle w:val="ListBullet"/>
        <w:jc w:val="both"/>
        <w:rPr>
          <w:rFonts w:cs="Arial"/>
          <w:szCs w:val="22"/>
        </w:rPr>
      </w:pPr>
      <w:r w:rsidRPr="00265236">
        <w:rPr>
          <w:rFonts w:cs="Arial"/>
          <w:szCs w:val="22"/>
        </w:rPr>
        <w:t xml:space="preserve">Fair Payment Charter </w:t>
      </w:r>
      <w:r w:rsidR="00012B39" w:rsidRPr="00265236">
        <w:rPr>
          <w:rFonts w:cs="Arial"/>
          <w:szCs w:val="22"/>
        </w:rPr>
        <w:t>(</w:t>
      </w:r>
      <w:r w:rsidR="003F48E3" w:rsidRPr="00265236">
        <w:rPr>
          <w:rFonts w:cs="Arial"/>
          <w:szCs w:val="22"/>
        </w:rPr>
        <w:t>refer to</w:t>
      </w:r>
      <w:r w:rsidRPr="00265236">
        <w:rPr>
          <w:rFonts w:cs="Arial"/>
          <w:color w:val="000000"/>
          <w:szCs w:val="22"/>
        </w:rPr>
        <w:t xml:space="preserve"> Annex </w:t>
      </w:r>
      <w:r w:rsidR="00012B39" w:rsidRPr="00265236">
        <w:rPr>
          <w:rFonts w:cs="Arial"/>
          <w:color w:val="000000"/>
          <w:szCs w:val="22"/>
        </w:rPr>
        <w:t>B)</w:t>
      </w:r>
    </w:p>
    <w:p w14:paraId="39528194" w14:textId="220225CF" w:rsidR="005150B2" w:rsidRPr="00265236" w:rsidRDefault="005150B2" w:rsidP="00CC3C1A">
      <w:pPr>
        <w:pStyle w:val="ListBullet"/>
        <w:jc w:val="both"/>
        <w:rPr>
          <w:rFonts w:cs="Arial"/>
          <w:szCs w:val="22"/>
        </w:rPr>
      </w:pPr>
      <w:r w:rsidRPr="00265236">
        <w:rPr>
          <w:rFonts w:cs="Arial"/>
          <w:szCs w:val="22"/>
        </w:rPr>
        <w:t>Anti</w:t>
      </w:r>
      <w:r w:rsidR="00BB7258">
        <w:rPr>
          <w:rFonts w:cs="Arial"/>
          <w:szCs w:val="22"/>
        </w:rPr>
        <w:t>-</w:t>
      </w:r>
      <w:r w:rsidRPr="00265236">
        <w:rPr>
          <w:rFonts w:cs="Arial"/>
          <w:szCs w:val="22"/>
        </w:rPr>
        <w:t xml:space="preserve"> Bribery Code of Conduct </w:t>
      </w:r>
      <w:r w:rsidR="007A17C4" w:rsidRPr="00265236">
        <w:rPr>
          <w:rFonts w:cs="Arial"/>
          <w:szCs w:val="22"/>
        </w:rPr>
        <w:t>(</w:t>
      </w:r>
      <w:r w:rsidR="003F48E3" w:rsidRPr="00265236">
        <w:rPr>
          <w:rFonts w:cs="Arial"/>
          <w:szCs w:val="22"/>
        </w:rPr>
        <w:t>refer to</w:t>
      </w:r>
      <w:r w:rsidR="00012B39" w:rsidRPr="00265236">
        <w:rPr>
          <w:rFonts w:cs="Arial"/>
          <w:szCs w:val="22"/>
        </w:rPr>
        <w:t xml:space="preserve"> Annex C)</w:t>
      </w:r>
    </w:p>
    <w:p w14:paraId="2D41EC8C" w14:textId="47712D6C" w:rsidR="005150B2" w:rsidRPr="00265236" w:rsidRDefault="005150B2" w:rsidP="00CC3C1A">
      <w:pPr>
        <w:pStyle w:val="ListBullet"/>
        <w:jc w:val="both"/>
        <w:rPr>
          <w:rFonts w:cs="Arial"/>
          <w:szCs w:val="22"/>
        </w:rPr>
      </w:pPr>
      <w:r w:rsidRPr="00265236">
        <w:rPr>
          <w:rFonts w:cs="Arial"/>
          <w:szCs w:val="22"/>
        </w:rPr>
        <w:t>Anti</w:t>
      </w:r>
      <w:r w:rsidR="00BB7258">
        <w:rPr>
          <w:rFonts w:cs="Arial"/>
          <w:szCs w:val="22"/>
        </w:rPr>
        <w:t>-</w:t>
      </w:r>
      <w:r w:rsidRPr="00265236">
        <w:rPr>
          <w:rFonts w:cs="Arial"/>
          <w:szCs w:val="22"/>
        </w:rPr>
        <w:t xml:space="preserve"> Fraud Code of Conduct </w:t>
      </w:r>
      <w:r w:rsidR="007A17C4" w:rsidRPr="00265236">
        <w:rPr>
          <w:rFonts w:cs="Arial"/>
          <w:szCs w:val="22"/>
        </w:rPr>
        <w:t>(</w:t>
      </w:r>
      <w:r w:rsidR="003F48E3" w:rsidRPr="00265236">
        <w:rPr>
          <w:rFonts w:cs="Arial"/>
          <w:szCs w:val="22"/>
        </w:rPr>
        <w:t>refer to</w:t>
      </w:r>
      <w:r w:rsidR="00012B39" w:rsidRPr="00265236">
        <w:rPr>
          <w:rFonts w:cs="Arial"/>
          <w:szCs w:val="22"/>
        </w:rPr>
        <w:t xml:space="preserve"> Annex D)</w:t>
      </w:r>
    </w:p>
    <w:p w14:paraId="551C9245" w14:textId="77777777" w:rsidR="00AD7230" w:rsidRDefault="005150B2" w:rsidP="00CC3C1A">
      <w:pPr>
        <w:pStyle w:val="bullet0"/>
        <w:numPr>
          <w:ilvl w:val="0"/>
          <w:numId w:val="0"/>
        </w:numPr>
        <w:ind w:left="1418"/>
        <w:jc w:val="both"/>
        <w:rPr>
          <w:sz w:val="22"/>
          <w:szCs w:val="22"/>
        </w:rPr>
      </w:pPr>
      <w:r w:rsidRPr="00265236">
        <w:rPr>
          <w:sz w:val="22"/>
          <w:szCs w:val="22"/>
        </w:rPr>
        <w:t xml:space="preserve">before the </w:t>
      </w:r>
      <w:r w:rsidR="00012B39" w:rsidRPr="00265236">
        <w:rPr>
          <w:sz w:val="22"/>
          <w:szCs w:val="22"/>
        </w:rPr>
        <w:t>quotation</w:t>
      </w:r>
      <w:r w:rsidRPr="00265236">
        <w:rPr>
          <w:sz w:val="22"/>
          <w:szCs w:val="22"/>
        </w:rPr>
        <w:t xml:space="preserve"> can be accepted.</w:t>
      </w:r>
    </w:p>
    <w:p w14:paraId="73D566AC" w14:textId="5CA36529" w:rsidR="00D62778" w:rsidRDefault="00D62778" w:rsidP="00D62778">
      <w:pPr>
        <w:pStyle w:val="Heading3"/>
        <w:numPr>
          <w:ilvl w:val="0"/>
          <w:numId w:val="0"/>
        </w:numPr>
        <w:ind w:left="360"/>
        <w:rPr>
          <w:bCs/>
          <w:sz w:val="22"/>
          <w:szCs w:val="22"/>
        </w:rPr>
      </w:pPr>
      <w:r w:rsidRPr="00D62778">
        <w:rPr>
          <w:bCs/>
          <w:sz w:val="22"/>
          <w:szCs w:val="22"/>
        </w:rPr>
        <w:t>Selection Questionnaire Submission</w:t>
      </w:r>
    </w:p>
    <w:p w14:paraId="52933991" w14:textId="77777777" w:rsidR="00DB3444" w:rsidRPr="003E740A" w:rsidRDefault="00DB3444" w:rsidP="007D20D4"/>
    <w:p w14:paraId="5CD0C5D9" w14:textId="77777777" w:rsidR="00D62778" w:rsidRPr="00D62778" w:rsidRDefault="00D62778" w:rsidP="00D62778">
      <w:pPr>
        <w:pStyle w:val="Heading2"/>
      </w:pPr>
      <w:r w:rsidRPr="00D62778">
        <w:t>Tenderers are required to return the Selection Questionnaire Submission in the Qualification Envelope on the Sourcing Portal in accordance with the guidance in Appendix D Selection Questionnaire.</w:t>
      </w:r>
    </w:p>
    <w:p w14:paraId="50430F4A" w14:textId="77777777" w:rsidR="00D62778" w:rsidRPr="00D62778" w:rsidRDefault="00D62778" w:rsidP="00D62778">
      <w:pPr>
        <w:pStyle w:val="Heading2"/>
      </w:pPr>
      <w:r w:rsidRPr="00D62778">
        <w:t>The Selection Questionnaire includes the following:</w:t>
      </w:r>
    </w:p>
    <w:p w14:paraId="37AE7495" w14:textId="77777777" w:rsidR="00D62778" w:rsidRPr="00D62778" w:rsidRDefault="00D62778" w:rsidP="00D62778">
      <w:pPr>
        <w:pStyle w:val="Heading2"/>
        <w:numPr>
          <w:ilvl w:val="3"/>
          <w:numId w:val="35"/>
        </w:numPr>
      </w:pPr>
      <w:r w:rsidRPr="00D62778">
        <w:t>PART 1: Potential supplier information</w:t>
      </w:r>
    </w:p>
    <w:p w14:paraId="3ABB44C8" w14:textId="77777777" w:rsidR="00D62778" w:rsidRPr="00D62778" w:rsidRDefault="00D62778" w:rsidP="00D62778">
      <w:pPr>
        <w:pStyle w:val="Heading2"/>
        <w:numPr>
          <w:ilvl w:val="3"/>
          <w:numId w:val="35"/>
        </w:numPr>
      </w:pPr>
      <w:r w:rsidRPr="00D62778">
        <w:t>PART 2: Exclusion grounds</w:t>
      </w:r>
    </w:p>
    <w:p w14:paraId="3D4A7F87" w14:textId="77777777" w:rsidR="00D62778" w:rsidRPr="00D62778" w:rsidRDefault="00D62778" w:rsidP="00D62778">
      <w:pPr>
        <w:pStyle w:val="Heading2"/>
        <w:numPr>
          <w:ilvl w:val="3"/>
          <w:numId w:val="35"/>
        </w:numPr>
      </w:pPr>
      <w:r w:rsidRPr="00D62778">
        <w:t>PART 3: Selection questions</w:t>
      </w:r>
    </w:p>
    <w:p w14:paraId="6E0B33D5" w14:textId="77777777" w:rsidR="00D62778" w:rsidRPr="00D62778" w:rsidRDefault="00D62778" w:rsidP="00D62778">
      <w:pPr>
        <w:pStyle w:val="Heading2"/>
      </w:pPr>
      <w:r w:rsidRPr="00D62778">
        <w:t>The Tenderer ranked first will be required to submit evidence to support its declarations in the Selection Questionnaire within the time stated. National Highways will check the evidence which supports the answers given to the Selection Questionnaire before award. If the required evidence is not provided within the time stated, or the evidence does not support the statements made in the Selection Questionnaire, the Tender will be rejected.</w:t>
      </w:r>
    </w:p>
    <w:p w14:paraId="3ED071C2" w14:textId="77777777" w:rsidR="00D62778" w:rsidRPr="00D62778" w:rsidRDefault="00D62778" w:rsidP="00D62778">
      <w:pPr>
        <w:pStyle w:val="Heading2"/>
      </w:pPr>
      <w:r w:rsidRPr="00D62778">
        <w:t>National Highways will assess the responses to Part 3 of the Selection Questionnaire in accordance with the assessment criteria in the Selection Questionnaire in Appendix D. In the event of a Tender being given a “fail” against any of the assessed criteria, the Tender will be rejected.</w:t>
      </w:r>
    </w:p>
    <w:p w14:paraId="5DA8F139" w14:textId="77777777" w:rsidR="00D62778" w:rsidRPr="00D62778" w:rsidRDefault="00D62778" w:rsidP="00D62778">
      <w:pPr>
        <w:pStyle w:val="Heading2"/>
      </w:pPr>
      <w:r w:rsidRPr="00D62778">
        <w:t>Subject to the outcome of the economic and financial standing tests undertaken as part of the Selection Questionnaire process, National Highways will contact the Tenderer ranked first before Tender acceptance if a parent company guarantee (or other security agreed in accordance with these Instructions) is required, specifying the required guarantor or other security.</w:t>
      </w:r>
    </w:p>
    <w:p w14:paraId="353AF811" w14:textId="130BB267" w:rsidR="00D62778" w:rsidRPr="00D62778" w:rsidRDefault="00D62778" w:rsidP="00D62778">
      <w:pPr>
        <w:pStyle w:val="Heading2"/>
      </w:pPr>
      <w:r w:rsidRPr="00D62778">
        <w:t xml:space="preserve">If the Tenderer ranked first passes the Selection Questionnaire assessment as set out in paragraph </w:t>
      </w:r>
      <w:r>
        <w:t>3.23</w:t>
      </w:r>
      <w:r w:rsidRPr="00D62778">
        <w:t xml:space="preserve"> and complies with any request made in paragraph </w:t>
      </w:r>
      <w:r>
        <w:t>3.22</w:t>
      </w:r>
      <w:r w:rsidRPr="00D62778">
        <w:t>, then it is awarded the Contract.</w:t>
      </w:r>
    </w:p>
    <w:p w14:paraId="324B6E48" w14:textId="0360FF89" w:rsidR="00D62778" w:rsidRPr="00D62778" w:rsidRDefault="00D62778" w:rsidP="00D62778">
      <w:pPr>
        <w:pStyle w:val="Heading2"/>
      </w:pPr>
      <w:r w:rsidRPr="00D62778">
        <w:t xml:space="preserve">If the Tenderer ranked first fails the Selection Questionnaire assessment as set out in paragraph </w:t>
      </w:r>
      <w:r>
        <w:t>3.23</w:t>
      </w:r>
      <w:r w:rsidRPr="00D62778">
        <w:t xml:space="preserve"> or fails to comply with any request made in paragraph </w:t>
      </w:r>
      <w:r>
        <w:t>3.22</w:t>
      </w:r>
      <w:r w:rsidRPr="00D62778">
        <w:t xml:space="preserve">, the Tenderer who is ranked second following Evaluation has its Selection Questionnaire evaluated in accordance with the process in paragraphs </w:t>
      </w:r>
      <w:r>
        <w:t>3.22</w:t>
      </w:r>
      <w:r w:rsidRPr="00D62778">
        <w:t xml:space="preserve"> and</w:t>
      </w:r>
      <w:r w:rsidR="003E740A">
        <w:t xml:space="preserve"> 3.23</w:t>
      </w:r>
      <w:r w:rsidRPr="00D62778">
        <w:t>. This process is repeated until the highest ranked remaining Tenderer passes the Selection Questionnaire assessment.</w:t>
      </w:r>
    </w:p>
    <w:p w14:paraId="12D28C49" w14:textId="28E0D650" w:rsidR="00D62778" w:rsidRPr="00D62778" w:rsidRDefault="00D62778" w:rsidP="00D62778">
      <w:pPr>
        <w:pStyle w:val="Heading2"/>
      </w:pPr>
      <w:r w:rsidRPr="00D62778">
        <w:t>Further instructions can be found in the Selection Questionnaire document.</w:t>
      </w:r>
    </w:p>
    <w:p w14:paraId="442451FC" w14:textId="77777777" w:rsidR="00AD7230" w:rsidRPr="00265236" w:rsidRDefault="00AD7230" w:rsidP="00692C94">
      <w:pPr>
        <w:pStyle w:val="bullet0"/>
        <w:numPr>
          <w:ilvl w:val="0"/>
          <w:numId w:val="0"/>
        </w:numPr>
        <w:rPr>
          <w:sz w:val="22"/>
          <w:szCs w:val="22"/>
        </w:rPr>
      </w:pPr>
    </w:p>
    <w:p w14:paraId="406A001F" w14:textId="03721038" w:rsidR="00EE7D65" w:rsidRDefault="00BD07A0" w:rsidP="00BF0D94">
      <w:pPr>
        <w:pStyle w:val="Heading3"/>
      </w:pPr>
      <w:bookmarkStart w:id="4" w:name="_Toc125465456"/>
      <w:r w:rsidRPr="00BF0D94">
        <w:t>Quality Response</w:t>
      </w:r>
      <w:bookmarkEnd w:id="4"/>
    </w:p>
    <w:p w14:paraId="49E4D6F6" w14:textId="77777777" w:rsidR="00BF0D94" w:rsidRPr="00BF0D94" w:rsidRDefault="00BF0D94" w:rsidP="00BF0D94"/>
    <w:p w14:paraId="7ED10CD7" w14:textId="77777777" w:rsidR="00112A32" w:rsidRPr="00112A32" w:rsidRDefault="00112A32" w:rsidP="00112A32">
      <w:pPr>
        <w:pStyle w:val="ListParagraph"/>
        <w:numPr>
          <w:ilvl w:val="0"/>
          <w:numId w:val="1"/>
        </w:numPr>
        <w:contextualSpacing w:val="0"/>
        <w:rPr>
          <w:bCs/>
          <w:vanish/>
          <w:sz w:val="22"/>
          <w:szCs w:val="22"/>
        </w:rPr>
      </w:pPr>
    </w:p>
    <w:p w14:paraId="5D661C64" w14:textId="263800A8" w:rsidR="00737D69" w:rsidRDefault="00737D69" w:rsidP="00CC3C1A">
      <w:pPr>
        <w:pStyle w:val="bullet0"/>
        <w:numPr>
          <w:ilvl w:val="1"/>
          <w:numId w:val="1"/>
        </w:numPr>
        <w:jc w:val="both"/>
        <w:rPr>
          <w:bCs/>
          <w:sz w:val="22"/>
          <w:szCs w:val="22"/>
        </w:rPr>
      </w:pPr>
      <w:r>
        <w:rPr>
          <w:bCs/>
          <w:sz w:val="22"/>
          <w:szCs w:val="22"/>
        </w:rPr>
        <w:t xml:space="preserve">The potential supplier must submit the documents listed in Annex </w:t>
      </w:r>
      <w:r w:rsidR="00A52A50">
        <w:rPr>
          <w:bCs/>
          <w:sz w:val="22"/>
          <w:szCs w:val="22"/>
        </w:rPr>
        <w:t>A</w:t>
      </w:r>
      <w:r>
        <w:rPr>
          <w:bCs/>
          <w:sz w:val="22"/>
          <w:szCs w:val="22"/>
        </w:rPr>
        <w:t xml:space="preserve"> within the Technical Envelope in ITT_</w:t>
      </w:r>
      <w:r w:rsidR="006F6B8C">
        <w:rPr>
          <w:bCs/>
          <w:sz w:val="22"/>
          <w:szCs w:val="22"/>
        </w:rPr>
        <w:t>779</w:t>
      </w:r>
      <w:r w:rsidR="00AC46B5">
        <w:rPr>
          <w:bCs/>
          <w:sz w:val="22"/>
          <w:szCs w:val="22"/>
        </w:rPr>
        <w:t xml:space="preserve"> </w:t>
      </w:r>
      <w:r>
        <w:rPr>
          <w:bCs/>
          <w:sz w:val="22"/>
          <w:szCs w:val="22"/>
        </w:rPr>
        <w:t xml:space="preserve">on the </w:t>
      </w:r>
      <w:r w:rsidR="00F9731B">
        <w:rPr>
          <w:bCs/>
          <w:sz w:val="22"/>
          <w:szCs w:val="22"/>
        </w:rPr>
        <w:t xml:space="preserve">National Highways </w:t>
      </w:r>
      <w:r>
        <w:rPr>
          <w:bCs/>
          <w:sz w:val="22"/>
          <w:szCs w:val="22"/>
        </w:rPr>
        <w:t>e-Sourcing Portal.</w:t>
      </w:r>
    </w:p>
    <w:p w14:paraId="3BD8E2D1" w14:textId="47ACC283" w:rsidR="003752DA" w:rsidRDefault="003752DA" w:rsidP="00CC3C1A">
      <w:pPr>
        <w:pStyle w:val="bullet0"/>
        <w:numPr>
          <w:ilvl w:val="1"/>
          <w:numId w:val="1"/>
        </w:numPr>
        <w:jc w:val="both"/>
        <w:rPr>
          <w:bCs/>
          <w:sz w:val="22"/>
          <w:szCs w:val="22"/>
        </w:rPr>
      </w:pPr>
      <w:r w:rsidRPr="00112A32">
        <w:rPr>
          <w:bCs/>
          <w:sz w:val="22"/>
          <w:szCs w:val="22"/>
        </w:rPr>
        <w:t xml:space="preserve">The </w:t>
      </w:r>
      <w:r w:rsidR="00CC3C1A">
        <w:rPr>
          <w:bCs/>
          <w:sz w:val="22"/>
          <w:szCs w:val="22"/>
        </w:rPr>
        <w:t>potential supplier</w:t>
      </w:r>
      <w:r w:rsidRPr="00112A32">
        <w:rPr>
          <w:bCs/>
          <w:sz w:val="22"/>
          <w:szCs w:val="22"/>
        </w:rPr>
        <w:t xml:space="preserve"> is required to complete a</w:t>
      </w:r>
      <w:r w:rsidR="00AE012F">
        <w:rPr>
          <w:bCs/>
          <w:sz w:val="22"/>
          <w:szCs w:val="22"/>
        </w:rPr>
        <w:t xml:space="preserve"> quality</w:t>
      </w:r>
      <w:r w:rsidRPr="00112A32">
        <w:rPr>
          <w:bCs/>
          <w:sz w:val="22"/>
          <w:szCs w:val="22"/>
        </w:rPr>
        <w:t xml:space="preserve"> </w:t>
      </w:r>
      <w:r w:rsidR="00AE012F">
        <w:rPr>
          <w:bCs/>
          <w:sz w:val="22"/>
          <w:szCs w:val="22"/>
        </w:rPr>
        <w:t xml:space="preserve">response </w:t>
      </w:r>
      <w:r w:rsidRPr="00112A32">
        <w:rPr>
          <w:bCs/>
          <w:sz w:val="22"/>
          <w:szCs w:val="22"/>
        </w:rPr>
        <w:t xml:space="preserve">with their quotation via </w:t>
      </w:r>
      <w:r w:rsidR="00AE012F">
        <w:rPr>
          <w:bCs/>
          <w:sz w:val="22"/>
          <w:szCs w:val="22"/>
        </w:rPr>
        <w:t>the National Highways e-Sourcing Portal</w:t>
      </w:r>
      <w:r w:rsidRPr="00112A32">
        <w:rPr>
          <w:bCs/>
          <w:sz w:val="22"/>
          <w:szCs w:val="22"/>
        </w:rPr>
        <w:t>.</w:t>
      </w:r>
      <w:r w:rsidR="00877226">
        <w:rPr>
          <w:bCs/>
          <w:sz w:val="22"/>
          <w:szCs w:val="22"/>
        </w:rPr>
        <w:t xml:space="preserve"> The elements outlined in the below tables are seen as essential for the delivery of a successful contract. Potential suppliers should demonstrate how their proposed solution addresses these elements. Potential suppliers shall </w:t>
      </w:r>
      <w:r w:rsidR="00DB3444">
        <w:rPr>
          <w:bCs/>
          <w:sz w:val="22"/>
          <w:szCs w:val="22"/>
        </w:rPr>
        <w:t xml:space="preserve">also </w:t>
      </w:r>
      <w:r w:rsidR="00877226">
        <w:rPr>
          <w:bCs/>
          <w:sz w:val="22"/>
          <w:szCs w:val="22"/>
        </w:rPr>
        <w:t>provide evidence to support their response.</w:t>
      </w:r>
    </w:p>
    <w:p w14:paraId="00DB8D5D" w14:textId="549B39AC" w:rsidR="00877226" w:rsidRPr="00877226" w:rsidRDefault="00877226" w:rsidP="00CC3C1A">
      <w:pPr>
        <w:pStyle w:val="bullet0"/>
        <w:numPr>
          <w:ilvl w:val="1"/>
          <w:numId w:val="1"/>
        </w:numPr>
        <w:jc w:val="both"/>
        <w:rPr>
          <w:bCs/>
          <w:sz w:val="22"/>
          <w:szCs w:val="22"/>
        </w:rPr>
      </w:pPr>
      <w:r>
        <w:rPr>
          <w:bCs/>
          <w:sz w:val="22"/>
          <w:szCs w:val="22"/>
        </w:rPr>
        <w:t xml:space="preserve">The Quality Response must not exceed the page limit, which is </w:t>
      </w:r>
      <w:r w:rsidR="005E31AF">
        <w:rPr>
          <w:bCs/>
          <w:sz w:val="22"/>
          <w:szCs w:val="22"/>
        </w:rPr>
        <w:t>10</w:t>
      </w:r>
      <w:r>
        <w:rPr>
          <w:bCs/>
          <w:sz w:val="22"/>
          <w:szCs w:val="22"/>
        </w:rPr>
        <w:t xml:space="preserve"> sheets of A4 paper or </w:t>
      </w:r>
      <w:r w:rsidR="005E31AF">
        <w:rPr>
          <w:bCs/>
          <w:i/>
          <w:iCs/>
          <w:sz w:val="22"/>
          <w:szCs w:val="22"/>
        </w:rPr>
        <w:t>20</w:t>
      </w:r>
      <w:r>
        <w:rPr>
          <w:bCs/>
          <w:i/>
          <w:iCs/>
          <w:sz w:val="22"/>
          <w:szCs w:val="22"/>
        </w:rPr>
        <w:t xml:space="preserve"> sides</w:t>
      </w:r>
      <w:r w:rsidR="00DB3444">
        <w:rPr>
          <w:bCs/>
          <w:i/>
          <w:iCs/>
          <w:sz w:val="22"/>
          <w:szCs w:val="22"/>
        </w:rPr>
        <w:t xml:space="preserve"> </w:t>
      </w:r>
      <w:r w:rsidR="00DB3444">
        <w:rPr>
          <w:bCs/>
          <w:sz w:val="22"/>
          <w:szCs w:val="22"/>
        </w:rPr>
        <w:t>for all questions</w:t>
      </w:r>
      <w:r>
        <w:rPr>
          <w:bCs/>
          <w:i/>
          <w:iCs/>
          <w:sz w:val="22"/>
          <w:szCs w:val="22"/>
        </w:rPr>
        <w:t>.</w:t>
      </w:r>
    </w:p>
    <w:p w14:paraId="4D28416F" w14:textId="7657E0B2" w:rsidR="00877226" w:rsidRDefault="00877226" w:rsidP="00CC3C1A">
      <w:pPr>
        <w:pStyle w:val="bullet0"/>
        <w:numPr>
          <w:ilvl w:val="1"/>
          <w:numId w:val="1"/>
        </w:numPr>
        <w:jc w:val="both"/>
        <w:rPr>
          <w:bCs/>
          <w:sz w:val="22"/>
          <w:szCs w:val="22"/>
        </w:rPr>
      </w:pPr>
      <w:r>
        <w:rPr>
          <w:bCs/>
          <w:sz w:val="22"/>
          <w:szCs w:val="22"/>
        </w:rPr>
        <w:t>Text must be presented in “Arial” font and be no smaller than 11 point, single-spaced with margins set at 2.5cm.</w:t>
      </w:r>
    </w:p>
    <w:p w14:paraId="461CE23A" w14:textId="0103FC83" w:rsidR="00877226" w:rsidRDefault="00877226" w:rsidP="00CC3C1A">
      <w:pPr>
        <w:pStyle w:val="bullet0"/>
        <w:numPr>
          <w:ilvl w:val="1"/>
          <w:numId w:val="1"/>
        </w:numPr>
        <w:jc w:val="both"/>
        <w:rPr>
          <w:bCs/>
          <w:sz w:val="22"/>
          <w:szCs w:val="22"/>
        </w:rPr>
      </w:pPr>
      <w:r>
        <w:rPr>
          <w:bCs/>
          <w:sz w:val="22"/>
          <w:szCs w:val="22"/>
        </w:rPr>
        <w:t>The page limit and font size relate to the entire Quality Response including paper covers, title pages, drawings, diagrams, flow charts and annexes. The pages of the Quality response must be numbered. Page numbers and other header or footer information may be included in the margin space.</w:t>
      </w:r>
    </w:p>
    <w:p w14:paraId="04E68BDA" w14:textId="7707A40C" w:rsidR="00877226" w:rsidRPr="00112A32" w:rsidRDefault="00877226" w:rsidP="00CC3C1A">
      <w:pPr>
        <w:pStyle w:val="bullet0"/>
        <w:numPr>
          <w:ilvl w:val="1"/>
          <w:numId w:val="1"/>
        </w:numPr>
        <w:jc w:val="both"/>
        <w:rPr>
          <w:bCs/>
          <w:sz w:val="22"/>
          <w:szCs w:val="22"/>
        </w:rPr>
      </w:pPr>
      <w:r>
        <w:rPr>
          <w:bCs/>
          <w:sz w:val="22"/>
          <w:szCs w:val="22"/>
        </w:rPr>
        <w:t>If the Quality Response or any part of it exceeds the page limits, the content of the pages after the limit is reached will be disregarded and will not be evaluated.</w:t>
      </w:r>
    </w:p>
    <w:p w14:paraId="0A824791" w14:textId="40199389" w:rsidR="003752DA" w:rsidRPr="00112A32" w:rsidRDefault="00877226" w:rsidP="00CC3C1A">
      <w:pPr>
        <w:pStyle w:val="bullet0"/>
        <w:numPr>
          <w:ilvl w:val="1"/>
          <w:numId w:val="1"/>
        </w:numPr>
        <w:jc w:val="both"/>
        <w:rPr>
          <w:bCs/>
          <w:sz w:val="22"/>
          <w:szCs w:val="22"/>
        </w:rPr>
      </w:pPr>
      <w:r>
        <w:rPr>
          <w:bCs/>
          <w:sz w:val="22"/>
          <w:szCs w:val="22"/>
        </w:rPr>
        <w:t>If potential suppliers consider that the page limit is insufficient to provide the information required by these Instructions, then a tender query should be raised. No guarantee will be given that the page limit will be increased.</w:t>
      </w:r>
    </w:p>
    <w:p w14:paraId="50ED3D4B" w14:textId="5CD2C188" w:rsidR="003752DA" w:rsidRPr="00112A32" w:rsidRDefault="003752DA" w:rsidP="00CC3C1A">
      <w:pPr>
        <w:pStyle w:val="bullet0"/>
        <w:numPr>
          <w:ilvl w:val="1"/>
          <w:numId w:val="1"/>
        </w:numPr>
        <w:jc w:val="both"/>
        <w:rPr>
          <w:bCs/>
          <w:sz w:val="22"/>
          <w:szCs w:val="22"/>
        </w:rPr>
      </w:pPr>
      <w:r w:rsidRPr="00112A32">
        <w:rPr>
          <w:bCs/>
          <w:sz w:val="22"/>
          <w:szCs w:val="22"/>
        </w:rPr>
        <w:t>The Quality Questions responses to be submitted within</w:t>
      </w:r>
      <w:r w:rsidR="00F9731B">
        <w:rPr>
          <w:bCs/>
          <w:sz w:val="22"/>
          <w:szCs w:val="22"/>
        </w:rPr>
        <w:t xml:space="preserve"> the ITT on the National Highways e-Sourcing portal </w:t>
      </w:r>
      <w:r w:rsidRPr="00112A32">
        <w:rPr>
          <w:bCs/>
          <w:sz w:val="22"/>
          <w:szCs w:val="22"/>
        </w:rPr>
        <w:t>can be found in Table 2 below.</w:t>
      </w:r>
    </w:p>
    <w:p w14:paraId="19187A37" w14:textId="77777777" w:rsidR="00DA5B7B" w:rsidRDefault="00DA5B7B" w:rsidP="00AD6167">
      <w:pPr>
        <w:pStyle w:val="bullet0"/>
        <w:numPr>
          <w:ilvl w:val="0"/>
          <w:numId w:val="0"/>
        </w:numPr>
        <w:ind w:left="2880" w:firstLine="720"/>
        <w:jc w:val="both"/>
        <w:rPr>
          <w:b/>
          <w:bCs/>
          <w:i/>
          <w:iCs/>
          <w:sz w:val="20"/>
          <w:szCs w:val="20"/>
        </w:rPr>
      </w:pPr>
    </w:p>
    <w:p w14:paraId="1F81B1A9" w14:textId="77777777" w:rsidR="00DA5B7B" w:rsidRDefault="00DA5B7B" w:rsidP="00692C94">
      <w:pPr>
        <w:pStyle w:val="bullet0"/>
        <w:numPr>
          <w:ilvl w:val="0"/>
          <w:numId w:val="0"/>
        </w:numPr>
        <w:jc w:val="both"/>
        <w:rPr>
          <w:b/>
          <w:bCs/>
          <w:i/>
          <w:iCs/>
          <w:sz w:val="20"/>
          <w:szCs w:val="20"/>
        </w:rPr>
      </w:pPr>
    </w:p>
    <w:p w14:paraId="313D0D6C" w14:textId="4CF2F3D9" w:rsidR="003752DA" w:rsidRPr="00CC3C1A" w:rsidRDefault="003752DA" w:rsidP="00AD6167">
      <w:pPr>
        <w:pStyle w:val="bullet0"/>
        <w:numPr>
          <w:ilvl w:val="0"/>
          <w:numId w:val="0"/>
        </w:numPr>
        <w:ind w:left="2880" w:firstLine="720"/>
        <w:jc w:val="both"/>
        <w:rPr>
          <w:b/>
          <w:bCs/>
          <w:i/>
          <w:iCs/>
          <w:sz w:val="20"/>
          <w:szCs w:val="20"/>
        </w:rPr>
      </w:pPr>
      <w:r w:rsidRPr="00CC3C1A">
        <w:rPr>
          <w:b/>
          <w:bCs/>
          <w:i/>
          <w:iCs/>
          <w:sz w:val="20"/>
          <w:szCs w:val="20"/>
        </w:rPr>
        <w:t>Table 2: Quality Questions</w:t>
      </w:r>
    </w:p>
    <w:tbl>
      <w:tblPr>
        <w:tblStyle w:val="TableGrid"/>
        <w:tblW w:w="10632" w:type="dxa"/>
        <w:tblInd w:w="-572" w:type="dxa"/>
        <w:tblLook w:val="04A0" w:firstRow="1" w:lastRow="0" w:firstColumn="1" w:lastColumn="0" w:noHBand="0" w:noVBand="1"/>
      </w:tblPr>
      <w:tblGrid>
        <w:gridCol w:w="1170"/>
        <w:gridCol w:w="1464"/>
        <w:gridCol w:w="2040"/>
        <w:gridCol w:w="3395"/>
        <w:gridCol w:w="1287"/>
        <w:gridCol w:w="1276"/>
      </w:tblGrid>
      <w:tr w:rsidR="00877226" w:rsidRPr="00D84D01" w14:paraId="43DE936E" w14:textId="0733E1A0" w:rsidTr="00877226">
        <w:tc>
          <w:tcPr>
            <w:tcW w:w="1170" w:type="dxa"/>
            <w:shd w:val="clear" w:color="auto" w:fill="B4C6E7" w:themeFill="accent1" w:themeFillTint="66"/>
          </w:tcPr>
          <w:p w14:paraId="598154B1" w14:textId="77777777" w:rsidR="00877226" w:rsidRPr="00D84D01" w:rsidRDefault="00877226" w:rsidP="00EE7EF9">
            <w:pPr>
              <w:jc w:val="center"/>
              <w:rPr>
                <w:b/>
                <w:bCs/>
                <w:sz w:val="22"/>
                <w:szCs w:val="22"/>
              </w:rPr>
            </w:pPr>
            <w:bookmarkStart w:id="5" w:name="_Hlk156984708"/>
            <w:r w:rsidRPr="00D84D01">
              <w:rPr>
                <w:b/>
                <w:bCs/>
                <w:sz w:val="22"/>
                <w:szCs w:val="22"/>
              </w:rPr>
              <w:t>Question Number</w:t>
            </w:r>
          </w:p>
        </w:tc>
        <w:tc>
          <w:tcPr>
            <w:tcW w:w="1464" w:type="dxa"/>
            <w:shd w:val="clear" w:color="auto" w:fill="B4C6E7" w:themeFill="accent1" w:themeFillTint="66"/>
          </w:tcPr>
          <w:p w14:paraId="6F5B073C" w14:textId="55798162" w:rsidR="00877226" w:rsidRPr="00D84D01" w:rsidRDefault="00877226" w:rsidP="00EE7EF9">
            <w:pPr>
              <w:jc w:val="center"/>
              <w:rPr>
                <w:b/>
                <w:bCs/>
                <w:sz w:val="22"/>
                <w:szCs w:val="22"/>
              </w:rPr>
            </w:pPr>
            <w:r>
              <w:rPr>
                <w:b/>
                <w:bCs/>
                <w:sz w:val="22"/>
                <w:szCs w:val="22"/>
              </w:rPr>
              <w:t>Theme</w:t>
            </w:r>
          </w:p>
        </w:tc>
        <w:tc>
          <w:tcPr>
            <w:tcW w:w="2040" w:type="dxa"/>
            <w:shd w:val="clear" w:color="auto" w:fill="B4C6E7" w:themeFill="accent1" w:themeFillTint="66"/>
          </w:tcPr>
          <w:p w14:paraId="519AFBF7" w14:textId="261ADB47" w:rsidR="00877226" w:rsidRPr="00D84D01" w:rsidRDefault="00877226" w:rsidP="00EE7EF9">
            <w:pPr>
              <w:jc w:val="center"/>
              <w:rPr>
                <w:b/>
                <w:bCs/>
                <w:sz w:val="22"/>
                <w:szCs w:val="22"/>
              </w:rPr>
            </w:pPr>
            <w:r w:rsidRPr="00D84D01">
              <w:rPr>
                <w:b/>
                <w:bCs/>
                <w:sz w:val="22"/>
                <w:szCs w:val="22"/>
              </w:rPr>
              <w:t>Question</w:t>
            </w:r>
          </w:p>
        </w:tc>
        <w:tc>
          <w:tcPr>
            <w:tcW w:w="3395" w:type="dxa"/>
            <w:shd w:val="clear" w:color="auto" w:fill="B4C6E7" w:themeFill="accent1" w:themeFillTint="66"/>
          </w:tcPr>
          <w:p w14:paraId="41C121A0" w14:textId="0A5B60D3" w:rsidR="00877226" w:rsidRPr="00D84D01" w:rsidRDefault="00877226" w:rsidP="00EE7EF9">
            <w:pPr>
              <w:jc w:val="center"/>
              <w:rPr>
                <w:b/>
                <w:bCs/>
                <w:sz w:val="22"/>
                <w:szCs w:val="22"/>
              </w:rPr>
            </w:pPr>
            <w:r>
              <w:rPr>
                <w:b/>
                <w:bCs/>
                <w:sz w:val="22"/>
                <w:szCs w:val="22"/>
              </w:rPr>
              <w:t>Requirements</w:t>
            </w:r>
          </w:p>
        </w:tc>
        <w:tc>
          <w:tcPr>
            <w:tcW w:w="1287" w:type="dxa"/>
            <w:shd w:val="clear" w:color="auto" w:fill="B4C6E7" w:themeFill="accent1" w:themeFillTint="66"/>
          </w:tcPr>
          <w:p w14:paraId="42E770C8" w14:textId="768BFB9C" w:rsidR="00877226" w:rsidRPr="00D84D01" w:rsidRDefault="00877226" w:rsidP="00EE7EF9">
            <w:pPr>
              <w:jc w:val="center"/>
              <w:rPr>
                <w:b/>
                <w:bCs/>
                <w:sz w:val="22"/>
                <w:szCs w:val="22"/>
              </w:rPr>
            </w:pPr>
            <w:r>
              <w:rPr>
                <w:b/>
                <w:bCs/>
                <w:sz w:val="22"/>
                <w:szCs w:val="22"/>
              </w:rPr>
              <w:t>Weighting</w:t>
            </w:r>
          </w:p>
        </w:tc>
        <w:tc>
          <w:tcPr>
            <w:tcW w:w="1276" w:type="dxa"/>
            <w:shd w:val="clear" w:color="auto" w:fill="B4C6E7" w:themeFill="accent1" w:themeFillTint="66"/>
          </w:tcPr>
          <w:p w14:paraId="6C637D1B" w14:textId="33A8DFA1" w:rsidR="00877226" w:rsidRDefault="00877226" w:rsidP="00EE7EF9">
            <w:pPr>
              <w:jc w:val="center"/>
              <w:rPr>
                <w:b/>
                <w:bCs/>
                <w:sz w:val="22"/>
                <w:szCs w:val="22"/>
              </w:rPr>
            </w:pPr>
            <w:r>
              <w:rPr>
                <w:b/>
                <w:bCs/>
                <w:sz w:val="22"/>
                <w:szCs w:val="22"/>
              </w:rPr>
              <w:t>Page Limit</w:t>
            </w:r>
          </w:p>
        </w:tc>
      </w:tr>
      <w:bookmarkEnd w:id="5"/>
      <w:tr w:rsidR="00877226" w:rsidRPr="00D84D01" w14:paraId="1CC21392" w14:textId="3FC367AD" w:rsidTr="00877226">
        <w:tc>
          <w:tcPr>
            <w:tcW w:w="1170" w:type="dxa"/>
          </w:tcPr>
          <w:p w14:paraId="5E132556" w14:textId="75CA2A95" w:rsidR="00877226" w:rsidRPr="00D84D01" w:rsidRDefault="00877226" w:rsidP="00BC65EB">
            <w:pPr>
              <w:jc w:val="center"/>
              <w:rPr>
                <w:sz w:val="22"/>
                <w:szCs w:val="22"/>
              </w:rPr>
            </w:pPr>
            <w:r>
              <w:rPr>
                <w:sz w:val="22"/>
                <w:szCs w:val="22"/>
              </w:rPr>
              <w:t>1</w:t>
            </w:r>
          </w:p>
        </w:tc>
        <w:tc>
          <w:tcPr>
            <w:tcW w:w="1464" w:type="dxa"/>
          </w:tcPr>
          <w:p w14:paraId="0FB54A18" w14:textId="59D91458" w:rsidR="00877226" w:rsidRPr="00D84D01" w:rsidRDefault="00877226" w:rsidP="00EE7EF9">
            <w:pPr>
              <w:jc w:val="both"/>
              <w:rPr>
                <w:sz w:val="22"/>
                <w:szCs w:val="22"/>
              </w:rPr>
            </w:pPr>
            <w:r>
              <w:rPr>
                <w:sz w:val="22"/>
                <w:szCs w:val="22"/>
              </w:rPr>
              <w:t>Health, Safety &amp; Wellbeing</w:t>
            </w:r>
          </w:p>
        </w:tc>
        <w:tc>
          <w:tcPr>
            <w:tcW w:w="2040" w:type="dxa"/>
          </w:tcPr>
          <w:p w14:paraId="1F8C2CCF" w14:textId="6B54894E" w:rsidR="00877226" w:rsidRPr="00D84D01" w:rsidRDefault="00877226" w:rsidP="00BE36EB">
            <w:pPr>
              <w:rPr>
                <w:sz w:val="22"/>
                <w:szCs w:val="22"/>
              </w:rPr>
            </w:pPr>
            <w:r w:rsidRPr="00BE36EB">
              <w:rPr>
                <w:sz w:val="22"/>
                <w:szCs w:val="22"/>
              </w:rPr>
              <w:t>How do you e</w:t>
            </w:r>
            <w:r>
              <w:rPr>
                <w:sz w:val="22"/>
                <w:szCs w:val="22"/>
              </w:rPr>
              <w:t>mbrace</w:t>
            </w:r>
            <w:r w:rsidRPr="00BE36EB">
              <w:rPr>
                <w:sz w:val="22"/>
                <w:szCs w:val="22"/>
              </w:rPr>
              <w:t xml:space="preserve"> and embed Health, Safety and Wellbeing within your organisation and supply chain?</w:t>
            </w:r>
          </w:p>
        </w:tc>
        <w:tc>
          <w:tcPr>
            <w:tcW w:w="3395" w:type="dxa"/>
          </w:tcPr>
          <w:p w14:paraId="49CD5E22" w14:textId="7051CA84" w:rsidR="00877226" w:rsidRDefault="00877226" w:rsidP="00BE36EB">
            <w:pPr>
              <w:rPr>
                <w:sz w:val="22"/>
                <w:szCs w:val="22"/>
              </w:rPr>
            </w:pPr>
            <w:r w:rsidRPr="00BE36EB">
              <w:rPr>
                <w:sz w:val="22"/>
                <w:szCs w:val="22"/>
              </w:rPr>
              <w:t>Your approach should consider but is not limited to</w:t>
            </w:r>
            <w:r>
              <w:rPr>
                <w:sz w:val="22"/>
                <w:szCs w:val="22"/>
              </w:rPr>
              <w:t>.</w:t>
            </w:r>
          </w:p>
          <w:p w14:paraId="552229B4" w14:textId="473A2C3F" w:rsidR="00877226" w:rsidRDefault="00877226" w:rsidP="00AD6167">
            <w:pPr>
              <w:pStyle w:val="ListParagraph"/>
              <w:numPr>
                <w:ilvl w:val="0"/>
                <w:numId w:val="28"/>
              </w:numPr>
              <w:rPr>
                <w:sz w:val="22"/>
                <w:szCs w:val="22"/>
              </w:rPr>
            </w:pPr>
            <w:r w:rsidRPr="00AD6167">
              <w:rPr>
                <w:sz w:val="22"/>
                <w:szCs w:val="22"/>
              </w:rPr>
              <w:t>Your organisation’s Health &amp; Safety Policy.</w:t>
            </w:r>
          </w:p>
          <w:p w14:paraId="200D5D35" w14:textId="56E9D4E8" w:rsidR="00877226" w:rsidRDefault="00877226" w:rsidP="00AD6167">
            <w:pPr>
              <w:pStyle w:val="ListParagraph"/>
              <w:numPr>
                <w:ilvl w:val="0"/>
                <w:numId w:val="28"/>
              </w:numPr>
              <w:rPr>
                <w:sz w:val="22"/>
                <w:szCs w:val="22"/>
              </w:rPr>
            </w:pPr>
            <w:r w:rsidRPr="00AD6167">
              <w:rPr>
                <w:sz w:val="22"/>
                <w:szCs w:val="22"/>
              </w:rPr>
              <w:t>How you monitor Health, Safety &amp; Wellbeing incidents and ensure they are minimised.</w:t>
            </w:r>
          </w:p>
          <w:p w14:paraId="7CEDA552" w14:textId="0CE88406" w:rsidR="00877226" w:rsidRDefault="00877226" w:rsidP="00AD6167">
            <w:pPr>
              <w:pStyle w:val="ListParagraph"/>
              <w:numPr>
                <w:ilvl w:val="0"/>
                <w:numId w:val="28"/>
              </w:numPr>
              <w:rPr>
                <w:sz w:val="22"/>
                <w:szCs w:val="22"/>
              </w:rPr>
            </w:pPr>
            <w:r w:rsidRPr="00AD6167">
              <w:rPr>
                <w:sz w:val="22"/>
                <w:szCs w:val="22"/>
              </w:rPr>
              <w:t>How Health Safety &amp; Wellbeing is communicated to and monitored through your supply chain.</w:t>
            </w:r>
          </w:p>
          <w:p w14:paraId="549D15EC" w14:textId="46D2F1A4" w:rsidR="00877226" w:rsidRPr="00AD6167" w:rsidRDefault="00877226" w:rsidP="00AD6167">
            <w:pPr>
              <w:pStyle w:val="ListParagraph"/>
              <w:numPr>
                <w:ilvl w:val="0"/>
                <w:numId w:val="28"/>
              </w:numPr>
              <w:rPr>
                <w:sz w:val="22"/>
                <w:szCs w:val="22"/>
              </w:rPr>
            </w:pPr>
            <w:r w:rsidRPr="00AD6167">
              <w:rPr>
                <w:sz w:val="22"/>
                <w:szCs w:val="22"/>
              </w:rPr>
              <w:t>How you deliver Health &amp; Safety training to staff throughout the supply chain and how that training is regularly refreshed.</w:t>
            </w:r>
          </w:p>
          <w:p w14:paraId="5F9FCF7F" w14:textId="77777777" w:rsidR="00877226" w:rsidRPr="00D84D01" w:rsidRDefault="00877226" w:rsidP="00EE7EF9">
            <w:pPr>
              <w:rPr>
                <w:sz w:val="22"/>
                <w:szCs w:val="22"/>
              </w:rPr>
            </w:pPr>
          </w:p>
        </w:tc>
        <w:tc>
          <w:tcPr>
            <w:tcW w:w="1287" w:type="dxa"/>
          </w:tcPr>
          <w:p w14:paraId="37283690" w14:textId="724A3D03" w:rsidR="00877226" w:rsidRPr="00D84D01" w:rsidRDefault="000E4FDD" w:rsidP="000E4FDD">
            <w:pPr>
              <w:jc w:val="center"/>
              <w:rPr>
                <w:sz w:val="22"/>
                <w:szCs w:val="22"/>
              </w:rPr>
            </w:pPr>
            <w:r>
              <w:rPr>
                <w:sz w:val="22"/>
                <w:szCs w:val="22"/>
              </w:rPr>
              <w:t>25%</w:t>
            </w:r>
          </w:p>
        </w:tc>
        <w:tc>
          <w:tcPr>
            <w:tcW w:w="1276" w:type="dxa"/>
          </w:tcPr>
          <w:p w14:paraId="466D1CDB" w14:textId="78271F50" w:rsidR="00877226" w:rsidRPr="00D84D01" w:rsidRDefault="005E31AF" w:rsidP="00EE7EF9">
            <w:pPr>
              <w:rPr>
                <w:sz w:val="22"/>
                <w:szCs w:val="22"/>
              </w:rPr>
            </w:pPr>
            <w:r>
              <w:rPr>
                <w:sz w:val="22"/>
                <w:szCs w:val="22"/>
              </w:rPr>
              <w:t>3</w:t>
            </w:r>
          </w:p>
        </w:tc>
      </w:tr>
      <w:tr w:rsidR="00877226" w:rsidRPr="00D84D01" w14:paraId="0B1798D5" w14:textId="62F8E28F" w:rsidTr="00877226">
        <w:tc>
          <w:tcPr>
            <w:tcW w:w="1170" w:type="dxa"/>
          </w:tcPr>
          <w:p w14:paraId="5C759909" w14:textId="47D3903F" w:rsidR="00877226" w:rsidRPr="00D84D01" w:rsidRDefault="00877226" w:rsidP="00BC65EB">
            <w:pPr>
              <w:jc w:val="center"/>
              <w:rPr>
                <w:sz w:val="22"/>
                <w:szCs w:val="22"/>
              </w:rPr>
            </w:pPr>
            <w:r>
              <w:rPr>
                <w:sz w:val="22"/>
                <w:szCs w:val="22"/>
              </w:rPr>
              <w:t>2</w:t>
            </w:r>
          </w:p>
        </w:tc>
        <w:tc>
          <w:tcPr>
            <w:tcW w:w="1464" w:type="dxa"/>
          </w:tcPr>
          <w:p w14:paraId="404F0E2B" w14:textId="7632EDBF" w:rsidR="00877226" w:rsidRPr="00D84D01" w:rsidRDefault="00877226" w:rsidP="00EE7EF9">
            <w:pPr>
              <w:jc w:val="both"/>
              <w:rPr>
                <w:sz w:val="22"/>
                <w:szCs w:val="22"/>
              </w:rPr>
            </w:pPr>
            <w:r>
              <w:rPr>
                <w:sz w:val="22"/>
                <w:szCs w:val="22"/>
              </w:rPr>
              <w:t>Storage &amp; Security</w:t>
            </w:r>
          </w:p>
        </w:tc>
        <w:tc>
          <w:tcPr>
            <w:tcW w:w="2040" w:type="dxa"/>
          </w:tcPr>
          <w:p w14:paraId="7E373511" w14:textId="1C032E02" w:rsidR="00877226" w:rsidRPr="00D84D01" w:rsidRDefault="00877226" w:rsidP="00BE36EB">
            <w:pPr>
              <w:rPr>
                <w:sz w:val="22"/>
                <w:szCs w:val="22"/>
              </w:rPr>
            </w:pPr>
            <w:r w:rsidRPr="00BE2CE2">
              <w:rPr>
                <w:sz w:val="22"/>
                <w:szCs w:val="22"/>
              </w:rPr>
              <w:t xml:space="preserve">How will the security of the vehicle </w:t>
            </w:r>
            <w:r>
              <w:rPr>
                <w:sz w:val="22"/>
                <w:szCs w:val="22"/>
              </w:rPr>
              <w:t>be</w:t>
            </w:r>
            <w:r w:rsidR="00DB3444">
              <w:rPr>
                <w:sz w:val="22"/>
                <w:szCs w:val="22"/>
              </w:rPr>
              <w:t xml:space="preserve"> maintained and</w:t>
            </w:r>
            <w:r>
              <w:rPr>
                <w:sz w:val="22"/>
                <w:szCs w:val="22"/>
              </w:rPr>
              <w:t xml:space="preserve"> managed </w:t>
            </w:r>
            <w:r w:rsidRPr="00BE2CE2">
              <w:rPr>
                <w:sz w:val="22"/>
                <w:szCs w:val="22"/>
              </w:rPr>
              <w:t>throughout the contract?</w:t>
            </w:r>
          </w:p>
        </w:tc>
        <w:tc>
          <w:tcPr>
            <w:tcW w:w="3395" w:type="dxa"/>
          </w:tcPr>
          <w:p w14:paraId="2A815A73" w14:textId="058CB825" w:rsidR="00877226" w:rsidRDefault="00877226" w:rsidP="00BE2CE2">
            <w:pPr>
              <w:rPr>
                <w:sz w:val="22"/>
                <w:szCs w:val="22"/>
              </w:rPr>
            </w:pPr>
            <w:r w:rsidRPr="00BE2CE2">
              <w:rPr>
                <w:sz w:val="22"/>
                <w:szCs w:val="22"/>
              </w:rPr>
              <w:t>Your approach should consider but is not limited to</w:t>
            </w:r>
            <w:r>
              <w:rPr>
                <w:sz w:val="22"/>
                <w:szCs w:val="22"/>
              </w:rPr>
              <w:t>.</w:t>
            </w:r>
          </w:p>
          <w:p w14:paraId="1DDFA305" w14:textId="22674F16" w:rsidR="00877226" w:rsidRDefault="00877226" w:rsidP="00AD6167">
            <w:pPr>
              <w:pStyle w:val="ListParagraph"/>
              <w:numPr>
                <w:ilvl w:val="0"/>
                <w:numId w:val="26"/>
              </w:numPr>
              <w:rPr>
                <w:sz w:val="22"/>
                <w:szCs w:val="22"/>
              </w:rPr>
            </w:pPr>
            <w:r>
              <w:rPr>
                <w:sz w:val="22"/>
                <w:szCs w:val="22"/>
              </w:rPr>
              <w:t>Y</w:t>
            </w:r>
            <w:r w:rsidRPr="00AD6167">
              <w:rPr>
                <w:sz w:val="22"/>
                <w:szCs w:val="22"/>
              </w:rPr>
              <w:t>our proposed storage facilities including security and monitoring of the vehicle whilst on site</w:t>
            </w:r>
            <w:r>
              <w:rPr>
                <w:sz w:val="22"/>
                <w:szCs w:val="22"/>
              </w:rPr>
              <w:t>.</w:t>
            </w:r>
          </w:p>
          <w:p w14:paraId="55A632EF" w14:textId="036E4660" w:rsidR="00877226" w:rsidRDefault="00877226" w:rsidP="00AD6167">
            <w:pPr>
              <w:pStyle w:val="ListParagraph"/>
              <w:numPr>
                <w:ilvl w:val="0"/>
                <w:numId w:val="26"/>
              </w:numPr>
              <w:rPr>
                <w:sz w:val="22"/>
                <w:szCs w:val="22"/>
              </w:rPr>
            </w:pPr>
            <w:r w:rsidRPr="00AD6167">
              <w:rPr>
                <w:sz w:val="22"/>
                <w:szCs w:val="22"/>
              </w:rPr>
              <w:t>How you will ensure the vehicle is setup safely during events</w:t>
            </w:r>
            <w:r>
              <w:rPr>
                <w:sz w:val="22"/>
                <w:szCs w:val="22"/>
              </w:rPr>
              <w:t>.</w:t>
            </w:r>
          </w:p>
          <w:p w14:paraId="631ECCD3" w14:textId="0624D124" w:rsidR="00877226" w:rsidRPr="00AD6167" w:rsidRDefault="00877226" w:rsidP="00AD6167">
            <w:pPr>
              <w:pStyle w:val="ListParagraph"/>
              <w:numPr>
                <w:ilvl w:val="0"/>
                <w:numId w:val="26"/>
              </w:numPr>
              <w:rPr>
                <w:sz w:val="22"/>
                <w:szCs w:val="22"/>
              </w:rPr>
            </w:pPr>
            <w:r w:rsidRPr="00AD6167">
              <w:rPr>
                <w:sz w:val="22"/>
                <w:szCs w:val="22"/>
              </w:rPr>
              <w:t>How the vehicle will be cleaned and prepped prior to and after event days.</w:t>
            </w:r>
          </w:p>
          <w:p w14:paraId="26FBB8D9" w14:textId="77777777" w:rsidR="00877226" w:rsidRPr="00D84D01" w:rsidRDefault="00877226" w:rsidP="00EE7EF9">
            <w:pPr>
              <w:rPr>
                <w:sz w:val="22"/>
                <w:szCs w:val="22"/>
              </w:rPr>
            </w:pPr>
          </w:p>
        </w:tc>
        <w:tc>
          <w:tcPr>
            <w:tcW w:w="1287" w:type="dxa"/>
          </w:tcPr>
          <w:p w14:paraId="712DF4DC" w14:textId="3208C558" w:rsidR="000E4FDD" w:rsidRPr="00D84D01" w:rsidRDefault="000E4FDD" w:rsidP="000E4FDD">
            <w:pPr>
              <w:jc w:val="center"/>
              <w:rPr>
                <w:sz w:val="22"/>
                <w:szCs w:val="22"/>
              </w:rPr>
            </w:pPr>
            <w:r>
              <w:rPr>
                <w:sz w:val="22"/>
                <w:szCs w:val="22"/>
              </w:rPr>
              <w:t>20%</w:t>
            </w:r>
          </w:p>
        </w:tc>
        <w:tc>
          <w:tcPr>
            <w:tcW w:w="1276" w:type="dxa"/>
          </w:tcPr>
          <w:p w14:paraId="01188276" w14:textId="2300B296" w:rsidR="00877226" w:rsidRPr="00D84D01" w:rsidRDefault="005E31AF" w:rsidP="00EE7EF9">
            <w:pPr>
              <w:rPr>
                <w:sz w:val="22"/>
                <w:szCs w:val="22"/>
              </w:rPr>
            </w:pPr>
            <w:r>
              <w:rPr>
                <w:sz w:val="22"/>
                <w:szCs w:val="22"/>
              </w:rPr>
              <w:t>2</w:t>
            </w:r>
          </w:p>
        </w:tc>
      </w:tr>
      <w:tr w:rsidR="00877226" w:rsidRPr="00D84D01" w14:paraId="050DBE51" w14:textId="24519BAC" w:rsidTr="00877226">
        <w:tc>
          <w:tcPr>
            <w:tcW w:w="1170" w:type="dxa"/>
          </w:tcPr>
          <w:p w14:paraId="5A5C9739" w14:textId="7B4AC9EC" w:rsidR="00877226" w:rsidRDefault="00877226" w:rsidP="00BC65EB">
            <w:pPr>
              <w:jc w:val="center"/>
              <w:rPr>
                <w:sz w:val="22"/>
                <w:szCs w:val="22"/>
              </w:rPr>
            </w:pPr>
            <w:r>
              <w:rPr>
                <w:sz w:val="22"/>
                <w:szCs w:val="22"/>
              </w:rPr>
              <w:t>3</w:t>
            </w:r>
          </w:p>
        </w:tc>
        <w:tc>
          <w:tcPr>
            <w:tcW w:w="1464" w:type="dxa"/>
          </w:tcPr>
          <w:p w14:paraId="1D9087AF" w14:textId="6087D495" w:rsidR="00877226" w:rsidRDefault="00877226" w:rsidP="00EE7EF9">
            <w:pPr>
              <w:jc w:val="both"/>
              <w:rPr>
                <w:sz w:val="22"/>
                <w:szCs w:val="22"/>
              </w:rPr>
            </w:pPr>
            <w:r>
              <w:rPr>
                <w:sz w:val="22"/>
                <w:szCs w:val="22"/>
              </w:rPr>
              <w:t>Specification</w:t>
            </w:r>
          </w:p>
        </w:tc>
        <w:tc>
          <w:tcPr>
            <w:tcW w:w="2040" w:type="dxa"/>
          </w:tcPr>
          <w:p w14:paraId="2D225AD2" w14:textId="0A6A440C" w:rsidR="00877226" w:rsidRPr="00D84D01" w:rsidRDefault="00877226" w:rsidP="00BE36EB">
            <w:pPr>
              <w:rPr>
                <w:sz w:val="22"/>
                <w:szCs w:val="22"/>
              </w:rPr>
            </w:pPr>
            <w:r w:rsidRPr="00BE2CE2">
              <w:rPr>
                <w:sz w:val="22"/>
                <w:szCs w:val="22"/>
              </w:rPr>
              <w:t>How will you ensure that the proposed vehicle will meet the Specification?</w:t>
            </w:r>
          </w:p>
        </w:tc>
        <w:tc>
          <w:tcPr>
            <w:tcW w:w="3395" w:type="dxa"/>
          </w:tcPr>
          <w:p w14:paraId="0E7D2127" w14:textId="1C8F0C13" w:rsidR="00877226" w:rsidRDefault="00877226" w:rsidP="00BE2CE2">
            <w:pPr>
              <w:rPr>
                <w:sz w:val="22"/>
                <w:szCs w:val="22"/>
              </w:rPr>
            </w:pPr>
            <w:r w:rsidRPr="00BE2CE2">
              <w:rPr>
                <w:sz w:val="22"/>
                <w:szCs w:val="22"/>
              </w:rPr>
              <w:t>Your approach should consider but is not limited to</w:t>
            </w:r>
            <w:r>
              <w:rPr>
                <w:sz w:val="22"/>
                <w:szCs w:val="22"/>
              </w:rPr>
              <w:t>.</w:t>
            </w:r>
          </w:p>
          <w:p w14:paraId="7B40C487" w14:textId="4CB7D68B" w:rsidR="00877226" w:rsidRDefault="00877226" w:rsidP="00AD6167">
            <w:pPr>
              <w:pStyle w:val="ListParagraph"/>
              <w:numPr>
                <w:ilvl w:val="0"/>
                <w:numId w:val="27"/>
              </w:numPr>
              <w:rPr>
                <w:sz w:val="22"/>
                <w:szCs w:val="22"/>
              </w:rPr>
            </w:pPr>
            <w:r w:rsidRPr="00AD6167">
              <w:rPr>
                <w:sz w:val="22"/>
                <w:szCs w:val="22"/>
              </w:rPr>
              <w:t>The proposed make and model for delivery of the contract and why</w:t>
            </w:r>
            <w:r>
              <w:rPr>
                <w:sz w:val="22"/>
                <w:szCs w:val="22"/>
              </w:rPr>
              <w:t>.</w:t>
            </w:r>
          </w:p>
          <w:p w14:paraId="76BDBECA" w14:textId="17D357C0" w:rsidR="00877226" w:rsidRPr="00AD6167" w:rsidRDefault="00877226" w:rsidP="00AD6167">
            <w:pPr>
              <w:pStyle w:val="ListParagraph"/>
              <w:numPr>
                <w:ilvl w:val="0"/>
                <w:numId w:val="27"/>
              </w:numPr>
              <w:rPr>
                <w:sz w:val="22"/>
                <w:szCs w:val="22"/>
              </w:rPr>
            </w:pPr>
            <w:r w:rsidRPr="00AD6167">
              <w:rPr>
                <w:sz w:val="22"/>
                <w:szCs w:val="22"/>
              </w:rPr>
              <w:t>How you will ensure that the vehicle customisation is delivered 'right first time' to National Highways' satisfaction.</w:t>
            </w:r>
          </w:p>
          <w:p w14:paraId="1A030076" w14:textId="77777777" w:rsidR="00877226" w:rsidRPr="00D84D01" w:rsidRDefault="00877226" w:rsidP="00EE7EF9">
            <w:pPr>
              <w:rPr>
                <w:sz w:val="22"/>
                <w:szCs w:val="22"/>
              </w:rPr>
            </w:pPr>
          </w:p>
        </w:tc>
        <w:tc>
          <w:tcPr>
            <w:tcW w:w="1287" w:type="dxa"/>
          </w:tcPr>
          <w:p w14:paraId="1A63E325" w14:textId="48C6E0CD" w:rsidR="00877226" w:rsidRPr="00D84D01" w:rsidRDefault="000E4FDD" w:rsidP="000E4FDD">
            <w:pPr>
              <w:jc w:val="center"/>
              <w:rPr>
                <w:sz w:val="22"/>
                <w:szCs w:val="22"/>
              </w:rPr>
            </w:pPr>
            <w:r>
              <w:rPr>
                <w:sz w:val="22"/>
                <w:szCs w:val="22"/>
              </w:rPr>
              <w:t>25%</w:t>
            </w:r>
          </w:p>
        </w:tc>
        <w:tc>
          <w:tcPr>
            <w:tcW w:w="1276" w:type="dxa"/>
          </w:tcPr>
          <w:p w14:paraId="69CDCECE" w14:textId="06F3B66E" w:rsidR="00877226" w:rsidRPr="00D84D01" w:rsidRDefault="005E31AF" w:rsidP="00EE7EF9">
            <w:pPr>
              <w:rPr>
                <w:sz w:val="22"/>
                <w:szCs w:val="22"/>
              </w:rPr>
            </w:pPr>
            <w:r>
              <w:rPr>
                <w:sz w:val="22"/>
                <w:szCs w:val="22"/>
              </w:rPr>
              <w:t>2</w:t>
            </w:r>
          </w:p>
        </w:tc>
      </w:tr>
      <w:tr w:rsidR="00877226" w:rsidRPr="00D84D01" w14:paraId="5E549B33" w14:textId="17839875" w:rsidTr="00877226">
        <w:tc>
          <w:tcPr>
            <w:tcW w:w="1170" w:type="dxa"/>
          </w:tcPr>
          <w:p w14:paraId="6740E20B" w14:textId="6ED2E20B" w:rsidR="00877226" w:rsidRDefault="00877226" w:rsidP="00BC65EB">
            <w:pPr>
              <w:jc w:val="center"/>
              <w:rPr>
                <w:sz w:val="22"/>
                <w:szCs w:val="22"/>
              </w:rPr>
            </w:pPr>
            <w:r>
              <w:rPr>
                <w:sz w:val="22"/>
                <w:szCs w:val="22"/>
              </w:rPr>
              <w:t>4</w:t>
            </w:r>
          </w:p>
        </w:tc>
        <w:tc>
          <w:tcPr>
            <w:tcW w:w="1464" w:type="dxa"/>
          </w:tcPr>
          <w:p w14:paraId="6751452C" w14:textId="5491773F" w:rsidR="00877226" w:rsidRDefault="00877226" w:rsidP="00EE7EF9">
            <w:pPr>
              <w:jc w:val="both"/>
              <w:rPr>
                <w:sz w:val="22"/>
                <w:szCs w:val="22"/>
              </w:rPr>
            </w:pPr>
            <w:r>
              <w:rPr>
                <w:sz w:val="22"/>
                <w:szCs w:val="22"/>
              </w:rPr>
              <w:t>Delivery &amp; Customer Service</w:t>
            </w:r>
          </w:p>
        </w:tc>
        <w:tc>
          <w:tcPr>
            <w:tcW w:w="2040" w:type="dxa"/>
          </w:tcPr>
          <w:p w14:paraId="3F2CA11B" w14:textId="207A6F6C" w:rsidR="00877226" w:rsidRDefault="00877226" w:rsidP="00BE36EB">
            <w:pPr>
              <w:rPr>
                <w:sz w:val="22"/>
                <w:szCs w:val="22"/>
              </w:rPr>
            </w:pPr>
            <w:r>
              <w:rPr>
                <w:sz w:val="22"/>
                <w:szCs w:val="22"/>
              </w:rPr>
              <w:t>How will you manage delivery of the contract?</w:t>
            </w:r>
          </w:p>
        </w:tc>
        <w:tc>
          <w:tcPr>
            <w:tcW w:w="3395" w:type="dxa"/>
          </w:tcPr>
          <w:p w14:paraId="2C47764C" w14:textId="3AC9C201" w:rsidR="00877226" w:rsidRDefault="00877226" w:rsidP="00EE7EF9">
            <w:pPr>
              <w:rPr>
                <w:sz w:val="22"/>
                <w:szCs w:val="22"/>
              </w:rPr>
            </w:pPr>
            <w:r>
              <w:rPr>
                <w:sz w:val="22"/>
                <w:szCs w:val="22"/>
              </w:rPr>
              <w:t>Your approach should consider but is not limited to.</w:t>
            </w:r>
          </w:p>
          <w:p w14:paraId="0EE26297" w14:textId="4F0A6D09" w:rsidR="00877226" w:rsidRDefault="00877226" w:rsidP="00BC65EB">
            <w:pPr>
              <w:pStyle w:val="ListParagraph"/>
              <w:numPr>
                <w:ilvl w:val="0"/>
                <w:numId w:val="25"/>
              </w:numPr>
              <w:rPr>
                <w:sz w:val="22"/>
                <w:szCs w:val="22"/>
              </w:rPr>
            </w:pPr>
            <w:r>
              <w:rPr>
                <w:sz w:val="22"/>
                <w:szCs w:val="22"/>
              </w:rPr>
              <w:t>How you will ensure that the vehicle will be available for the contract start date.</w:t>
            </w:r>
          </w:p>
          <w:p w14:paraId="492EB554" w14:textId="427BD770" w:rsidR="00877226" w:rsidRDefault="00877226" w:rsidP="00BC65EB">
            <w:pPr>
              <w:pStyle w:val="ListParagraph"/>
              <w:numPr>
                <w:ilvl w:val="0"/>
                <w:numId w:val="25"/>
              </w:numPr>
              <w:rPr>
                <w:sz w:val="22"/>
                <w:szCs w:val="22"/>
              </w:rPr>
            </w:pPr>
            <w:r>
              <w:rPr>
                <w:sz w:val="22"/>
                <w:szCs w:val="22"/>
              </w:rPr>
              <w:t>Your contingency plan to maintain delivery of the service requirements in the event that the vehicle is not fit for use.</w:t>
            </w:r>
          </w:p>
          <w:p w14:paraId="2E2D4BDF" w14:textId="5E05E223" w:rsidR="00877226" w:rsidRPr="00BC65EB" w:rsidRDefault="00877226" w:rsidP="00BC65EB">
            <w:pPr>
              <w:pStyle w:val="ListParagraph"/>
              <w:numPr>
                <w:ilvl w:val="0"/>
                <w:numId w:val="25"/>
              </w:numPr>
              <w:rPr>
                <w:sz w:val="22"/>
                <w:szCs w:val="22"/>
              </w:rPr>
            </w:pPr>
            <w:r w:rsidRPr="00D62778">
              <w:rPr>
                <w:sz w:val="22"/>
                <w:szCs w:val="22"/>
              </w:rPr>
              <w:t>Your Account Management process</w:t>
            </w:r>
            <w:r>
              <w:rPr>
                <w:sz w:val="22"/>
                <w:szCs w:val="22"/>
              </w:rPr>
              <w:t>.</w:t>
            </w:r>
          </w:p>
        </w:tc>
        <w:tc>
          <w:tcPr>
            <w:tcW w:w="1287" w:type="dxa"/>
          </w:tcPr>
          <w:p w14:paraId="7D87D072" w14:textId="3D5D16AD" w:rsidR="00877226" w:rsidRPr="00D84D01" w:rsidRDefault="000E4FDD" w:rsidP="000E4FDD">
            <w:pPr>
              <w:jc w:val="center"/>
              <w:rPr>
                <w:sz w:val="22"/>
                <w:szCs w:val="22"/>
              </w:rPr>
            </w:pPr>
            <w:r>
              <w:rPr>
                <w:sz w:val="22"/>
                <w:szCs w:val="22"/>
              </w:rPr>
              <w:t>20%</w:t>
            </w:r>
          </w:p>
        </w:tc>
        <w:tc>
          <w:tcPr>
            <w:tcW w:w="1276" w:type="dxa"/>
          </w:tcPr>
          <w:p w14:paraId="2E7C739B" w14:textId="7F82B565" w:rsidR="00877226" w:rsidRPr="00D84D01" w:rsidRDefault="005E31AF" w:rsidP="00EE7EF9">
            <w:pPr>
              <w:rPr>
                <w:sz w:val="22"/>
                <w:szCs w:val="22"/>
              </w:rPr>
            </w:pPr>
            <w:r>
              <w:rPr>
                <w:sz w:val="22"/>
                <w:szCs w:val="22"/>
              </w:rPr>
              <w:t>2</w:t>
            </w:r>
          </w:p>
        </w:tc>
      </w:tr>
      <w:tr w:rsidR="00877226" w:rsidRPr="00D84D01" w14:paraId="0803AAB5" w14:textId="776BD680" w:rsidTr="00877226">
        <w:tc>
          <w:tcPr>
            <w:tcW w:w="1170" w:type="dxa"/>
          </w:tcPr>
          <w:p w14:paraId="34E72151" w14:textId="0FB8A4AB" w:rsidR="00877226" w:rsidRDefault="00877226" w:rsidP="00BC65EB">
            <w:pPr>
              <w:jc w:val="center"/>
              <w:rPr>
                <w:sz w:val="22"/>
                <w:szCs w:val="22"/>
              </w:rPr>
            </w:pPr>
            <w:r>
              <w:rPr>
                <w:sz w:val="22"/>
                <w:szCs w:val="22"/>
              </w:rPr>
              <w:t>5</w:t>
            </w:r>
          </w:p>
        </w:tc>
        <w:tc>
          <w:tcPr>
            <w:tcW w:w="1464" w:type="dxa"/>
          </w:tcPr>
          <w:p w14:paraId="6E72026F" w14:textId="207C29FA" w:rsidR="00877226" w:rsidRDefault="00877226" w:rsidP="00EE7EF9">
            <w:pPr>
              <w:jc w:val="both"/>
              <w:rPr>
                <w:sz w:val="22"/>
                <w:szCs w:val="22"/>
              </w:rPr>
            </w:pPr>
            <w:r>
              <w:rPr>
                <w:sz w:val="22"/>
                <w:szCs w:val="22"/>
              </w:rPr>
              <w:t>Provision of a Dedicated Driver</w:t>
            </w:r>
          </w:p>
        </w:tc>
        <w:tc>
          <w:tcPr>
            <w:tcW w:w="2040" w:type="dxa"/>
          </w:tcPr>
          <w:p w14:paraId="21F5F5B2" w14:textId="7FD140CE" w:rsidR="00877226" w:rsidRDefault="00877226" w:rsidP="00BE36EB">
            <w:pPr>
              <w:rPr>
                <w:sz w:val="22"/>
                <w:szCs w:val="22"/>
              </w:rPr>
            </w:pPr>
            <w:r w:rsidRPr="00AD6167">
              <w:rPr>
                <w:sz w:val="22"/>
                <w:szCs w:val="22"/>
              </w:rPr>
              <w:t>How will you ensure a suitable</w:t>
            </w:r>
            <w:r>
              <w:rPr>
                <w:sz w:val="22"/>
                <w:szCs w:val="22"/>
              </w:rPr>
              <w:t>, competent, and trained</w:t>
            </w:r>
            <w:r w:rsidRPr="00AD6167">
              <w:rPr>
                <w:sz w:val="22"/>
                <w:szCs w:val="22"/>
              </w:rPr>
              <w:t xml:space="preserve"> driver is available for all events throughout the contract?</w:t>
            </w:r>
          </w:p>
        </w:tc>
        <w:tc>
          <w:tcPr>
            <w:tcW w:w="3395" w:type="dxa"/>
          </w:tcPr>
          <w:p w14:paraId="6F7DA7A6" w14:textId="38CCBEEA" w:rsidR="00877226" w:rsidRDefault="00877226" w:rsidP="00AD6167">
            <w:pPr>
              <w:rPr>
                <w:sz w:val="22"/>
                <w:szCs w:val="22"/>
              </w:rPr>
            </w:pPr>
            <w:r w:rsidRPr="00AD6167">
              <w:rPr>
                <w:sz w:val="22"/>
                <w:szCs w:val="22"/>
              </w:rPr>
              <w:t>Your approach should consider but is not limited to</w:t>
            </w:r>
            <w:r>
              <w:rPr>
                <w:sz w:val="22"/>
                <w:szCs w:val="22"/>
              </w:rPr>
              <w:t>.</w:t>
            </w:r>
          </w:p>
          <w:p w14:paraId="0247F2ED" w14:textId="77777777" w:rsidR="00877226" w:rsidRDefault="00877226" w:rsidP="00AD6167">
            <w:pPr>
              <w:pStyle w:val="ListParagraph"/>
              <w:numPr>
                <w:ilvl w:val="0"/>
                <w:numId w:val="29"/>
              </w:numPr>
              <w:rPr>
                <w:sz w:val="22"/>
                <w:szCs w:val="22"/>
              </w:rPr>
            </w:pPr>
            <w:r w:rsidRPr="00AD6167">
              <w:rPr>
                <w:sz w:val="22"/>
                <w:szCs w:val="22"/>
              </w:rPr>
              <w:t>Whether the driver is provided in-house or sub-contracted</w:t>
            </w:r>
            <w:r>
              <w:rPr>
                <w:sz w:val="22"/>
                <w:szCs w:val="22"/>
              </w:rPr>
              <w:t>.</w:t>
            </w:r>
          </w:p>
          <w:p w14:paraId="5F061589" w14:textId="77777777" w:rsidR="00877226" w:rsidRDefault="00877226" w:rsidP="00AD6167">
            <w:pPr>
              <w:pStyle w:val="ListParagraph"/>
              <w:numPr>
                <w:ilvl w:val="0"/>
                <w:numId w:val="29"/>
              </w:numPr>
              <w:rPr>
                <w:sz w:val="22"/>
                <w:szCs w:val="22"/>
              </w:rPr>
            </w:pPr>
            <w:r w:rsidRPr="00AD6167">
              <w:rPr>
                <w:sz w:val="22"/>
                <w:szCs w:val="22"/>
              </w:rPr>
              <w:t>How you will ensure drivers are suitable and fit to drive prior to an event</w:t>
            </w:r>
            <w:r>
              <w:rPr>
                <w:sz w:val="22"/>
                <w:szCs w:val="22"/>
              </w:rPr>
              <w:t>.</w:t>
            </w:r>
          </w:p>
          <w:p w14:paraId="0D8070DC" w14:textId="45FFC264" w:rsidR="00877226" w:rsidRPr="00AD6167" w:rsidRDefault="00877226" w:rsidP="00AD6167">
            <w:pPr>
              <w:pStyle w:val="ListParagraph"/>
              <w:numPr>
                <w:ilvl w:val="0"/>
                <w:numId w:val="29"/>
              </w:numPr>
              <w:rPr>
                <w:sz w:val="22"/>
                <w:szCs w:val="22"/>
              </w:rPr>
            </w:pPr>
            <w:r w:rsidRPr="00AD6167">
              <w:rPr>
                <w:sz w:val="22"/>
                <w:szCs w:val="22"/>
              </w:rPr>
              <w:t>How you will ensure the service requirements are met should a driver not meet the safety standard</w:t>
            </w:r>
            <w:r>
              <w:rPr>
                <w:sz w:val="22"/>
                <w:szCs w:val="22"/>
              </w:rPr>
              <w:t>.</w:t>
            </w:r>
          </w:p>
          <w:p w14:paraId="73DF7C43" w14:textId="77777777" w:rsidR="00877226" w:rsidRPr="00D84D01" w:rsidRDefault="00877226" w:rsidP="00EE7EF9">
            <w:pPr>
              <w:rPr>
                <w:sz w:val="22"/>
                <w:szCs w:val="22"/>
              </w:rPr>
            </w:pPr>
          </w:p>
        </w:tc>
        <w:tc>
          <w:tcPr>
            <w:tcW w:w="1287" w:type="dxa"/>
          </w:tcPr>
          <w:p w14:paraId="585D228F" w14:textId="7F7A22EE" w:rsidR="00877226" w:rsidRPr="00D84D01" w:rsidRDefault="000E4FDD" w:rsidP="000E4FDD">
            <w:pPr>
              <w:jc w:val="center"/>
              <w:rPr>
                <w:sz w:val="22"/>
                <w:szCs w:val="22"/>
              </w:rPr>
            </w:pPr>
            <w:r>
              <w:rPr>
                <w:sz w:val="22"/>
                <w:szCs w:val="22"/>
              </w:rPr>
              <w:t>10%</w:t>
            </w:r>
          </w:p>
        </w:tc>
        <w:tc>
          <w:tcPr>
            <w:tcW w:w="1276" w:type="dxa"/>
          </w:tcPr>
          <w:p w14:paraId="7F10DA7E" w14:textId="2772D24D" w:rsidR="00877226" w:rsidRPr="00D84D01" w:rsidRDefault="005E31AF" w:rsidP="00EE7EF9">
            <w:pPr>
              <w:rPr>
                <w:sz w:val="22"/>
                <w:szCs w:val="22"/>
              </w:rPr>
            </w:pPr>
            <w:r>
              <w:rPr>
                <w:sz w:val="22"/>
                <w:szCs w:val="22"/>
              </w:rPr>
              <w:t>1</w:t>
            </w:r>
          </w:p>
        </w:tc>
      </w:tr>
    </w:tbl>
    <w:p w14:paraId="40C58B62" w14:textId="05D2DBB1" w:rsidR="00BF0D94" w:rsidRDefault="00493B25" w:rsidP="00BF0D94">
      <w:pPr>
        <w:pStyle w:val="Heading3"/>
      </w:pPr>
      <w:bookmarkStart w:id="6" w:name="_Toc125465457"/>
      <w:r w:rsidRPr="00BF0D94">
        <w:t>Pricing Schedule</w:t>
      </w:r>
      <w:bookmarkEnd w:id="6"/>
    </w:p>
    <w:p w14:paraId="701FD4D0" w14:textId="77777777" w:rsidR="00F9731B" w:rsidRPr="00F9731B" w:rsidRDefault="00F9731B" w:rsidP="00F9731B"/>
    <w:p w14:paraId="38071BBE" w14:textId="77777777" w:rsidR="00112A32" w:rsidRPr="00112A32" w:rsidRDefault="00112A32" w:rsidP="00112A32">
      <w:pPr>
        <w:pStyle w:val="ListParagraph"/>
        <w:numPr>
          <w:ilvl w:val="0"/>
          <w:numId w:val="1"/>
        </w:numPr>
        <w:contextualSpacing w:val="0"/>
        <w:rPr>
          <w:bCs/>
          <w:vanish/>
          <w:sz w:val="22"/>
          <w:szCs w:val="22"/>
        </w:rPr>
      </w:pPr>
    </w:p>
    <w:p w14:paraId="079E46CF" w14:textId="32A7B79E" w:rsidR="00FB412F" w:rsidRPr="00112A32" w:rsidRDefault="00FB412F" w:rsidP="00CC3C1A">
      <w:pPr>
        <w:pStyle w:val="bullet0"/>
        <w:numPr>
          <w:ilvl w:val="1"/>
          <w:numId w:val="1"/>
        </w:numPr>
        <w:jc w:val="both"/>
        <w:rPr>
          <w:bCs/>
          <w:sz w:val="22"/>
          <w:szCs w:val="22"/>
        </w:rPr>
      </w:pPr>
      <w:r w:rsidRPr="00112A32">
        <w:rPr>
          <w:bCs/>
          <w:sz w:val="22"/>
          <w:szCs w:val="22"/>
        </w:rPr>
        <w:t>The services to be priced are detailed in the document “</w:t>
      </w:r>
      <w:r w:rsidR="00A52A50">
        <w:rPr>
          <w:bCs/>
          <w:sz w:val="22"/>
          <w:szCs w:val="22"/>
        </w:rPr>
        <w:t>Mobile Exhibition Vehicle &amp; Ancillary Services 2025-28 –</w:t>
      </w:r>
      <w:r w:rsidRPr="00112A32">
        <w:rPr>
          <w:bCs/>
          <w:sz w:val="22"/>
          <w:szCs w:val="22"/>
        </w:rPr>
        <w:t xml:space="preserve"> Pricing Schedule</w:t>
      </w:r>
      <w:r w:rsidR="00C96F36">
        <w:rPr>
          <w:bCs/>
          <w:sz w:val="22"/>
          <w:szCs w:val="22"/>
        </w:rPr>
        <w:t>.xlsx</w:t>
      </w:r>
      <w:r w:rsidRPr="00112A32">
        <w:rPr>
          <w:bCs/>
          <w:sz w:val="22"/>
          <w:szCs w:val="22"/>
        </w:rPr>
        <w:t xml:space="preserve">” template which can be found in the </w:t>
      </w:r>
      <w:r w:rsidR="00F9731B">
        <w:rPr>
          <w:bCs/>
          <w:sz w:val="22"/>
          <w:szCs w:val="22"/>
        </w:rPr>
        <w:t>National Highways</w:t>
      </w:r>
      <w:r w:rsidRPr="00112A32">
        <w:rPr>
          <w:bCs/>
          <w:sz w:val="22"/>
          <w:szCs w:val="22"/>
        </w:rPr>
        <w:t xml:space="preserve"> e-Sourcing portal. </w:t>
      </w:r>
    </w:p>
    <w:p w14:paraId="381075B3" w14:textId="21A020E1" w:rsidR="00FB412F" w:rsidRPr="00112A32" w:rsidRDefault="00FB412F" w:rsidP="00CC3C1A">
      <w:pPr>
        <w:pStyle w:val="bullet0"/>
        <w:numPr>
          <w:ilvl w:val="1"/>
          <w:numId w:val="1"/>
        </w:numPr>
        <w:jc w:val="both"/>
        <w:rPr>
          <w:bCs/>
          <w:sz w:val="22"/>
          <w:szCs w:val="22"/>
        </w:rPr>
      </w:pPr>
      <w:r w:rsidRPr="00112A32">
        <w:rPr>
          <w:bCs/>
          <w:sz w:val="22"/>
          <w:szCs w:val="22"/>
        </w:rPr>
        <w:t>The potential supplier is required to complete the provided Pricing Schedule by inserting their rates. The units, quantities and price within the Pricing Schedule are locked.</w:t>
      </w:r>
    </w:p>
    <w:p w14:paraId="5E71E009" w14:textId="52456457" w:rsidR="00FB412F" w:rsidRDefault="00FB412F" w:rsidP="00CC3C1A">
      <w:pPr>
        <w:pStyle w:val="bullet0"/>
        <w:numPr>
          <w:ilvl w:val="1"/>
          <w:numId w:val="1"/>
        </w:numPr>
        <w:jc w:val="both"/>
        <w:rPr>
          <w:bCs/>
          <w:sz w:val="22"/>
          <w:szCs w:val="22"/>
        </w:rPr>
      </w:pPr>
      <w:r w:rsidRPr="00112A32">
        <w:rPr>
          <w:bCs/>
          <w:sz w:val="22"/>
          <w:szCs w:val="22"/>
        </w:rPr>
        <w:t>No alterations, including adding additional tabs to the Pricing Schedule will be accepted and may result in a non-compliant quotation.</w:t>
      </w:r>
    </w:p>
    <w:p w14:paraId="7B149390" w14:textId="48A6B4C0" w:rsidR="004C5F04" w:rsidRDefault="004C5F04" w:rsidP="00CC3C1A">
      <w:pPr>
        <w:pStyle w:val="bullet0"/>
        <w:numPr>
          <w:ilvl w:val="1"/>
          <w:numId w:val="1"/>
        </w:numPr>
        <w:jc w:val="both"/>
        <w:rPr>
          <w:bCs/>
          <w:sz w:val="22"/>
          <w:szCs w:val="22"/>
        </w:rPr>
      </w:pPr>
      <w:r>
        <w:rPr>
          <w:rStyle w:val="ui-provider"/>
          <w:sz w:val="22"/>
          <w:szCs w:val="22"/>
        </w:rPr>
        <w:t>A</w:t>
      </w:r>
      <w:r w:rsidRPr="55418A24">
        <w:rPr>
          <w:rStyle w:val="ui-provider"/>
          <w:sz w:val="22"/>
          <w:szCs w:val="22"/>
        </w:rPr>
        <w:t xml:space="preserve">n analysis of the submitted prices and / or cost breakdowns </w:t>
      </w:r>
      <w:r>
        <w:rPr>
          <w:rStyle w:val="ui-provider"/>
          <w:sz w:val="22"/>
          <w:szCs w:val="22"/>
        </w:rPr>
        <w:t>will be completed,</w:t>
      </w:r>
      <w:r w:rsidRPr="55418A24">
        <w:rPr>
          <w:rStyle w:val="ui-provider"/>
          <w:sz w:val="22"/>
          <w:szCs w:val="22"/>
        </w:rPr>
        <w:t xml:space="preserve"> highlighting variances or where further evidence is required which may need to be justified by the supplier. This will also include any affordability checks</w:t>
      </w:r>
      <w:r>
        <w:rPr>
          <w:rStyle w:val="ui-provider"/>
          <w:sz w:val="22"/>
          <w:szCs w:val="22"/>
        </w:rPr>
        <w:t>.</w:t>
      </w:r>
    </w:p>
    <w:p w14:paraId="4B27405C" w14:textId="78B17E31" w:rsidR="00B00281" w:rsidRPr="00112A32" w:rsidRDefault="00B00281" w:rsidP="00CC3C1A">
      <w:pPr>
        <w:pStyle w:val="bullet0"/>
        <w:numPr>
          <w:ilvl w:val="1"/>
          <w:numId w:val="1"/>
        </w:numPr>
        <w:jc w:val="both"/>
        <w:rPr>
          <w:bCs/>
          <w:sz w:val="22"/>
          <w:szCs w:val="22"/>
        </w:rPr>
      </w:pPr>
      <w:r>
        <w:rPr>
          <w:bCs/>
          <w:sz w:val="22"/>
          <w:szCs w:val="22"/>
        </w:rPr>
        <w:t>The completed Pricing Schedule must be submitted in the Commercial Envelope of ITT</w:t>
      </w:r>
      <w:r w:rsidR="00611F08">
        <w:rPr>
          <w:bCs/>
          <w:sz w:val="22"/>
          <w:szCs w:val="22"/>
        </w:rPr>
        <w:t>_</w:t>
      </w:r>
      <w:r w:rsidR="005C7AF3">
        <w:rPr>
          <w:bCs/>
          <w:sz w:val="22"/>
          <w:szCs w:val="22"/>
        </w:rPr>
        <w:t>779</w:t>
      </w:r>
      <w:r w:rsidR="002D23A6">
        <w:rPr>
          <w:bCs/>
          <w:sz w:val="22"/>
          <w:szCs w:val="22"/>
        </w:rPr>
        <w:t xml:space="preserve"> </w:t>
      </w:r>
      <w:r>
        <w:rPr>
          <w:bCs/>
          <w:sz w:val="22"/>
          <w:szCs w:val="22"/>
        </w:rPr>
        <w:t>on the National Highways E-Sourcing Portal.</w:t>
      </w:r>
    </w:p>
    <w:p w14:paraId="4C8A4A4E" w14:textId="77777777" w:rsidR="00BB4438" w:rsidRPr="00265236" w:rsidRDefault="00BB4438" w:rsidP="00493B25">
      <w:pPr>
        <w:pStyle w:val="bullet0"/>
        <w:numPr>
          <w:ilvl w:val="0"/>
          <w:numId w:val="0"/>
        </w:numPr>
        <w:rPr>
          <w:sz w:val="22"/>
          <w:szCs w:val="22"/>
        </w:rPr>
      </w:pPr>
    </w:p>
    <w:p w14:paraId="705165A7" w14:textId="47B1D574" w:rsidR="00581065" w:rsidRDefault="00D66AF8" w:rsidP="00BF0D94">
      <w:pPr>
        <w:pStyle w:val="Heading3"/>
      </w:pPr>
      <w:bookmarkStart w:id="7" w:name="_Toc125465458"/>
      <w:r w:rsidRPr="00BF0D94">
        <w:t>Evaluation and Award</w:t>
      </w:r>
      <w:bookmarkEnd w:id="7"/>
    </w:p>
    <w:p w14:paraId="0C569544" w14:textId="77777777" w:rsidR="00BF0D94" w:rsidRPr="00BF0D94" w:rsidRDefault="00BF0D94" w:rsidP="00BF0D94"/>
    <w:p w14:paraId="7DB5B744" w14:textId="77777777" w:rsidR="00CC0240" w:rsidRPr="00265236" w:rsidRDefault="00D020EF" w:rsidP="00D66AF8">
      <w:pPr>
        <w:pStyle w:val="bullet0"/>
        <w:numPr>
          <w:ilvl w:val="0"/>
          <w:numId w:val="0"/>
        </w:numPr>
        <w:rPr>
          <w:b/>
          <w:sz w:val="22"/>
          <w:szCs w:val="22"/>
        </w:rPr>
      </w:pPr>
      <w:bookmarkStart w:id="8" w:name="_Hlk13827467"/>
      <w:r w:rsidRPr="00265236">
        <w:rPr>
          <w:b/>
          <w:sz w:val="22"/>
          <w:szCs w:val="22"/>
        </w:rPr>
        <w:t>Evaluation of Quotations</w:t>
      </w:r>
    </w:p>
    <w:bookmarkEnd w:id="8"/>
    <w:p w14:paraId="41F4D5FF" w14:textId="77777777" w:rsidR="00112A32" w:rsidRPr="00112A32" w:rsidRDefault="00112A32" w:rsidP="00112A32">
      <w:pPr>
        <w:pStyle w:val="ListParagraph"/>
        <w:numPr>
          <w:ilvl w:val="0"/>
          <w:numId w:val="1"/>
        </w:numPr>
        <w:contextualSpacing w:val="0"/>
        <w:rPr>
          <w:bCs/>
          <w:vanish/>
          <w:sz w:val="22"/>
          <w:szCs w:val="22"/>
        </w:rPr>
      </w:pPr>
    </w:p>
    <w:p w14:paraId="17F030DC" w14:textId="6DA4F9B8" w:rsidR="006D7E41" w:rsidRPr="00112A32" w:rsidRDefault="00210625" w:rsidP="00CC3C1A">
      <w:pPr>
        <w:pStyle w:val="bullet0"/>
        <w:numPr>
          <w:ilvl w:val="1"/>
          <w:numId w:val="1"/>
        </w:numPr>
        <w:jc w:val="both"/>
        <w:rPr>
          <w:bCs/>
          <w:sz w:val="22"/>
          <w:szCs w:val="22"/>
        </w:rPr>
      </w:pPr>
      <w:r w:rsidRPr="00112A32">
        <w:rPr>
          <w:bCs/>
          <w:sz w:val="22"/>
          <w:szCs w:val="22"/>
        </w:rPr>
        <w:t xml:space="preserve">A </w:t>
      </w:r>
      <w:r w:rsidR="00EA6077" w:rsidRPr="00112A32">
        <w:rPr>
          <w:bCs/>
          <w:sz w:val="22"/>
          <w:szCs w:val="22"/>
        </w:rPr>
        <w:t>quotation</w:t>
      </w:r>
      <w:r w:rsidR="00BB7258">
        <w:rPr>
          <w:bCs/>
          <w:sz w:val="22"/>
          <w:szCs w:val="22"/>
        </w:rPr>
        <w:t xml:space="preserve"> that is</w:t>
      </w:r>
      <w:r w:rsidR="00EA6077" w:rsidRPr="00112A32">
        <w:rPr>
          <w:bCs/>
          <w:sz w:val="22"/>
          <w:szCs w:val="22"/>
        </w:rPr>
        <w:t xml:space="preserve"> </w:t>
      </w:r>
      <w:r w:rsidRPr="00112A32">
        <w:rPr>
          <w:bCs/>
          <w:sz w:val="22"/>
          <w:szCs w:val="22"/>
        </w:rPr>
        <w:t>not compliant or c</w:t>
      </w:r>
      <w:r w:rsidR="00D55F50" w:rsidRPr="00112A32">
        <w:rPr>
          <w:bCs/>
          <w:sz w:val="22"/>
          <w:szCs w:val="22"/>
        </w:rPr>
        <w:t>ompleted fully may be rejected</w:t>
      </w:r>
      <w:r w:rsidRPr="00112A32">
        <w:rPr>
          <w:bCs/>
          <w:sz w:val="22"/>
          <w:szCs w:val="22"/>
        </w:rPr>
        <w:t xml:space="preserve">. </w:t>
      </w:r>
    </w:p>
    <w:p w14:paraId="30AACEC6" w14:textId="0FD81DB3" w:rsidR="006D7E41" w:rsidRDefault="00210625" w:rsidP="00CC3C1A">
      <w:pPr>
        <w:pStyle w:val="bullet0"/>
        <w:numPr>
          <w:ilvl w:val="1"/>
          <w:numId w:val="1"/>
        </w:numPr>
        <w:jc w:val="both"/>
        <w:rPr>
          <w:bCs/>
          <w:sz w:val="22"/>
          <w:szCs w:val="22"/>
        </w:rPr>
      </w:pPr>
      <w:r w:rsidRPr="00112A32">
        <w:rPr>
          <w:bCs/>
          <w:sz w:val="22"/>
          <w:szCs w:val="22"/>
        </w:rPr>
        <w:t>Based on the infor</w:t>
      </w:r>
      <w:r w:rsidR="00604612" w:rsidRPr="00112A32">
        <w:rPr>
          <w:bCs/>
          <w:sz w:val="22"/>
          <w:szCs w:val="22"/>
        </w:rPr>
        <w:t xml:space="preserve">mation provided by </w:t>
      </w:r>
      <w:r w:rsidR="00BB7258">
        <w:rPr>
          <w:bCs/>
          <w:sz w:val="22"/>
          <w:szCs w:val="22"/>
        </w:rPr>
        <w:t xml:space="preserve">the </w:t>
      </w:r>
      <w:r w:rsidR="00604612" w:rsidRPr="00112A32">
        <w:rPr>
          <w:bCs/>
          <w:sz w:val="22"/>
          <w:szCs w:val="22"/>
        </w:rPr>
        <w:t>potential supplier</w:t>
      </w:r>
      <w:r w:rsidRPr="00112A32">
        <w:rPr>
          <w:bCs/>
          <w:sz w:val="22"/>
          <w:szCs w:val="22"/>
        </w:rPr>
        <w:t xml:space="preserve">, </w:t>
      </w:r>
      <w:r w:rsidR="00BB7258">
        <w:rPr>
          <w:bCs/>
          <w:sz w:val="22"/>
          <w:szCs w:val="22"/>
        </w:rPr>
        <w:t xml:space="preserve">the </w:t>
      </w:r>
      <w:r w:rsidRPr="00112A32">
        <w:rPr>
          <w:bCs/>
          <w:sz w:val="22"/>
          <w:szCs w:val="22"/>
        </w:rPr>
        <w:t>submission will be evaluated based on the following criteria:</w:t>
      </w:r>
    </w:p>
    <w:p w14:paraId="6E9623E5" w14:textId="708B2774" w:rsidR="00210625" w:rsidRPr="00E57BF1" w:rsidRDefault="00210625" w:rsidP="00E57BF1">
      <w:pPr>
        <w:pStyle w:val="bullet0"/>
        <w:numPr>
          <w:ilvl w:val="1"/>
          <w:numId w:val="1"/>
        </w:numPr>
        <w:jc w:val="both"/>
        <w:rPr>
          <w:bCs/>
          <w:sz w:val="22"/>
          <w:szCs w:val="22"/>
        </w:rPr>
      </w:pPr>
      <w:r w:rsidRPr="00E57BF1">
        <w:rPr>
          <w:sz w:val="22"/>
          <w:szCs w:val="22"/>
        </w:rPr>
        <w:t xml:space="preserve">Quality </w:t>
      </w:r>
      <w:r w:rsidR="006D7E41" w:rsidRPr="00E57BF1">
        <w:rPr>
          <w:sz w:val="22"/>
          <w:szCs w:val="22"/>
        </w:rPr>
        <w:t>(</w:t>
      </w:r>
      <w:r w:rsidR="00C96F36">
        <w:rPr>
          <w:sz w:val="22"/>
          <w:szCs w:val="22"/>
        </w:rPr>
        <w:t>7</w:t>
      </w:r>
      <w:r w:rsidR="00877226" w:rsidRPr="00E57BF1">
        <w:rPr>
          <w:sz w:val="22"/>
          <w:szCs w:val="22"/>
        </w:rPr>
        <w:t>0%</w:t>
      </w:r>
      <w:r w:rsidR="006D7E41" w:rsidRPr="00E57BF1">
        <w:rPr>
          <w:sz w:val="22"/>
          <w:szCs w:val="22"/>
        </w:rPr>
        <w:t xml:space="preserve">) </w:t>
      </w:r>
      <w:r w:rsidRPr="00E57BF1">
        <w:rPr>
          <w:sz w:val="22"/>
          <w:szCs w:val="22"/>
        </w:rPr>
        <w:t xml:space="preserve">+ Pricing </w:t>
      </w:r>
      <w:r w:rsidR="00E57BF1" w:rsidRPr="00E57BF1">
        <w:rPr>
          <w:sz w:val="22"/>
          <w:szCs w:val="22"/>
        </w:rPr>
        <w:t>(</w:t>
      </w:r>
      <w:r w:rsidR="00C96F36">
        <w:rPr>
          <w:sz w:val="22"/>
          <w:szCs w:val="22"/>
        </w:rPr>
        <w:t>3</w:t>
      </w:r>
      <w:r w:rsidR="00E57BF1" w:rsidRPr="00E57BF1">
        <w:rPr>
          <w:sz w:val="22"/>
          <w:szCs w:val="22"/>
        </w:rPr>
        <w:t>0</w:t>
      </w:r>
      <w:r w:rsidRPr="00E57BF1">
        <w:rPr>
          <w:sz w:val="22"/>
          <w:szCs w:val="22"/>
        </w:rPr>
        <w:t>%</w:t>
      </w:r>
      <w:r w:rsidR="00E57BF1" w:rsidRPr="00E57BF1">
        <w:rPr>
          <w:sz w:val="22"/>
          <w:szCs w:val="22"/>
        </w:rPr>
        <w:t>)</w:t>
      </w:r>
      <w:r w:rsidRPr="00E57BF1">
        <w:rPr>
          <w:sz w:val="22"/>
          <w:szCs w:val="22"/>
        </w:rPr>
        <w:t xml:space="preserve"> = 100%</w:t>
      </w:r>
    </w:p>
    <w:p w14:paraId="6B98F531" w14:textId="1C2C3689" w:rsidR="00E57BF1" w:rsidRPr="00E57BF1" w:rsidRDefault="00E57BF1" w:rsidP="00E57BF1">
      <w:pPr>
        <w:pStyle w:val="bullet0"/>
        <w:numPr>
          <w:ilvl w:val="3"/>
          <w:numId w:val="1"/>
        </w:numPr>
        <w:rPr>
          <w:sz w:val="22"/>
          <w:szCs w:val="22"/>
        </w:rPr>
      </w:pPr>
      <w:r w:rsidRPr="00E57BF1">
        <w:rPr>
          <w:sz w:val="22"/>
          <w:szCs w:val="22"/>
        </w:rPr>
        <w:t>Quality Score % will be calculated as follows:</w:t>
      </w:r>
    </w:p>
    <w:p w14:paraId="75EBA49A" w14:textId="3D944DCC" w:rsidR="00E57BF1" w:rsidRDefault="00E57BF1" w:rsidP="00E57BF1">
      <w:pPr>
        <w:pStyle w:val="bullet0"/>
        <w:numPr>
          <w:ilvl w:val="0"/>
          <w:numId w:val="0"/>
        </w:numPr>
        <w:ind w:left="1418"/>
        <w:rPr>
          <w:sz w:val="22"/>
          <w:szCs w:val="22"/>
        </w:rPr>
      </w:pPr>
      <w:r w:rsidRPr="00E57BF1">
        <w:rPr>
          <w:sz w:val="22"/>
          <w:szCs w:val="22"/>
        </w:rPr>
        <w:t>Total sum of (question score</w:t>
      </w:r>
      <w:r>
        <w:rPr>
          <w:sz w:val="22"/>
          <w:szCs w:val="22"/>
        </w:rPr>
        <w:t xml:space="preserve"> </w:t>
      </w:r>
      <m:oMath>
        <m:r>
          <w:rPr>
            <w:rFonts w:ascii="Cambria Math" w:hAnsi="Cambria Math"/>
            <w:sz w:val="22"/>
            <w:szCs w:val="22"/>
          </w:rPr>
          <m:t>×</m:t>
        </m:r>
      </m:oMath>
      <w:r>
        <w:rPr>
          <w:sz w:val="22"/>
          <w:szCs w:val="22"/>
        </w:rPr>
        <w:t xml:space="preserve"> weighting of question) = Potential Supplier Quality Score</w:t>
      </w:r>
    </w:p>
    <w:p w14:paraId="5CFAC6E7" w14:textId="29FB77DF" w:rsidR="00E57BF1" w:rsidRPr="00E57BF1" w:rsidRDefault="00E57BF1" w:rsidP="00E57BF1">
      <w:pPr>
        <w:pStyle w:val="bullet0"/>
        <w:numPr>
          <w:ilvl w:val="0"/>
          <w:numId w:val="0"/>
        </w:numPr>
        <w:ind w:left="1418"/>
        <w:rPr>
          <w:sz w:val="22"/>
          <w:szCs w:val="22"/>
        </w:rPr>
      </w:pPr>
      <w:r>
        <w:rPr>
          <w:sz w:val="22"/>
          <w:szCs w:val="22"/>
        </w:rPr>
        <w:t xml:space="preserve">(Potential Supplier Quality Score </w:t>
      </w:r>
      <m:oMath>
        <m:r>
          <w:rPr>
            <w:rFonts w:ascii="Cambria Math" w:hAnsi="Cambria Math"/>
            <w:sz w:val="22"/>
            <w:szCs w:val="22"/>
          </w:rPr>
          <m:t>÷</m:t>
        </m:r>
      </m:oMath>
      <w:r>
        <w:rPr>
          <w:rFonts w:eastAsiaTheme="minorEastAsia"/>
          <w:sz w:val="22"/>
          <w:szCs w:val="22"/>
        </w:rPr>
        <w:t xml:space="preserve"> Max Quality Score Available) </w:t>
      </w:r>
      <m:oMath>
        <m:r>
          <w:rPr>
            <w:rFonts w:ascii="Cambria Math" w:hAnsi="Cambria Math"/>
            <w:sz w:val="22"/>
            <w:szCs w:val="22"/>
          </w:rPr>
          <m:t>×</m:t>
        </m:r>
      </m:oMath>
      <w:r>
        <w:rPr>
          <w:rFonts w:eastAsiaTheme="minorEastAsia"/>
          <w:sz w:val="22"/>
          <w:szCs w:val="22"/>
        </w:rPr>
        <w:t xml:space="preserve"> </w:t>
      </w:r>
      <w:r w:rsidR="00C96F36">
        <w:rPr>
          <w:rFonts w:eastAsiaTheme="minorEastAsia"/>
          <w:sz w:val="22"/>
          <w:szCs w:val="22"/>
        </w:rPr>
        <w:t>7</w:t>
      </w:r>
      <w:r>
        <w:rPr>
          <w:rFonts w:eastAsiaTheme="minorEastAsia"/>
          <w:sz w:val="22"/>
          <w:szCs w:val="22"/>
        </w:rPr>
        <w:t>0 = Potential Supplier</w:t>
      </w:r>
      <w:r w:rsidR="00D34CB8">
        <w:rPr>
          <w:rFonts w:eastAsiaTheme="minorEastAsia"/>
          <w:sz w:val="22"/>
          <w:szCs w:val="22"/>
        </w:rPr>
        <w:t>’s</w:t>
      </w:r>
      <w:r>
        <w:rPr>
          <w:rFonts w:eastAsiaTheme="minorEastAsia"/>
          <w:sz w:val="22"/>
          <w:szCs w:val="22"/>
        </w:rPr>
        <w:t xml:space="preserve"> </w:t>
      </w:r>
      <w:r w:rsidR="00D34CB8">
        <w:rPr>
          <w:rFonts w:eastAsiaTheme="minorEastAsia"/>
          <w:sz w:val="22"/>
          <w:szCs w:val="22"/>
        </w:rPr>
        <w:t xml:space="preserve">Weighted </w:t>
      </w:r>
      <w:r>
        <w:rPr>
          <w:rFonts w:eastAsiaTheme="minorEastAsia"/>
          <w:sz w:val="22"/>
          <w:szCs w:val="22"/>
        </w:rPr>
        <w:t>Quality %</w:t>
      </w:r>
    </w:p>
    <w:p w14:paraId="11736959" w14:textId="16342FE3" w:rsidR="006D7E41" w:rsidRDefault="006D7E41" w:rsidP="00CC3C1A">
      <w:pPr>
        <w:pStyle w:val="bullet0"/>
        <w:numPr>
          <w:ilvl w:val="1"/>
          <w:numId w:val="1"/>
        </w:numPr>
        <w:jc w:val="both"/>
        <w:rPr>
          <w:bCs/>
          <w:sz w:val="22"/>
          <w:szCs w:val="22"/>
        </w:rPr>
      </w:pPr>
      <w:r w:rsidRPr="00112A32">
        <w:rPr>
          <w:bCs/>
          <w:sz w:val="22"/>
          <w:szCs w:val="22"/>
        </w:rPr>
        <w:t xml:space="preserve">Table 3 below outlines </w:t>
      </w:r>
      <w:r w:rsidR="00E57BF1">
        <w:rPr>
          <w:bCs/>
          <w:sz w:val="22"/>
          <w:szCs w:val="22"/>
        </w:rPr>
        <w:t>a Quality Score Worked Example</w:t>
      </w:r>
      <w:r w:rsidRPr="00112A32">
        <w:rPr>
          <w:bCs/>
          <w:sz w:val="22"/>
          <w:szCs w:val="22"/>
        </w:rPr>
        <w:t>.</w:t>
      </w:r>
    </w:p>
    <w:p w14:paraId="4A9EB7C7" w14:textId="607B717D" w:rsidR="006D7E41" w:rsidRDefault="006D7E41" w:rsidP="004C5F04">
      <w:pPr>
        <w:ind w:left="2160" w:firstLine="720"/>
        <w:rPr>
          <w:b/>
          <w:i/>
          <w:sz w:val="20"/>
          <w:szCs w:val="20"/>
        </w:rPr>
      </w:pPr>
      <w:r w:rsidRPr="00CC3C1A">
        <w:rPr>
          <w:b/>
          <w:i/>
          <w:sz w:val="20"/>
          <w:szCs w:val="20"/>
        </w:rPr>
        <w:t xml:space="preserve">Table 3 – </w:t>
      </w:r>
      <w:r w:rsidR="00E57BF1">
        <w:rPr>
          <w:b/>
          <w:i/>
          <w:sz w:val="20"/>
          <w:szCs w:val="20"/>
        </w:rPr>
        <w:t>Quality Score Worked Example</w:t>
      </w:r>
    </w:p>
    <w:tbl>
      <w:tblPr>
        <w:tblpPr w:leftFromText="180" w:rightFromText="180" w:vertAnchor="text" w:horzAnchor="margin" w:tblpY="-5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3052"/>
        <w:gridCol w:w="992"/>
        <w:gridCol w:w="1417"/>
        <w:gridCol w:w="1134"/>
        <w:gridCol w:w="709"/>
      </w:tblGrid>
      <w:tr w:rsidR="00E57BF1" w:rsidRPr="00E57BF1" w14:paraId="15EB330C" w14:textId="77777777" w:rsidTr="004C5F04">
        <w:trPr>
          <w:trHeight w:val="112"/>
        </w:trPr>
        <w:tc>
          <w:tcPr>
            <w:tcW w:w="9209" w:type="dxa"/>
            <w:gridSpan w:val="6"/>
            <w:shd w:val="clear" w:color="auto" w:fill="B4C6E7" w:themeFill="accent1" w:themeFillTint="66"/>
          </w:tcPr>
          <w:p w14:paraId="5D22AA46" w14:textId="77777777" w:rsidR="00E57BF1" w:rsidRPr="00E57BF1" w:rsidRDefault="00E57BF1" w:rsidP="00E57BF1">
            <w:pPr>
              <w:autoSpaceDE w:val="0"/>
              <w:autoSpaceDN w:val="0"/>
              <w:adjustRightInd w:val="0"/>
              <w:spacing w:after="0" w:line="240" w:lineRule="auto"/>
              <w:rPr>
                <w:color w:val="000000"/>
                <w:sz w:val="22"/>
                <w:szCs w:val="22"/>
              </w:rPr>
            </w:pPr>
            <w:r w:rsidRPr="00E57BF1">
              <w:rPr>
                <w:b/>
                <w:bCs/>
                <w:color w:val="000000"/>
                <w:sz w:val="22"/>
                <w:szCs w:val="22"/>
              </w:rPr>
              <w:t xml:space="preserve">Tenderer A </w:t>
            </w:r>
            <w:r>
              <w:rPr>
                <w:b/>
                <w:bCs/>
                <w:color w:val="000000"/>
                <w:sz w:val="22"/>
                <w:szCs w:val="22"/>
              </w:rPr>
              <w:t>- Quality</w:t>
            </w:r>
          </w:p>
        </w:tc>
      </w:tr>
      <w:tr w:rsidR="004C5F04" w:rsidRPr="00E57BF1" w14:paraId="382A3789" w14:textId="77777777" w:rsidTr="004C5F04">
        <w:trPr>
          <w:trHeight w:val="112"/>
        </w:trPr>
        <w:tc>
          <w:tcPr>
            <w:tcW w:w="4957" w:type="dxa"/>
            <w:gridSpan w:val="2"/>
            <w:shd w:val="clear" w:color="auto" w:fill="B4C6E7" w:themeFill="accent1" w:themeFillTint="66"/>
          </w:tcPr>
          <w:p w14:paraId="7B12113F" w14:textId="77777777" w:rsidR="00E57BF1" w:rsidRPr="00E57BF1" w:rsidRDefault="00E57BF1" w:rsidP="00E57BF1">
            <w:pPr>
              <w:autoSpaceDE w:val="0"/>
              <w:autoSpaceDN w:val="0"/>
              <w:adjustRightInd w:val="0"/>
              <w:spacing w:after="0" w:line="240" w:lineRule="auto"/>
              <w:rPr>
                <w:b/>
                <w:bCs/>
                <w:color w:val="000000"/>
                <w:sz w:val="22"/>
                <w:szCs w:val="22"/>
              </w:rPr>
            </w:pPr>
            <w:r w:rsidRPr="00E57BF1">
              <w:rPr>
                <w:b/>
                <w:bCs/>
                <w:color w:val="000000"/>
                <w:sz w:val="22"/>
                <w:szCs w:val="22"/>
              </w:rPr>
              <w:t xml:space="preserve">Question </w:t>
            </w:r>
          </w:p>
        </w:tc>
        <w:tc>
          <w:tcPr>
            <w:tcW w:w="992" w:type="dxa"/>
            <w:shd w:val="clear" w:color="auto" w:fill="B4C6E7" w:themeFill="accent1" w:themeFillTint="66"/>
          </w:tcPr>
          <w:p w14:paraId="7F2C9F6F" w14:textId="77777777" w:rsidR="00E57BF1" w:rsidRPr="00E57BF1" w:rsidRDefault="00E57BF1" w:rsidP="00E57BF1">
            <w:pPr>
              <w:autoSpaceDE w:val="0"/>
              <w:autoSpaceDN w:val="0"/>
              <w:adjustRightInd w:val="0"/>
              <w:spacing w:after="0" w:line="240" w:lineRule="auto"/>
              <w:rPr>
                <w:b/>
                <w:bCs/>
                <w:color w:val="000000"/>
                <w:sz w:val="22"/>
                <w:szCs w:val="22"/>
              </w:rPr>
            </w:pPr>
            <w:r w:rsidRPr="00E57BF1">
              <w:rPr>
                <w:b/>
                <w:bCs/>
                <w:color w:val="000000"/>
                <w:sz w:val="22"/>
                <w:szCs w:val="22"/>
              </w:rPr>
              <w:t xml:space="preserve">Score </w:t>
            </w:r>
          </w:p>
        </w:tc>
        <w:tc>
          <w:tcPr>
            <w:tcW w:w="1417" w:type="dxa"/>
            <w:shd w:val="clear" w:color="auto" w:fill="B4C6E7" w:themeFill="accent1" w:themeFillTint="66"/>
          </w:tcPr>
          <w:p w14:paraId="6DED67C6" w14:textId="77777777" w:rsidR="00E57BF1" w:rsidRPr="00E57BF1" w:rsidRDefault="00E57BF1" w:rsidP="00E57BF1">
            <w:pPr>
              <w:autoSpaceDE w:val="0"/>
              <w:autoSpaceDN w:val="0"/>
              <w:adjustRightInd w:val="0"/>
              <w:spacing w:after="0" w:line="240" w:lineRule="auto"/>
              <w:rPr>
                <w:b/>
                <w:bCs/>
                <w:color w:val="000000"/>
                <w:sz w:val="22"/>
                <w:szCs w:val="22"/>
              </w:rPr>
            </w:pPr>
            <w:r w:rsidRPr="00E57BF1">
              <w:rPr>
                <w:b/>
                <w:bCs/>
                <w:color w:val="000000"/>
                <w:sz w:val="22"/>
                <w:szCs w:val="22"/>
              </w:rPr>
              <w:t xml:space="preserve">Weighting </w:t>
            </w:r>
          </w:p>
        </w:tc>
        <w:tc>
          <w:tcPr>
            <w:tcW w:w="1843" w:type="dxa"/>
            <w:gridSpan w:val="2"/>
            <w:shd w:val="clear" w:color="auto" w:fill="B4C6E7" w:themeFill="accent1" w:themeFillTint="66"/>
          </w:tcPr>
          <w:p w14:paraId="47B2F9E9" w14:textId="77777777" w:rsidR="00E57BF1" w:rsidRPr="00E57BF1" w:rsidRDefault="00E57BF1" w:rsidP="00E57BF1">
            <w:pPr>
              <w:autoSpaceDE w:val="0"/>
              <w:autoSpaceDN w:val="0"/>
              <w:adjustRightInd w:val="0"/>
              <w:spacing w:after="0" w:line="240" w:lineRule="auto"/>
              <w:rPr>
                <w:b/>
                <w:bCs/>
                <w:color w:val="000000"/>
                <w:sz w:val="22"/>
                <w:szCs w:val="22"/>
              </w:rPr>
            </w:pPr>
            <w:r w:rsidRPr="00E57BF1">
              <w:rPr>
                <w:b/>
                <w:bCs/>
                <w:color w:val="000000"/>
                <w:sz w:val="22"/>
                <w:szCs w:val="22"/>
              </w:rPr>
              <w:t xml:space="preserve">Weighted Score </w:t>
            </w:r>
          </w:p>
        </w:tc>
      </w:tr>
      <w:tr w:rsidR="00E57BF1" w:rsidRPr="00E57BF1" w14:paraId="23F7E157" w14:textId="77777777" w:rsidTr="004C5F04">
        <w:trPr>
          <w:trHeight w:val="112"/>
        </w:trPr>
        <w:tc>
          <w:tcPr>
            <w:tcW w:w="1905" w:type="dxa"/>
          </w:tcPr>
          <w:p w14:paraId="46A15F15"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 xml:space="preserve">Question 1 </w:t>
            </w:r>
          </w:p>
        </w:tc>
        <w:tc>
          <w:tcPr>
            <w:tcW w:w="3052" w:type="dxa"/>
          </w:tcPr>
          <w:p w14:paraId="37C97A14"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Health, Safety and Wellbeing</w:t>
            </w:r>
          </w:p>
        </w:tc>
        <w:tc>
          <w:tcPr>
            <w:tcW w:w="992" w:type="dxa"/>
          </w:tcPr>
          <w:p w14:paraId="475D15C0" w14:textId="07997439"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9</w:t>
            </w:r>
          </w:p>
        </w:tc>
        <w:tc>
          <w:tcPr>
            <w:tcW w:w="1417" w:type="dxa"/>
          </w:tcPr>
          <w:p w14:paraId="59184156" w14:textId="66FF7AAD"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w:t>
            </w:r>
            <w:r w:rsidR="000E4FDD">
              <w:rPr>
                <w:color w:val="000000"/>
                <w:sz w:val="22"/>
                <w:szCs w:val="22"/>
              </w:rPr>
              <w:t>25</w:t>
            </w:r>
            <w:r>
              <w:rPr>
                <w:color w:val="000000"/>
                <w:sz w:val="22"/>
                <w:szCs w:val="22"/>
              </w:rPr>
              <w:t>]</w:t>
            </w:r>
            <w:r w:rsidRPr="00E57BF1">
              <w:rPr>
                <w:color w:val="000000"/>
                <w:sz w:val="22"/>
                <w:szCs w:val="22"/>
              </w:rPr>
              <w:t xml:space="preserve">% </w:t>
            </w:r>
          </w:p>
        </w:tc>
        <w:tc>
          <w:tcPr>
            <w:tcW w:w="1843" w:type="dxa"/>
            <w:gridSpan w:val="2"/>
          </w:tcPr>
          <w:p w14:paraId="128F713D" w14:textId="5D7D5955"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22.5</w:t>
            </w:r>
          </w:p>
        </w:tc>
      </w:tr>
      <w:tr w:rsidR="00E57BF1" w:rsidRPr="00E57BF1" w14:paraId="21371593" w14:textId="77777777" w:rsidTr="004C5F04">
        <w:trPr>
          <w:trHeight w:val="112"/>
        </w:trPr>
        <w:tc>
          <w:tcPr>
            <w:tcW w:w="1905" w:type="dxa"/>
          </w:tcPr>
          <w:p w14:paraId="778C9893"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 xml:space="preserve">Question 2 </w:t>
            </w:r>
          </w:p>
        </w:tc>
        <w:tc>
          <w:tcPr>
            <w:tcW w:w="3052" w:type="dxa"/>
          </w:tcPr>
          <w:p w14:paraId="67C634AA" w14:textId="77777777"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Storage &amp; Security</w:t>
            </w:r>
          </w:p>
        </w:tc>
        <w:tc>
          <w:tcPr>
            <w:tcW w:w="992" w:type="dxa"/>
          </w:tcPr>
          <w:p w14:paraId="39DF41F0" w14:textId="250C6029"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9</w:t>
            </w:r>
          </w:p>
        </w:tc>
        <w:tc>
          <w:tcPr>
            <w:tcW w:w="1417" w:type="dxa"/>
          </w:tcPr>
          <w:p w14:paraId="44F16868" w14:textId="6FA555AA"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w:t>
            </w:r>
            <w:r w:rsidR="000E4FDD">
              <w:rPr>
                <w:color w:val="000000"/>
                <w:sz w:val="22"/>
                <w:szCs w:val="22"/>
              </w:rPr>
              <w:t>20</w:t>
            </w:r>
            <w:r>
              <w:rPr>
                <w:color w:val="000000"/>
                <w:sz w:val="22"/>
                <w:szCs w:val="22"/>
              </w:rPr>
              <w:t>]</w:t>
            </w:r>
            <w:r w:rsidRPr="00E57BF1">
              <w:rPr>
                <w:color w:val="000000"/>
                <w:sz w:val="22"/>
                <w:szCs w:val="22"/>
              </w:rPr>
              <w:t xml:space="preserve">% </w:t>
            </w:r>
          </w:p>
        </w:tc>
        <w:tc>
          <w:tcPr>
            <w:tcW w:w="1843" w:type="dxa"/>
            <w:gridSpan w:val="2"/>
          </w:tcPr>
          <w:p w14:paraId="7C3F3DE9" w14:textId="1908A152"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18</w:t>
            </w:r>
          </w:p>
        </w:tc>
      </w:tr>
      <w:tr w:rsidR="00E57BF1" w:rsidRPr="00E57BF1" w14:paraId="05BB11CE" w14:textId="77777777" w:rsidTr="004C5F04">
        <w:trPr>
          <w:trHeight w:val="250"/>
        </w:trPr>
        <w:tc>
          <w:tcPr>
            <w:tcW w:w="1905" w:type="dxa"/>
          </w:tcPr>
          <w:p w14:paraId="59435AAE"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 xml:space="preserve">Question 3 </w:t>
            </w:r>
          </w:p>
        </w:tc>
        <w:tc>
          <w:tcPr>
            <w:tcW w:w="3052" w:type="dxa"/>
          </w:tcPr>
          <w:p w14:paraId="07FA9A7C" w14:textId="77777777"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Specification</w:t>
            </w:r>
          </w:p>
        </w:tc>
        <w:tc>
          <w:tcPr>
            <w:tcW w:w="992" w:type="dxa"/>
          </w:tcPr>
          <w:p w14:paraId="34052F49" w14:textId="66D1DA3C"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6</w:t>
            </w:r>
          </w:p>
        </w:tc>
        <w:tc>
          <w:tcPr>
            <w:tcW w:w="1417" w:type="dxa"/>
          </w:tcPr>
          <w:p w14:paraId="45F3CBC0" w14:textId="728131AF"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w:t>
            </w:r>
            <w:r w:rsidR="000E4FDD">
              <w:rPr>
                <w:color w:val="000000"/>
                <w:sz w:val="22"/>
                <w:szCs w:val="22"/>
              </w:rPr>
              <w:t>25</w:t>
            </w:r>
            <w:r>
              <w:rPr>
                <w:color w:val="000000"/>
                <w:sz w:val="22"/>
                <w:szCs w:val="22"/>
              </w:rPr>
              <w:t>]</w:t>
            </w:r>
            <w:r w:rsidRPr="00E57BF1">
              <w:rPr>
                <w:color w:val="000000"/>
                <w:sz w:val="22"/>
                <w:szCs w:val="22"/>
              </w:rPr>
              <w:t xml:space="preserve">% </w:t>
            </w:r>
          </w:p>
        </w:tc>
        <w:tc>
          <w:tcPr>
            <w:tcW w:w="1843" w:type="dxa"/>
            <w:gridSpan w:val="2"/>
          </w:tcPr>
          <w:p w14:paraId="34DC627C" w14:textId="4F4AE9A4"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15</w:t>
            </w:r>
          </w:p>
        </w:tc>
      </w:tr>
      <w:tr w:rsidR="00E57BF1" w:rsidRPr="00E57BF1" w14:paraId="6AE3A8DE" w14:textId="77777777" w:rsidTr="004C5F04">
        <w:trPr>
          <w:trHeight w:val="250"/>
        </w:trPr>
        <w:tc>
          <w:tcPr>
            <w:tcW w:w="1905" w:type="dxa"/>
          </w:tcPr>
          <w:p w14:paraId="74A6CEBE"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Question 4</w:t>
            </w:r>
          </w:p>
        </w:tc>
        <w:tc>
          <w:tcPr>
            <w:tcW w:w="3052" w:type="dxa"/>
          </w:tcPr>
          <w:p w14:paraId="3E565718" w14:textId="77777777"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Delivery &amp; Customer Service</w:t>
            </w:r>
          </w:p>
        </w:tc>
        <w:tc>
          <w:tcPr>
            <w:tcW w:w="992" w:type="dxa"/>
          </w:tcPr>
          <w:p w14:paraId="1158082B" w14:textId="1BAE2BBB"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3</w:t>
            </w:r>
          </w:p>
        </w:tc>
        <w:tc>
          <w:tcPr>
            <w:tcW w:w="1417" w:type="dxa"/>
          </w:tcPr>
          <w:p w14:paraId="793E01EE" w14:textId="6ED05893"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w:t>
            </w:r>
            <w:r w:rsidR="000E4FDD">
              <w:rPr>
                <w:color w:val="000000"/>
                <w:sz w:val="22"/>
                <w:szCs w:val="22"/>
              </w:rPr>
              <w:t>20</w:t>
            </w:r>
            <w:r>
              <w:rPr>
                <w:color w:val="000000"/>
                <w:sz w:val="22"/>
                <w:szCs w:val="22"/>
              </w:rPr>
              <w:t>]</w:t>
            </w:r>
            <w:r w:rsidRPr="00E57BF1">
              <w:rPr>
                <w:color w:val="000000"/>
                <w:sz w:val="22"/>
                <w:szCs w:val="22"/>
              </w:rPr>
              <w:t xml:space="preserve">% </w:t>
            </w:r>
          </w:p>
        </w:tc>
        <w:tc>
          <w:tcPr>
            <w:tcW w:w="1843" w:type="dxa"/>
            <w:gridSpan w:val="2"/>
          </w:tcPr>
          <w:p w14:paraId="5ADCFD06" w14:textId="07F21545"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6</w:t>
            </w:r>
          </w:p>
        </w:tc>
      </w:tr>
      <w:tr w:rsidR="00E57BF1" w:rsidRPr="00E57BF1" w14:paraId="6AD2196C" w14:textId="77777777" w:rsidTr="004C5F04">
        <w:trPr>
          <w:trHeight w:val="250"/>
        </w:trPr>
        <w:tc>
          <w:tcPr>
            <w:tcW w:w="1905" w:type="dxa"/>
          </w:tcPr>
          <w:p w14:paraId="3AD236BF" w14:textId="77777777"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Question 5</w:t>
            </w:r>
          </w:p>
        </w:tc>
        <w:tc>
          <w:tcPr>
            <w:tcW w:w="3052" w:type="dxa"/>
          </w:tcPr>
          <w:p w14:paraId="2D8B1F05" w14:textId="77777777"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Provision of a Dedicated Driver</w:t>
            </w:r>
          </w:p>
        </w:tc>
        <w:tc>
          <w:tcPr>
            <w:tcW w:w="992" w:type="dxa"/>
          </w:tcPr>
          <w:p w14:paraId="4D31D04B" w14:textId="6D5AA91B"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10</w:t>
            </w:r>
          </w:p>
        </w:tc>
        <w:tc>
          <w:tcPr>
            <w:tcW w:w="1417" w:type="dxa"/>
          </w:tcPr>
          <w:p w14:paraId="0B10A00C" w14:textId="2985A862" w:rsidR="00E57BF1" w:rsidRPr="00E57BF1" w:rsidRDefault="00E57BF1" w:rsidP="00E57BF1">
            <w:pPr>
              <w:autoSpaceDE w:val="0"/>
              <w:autoSpaceDN w:val="0"/>
              <w:adjustRightInd w:val="0"/>
              <w:spacing w:after="0" w:line="240" w:lineRule="auto"/>
              <w:rPr>
                <w:color w:val="000000"/>
                <w:sz w:val="22"/>
                <w:szCs w:val="22"/>
              </w:rPr>
            </w:pPr>
            <w:r>
              <w:rPr>
                <w:color w:val="000000"/>
                <w:sz w:val="22"/>
                <w:szCs w:val="22"/>
              </w:rPr>
              <w:t>[</w:t>
            </w:r>
            <w:r w:rsidR="000E4FDD">
              <w:rPr>
                <w:color w:val="000000"/>
                <w:sz w:val="22"/>
                <w:szCs w:val="22"/>
              </w:rPr>
              <w:t>10</w:t>
            </w:r>
            <w:r>
              <w:rPr>
                <w:color w:val="000000"/>
                <w:sz w:val="22"/>
                <w:szCs w:val="22"/>
              </w:rPr>
              <w:t>]%</w:t>
            </w:r>
          </w:p>
        </w:tc>
        <w:tc>
          <w:tcPr>
            <w:tcW w:w="1843" w:type="dxa"/>
            <w:gridSpan w:val="2"/>
          </w:tcPr>
          <w:p w14:paraId="17D894D3" w14:textId="7DC6B9BA"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10</w:t>
            </w:r>
          </w:p>
        </w:tc>
      </w:tr>
      <w:tr w:rsidR="00E57BF1" w:rsidRPr="00E57BF1" w14:paraId="49917ECE" w14:textId="77777777" w:rsidTr="004C5F04">
        <w:trPr>
          <w:trHeight w:val="112"/>
        </w:trPr>
        <w:tc>
          <w:tcPr>
            <w:tcW w:w="7366" w:type="dxa"/>
            <w:gridSpan w:val="4"/>
          </w:tcPr>
          <w:p w14:paraId="19263BF9"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 xml:space="preserve">Total Weighted Score </w:t>
            </w:r>
          </w:p>
        </w:tc>
        <w:tc>
          <w:tcPr>
            <w:tcW w:w="1134" w:type="dxa"/>
          </w:tcPr>
          <w:p w14:paraId="6AD77D1F" w14:textId="2DAC04A9" w:rsidR="00E57BF1" w:rsidRPr="00E57BF1" w:rsidRDefault="000E4FDD" w:rsidP="00E57BF1">
            <w:pPr>
              <w:autoSpaceDE w:val="0"/>
              <w:autoSpaceDN w:val="0"/>
              <w:adjustRightInd w:val="0"/>
              <w:spacing w:after="0" w:line="240" w:lineRule="auto"/>
              <w:rPr>
                <w:color w:val="000000"/>
                <w:sz w:val="22"/>
                <w:szCs w:val="22"/>
              </w:rPr>
            </w:pPr>
            <w:r>
              <w:rPr>
                <w:color w:val="000000"/>
                <w:sz w:val="22"/>
                <w:szCs w:val="22"/>
              </w:rPr>
              <w:t>71.5</w:t>
            </w:r>
          </w:p>
        </w:tc>
        <w:tc>
          <w:tcPr>
            <w:tcW w:w="709" w:type="dxa"/>
          </w:tcPr>
          <w:p w14:paraId="67E7FAE8"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 xml:space="preserve">/100 </w:t>
            </w:r>
          </w:p>
        </w:tc>
      </w:tr>
      <w:tr w:rsidR="00E57BF1" w:rsidRPr="00E57BF1" w14:paraId="42B51533" w14:textId="77777777" w:rsidTr="004C5F04">
        <w:trPr>
          <w:trHeight w:val="112"/>
        </w:trPr>
        <w:tc>
          <w:tcPr>
            <w:tcW w:w="7366" w:type="dxa"/>
            <w:gridSpan w:val="4"/>
          </w:tcPr>
          <w:p w14:paraId="6DBA8D95" w14:textId="3E430CAC"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Quality Score (</w:t>
            </w:r>
            <w:r w:rsidR="00C96F36">
              <w:rPr>
                <w:color w:val="000000"/>
                <w:sz w:val="22"/>
                <w:szCs w:val="22"/>
              </w:rPr>
              <w:t>7</w:t>
            </w:r>
            <w:r w:rsidRPr="00E57BF1">
              <w:rPr>
                <w:color w:val="000000"/>
                <w:sz w:val="22"/>
                <w:szCs w:val="22"/>
              </w:rPr>
              <w:t xml:space="preserve">0%) </w:t>
            </w:r>
          </w:p>
        </w:tc>
        <w:tc>
          <w:tcPr>
            <w:tcW w:w="1134" w:type="dxa"/>
          </w:tcPr>
          <w:p w14:paraId="28D68AC9" w14:textId="3E4A3DA5" w:rsidR="00E57BF1" w:rsidRPr="00E57BF1" w:rsidRDefault="00C96F36" w:rsidP="00E57BF1">
            <w:pPr>
              <w:autoSpaceDE w:val="0"/>
              <w:autoSpaceDN w:val="0"/>
              <w:adjustRightInd w:val="0"/>
              <w:spacing w:after="0" w:line="240" w:lineRule="auto"/>
              <w:rPr>
                <w:color w:val="000000"/>
                <w:sz w:val="22"/>
                <w:szCs w:val="22"/>
              </w:rPr>
            </w:pPr>
            <w:r>
              <w:rPr>
                <w:color w:val="000000"/>
                <w:sz w:val="22"/>
                <w:szCs w:val="22"/>
              </w:rPr>
              <w:t>50.05</w:t>
            </w:r>
          </w:p>
        </w:tc>
        <w:tc>
          <w:tcPr>
            <w:tcW w:w="709" w:type="dxa"/>
          </w:tcPr>
          <w:p w14:paraId="49970C06" w14:textId="77777777" w:rsidR="00E57BF1" w:rsidRPr="00E57BF1" w:rsidRDefault="00E57BF1" w:rsidP="00E57BF1">
            <w:pPr>
              <w:autoSpaceDE w:val="0"/>
              <w:autoSpaceDN w:val="0"/>
              <w:adjustRightInd w:val="0"/>
              <w:spacing w:after="0" w:line="240" w:lineRule="auto"/>
              <w:rPr>
                <w:color w:val="000000"/>
                <w:sz w:val="22"/>
                <w:szCs w:val="22"/>
              </w:rPr>
            </w:pPr>
            <w:r w:rsidRPr="00E57BF1">
              <w:rPr>
                <w:color w:val="000000"/>
                <w:sz w:val="22"/>
                <w:szCs w:val="22"/>
              </w:rPr>
              <w:t xml:space="preserve">% </w:t>
            </w:r>
          </w:p>
        </w:tc>
      </w:tr>
    </w:tbl>
    <w:p w14:paraId="2462C5CA" w14:textId="77777777" w:rsidR="004C5F04" w:rsidRDefault="004C5F04" w:rsidP="004C5F04">
      <w:pPr>
        <w:pStyle w:val="Heading2"/>
        <w:numPr>
          <w:ilvl w:val="0"/>
          <w:numId w:val="0"/>
        </w:numPr>
        <w:ind w:left="851" w:hanging="851"/>
      </w:pPr>
    </w:p>
    <w:p w14:paraId="51BBA186" w14:textId="02DE3C46" w:rsidR="004C5F04" w:rsidRDefault="004C5F04" w:rsidP="004C5F04">
      <w:pPr>
        <w:pStyle w:val="Heading2"/>
      </w:pPr>
      <w:r>
        <w:t>The Quality elements will be scored using the following scale.</w:t>
      </w:r>
    </w:p>
    <w:p w14:paraId="7A264638" w14:textId="60CA9958" w:rsidR="004C5F04" w:rsidRDefault="004C5F04" w:rsidP="004C5F04">
      <w:pPr>
        <w:ind w:left="2160" w:firstLine="720"/>
        <w:rPr>
          <w:b/>
          <w:bCs/>
          <w:i/>
          <w:iCs/>
          <w:sz w:val="20"/>
          <w:szCs w:val="20"/>
        </w:rPr>
      </w:pPr>
      <w:r>
        <w:rPr>
          <w:b/>
          <w:bCs/>
          <w:i/>
          <w:iCs/>
          <w:sz w:val="20"/>
          <w:szCs w:val="20"/>
        </w:rPr>
        <w:t>Table 4 – Scoring Matrix</w:t>
      </w:r>
    </w:p>
    <w:tbl>
      <w:tblPr>
        <w:tblStyle w:val="TTCaseStudy2Table"/>
        <w:tblpPr w:leftFromText="180" w:rightFromText="180" w:vertAnchor="text" w:tblpXSpec="center" w:tblpY="1"/>
        <w:tblOverlap w:val="never"/>
        <w:tblW w:w="9214" w:type="dxa"/>
        <w:tblLook w:val="04A0" w:firstRow="1" w:lastRow="0" w:firstColumn="1" w:lastColumn="0" w:noHBand="0" w:noVBand="1"/>
      </w:tblPr>
      <w:tblGrid>
        <w:gridCol w:w="1657"/>
        <w:gridCol w:w="838"/>
        <w:gridCol w:w="6719"/>
      </w:tblGrid>
      <w:tr w:rsidR="004C5F04" w:rsidRPr="004C5F04" w14:paraId="7764DD96" w14:textId="77777777" w:rsidTr="004C5F04">
        <w:trPr>
          <w:cnfStyle w:val="100000000000" w:firstRow="1" w:lastRow="0" w:firstColumn="0" w:lastColumn="0" w:oddVBand="0" w:evenVBand="0" w:oddHBand="0" w:evenHBand="0" w:firstRowFirstColumn="0" w:firstRowLastColumn="0" w:lastRowFirstColumn="0" w:lastRowLastColumn="0"/>
          <w:cantSplit/>
          <w:trHeight w:val="283"/>
          <w:tblHeader/>
        </w:trPr>
        <w:tc>
          <w:tcPr>
            <w:tcW w:w="1378"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14:paraId="4928C72D" w14:textId="77777777" w:rsidR="004C5F04" w:rsidRPr="004C5F04" w:rsidRDefault="004C5F04" w:rsidP="004C5F04">
            <w:pPr>
              <w:keepNext/>
              <w:keepLines/>
              <w:spacing w:line="276" w:lineRule="auto"/>
              <w:jc w:val="both"/>
              <w:outlineLvl w:val="5"/>
              <w:rPr>
                <w:rFonts w:ascii="Arial" w:eastAsiaTheme="majorEastAsia" w:hAnsi="Arial" w:cs="Arial"/>
                <w:color w:val="auto"/>
                <w:sz w:val="22"/>
                <w:szCs w:val="22"/>
              </w:rPr>
            </w:pPr>
            <w:bookmarkStart w:id="9" w:name="_Hlk97807712"/>
            <w:r w:rsidRPr="004C5F04">
              <w:rPr>
                <w:rFonts w:ascii="Arial" w:eastAsiaTheme="majorEastAsia" w:hAnsi="Arial" w:cs="Arial"/>
                <w:color w:val="auto"/>
                <w:sz w:val="22"/>
                <w:szCs w:val="22"/>
              </w:rPr>
              <w:t>Classification</w:t>
            </w:r>
          </w:p>
        </w:tc>
        <w:tc>
          <w:tcPr>
            <w:tcW w:w="0" w:type="auto"/>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14:paraId="3C6DDAF2" w14:textId="77777777" w:rsidR="004C5F04" w:rsidRPr="004C5F04" w:rsidRDefault="004C5F04" w:rsidP="004C5F04">
            <w:pPr>
              <w:keepNext/>
              <w:keepLines/>
              <w:spacing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Score</w:t>
            </w:r>
          </w:p>
        </w:tc>
        <w:tc>
          <w:tcPr>
            <w:tcW w:w="6998"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14:paraId="5D754855" w14:textId="77777777" w:rsidR="004C5F04" w:rsidRPr="004C5F04" w:rsidRDefault="004C5F04" w:rsidP="004C5F04">
            <w:pPr>
              <w:keepNext/>
              <w:keepLines/>
              <w:spacing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Description</w:t>
            </w:r>
          </w:p>
        </w:tc>
      </w:tr>
      <w:tr w:rsidR="004C5F04" w:rsidRPr="004C5F04" w14:paraId="766F8025" w14:textId="77777777" w:rsidTr="004C5F04">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Height w:val="283"/>
        </w:trPr>
        <w:tc>
          <w:tcPr>
            <w:tcW w:w="1378" w:type="dxa"/>
            <w:tcBorders>
              <w:top w:val="none" w:sz="0" w:space="0" w:color="auto"/>
              <w:left w:val="none" w:sz="0" w:space="0" w:color="auto"/>
              <w:bottom w:val="none" w:sz="0" w:space="0" w:color="auto"/>
              <w:right w:val="none" w:sz="0" w:space="0" w:color="auto"/>
            </w:tcBorders>
          </w:tcPr>
          <w:p w14:paraId="7395B53B"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Unsatisfactory</w:t>
            </w:r>
          </w:p>
        </w:tc>
        <w:tc>
          <w:tcPr>
            <w:tcW w:w="0" w:type="auto"/>
            <w:tcBorders>
              <w:top w:val="none" w:sz="0" w:space="0" w:color="auto"/>
              <w:left w:val="none" w:sz="0" w:space="0" w:color="auto"/>
              <w:bottom w:val="none" w:sz="0" w:space="0" w:color="auto"/>
              <w:right w:val="none" w:sz="0" w:space="0" w:color="auto"/>
            </w:tcBorders>
          </w:tcPr>
          <w:p w14:paraId="51568E72"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1</w:t>
            </w:r>
          </w:p>
        </w:tc>
        <w:tc>
          <w:tcPr>
            <w:tcW w:w="6998" w:type="dxa"/>
            <w:tcBorders>
              <w:top w:val="none" w:sz="0" w:space="0" w:color="auto"/>
              <w:left w:val="none" w:sz="0" w:space="0" w:color="auto"/>
              <w:bottom w:val="none" w:sz="0" w:space="0" w:color="auto"/>
              <w:right w:val="none" w:sz="0" w:space="0" w:color="auto"/>
            </w:tcBorders>
          </w:tcPr>
          <w:p w14:paraId="00A3888E"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An unsatisfactory score will be applied if:</w:t>
            </w:r>
          </w:p>
          <w:p w14:paraId="1CBA5A99" w14:textId="77777777" w:rsidR="004C5F04" w:rsidRPr="004C5F04" w:rsidRDefault="004C5F04" w:rsidP="004C5F04">
            <w:pPr>
              <w:numPr>
                <w:ilvl w:val="0"/>
                <w:numId w:val="37"/>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response does not answer the question, or fails to address one or more of the requirements; or</w:t>
            </w:r>
          </w:p>
          <w:p w14:paraId="34325D1A" w14:textId="77777777" w:rsidR="004C5F04" w:rsidRPr="004C5F04" w:rsidRDefault="004C5F04" w:rsidP="004C5F04">
            <w:pPr>
              <w:numPr>
                <w:ilvl w:val="0"/>
                <w:numId w:val="37"/>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methodology lacks basic explanatory detail or there is little or no supporting evidence provided</w:t>
            </w:r>
          </w:p>
          <w:p w14:paraId="0B2A724C"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Overall the response provides National Highways with unsatisfactory confidence that the contract requirements will be achieved</w:t>
            </w:r>
            <w:r w:rsidRPr="004C5F04" w:rsidDel="00A0442F">
              <w:rPr>
                <w:rFonts w:ascii="Arial" w:eastAsiaTheme="majorEastAsia" w:hAnsi="Arial" w:cs="Arial"/>
                <w:color w:val="auto"/>
                <w:sz w:val="22"/>
                <w:szCs w:val="22"/>
              </w:rPr>
              <w:t xml:space="preserve"> </w:t>
            </w:r>
          </w:p>
        </w:tc>
      </w:tr>
      <w:tr w:rsidR="004C5F04" w:rsidRPr="004C5F04" w14:paraId="1A78E1E1" w14:textId="77777777" w:rsidTr="004C5F04">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cantSplit/>
          <w:trHeight w:val="283"/>
        </w:trPr>
        <w:tc>
          <w:tcPr>
            <w:tcW w:w="1378" w:type="dxa"/>
            <w:tcBorders>
              <w:top w:val="none" w:sz="0" w:space="0" w:color="auto"/>
              <w:left w:val="none" w:sz="0" w:space="0" w:color="auto"/>
              <w:bottom w:val="none" w:sz="0" w:space="0" w:color="auto"/>
              <w:right w:val="none" w:sz="0" w:space="0" w:color="auto"/>
            </w:tcBorders>
          </w:tcPr>
          <w:p w14:paraId="2E940C48"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Weak</w:t>
            </w:r>
          </w:p>
          <w:p w14:paraId="00A7F98E"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p>
        </w:tc>
        <w:tc>
          <w:tcPr>
            <w:tcW w:w="0" w:type="auto"/>
            <w:tcBorders>
              <w:top w:val="none" w:sz="0" w:space="0" w:color="auto"/>
              <w:left w:val="none" w:sz="0" w:space="0" w:color="auto"/>
              <w:bottom w:val="none" w:sz="0" w:space="0" w:color="auto"/>
              <w:right w:val="none" w:sz="0" w:space="0" w:color="auto"/>
            </w:tcBorders>
          </w:tcPr>
          <w:p w14:paraId="471D766E"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3</w:t>
            </w:r>
          </w:p>
        </w:tc>
        <w:tc>
          <w:tcPr>
            <w:tcW w:w="6998" w:type="dxa"/>
            <w:tcBorders>
              <w:top w:val="none" w:sz="0" w:space="0" w:color="auto"/>
              <w:left w:val="none" w:sz="0" w:space="0" w:color="auto"/>
              <w:bottom w:val="none" w:sz="0" w:space="0" w:color="auto"/>
              <w:right w:val="none" w:sz="0" w:space="0" w:color="auto"/>
            </w:tcBorders>
          </w:tcPr>
          <w:p w14:paraId="50553C7E"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A weak score will be applied if:</w:t>
            </w:r>
          </w:p>
          <w:p w14:paraId="70FE8D9B" w14:textId="77777777" w:rsidR="004C5F04" w:rsidRPr="004C5F04" w:rsidRDefault="004C5F04" w:rsidP="004C5F04">
            <w:pPr>
              <w:numPr>
                <w:ilvl w:val="0"/>
                <w:numId w:val="39"/>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response answers the question and addresses all the requirements; and</w:t>
            </w:r>
          </w:p>
          <w:p w14:paraId="708B595C" w14:textId="77777777" w:rsidR="004C5F04" w:rsidRPr="004C5F04" w:rsidRDefault="004C5F04" w:rsidP="004C5F04">
            <w:pPr>
              <w:numPr>
                <w:ilvl w:val="0"/>
                <w:numId w:val="39"/>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response is supported by methodology linked to the requirements, which includes defined procedures, resources and systems, which is supported by evidence</w:t>
            </w:r>
          </w:p>
          <w:p w14:paraId="2CF0078C"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and</w:t>
            </w:r>
          </w:p>
          <w:p w14:paraId="0F5E59B5" w14:textId="77777777" w:rsidR="004C5F04" w:rsidRPr="004C5F04" w:rsidRDefault="004C5F04" w:rsidP="004C5F04">
            <w:pPr>
              <w:numPr>
                <w:ilvl w:val="0"/>
                <w:numId w:val="42"/>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methodology does not directly support the delivery of the requirements, or</w:t>
            </w:r>
          </w:p>
          <w:p w14:paraId="31A4320C" w14:textId="77777777" w:rsidR="004C5F04" w:rsidRPr="004C5F04" w:rsidRDefault="004C5F04" w:rsidP="004C5F04">
            <w:pPr>
              <w:numPr>
                <w:ilvl w:val="0"/>
                <w:numId w:val="42"/>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methodology and evidence are lacking in relevant detail</w:t>
            </w:r>
          </w:p>
          <w:p w14:paraId="0320C02B"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Overall the response provides National Highways with weak confidence that the contract requirements will be achieved.</w:t>
            </w:r>
          </w:p>
        </w:tc>
      </w:tr>
      <w:tr w:rsidR="004C5F04" w:rsidRPr="004C5F04" w14:paraId="4458DE43" w14:textId="77777777" w:rsidTr="004C5F04">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Height w:val="283"/>
        </w:trPr>
        <w:tc>
          <w:tcPr>
            <w:tcW w:w="1378" w:type="dxa"/>
            <w:tcBorders>
              <w:top w:val="none" w:sz="0" w:space="0" w:color="auto"/>
              <w:left w:val="none" w:sz="0" w:space="0" w:color="auto"/>
              <w:bottom w:val="none" w:sz="0" w:space="0" w:color="auto"/>
              <w:right w:val="none" w:sz="0" w:space="0" w:color="auto"/>
            </w:tcBorders>
          </w:tcPr>
          <w:p w14:paraId="2A7E2752"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 xml:space="preserve">Good </w:t>
            </w:r>
          </w:p>
          <w:p w14:paraId="44B73035"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p>
        </w:tc>
        <w:tc>
          <w:tcPr>
            <w:tcW w:w="0" w:type="auto"/>
            <w:tcBorders>
              <w:top w:val="none" w:sz="0" w:space="0" w:color="auto"/>
              <w:left w:val="none" w:sz="0" w:space="0" w:color="auto"/>
              <w:bottom w:val="none" w:sz="0" w:space="0" w:color="auto"/>
              <w:right w:val="none" w:sz="0" w:space="0" w:color="auto"/>
            </w:tcBorders>
          </w:tcPr>
          <w:p w14:paraId="42C13CAB"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6</w:t>
            </w:r>
          </w:p>
        </w:tc>
        <w:tc>
          <w:tcPr>
            <w:tcW w:w="6998" w:type="dxa"/>
            <w:tcBorders>
              <w:top w:val="none" w:sz="0" w:space="0" w:color="auto"/>
              <w:left w:val="none" w:sz="0" w:space="0" w:color="auto"/>
              <w:bottom w:val="none" w:sz="0" w:space="0" w:color="auto"/>
              <w:right w:val="none" w:sz="0" w:space="0" w:color="auto"/>
            </w:tcBorders>
          </w:tcPr>
          <w:p w14:paraId="0A4136AE"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A good score will be applied if:</w:t>
            </w:r>
          </w:p>
          <w:p w14:paraId="02DB5A6D" w14:textId="77777777" w:rsidR="004C5F04" w:rsidRPr="004C5F04" w:rsidRDefault="004C5F04" w:rsidP="004C5F04">
            <w:pPr>
              <w:numPr>
                <w:ilvl w:val="0"/>
                <w:numId w:val="40"/>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response answers the question and addresses all the requirements; and</w:t>
            </w:r>
          </w:p>
          <w:p w14:paraId="3428B754" w14:textId="77777777" w:rsidR="004C5F04" w:rsidRPr="004C5F04" w:rsidRDefault="004C5F04" w:rsidP="004C5F04">
            <w:pPr>
              <w:numPr>
                <w:ilvl w:val="0"/>
                <w:numId w:val="40"/>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response is supported by methodology directly supporting the delivery of the requirements, which includes defined procedures, resources and systems, and is supported by evidence. The methodology and evidence may be lacking in detail but in minor areas only</w:t>
            </w:r>
          </w:p>
          <w:p w14:paraId="190DE00C"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Overall, the response provides National Highways with good confidence that the contract requirements will be achieved.</w:t>
            </w:r>
          </w:p>
        </w:tc>
      </w:tr>
      <w:tr w:rsidR="004C5F04" w:rsidRPr="004C5F04" w14:paraId="0614EA57" w14:textId="77777777" w:rsidTr="004C5F04">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cantSplit/>
          <w:trHeight w:val="283"/>
        </w:trPr>
        <w:tc>
          <w:tcPr>
            <w:tcW w:w="1378" w:type="dxa"/>
            <w:tcBorders>
              <w:top w:val="none" w:sz="0" w:space="0" w:color="auto"/>
              <w:left w:val="none" w:sz="0" w:space="0" w:color="auto"/>
              <w:bottom w:val="none" w:sz="0" w:space="0" w:color="auto"/>
              <w:right w:val="none" w:sz="0" w:space="0" w:color="auto"/>
            </w:tcBorders>
          </w:tcPr>
          <w:p w14:paraId="20538922"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Very Good</w:t>
            </w:r>
          </w:p>
          <w:p w14:paraId="3FC09A32"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p>
        </w:tc>
        <w:tc>
          <w:tcPr>
            <w:tcW w:w="0" w:type="auto"/>
            <w:tcBorders>
              <w:top w:val="none" w:sz="0" w:space="0" w:color="auto"/>
              <w:left w:val="none" w:sz="0" w:space="0" w:color="auto"/>
              <w:bottom w:val="none" w:sz="0" w:space="0" w:color="auto"/>
              <w:right w:val="none" w:sz="0" w:space="0" w:color="auto"/>
            </w:tcBorders>
          </w:tcPr>
          <w:p w14:paraId="5AE83685"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9</w:t>
            </w:r>
          </w:p>
        </w:tc>
        <w:tc>
          <w:tcPr>
            <w:tcW w:w="6998" w:type="dxa"/>
            <w:tcBorders>
              <w:top w:val="none" w:sz="0" w:space="0" w:color="auto"/>
              <w:left w:val="none" w:sz="0" w:space="0" w:color="auto"/>
              <w:bottom w:val="none" w:sz="0" w:space="0" w:color="auto"/>
              <w:right w:val="none" w:sz="0" w:space="0" w:color="auto"/>
            </w:tcBorders>
          </w:tcPr>
          <w:p w14:paraId="19807BAA"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A very good score will be applied if:</w:t>
            </w:r>
          </w:p>
          <w:p w14:paraId="7114D915" w14:textId="77777777" w:rsidR="004C5F04" w:rsidRPr="004C5F04" w:rsidRDefault="004C5F04" w:rsidP="004C5F04">
            <w:pPr>
              <w:numPr>
                <w:ilvl w:val="0"/>
                <w:numId w:val="41"/>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response meets the standard for good; and</w:t>
            </w:r>
          </w:p>
          <w:p w14:paraId="47D900E6" w14:textId="77777777" w:rsidR="004C5F04" w:rsidRPr="004C5F04" w:rsidRDefault="004C5F04" w:rsidP="004C5F04">
            <w:pPr>
              <w:numPr>
                <w:ilvl w:val="0"/>
                <w:numId w:val="41"/>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Both methodology and evidence are fully detailed; and</w:t>
            </w:r>
          </w:p>
          <w:p w14:paraId="6B046493" w14:textId="1F3B4C57" w:rsidR="004C5F04" w:rsidRPr="004C5F04" w:rsidRDefault="004C5F04" w:rsidP="004C5F04">
            <w:pPr>
              <w:numPr>
                <w:ilvl w:val="0"/>
                <w:numId w:val="41"/>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The evidence demonstrates a very good likelihood of successful implementation</w:t>
            </w:r>
            <w:r w:rsidR="002429A8">
              <w:rPr>
                <w:rFonts w:ascii="Arial" w:eastAsiaTheme="majorEastAsia" w:hAnsi="Arial" w:cs="Arial"/>
                <w:color w:val="auto"/>
                <w:sz w:val="22"/>
                <w:szCs w:val="22"/>
              </w:rPr>
              <w:t>.</w:t>
            </w:r>
          </w:p>
          <w:p w14:paraId="22934042"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Overall the response provides National Highways with very good confidence that the contract requirements will be achieved.</w:t>
            </w:r>
          </w:p>
        </w:tc>
      </w:tr>
      <w:tr w:rsidR="004C5F04" w:rsidRPr="004C5F04" w14:paraId="01EAF207" w14:textId="77777777" w:rsidTr="004C5F04">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Height w:val="17"/>
        </w:trPr>
        <w:tc>
          <w:tcPr>
            <w:tcW w:w="1378" w:type="dxa"/>
            <w:tcBorders>
              <w:top w:val="none" w:sz="0" w:space="0" w:color="auto"/>
              <w:left w:val="none" w:sz="0" w:space="0" w:color="auto"/>
              <w:bottom w:val="none" w:sz="0" w:space="0" w:color="auto"/>
              <w:right w:val="none" w:sz="0" w:space="0" w:color="auto"/>
            </w:tcBorders>
          </w:tcPr>
          <w:p w14:paraId="6B6EAE38"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Excellent</w:t>
            </w:r>
          </w:p>
        </w:tc>
        <w:tc>
          <w:tcPr>
            <w:tcW w:w="0" w:type="auto"/>
            <w:tcBorders>
              <w:top w:val="none" w:sz="0" w:space="0" w:color="auto"/>
              <w:left w:val="none" w:sz="0" w:space="0" w:color="auto"/>
              <w:bottom w:val="none" w:sz="0" w:space="0" w:color="auto"/>
              <w:right w:val="none" w:sz="0" w:space="0" w:color="auto"/>
            </w:tcBorders>
          </w:tcPr>
          <w:p w14:paraId="101E9767"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10</w:t>
            </w:r>
          </w:p>
        </w:tc>
        <w:tc>
          <w:tcPr>
            <w:tcW w:w="6998" w:type="dxa"/>
            <w:tcBorders>
              <w:top w:val="none" w:sz="0" w:space="0" w:color="auto"/>
              <w:left w:val="none" w:sz="0" w:space="0" w:color="auto"/>
              <w:bottom w:val="none" w:sz="0" w:space="0" w:color="auto"/>
              <w:right w:val="none" w:sz="0" w:space="0" w:color="auto"/>
            </w:tcBorders>
          </w:tcPr>
          <w:p w14:paraId="00A3040B" w14:textId="77777777" w:rsidR="004C5F04" w:rsidRPr="004C5F04" w:rsidRDefault="004C5F04" w:rsidP="004C5F04">
            <w:pPr>
              <w:spacing w:after="20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An excellent score will be applied if the response:</w:t>
            </w:r>
          </w:p>
          <w:p w14:paraId="08DEC143" w14:textId="77777777" w:rsidR="004C5F04" w:rsidRPr="004C5F04" w:rsidRDefault="004C5F04" w:rsidP="004C5F04">
            <w:pPr>
              <w:numPr>
                <w:ilvl w:val="0"/>
                <w:numId w:val="38"/>
              </w:numPr>
              <w:spacing w:after="0" w:line="276" w:lineRule="auto"/>
              <w:jc w:val="both"/>
              <w:rPr>
                <w:rFonts w:ascii="Arial" w:hAnsi="Arial" w:cs="Arial"/>
                <w:color w:val="auto"/>
                <w:sz w:val="22"/>
                <w:szCs w:val="22"/>
              </w:rPr>
            </w:pPr>
            <w:r w:rsidRPr="004C5F04">
              <w:rPr>
                <w:rFonts w:ascii="Arial" w:eastAsiaTheme="majorEastAsia" w:hAnsi="Arial" w:cs="Arial"/>
                <w:color w:val="auto"/>
                <w:sz w:val="22"/>
                <w:szCs w:val="22"/>
              </w:rPr>
              <w:t>meets the standard for very good; and</w:t>
            </w:r>
          </w:p>
          <w:p w14:paraId="64A8E1B5" w14:textId="59BC453E" w:rsidR="004C5F04" w:rsidRPr="004C5F04" w:rsidRDefault="004C5F04" w:rsidP="004C5F04">
            <w:pPr>
              <w:numPr>
                <w:ilvl w:val="0"/>
                <w:numId w:val="38"/>
              </w:numPr>
              <w:spacing w:after="0" w:line="276" w:lineRule="auto"/>
              <w:jc w:val="both"/>
              <w:rPr>
                <w:rFonts w:ascii="Arial" w:eastAsiaTheme="majorEastAsia" w:hAnsi="Arial" w:cs="Arial"/>
                <w:color w:val="auto"/>
                <w:sz w:val="22"/>
                <w:szCs w:val="22"/>
              </w:rPr>
            </w:pPr>
            <w:r w:rsidRPr="004C5F04">
              <w:rPr>
                <w:rFonts w:ascii="Arial" w:eastAsiaTheme="majorEastAsia" w:hAnsi="Arial" w:cs="Arial"/>
                <w:color w:val="auto"/>
                <w:sz w:val="22"/>
                <w:szCs w:val="22"/>
              </w:rPr>
              <w:t>Demonstrates it will contribute to continuous improvement</w:t>
            </w:r>
            <w:r w:rsidR="002429A8">
              <w:rPr>
                <w:rFonts w:ascii="Arial" w:eastAsiaTheme="majorEastAsia" w:hAnsi="Arial" w:cs="Arial"/>
                <w:color w:val="auto"/>
                <w:sz w:val="22"/>
                <w:szCs w:val="22"/>
              </w:rPr>
              <w:t>.</w:t>
            </w:r>
          </w:p>
          <w:p w14:paraId="3DE7D534" w14:textId="77777777" w:rsidR="004C5F04" w:rsidRPr="004C5F04" w:rsidRDefault="004C5F04" w:rsidP="004C5F04">
            <w:pPr>
              <w:keepNext/>
              <w:keepLines/>
              <w:spacing w:after="0" w:line="276" w:lineRule="auto"/>
              <w:jc w:val="both"/>
              <w:outlineLvl w:val="5"/>
              <w:rPr>
                <w:rFonts w:ascii="Arial" w:eastAsiaTheme="majorEastAsia" w:hAnsi="Arial" w:cs="Arial"/>
                <w:color w:val="auto"/>
                <w:sz w:val="22"/>
                <w:szCs w:val="22"/>
              </w:rPr>
            </w:pPr>
            <w:r w:rsidRPr="004C5F04">
              <w:rPr>
                <w:rFonts w:ascii="Arial" w:eastAsiaTheme="majorEastAsia" w:hAnsi="Arial" w:cs="Arial"/>
                <w:color w:val="auto"/>
                <w:sz w:val="22"/>
                <w:szCs w:val="22"/>
              </w:rPr>
              <w:t>Overall the response provides National Highways with excellent confidence that the contract requirements will be achieved.</w:t>
            </w:r>
          </w:p>
        </w:tc>
      </w:tr>
      <w:bookmarkEnd w:id="9"/>
    </w:tbl>
    <w:p w14:paraId="0A34DA6B" w14:textId="77777777" w:rsidR="004C5F04" w:rsidRPr="004C5F04" w:rsidRDefault="004C5F04" w:rsidP="004C5F04">
      <w:pPr>
        <w:rPr>
          <w:sz w:val="20"/>
          <w:szCs w:val="20"/>
        </w:rPr>
      </w:pPr>
    </w:p>
    <w:bookmarkEnd w:id="3"/>
    <w:p w14:paraId="207DF333" w14:textId="39AD7EDB" w:rsidR="006D7E41" w:rsidRDefault="006D7E41" w:rsidP="03642C0F">
      <w:pPr>
        <w:pStyle w:val="bullet0"/>
        <w:numPr>
          <w:ilvl w:val="1"/>
          <w:numId w:val="1"/>
        </w:numPr>
        <w:jc w:val="both"/>
        <w:rPr>
          <w:sz w:val="22"/>
          <w:szCs w:val="22"/>
        </w:rPr>
      </w:pPr>
      <w:r w:rsidRPr="55418A24">
        <w:rPr>
          <w:sz w:val="22"/>
          <w:szCs w:val="22"/>
        </w:rPr>
        <w:t xml:space="preserve">Pricing </w:t>
      </w:r>
      <w:r w:rsidR="004C5F04">
        <w:rPr>
          <w:sz w:val="22"/>
          <w:szCs w:val="22"/>
        </w:rPr>
        <w:t>% will be calculated as follows:</w:t>
      </w:r>
    </w:p>
    <w:p w14:paraId="775C9302" w14:textId="25629B8E" w:rsidR="004C5F04" w:rsidRDefault="00210C07" w:rsidP="004C5F04">
      <w:pPr>
        <w:pStyle w:val="bullet0"/>
        <w:numPr>
          <w:ilvl w:val="0"/>
          <w:numId w:val="43"/>
        </w:numPr>
        <w:jc w:val="both"/>
        <w:rPr>
          <w:sz w:val="22"/>
          <w:szCs w:val="22"/>
        </w:rPr>
      </w:pPr>
      <w:r>
        <w:rPr>
          <w:sz w:val="22"/>
          <w:szCs w:val="22"/>
        </w:rPr>
        <w:t xml:space="preserve">(Lowest Compliant Quotation </w:t>
      </w:r>
      <w:r w:rsidR="00D34CB8">
        <w:rPr>
          <w:sz w:val="22"/>
          <w:szCs w:val="22"/>
        </w:rPr>
        <w:t>P</w:t>
      </w:r>
      <w:r>
        <w:rPr>
          <w:sz w:val="22"/>
          <w:szCs w:val="22"/>
        </w:rPr>
        <w:t xml:space="preserve">rice </w:t>
      </w:r>
      <m:oMath>
        <m:r>
          <w:rPr>
            <w:rFonts w:ascii="Cambria Math" w:hAnsi="Cambria Math"/>
            <w:sz w:val="22"/>
            <w:szCs w:val="22"/>
          </w:rPr>
          <m:t>÷</m:t>
        </m:r>
      </m:oMath>
      <w:r>
        <w:rPr>
          <w:rFonts w:eastAsiaTheme="minorEastAsia"/>
          <w:sz w:val="22"/>
          <w:szCs w:val="22"/>
        </w:rPr>
        <w:t xml:space="preserve"> Potential Supplier’s </w:t>
      </w:r>
      <w:r w:rsidR="00D34CB8">
        <w:rPr>
          <w:rFonts w:eastAsiaTheme="minorEastAsia"/>
          <w:sz w:val="22"/>
          <w:szCs w:val="22"/>
        </w:rPr>
        <w:t>P</w:t>
      </w:r>
      <w:r>
        <w:rPr>
          <w:rFonts w:eastAsiaTheme="minorEastAsia"/>
          <w:sz w:val="22"/>
          <w:szCs w:val="22"/>
        </w:rPr>
        <w:t xml:space="preserve">rice) </w:t>
      </w:r>
      <m:oMath>
        <m:r>
          <w:rPr>
            <w:rFonts w:ascii="Cambria Math" w:eastAsiaTheme="minorEastAsia" w:hAnsi="Cambria Math"/>
            <w:sz w:val="22"/>
            <w:szCs w:val="22"/>
          </w:rPr>
          <m:t>×</m:t>
        </m:r>
      </m:oMath>
      <w:r>
        <w:rPr>
          <w:rFonts w:eastAsiaTheme="minorEastAsia"/>
          <w:sz w:val="22"/>
          <w:szCs w:val="22"/>
        </w:rPr>
        <w:t xml:space="preserve"> </w:t>
      </w:r>
      <w:r w:rsidR="00C96F36">
        <w:rPr>
          <w:rFonts w:eastAsiaTheme="minorEastAsia"/>
          <w:sz w:val="22"/>
          <w:szCs w:val="22"/>
        </w:rPr>
        <w:t>3</w:t>
      </w:r>
      <w:r>
        <w:rPr>
          <w:rFonts w:eastAsiaTheme="minorEastAsia"/>
          <w:sz w:val="22"/>
          <w:szCs w:val="22"/>
        </w:rPr>
        <w:t xml:space="preserve">0 = Potential Supplier’s </w:t>
      </w:r>
      <w:r w:rsidR="00D34CB8">
        <w:rPr>
          <w:rFonts w:eastAsiaTheme="minorEastAsia"/>
          <w:sz w:val="22"/>
          <w:szCs w:val="22"/>
        </w:rPr>
        <w:t>Weighted Pricing %</w:t>
      </w:r>
    </w:p>
    <w:p w14:paraId="2375A62D" w14:textId="5DC3BEAD" w:rsidR="004C5F04" w:rsidRDefault="00D34CB8" w:rsidP="00D34CB8">
      <w:pPr>
        <w:pStyle w:val="bullet0"/>
        <w:numPr>
          <w:ilvl w:val="0"/>
          <w:numId w:val="0"/>
        </w:numPr>
        <w:ind w:left="2880"/>
        <w:jc w:val="both"/>
        <w:rPr>
          <w:b/>
          <w:bCs/>
          <w:i/>
          <w:iCs/>
          <w:sz w:val="20"/>
          <w:szCs w:val="20"/>
        </w:rPr>
      </w:pPr>
      <w:r>
        <w:rPr>
          <w:b/>
          <w:bCs/>
          <w:i/>
          <w:iCs/>
          <w:sz w:val="20"/>
          <w:szCs w:val="20"/>
        </w:rPr>
        <w:t>Table 5 – Pricing Score Worked Example</w:t>
      </w:r>
    </w:p>
    <w:tbl>
      <w:tblPr>
        <w:tblStyle w:val="TableGrid"/>
        <w:tblW w:w="0" w:type="auto"/>
        <w:jc w:val="center"/>
        <w:tblLook w:val="04A0" w:firstRow="1" w:lastRow="0" w:firstColumn="1" w:lastColumn="0" w:noHBand="0" w:noVBand="1"/>
      </w:tblPr>
      <w:tblGrid>
        <w:gridCol w:w="1413"/>
        <w:gridCol w:w="1559"/>
        <w:gridCol w:w="1418"/>
        <w:gridCol w:w="1417"/>
        <w:gridCol w:w="1296"/>
      </w:tblGrid>
      <w:tr w:rsidR="00D34CB8" w:rsidRPr="00D34CB8" w14:paraId="33CB26E4" w14:textId="77777777" w:rsidTr="00C24F93">
        <w:trPr>
          <w:jc w:val="center"/>
        </w:trPr>
        <w:tc>
          <w:tcPr>
            <w:tcW w:w="1413" w:type="dxa"/>
            <w:shd w:val="clear" w:color="auto" w:fill="8EAADB" w:themeFill="accent1" w:themeFillTint="99"/>
          </w:tcPr>
          <w:p w14:paraId="26EF497C" w14:textId="77777777" w:rsidR="00D34CB8" w:rsidRPr="00D34CB8" w:rsidRDefault="00D34CB8" w:rsidP="00D34CB8">
            <w:pPr>
              <w:jc w:val="center"/>
              <w:rPr>
                <w:b/>
                <w:bCs/>
                <w:sz w:val="20"/>
                <w:szCs w:val="20"/>
              </w:rPr>
            </w:pPr>
            <w:r w:rsidRPr="00D34CB8">
              <w:rPr>
                <w:b/>
                <w:bCs/>
                <w:sz w:val="20"/>
                <w:szCs w:val="20"/>
              </w:rPr>
              <w:t>Tenderer</w:t>
            </w:r>
          </w:p>
        </w:tc>
        <w:tc>
          <w:tcPr>
            <w:tcW w:w="1559" w:type="dxa"/>
            <w:shd w:val="clear" w:color="auto" w:fill="8EAADB" w:themeFill="accent1" w:themeFillTint="99"/>
          </w:tcPr>
          <w:p w14:paraId="51851F35" w14:textId="77777777" w:rsidR="00D34CB8" w:rsidRPr="00D34CB8" w:rsidRDefault="00D34CB8" w:rsidP="00D34CB8">
            <w:pPr>
              <w:jc w:val="center"/>
              <w:rPr>
                <w:b/>
                <w:bCs/>
                <w:sz w:val="20"/>
                <w:szCs w:val="20"/>
              </w:rPr>
            </w:pPr>
            <w:r w:rsidRPr="00D34CB8">
              <w:rPr>
                <w:b/>
                <w:bCs/>
                <w:sz w:val="20"/>
                <w:szCs w:val="20"/>
              </w:rPr>
              <w:t>Lowest Price Rank</w:t>
            </w:r>
          </w:p>
        </w:tc>
        <w:tc>
          <w:tcPr>
            <w:tcW w:w="1418" w:type="dxa"/>
            <w:shd w:val="clear" w:color="auto" w:fill="8EAADB" w:themeFill="accent1" w:themeFillTint="99"/>
          </w:tcPr>
          <w:p w14:paraId="7B0B02DA" w14:textId="77777777" w:rsidR="00D34CB8" w:rsidRPr="00D34CB8" w:rsidRDefault="00D34CB8" w:rsidP="00D34CB8">
            <w:pPr>
              <w:jc w:val="center"/>
              <w:rPr>
                <w:b/>
                <w:bCs/>
                <w:sz w:val="20"/>
                <w:szCs w:val="20"/>
              </w:rPr>
            </w:pPr>
            <w:r w:rsidRPr="00D34CB8">
              <w:rPr>
                <w:b/>
                <w:bCs/>
                <w:sz w:val="20"/>
                <w:szCs w:val="20"/>
              </w:rPr>
              <w:t>Variance from Lowest</w:t>
            </w:r>
          </w:p>
        </w:tc>
        <w:tc>
          <w:tcPr>
            <w:tcW w:w="1417" w:type="dxa"/>
            <w:shd w:val="clear" w:color="auto" w:fill="8EAADB" w:themeFill="accent1" w:themeFillTint="99"/>
          </w:tcPr>
          <w:p w14:paraId="707953C9" w14:textId="2831A849" w:rsidR="00D34CB8" w:rsidRPr="00D34CB8" w:rsidRDefault="00D34CB8" w:rsidP="00D34CB8">
            <w:pPr>
              <w:jc w:val="center"/>
              <w:rPr>
                <w:b/>
                <w:bCs/>
                <w:sz w:val="20"/>
                <w:szCs w:val="20"/>
              </w:rPr>
            </w:pPr>
            <w:r w:rsidRPr="00D34CB8">
              <w:rPr>
                <w:b/>
                <w:bCs/>
                <w:sz w:val="20"/>
                <w:szCs w:val="20"/>
              </w:rPr>
              <w:t>Price Score</w:t>
            </w:r>
          </w:p>
        </w:tc>
        <w:tc>
          <w:tcPr>
            <w:tcW w:w="1296" w:type="dxa"/>
            <w:shd w:val="clear" w:color="auto" w:fill="8EAADB" w:themeFill="accent1" w:themeFillTint="99"/>
          </w:tcPr>
          <w:p w14:paraId="2F7843BB" w14:textId="77777777" w:rsidR="00D34CB8" w:rsidRPr="00D34CB8" w:rsidRDefault="00D34CB8" w:rsidP="00D34CB8">
            <w:pPr>
              <w:jc w:val="center"/>
              <w:rPr>
                <w:b/>
                <w:bCs/>
                <w:sz w:val="20"/>
                <w:szCs w:val="20"/>
              </w:rPr>
            </w:pPr>
            <w:r w:rsidRPr="00D34CB8">
              <w:rPr>
                <w:b/>
                <w:bCs/>
                <w:sz w:val="20"/>
                <w:szCs w:val="20"/>
              </w:rPr>
              <w:t>Weighted Score</w:t>
            </w:r>
          </w:p>
        </w:tc>
      </w:tr>
      <w:tr w:rsidR="00D34CB8" w:rsidRPr="00D34CB8" w14:paraId="26DB20FD" w14:textId="77777777" w:rsidTr="00C24F93">
        <w:trPr>
          <w:jc w:val="center"/>
        </w:trPr>
        <w:tc>
          <w:tcPr>
            <w:tcW w:w="1413" w:type="dxa"/>
          </w:tcPr>
          <w:p w14:paraId="139FB706" w14:textId="3D0171A2" w:rsidR="00D34CB8" w:rsidRPr="00D34CB8" w:rsidRDefault="00CE47BC" w:rsidP="00D34CB8">
            <w:pPr>
              <w:jc w:val="both"/>
              <w:rPr>
                <w:sz w:val="20"/>
                <w:szCs w:val="20"/>
              </w:rPr>
            </w:pPr>
            <w:r>
              <w:rPr>
                <w:sz w:val="20"/>
                <w:szCs w:val="20"/>
              </w:rPr>
              <w:t>Tenderer</w:t>
            </w:r>
            <w:r w:rsidR="00D34CB8" w:rsidRPr="00D34CB8">
              <w:rPr>
                <w:sz w:val="20"/>
                <w:szCs w:val="20"/>
              </w:rPr>
              <w:t xml:space="preserve"> A</w:t>
            </w:r>
          </w:p>
        </w:tc>
        <w:tc>
          <w:tcPr>
            <w:tcW w:w="1559" w:type="dxa"/>
          </w:tcPr>
          <w:p w14:paraId="713D0B83" w14:textId="77777777" w:rsidR="00D34CB8" w:rsidRPr="00D34CB8" w:rsidRDefault="00D34CB8" w:rsidP="00D34CB8">
            <w:pPr>
              <w:jc w:val="center"/>
              <w:rPr>
                <w:sz w:val="20"/>
                <w:szCs w:val="20"/>
              </w:rPr>
            </w:pPr>
            <w:r w:rsidRPr="00D34CB8">
              <w:rPr>
                <w:sz w:val="20"/>
                <w:szCs w:val="20"/>
              </w:rPr>
              <w:t>1</w:t>
            </w:r>
          </w:p>
        </w:tc>
        <w:tc>
          <w:tcPr>
            <w:tcW w:w="1418" w:type="dxa"/>
          </w:tcPr>
          <w:p w14:paraId="4DEF927B" w14:textId="77777777" w:rsidR="00D34CB8" w:rsidRPr="00D34CB8" w:rsidRDefault="00D34CB8" w:rsidP="00D34CB8">
            <w:pPr>
              <w:jc w:val="center"/>
              <w:rPr>
                <w:sz w:val="20"/>
                <w:szCs w:val="20"/>
              </w:rPr>
            </w:pPr>
            <w:r w:rsidRPr="00D34CB8">
              <w:rPr>
                <w:sz w:val="20"/>
                <w:szCs w:val="20"/>
              </w:rPr>
              <w:t>0.00%</w:t>
            </w:r>
          </w:p>
        </w:tc>
        <w:tc>
          <w:tcPr>
            <w:tcW w:w="1417" w:type="dxa"/>
          </w:tcPr>
          <w:p w14:paraId="7AD3561E" w14:textId="77777777" w:rsidR="00D34CB8" w:rsidRPr="00D34CB8" w:rsidRDefault="00D34CB8" w:rsidP="00D34CB8">
            <w:pPr>
              <w:jc w:val="center"/>
              <w:rPr>
                <w:sz w:val="20"/>
                <w:szCs w:val="20"/>
              </w:rPr>
            </w:pPr>
            <w:r w:rsidRPr="00D34CB8">
              <w:rPr>
                <w:sz w:val="20"/>
                <w:szCs w:val="20"/>
              </w:rPr>
              <w:t>100.00</w:t>
            </w:r>
          </w:p>
        </w:tc>
        <w:tc>
          <w:tcPr>
            <w:tcW w:w="1296" w:type="dxa"/>
          </w:tcPr>
          <w:p w14:paraId="189BAA26" w14:textId="431077B2" w:rsidR="00D34CB8" w:rsidRPr="00D34CB8" w:rsidRDefault="00C96F36" w:rsidP="00D34CB8">
            <w:pPr>
              <w:jc w:val="center"/>
              <w:rPr>
                <w:sz w:val="20"/>
                <w:szCs w:val="20"/>
              </w:rPr>
            </w:pPr>
            <w:r>
              <w:rPr>
                <w:sz w:val="20"/>
                <w:szCs w:val="20"/>
              </w:rPr>
              <w:t>3</w:t>
            </w:r>
            <w:r w:rsidR="00D34CB8" w:rsidRPr="00D34CB8">
              <w:rPr>
                <w:sz w:val="20"/>
                <w:szCs w:val="20"/>
              </w:rPr>
              <w:t>0.00</w:t>
            </w:r>
          </w:p>
        </w:tc>
      </w:tr>
      <w:tr w:rsidR="00D34CB8" w:rsidRPr="00D34CB8" w14:paraId="6CC0312C" w14:textId="77777777" w:rsidTr="00C24F93">
        <w:trPr>
          <w:jc w:val="center"/>
        </w:trPr>
        <w:tc>
          <w:tcPr>
            <w:tcW w:w="1413" w:type="dxa"/>
          </w:tcPr>
          <w:p w14:paraId="3F8D51B1" w14:textId="50CBA575" w:rsidR="00D34CB8" w:rsidRPr="00D34CB8" w:rsidRDefault="00CE47BC" w:rsidP="00D34CB8">
            <w:pPr>
              <w:jc w:val="both"/>
              <w:rPr>
                <w:sz w:val="20"/>
                <w:szCs w:val="20"/>
              </w:rPr>
            </w:pPr>
            <w:r>
              <w:rPr>
                <w:sz w:val="20"/>
                <w:szCs w:val="20"/>
              </w:rPr>
              <w:t>Tenderer</w:t>
            </w:r>
            <w:r w:rsidR="00D34CB8" w:rsidRPr="00D34CB8">
              <w:rPr>
                <w:sz w:val="20"/>
                <w:szCs w:val="20"/>
              </w:rPr>
              <w:t xml:space="preserve"> B</w:t>
            </w:r>
          </w:p>
        </w:tc>
        <w:tc>
          <w:tcPr>
            <w:tcW w:w="1559" w:type="dxa"/>
          </w:tcPr>
          <w:p w14:paraId="2B83CD97" w14:textId="77777777" w:rsidR="00D34CB8" w:rsidRPr="00D34CB8" w:rsidRDefault="00D34CB8" w:rsidP="00D34CB8">
            <w:pPr>
              <w:jc w:val="center"/>
              <w:rPr>
                <w:sz w:val="20"/>
                <w:szCs w:val="20"/>
              </w:rPr>
            </w:pPr>
            <w:r w:rsidRPr="00D34CB8">
              <w:rPr>
                <w:sz w:val="20"/>
                <w:szCs w:val="20"/>
              </w:rPr>
              <w:t>2</w:t>
            </w:r>
          </w:p>
        </w:tc>
        <w:tc>
          <w:tcPr>
            <w:tcW w:w="1418" w:type="dxa"/>
          </w:tcPr>
          <w:p w14:paraId="7A72EEF9" w14:textId="77777777" w:rsidR="00D34CB8" w:rsidRPr="00D34CB8" w:rsidRDefault="00D34CB8" w:rsidP="00D34CB8">
            <w:pPr>
              <w:jc w:val="center"/>
              <w:rPr>
                <w:sz w:val="20"/>
                <w:szCs w:val="20"/>
              </w:rPr>
            </w:pPr>
            <w:r w:rsidRPr="00D34CB8">
              <w:rPr>
                <w:sz w:val="20"/>
                <w:szCs w:val="20"/>
              </w:rPr>
              <w:t>8.33%</w:t>
            </w:r>
          </w:p>
        </w:tc>
        <w:tc>
          <w:tcPr>
            <w:tcW w:w="1417" w:type="dxa"/>
          </w:tcPr>
          <w:p w14:paraId="2646AD7C" w14:textId="77777777" w:rsidR="00D34CB8" w:rsidRPr="00D34CB8" w:rsidRDefault="00D34CB8" w:rsidP="00D34CB8">
            <w:pPr>
              <w:jc w:val="center"/>
              <w:rPr>
                <w:sz w:val="20"/>
                <w:szCs w:val="20"/>
              </w:rPr>
            </w:pPr>
            <w:r w:rsidRPr="00D34CB8">
              <w:rPr>
                <w:sz w:val="20"/>
                <w:szCs w:val="20"/>
              </w:rPr>
              <w:t>91.67</w:t>
            </w:r>
          </w:p>
        </w:tc>
        <w:tc>
          <w:tcPr>
            <w:tcW w:w="1296" w:type="dxa"/>
          </w:tcPr>
          <w:p w14:paraId="007A3E99" w14:textId="172F2B0A" w:rsidR="00D34CB8" w:rsidRPr="00D34CB8" w:rsidRDefault="00C96F36" w:rsidP="00D34CB8">
            <w:pPr>
              <w:jc w:val="center"/>
              <w:rPr>
                <w:sz w:val="20"/>
                <w:szCs w:val="20"/>
              </w:rPr>
            </w:pPr>
            <w:r>
              <w:rPr>
                <w:sz w:val="20"/>
                <w:szCs w:val="20"/>
              </w:rPr>
              <w:t>27.50</w:t>
            </w:r>
          </w:p>
        </w:tc>
      </w:tr>
      <w:tr w:rsidR="00D34CB8" w:rsidRPr="00D34CB8" w14:paraId="1471C3C2" w14:textId="77777777" w:rsidTr="00C24F93">
        <w:trPr>
          <w:jc w:val="center"/>
        </w:trPr>
        <w:tc>
          <w:tcPr>
            <w:tcW w:w="1413" w:type="dxa"/>
          </w:tcPr>
          <w:p w14:paraId="242B4AAA" w14:textId="0328B5FD" w:rsidR="00D34CB8" w:rsidRPr="00D34CB8" w:rsidRDefault="00CE47BC" w:rsidP="00D34CB8">
            <w:pPr>
              <w:jc w:val="both"/>
              <w:rPr>
                <w:sz w:val="20"/>
                <w:szCs w:val="20"/>
              </w:rPr>
            </w:pPr>
            <w:r>
              <w:rPr>
                <w:sz w:val="20"/>
                <w:szCs w:val="20"/>
              </w:rPr>
              <w:t>Tenderer</w:t>
            </w:r>
            <w:r w:rsidR="00D34CB8" w:rsidRPr="00D34CB8">
              <w:rPr>
                <w:sz w:val="20"/>
                <w:szCs w:val="20"/>
              </w:rPr>
              <w:t xml:space="preserve"> C</w:t>
            </w:r>
          </w:p>
        </w:tc>
        <w:tc>
          <w:tcPr>
            <w:tcW w:w="1559" w:type="dxa"/>
          </w:tcPr>
          <w:p w14:paraId="2BDC2D82" w14:textId="77777777" w:rsidR="00D34CB8" w:rsidRPr="00D34CB8" w:rsidRDefault="00D34CB8" w:rsidP="00D34CB8">
            <w:pPr>
              <w:jc w:val="center"/>
              <w:rPr>
                <w:sz w:val="20"/>
                <w:szCs w:val="20"/>
              </w:rPr>
            </w:pPr>
            <w:r w:rsidRPr="00D34CB8">
              <w:rPr>
                <w:sz w:val="20"/>
                <w:szCs w:val="20"/>
              </w:rPr>
              <w:t>3</w:t>
            </w:r>
          </w:p>
        </w:tc>
        <w:tc>
          <w:tcPr>
            <w:tcW w:w="1418" w:type="dxa"/>
          </w:tcPr>
          <w:p w14:paraId="38CA8E39" w14:textId="77777777" w:rsidR="00D34CB8" w:rsidRPr="00D34CB8" w:rsidRDefault="00D34CB8" w:rsidP="00D34CB8">
            <w:pPr>
              <w:jc w:val="center"/>
              <w:rPr>
                <w:sz w:val="20"/>
                <w:szCs w:val="20"/>
              </w:rPr>
            </w:pPr>
            <w:r w:rsidRPr="00D34CB8">
              <w:rPr>
                <w:sz w:val="20"/>
                <w:szCs w:val="20"/>
              </w:rPr>
              <w:t>16.67%</w:t>
            </w:r>
          </w:p>
        </w:tc>
        <w:tc>
          <w:tcPr>
            <w:tcW w:w="1417" w:type="dxa"/>
          </w:tcPr>
          <w:p w14:paraId="4DBEEAD0" w14:textId="77777777" w:rsidR="00D34CB8" w:rsidRPr="00D34CB8" w:rsidRDefault="00D34CB8" w:rsidP="00D34CB8">
            <w:pPr>
              <w:jc w:val="center"/>
              <w:rPr>
                <w:sz w:val="20"/>
                <w:szCs w:val="20"/>
              </w:rPr>
            </w:pPr>
            <w:r w:rsidRPr="00D34CB8">
              <w:rPr>
                <w:sz w:val="20"/>
                <w:szCs w:val="20"/>
              </w:rPr>
              <w:t>83.33</w:t>
            </w:r>
          </w:p>
        </w:tc>
        <w:tc>
          <w:tcPr>
            <w:tcW w:w="1296" w:type="dxa"/>
          </w:tcPr>
          <w:p w14:paraId="3042F9B1" w14:textId="3D5473DB" w:rsidR="00D34CB8" w:rsidRPr="00D34CB8" w:rsidRDefault="00C96F36" w:rsidP="00D34CB8">
            <w:pPr>
              <w:jc w:val="center"/>
              <w:rPr>
                <w:sz w:val="20"/>
                <w:szCs w:val="20"/>
              </w:rPr>
            </w:pPr>
            <w:r>
              <w:rPr>
                <w:sz w:val="20"/>
                <w:szCs w:val="20"/>
              </w:rPr>
              <w:t>25.00</w:t>
            </w:r>
          </w:p>
        </w:tc>
      </w:tr>
    </w:tbl>
    <w:p w14:paraId="631194E5" w14:textId="4BDA63C8" w:rsidR="00AD68C8" w:rsidRDefault="00D34CB8" w:rsidP="00CE47BC">
      <w:pPr>
        <w:pStyle w:val="bullet0"/>
        <w:numPr>
          <w:ilvl w:val="0"/>
          <w:numId w:val="0"/>
        </w:numPr>
        <w:ind w:left="851" w:hanging="851"/>
        <w:jc w:val="both"/>
        <w:rPr>
          <w:b/>
          <w:bCs/>
          <w:i/>
          <w:iCs/>
          <w:sz w:val="20"/>
          <w:szCs w:val="20"/>
        </w:rPr>
      </w:pPr>
      <w:r>
        <w:rPr>
          <w:b/>
          <w:bCs/>
          <w:i/>
          <w:iCs/>
          <w:sz w:val="20"/>
          <w:szCs w:val="20"/>
        </w:rPr>
        <w:tab/>
      </w:r>
      <w:r>
        <w:rPr>
          <w:b/>
          <w:bCs/>
          <w:i/>
          <w:iCs/>
          <w:sz w:val="20"/>
          <w:szCs w:val="20"/>
        </w:rPr>
        <w:tab/>
      </w:r>
      <w:r>
        <w:rPr>
          <w:b/>
          <w:bCs/>
          <w:i/>
          <w:iCs/>
          <w:sz w:val="20"/>
          <w:szCs w:val="20"/>
        </w:rPr>
        <w:tab/>
      </w:r>
      <w:r>
        <w:rPr>
          <w:b/>
          <w:bCs/>
          <w:i/>
          <w:iCs/>
          <w:sz w:val="20"/>
          <w:szCs w:val="20"/>
        </w:rPr>
        <w:tab/>
      </w:r>
    </w:p>
    <w:p w14:paraId="4896D063" w14:textId="04CEB2C7" w:rsidR="00D34CB8" w:rsidRDefault="00AD68C8" w:rsidP="00AD68C8">
      <w:pPr>
        <w:pStyle w:val="bullet0"/>
        <w:numPr>
          <w:ilvl w:val="0"/>
          <w:numId w:val="0"/>
        </w:numPr>
        <w:ind w:left="851" w:hanging="851"/>
        <w:jc w:val="both"/>
        <w:rPr>
          <w:b/>
          <w:bCs/>
          <w:i/>
          <w:iCs/>
          <w:sz w:val="20"/>
          <w:szCs w:val="20"/>
        </w:rPr>
      </w:pPr>
      <w:r>
        <w:rPr>
          <w:b/>
          <w:bCs/>
          <w:i/>
          <w:iCs/>
          <w:sz w:val="20"/>
          <w:szCs w:val="20"/>
        </w:rPr>
        <w:tab/>
      </w:r>
      <w:r>
        <w:rPr>
          <w:b/>
          <w:bCs/>
          <w:i/>
          <w:iCs/>
          <w:sz w:val="20"/>
          <w:szCs w:val="20"/>
        </w:rPr>
        <w:tab/>
      </w:r>
      <w:r>
        <w:rPr>
          <w:b/>
          <w:bCs/>
          <w:i/>
          <w:iCs/>
          <w:sz w:val="20"/>
          <w:szCs w:val="20"/>
        </w:rPr>
        <w:tab/>
      </w:r>
      <w:r>
        <w:rPr>
          <w:b/>
          <w:bCs/>
          <w:i/>
          <w:iCs/>
          <w:sz w:val="20"/>
          <w:szCs w:val="20"/>
        </w:rPr>
        <w:tab/>
        <w:t>Table 6 – Combined Score Worked Example</w:t>
      </w:r>
      <w:r>
        <w:rPr>
          <w:b/>
          <w:bCs/>
          <w:i/>
          <w:iCs/>
          <w:sz w:val="20"/>
          <w:szCs w:val="20"/>
        </w:rPr>
        <w:tab/>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1475"/>
        <w:gridCol w:w="1558"/>
        <w:gridCol w:w="1417"/>
        <w:gridCol w:w="1574"/>
        <w:gridCol w:w="1550"/>
      </w:tblGrid>
      <w:tr w:rsidR="00AD68C8" w:rsidRPr="00AD68C8" w14:paraId="309CC7C7" w14:textId="77777777" w:rsidTr="00C24F93">
        <w:trPr>
          <w:trHeight w:val="385"/>
        </w:trPr>
        <w:tc>
          <w:tcPr>
            <w:tcW w:w="1323" w:type="dxa"/>
            <w:shd w:val="clear" w:color="auto" w:fill="8EAADB" w:themeFill="accent1" w:themeFillTint="99"/>
          </w:tcPr>
          <w:p w14:paraId="0A20DFD0" w14:textId="77777777" w:rsidR="00AD68C8" w:rsidRPr="00AD68C8" w:rsidRDefault="00AD68C8" w:rsidP="00AD68C8">
            <w:pPr>
              <w:autoSpaceDE w:val="0"/>
              <w:autoSpaceDN w:val="0"/>
              <w:adjustRightInd w:val="0"/>
              <w:spacing w:after="0" w:line="240" w:lineRule="auto"/>
              <w:rPr>
                <w:color w:val="000000"/>
                <w:sz w:val="20"/>
                <w:szCs w:val="20"/>
              </w:rPr>
            </w:pPr>
          </w:p>
        </w:tc>
        <w:tc>
          <w:tcPr>
            <w:tcW w:w="1475" w:type="dxa"/>
            <w:shd w:val="clear" w:color="auto" w:fill="8EAADB" w:themeFill="accent1" w:themeFillTint="99"/>
          </w:tcPr>
          <w:p w14:paraId="2A36DB39" w14:textId="77777777" w:rsidR="00AD68C8" w:rsidRPr="00AD68C8" w:rsidRDefault="00AD68C8" w:rsidP="00AD68C8">
            <w:pPr>
              <w:autoSpaceDE w:val="0"/>
              <w:autoSpaceDN w:val="0"/>
              <w:adjustRightInd w:val="0"/>
              <w:spacing w:after="0" w:line="240" w:lineRule="auto"/>
              <w:rPr>
                <w:color w:val="000000"/>
                <w:sz w:val="20"/>
                <w:szCs w:val="20"/>
              </w:rPr>
            </w:pPr>
            <w:r w:rsidRPr="00AD68C8">
              <w:rPr>
                <w:color w:val="000000"/>
                <w:sz w:val="20"/>
                <w:szCs w:val="20"/>
              </w:rPr>
              <w:t xml:space="preserve">Total Weighted Quality Score </w:t>
            </w:r>
          </w:p>
        </w:tc>
        <w:tc>
          <w:tcPr>
            <w:tcW w:w="1558" w:type="dxa"/>
            <w:shd w:val="clear" w:color="auto" w:fill="8EAADB" w:themeFill="accent1" w:themeFillTint="99"/>
          </w:tcPr>
          <w:p w14:paraId="1584D714" w14:textId="77777777" w:rsidR="00AD68C8" w:rsidRPr="00AD68C8" w:rsidRDefault="00AD68C8" w:rsidP="00AD68C8">
            <w:pPr>
              <w:autoSpaceDE w:val="0"/>
              <w:autoSpaceDN w:val="0"/>
              <w:adjustRightInd w:val="0"/>
              <w:spacing w:after="0" w:line="240" w:lineRule="auto"/>
              <w:rPr>
                <w:color w:val="000000"/>
                <w:sz w:val="20"/>
                <w:szCs w:val="20"/>
              </w:rPr>
            </w:pPr>
            <w:r w:rsidRPr="00AD68C8">
              <w:rPr>
                <w:color w:val="000000"/>
                <w:sz w:val="20"/>
                <w:szCs w:val="20"/>
              </w:rPr>
              <w:t xml:space="preserve">Total Commercial Score </w:t>
            </w:r>
          </w:p>
        </w:tc>
        <w:tc>
          <w:tcPr>
            <w:tcW w:w="1417" w:type="dxa"/>
            <w:shd w:val="clear" w:color="auto" w:fill="8EAADB" w:themeFill="accent1" w:themeFillTint="99"/>
          </w:tcPr>
          <w:p w14:paraId="243BC4AD" w14:textId="77777777" w:rsidR="00AD68C8" w:rsidRPr="00AD68C8" w:rsidRDefault="00AD68C8" w:rsidP="00AD68C8">
            <w:pPr>
              <w:autoSpaceDE w:val="0"/>
              <w:autoSpaceDN w:val="0"/>
              <w:adjustRightInd w:val="0"/>
              <w:spacing w:after="0" w:line="240" w:lineRule="auto"/>
              <w:rPr>
                <w:color w:val="000000"/>
                <w:sz w:val="20"/>
                <w:szCs w:val="20"/>
              </w:rPr>
            </w:pPr>
            <w:r w:rsidRPr="00AD68C8">
              <w:rPr>
                <w:color w:val="000000"/>
                <w:sz w:val="20"/>
                <w:szCs w:val="20"/>
              </w:rPr>
              <w:t xml:space="preserve">Quality Percentage Score </w:t>
            </w:r>
          </w:p>
        </w:tc>
        <w:tc>
          <w:tcPr>
            <w:tcW w:w="1574" w:type="dxa"/>
            <w:shd w:val="clear" w:color="auto" w:fill="8EAADB" w:themeFill="accent1" w:themeFillTint="99"/>
          </w:tcPr>
          <w:p w14:paraId="23F4F359" w14:textId="77777777" w:rsidR="00AD68C8" w:rsidRPr="00AD68C8" w:rsidRDefault="00AD68C8" w:rsidP="00AD68C8">
            <w:pPr>
              <w:autoSpaceDE w:val="0"/>
              <w:autoSpaceDN w:val="0"/>
              <w:adjustRightInd w:val="0"/>
              <w:spacing w:after="0" w:line="240" w:lineRule="auto"/>
              <w:rPr>
                <w:color w:val="000000"/>
                <w:sz w:val="20"/>
                <w:szCs w:val="20"/>
              </w:rPr>
            </w:pPr>
            <w:r w:rsidRPr="00AD68C8">
              <w:rPr>
                <w:color w:val="000000"/>
                <w:sz w:val="20"/>
                <w:szCs w:val="20"/>
              </w:rPr>
              <w:t xml:space="preserve">Commercial Percentage Score </w:t>
            </w:r>
          </w:p>
        </w:tc>
        <w:tc>
          <w:tcPr>
            <w:tcW w:w="1550" w:type="dxa"/>
            <w:shd w:val="clear" w:color="auto" w:fill="8EAADB" w:themeFill="accent1" w:themeFillTint="99"/>
          </w:tcPr>
          <w:p w14:paraId="07285049" w14:textId="77777777" w:rsidR="00AD68C8" w:rsidRPr="00AD68C8" w:rsidRDefault="00AD68C8" w:rsidP="00AD68C8">
            <w:pPr>
              <w:autoSpaceDE w:val="0"/>
              <w:autoSpaceDN w:val="0"/>
              <w:adjustRightInd w:val="0"/>
              <w:spacing w:after="0" w:line="240" w:lineRule="auto"/>
              <w:rPr>
                <w:color w:val="000000"/>
                <w:sz w:val="20"/>
                <w:szCs w:val="20"/>
              </w:rPr>
            </w:pPr>
            <w:r w:rsidRPr="00AD68C8">
              <w:rPr>
                <w:b/>
                <w:bCs/>
                <w:color w:val="000000"/>
                <w:sz w:val="20"/>
                <w:szCs w:val="20"/>
              </w:rPr>
              <w:t xml:space="preserve">Total Weighted Score </w:t>
            </w:r>
          </w:p>
        </w:tc>
      </w:tr>
      <w:tr w:rsidR="00AD68C8" w:rsidRPr="00AD68C8" w14:paraId="5F475FEA" w14:textId="77777777" w:rsidTr="00C24F93">
        <w:trPr>
          <w:trHeight w:val="149"/>
        </w:trPr>
        <w:tc>
          <w:tcPr>
            <w:tcW w:w="1323" w:type="dxa"/>
          </w:tcPr>
          <w:p w14:paraId="09A8ED2C" w14:textId="77777777" w:rsidR="00AD68C8" w:rsidRPr="00AD68C8" w:rsidRDefault="00AD68C8" w:rsidP="00AD68C8">
            <w:pPr>
              <w:autoSpaceDE w:val="0"/>
              <w:autoSpaceDN w:val="0"/>
              <w:adjustRightInd w:val="0"/>
              <w:spacing w:after="0" w:line="240" w:lineRule="auto"/>
              <w:rPr>
                <w:color w:val="000000"/>
                <w:sz w:val="20"/>
                <w:szCs w:val="20"/>
              </w:rPr>
            </w:pPr>
            <w:r w:rsidRPr="00AD68C8">
              <w:rPr>
                <w:b/>
                <w:bCs/>
                <w:color w:val="000000"/>
                <w:sz w:val="20"/>
                <w:szCs w:val="20"/>
              </w:rPr>
              <w:t xml:space="preserve">Tenderer A </w:t>
            </w:r>
          </w:p>
        </w:tc>
        <w:tc>
          <w:tcPr>
            <w:tcW w:w="1475" w:type="dxa"/>
          </w:tcPr>
          <w:p w14:paraId="309F563A" w14:textId="1E3A0383" w:rsidR="00AD68C8" w:rsidRPr="00AD68C8" w:rsidRDefault="000E4FDD" w:rsidP="00AD68C8">
            <w:pPr>
              <w:autoSpaceDE w:val="0"/>
              <w:autoSpaceDN w:val="0"/>
              <w:adjustRightInd w:val="0"/>
              <w:spacing w:after="0" w:line="240" w:lineRule="auto"/>
              <w:rPr>
                <w:color w:val="000000"/>
                <w:sz w:val="20"/>
                <w:szCs w:val="20"/>
              </w:rPr>
            </w:pPr>
            <w:r>
              <w:rPr>
                <w:color w:val="000000"/>
                <w:sz w:val="20"/>
                <w:szCs w:val="20"/>
              </w:rPr>
              <w:t>71.5</w:t>
            </w:r>
            <w:r w:rsidR="00AD68C8" w:rsidRPr="00AD68C8">
              <w:rPr>
                <w:color w:val="000000"/>
                <w:sz w:val="20"/>
                <w:szCs w:val="20"/>
              </w:rPr>
              <w:t xml:space="preserve"> </w:t>
            </w:r>
          </w:p>
        </w:tc>
        <w:tc>
          <w:tcPr>
            <w:tcW w:w="1558" w:type="dxa"/>
          </w:tcPr>
          <w:p w14:paraId="6BBBAD1C" w14:textId="4887240A" w:rsidR="00AD68C8" w:rsidRPr="00AD68C8" w:rsidRDefault="000E4FDD" w:rsidP="00AD68C8">
            <w:pPr>
              <w:autoSpaceDE w:val="0"/>
              <w:autoSpaceDN w:val="0"/>
              <w:adjustRightInd w:val="0"/>
              <w:spacing w:after="0" w:line="240" w:lineRule="auto"/>
              <w:rPr>
                <w:color w:val="000000"/>
                <w:sz w:val="20"/>
                <w:szCs w:val="20"/>
              </w:rPr>
            </w:pPr>
            <w:r>
              <w:rPr>
                <w:color w:val="000000"/>
                <w:sz w:val="20"/>
                <w:szCs w:val="20"/>
              </w:rPr>
              <w:t>100</w:t>
            </w:r>
          </w:p>
        </w:tc>
        <w:tc>
          <w:tcPr>
            <w:tcW w:w="1417" w:type="dxa"/>
          </w:tcPr>
          <w:p w14:paraId="19ECF44D" w14:textId="21D33D0A" w:rsidR="00AD68C8" w:rsidRPr="00AD68C8" w:rsidRDefault="00C96F36" w:rsidP="00AD68C8">
            <w:pPr>
              <w:autoSpaceDE w:val="0"/>
              <w:autoSpaceDN w:val="0"/>
              <w:adjustRightInd w:val="0"/>
              <w:spacing w:after="0" w:line="240" w:lineRule="auto"/>
              <w:rPr>
                <w:color w:val="000000"/>
                <w:sz w:val="20"/>
                <w:szCs w:val="20"/>
              </w:rPr>
            </w:pPr>
            <w:r>
              <w:rPr>
                <w:color w:val="000000"/>
                <w:sz w:val="20"/>
                <w:szCs w:val="20"/>
              </w:rPr>
              <w:t>50.05</w:t>
            </w:r>
            <w:r w:rsidR="00AD68C8" w:rsidRPr="00AD68C8">
              <w:rPr>
                <w:color w:val="000000"/>
                <w:sz w:val="20"/>
                <w:szCs w:val="20"/>
              </w:rPr>
              <w:t xml:space="preserve">% </w:t>
            </w:r>
          </w:p>
        </w:tc>
        <w:tc>
          <w:tcPr>
            <w:tcW w:w="1574" w:type="dxa"/>
          </w:tcPr>
          <w:p w14:paraId="3264DB75" w14:textId="518679D3" w:rsidR="00AD68C8" w:rsidRPr="00AD68C8" w:rsidRDefault="00C96F36" w:rsidP="00AD68C8">
            <w:pPr>
              <w:autoSpaceDE w:val="0"/>
              <w:autoSpaceDN w:val="0"/>
              <w:adjustRightInd w:val="0"/>
              <w:spacing w:after="0" w:line="240" w:lineRule="auto"/>
              <w:rPr>
                <w:color w:val="000000"/>
                <w:sz w:val="20"/>
                <w:szCs w:val="20"/>
              </w:rPr>
            </w:pPr>
            <w:r>
              <w:rPr>
                <w:color w:val="000000"/>
                <w:sz w:val="20"/>
                <w:szCs w:val="20"/>
              </w:rPr>
              <w:t>3</w:t>
            </w:r>
            <w:r w:rsidR="000E4FDD">
              <w:rPr>
                <w:color w:val="000000"/>
                <w:sz w:val="20"/>
                <w:szCs w:val="20"/>
              </w:rPr>
              <w:t>0.00</w:t>
            </w:r>
            <w:r w:rsidR="00AD68C8" w:rsidRPr="00AD68C8">
              <w:rPr>
                <w:color w:val="000000"/>
                <w:sz w:val="20"/>
                <w:szCs w:val="20"/>
              </w:rPr>
              <w:t xml:space="preserve">% </w:t>
            </w:r>
          </w:p>
        </w:tc>
        <w:tc>
          <w:tcPr>
            <w:tcW w:w="1550" w:type="dxa"/>
          </w:tcPr>
          <w:p w14:paraId="6243D4CB" w14:textId="5D6F890D" w:rsidR="00AD68C8" w:rsidRPr="00AD68C8" w:rsidRDefault="000E4FDD" w:rsidP="00AD68C8">
            <w:pPr>
              <w:autoSpaceDE w:val="0"/>
              <w:autoSpaceDN w:val="0"/>
              <w:adjustRightInd w:val="0"/>
              <w:spacing w:after="0" w:line="240" w:lineRule="auto"/>
              <w:rPr>
                <w:color w:val="000000"/>
                <w:sz w:val="20"/>
                <w:szCs w:val="20"/>
              </w:rPr>
            </w:pPr>
            <w:r>
              <w:rPr>
                <w:b/>
                <w:bCs/>
                <w:color w:val="000000"/>
                <w:sz w:val="20"/>
                <w:szCs w:val="20"/>
              </w:rPr>
              <w:t>8</w:t>
            </w:r>
            <w:r w:rsidR="00C96F36">
              <w:rPr>
                <w:b/>
                <w:bCs/>
                <w:color w:val="000000"/>
                <w:sz w:val="20"/>
                <w:szCs w:val="20"/>
              </w:rPr>
              <w:t>0.05</w:t>
            </w:r>
            <w:r w:rsidR="00AD68C8" w:rsidRPr="00AD68C8">
              <w:rPr>
                <w:b/>
                <w:bCs/>
                <w:color w:val="000000"/>
                <w:sz w:val="20"/>
                <w:szCs w:val="20"/>
              </w:rPr>
              <w:t xml:space="preserve">% </w:t>
            </w:r>
          </w:p>
        </w:tc>
      </w:tr>
      <w:tr w:rsidR="00AD68C8" w:rsidRPr="00AD68C8" w14:paraId="7DECFC3A" w14:textId="77777777" w:rsidTr="00C24F93">
        <w:trPr>
          <w:trHeight w:val="149"/>
        </w:trPr>
        <w:tc>
          <w:tcPr>
            <w:tcW w:w="1323" w:type="dxa"/>
          </w:tcPr>
          <w:p w14:paraId="435C45A3" w14:textId="308D994B" w:rsidR="00AD68C8" w:rsidRPr="00AD68C8" w:rsidRDefault="00AD68C8" w:rsidP="00AD68C8">
            <w:pPr>
              <w:autoSpaceDE w:val="0"/>
              <w:autoSpaceDN w:val="0"/>
              <w:adjustRightInd w:val="0"/>
              <w:spacing w:after="0" w:line="240" w:lineRule="auto"/>
              <w:rPr>
                <w:b/>
                <w:bCs/>
                <w:color w:val="000000"/>
                <w:sz w:val="20"/>
                <w:szCs w:val="20"/>
              </w:rPr>
            </w:pPr>
            <w:r>
              <w:rPr>
                <w:b/>
                <w:bCs/>
                <w:color w:val="000000"/>
                <w:sz w:val="20"/>
                <w:szCs w:val="20"/>
              </w:rPr>
              <w:t>Tenderer B</w:t>
            </w:r>
          </w:p>
        </w:tc>
        <w:tc>
          <w:tcPr>
            <w:tcW w:w="1475" w:type="dxa"/>
          </w:tcPr>
          <w:p w14:paraId="45E8453F" w14:textId="75769EBC" w:rsidR="00AD68C8" w:rsidRPr="00AD68C8" w:rsidRDefault="000E4FDD" w:rsidP="00AD68C8">
            <w:pPr>
              <w:autoSpaceDE w:val="0"/>
              <w:autoSpaceDN w:val="0"/>
              <w:adjustRightInd w:val="0"/>
              <w:spacing w:after="0" w:line="240" w:lineRule="auto"/>
              <w:rPr>
                <w:color w:val="000000"/>
                <w:sz w:val="20"/>
                <w:szCs w:val="20"/>
              </w:rPr>
            </w:pPr>
            <w:r>
              <w:rPr>
                <w:color w:val="000000"/>
                <w:sz w:val="20"/>
                <w:szCs w:val="20"/>
              </w:rPr>
              <w:t>86.0</w:t>
            </w:r>
          </w:p>
        </w:tc>
        <w:tc>
          <w:tcPr>
            <w:tcW w:w="1558" w:type="dxa"/>
          </w:tcPr>
          <w:p w14:paraId="7AB56337" w14:textId="39713A0C" w:rsidR="00AD68C8" w:rsidRPr="00AD68C8" w:rsidRDefault="000E4FDD" w:rsidP="00AD68C8">
            <w:pPr>
              <w:autoSpaceDE w:val="0"/>
              <w:autoSpaceDN w:val="0"/>
              <w:adjustRightInd w:val="0"/>
              <w:spacing w:after="0" w:line="240" w:lineRule="auto"/>
              <w:rPr>
                <w:color w:val="000000"/>
                <w:sz w:val="20"/>
                <w:szCs w:val="20"/>
              </w:rPr>
            </w:pPr>
            <w:r>
              <w:rPr>
                <w:color w:val="000000"/>
                <w:sz w:val="20"/>
                <w:szCs w:val="20"/>
              </w:rPr>
              <w:t>91.67</w:t>
            </w:r>
          </w:p>
        </w:tc>
        <w:tc>
          <w:tcPr>
            <w:tcW w:w="1417" w:type="dxa"/>
          </w:tcPr>
          <w:p w14:paraId="1BAC3350" w14:textId="47422574" w:rsidR="00AD68C8" w:rsidRPr="00AD68C8" w:rsidRDefault="00C96F36" w:rsidP="00AD68C8">
            <w:pPr>
              <w:autoSpaceDE w:val="0"/>
              <w:autoSpaceDN w:val="0"/>
              <w:adjustRightInd w:val="0"/>
              <w:spacing w:after="0" w:line="240" w:lineRule="auto"/>
              <w:rPr>
                <w:color w:val="000000"/>
                <w:sz w:val="20"/>
                <w:szCs w:val="20"/>
              </w:rPr>
            </w:pPr>
            <w:r>
              <w:rPr>
                <w:color w:val="000000"/>
                <w:sz w:val="20"/>
                <w:szCs w:val="20"/>
              </w:rPr>
              <w:t>60.20</w:t>
            </w:r>
            <w:r w:rsidR="000E4FDD">
              <w:rPr>
                <w:color w:val="000000"/>
                <w:sz w:val="20"/>
                <w:szCs w:val="20"/>
              </w:rPr>
              <w:t>%</w:t>
            </w:r>
          </w:p>
        </w:tc>
        <w:tc>
          <w:tcPr>
            <w:tcW w:w="1574" w:type="dxa"/>
          </w:tcPr>
          <w:p w14:paraId="38394121" w14:textId="55BE9E29" w:rsidR="00AD68C8" w:rsidRPr="00AD68C8" w:rsidRDefault="00C96F36" w:rsidP="00AD68C8">
            <w:pPr>
              <w:autoSpaceDE w:val="0"/>
              <w:autoSpaceDN w:val="0"/>
              <w:adjustRightInd w:val="0"/>
              <w:spacing w:after="0" w:line="240" w:lineRule="auto"/>
              <w:rPr>
                <w:color w:val="000000"/>
                <w:sz w:val="20"/>
                <w:szCs w:val="20"/>
              </w:rPr>
            </w:pPr>
            <w:r>
              <w:rPr>
                <w:color w:val="000000"/>
                <w:sz w:val="20"/>
                <w:szCs w:val="20"/>
              </w:rPr>
              <w:t>27.50</w:t>
            </w:r>
            <w:r w:rsidR="000E4FDD">
              <w:rPr>
                <w:color w:val="000000"/>
                <w:sz w:val="20"/>
                <w:szCs w:val="20"/>
              </w:rPr>
              <w:t>%</w:t>
            </w:r>
          </w:p>
        </w:tc>
        <w:tc>
          <w:tcPr>
            <w:tcW w:w="1550" w:type="dxa"/>
          </w:tcPr>
          <w:p w14:paraId="07846A41" w14:textId="0C58FA46" w:rsidR="00AD68C8" w:rsidRPr="00AD68C8" w:rsidRDefault="000E4FDD" w:rsidP="00AD68C8">
            <w:pPr>
              <w:autoSpaceDE w:val="0"/>
              <w:autoSpaceDN w:val="0"/>
              <w:adjustRightInd w:val="0"/>
              <w:spacing w:after="0" w:line="240" w:lineRule="auto"/>
              <w:rPr>
                <w:b/>
                <w:bCs/>
                <w:color w:val="000000"/>
                <w:sz w:val="20"/>
                <w:szCs w:val="20"/>
              </w:rPr>
            </w:pPr>
            <w:r>
              <w:rPr>
                <w:b/>
                <w:bCs/>
                <w:color w:val="000000"/>
                <w:sz w:val="20"/>
                <w:szCs w:val="20"/>
              </w:rPr>
              <w:t>8</w:t>
            </w:r>
            <w:r w:rsidR="00C96F36">
              <w:rPr>
                <w:b/>
                <w:bCs/>
                <w:color w:val="000000"/>
                <w:sz w:val="20"/>
                <w:szCs w:val="20"/>
              </w:rPr>
              <w:t>7.70</w:t>
            </w:r>
            <w:r>
              <w:rPr>
                <w:b/>
                <w:bCs/>
                <w:color w:val="000000"/>
                <w:sz w:val="20"/>
                <w:szCs w:val="20"/>
              </w:rPr>
              <w:t>%</w:t>
            </w:r>
          </w:p>
        </w:tc>
      </w:tr>
      <w:tr w:rsidR="00AD68C8" w:rsidRPr="00AD68C8" w14:paraId="0AB90093" w14:textId="77777777" w:rsidTr="00C24F93">
        <w:trPr>
          <w:trHeight w:val="149"/>
        </w:trPr>
        <w:tc>
          <w:tcPr>
            <w:tcW w:w="1323" w:type="dxa"/>
          </w:tcPr>
          <w:p w14:paraId="0BCD9C59" w14:textId="0F254A82" w:rsidR="00AD68C8" w:rsidRPr="00AD68C8" w:rsidRDefault="00AD68C8" w:rsidP="00AD68C8">
            <w:pPr>
              <w:autoSpaceDE w:val="0"/>
              <w:autoSpaceDN w:val="0"/>
              <w:adjustRightInd w:val="0"/>
              <w:spacing w:after="0" w:line="240" w:lineRule="auto"/>
              <w:rPr>
                <w:color w:val="000000"/>
                <w:sz w:val="20"/>
                <w:szCs w:val="20"/>
              </w:rPr>
            </w:pPr>
            <w:r>
              <w:rPr>
                <w:b/>
                <w:bCs/>
                <w:color w:val="000000"/>
                <w:sz w:val="20"/>
                <w:szCs w:val="20"/>
              </w:rPr>
              <w:t>Tenderer C</w:t>
            </w:r>
          </w:p>
        </w:tc>
        <w:tc>
          <w:tcPr>
            <w:tcW w:w="1475" w:type="dxa"/>
          </w:tcPr>
          <w:p w14:paraId="69F3BF79" w14:textId="38B3853C" w:rsidR="00AD68C8" w:rsidRPr="00AD68C8" w:rsidRDefault="000E4FDD" w:rsidP="00AD68C8">
            <w:pPr>
              <w:autoSpaceDE w:val="0"/>
              <w:autoSpaceDN w:val="0"/>
              <w:adjustRightInd w:val="0"/>
              <w:spacing w:after="0" w:line="240" w:lineRule="auto"/>
              <w:rPr>
                <w:color w:val="000000"/>
                <w:sz w:val="20"/>
                <w:szCs w:val="20"/>
              </w:rPr>
            </w:pPr>
            <w:r>
              <w:rPr>
                <w:color w:val="000000"/>
                <w:sz w:val="20"/>
                <w:szCs w:val="20"/>
              </w:rPr>
              <w:t>83.5</w:t>
            </w:r>
          </w:p>
        </w:tc>
        <w:tc>
          <w:tcPr>
            <w:tcW w:w="1558" w:type="dxa"/>
          </w:tcPr>
          <w:p w14:paraId="47056730" w14:textId="509AE791" w:rsidR="00AD68C8" w:rsidRPr="00AD68C8" w:rsidRDefault="000E4FDD" w:rsidP="00AD68C8">
            <w:pPr>
              <w:autoSpaceDE w:val="0"/>
              <w:autoSpaceDN w:val="0"/>
              <w:adjustRightInd w:val="0"/>
              <w:spacing w:after="0" w:line="240" w:lineRule="auto"/>
              <w:rPr>
                <w:color w:val="000000"/>
                <w:sz w:val="20"/>
                <w:szCs w:val="20"/>
              </w:rPr>
            </w:pPr>
            <w:r>
              <w:rPr>
                <w:color w:val="000000"/>
                <w:sz w:val="20"/>
                <w:szCs w:val="20"/>
              </w:rPr>
              <w:t>83.33</w:t>
            </w:r>
          </w:p>
        </w:tc>
        <w:tc>
          <w:tcPr>
            <w:tcW w:w="1417" w:type="dxa"/>
          </w:tcPr>
          <w:p w14:paraId="35547B4C" w14:textId="572BA4F1" w:rsidR="00AD68C8" w:rsidRPr="00AD68C8" w:rsidRDefault="00C96F36" w:rsidP="00AD68C8">
            <w:pPr>
              <w:autoSpaceDE w:val="0"/>
              <w:autoSpaceDN w:val="0"/>
              <w:adjustRightInd w:val="0"/>
              <w:spacing w:after="0" w:line="240" w:lineRule="auto"/>
              <w:rPr>
                <w:color w:val="000000"/>
                <w:sz w:val="20"/>
                <w:szCs w:val="20"/>
              </w:rPr>
            </w:pPr>
            <w:r>
              <w:rPr>
                <w:color w:val="000000"/>
                <w:sz w:val="20"/>
                <w:szCs w:val="20"/>
              </w:rPr>
              <w:t>58.45</w:t>
            </w:r>
            <w:r w:rsidR="000E4FDD">
              <w:rPr>
                <w:color w:val="000000"/>
                <w:sz w:val="20"/>
                <w:szCs w:val="20"/>
              </w:rPr>
              <w:t>%</w:t>
            </w:r>
          </w:p>
        </w:tc>
        <w:tc>
          <w:tcPr>
            <w:tcW w:w="1574" w:type="dxa"/>
          </w:tcPr>
          <w:p w14:paraId="050AEACE" w14:textId="0EC40B9A" w:rsidR="00AD68C8" w:rsidRPr="00AD68C8" w:rsidRDefault="00C96F36" w:rsidP="00AD68C8">
            <w:pPr>
              <w:autoSpaceDE w:val="0"/>
              <w:autoSpaceDN w:val="0"/>
              <w:adjustRightInd w:val="0"/>
              <w:spacing w:after="0" w:line="240" w:lineRule="auto"/>
              <w:rPr>
                <w:color w:val="000000"/>
                <w:sz w:val="20"/>
                <w:szCs w:val="20"/>
              </w:rPr>
            </w:pPr>
            <w:r>
              <w:rPr>
                <w:color w:val="000000"/>
                <w:sz w:val="20"/>
                <w:szCs w:val="20"/>
              </w:rPr>
              <w:t>25.00</w:t>
            </w:r>
            <w:r w:rsidR="000E4FDD">
              <w:rPr>
                <w:color w:val="000000"/>
                <w:sz w:val="20"/>
                <w:szCs w:val="20"/>
              </w:rPr>
              <w:t>%</w:t>
            </w:r>
          </w:p>
        </w:tc>
        <w:tc>
          <w:tcPr>
            <w:tcW w:w="1550" w:type="dxa"/>
          </w:tcPr>
          <w:p w14:paraId="0EDE8C4C" w14:textId="0CA579E8" w:rsidR="00AD68C8" w:rsidRPr="00AD68C8" w:rsidRDefault="000E4FDD" w:rsidP="00AD68C8">
            <w:pPr>
              <w:autoSpaceDE w:val="0"/>
              <w:autoSpaceDN w:val="0"/>
              <w:adjustRightInd w:val="0"/>
              <w:spacing w:after="0" w:line="240" w:lineRule="auto"/>
              <w:rPr>
                <w:b/>
                <w:bCs/>
                <w:color w:val="000000"/>
                <w:sz w:val="20"/>
                <w:szCs w:val="20"/>
              </w:rPr>
            </w:pPr>
            <w:r>
              <w:rPr>
                <w:b/>
                <w:bCs/>
                <w:color w:val="000000"/>
                <w:sz w:val="20"/>
                <w:szCs w:val="20"/>
              </w:rPr>
              <w:t>8</w:t>
            </w:r>
            <w:r w:rsidR="00C96F36">
              <w:rPr>
                <w:b/>
                <w:bCs/>
                <w:color w:val="000000"/>
                <w:sz w:val="20"/>
                <w:szCs w:val="20"/>
              </w:rPr>
              <w:t>3.45</w:t>
            </w:r>
            <w:r>
              <w:rPr>
                <w:b/>
                <w:bCs/>
                <w:color w:val="000000"/>
                <w:sz w:val="20"/>
                <w:szCs w:val="20"/>
              </w:rPr>
              <w:t>%</w:t>
            </w:r>
          </w:p>
        </w:tc>
      </w:tr>
    </w:tbl>
    <w:p w14:paraId="22557A8B" w14:textId="77777777" w:rsidR="002E28DA" w:rsidRDefault="002E28DA" w:rsidP="00D66AF8">
      <w:pPr>
        <w:pStyle w:val="bullet0"/>
        <w:numPr>
          <w:ilvl w:val="0"/>
          <w:numId w:val="0"/>
        </w:numPr>
        <w:rPr>
          <w:b/>
          <w:sz w:val="22"/>
          <w:szCs w:val="22"/>
        </w:rPr>
      </w:pPr>
    </w:p>
    <w:p w14:paraId="5007043B" w14:textId="54E64E44" w:rsidR="00026A73" w:rsidRPr="00265236" w:rsidRDefault="00026A73" w:rsidP="00D66AF8">
      <w:pPr>
        <w:pStyle w:val="bullet0"/>
        <w:numPr>
          <w:ilvl w:val="0"/>
          <w:numId w:val="0"/>
        </w:numPr>
        <w:rPr>
          <w:b/>
          <w:sz w:val="22"/>
          <w:szCs w:val="22"/>
        </w:rPr>
      </w:pPr>
      <w:r w:rsidRPr="00265236">
        <w:rPr>
          <w:b/>
          <w:sz w:val="22"/>
          <w:szCs w:val="22"/>
        </w:rPr>
        <w:t>Award</w:t>
      </w:r>
    </w:p>
    <w:p w14:paraId="383A2A25" w14:textId="228494A1" w:rsidR="000F7CCF" w:rsidRDefault="000F7CCF" w:rsidP="00CC3C1A">
      <w:pPr>
        <w:pStyle w:val="bullet0"/>
        <w:numPr>
          <w:ilvl w:val="1"/>
          <w:numId w:val="1"/>
        </w:numPr>
        <w:jc w:val="both"/>
        <w:rPr>
          <w:bCs/>
          <w:sz w:val="22"/>
          <w:szCs w:val="22"/>
        </w:rPr>
      </w:pPr>
      <w:r w:rsidRPr="00112A32">
        <w:rPr>
          <w:bCs/>
          <w:sz w:val="22"/>
          <w:szCs w:val="22"/>
        </w:rPr>
        <w:t xml:space="preserve">If </w:t>
      </w:r>
      <w:r w:rsidR="00BB7258">
        <w:rPr>
          <w:bCs/>
          <w:sz w:val="22"/>
          <w:szCs w:val="22"/>
        </w:rPr>
        <w:t>the</w:t>
      </w:r>
      <w:r w:rsidRPr="00112A32">
        <w:rPr>
          <w:bCs/>
          <w:sz w:val="22"/>
          <w:szCs w:val="22"/>
        </w:rPr>
        <w:t xml:space="preserve"> quotation is accepted, the Procurement Officer will </w:t>
      </w:r>
      <w:r w:rsidR="00692C94">
        <w:rPr>
          <w:bCs/>
          <w:sz w:val="22"/>
          <w:szCs w:val="22"/>
        </w:rPr>
        <w:t>inform successful and unsuccessful Tenderers of National Highways decision about the award of the Contract in standstill letters prepared in accordance with Regulation 86 of the Regulations.</w:t>
      </w:r>
    </w:p>
    <w:p w14:paraId="5CB590A9" w14:textId="274F2299" w:rsidR="00AD68C8" w:rsidRPr="00112A32" w:rsidRDefault="00AD68C8" w:rsidP="00CC3C1A">
      <w:pPr>
        <w:pStyle w:val="bullet0"/>
        <w:numPr>
          <w:ilvl w:val="1"/>
          <w:numId w:val="1"/>
        </w:numPr>
        <w:jc w:val="both"/>
        <w:rPr>
          <w:bCs/>
          <w:sz w:val="22"/>
          <w:szCs w:val="22"/>
        </w:rPr>
      </w:pPr>
      <w:r>
        <w:rPr>
          <w:bCs/>
          <w:sz w:val="22"/>
          <w:szCs w:val="22"/>
        </w:rPr>
        <w:t>Unsuccessful suppliers will also be given written feedback on their response shortly after the assessment has been completed.</w:t>
      </w:r>
    </w:p>
    <w:p w14:paraId="65693FEB" w14:textId="77777777" w:rsidR="00112A32" w:rsidRDefault="00DD5F44" w:rsidP="00CC3C1A">
      <w:pPr>
        <w:pStyle w:val="bullet0"/>
        <w:numPr>
          <w:ilvl w:val="1"/>
          <w:numId w:val="1"/>
        </w:numPr>
        <w:jc w:val="both"/>
        <w:rPr>
          <w:bCs/>
          <w:sz w:val="22"/>
          <w:szCs w:val="22"/>
        </w:rPr>
      </w:pPr>
      <w:r w:rsidRPr="00112A32">
        <w:rPr>
          <w:bCs/>
          <w:sz w:val="22"/>
          <w:szCs w:val="22"/>
        </w:rPr>
        <w:t xml:space="preserve">Prior to the award of any contract the Preferred </w:t>
      </w:r>
      <w:r w:rsidR="000532CF" w:rsidRPr="00112A32">
        <w:rPr>
          <w:bCs/>
          <w:sz w:val="22"/>
          <w:szCs w:val="22"/>
        </w:rPr>
        <w:t>Supplier</w:t>
      </w:r>
      <w:r w:rsidRPr="00112A32">
        <w:rPr>
          <w:bCs/>
          <w:sz w:val="22"/>
          <w:szCs w:val="22"/>
        </w:rPr>
        <w:t xml:space="preserve"> must provide evidence that</w:t>
      </w:r>
      <w:r w:rsidR="000532CF" w:rsidRPr="00112A32">
        <w:rPr>
          <w:bCs/>
          <w:sz w:val="22"/>
          <w:szCs w:val="22"/>
        </w:rPr>
        <w:t xml:space="preserve"> any</w:t>
      </w:r>
      <w:r w:rsidRPr="00112A32">
        <w:rPr>
          <w:bCs/>
          <w:sz w:val="22"/>
          <w:szCs w:val="22"/>
        </w:rPr>
        <w:t xml:space="preserve"> insurance</w:t>
      </w:r>
      <w:r w:rsidR="000532CF" w:rsidRPr="00112A32">
        <w:rPr>
          <w:bCs/>
          <w:sz w:val="22"/>
          <w:szCs w:val="22"/>
        </w:rPr>
        <w:t>s</w:t>
      </w:r>
      <w:r w:rsidRPr="00112A32">
        <w:rPr>
          <w:bCs/>
          <w:sz w:val="22"/>
          <w:szCs w:val="22"/>
        </w:rPr>
        <w:t xml:space="preserve"> required by the contract </w:t>
      </w:r>
      <w:r w:rsidR="000532CF" w:rsidRPr="00112A32">
        <w:rPr>
          <w:bCs/>
          <w:sz w:val="22"/>
          <w:szCs w:val="22"/>
        </w:rPr>
        <w:t>are</w:t>
      </w:r>
      <w:r w:rsidRPr="00112A32">
        <w:rPr>
          <w:bCs/>
          <w:sz w:val="22"/>
          <w:szCs w:val="22"/>
        </w:rPr>
        <w:t xml:space="preserve"> in place.</w:t>
      </w:r>
    </w:p>
    <w:p w14:paraId="33810326" w14:textId="2C6195BF" w:rsidR="000532CF" w:rsidRPr="00112A32" w:rsidRDefault="000532CF" w:rsidP="00CC3C1A">
      <w:pPr>
        <w:pStyle w:val="bullet0"/>
        <w:numPr>
          <w:ilvl w:val="1"/>
          <w:numId w:val="1"/>
        </w:numPr>
        <w:jc w:val="both"/>
        <w:rPr>
          <w:bCs/>
          <w:sz w:val="22"/>
          <w:szCs w:val="22"/>
        </w:rPr>
      </w:pPr>
      <w:r w:rsidRPr="00112A32">
        <w:rPr>
          <w:sz w:val="22"/>
          <w:szCs w:val="22"/>
        </w:rPr>
        <w:t>Details of the Contract Award will be published on Contracts Finder (</w:t>
      </w:r>
      <w:hyperlink r:id="rId12" w:history="1">
        <w:r w:rsidRPr="00112A32">
          <w:rPr>
            <w:rStyle w:val="Hyperlink"/>
            <w:sz w:val="22"/>
            <w:szCs w:val="22"/>
          </w:rPr>
          <w:t>https://www.contractsfinder.service.gov.uk/Search</w:t>
        </w:r>
      </w:hyperlink>
      <w:r w:rsidRPr="00112A32">
        <w:rPr>
          <w:sz w:val="22"/>
          <w:szCs w:val="22"/>
        </w:rPr>
        <w:t>)</w:t>
      </w:r>
      <w:r w:rsidR="007D2569">
        <w:rPr>
          <w:sz w:val="22"/>
          <w:szCs w:val="22"/>
        </w:rPr>
        <w:t xml:space="preserve"> and Find a Tender Service (</w:t>
      </w:r>
      <w:hyperlink r:id="rId13" w:history="1">
        <w:r w:rsidR="007D2569" w:rsidRPr="00AC76C2">
          <w:rPr>
            <w:rStyle w:val="Hyperlink"/>
            <w:sz w:val="22"/>
            <w:szCs w:val="22"/>
          </w:rPr>
          <w:t>https://www.find-tender.service.gov.uk/Search</w:t>
        </w:r>
      </w:hyperlink>
      <w:r w:rsidR="007D2569">
        <w:rPr>
          <w:sz w:val="22"/>
          <w:szCs w:val="22"/>
        </w:rPr>
        <w:t>)</w:t>
      </w:r>
      <w:r w:rsidRPr="00112A32">
        <w:rPr>
          <w:sz w:val="22"/>
          <w:szCs w:val="22"/>
        </w:rPr>
        <w:t xml:space="preserve">. </w:t>
      </w:r>
      <w:r w:rsidR="00D66AF8" w:rsidRPr="00112A32">
        <w:rPr>
          <w:sz w:val="22"/>
          <w:szCs w:val="22"/>
        </w:rPr>
        <w:t xml:space="preserve"> </w:t>
      </w:r>
    </w:p>
    <w:p w14:paraId="4D6C5632" w14:textId="77777777" w:rsidR="004D31DE" w:rsidRPr="00265236" w:rsidRDefault="004D31DE" w:rsidP="00825AE3">
      <w:pPr>
        <w:pStyle w:val="bullet0"/>
        <w:numPr>
          <w:ilvl w:val="0"/>
          <w:numId w:val="0"/>
        </w:numPr>
        <w:rPr>
          <w:sz w:val="22"/>
          <w:szCs w:val="22"/>
        </w:rPr>
      </w:pPr>
    </w:p>
    <w:p w14:paraId="50339E05" w14:textId="1592BEEC" w:rsidR="00C55835" w:rsidRDefault="00E81FAA" w:rsidP="00BF0D94">
      <w:pPr>
        <w:pStyle w:val="Heading3"/>
      </w:pPr>
      <w:bookmarkStart w:id="10" w:name="_Toc125465459"/>
      <w:r w:rsidRPr="00BF0D94">
        <w:t>Potential Supplier Return</w:t>
      </w:r>
      <w:bookmarkEnd w:id="10"/>
    </w:p>
    <w:p w14:paraId="689AFAB0" w14:textId="77777777" w:rsidR="00AD68C8" w:rsidRPr="00AD68C8" w:rsidRDefault="00AD68C8" w:rsidP="00AD68C8"/>
    <w:p w14:paraId="2EFBB65D" w14:textId="77777777" w:rsidR="00112A32" w:rsidRPr="00112A32" w:rsidRDefault="00112A32" w:rsidP="00112A32">
      <w:pPr>
        <w:pStyle w:val="ListParagraph"/>
        <w:numPr>
          <w:ilvl w:val="0"/>
          <w:numId w:val="1"/>
        </w:numPr>
        <w:contextualSpacing w:val="0"/>
        <w:rPr>
          <w:bCs/>
          <w:vanish/>
          <w:sz w:val="22"/>
          <w:szCs w:val="22"/>
        </w:rPr>
      </w:pPr>
    </w:p>
    <w:p w14:paraId="165E8D25" w14:textId="1966FF90" w:rsidR="006D7E41" w:rsidRPr="00112A32" w:rsidRDefault="00BB7258" w:rsidP="00CC3C1A">
      <w:pPr>
        <w:pStyle w:val="bullet0"/>
        <w:numPr>
          <w:ilvl w:val="1"/>
          <w:numId w:val="1"/>
        </w:numPr>
        <w:jc w:val="both"/>
        <w:rPr>
          <w:bCs/>
          <w:sz w:val="22"/>
          <w:szCs w:val="22"/>
        </w:rPr>
      </w:pPr>
      <w:r>
        <w:rPr>
          <w:bCs/>
          <w:sz w:val="22"/>
          <w:szCs w:val="22"/>
        </w:rPr>
        <w:t>The potential</w:t>
      </w:r>
      <w:r w:rsidR="0075141E" w:rsidRPr="00112A32">
        <w:rPr>
          <w:bCs/>
          <w:sz w:val="22"/>
          <w:szCs w:val="22"/>
        </w:rPr>
        <w:t xml:space="preserve"> </w:t>
      </w:r>
      <w:r w:rsidR="00AE012F">
        <w:rPr>
          <w:bCs/>
          <w:sz w:val="22"/>
          <w:szCs w:val="22"/>
        </w:rPr>
        <w:t xml:space="preserve">supplier </w:t>
      </w:r>
      <w:r w:rsidR="0075141E" w:rsidRPr="00112A32">
        <w:rPr>
          <w:bCs/>
          <w:sz w:val="22"/>
          <w:szCs w:val="22"/>
        </w:rPr>
        <w:t xml:space="preserve">should ensure before submitting their </w:t>
      </w:r>
      <w:r w:rsidR="00205C77" w:rsidRPr="00112A32">
        <w:rPr>
          <w:bCs/>
          <w:sz w:val="22"/>
          <w:szCs w:val="22"/>
        </w:rPr>
        <w:t xml:space="preserve">response to this </w:t>
      </w:r>
      <w:r w:rsidR="00465FA2" w:rsidRPr="00112A32">
        <w:rPr>
          <w:bCs/>
          <w:sz w:val="22"/>
          <w:szCs w:val="22"/>
        </w:rPr>
        <w:t>RF</w:t>
      </w:r>
      <w:r w:rsidR="00205C77" w:rsidRPr="00112A32">
        <w:rPr>
          <w:bCs/>
          <w:sz w:val="22"/>
          <w:szCs w:val="22"/>
        </w:rPr>
        <w:t xml:space="preserve">Q </w:t>
      </w:r>
      <w:r w:rsidR="0075141E" w:rsidRPr="00112A32">
        <w:rPr>
          <w:bCs/>
          <w:sz w:val="22"/>
          <w:szCs w:val="22"/>
        </w:rPr>
        <w:t xml:space="preserve">that </w:t>
      </w:r>
      <w:r w:rsidR="00C55835" w:rsidRPr="00112A32">
        <w:rPr>
          <w:bCs/>
          <w:sz w:val="22"/>
          <w:szCs w:val="22"/>
        </w:rPr>
        <w:t xml:space="preserve">all </w:t>
      </w:r>
      <w:r w:rsidR="006002BD" w:rsidRPr="00112A32">
        <w:rPr>
          <w:bCs/>
          <w:sz w:val="22"/>
          <w:szCs w:val="22"/>
        </w:rPr>
        <w:t xml:space="preserve">required response information has been completed and uploaded along with any </w:t>
      </w:r>
      <w:r w:rsidR="00205C77" w:rsidRPr="00112A32">
        <w:rPr>
          <w:bCs/>
          <w:sz w:val="22"/>
          <w:szCs w:val="22"/>
        </w:rPr>
        <w:t xml:space="preserve">supporting information, </w:t>
      </w:r>
      <w:r w:rsidR="006002BD" w:rsidRPr="00112A32">
        <w:rPr>
          <w:bCs/>
          <w:sz w:val="22"/>
          <w:szCs w:val="22"/>
        </w:rPr>
        <w:t>which you consider appropriate.</w:t>
      </w:r>
      <w:r w:rsidR="00205C77" w:rsidRPr="00112A32">
        <w:rPr>
          <w:bCs/>
          <w:sz w:val="22"/>
          <w:szCs w:val="22"/>
        </w:rPr>
        <w:t xml:space="preserve"> </w:t>
      </w:r>
    </w:p>
    <w:p w14:paraId="67420832" w14:textId="15925D3D" w:rsidR="00BC799F" w:rsidRPr="00112A32" w:rsidRDefault="006D7E41" w:rsidP="00CC3C1A">
      <w:pPr>
        <w:pStyle w:val="bullet0"/>
        <w:numPr>
          <w:ilvl w:val="1"/>
          <w:numId w:val="1"/>
        </w:numPr>
        <w:jc w:val="both"/>
        <w:rPr>
          <w:bCs/>
          <w:sz w:val="22"/>
          <w:szCs w:val="22"/>
        </w:rPr>
      </w:pPr>
      <w:r w:rsidRPr="00112A32">
        <w:rPr>
          <w:bCs/>
          <w:sz w:val="22"/>
          <w:szCs w:val="22"/>
        </w:rPr>
        <w:t>Any</w:t>
      </w:r>
      <w:r w:rsidR="00BC799F" w:rsidRPr="00112A32">
        <w:rPr>
          <w:bCs/>
          <w:sz w:val="22"/>
          <w:szCs w:val="22"/>
        </w:rPr>
        <w:t xml:space="preserve"> supporting </w:t>
      </w:r>
      <w:r w:rsidR="006002BD" w:rsidRPr="00112A32">
        <w:rPr>
          <w:bCs/>
          <w:sz w:val="22"/>
          <w:szCs w:val="22"/>
        </w:rPr>
        <w:t xml:space="preserve">information </w:t>
      </w:r>
      <w:r w:rsidR="00BC799F" w:rsidRPr="00112A32">
        <w:rPr>
          <w:bCs/>
          <w:sz w:val="22"/>
          <w:szCs w:val="22"/>
        </w:rPr>
        <w:t>should be provided separately to your main</w:t>
      </w:r>
      <w:r w:rsidR="0052224B" w:rsidRPr="00112A32">
        <w:rPr>
          <w:bCs/>
          <w:sz w:val="22"/>
          <w:szCs w:val="22"/>
        </w:rPr>
        <w:t xml:space="preserve"> response and</w:t>
      </w:r>
      <w:r w:rsidR="00BC799F" w:rsidRPr="00112A32">
        <w:rPr>
          <w:bCs/>
          <w:sz w:val="22"/>
          <w:szCs w:val="22"/>
        </w:rPr>
        <w:t xml:space="preserve"> labelled to make it clear as to which part of your response it relates</w:t>
      </w:r>
      <w:r w:rsidR="0052224B" w:rsidRPr="00112A32">
        <w:rPr>
          <w:bCs/>
          <w:sz w:val="22"/>
          <w:szCs w:val="22"/>
        </w:rPr>
        <w:t xml:space="preserve"> to</w:t>
      </w:r>
      <w:r w:rsidR="00BC799F" w:rsidRPr="00112A32">
        <w:rPr>
          <w:bCs/>
          <w:sz w:val="22"/>
          <w:szCs w:val="22"/>
        </w:rPr>
        <w:t>.</w:t>
      </w:r>
      <w:r w:rsidR="00BA27FE" w:rsidRPr="00112A32">
        <w:rPr>
          <w:bCs/>
          <w:sz w:val="22"/>
          <w:szCs w:val="22"/>
        </w:rPr>
        <w:t xml:space="preserve"> </w:t>
      </w:r>
      <w:r w:rsidR="0052224B" w:rsidRPr="00112A32">
        <w:rPr>
          <w:bCs/>
          <w:sz w:val="22"/>
          <w:szCs w:val="22"/>
        </w:rPr>
        <w:t xml:space="preserve">If you submit a </w:t>
      </w:r>
      <w:r w:rsidR="00BC799F" w:rsidRPr="00112A32">
        <w:rPr>
          <w:bCs/>
          <w:sz w:val="22"/>
          <w:szCs w:val="22"/>
        </w:rPr>
        <w:t>policy / document you must indicate the</w:t>
      </w:r>
      <w:r w:rsidR="00BB7258">
        <w:rPr>
          <w:bCs/>
          <w:sz w:val="22"/>
          <w:szCs w:val="22"/>
        </w:rPr>
        <w:t xml:space="preserve"> reference to the question number that it relates to</w:t>
      </w:r>
      <w:r w:rsidR="006002BD" w:rsidRPr="00112A32">
        <w:rPr>
          <w:bCs/>
          <w:sz w:val="22"/>
          <w:szCs w:val="22"/>
        </w:rPr>
        <w:t xml:space="preserve">. </w:t>
      </w:r>
    </w:p>
    <w:p w14:paraId="6B4152F5" w14:textId="77777777" w:rsidR="00453548" w:rsidRPr="00112A32" w:rsidRDefault="001D5A6A" w:rsidP="00CC3C1A">
      <w:pPr>
        <w:pStyle w:val="bullet0"/>
        <w:numPr>
          <w:ilvl w:val="1"/>
          <w:numId w:val="1"/>
        </w:numPr>
        <w:jc w:val="both"/>
        <w:rPr>
          <w:bCs/>
          <w:sz w:val="22"/>
          <w:szCs w:val="22"/>
        </w:rPr>
      </w:pPr>
      <w:r w:rsidRPr="00112A32">
        <w:rPr>
          <w:bCs/>
          <w:sz w:val="22"/>
          <w:szCs w:val="22"/>
        </w:rPr>
        <w:t>Where supporting evidence is requested as ‘or equivalent’ you must demonstrate such equiv</w:t>
      </w:r>
      <w:r w:rsidR="00453548" w:rsidRPr="00112A32">
        <w:rPr>
          <w:bCs/>
          <w:sz w:val="22"/>
          <w:szCs w:val="22"/>
        </w:rPr>
        <w:t>alence as part of your response.</w:t>
      </w:r>
    </w:p>
    <w:p w14:paraId="44187751" w14:textId="087BD6FA" w:rsidR="00AB0E63" w:rsidRPr="00112A32" w:rsidRDefault="00AB0E63" w:rsidP="00CC3C1A">
      <w:pPr>
        <w:pStyle w:val="bullet0"/>
        <w:numPr>
          <w:ilvl w:val="1"/>
          <w:numId w:val="1"/>
        </w:numPr>
        <w:jc w:val="both"/>
        <w:rPr>
          <w:bCs/>
          <w:sz w:val="22"/>
          <w:szCs w:val="22"/>
        </w:rPr>
      </w:pPr>
      <w:r w:rsidRPr="00112A32">
        <w:rPr>
          <w:bCs/>
          <w:sz w:val="22"/>
          <w:szCs w:val="22"/>
        </w:rPr>
        <w:t>Your response to the requirements and pricing will be incorporated into the Contract, as appropriate.</w:t>
      </w:r>
    </w:p>
    <w:p w14:paraId="77B566CA" w14:textId="126519C5" w:rsidR="00205C77" w:rsidRPr="00CC3C1A" w:rsidRDefault="00205C77" w:rsidP="00CC3C1A">
      <w:pPr>
        <w:pStyle w:val="bullet0"/>
        <w:numPr>
          <w:ilvl w:val="1"/>
          <w:numId w:val="1"/>
        </w:numPr>
        <w:jc w:val="both"/>
        <w:rPr>
          <w:bCs/>
          <w:sz w:val="22"/>
          <w:szCs w:val="22"/>
        </w:rPr>
      </w:pPr>
      <w:r w:rsidRPr="00112A32">
        <w:rPr>
          <w:bCs/>
          <w:sz w:val="22"/>
          <w:szCs w:val="22"/>
        </w:rPr>
        <w:t xml:space="preserve">It is the </w:t>
      </w:r>
      <w:r w:rsidR="007C2561" w:rsidRPr="00112A32">
        <w:rPr>
          <w:bCs/>
          <w:sz w:val="22"/>
          <w:szCs w:val="22"/>
        </w:rPr>
        <w:t>potential supplier’s</w:t>
      </w:r>
      <w:r w:rsidRPr="00112A32">
        <w:rPr>
          <w:bCs/>
          <w:sz w:val="22"/>
          <w:szCs w:val="22"/>
        </w:rPr>
        <w:t xml:space="preserve"> responsibility to contact the </w:t>
      </w:r>
      <w:r w:rsidR="006D7E41" w:rsidRPr="00112A32">
        <w:rPr>
          <w:bCs/>
          <w:sz w:val="22"/>
          <w:szCs w:val="22"/>
        </w:rPr>
        <w:t>National Highways e-</w:t>
      </w:r>
      <w:r w:rsidR="006D7E41" w:rsidRPr="00CC3C1A">
        <w:rPr>
          <w:bCs/>
          <w:sz w:val="22"/>
          <w:szCs w:val="22"/>
        </w:rPr>
        <w:t>Sourcing</w:t>
      </w:r>
      <w:r w:rsidRPr="00CC3C1A">
        <w:rPr>
          <w:bCs/>
          <w:sz w:val="22"/>
          <w:szCs w:val="22"/>
        </w:rPr>
        <w:t xml:space="preserve"> helpdesk for support should they have any difficulties uploading or accessing the tender documents. </w:t>
      </w:r>
    </w:p>
    <w:p w14:paraId="65D52147" w14:textId="37788D97" w:rsidR="00694C22" w:rsidRPr="00055ECC" w:rsidRDefault="00BB7258" w:rsidP="00EE7EF9">
      <w:pPr>
        <w:pStyle w:val="bullet0"/>
        <w:numPr>
          <w:ilvl w:val="1"/>
          <w:numId w:val="1"/>
        </w:numPr>
        <w:jc w:val="both"/>
        <w:rPr>
          <w:sz w:val="22"/>
          <w:szCs w:val="22"/>
        </w:rPr>
      </w:pPr>
      <w:r>
        <w:rPr>
          <w:bCs/>
          <w:sz w:val="22"/>
          <w:szCs w:val="22"/>
        </w:rPr>
        <w:t>The p</w:t>
      </w:r>
      <w:r w:rsidR="007C2561" w:rsidRPr="00CC3C1A">
        <w:rPr>
          <w:bCs/>
          <w:sz w:val="22"/>
          <w:szCs w:val="22"/>
        </w:rPr>
        <w:t>otential supplier</w:t>
      </w:r>
      <w:r>
        <w:rPr>
          <w:bCs/>
          <w:sz w:val="22"/>
          <w:szCs w:val="22"/>
        </w:rPr>
        <w:t xml:space="preserve"> is</w:t>
      </w:r>
      <w:r w:rsidR="00205C77" w:rsidRPr="00CC3C1A">
        <w:rPr>
          <w:bCs/>
          <w:sz w:val="22"/>
          <w:szCs w:val="22"/>
        </w:rPr>
        <w:t xml:space="preserve"> advised that it is compulsory to complete</w:t>
      </w:r>
      <w:r w:rsidR="002E3FA9" w:rsidRPr="00CC3C1A">
        <w:rPr>
          <w:bCs/>
          <w:sz w:val="22"/>
          <w:szCs w:val="22"/>
        </w:rPr>
        <w:t xml:space="preserve"> and return all of the response information and </w:t>
      </w:r>
      <w:r w:rsidR="00205C77" w:rsidRPr="00CC3C1A">
        <w:rPr>
          <w:bCs/>
          <w:sz w:val="22"/>
          <w:szCs w:val="22"/>
        </w:rPr>
        <w:t>documents</w:t>
      </w:r>
      <w:r w:rsidR="002E3FA9" w:rsidRPr="00CC3C1A">
        <w:rPr>
          <w:bCs/>
          <w:sz w:val="22"/>
          <w:szCs w:val="22"/>
        </w:rPr>
        <w:t xml:space="preserve"> listed in Annex </w:t>
      </w:r>
      <w:r w:rsidR="004B2614">
        <w:rPr>
          <w:bCs/>
          <w:sz w:val="22"/>
          <w:szCs w:val="22"/>
        </w:rPr>
        <w:t>B</w:t>
      </w:r>
      <w:r w:rsidR="002E3FA9" w:rsidRPr="00CC3C1A">
        <w:rPr>
          <w:bCs/>
          <w:sz w:val="22"/>
          <w:szCs w:val="22"/>
        </w:rPr>
        <w:t>.</w:t>
      </w:r>
      <w:r w:rsidR="007C2561" w:rsidRPr="00CC3C1A">
        <w:rPr>
          <w:bCs/>
          <w:sz w:val="22"/>
          <w:szCs w:val="22"/>
        </w:rPr>
        <w:t xml:space="preserve"> </w:t>
      </w:r>
    </w:p>
    <w:p w14:paraId="0E3C2C20" w14:textId="357581D8" w:rsidR="00055ECC" w:rsidRPr="00CC3C1A" w:rsidRDefault="00692C94" w:rsidP="00692C94">
      <w:pPr>
        <w:rPr>
          <w:sz w:val="22"/>
          <w:szCs w:val="22"/>
        </w:rPr>
      </w:pPr>
      <w:r>
        <w:rPr>
          <w:sz w:val="22"/>
          <w:szCs w:val="22"/>
        </w:rPr>
        <w:br w:type="page"/>
      </w:r>
    </w:p>
    <w:p w14:paraId="3C6A8A71" w14:textId="70ADA96D" w:rsidR="002F00C1" w:rsidRDefault="0070671F" w:rsidP="00BF0D94">
      <w:pPr>
        <w:pStyle w:val="Heading3"/>
      </w:pPr>
      <w:bookmarkStart w:id="11" w:name="_Toc125465460"/>
      <w:r w:rsidRPr="00BF0D94">
        <w:t>Terms and Conditions relating to Award</w:t>
      </w:r>
      <w:bookmarkEnd w:id="11"/>
    </w:p>
    <w:p w14:paraId="51499F13" w14:textId="77777777" w:rsidR="00BF0D94" w:rsidRPr="00BF0D94" w:rsidRDefault="00BF0D94" w:rsidP="00BF0D94"/>
    <w:p w14:paraId="016FB43C" w14:textId="77777777" w:rsidR="00112A32" w:rsidRPr="00112A32" w:rsidRDefault="00112A32" w:rsidP="00112A32">
      <w:pPr>
        <w:pStyle w:val="ListParagraph"/>
        <w:numPr>
          <w:ilvl w:val="0"/>
          <w:numId w:val="1"/>
        </w:numPr>
        <w:contextualSpacing w:val="0"/>
        <w:rPr>
          <w:bCs/>
          <w:vanish/>
          <w:sz w:val="22"/>
          <w:szCs w:val="22"/>
        </w:rPr>
      </w:pPr>
    </w:p>
    <w:p w14:paraId="3D2822F7" w14:textId="32F479D4" w:rsidR="006D7E41" w:rsidRPr="00CC3C1A" w:rsidRDefault="006D7E41" w:rsidP="00CC3C1A">
      <w:pPr>
        <w:pStyle w:val="bullet0"/>
        <w:numPr>
          <w:ilvl w:val="1"/>
          <w:numId w:val="1"/>
        </w:numPr>
        <w:jc w:val="both"/>
        <w:rPr>
          <w:bCs/>
          <w:sz w:val="22"/>
          <w:szCs w:val="22"/>
        </w:rPr>
      </w:pPr>
      <w:r w:rsidRPr="00CC3C1A">
        <w:rPr>
          <w:bCs/>
          <w:sz w:val="22"/>
          <w:szCs w:val="22"/>
        </w:rPr>
        <w:t>The award</w:t>
      </w:r>
      <w:r w:rsidR="00BB7258">
        <w:rPr>
          <w:bCs/>
          <w:sz w:val="22"/>
          <w:szCs w:val="22"/>
        </w:rPr>
        <w:t xml:space="preserve"> </w:t>
      </w:r>
      <w:r w:rsidRPr="00CC3C1A">
        <w:rPr>
          <w:bCs/>
          <w:sz w:val="22"/>
          <w:szCs w:val="22"/>
        </w:rPr>
        <w:t xml:space="preserve">of this contract will be </w:t>
      </w:r>
      <w:r w:rsidR="00BB7258">
        <w:rPr>
          <w:bCs/>
          <w:sz w:val="22"/>
          <w:szCs w:val="22"/>
        </w:rPr>
        <w:t xml:space="preserve">via </w:t>
      </w:r>
      <w:r w:rsidR="00D23912">
        <w:rPr>
          <w:bCs/>
          <w:sz w:val="22"/>
          <w:szCs w:val="22"/>
        </w:rPr>
        <w:t>an open tender procedure</w:t>
      </w:r>
      <w:r w:rsidRPr="00CC3C1A">
        <w:rPr>
          <w:bCs/>
          <w:sz w:val="22"/>
          <w:szCs w:val="22"/>
        </w:rPr>
        <w:t>.</w:t>
      </w:r>
    </w:p>
    <w:p w14:paraId="47D23B2A" w14:textId="14688455" w:rsidR="006D7E41" w:rsidRPr="00CC3C1A" w:rsidRDefault="006D7E41" w:rsidP="00CC3C1A">
      <w:pPr>
        <w:pStyle w:val="bullet0"/>
        <w:numPr>
          <w:ilvl w:val="1"/>
          <w:numId w:val="1"/>
        </w:numPr>
        <w:jc w:val="both"/>
        <w:rPr>
          <w:bCs/>
          <w:sz w:val="22"/>
          <w:szCs w:val="22"/>
        </w:rPr>
      </w:pPr>
      <w:r w:rsidRPr="00CC3C1A">
        <w:rPr>
          <w:bCs/>
          <w:sz w:val="22"/>
          <w:szCs w:val="22"/>
        </w:rPr>
        <w:t xml:space="preserve">The </w:t>
      </w:r>
      <w:r w:rsidR="00D23912">
        <w:rPr>
          <w:bCs/>
          <w:sz w:val="22"/>
          <w:szCs w:val="22"/>
        </w:rPr>
        <w:t>documents</w:t>
      </w:r>
      <w:r w:rsidRPr="00CC3C1A">
        <w:rPr>
          <w:bCs/>
          <w:sz w:val="22"/>
          <w:szCs w:val="22"/>
        </w:rPr>
        <w:t xml:space="preserve"> relating to this contract are available in the </w:t>
      </w:r>
      <w:r w:rsidR="00F9731B">
        <w:rPr>
          <w:bCs/>
          <w:sz w:val="22"/>
          <w:szCs w:val="22"/>
        </w:rPr>
        <w:t>National Highways</w:t>
      </w:r>
      <w:r w:rsidRPr="00CC3C1A">
        <w:rPr>
          <w:bCs/>
          <w:sz w:val="22"/>
          <w:szCs w:val="22"/>
        </w:rPr>
        <w:t xml:space="preserve"> e-Sourcing portal for your review as part of the Request for Quotation</w:t>
      </w:r>
      <w:r w:rsidR="00BB7258">
        <w:rPr>
          <w:bCs/>
          <w:sz w:val="22"/>
          <w:szCs w:val="22"/>
        </w:rPr>
        <w:t>. Contract documents are listed in Annex A.</w:t>
      </w:r>
    </w:p>
    <w:p w14:paraId="7871BCB3" w14:textId="77777777" w:rsidR="00D63F00" w:rsidRDefault="006D7E41" w:rsidP="00D63F00">
      <w:pPr>
        <w:pStyle w:val="bullet0"/>
        <w:numPr>
          <w:ilvl w:val="1"/>
          <w:numId w:val="1"/>
        </w:numPr>
        <w:jc w:val="both"/>
        <w:rPr>
          <w:bCs/>
          <w:sz w:val="22"/>
          <w:szCs w:val="22"/>
        </w:rPr>
      </w:pPr>
      <w:r w:rsidRPr="00CC3C1A">
        <w:rPr>
          <w:bCs/>
          <w:sz w:val="22"/>
          <w:szCs w:val="22"/>
        </w:rPr>
        <w:t>Please note that the award of the contract may be delayed if a claim is issued against National Highways prior to the execution and completion of the contract.</w:t>
      </w:r>
    </w:p>
    <w:p w14:paraId="64868086" w14:textId="4A0497CA" w:rsidR="000B3D4C" w:rsidRPr="00D23912" w:rsidRDefault="006D7E41" w:rsidP="00D23912">
      <w:pPr>
        <w:pStyle w:val="bullet0"/>
        <w:widowControl w:val="0"/>
        <w:numPr>
          <w:ilvl w:val="1"/>
          <w:numId w:val="1"/>
        </w:numPr>
        <w:tabs>
          <w:tab w:val="left" w:pos="1440"/>
        </w:tabs>
        <w:overflowPunct w:val="0"/>
        <w:autoSpaceDE w:val="0"/>
        <w:autoSpaceDN w:val="0"/>
        <w:adjustRightInd w:val="0"/>
        <w:spacing w:after="120" w:line="264" w:lineRule="auto"/>
        <w:jc w:val="both"/>
        <w:rPr>
          <w:rFonts w:eastAsia="Times New Roman"/>
          <w:spacing w:val="-2"/>
          <w:sz w:val="22"/>
          <w:szCs w:val="22"/>
          <w:lang w:val="en-US"/>
        </w:rPr>
      </w:pPr>
      <w:r w:rsidRPr="009B0158">
        <w:rPr>
          <w:bCs/>
          <w:sz w:val="22"/>
          <w:szCs w:val="22"/>
        </w:rPr>
        <w:t xml:space="preserve">No contract will exist until the </w:t>
      </w:r>
      <w:r w:rsidR="00D23912">
        <w:rPr>
          <w:color w:val="000000"/>
          <w:sz w:val="22"/>
          <w:szCs w:val="22"/>
        </w:rPr>
        <w:t>National Highways Short Form Supply Contract</w:t>
      </w:r>
      <w:r w:rsidR="00D63F00" w:rsidRPr="009B0158">
        <w:rPr>
          <w:color w:val="000000"/>
          <w:sz w:val="22"/>
          <w:szCs w:val="22"/>
        </w:rPr>
        <w:t xml:space="preserve"> </w:t>
      </w:r>
      <w:r w:rsidRPr="009B0158">
        <w:rPr>
          <w:bCs/>
          <w:sz w:val="22"/>
          <w:szCs w:val="22"/>
        </w:rPr>
        <w:t xml:space="preserve">has been executed and completed.  </w:t>
      </w:r>
    </w:p>
    <w:p w14:paraId="2CD09117" w14:textId="074F8B06" w:rsidR="00694C22" w:rsidRDefault="00EC4322" w:rsidP="00EC4322">
      <w:pPr>
        <w:pStyle w:val="Heading1"/>
        <w:numPr>
          <w:ilvl w:val="0"/>
          <w:numId w:val="0"/>
        </w:numPr>
        <w:jc w:val="both"/>
        <w:rPr>
          <w:rFonts w:cs="Arial"/>
        </w:rPr>
      </w:pPr>
      <w:bookmarkStart w:id="12" w:name="_Toc125465461"/>
      <w:r w:rsidRPr="00265236">
        <w:rPr>
          <w:rFonts w:cs="Arial"/>
        </w:rPr>
        <w:t>A</w:t>
      </w:r>
      <w:r w:rsidR="00694C22" w:rsidRPr="00265236">
        <w:rPr>
          <w:rFonts w:cs="Arial"/>
        </w:rPr>
        <w:t>nnex A - List of Documents:</w:t>
      </w:r>
      <w:bookmarkEnd w:id="12"/>
    </w:p>
    <w:p w14:paraId="1195094C" w14:textId="160E2532" w:rsidR="00B95875" w:rsidRPr="00B95875" w:rsidRDefault="00B95875" w:rsidP="00B95875">
      <w:pPr>
        <w:tabs>
          <w:tab w:val="left" w:pos="720"/>
        </w:tabs>
        <w:autoSpaceDE w:val="0"/>
        <w:autoSpaceDN w:val="0"/>
        <w:adjustRightInd w:val="0"/>
        <w:spacing w:after="120" w:line="264" w:lineRule="auto"/>
        <w:ind w:left="720" w:hanging="720"/>
        <w:rPr>
          <w:rFonts w:eastAsia="Times New Roman"/>
          <w:bCs/>
          <w:sz w:val="22"/>
          <w:szCs w:val="22"/>
          <w:lang w:val="en-US"/>
        </w:rPr>
      </w:pPr>
      <w:r w:rsidRPr="00265236">
        <w:rPr>
          <w:rFonts w:eastAsia="Times New Roman"/>
          <w:bCs/>
          <w:sz w:val="22"/>
          <w:szCs w:val="22"/>
          <w:lang w:val="en-US"/>
        </w:rPr>
        <w:t>The following documents are provided to potential suppliers:</w:t>
      </w:r>
    </w:p>
    <w:tbl>
      <w:tblPr>
        <w:tblStyle w:val="TableGrid"/>
        <w:tblW w:w="0" w:type="auto"/>
        <w:tblInd w:w="-5" w:type="dxa"/>
        <w:tblLook w:val="04A0" w:firstRow="1" w:lastRow="0" w:firstColumn="1" w:lastColumn="0" w:noHBand="0" w:noVBand="1"/>
      </w:tblPr>
      <w:tblGrid>
        <w:gridCol w:w="2835"/>
        <w:gridCol w:w="6186"/>
      </w:tblGrid>
      <w:tr w:rsidR="00B95875" w:rsidRPr="001D6047" w14:paraId="428DB801" w14:textId="77777777" w:rsidTr="00B95875">
        <w:tc>
          <w:tcPr>
            <w:tcW w:w="2835" w:type="dxa"/>
            <w:shd w:val="clear" w:color="auto" w:fill="B4C6E7" w:themeFill="accent1" w:themeFillTint="66"/>
          </w:tcPr>
          <w:p w14:paraId="7485C013" w14:textId="48FE72E9" w:rsidR="00B95875" w:rsidRPr="001D6047" w:rsidRDefault="00B95875" w:rsidP="00B95875">
            <w:pPr>
              <w:tabs>
                <w:tab w:val="left" w:pos="720"/>
              </w:tabs>
              <w:autoSpaceDE w:val="0"/>
              <w:autoSpaceDN w:val="0"/>
              <w:adjustRightInd w:val="0"/>
              <w:spacing w:after="120" w:line="264" w:lineRule="auto"/>
              <w:jc w:val="center"/>
              <w:rPr>
                <w:rFonts w:eastAsia="Times New Roman"/>
                <w:b/>
                <w:sz w:val="22"/>
                <w:szCs w:val="22"/>
                <w:lang w:val="en-US"/>
              </w:rPr>
            </w:pPr>
            <w:r w:rsidRPr="001D6047">
              <w:rPr>
                <w:rFonts w:eastAsia="Times New Roman"/>
                <w:b/>
                <w:sz w:val="22"/>
                <w:szCs w:val="22"/>
                <w:lang w:val="en-US"/>
              </w:rPr>
              <w:t>Theme</w:t>
            </w:r>
          </w:p>
        </w:tc>
        <w:tc>
          <w:tcPr>
            <w:tcW w:w="6186" w:type="dxa"/>
            <w:shd w:val="clear" w:color="auto" w:fill="B4C6E7" w:themeFill="accent1" w:themeFillTint="66"/>
          </w:tcPr>
          <w:p w14:paraId="4A268373" w14:textId="7E798714" w:rsidR="00B95875" w:rsidRPr="001D6047" w:rsidRDefault="00B95875" w:rsidP="00B95875">
            <w:pPr>
              <w:tabs>
                <w:tab w:val="left" w:pos="720"/>
              </w:tabs>
              <w:autoSpaceDE w:val="0"/>
              <w:autoSpaceDN w:val="0"/>
              <w:adjustRightInd w:val="0"/>
              <w:spacing w:after="120" w:line="264" w:lineRule="auto"/>
              <w:jc w:val="center"/>
              <w:rPr>
                <w:rFonts w:eastAsia="Times New Roman"/>
                <w:b/>
                <w:sz w:val="22"/>
                <w:szCs w:val="22"/>
                <w:lang w:val="en-US"/>
              </w:rPr>
            </w:pPr>
            <w:r w:rsidRPr="001D6047">
              <w:rPr>
                <w:rFonts w:eastAsia="Times New Roman"/>
                <w:b/>
                <w:sz w:val="22"/>
                <w:szCs w:val="22"/>
                <w:lang w:val="en-US"/>
              </w:rPr>
              <w:t>Document Title</w:t>
            </w:r>
          </w:p>
        </w:tc>
      </w:tr>
      <w:tr w:rsidR="001D6047" w:rsidRPr="001D6047" w14:paraId="7556A981" w14:textId="77777777" w:rsidTr="00B95875">
        <w:tc>
          <w:tcPr>
            <w:tcW w:w="2835" w:type="dxa"/>
            <w:vMerge w:val="restart"/>
          </w:tcPr>
          <w:p w14:paraId="51D8E769" w14:textId="6C950FF8" w:rsidR="001D6047" w:rsidRPr="001D6047" w:rsidRDefault="001D6047" w:rsidP="001D6047">
            <w:pPr>
              <w:tabs>
                <w:tab w:val="left" w:pos="720"/>
              </w:tabs>
              <w:autoSpaceDE w:val="0"/>
              <w:autoSpaceDN w:val="0"/>
              <w:adjustRightInd w:val="0"/>
              <w:spacing w:after="120" w:line="264" w:lineRule="auto"/>
              <w:rPr>
                <w:rFonts w:eastAsia="Times New Roman"/>
                <w:bCs/>
                <w:sz w:val="22"/>
                <w:szCs w:val="22"/>
                <w:lang w:val="en-US"/>
              </w:rPr>
            </w:pPr>
            <w:r w:rsidRPr="001D6047">
              <w:rPr>
                <w:rFonts w:eastAsia="Times New Roman"/>
                <w:bCs/>
                <w:sz w:val="22"/>
                <w:szCs w:val="22"/>
                <w:lang w:val="en-US"/>
              </w:rPr>
              <w:t>Request for Quotations (RfQ)</w:t>
            </w:r>
          </w:p>
        </w:tc>
        <w:tc>
          <w:tcPr>
            <w:tcW w:w="6186" w:type="dxa"/>
          </w:tcPr>
          <w:p w14:paraId="09329A50" w14:textId="0CEE7525" w:rsidR="001D6047" w:rsidRPr="001D6047" w:rsidRDefault="001D6047" w:rsidP="00B95875">
            <w:pPr>
              <w:tabs>
                <w:tab w:val="left" w:pos="720"/>
              </w:tabs>
              <w:autoSpaceDE w:val="0"/>
              <w:autoSpaceDN w:val="0"/>
              <w:adjustRightInd w:val="0"/>
              <w:spacing w:after="120" w:line="264" w:lineRule="auto"/>
              <w:rPr>
                <w:rFonts w:eastAsia="Times New Roman"/>
                <w:bCs/>
                <w:sz w:val="22"/>
                <w:szCs w:val="22"/>
                <w:lang w:val="en-US"/>
              </w:rPr>
            </w:pPr>
            <w:r w:rsidRPr="001D6047">
              <w:rPr>
                <w:rFonts w:eastAsia="Times New Roman"/>
                <w:bCs/>
                <w:sz w:val="22"/>
                <w:szCs w:val="22"/>
                <w:lang w:val="en-US"/>
              </w:rPr>
              <w:t>Certificate of Compliance with National Highways Policies (Annex C)</w:t>
            </w:r>
          </w:p>
        </w:tc>
      </w:tr>
      <w:tr w:rsidR="001D6047" w:rsidRPr="001D6047" w14:paraId="72543B05" w14:textId="77777777" w:rsidTr="00B95875">
        <w:tc>
          <w:tcPr>
            <w:tcW w:w="2835" w:type="dxa"/>
            <w:vMerge/>
          </w:tcPr>
          <w:p w14:paraId="18B1ADC8" w14:textId="77777777" w:rsidR="001D6047" w:rsidRPr="001D6047" w:rsidRDefault="001D6047" w:rsidP="004B2614">
            <w:pPr>
              <w:tabs>
                <w:tab w:val="left" w:pos="720"/>
              </w:tabs>
              <w:autoSpaceDE w:val="0"/>
              <w:autoSpaceDN w:val="0"/>
              <w:adjustRightInd w:val="0"/>
              <w:spacing w:after="120" w:line="264" w:lineRule="auto"/>
              <w:rPr>
                <w:rFonts w:eastAsia="Times New Roman"/>
                <w:bCs/>
                <w:sz w:val="22"/>
                <w:szCs w:val="22"/>
                <w:lang w:val="en-US"/>
              </w:rPr>
            </w:pPr>
          </w:p>
        </w:tc>
        <w:tc>
          <w:tcPr>
            <w:tcW w:w="6186" w:type="dxa"/>
          </w:tcPr>
          <w:p w14:paraId="73648521" w14:textId="3310C11E" w:rsidR="001D6047" w:rsidRPr="001D6047" w:rsidRDefault="001D6047" w:rsidP="00B95875">
            <w:pPr>
              <w:widowControl w:val="0"/>
              <w:tabs>
                <w:tab w:val="left" w:pos="1440"/>
              </w:tabs>
              <w:overflowPunct w:val="0"/>
              <w:autoSpaceDE w:val="0"/>
              <w:autoSpaceDN w:val="0"/>
              <w:adjustRightInd w:val="0"/>
              <w:spacing w:after="120" w:line="264" w:lineRule="auto"/>
              <w:rPr>
                <w:rFonts w:eastAsia="Times New Roman"/>
                <w:spacing w:val="-2"/>
                <w:sz w:val="22"/>
                <w:szCs w:val="22"/>
                <w:lang w:val="en-US"/>
              </w:rPr>
            </w:pPr>
            <w:r w:rsidRPr="001D6047">
              <w:rPr>
                <w:rFonts w:eastAsia="Times New Roman"/>
                <w:sz w:val="22"/>
                <w:szCs w:val="22"/>
                <w:lang w:val="en-US"/>
              </w:rPr>
              <w:t>National Highways Fair Payment Charter (Annex D)</w:t>
            </w:r>
          </w:p>
        </w:tc>
      </w:tr>
      <w:tr w:rsidR="001D6047" w:rsidRPr="001D6047" w14:paraId="08C5611D" w14:textId="77777777" w:rsidTr="00B95875">
        <w:tc>
          <w:tcPr>
            <w:tcW w:w="2835" w:type="dxa"/>
            <w:vMerge/>
          </w:tcPr>
          <w:p w14:paraId="24692EB9" w14:textId="77777777" w:rsidR="001D6047" w:rsidRPr="001D6047" w:rsidRDefault="001D6047" w:rsidP="004B2614">
            <w:pPr>
              <w:tabs>
                <w:tab w:val="left" w:pos="720"/>
              </w:tabs>
              <w:autoSpaceDE w:val="0"/>
              <w:autoSpaceDN w:val="0"/>
              <w:adjustRightInd w:val="0"/>
              <w:spacing w:after="120" w:line="264" w:lineRule="auto"/>
              <w:rPr>
                <w:rFonts w:eastAsia="Times New Roman"/>
                <w:bCs/>
                <w:sz w:val="22"/>
                <w:szCs w:val="22"/>
                <w:lang w:val="en-US"/>
              </w:rPr>
            </w:pPr>
          </w:p>
        </w:tc>
        <w:tc>
          <w:tcPr>
            <w:tcW w:w="6186" w:type="dxa"/>
          </w:tcPr>
          <w:p w14:paraId="72322514" w14:textId="24CD69FA" w:rsidR="001D6047" w:rsidRPr="001D6047" w:rsidRDefault="001D6047" w:rsidP="00B95875">
            <w:pPr>
              <w:widowControl w:val="0"/>
              <w:tabs>
                <w:tab w:val="left" w:pos="1440"/>
              </w:tabs>
              <w:overflowPunct w:val="0"/>
              <w:autoSpaceDE w:val="0"/>
              <w:autoSpaceDN w:val="0"/>
              <w:adjustRightInd w:val="0"/>
              <w:spacing w:after="120" w:line="264" w:lineRule="auto"/>
              <w:rPr>
                <w:rFonts w:eastAsia="Times New Roman"/>
                <w:spacing w:val="-2"/>
                <w:sz w:val="22"/>
                <w:szCs w:val="22"/>
                <w:lang w:val="en-US"/>
              </w:rPr>
            </w:pPr>
            <w:r w:rsidRPr="001D6047">
              <w:rPr>
                <w:rFonts w:eastAsia="Times New Roman"/>
                <w:sz w:val="22"/>
                <w:szCs w:val="22"/>
                <w:lang w:val="en-US"/>
              </w:rPr>
              <w:t>National Highways Anti Bribery Code of Conduct (Annex E)</w:t>
            </w:r>
          </w:p>
        </w:tc>
      </w:tr>
      <w:tr w:rsidR="001D6047" w:rsidRPr="001D6047" w14:paraId="4D3EC828" w14:textId="77777777" w:rsidTr="00B95875">
        <w:tc>
          <w:tcPr>
            <w:tcW w:w="2835" w:type="dxa"/>
            <w:vMerge/>
          </w:tcPr>
          <w:p w14:paraId="172B37EE" w14:textId="77777777" w:rsidR="001D6047" w:rsidRPr="001D6047" w:rsidRDefault="001D6047" w:rsidP="004B2614">
            <w:pPr>
              <w:tabs>
                <w:tab w:val="left" w:pos="720"/>
              </w:tabs>
              <w:autoSpaceDE w:val="0"/>
              <w:autoSpaceDN w:val="0"/>
              <w:adjustRightInd w:val="0"/>
              <w:spacing w:after="120" w:line="264" w:lineRule="auto"/>
              <w:rPr>
                <w:rFonts w:eastAsia="Times New Roman"/>
                <w:bCs/>
                <w:sz w:val="22"/>
                <w:szCs w:val="22"/>
                <w:lang w:val="en-US"/>
              </w:rPr>
            </w:pPr>
          </w:p>
        </w:tc>
        <w:tc>
          <w:tcPr>
            <w:tcW w:w="6186" w:type="dxa"/>
          </w:tcPr>
          <w:p w14:paraId="700D673F" w14:textId="6FD357EA" w:rsidR="001D6047" w:rsidRPr="001D6047" w:rsidRDefault="001D6047" w:rsidP="00B95875">
            <w:pPr>
              <w:widowControl w:val="0"/>
              <w:tabs>
                <w:tab w:val="left" w:pos="1440"/>
              </w:tabs>
              <w:overflowPunct w:val="0"/>
              <w:autoSpaceDE w:val="0"/>
              <w:autoSpaceDN w:val="0"/>
              <w:adjustRightInd w:val="0"/>
              <w:spacing w:after="120" w:line="264" w:lineRule="auto"/>
              <w:rPr>
                <w:rFonts w:eastAsia="Times New Roman"/>
                <w:spacing w:val="-2"/>
                <w:sz w:val="22"/>
                <w:szCs w:val="22"/>
                <w:lang w:val="en-US"/>
              </w:rPr>
            </w:pPr>
            <w:r w:rsidRPr="001D6047">
              <w:rPr>
                <w:rFonts w:eastAsia="Times New Roman"/>
                <w:sz w:val="22"/>
                <w:szCs w:val="22"/>
                <w:lang w:val="en-US"/>
              </w:rPr>
              <w:t>National Highways Anti-Fraud Code of Conduct (Annex F)</w:t>
            </w:r>
          </w:p>
        </w:tc>
      </w:tr>
      <w:tr w:rsidR="00B95875" w:rsidRPr="001D6047" w14:paraId="70499400" w14:textId="77777777" w:rsidTr="00B95875">
        <w:tc>
          <w:tcPr>
            <w:tcW w:w="2835" w:type="dxa"/>
          </w:tcPr>
          <w:p w14:paraId="7C919280" w14:textId="206F2076" w:rsidR="00B95875" w:rsidRPr="001D6047" w:rsidRDefault="001D6047" w:rsidP="004B2614">
            <w:pPr>
              <w:tabs>
                <w:tab w:val="left" w:pos="720"/>
              </w:tabs>
              <w:autoSpaceDE w:val="0"/>
              <w:autoSpaceDN w:val="0"/>
              <w:adjustRightInd w:val="0"/>
              <w:spacing w:after="120" w:line="264" w:lineRule="auto"/>
              <w:rPr>
                <w:rFonts w:eastAsia="Times New Roman"/>
                <w:bCs/>
                <w:sz w:val="22"/>
                <w:szCs w:val="22"/>
                <w:lang w:val="en-US"/>
              </w:rPr>
            </w:pPr>
            <w:r w:rsidRPr="001D6047">
              <w:rPr>
                <w:rFonts w:eastAsia="Times New Roman"/>
                <w:bCs/>
                <w:sz w:val="22"/>
                <w:szCs w:val="22"/>
                <w:lang w:val="en-US"/>
              </w:rPr>
              <w:t>Specification</w:t>
            </w:r>
          </w:p>
        </w:tc>
        <w:tc>
          <w:tcPr>
            <w:tcW w:w="6186" w:type="dxa"/>
          </w:tcPr>
          <w:p w14:paraId="77AE2EE2" w14:textId="03370CFD" w:rsidR="00B95875" w:rsidRPr="001D6047" w:rsidRDefault="00AC46B5" w:rsidP="004B2614">
            <w:pPr>
              <w:tabs>
                <w:tab w:val="left" w:pos="720"/>
              </w:tabs>
              <w:autoSpaceDE w:val="0"/>
              <w:autoSpaceDN w:val="0"/>
              <w:adjustRightInd w:val="0"/>
              <w:spacing w:after="120" w:line="264" w:lineRule="auto"/>
              <w:rPr>
                <w:rFonts w:eastAsia="Times New Roman"/>
                <w:bCs/>
                <w:sz w:val="22"/>
                <w:szCs w:val="22"/>
                <w:lang w:val="en-US"/>
              </w:rPr>
            </w:pPr>
            <w:r>
              <w:rPr>
                <w:bCs/>
                <w:sz w:val="22"/>
                <w:szCs w:val="22"/>
              </w:rPr>
              <w:t>Appendix A –</w:t>
            </w:r>
            <w:r w:rsidR="0006727C" w:rsidRPr="0006727C">
              <w:rPr>
                <w:bCs/>
                <w:sz w:val="22"/>
                <w:szCs w:val="22"/>
              </w:rPr>
              <w:t xml:space="preserve"> </w:t>
            </w:r>
            <w:r w:rsidR="00D23912">
              <w:rPr>
                <w:bCs/>
                <w:sz w:val="22"/>
                <w:szCs w:val="22"/>
              </w:rPr>
              <w:t>Mobile Exhibition Vehicle &amp; Ancillary Services</w:t>
            </w:r>
            <w:r>
              <w:rPr>
                <w:bCs/>
                <w:sz w:val="22"/>
                <w:szCs w:val="22"/>
              </w:rPr>
              <w:t xml:space="preserve">  </w:t>
            </w:r>
            <w:r w:rsidR="0006727C" w:rsidRPr="0006727C">
              <w:rPr>
                <w:bCs/>
                <w:sz w:val="22"/>
                <w:szCs w:val="22"/>
              </w:rPr>
              <w:t>Specification</w:t>
            </w:r>
          </w:p>
        </w:tc>
      </w:tr>
      <w:tr w:rsidR="00B95875" w:rsidRPr="001D6047" w14:paraId="48DC1A13" w14:textId="77777777" w:rsidTr="00B95875">
        <w:tc>
          <w:tcPr>
            <w:tcW w:w="2835" w:type="dxa"/>
          </w:tcPr>
          <w:p w14:paraId="51BFC699" w14:textId="4B66C5A8" w:rsidR="00B95875" w:rsidRPr="001D6047" w:rsidRDefault="001D6047" w:rsidP="004B2614">
            <w:pPr>
              <w:tabs>
                <w:tab w:val="left" w:pos="720"/>
              </w:tabs>
              <w:autoSpaceDE w:val="0"/>
              <w:autoSpaceDN w:val="0"/>
              <w:adjustRightInd w:val="0"/>
              <w:spacing w:after="120" w:line="264" w:lineRule="auto"/>
              <w:rPr>
                <w:rFonts w:eastAsia="Times New Roman"/>
                <w:bCs/>
                <w:sz w:val="22"/>
                <w:szCs w:val="22"/>
                <w:lang w:val="en-US"/>
              </w:rPr>
            </w:pPr>
            <w:r w:rsidRPr="001D6047">
              <w:rPr>
                <w:rFonts w:eastAsia="Times New Roman"/>
                <w:bCs/>
                <w:sz w:val="22"/>
                <w:szCs w:val="22"/>
                <w:lang w:val="en-US"/>
              </w:rPr>
              <w:t xml:space="preserve">Pricing Schedule </w:t>
            </w:r>
          </w:p>
        </w:tc>
        <w:tc>
          <w:tcPr>
            <w:tcW w:w="6186" w:type="dxa"/>
          </w:tcPr>
          <w:p w14:paraId="77F78316" w14:textId="77777777" w:rsidR="001D6047" w:rsidRPr="001D6047" w:rsidRDefault="001D6047" w:rsidP="001D6047">
            <w:pPr>
              <w:pStyle w:val="ListParagraph"/>
              <w:numPr>
                <w:ilvl w:val="0"/>
                <w:numId w:val="1"/>
              </w:numPr>
              <w:contextualSpacing w:val="0"/>
              <w:rPr>
                <w:bCs/>
                <w:vanish/>
                <w:sz w:val="22"/>
                <w:szCs w:val="22"/>
              </w:rPr>
            </w:pPr>
          </w:p>
          <w:p w14:paraId="4532CC80" w14:textId="794D7BAD" w:rsidR="00B95875" w:rsidRPr="001D6047" w:rsidRDefault="00D774EE" w:rsidP="001D6047">
            <w:pPr>
              <w:tabs>
                <w:tab w:val="left" w:pos="720"/>
              </w:tabs>
              <w:autoSpaceDE w:val="0"/>
              <w:autoSpaceDN w:val="0"/>
              <w:adjustRightInd w:val="0"/>
              <w:spacing w:after="120" w:line="264" w:lineRule="auto"/>
              <w:rPr>
                <w:rFonts w:eastAsia="Times New Roman"/>
                <w:bCs/>
                <w:sz w:val="22"/>
                <w:szCs w:val="22"/>
                <w:lang w:val="en-US"/>
              </w:rPr>
            </w:pPr>
            <w:r>
              <w:rPr>
                <w:bCs/>
                <w:sz w:val="22"/>
                <w:szCs w:val="22"/>
              </w:rPr>
              <w:t xml:space="preserve">Appendix B - </w:t>
            </w:r>
            <w:r w:rsidR="001D6047" w:rsidRPr="001D6047">
              <w:rPr>
                <w:bCs/>
                <w:sz w:val="22"/>
                <w:szCs w:val="22"/>
              </w:rPr>
              <w:t xml:space="preserve">National Highways </w:t>
            </w:r>
            <w:r w:rsidR="00D23912">
              <w:rPr>
                <w:bCs/>
                <w:sz w:val="22"/>
                <w:szCs w:val="22"/>
              </w:rPr>
              <w:t>Mobile Exhibition Vehicle &amp; Ancillary Services</w:t>
            </w:r>
            <w:r w:rsidR="001D6047" w:rsidRPr="001D6047">
              <w:rPr>
                <w:bCs/>
                <w:sz w:val="22"/>
                <w:szCs w:val="22"/>
              </w:rPr>
              <w:t xml:space="preserve"> Pricing Schedule</w:t>
            </w:r>
          </w:p>
        </w:tc>
      </w:tr>
      <w:tr w:rsidR="00D63F00" w:rsidRPr="001D6047" w14:paraId="24C0D44E" w14:textId="77777777" w:rsidTr="00D63F00">
        <w:tc>
          <w:tcPr>
            <w:tcW w:w="2835" w:type="dxa"/>
          </w:tcPr>
          <w:p w14:paraId="6DFBDF31" w14:textId="495A4067" w:rsidR="00D63F00" w:rsidRPr="001D6047" w:rsidRDefault="00D23912" w:rsidP="001D6047">
            <w:pPr>
              <w:tabs>
                <w:tab w:val="left" w:pos="720"/>
              </w:tabs>
              <w:autoSpaceDE w:val="0"/>
              <w:autoSpaceDN w:val="0"/>
              <w:adjustRightInd w:val="0"/>
              <w:spacing w:after="120" w:line="264" w:lineRule="auto"/>
              <w:rPr>
                <w:rFonts w:eastAsia="Times New Roman"/>
                <w:bCs/>
                <w:sz w:val="22"/>
                <w:szCs w:val="22"/>
                <w:lang w:val="en-US"/>
              </w:rPr>
            </w:pPr>
            <w:r>
              <w:rPr>
                <w:rFonts w:eastAsia="Times New Roman"/>
                <w:bCs/>
                <w:sz w:val="22"/>
                <w:szCs w:val="22"/>
                <w:lang w:val="en-US"/>
              </w:rPr>
              <w:t>Form of Contract</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bottom"/>
          </w:tcPr>
          <w:p w14:paraId="72AE535C" w14:textId="764B7AD2" w:rsidR="00D63F00" w:rsidRDefault="00D23912" w:rsidP="001D6047">
            <w:pPr>
              <w:tabs>
                <w:tab w:val="left" w:pos="720"/>
              </w:tabs>
              <w:autoSpaceDE w:val="0"/>
              <w:autoSpaceDN w:val="0"/>
              <w:adjustRightInd w:val="0"/>
              <w:spacing w:after="120" w:line="264" w:lineRule="auto"/>
              <w:rPr>
                <w:color w:val="000000"/>
                <w:sz w:val="22"/>
                <w:szCs w:val="22"/>
              </w:rPr>
            </w:pPr>
            <w:r>
              <w:rPr>
                <w:color w:val="000000"/>
                <w:sz w:val="22"/>
                <w:szCs w:val="22"/>
              </w:rPr>
              <w:t xml:space="preserve">National Highways </w:t>
            </w:r>
            <w:r w:rsidR="005C7AF3">
              <w:rPr>
                <w:color w:val="000000"/>
                <w:sz w:val="22"/>
                <w:szCs w:val="22"/>
              </w:rPr>
              <w:t xml:space="preserve">Short Form </w:t>
            </w:r>
            <w:r w:rsidR="00B2030A">
              <w:rPr>
                <w:color w:val="000000"/>
                <w:sz w:val="22"/>
                <w:szCs w:val="22"/>
              </w:rPr>
              <w:t xml:space="preserve">Agreement for </w:t>
            </w:r>
            <w:r w:rsidR="005C7AF3">
              <w:rPr>
                <w:color w:val="000000"/>
                <w:sz w:val="22"/>
                <w:szCs w:val="22"/>
              </w:rPr>
              <w:t>Purchase of Services</w:t>
            </w:r>
            <w:r w:rsidR="00B2030A">
              <w:rPr>
                <w:color w:val="000000"/>
                <w:sz w:val="22"/>
                <w:szCs w:val="22"/>
              </w:rPr>
              <w:t xml:space="preserve"> – Mobile Exhibition Vehicle &amp; Ancillary Services 2025-28</w:t>
            </w:r>
          </w:p>
        </w:tc>
      </w:tr>
      <w:tr w:rsidR="00535E54" w:rsidRPr="001D6047" w14:paraId="2AC08B2F" w14:textId="77777777" w:rsidTr="00D63F00">
        <w:tc>
          <w:tcPr>
            <w:tcW w:w="2835" w:type="dxa"/>
          </w:tcPr>
          <w:p w14:paraId="378244EE" w14:textId="0F4D79CB" w:rsidR="00535E54" w:rsidRDefault="00535E54" w:rsidP="001D6047">
            <w:pPr>
              <w:tabs>
                <w:tab w:val="left" w:pos="720"/>
              </w:tabs>
              <w:autoSpaceDE w:val="0"/>
              <w:autoSpaceDN w:val="0"/>
              <w:adjustRightInd w:val="0"/>
              <w:spacing w:after="120" w:line="264" w:lineRule="auto"/>
              <w:rPr>
                <w:rFonts w:eastAsia="Times New Roman"/>
                <w:bCs/>
                <w:sz w:val="22"/>
                <w:szCs w:val="22"/>
                <w:lang w:val="en-US"/>
              </w:rPr>
            </w:pPr>
            <w:r>
              <w:rPr>
                <w:rFonts w:eastAsia="Times New Roman"/>
                <w:bCs/>
                <w:sz w:val="22"/>
                <w:szCs w:val="22"/>
                <w:lang w:val="en-US"/>
              </w:rPr>
              <w:t>Selection Questionnaire</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bottom"/>
          </w:tcPr>
          <w:p w14:paraId="1B9B2AAA" w14:textId="00C190A1" w:rsidR="00535E54" w:rsidRDefault="00D774EE" w:rsidP="001D6047">
            <w:pPr>
              <w:tabs>
                <w:tab w:val="left" w:pos="720"/>
              </w:tabs>
              <w:autoSpaceDE w:val="0"/>
              <w:autoSpaceDN w:val="0"/>
              <w:adjustRightInd w:val="0"/>
              <w:spacing w:after="120" w:line="264" w:lineRule="auto"/>
              <w:rPr>
                <w:color w:val="000000"/>
                <w:sz w:val="22"/>
                <w:szCs w:val="22"/>
              </w:rPr>
            </w:pPr>
            <w:r>
              <w:rPr>
                <w:color w:val="000000"/>
                <w:sz w:val="22"/>
                <w:szCs w:val="22"/>
              </w:rPr>
              <w:t xml:space="preserve">Appendix C - </w:t>
            </w:r>
            <w:r w:rsidR="00535E54" w:rsidRPr="00535E54">
              <w:rPr>
                <w:color w:val="000000"/>
                <w:sz w:val="22"/>
                <w:szCs w:val="22"/>
              </w:rPr>
              <w:t xml:space="preserve">Mobile Exhibition Vehicle &amp; Ancillary Services </w:t>
            </w:r>
            <w:r>
              <w:rPr>
                <w:color w:val="000000"/>
                <w:sz w:val="22"/>
                <w:szCs w:val="22"/>
              </w:rPr>
              <w:t>Selection Questionnaire</w:t>
            </w:r>
          </w:p>
        </w:tc>
      </w:tr>
      <w:tr w:rsidR="00535E54" w:rsidRPr="001D6047" w14:paraId="7BEE9E24" w14:textId="77777777" w:rsidTr="00D63F00">
        <w:tc>
          <w:tcPr>
            <w:tcW w:w="2835" w:type="dxa"/>
          </w:tcPr>
          <w:p w14:paraId="3106FBE9" w14:textId="5B4921A3" w:rsidR="00535E54" w:rsidRDefault="00535E54" w:rsidP="001D6047">
            <w:pPr>
              <w:tabs>
                <w:tab w:val="left" w:pos="720"/>
              </w:tabs>
              <w:autoSpaceDE w:val="0"/>
              <w:autoSpaceDN w:val="0"/>
              <w:adjustRightInd w:val="0"/>
              <w:spacing w:after="120" w:line="264" w:lineRule="auto"/>
              <w:rPr>
                <w:rFonts w:eastAsia="Times New Roman"/>
                <w:bCs/>
                <w:sz w:val="22"/>
                <w:szCs w:val="22"/>
                <w:lang w:val="en-US"/>
              </w:rPr>
            </w:pPr>
            <w:r>
              <w:rPr>
                <w:rFonts w:eastAsia="Times New Roman"/>
                <w:bCs/>
                <w:sz w:val="22"/>
                <w:szCs w:val="22"/>
                <w:lang w:val="en-US"/>
              </w:rPr>
              <w:t>Tender Query Form</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bottom"/>
          </w:tcPr>
          <w:p w14:paraId="73FAE9F7" w14:textId="7CD152F0" w:rsidR="00535E54" w:rsidRPr="00535E54" w:rsidRDefault="00D774EE" w:rsidP="001D6047">
            <w:pPr>
              <w:tabs>
                <w:tab w:val="left" w:pos="720"/>
              </w:tabs>
              <w:autoSpaceDE w:val="0"/>
              <w:autoSpaceDN w:val="0"/>
              <w:adjustRightInd w:val="0"/>
              <w:spacing w:after="120" w:line="264" w:lineRule="auto"/>
              <w:rPr>
                <w:color w:val="000000"/>
                <w:sz w:val="22"/>
                <w:szCs w:val="22"/>
              </w:rPr>
            </w:pPr>
            <w:r>
              <w:rPr>
                <w:color w:val="000000"/>
                <w:sz w:val="22"/>
                <w:szCs w:val="22"/>
              </w:rPr>
              <w:t>Appendix D</w:t>
            </w:r>
            <w:r w:rsidR="00535E54">
              <w:rPr>
                <w:color w:val="000000"/>
                <w:sz w:val="22"/>
                <w:szCs w:val="22"/>
              </w:rPr>
              <w:t xml:space="preserve"> – Mobile Exhibition Vehicle</w:t>
            </w:r>
            <w:r>
              <w:rPr>
                <w:color w:val="000000"/>
                <w:sz w:val="22"/>
                <w:szCs w:val="22"/>
              </w:rPr>
              <w:t xml:space="preserve"> &amp; Ancillary Services Tender Query Form</w:t>
            </w:r>
          </w:p>
        </w:tc>
      </w:tr>
      <w:tr w:rsidR="003E73A4" w:rsidRPr="001D6047" w14:paraId="01C2D1EF" w14:textId="77777777" w:rsidTr="00D63F00">
        <w:tc>
          <w:tcPr>
            <w:tcW w:w="2835" w:type="dxa"/>
          </w:tcPr>
          <w:p w14:paraId="72FA7C29" w14:textId="61472A2B" w:rsidR="003E73A4" w:rsidRDefault="003E73A4" w:rsidP="001D6047">
            <w:pPr>
              <w:tabs>
                <w:tab w:val="left" w:pos="720"/>
              </w:tabs>
              <w:autoSpaceDE w:val="0"/>
              <w:autoSpaceDN w:val="0"/>
              <w:adjustRightInd w:val="0"/>
              <w:spacing w:after="120" w:line="264" w:lineRule="auto"/>
              <w:rPr>
                <w:rFonts w:eastAsia="Times New Roman"/>
                <w:bCs/>
                <w:sz w:val="22"/>
                <w:szCs w:val="22"/>
                <w:lang w:val="en-US"/>
              </w:rPr>
            </w:pPr>
            <w:r>
              <w:rPr>
                <w:rFonts w:eastAsia="Times New Roman"/>
                <w:bCs/>
                <w:sz w:val="22"/>
                <w:szCs w:val="22"/>
                <w:lang w:val="en-US"/>
              </w:rPr>
              <w:t>Engagement Van Brochure</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bottom"/>
          </w:tcPr>
          <w:p w14:paraId="0E7A37FE" w14:textId="4D51B023" w:rsidR="003E73A4" w:rsidRDefault="003E73A4" w:rsidP="001D6047">
            <w:pPr>
              <w:tabs>
                <w:tab w:val="left" w:pos="720"/>
              </w:tabs>
              <w:autoSpaceDE w:val="0"/>
              <w:autoSpaceDN w:val="0"/>
              <w:adjustRightInd w:val="0"/>
              <w:spacing w:after="120" w:line="264" w:lineRule="auto"/>
              <w:rPr>
                <w:color w:val="000000"/>
                <w:sz w:val="22"/>
                <w:szCs w:val="22"/>
              </w:rPr>
            </w:pPr>
            <w:r>
              <w:rPr>
                <w:color w:val="000000"/>
                <w:sz w:val="22"/>
                <w:szCs w:val="22"/>
              </w:rPr>
              <w:t xml:space="preserve">Appendix </w:t>
            </w:r>
            <w:r w:rsidR="00D774EE">
              <w:rPr>
                <w:color w:val="000000"/>
                <w:sz w:val="22"/>
                <w:szCs w:val="22"/>
              </w:rPr>
              <w:t>E</w:t>
            </w:r>
            <w:r>
              <w:rPr>
                <w:color w:val="000000"/>
                <w:sz w:val="22"/>
                <w:szCs w:val="22"/>
              </w:rPr>
              <w:t xml:space="preserve"> – Engagement Van Brochure</w:t>
            </w:r>
          </w:p>
        </w:tc>
      </w:tr>
    </w:tbl>
    <w:p w14:paraId="5583A774" w14:textId="222E4341" w:rsidR="004B2614" w:rsidRDefault="004B2614" w:rsidP="004B2614">
      <w:pPr>
        <w:pStyle w:val="Heading1"/>
        <w:numPr>
          <w:ilvl w:val="0"/>
          <w:numId w:val="0"/>
        </w:numPr>
        <w:jc w:val="both"/>
        <w:rPr>
          <w:rFonts w:cs="Arial"/>
        </w:rPr>
      </w:pPr>
      <w:bookmarkStart w:id="13" w:name="_Toc125465462"/>
      <w:r w:rsidRPr="00265236">
        <w:rPr>
          <w:rFonts w:cs="Arial"/>
        </w:rPr>
        <w:t xml:space="preserve">Annex </w:t>
      </w:r>
      <w:r>
        <w:rPr>
          <w:rFonts w:cs="Arial"/>
        </w:rPr>
        <w:t>B</w:t>
      </w:r>
      <w:r w:rsidRPr="00265236">
        <w:rPr>
          <w:rFonts w:cs="Arial"/>
        </w:rPr>
        <w:t xml:space="preserve"> - List of Documents</w:t>
      </w:r>
      <w:r>
        <w:rPr>
          <w:rFonts w:cs="Arial"/>
        </w:rPr>
        <w:t xml:space="preserve"> To BE RETURNED WITH THIS QUOTATION</w:t>
      </w:r>
      <w:bookmarkEnd w:id="13"/>
    </w:p>
    <w:p w14:paraId="6837FB61" w14:textId="5BEE9500" w:rsidR="003E740A" w:rsidRPr="003E740A" w:rsidRDefault="003E740A" w:rsidP="00B00281">
      <w:pPr>
        <w:rPr>
          <w:b/>
          <w:bCs/>
          <w:sz w:val="22"/>
          <w:szCs w:val="22"/>
        </w:rPr>
      </w:pPr>
      <w:r>
        <w:rPr>
          <w:b/>
          <w:bCs/>
          <w:sz w:val="22"/>
          <w:szCs w:val="22"/>
        </w:rPr>
        <w:t>Qualification Envelope</w:t>
      </w:r>
    </w:p>
    <w:tbl>
      <w:tblPr>
        <w:tblStyle w:val="TableGrid"/>
        <w:tblW w:w="0" w:type="auto"/>
        <w:tblLook w:val="04A0" w:firstRow="1" w:lastRow="0" w:firstColumn="1" w:lastColumn="0" w:noHBand="0" w:noVBand="1"/>
      </w:tblPr>
      <w:tblGrid>
        <w:gridCol w:w="4508"/>
        <w:gridCol w:w="2008"/>
      </w:tblGrid>
      <w:tr w:rsidR="003E740A" w14:paraId="7D7622DE" w14:textId="77777777" w:rsidTr="004646AE">
        <w:tc>
          <w:tcPr>
            <w:tcW w:w="4508" w:type="dxa"/>
            <w:shd w:val="clear" w:color="auto" w:fill="ACB9CA" w:themeFill="text2" w:themeFillTint="66"/>
          </w:tcPr>
          <w:p w14:paraId="153748F4" w14:textId="77777777" w:rsidR="003E740A" w:rsidRPr="00B00281" w:rsidRDefault="003E740A" w:rsidP="004646AE">
            <w:pPr>
              <w:rPr>
                <w:b/>
                <w:bCs/>
              </w:rPr>
            </w:pPr>
            <w:r w:rsidRPr="00B00281">
              <w:rPr>
                <w:b/>
                <w:bCs/>
              </w:rPr>
              <w:t>Document Title</w:t>
            </w:r>
          </w:p>
        </w:tc>
        <w:tc>
          <w:tcPr>
            <w:tcW w:w="2008" w:type="dxa"/>
            <w:shd w:val="clear" w:color="auto" w:fill="ACB9CA" w:themeFill="text2" w:themeFillTint="66"/>
          </w:tcPr>
          <w:p w14:paraId="04F671BD" w14:textId="77777777" w:rsidR="003E740A" w:rsidRPr="00B00281" w:rsidRDefault="003E740A" w:rsidP="004646AE">
            <w:pPr>
              <w:rPr>
                <w:b/>
                <w:bCs/>
              </w:rPr>
            </w:pPr>
            <w:r w:rsidRPr="00B00281">
              <w:rPr>
                <w:b/>
                <w:bCs/>
              </w:rPr>
              <w:t>Number to be Returned</w:t>
            </w:r>
          </w:p>
        </w:tc>
      </w:tr>
      <w:tr w:rsidR="003E740A" w14:paraId="26E1BDDE" w14:textId="77777777" w:rsidTr="004646AE">
        <w:tc>
          <w:tcPr>
            <w:tcW w:w="4508" w:type="dxa"/>
          </w:tcPr>
          <w:p w14:paraId="38249C3B" w14:textId="3001BF21" w:rsidR="003E740A" w:rsidRPr="00D63F00" w:rsidRDefault="003E740A" w:rsidP="004646AE">
            <w:pPr>
              <w:rPr>
                <w:sz w:val="22"/>
                <w:szCs w:val="22"/>
              </w:rPr>
            </w:pPr>
            <w:r>
              <w:rPr>
                <w:sz w:val="22"/>
                <w:szCs w:val="22"/>
              </w:rPr>
              <w:t>Selection Questionnaire Response</w:t>
            </w:r>
          </w:p>
        </w:tc>
        <w:tc>
          <w:tcPr>
            <w:tcW w:w="2008" w:type="dxa"/>
          </w:tcPr>
          <w:p w14:paraId="6F8A4764" w14:textId="77777777" w:rsidR="003E740A" w:rsidRDefault="003E740A" w:rsidP="004646AE">
            <w:pPr>
              <w:jc w:val="center"/>
            </w:pPr>
            <w:r>
              <w:t>1</w:t>
            </w:r>
          </w:p>
        </w:tc>
      </w:tr>
    </w:tbl>
    <w:p w14:paraId="373F2653" w14:textId="77777777" w:rsidR="003E740A" w:rsidRDefault="003E740A" w:rsidP="00B00281">
      <w:pPr>
        <w:rPr>
          <w:b/>
          <w:bCs/>
          <w:sz w:val="22"/>
          <w:szCs w:val="22"/>
        </w:rPr>
      </w:pPr>
    </w:p>
    <w:p w14:paraId="63D6C70A" w14:textId="1A07C5E2" w:rsidR="00B00281" w:rsidRPr="00B00281" w:rsidRDefault="00B00281" w:rsidP="00B00281">
      <w:pPr>
        <w:rPr>
          <w:b/>
          <w:bCs/>
          <w:sz w:val="22"/>
          <w:szCs w:val="22"/>
        </w:rPr>
      </w:pPr>
      <w:r w:rsidRPr="00B00281">
        <w:rPr>
          <w:b/>
          <w:bCs/>
          <w:sz w:val="22"/>
          <w:szCs w:val="22"/>
        </w:rPr>
        <w:t>Technical Envelope</w:t>
      </w:r>
    </w:p>
    <w:tbl>
      <w:tblPr>
        <w:tblStyle w:val="TableGrid"/>
        <w:tblW w:w="0" w:type="auto"/>
        <w:tblLook w:val="04A0" w:firstRow="1" w:lastRow="0" w:firstColumn="1" w:lastColumn="0" w:noHBand="0" w:noVBand="1"/>
      </w:tblPr>
      <w:tblGrid>
        <w:gridCol w:w="4508"/>
        <w:gridCol w:w="2008"/>
      </w:tblGrid>
      <w:tr w:rsidR="00B00281" w14:paraId="27F1773E" w14:textId="77777777" w:rsidTr="00B00281">
        <w:tc>
          <w:tcPr>
            <w:tcW w:w="4508" w:type="dxa"/>
            <w:shd w:val="clear" w:color="auto" w:fill="ACB9CA" w:themeFill="text2" w:themeFillTint="66"/>
          </w:tcPr>
          <w:p w14:paraId="740D2D96" w14:textId="56D8E968" w:rsidR="00B00281" w:rsidRPr="00B00281" w:rsidRDefault="00B00281" w:rsidP="00B00281">
            <w:pPr>
              <w:rPr>
                <w:b/>
                <w:bCs/>
              </w:rPr>
            </w:pPr>
            <w:bookmarkStart w:id="14" w:name="_Hlk172536059"/>
            <w:r w:rsidRPr="00B00281">
              <w:rPr>
                <w:b/>
                <w:bCs/>
              </w:rPr>
              <w:t>Document Title</w:t>
            </w:r>
          </w:p>
        </w:tc>
        <w:tc>
          <w:tcPr>
            <w:tcW w:w="2008" w:type="dxa"/>
            <w:shd w:val="clear" w:color="auto" w:fill="ACB9CA" w:themeFill="text2" w:themeFillTint="66"/>
          </w:tcPr>
          <w:p w14:paraId="389ADBDD" w14:textId="5B5E8FDB" w:rsidR="00B00281" w:rsidRPr="00B00281" w:rsidRDefault="00B00281" w:rsidP="00B00281">
            <w:pPr>
              <w:rPr>
                <w:b/>
                <w:bCs/>
              </w:rPr>
            </w:pPr>
            <w:r w:rsidRPr="00B00281">
              <w:rPr>
                <w:b/>
                <w:bCs/>
              </w:rPr>
              <w:t>Number to be Returned</w:t>
            </w:r>
          </w:p>
        </w:tc>
      </w:tr>
      <w:tr w:rsidR="00B00281" w14:paraId="73A37450" w14:textId="77777777" w:rsidTr="00B00281">
        <w:tc>
          <w:tcPr>
            <w:tcW w:w="4508" w:type="dxa"/>
          </w:tcPr>
          <w:p w14:paraId="757843B6" w14:textId="0FF8FD92" w:rsidR="00B00281" w:rsidRPr="00D63F00" w:rsidRDefault="00B00281" w:rsidP="00B00281">
            <w:pPr>
              <w:rPr>
                <w:sz w:val="22"/>
                <w:szCs w:val="22"/>
              </w:rPr>
            </w:pPr>
            <w:r w:rsidRPr="00D63F00">
              <w:rPr>
                <w:sz w:val="22"/>
                <w:szCs w:val="22"/>
              </w:rPr>
              <w:t>Quality Questions Response</w:t>
            </w:r>
          </w:p>
        </w:tc>
        <w:tc>
          <w:tcPr>
            <w:tcW w:w="2008" w:type="dxa"/>
          </w:tcPr>
          <w:p w14:paraId="21CA942E" w14:textId="5E247532" w:rsidR="00B00281" w:rsidRDefault="00B00281" w:rsidP="00B00281">
            <w:pPr>
              <w:jc w:val="center"/>
            </w:pPr>
            <w:r>
              <w:t>1</w:t>
            </w:r>
          </w:p>
        </w:tc>
      </w:tr>
      <w:tr w:rsidR="00B00281" w14:paraId="19F069D5" w14:textId="77777777" w:rsidTr="00B00281">
        <w:tc>
          <w:tcPr>
            <w:tcW w:w="4508" w:type="dxa"/>
          </w:tcPr>
          <w:p w14:paraId="64A808AB" w14:textId="77777777" w:rsidR="00B00281" w:rsidRPr="00D63F00" w:rsidRDefault="00B00281" w:rsidP="00B00281">
            <w:pPr>
              <w:rPr>
                <w:sz w:val="22"/>
                <w:szCs w:val="22"/>
              </w:rPr>
            </w:pPr>
            <w:r w:rsidRPr="00D63F00">
              <w:rPr>
                <w:sz w:val="22"/>
                <w:szCs w:val="22"/>
              </w:rPr>
              <w:t>Completed Annex C- Certificate of Compliance with National Highways Policies</w:t>
            </w:r>
          </w:p>
          <w:p w14:paraId="60B20577" w14:textId="77777777" w:rsidR="00B00281" w:rsidRPr="00D63F00" w:rsidRDefault="00B00281" w:rsidP="00B00281">
            <w:pPr>
              <w:rPr>
                <w:sz w:val="22"/>
                <w:szCs w:val="22"/>
              </w:rPr>
            </w:pPr>
          </w:p>
        </w:tc>
        <w:tc>
          <w:tcPr>
            <w:tcW w:w="2008" w:type="dxa"/>
          </w:tcPr>
          <w:p w14:paraId="28888F5B" w14:textId="2FD4555C" w:rsidR="00B00281" w:rsidRDefault="00B00281" w:rsidP="00B00281">
            <w:pPr>
              <w:jc w:val="center"/>
            </w:pPr>
            <w:r>
              <w:t>1</w:t>
            </w:r>
          </w:p>
        </w:tc>
      </w:tr>
      <w:bookmarkEnd w:id="14"/>
    </w:tbl>
    <w:p w14:paraId="1E1DF7CE" w14:textId="55FD5A9D" w:rsidR="00B00281" w:rsidRDefault="00B00281" w:rsidP="00B00281"/>
    <w:p w14:paraId="63FD414F" w14:textId="339F6E19" w:rsidR="004B2614" w:rsidRPr="00B00281" w:rsidRDefault="00B00281" w:rsidP="00B00281">
      <w:pPr>
        <w:rPr>
          <w:b/>
          <w:bCs/>
          <w:sz w:val="22"/>
          <w:szCs w:val="22"/>
        </w:rPr>
      </w:pPr>
      <w:r w:rsidRPr="00B00281">
        <w:rPr>
          <w:b/>
          <w:bCs/>
          <w:sz w:val="22"/>
          <w:szCs w:val="22"/>
        </w:rPr>
        <w:t>Commercial Envelope</w:t>
      </w:r>
    </w:p>
    <w:tbl>
      <w:tblPr>
        <w:tblStyle w:val="TableGrid"/>
        <w:tblW w:w="0" w:type="auto"/>
        <w:tblLook w:val="04A0" w:firstRow="1" w:lastRow="0" w:firstColumn="1" w:lastColumn="0" w:noHBand="0" w:noVBand="1"/>
      </w:tblPr>
      <w:tblGrid>
        <w:gridCol w:w="4508"/>
        <w:gridCol w:w="2008"/>
      </w:tblGrid>
      <w:tr w:rsidR="00B00281" w14:paraId="47B5EA9F" w14:textId="77777777" w:rsidTr="00B00281">
        <w:tc>
          <w:tcPr>
            <w:tcW w:w="4508" w:type="dxa"/>
            <w:shd w:val="clear" w:color="auto" w:fill="ACB9CA" w:themeFill="text2" w:themeFillTint="66"/>
          </w:tcPr>
          <w:p w14:paraId="2148E228" w14:textId="77777777" w:rsidR="00B00281" w:rsidRPr="00B00281" w:rsidRDefault="00B00281" w:rsidP="00EE7EF9">
            <w:pPr>
              <w:rPr>
                <w:b/>
                <w:bCs/>
              </w:rPr>
            </w:pPr>
            <w:r w:rsidRPr="00B00281">
              <w:rPr>
                <w:b/>
                <w:bCs/>
              </w:rPr>
              <w:t>Document Title</w:t>
            </w:r>
          </w:p>
        </w:tc>
        <w:tc>
          <w:tcPr>
            <w:tcW w:w="2008" w:type="dxa"/>
            <w:shd w:val="clear" w:color="auto" w:fill="ACB9CA" w:themeFill="text2" w:themeFillTint="66"/>
          </w:tcPr>
          <w:p w14:paraId="0418D527" w14:textId="77777777" w:rsidR="00B00281" w:rsidRPr="00B00281" w:rsidRDefault="00B00281" w:rsidP="00EE7EF9">
            <w:pPr>
              <w:rPr>
                <w:b/>
                <w:bCs/>
              </w:rPr>
            </w:pPr>
            <w:r w:rsidRPr="00B00281">
              <w:rPr>
                <w:b/>
                <w:bCs/>
              </w:rPr>
              <w:t>Number to be Returned</w:t>
            </w:r>
          </w:p>
        </w:tc>
      </w:tr>
      <w:tr w:rsidR="00B00281" w14:paraId="4C8E4D59" w14:textId="77777777" w:rsidTr="00B00281">
        <w:tc>
          <w:tcPr>
            <w:tcW w:w="4508" w:type="dxa"/>
          </w:tcPr>
          <w:p w14:paraId="28F6AB1B" w14:textId="44277D43" w:rsidR="00B00281" w:rsidRDefault="00B00281" w:rsidP="00EE7EF9">
            <w:r w:rsidRPr="004B2614">
              <w:rPr>
                <w:sz w:val="22"/>
                <w:szCs w:val="22"/>
              </w:rPr>
              <w:t xml:space="preserve">Completed National Highways </w:t>
            </w:r>
            <w:r w:rsidR="00D104B9">
              <w:rPr>
                <w:sz w:val="22"/>
                <w:szCs w:val="22"/>
              </w:rPr>
              <w:t xml:space="preserve">Mobile Exhibition Vehicle &amp; Ancillary Services </w:t>
            </w:r>
            <w:r w:rsidRPr="004B2614">
              <w:rPr>
                <w:sz w:val="22"/>
                <w:szCs w:val="22"/>
              </w:rPr>
              <w:t>Pricing Schedule</w:t>
            </w:r>
          </w:p>
        </w:tc>
        <w:tc>
          <w:tcPr>
            <w:tcW w:w="2008" w:type="dxa"/>
          </w:tcPr>
          <w:p w14:paraId="1A0F0061" w14:textId="77777777" w:rsidR="00B00281" w:rsidRDefault="00B00281" w:rsidP="00B00281">
            <w:pPr>
              <w:jc w:val="center"/>
            </w:pPr>
            <w:r>
              <w:t>1</w:t>
            </w:r>
          </w:p>
        </w:tc>
      </w:tr>
      <w:tr w:rsidR="00737D69" w14:paraId="68EF3AE4" w14:textId="77777777" w:rsidTr="00B00281">
        <w:tc>
          <w:tcPr>
            <w:tcW w:w="4508" w:type="dxa"/>
          </w:tcPr>
          <w:p w14:paraId="6E998C12" w14:textId="7F89B3ED" w:rsidR="00737D69" w:rsidRPr="004B2614" w:rsidRDefault="00D104B9" w:rsidP="00EE7EF9">
            <w:pPr>
              <w:rPr>
                <w:sz w:val="22"/>
                <w:szCs w:val="22"/>
              </w:rPr>
            </w:pPr>
            <w:r>
              <w:rPr>
                <w:color w:val="000000"/>
                <w:sz w:val="22"/>
                <w:szCs w:val="22"/>
              </w:rPr>
              <w:t>National Highways Term Service Short Contract</w:t>
            </w:r>
          </w:p>
        </w:tc>
        <w:tc>
          <w:tcPr>
            <w:tcW w:w="2008" w:type="dxa"/>
          </w:tcPr>
          <w:p w14:paraId="139F7F9C" w14:textId="4278963E" w:rsidR="00737D69" w:rsidRDefault="00737D69" w:rsidP="00B00281">
            <w:pPr>
              <w:jc w:val="center"/>
            </w:pPr>
            <w:r>
              <w:t>1</w:t>
            </w:r>
          </w:p>
        </w:tc>
      </w:tr>
    </w:tbl>
    <w:p w14:paraId="5BF15CD8" w14:textId="77777777" w:rsidR="004B2614" w:rsidRDefault="004B2614" w:rsidP="004B2614">
      <w:pPr>
        <w:widowControl w:val="0"/>
        <w:tabs>
          <w:tab w:val="left" w:pos="1440"/>
        </w:tabs>
        <w:overflowPunct w:val="0"/>
        <w:autoSpaceDE w:val="0"/>
        <w:autoSpaceDN w:val="0"/>
        <w:adjustRightInd w:val="0"/>
        <w:spacing w:after="120" w:line="264" w:lineRule="auto"/>
        <w:rPr>
          <w:rFonts w:eastAsia="Times New Roman"/>
          <w:spacing w:val="-2"/>
          <w:sz w:val="22"/>
          <w:szCs w:val="22"/>
          <w:lang w:val="en-US"/>
        </w:rPr>
      </w:pPr>
    </w:p>
    <w:p w14:paraId="19C342C3" w14:textId="184744A4" w:rsidR="006D7E41" w:rsidRPr="00265236" w:rsidRDefault="006D7E41" w:rsidP="00112A32">
      <w:pPr>
        <w:pStyle w:val="Heading1"/>
        <w:numPr>
          <w:ilvl w:val="0"/>
          <w:numId w:val="0"/>
        </w:numPr>
        <w:jc w:val="both"/>
        <w:rPr>
          <w:rFonts w:cs="Arial"/>
        </w:rPr>
      </w:pPr>
      <w:bookmarkStart w:id="15" w:name="_Toc121726564"/>
      <w:bookmarkStart w:id="16" w:name="_Toc125465463"/>
      <w:bookmarkStart w:id="17" w:name="_Hlk140239425"/>
      <w:r w:rsidRPr="00265236">
        <w:rPr>
          <w:rFonts w:cs="Arial"/>
        </w:rPr>
        <w:t xml:space="preserve">Annex </w:t>
      </w:r>
      <w:r w:rsidR="004B2614">
        <w:rPr>
          <w:rFonts w:cs="Arial"/>
        </w:rPr>
        <w:t>C</w:t>
      </w:r>
      <w:r w:rsidRPr="00265236">
        <w:rPr>
          <w:rFonts w:cs="Arial"/>
        </w:rPr>
        <w:t xml:space="preserve"> - Certificate of Compliance with National Highways Policies</w:t>
      </w:r>
      <w:bookmarkEnd w:id="15"/>
      <w:bookmarkEnd w:id="16"/>
      <w:r w:rsidRPr="00265236">
        <w:rPr>
          <w:rFonts w:cs="Arial"/>
        </w:rPr>
        <w:t xml:space="preserve"> </w:t>
      </w:r>
    </w:p>
    <w:p w14:paraId="563B96DE" w14:textId="554A3AF3" w:rsidR="006D7E41" w:rsidRPr="00265236" w:rsidRDefault="006D7E41" w:rsidP="00CC3C1A">
      <w:pPr>
        <w:jc w:val="both"/>
        <w:rPr>
          <w:sz w:val="22"/>
          <w:szCs w:val="22"/>
        </w:rPr>
      </w:pPr>
      <w:r w:rsidRPr="00265236">
        <w:rPr>
          <w:sz w:val="22"/>
          <w:szCs w:val="22"/>
        </w:rPr>
        <w:t xml:space="preserve">Please sign below and return the document in the </w:t>
      </w:r>
      <w:r w:rsidR="006D2775">
        <w:rPr>
          <w:sz w:val="22"/>
          <w:szCs w:val="22"/>
        </w:rPr>
        <w:t>Technical</w:t>
      </w:r>
      <w:r w:rsidRPr="00265236">
        <w:rPr>
          <w:sz w:val="22"/>
          <w:szCs w:val="22"/>
        </w:rPr>
        <w:t xml:space="preserve"> Envelope to certify that by submitting a quotation for this procurement you agree, if your quotation is successful, to comply with the following National Highways policies set out below. </w:t>
      </w:r>
    </w:p>
    <w:p w14:paraId="4717A614" w14:textId="77777777" w:rsidR="006D7E41" w:rsidRPr="00265236" w:rsidRDefault="006D7E41" w:rsidP="00CC3C1A">
      <w:pPr>
        <w:jc w:val="both"/>
        <w:rPr>
          <w:sz w:val="22"/>
          <w:szCs w:val="22"/>
        </w:rPr>
      </w:pPr>
      <w:r w:rsidRPr="00265236">
        <w:rPr>
          <w:sz w:val="22"/>
          <w:szCs w:val="22"/>
        </w:rPr>
        <w:t xml:space="preserve">• Fair Payment Charter </w:t>
      </w:r>
    </w:p>
    <w:p w14:paraId="714B2887" w14:textId="77777777" w:rsidR="006D7E41" w:rsidRPr="00265236" w:rsidRDefault="006D7E41" w:rsidP="00CC3C1A">
      <w:pPr>
        <w:jc w:val="both"/>
        <w:rPr>
          <w:sz w:val="22"/>
          <w:szCs w:val="22"/>
        </w:rPr>
      </w:pPr>
      <w:r w:rsidRPr="00265236">
        <w:rPr>
          <w:sz w:val="22"/>
          <w:szCs w:val="22"/>
        </w:rPr>
        <w:t xml:space="preserve">• Anti-bribery Code of Conduct </w:t>
      </w:r>
    </w:p>
    <w:p w14:paraId="6B5EA605" w14:textId="77777777" w:rsidR="006D7E41" w:rsidRPr="00265236" w:rsidRDefault="006D7E41" w:rsidP="00CC3C1A">
      <w:pPr>
        <w:jc w:val="both"/>
        <w:rPr>
          <w:sz w:val="22"/>
          <w:szCs w:val="22"/>
        </w:rPr>
      </w:pPr>
      <w:r w:rsidRPr="00265236">
        <w:rPr>
          <w:sz w:val="22"/>
          <w:szCs w:val="22"/>
        </w:rPr>
        <w:t xml:space="preserve">• Anti-fraud Code of Conduct </w:t>
      </w:r>
    </w:p>
    <w:p w14:paraId="29140C13" w14:textId="251B49B1" w:rsidR="006D7E41" w:rsidRPr="00265236" w:rsidRDefault="006D7E41" w:rsidP="00CC3C1A">
      <w:pPr>
        <w:jc w:val="both"/>
        <w:rPr>
          <w:sz w:val="22"/>
          <w:szCs w:val="22"/>
        </w:rPr>
      </w:pPr>
      <w:r w:rsidRPr="00265236">
        <w:rPr>
          <w:sz w:val="22"/>
          <w:szCs w:val="22"/>
        </w:rPr>
        <w:t xml:space="preserve">• The Armed Forces Covenant </w:t>
      </w:r>
    </w:p>
    <w:p w14:paraId="011FEAEE" w14:textId="77777777" w:rsidR="006D7E41" w:rsidRPr="00265236" w:rsidRDefault="006D7E41" w:rsidP="006D7E41">
      <w:pPr>
        <w:jc w:val="both"/>
        <w:rPr>
          <w:sz w:val="22"/>
          <w:szCs w:val="22"/>
        </w:rPr>
      </w:pPr>
    </w:p>
    <w:p w14:paraId="40845E83" w14:textId="77777777" w:rsidR="006D7E41" w:rsidRPr="00265236" w:rsidRDefault="006D7E41" w:rsidP="006D7E41">
      <w:pPr>
        <w:jc w:val="both"/>
        <w:rPr>
          <w:sz w:val="22"/>
          <w:szCs w:val="22"/>
        </w:rPr>
      </w:pPr>
    </w:p>
    <w:p w14:paraId="312AAE52" w14:textId="77777777" w:rsidR="006D7E41" w:rsidRPr="00265236" w:rsidRDefault="006D7E41" w:rsidP="006D7E41">
      <w:pPr>
        <w:jc w:val="both"/>
        <w:rPr>
          <w:sz w:val="22"/>
          <w:szCs w:val="22"/>
        </w:rPr>
      </w:pPr>
    </w:p>
    <w:p w14:paraId="4D6E3FDA" w14:textId="77777777" w:rsidR="006D7E41" w:rsidRPr="00265236" w:rsidRDefault="006D7E41" w:rsidP="006D7E41">
      <w:pPr>
        <w:jc w:val="both"/>
        <w:rPr>
          <w:sz w:val="22"/>
          <w:szCs w:val="22"/>
        </w:rPr>
      </w:pPr>
    </w:p>
    <w:p w14:paraId="199473A7" w14:textId="77777777" w:rsidR="006D7E41" w:rsidRPr="00265236" w:rsidRDefault="006D7E41" w:rsidP="006D7E41">
      <w:pPr>
        <w:jc w:val="both"/>
        <w:rPr>
          <w:sz w:val="22"/>
          <w:szCs w:val="22"/>
        </w:rPr>
      </w:pPr>
    </w:p>
    <w:p w14:paraId="6F257EE5" w14:textId="77777777" w:rsidR="006D7E41" w:rsidRPr="00265236" w:rsidRDefault="006D7E41" w:rsidP="006D7E41">
      <w:pPr>
        <w:jc w:val="both"/>
        <w:rPr>
          <w:sz w:val="22"/>
          <w:szCs w:val="22"/>
        </w:rPr>
      </w:pPr>
    </w:p>
    <w:p w14:paraId="0C81FDFF" w14:textId="77777777" w:rsidR="006D7E41" w:rsidRPr="00265236" w:rsidRDefault="006D7E41" w:rsidP="006D7E41">
      <w:pPr>
        <w:jc w:val="both"/>
        <w:rPr>
          <w:sz w:val="22"/>
          <w:szCs w:val="22"/>
        </w:rPr>
      </w:pPr>
      <w:r w:rsidRPr="00265236">
        <w:rPr>
          <w:sz w:val="22"/>
          <w:szCs w:val="22"/>
        </w:rPr>
        <w:t xml:space="preserve">………………………………… </w:t>
      </w:r>
      <w:r w:rsidRPr="00265236">
        <w:rPr>
          <w:sz w:val="22"/>
          <w:szCs w:val="22"/>
        </w:rPr>
        <w:tab/>
      </w:r>
      <w:r w:rsidRPr="00265236">
        <w:rPr>
          <w:sz w:val="22"/>
          <w:szCs w:val="22"/>
        </w:rPr>
        <w:tab/>
        <w:t xml:space="preserve">………………………………… </w:t>
      </w:r>
      <w:r w:rsidRPr="00265236">
        <w:rPr>
          <w:sz w:val="22"/>
          <w:szCs w:val="22"/>
        </w:rPr>
        <w:tab/>
      </w:r>
      <w:r w:rsidRPr="00265236">
        <w:rPr>
          <w:sz w:val="22"/>
          <w:szCs w:val="22"/>
        </w:rPr>
        <w:tab/>
      </w:r>
    </w:p>
    <w:p w14:paraId="71F9DB34" w14:textId="77777777" w:rsidR="006D7E41" w:rsidRPr="00265236" w:rsidRDefault="006D7E41" w:rsidP="006D7E41">
      <w:pPr>
        <w:jc w:val="both"/>
        <w:rPr>
          <w:b/>
          <w:bCs/>
          <w:sz w:val="22"/>
          <w:szCs w:val="22"/>
        </w:rPr>
      </w:pPr>
      <w:r w:rsidRPr="00265236">
        <w:rPr>
          <w:b/>
          <w:bCs/>
          <w:sz w:val="22"/>
          <w:szCs w:val="22"/>
        </w:rPr>
        <w:t>(signed)</w:t>
      </w:r>
      <w:r w:rsidRPr="00265236">
        <w:rPr>
          <w:b/>
          <w:bCs/>
          <w:sz w:val="22"/>
          <w:szCs w:val="22"/>
        </w:rPr>
        <w:tab/>
      </w:r>
      <w:r w:rsidRPr="00265236">
        <w:rPr>
          <w:b/>
          <w:bCs/>
          <w:sz w:val="22"/>
          <w:szCs w:val="22"/>
        </w:rPr>
        <w:tab/>
      </w:r>
      <w:r w:rsidRPr="00265236">
        <w:rPr>
          <w:b/>
          <w:bCs/>
          <w:sz w:val="22"/>
          <w:szCs w:val="22"/>
        </w:rPr>
        <w:tab/>
      </w:r>
      <w:r w:rsidRPr="00265236">
        <w:rPr>
          <w:b/>
          <w:bCs/>
          <w:sz w:val="22"/>
          <w:szCs w:val="22"/>
        </w:rPr>
        <w:tab/>
      </w:r>
      <w:r w:rsidRPr="00265236">
        <w:rPr>
          <w:b/>
          <w:bCs/>
          <w:sz w:val="22"/>
          <w:szCs w:val="22"/>
        </w:rPr>
        <w:tab/>
        <w:t>(position)</w:t>
      </w:r>
    </w:p>
    <w:p w14:paraId="195B433E" w14:textId="77777777" w:rsidR="006D7E41" w:rsidRPr="00265236" w:rsidRDefault="006D7E41" w:rsidP="006D7E41">
      <w:pPr>
        <w:jc w:val="both"/>
        <w:rPr>
          <w:sz w:val="22"/>
          <w:szCs w:val="22"/>
        </w:rPr>
      </w:pPr>
    </w:p>
    <w:p w14:paraId="5D2F63FC" w14:textId="77777777" w:rsidR="006D7E41" w:rsidRPr="00265236" w:rsidRDefault="006D7E41" w:rsidP="006D7E41">
      <w:pPr>
        <w:jc w:val="both"/>
        <w:rPr>
          <w:sz w:val="22"/>
          <w:szCs w:val="22"/>
        </w:rPr>
      </w:pPr>
    </w:p>
    <w:p w14:paraId="7E1B98CE" w14:textId="77777777" w:rsidR="006D7E41" w:rsidRPr="00265236" w:rsidRDefault="006D7E41" w:rsidP="006D7E41">
      <w:pPr>
        <w:jc w:val="both"/>
        <w:rPr>
          <w:sz w:val="22"/>
          <w:szCs w:val="22"/>
        </w:rPr>
      </w:pPr>
    </w:p>
    <w:p w14:paraId="03C20403" w14:textId="77777777" w:rsidR="006D7E41" w:rsidRPr="00265236" w:rsidRDefault="006D7E41" w:rsidP="006D7E41">
      <w:pPr>
        <w:jc w:val="both"/>
        <w:rPr>
          <w:sz w:val="22"/>
          <w:szCs w:val="22"/>
        </w:rPr>
      </w:pPr>
    </w:p>
    <w:p w14:paraId="45208D3A" w14:textId="77777777" w:rsidR="006D7E41" w:rsidRPr="00265236" w:rsidRDefault="006D7E41" w:rsidP="006D7E41">
      <w:pPr>
        <w:jc w:val="both"/>
        <w:rPr>
          <w:sz w:val="22"/>
          <w:szCs w:val="22"/>
        </w:rPr>
      </w:pPr>
    </w:p>
    <w:p w14:paraId="0CD6D55F" w14:textId="77777777" w:rsidR="006D7E41" w:rsidRPr="00265236" w:rsidRDefault="006D7E41" w:rsidP="006D7E41">
      <w:pPr>
        <w:jc w:val="both"/>
        <w:rPr>
          <w:sz w:val="22"/>
          <w:szCs w:val="22"/>
        </w:rPr>
      </w:pPr>
      <w:r w:rsidRPr="00265236">
        <w:rPr>
          <w:sz w:val="22"/>
          <w:szCs w:val="22"/>
        </w:rPr>
        <w:t xml:space="preserve">………………………………… </w:t>
      </w:r>
      <w:r w:rsidRPr="00265236">
        <w:rPr>
          <w:sz w:val="22"/>
          <w:szCs w:val="22"/>
        </w:rPr>
        <w:tab/>
      </w:r>
      <w:r w:rsidRPr="00265236">
        <w:rPr>
          <w:sz w:val="22"/>
          <w:szCs w:val="22"/>
        </w:rPr>
        <w:tab/>
        <w:t>…………………………………</w:t>
      </w:r>
    </w:p>
    <w:p w14:paraId="28C4552F" w14:textId="77777777" w:rsidR="006D7E41" w:rsidRPr="00265236" w:rsidRDefault="006D7E41" w:rsidP="006D7E41">
      <w:pPr>
        <w:jc w:val="both"/>
        <w:rPr>
          <w:b/>
          <w:bCs/>
          <w:sz w:val="22"/>
          <w:szCs w:val="22"/>
        </w:rPr>
      </w:pPr>
      <w:r w:rsidRPr="00265236">
        <w:rPr>
          <w:b/>
          <w:bCs/>
          <w:sz w:val="22"/>
          <w:szCs w:val="22"/>
        </w:rPr>
        <w:t xml:space="preserve">(print name) </w:t>
      </w:r>
      <w:r w:rsidRPr="00265236">
        <w:rPr>
          <w:b/>
          <w:bCs/>
          <w:sz w:val="22"/>
          <w:szCs w:val="22"/>
        </w:rPr>
        <w:tab/>
      </w:r>
      <w:r w:rsidRPr="00265236">
        <w:rPr>
          <w:b/>
          <w:bCs/>
          <w:sz w:val="22"/>
          <w:szCs w:val="22"/>
        </w:rPr>
        <w:tab/>
      </w:r>
      <w:r w:rsidRPr="00265236">
        <w:rPr>
          <w:b/>
          <w:bCs/>
          <w:sz w:val="22"/>
          <w:szCs w:val="22"/>
        </w:rPr>
        <w:tab/>
      </w:r>
      <w:r w:rsidRPr="00265236">
        <w:rPr>
          <w:b/>
          <w:bCs/>
          <w:sz w:val="22"/>
          <w:szCs w:val="22"/>
        </w:rPr>
        <w:tab/>
      </w:r>
      <w:r w:rsidRPr="00265236">
        <w:rPr>
          <w:b/>
          <w:bCs/>
          <w:sz w:val="22"/>
          <w:szCs w:val="22"/>
        </w:rPr>
        <w:tab/>
        <w:t>(date)</w:t>
      </w:r>
    </w:p>
    <w:p w14:paraId="44ED1665" w14:textId="6AF5869E" w:rsidR="006D7E41" w:rsidRPr="00265236" w:rsidRDefault="006D7E41" w:rsidP="00112A32">
      <w:pPr>
        <w:pStyle w:val="Heading1"/>
        <w:numPr>
          <w:ilvl w:val="0"/>
          <w:numId w:val="0"/>
        </w:numPr>
        <w:jc w:val="both"/>
        <w:rPr>
          <w:rFonts w:cs="Arial"/>
        </w:rPr>
      </w:pPr>
      <w:bookmarkStart w:id="18" w:name="_Toc121726565"/>
      <w:bookmarkStart w:id="19" w:name="_Toc125465464"/>
      <w:bookmarkEnd w:id="17"/>
      <w:r w:rsidRPr="00265236">
        <w:rPr>
          <w:rFonts w:cs="Arial"/>
        </w:rPr>
        <w:t xml:space="preserve">Annex </w:t>
      </w:r>
      <w:r w:rsidR="004B2614">
        <w:rPr>
          <w:rFonts w:cs="Arial"/>
        </w:rPr>
        <w:t>D</w:t>
      </w:r>
      <w:r w:rsidRPr="00265236">
        <w:rPr>
          <w:rFonts w:cs="Arial"/>
        </w:rPr>
        <w:t xml:space="preserve"> - Fair Payment Charter</w:t>
      </w:r>
      <w:bookmarkEnd w:id="18"/>
      <w:bookmarkEnd w:id="19"/>
    </w:p>
    <w:p w14:paraId="568103E5" w14:textId="77777777" w:rsidR="006D7E41" w:rsidRPr="00265236" w:rsidRDefault="006D7E41" w:rsidP="006D7E41">
      <w:pPr>
        <w:jc w:val="both"/>
        <w:rPr>
          <w:sz w:val="22"/>
          <w:szCs w:val="22"/>
        </w:rPr>
      </w:pPr>
      <w:r w:rsidRPr="00265236">
        <w:rPr>
          <w:sz w:val="22"/>
          <w:szCs w:val="22"/>
        </w:rPr>
        <w:t>This charter aims to align with the principles outlined by the Office of Government Commerce in its “Guide to Best Fair Payment Practice”. It is not intended to be a legally binding document and will not be used in construing any contractual commitment.</w:t>
      </w:r>
    </w:p>
    <w:p w14:paraId="65E95DFC" w14:textId="1F43BF42" w:rsidR="006D7E41" w:rsidRPr="00265236" w:rsidRDefault="006D7E41" w:rsidP="006D7E41">
      <w:pPr>
        <w:jc w:val="both"/>
        <w:rPr>
          <w:sz w:val="22"/>
          <w:szCs w:val="22"/>
        </w:rPr>
      </w:pPr>
      <w:r w:rsidRPr="00265236">
        <w:rPr>
          <w:sz w:val="22"/>
          <w:szCs w:val="22"/>
        </w:rPr>
        <w:t>Suppliers who have not already signed up to their commitment to work towards delivering the requirements of this charter will be expected to do so prior to award of any National Highways contract.</w:t>
      </w:r>
    </w:p>
    <w:p w14:paraId="44C7899A" w14:textId="77777777" w:rsidR="006D7E41" w:rsidRPr="00265236" w:rsidRDefault="006D7E41" w:rsidP="006D7E41">
      <w:pPr>
        <w:jc w:val="both"/>
        <w:rPr>
          <w:sz w:val="22"/>
          <w:szCs w:val="22"/>
        </w:rPr>
      </w:pPr>
      <w:r w:rsidRPr="00265236">
        <w:rPr>
          <w:sz w:val="22"/>
          <w:szCs w:val="22"/>
        </w:rPr>
        <w:t>It is recognised that Suppliers to National Highways may require an introductory period to modify their business systems and procedures in line with the charter commitments.</w:t>
      </w:r>
    </w:p>
    <w:p w14:paraId="551E7037" w14:textId="5E0524E8" w:rsidR="006D7E41" w:rsidRPr="00265236" w:rsidRDefault="006D7E41" w:rsidP="006D7E41">
      <w:pPr>
        <w:jc w:val="both"/>
        <w:rPr>
          <w:sz w:val="22"/>
          <w:szCs w:val="22"/>
        </w:rPr>
      </w:pPr>
      <w:r w:rsidRPr="00265236">
        <w:rPr>
          <w:sz w:val="22"/>
          <w:szCs w:val="22"/>
        </w:rPr>
        <w:t>Fair and transparent payment practices are essential to achieving successful integrated working on all contracts. National Highways, working with its suppliers in good faith and in a spirit of mutual trust and respect, is committed to meeting the principles of fair payment.</w:t>
      </w:r>
    </w:p>
    <w:p w14:paraId="0BC3D2D6" w14:textId="77777777" w:rsidR="006D7E41" w:rsidRPr="00265236" w:rsidRDefault="006D7E41" w:rsidP="006D7E41">
      <w:pPr>
        <w:jc w:val="both"/>
        <w:rPr>
          <w:sz w:val="22"/>
          <w:szCs w:val="22"/>
        </w:rPr>
      </w:pPr>
      <w:r w:rsidRPr="00265236">
        <w:rPr>
          <w:sz w:val="22"/>
          <w:szCs w:val="22"/>
        </w:rPr>
        <w:t>As a supplier to National Highways, we agree that we will strive to meet the Fair Payment commitments set out below. We will additionally seek to embed the principles throughout our supply chain.</w:t>
      </w:r>
    </w:p>
    <w:p w14:paraId="727C21F2" w14:textId="77777777" w:rsidR="006D7E41" w:rsidRPr="00265236" w:rsidRDefault="006D7E41" w:rsidP="006D7E41">
      <w:pPr>
        <w:jc w:val="both"/>
        <w:rPr>
          <w:sz w:val="22"/>
          <w:szCs w:val="22"/>
        </w:rPr>
      </w:pPr>
      <w:r w:rsidRPr="00265236">
        <w:rPr>
          <w:sz w:val="22"/>
          <w:szCs w:val="22"/>
        </w:rPr>
        <w:t>Companies have the right to receive correct full payment as and when due. Deliberate late payment or unjustifiable withholding of payment is ethically not acceptable.</w:t>
      </w:r>
    </w:p>
    <w:p w14:paraId="74044081" w14:textId="0665BB31" w:rsidR="006D7E41" w:rsidRPr="00265236" w:rsidRDefault="006D7E41" w:rsidP="006D7E41">
      <w:pPr>
        <w:jc w:val="both"/>
        <w:rPr>
          <w:sz w:val="22"/>
          <w:szCs w:val="22"/>
        </w:rPr>
      </w:pPr>
      <w:r w:rsidRPr="00265236">
        <w:rPr>
          <w:sz w:val="22"/>
          <w:szCs w:val="22"/>
        </w:rPr>
        <w:t>‘Fair Payment’ will apply equally between the client and lead contractor and throughout the supply chain.</w:t>
      </w:r>
    </w:p>
    <w:p w14:paraId="3DCE95D1" w14:textId="07CAF14A" w:rsidR="006D7E41" w:rsidRPr="00265236" w:rsidRDefault="006D7E41" w:rsidP="006D7E41">
      <w:pPr>
        <w:jc w:val="both"/>
        <w:rPr>
          <w:sz w:val="22"/>
          <w:szCs w:val="22"/>
        </w:rPr>
      </w:pPr>
      <w:r w:rsidRPr="00265236">
        <w:rPr>
          <w:sz w:val="22"/>
          <w:szCs w:val="22"/>
        </w:rPr>
        <w:t>The process will be transparent, and members of the supply chain will have certainty of how much and when they will be paid.</w:t>
      </w:r>
    </w:p>
    <w:p w14:paraId="39564233" w14:textId="77777777" w:rsidR="006D7E41" w:rsidRPr="00265236" w:rsidRDefault="006D7E41" w:rsidP="006D7E41">
      <w:pPr>
        <w:jc w:val="both"/>
        <w:rPr>
          <w:sz w:val="22"/>
          <w:szCs w:val="22"/>
        </w:rPr>
      </w:pPr>
      <w:r w:rsidRPr="00265236">
        <w:rPr>
          <w:sz w:val="22"/>
          <w:szCs w:val="22"/>
        </w:rPr>
        <w:t>Companies will consider, where appropriate, operating relevant contracts on an open book basis.</w:t>
      </w:r>
    </w:p>
    <w:p w14:paraId="6EB7342E" w14:textId="0F9756FD" w:rsidR="006D7E41" w:rsidRPr="00265236" w:rsidRDefault="006D7E41" w:rsidP="006D7E41">
      <w:pPr>
        <w:jc w:val="both"/>
        <w:rPr>
          <w:sz w:val="22"/>
          <w:szCs w:val="22"/>
        </w:rPr>
      </w:pPr>
      <w:r w:rsidRPr="00265236">
        <w:rPr>
          <w:sz w:val="22"/>
          <w:szCs w:val="22"/>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0559AED8" w14:textId="77777777" w:rsidR="006D7E41" w:rsidRPr="00265236" w:rsidRDefault="006D7E41" w:rsidP="006D7E41">
      <w:pPr>
        <w:jc w:val="both"/>
        <w:rPr>
          <w:sz w:val="22"/>
          <w:szCs w:val="22"/>
        </w:rPr>
      </w:pPr>
      <w:r w:rsidRPr="00265236">
        <w:rPr>
          <w:sz w:val="22"/>
          <w:szCs w:val="22"/>
        </w:rPr>
        <w:t>To ensure effective and equitable cash flow for all those involved, all contracts will provide for regular payments and have payment periods not exceeding 30 days, from receipt of invoice.</w:t>
      </w:r>
    </w:p>
    <w:p w14:paraId="6388FC85" w14:textId="3BF0D6BE" w:rsidR="006D7E41" w:rsidRPr="00265236" w:rsidRDefault="006D7E41" w:rsidP="006D7E41">
      <w:pPr>
        <w:jc w:val="both"/>
        <w:rPr>
          <w:sz w:val="22"/>
          <w:szCs w:val="22"/>
        </w:rPr>
      </w:pPr>
      <w:r w:rsidRPr="00265236">
        <w:rPr>
          <w:sz w:val="22"/>
          <w:szCs w:val="22"/>
        </w:rPr>
        <w:t xml:space="preserve">In order to avoid payment delays, the client and all supply chain members will agree payment procedures at the outset of their contracts. </w:t>
      </w:r>
    </w:p>
    <w:p w14:paraId="194C5B80" w14:textId="77777777" w:rsidR="006D7E41" w:rsidRPr="00265236" w:rsidRDefault="006D7E41" w:rsidP="006D7E41">
      <w:pPr>
        <w:jc w:val="both"/>
        <w:rPr>
          <w:sz w:val="22"/>
          <w:szCs w:val="22"/>
        </w:rPr>
      </w:pPr>
      <w:r w:rsidRPr="00265236">
        <w:rPr>
          <w:sz w:val="22"/>
          <w:szCs w:val="22"/>
        </w:rPr>
        <w:t>Payment will be through electronic BACS transfer and will apply throughout the supply chain</w:t>
      </w:r>
    </w:p>
    <w:p w14:paraId="215F0788" w14:textId="77777777" w:rsidR="006D7E41" w:rsidRPr="00265236" w:rsidRDefault="006D7E41" w:rsidP="006D7E41">
      <w:pPr>
        <w:jc w:val="both"/>
        <w:rPr>
          <w:sz w:val="22"/>
          <w:szCs w:val="22"/>
        </w:rPr>
      </w:pPr>
      <w:r w:rsidRPr="00265236">
        <w:rPr>
          <w:sz w:val="22"/>
          <w:szCs w:val="22"/>
        </w:rPr>
        <w:t>Monitoring compliance with the Charter principles will be built into the National Highways “Collaborative Performance Framework “for performance measurement” (or any other performance measurement tool used). </w:t>
      </w:r>
    </w:p>
    <w:p w14:paraId="55B0B190" w14:textId="77777777" w:rsidR="006D7E41" w:rsidRPr="00265236" w:rsidRDefault="006D7E41" w:rsidP="006D7E41">
      <w:pPr>
        <w:jc w:val="both"/>
        <w:rPr>
          <w:sz w:val="22"/>
          <w:szCs w:val="22"/>
        </w:rPr>
      </w:pPr>
    </w:p>
    <w:p w14:paraId="60138D84" w14:textId="1C9D7C80" w:rsidR="006D7E41" w:rsidRPr="00265236" w:rsidRDefault="006D7E41" w:rsidP="00112A32">
      <w:pPr>
        <w:pStyle w:val="Heading1"/>
        <w:numPr>
          <w:ilvl w:val="0"/>
          <w:numId w:val="0"/>
        </w:numPr>
        <w:jc w:val="both"/>
        <w:rPr>
          <w:rFonts w:cs="Arial"/>
        </w:rPr>
      </w:pPr>
      <w:bookmarkStart w:id="20" w:name="_Toc121726566"/>
      <w:bookmarkStart w:id="21" w:name="_Toc125465465"/>
      <w:r w:rsidRPr="00265236">
        <w:rPr>
          <w:rFonts w:cs="Arial"/>
        </w:rPr>
        <w:t xml:space="preserve">Annex </w:t>
      </w:r>
      <w:r w:rsidR="004B2614">
        <w:rPr>
          <w:rFonts w:cs="Arial"/>
        </w:rPr>
        <w:t>E</w:t>
      </w:r>
      <w:r w:rsidRPr="00265236">
        <w:rPr>
          <w:rFonts w:cs="Arial"/>
        </w:rPr>
        <w:t xml:space="preserve"> - Anti-Bribery Code of Conduct</w:t>
      </w:r>
      <w:bookmarkEnd w:id="20"/>
      <w:bookmarkEnd w:id="21"/>
      <w:r w:rsidRPr="00265236">
        <w:rPr>
          <w:rFonts w:cs="Arial"/>
        </w:rPr>
        <w:t xml:space="preserve"> </w:t>
      </w:r>
    </w:p>
    <w:p w14:paraId="6928DAF1" w14:textId="77777777" w:rsidR="006D7E41" w:rsidRPr="00265236" w:rsidRDefault="006D7E41" w:rsidP="006D7E41">
      <w:pPr>
        <w:jc w:val="both"/>
        <w:rPr>
          <w:sz w:val="22"/>
          <w:szCs w:val="22"/>
        </w:rPr>
      </w:pPr>
      <w:r w:rsidRPr="00265236">
        <w:rPr>
          <w:sz w:val="22"/>
          <w:szCs w:val="22"/>
        </w:rPr>
        <w:t>National Highways, working with its suppliers in good faith and in a spirit of mutual trust and respect, is committed to meeting the principles of anti-bribery, as enacted in the Bribery Act 2010 and Ministry of Justice guidance.</w:t>
      </w:r>
    </w:p>
    <w:p w14:paraId="5F642F28" w14:textId="77777777" w:rsidR="006D7E41" w:rsidRPr="00265236" w:rsidRDefault="006D7E41" w:rsidP="006D7E41">
      <w:pPr>
        <w:jc w:val="both"/>
        <w:rPr>
          <w:sz w:val="22"/>
          <w:szCs w:val="22"/>
        </w:rPr>
      </w:pPr>
      <w:r w:rsidRPr="00265236">
        <w:rPr>
          <w:sz w:val="22"/>
          <w:szCs w:val="22"/>
        </w:rPr>
        <w:t>The Commitment</w:t>
      </w:r>
    </w:p>
    <w:p w14:paraId="2ED1B9F9" w14:textId="20B83F63" w:rsidR="006D7E41" w:rsidRPr="00265236" w:rsidRDefault="006D7E41" w:rsidP="006D7E41">
      <w:pPr>
        <w:jc w:val="both"/>
        <w:rPr>
          <w:sz w:val="22"/>
          <w:szCs w:val="22"/>
        </w:rPr>
      </w:pPr>
      <w:r w:rsidRPr="00265236">
        <w:rPr>
          <w:sz w:val="22"/>
          <w:szCs w:val="22"/>
        </w:rPr>
        <w:t>As a supplier to National Highways, we confirm that we will meet the commitments set out below and will embed the principles throughout our supply chain.</w:t>
      </w:r>
    </w:p>
    <w:p w14:paraId="3ED84A2B" w14:textId="48015B56" w:rsidR="006D7E41" w:rsidRDefault="006D7E41" w:rsidP="006D7E41">
      <w:pPr>
        <w:jc w:val="both"/>
        <w:rPr>
          <w:sz w:val="22"/>
          <w:szCs w:val="22"/>
        </w:rPr>
      </w:pPr>
      <w:r w:rsidRPr="00265236">
        <w:rPr>
          <w:sz w:val="22"/>
          <w:szCs w:val="22"/>
        </w:rPr>
        <w:t>1. We are committed to ensuring that our business operates with the utmost integrity.</w:t>
      </w:r>
    </w:p>
    <w:p w14:paraId="7719D85E" w14:textId="77777777" w:rsidR="00112A32" w:rsidRPr="00265236" w:rsidRDefault="00112A32" w:rsidP="006D7E41">
      <w:pPr>
        <w:jc w:val="both"/>
        <w:rPr>
          <w:sz w:val="22"/>
          <w:szCs w:val="22"/>
        </w:rPr>
      </w:pPr>
    </w:p>
    <w:p w14:paraId="0AA21CC1" w14:textId="77777777" w:rsidR="006D7E41" w:rsidRPr="00265236" w:rsidRDefault="006D7E41" w:rsidP="006D7E41">
      <w:pPr>
        <w:jc w:val="both"/>
        <w:rPr>
          <w:sz w:val="22"/>
          <w:szCs w:val="22"/>
        </w:rPr>
      </w:pPr>
      <w:r w:rsidRPr="00265236">
        <w:rPr>
          <w:sz w:val="22"/>
          <w:szCs w:val="22"/>
        </w:rPr>
        <w:t>2. We, and those employed by us will not:</w:t>
      </w:r>
    </w:p>
    <w:p w14:paraId="0835D662" w14:textId="77777777" w:rsidR="006D7E41" w:rsidRPr="00265236" w:rsidRDefault="006D7E41" w:rsidP="006D7E41">
      <w:pPr>
        <w:jc w:val="both"/>
        <w:rPr>
          <w:sz w:val="22"/>
          <w:szCs w:val="22"/>
        </w:rPr>
      </w:pPr>
      <w:r w:rsidRPr="00265236">
        <w:rPr>
          <w:sz w:val="22"/>
          <w:szCs w:val="22"/>
        </w:rPr>
        <w:t>• Offer, promise, pay or provide bribes* to any person</w:t>
      </w:r>
    </w:p>
    <w:p w14:paraId="146E1EE8" w14:textId="77777777" w:rsidR="006D7E41" w:rsidRPr="00265236" w:rsidRDefault="006D7E41" w:rsidP="006D7E41">
      <w:pPr>
        <w:jc w:val="both"/>
        <w:rPr>
          <w:sz w:val="22"/>
          <w:szCs w:val="22"/>
        </w:rPr>
      </w:pPr>
      <w:r w:rsidRPr="00265236">
        <w:rPr>
          <w:sz w:val="22"/>
          <w:szCs w:val="22"/>
        </w:rPr>
        <w:t>• Request, agree to accept or receive bribes</w:t>
      </w:r>
    </w:p>
    <w:p w14:paraId="5FA471B0" w14:textId="77777777" w:rsidR="006D7E41" w:rsidRPr="00265236" w:rsidRDefault="006D7E41" w:rsidP="006D7E41">
      <w:pPr>
        <w:jc w:val="both"/>
        <w:rPr>
          <w:sz w:val="22"/>
          <w:szCs w:val="22"/>
        </w:rPr>
      </w:pPr>
      <w:r w:rsidRPr="00265236">
        <w:rPr>
          <w:sz w:val="22"/>
          <w:szCs w:val="22"/>
        </w:rPr>
        <w:t>• Offer hospitality to National Highways’ staff that would breach the requirements of Annex D</w:t>
      </w:r>
    </w:p>
    <w:p w14:paraId="1A026B1D" w14:textId="432816A5" w:rsidR="006D7E41" w:rsidRDefault="006D7E41" w:rsidP="006D7E41">
      <w:pPr>
        <w:jc w:val="both"/>
        <w:rPr>
          <w:sz w:val="22"/>
          <w:szCs w:val="22"/>
        </w:rPr>
      </w:pPr>
      <w:r w:rsidRPr="00265236">
        <w:rPr>
          <w:sz w:val="22"/>
          <w:szCs w:val="22"/>
        </w:rPr>
        <w:t>• Commit any act of bribery that would cause National Highways to be in breach of any anti bribery laws.</w:t>
      </w:r>
    </w:p>
    <w:p w14:paraId="73F98F74" w14:textId="77777777" w:rsidR="00112A32" w:rsidRPr="00265236" w:rsidRDefault="00112A32" w:rsidP="006D7E41">
      <w:pPr>
        <w:jc w:val="both"/>
        <w:rPr>
          <w:sz w:val="22"/>
          <w:szCs w:val="22"/>
        </w:rPr>
      </w:pPr>
    </w:p>
    <w:p w14:paraId="69D3F653" w14:textId="77777777" w:rsidR="006D7E41" w:rsidRPr="00265236" w:rsidRDefault="006D7E41" w:rsidP="006D7E41">
      <w:pPr>
        <w:jc w:val="both"/>
        <w:rPr>
          <w:sz w:val="22"/>
          <w:szCs w:val="22"/>
        </w:rPr>
      </w:pPr>
      <w:r w:rsidRPr="00265236">
        <w:rPr>
          <w:sz w:val="22"/>
          <w:szCs w:val="22"/>
        </w:rPr>
        <w:t>3. We are committed to having robust procedures and controls in place within our business to minimize the risk of bribery with the aim of preventing bribery and confirm that we:</w:t>
      </w:r>
    </w:p>
    <w:p w14:paraId="039DB03D" w14:textId="77777777" w:rsidR="006D7E41" w:rsidRPr="00265236" w:rsidRDefault="006D7E41" w:rsidP="006D7E41">
      <w:pPr>
        <w:jc w:val="both"/>
        <w:rPr>
          <w:sz w:val="22"/>
          <w:szCs w:val="22"/>
        </w:rPr>
      </w:pPr>
      <w:r w:rsidRPr="00265236">
        <w:rPr>
          <w:sz w:val="22"/>
          <w:szCs w:val="22"/>
        </w:rPr>
        <w:t>• Have a zero-tolerance of bribery offences throughout our organisation;</w:t>
      </w:r>
    </w:p>
    <w:p w14:paraId="537EBEB8" w14:textId="77777777" w:rsidR="006D7E41" w:rsidRPr="00265236" w:rsidRDefault="006D7E41" w:rsidP="006D7E41">
      <w:pPr>
        <w:jc w:val="both"/>
        <w:rPr>
          <w:sz w:val="22"/>
          <w:szCs w:val="22"/>
        </w:rPr>
      </w:pPr>
      <w:r w:rsidRPr="00265236">
        <w:rPr>
          <w:sz w:val="22"/>
          <w:szCs w:val="22"/>
        </w:rPr>
        <w:t>• Conduct risk assessments to identify and monitor potential bribery risks;</w:t>
      </w:r>
    </w:p>
    <w:p w14:paraId="40677947" w14:textId="77777777" w:rsidR="006D7E41" w:rsidRPr="00265236" w:rsidRDefault="006D7E41" w:rsidP="006D7E41">
      <w:pPr>
        <w:jc w:val="both"/>
        <w:rPr>
          <w:sz w:val="22"/>
          <w:szCs w:val="22"/>
        </w:rPr>
      </w:pPr>
      <w:r w:rsidRPr="00265236">
        <w:rPr>
          <w:sz w:val="22"/>
          <w:szCs w:val="22"/>
        </w:rPr>
        <w:t>• Adopt due diligence measures to vet and approve third parties performing services on our behalf;</w:t>
      </w:r>
    </w:p>
    <w:p w14:paraId="5CA469DD" w14:textId="77777777" w:rsidR="006D7E41" w:rsidRPr="00265236" w:rsidRDefault="006D7E41" w:rsidP="006D7E41">
      <w:pPr>
        <w:jc w:val="both"/>
        <w:rPr>
          <w:sz w:val="22"/>
          <w:szCs w:val="22"/>
        </w:rPr>
      </w:pPr>
      <w:r w:rsidRPr="00265236">
        <w:rPr>
          <w:sz w:val="22"/>
          <w:szCs w:val="22"/>
        </w:rPr>
        <w:t>• Have clear, practical and accessible policies and procedures to address potential risks of bribery, and to prevent bribery;</w:t>
      </w:r>
    </w:p>
    <w:p w14:paraId="2A7E31A8" w14:textId="77777777" w:rsidR="006D7E41" w:rsidRPr="00265236" w:rsidRDefault="006D7E41" w:rsidP="006D7E41">
      <w:pPr>
        <w:jc w:val="both"/>
        <w:rPr>
          <w:sz w:val="22"/>
          <w:szCs w:val="22"/>
        </w:rPr>
      </w:pPr>
      <w:r w:rsidRPr="00265236">
        <w:rPr>
          <w:sz w:val="22"/>
          <w:szCs w:val="22"/>
        </w:rPr>
        <w:t>• Provide education and awareness to all our employees on anti-bribery;</w:t>
      </w:r>
    </w:p>
    <w:p w14:paraId="4643C2DD" w14:textId="77777777" w:rsidR="006D7E41" w:rsidRPr="00265236" w:rsidRDefault="006D7E41" w:rsidP="006D7E41">
      <w:pPr>
        <w:jc w:val="both"/>
        <w:rPr>
          <w:sz w:val="22"/>
          <w:szCs w:val="22"/>
        </w:rPr>
      </w:pPr>
      <w:r w:rsidRPr="00265236">
        <w:rPr>
          <w:sz w:val="22"/>
          <w:szCs w:val="22"/>
        </w:rPr>
        <w:t>• Have a mechanism in place to allow employees to report potential bribery issues in confidence and have a process to deal with reports protecting the reporting individual;</w:t>
      </w:r>
    </w:p>
    <w:p w14:paraId="3097610B" w14:textId="77777777" w:rsidR="006D7E41" w:rsidRPr="00265236" w:rsidRDefault="006D7E41" w:rsidP="006D7E41">
      <w:pPr>
        <w:jc w:val="both"/>
        <w:rPr>
          <w:sz w:val="22"/>
          <w:szCs w:val="22"/>
        </w:rPr>
      </w:pPr>
      <w:r w:rsidRPr="00265236">
        <w:rPr>
          <w:sz w:val="22"/>
          <w:szCs w:val="22"/>
        </w:rPr>
        <w:t>• Deal effectively with any occurrences of bribery; and</w:t>
      </w:r>
    </w:p>
    <w:p w14:paraId="5B2878ED" w14:textId="6A4E3E6F" w:rsidR="006D7E41" w:rsidRPr="00265236" w:rsidRDefault="006D7E41" w:rsidP="006D7E41">
      <w:pPr>
        <w:jc w:val="both"/>
        <w:rPr>
          <w:sz w:val="22"/>
          <w:szCs w:val="22"/>
        </w:rPr>
      </w:pPr>
      <w:r w:rsidRPr="00265236">
        <w:rPr>
          <w:sz w:val="22"/>
          <w:szCs w:val="22"/>
        </w:rPr>
        <w:t>• Act at all times in good faith, impartially and in accordance with a position of trust.</w:t>
      </w:r>
    </w:p>
    <w:p w14:paraId="3AB407FF" w14:textId="77777777" w:rsidR="006D7E41" w:rsidRPr="00265236" w:rsidRDefault="006D7E41" w:rsidP="006D7E41">
      <w:pPr>
        <w:jc w:val="both"/>
        <w:rPr>
          <w:sz w:val="22"/>
          <w:szCs w:val="22"/>
        </w:rPr>
      </w:pPr>
    </w:p>
    <w:p w14:paraId="27A38AB2" w14:textId="77777777" w:rsidR="006D7E41" w:rsidRPr="00265236" w:rsidRDefault="006D7E41" w:rsidP="006D7E41">
      <w:pPr>
        <w:jc w:val="both"/>
        <w:rPr>
          <w:sz w:val="22"/>
          <w:szCs w:val="22"/>
        </w:rPr>
      </w:pPr>
      <w:r w:rsidRPr="00265236">
        <w:rPr>
          <w:sz w:val="22"/>
          <w:szCs w:val="22"/>
        </w:rPr>
        <w:t>4. We agree to:</w:t>
      </w:r>
    </w:p>
    <w:p w14:paraId="480C85F6" w14:textId="77777777" w:rsidR="006D7E41" w:rsidRPr="00265236" w:rsidRDefault="006D7E41" w:rsidP="006D7E41">
      <w:pPr>
        <w:jc w:val="both"/>
        <w:rPr>
          <w:sz w:val="22"/>
          <w:szCs w:val="22"/>
        </w:rPr>
      </w:pPr>
      <w:r w:rsidRPr="00265236">
        <w:rPr>
          <w:sz w:val="22"/>
          <w:szCs w:val="22"/>
        </w:rPr>
        <w:t>• keep accurate and up to date records showing all payments made and received and all other advantages given and received and permit National Highways to inspect those records as required; and</w:t>
      </w:r>
    </w:p>
    <w:p w14:paraId="237C0A28" w14:textId="77777777" w:rsidR="006D7E41" w:rsidRPr="00265236" w:rsidRDefault="006D7E41" w:rsidP="006D7E41">
      <w:pPr>
        <w:jc w:val="both"/>
        <w:rPr>
          <w:sz w:val="22"/>
          <w:szCs w:val="22"/>
        </w:rPr>
      </w:pPr>
      <w:r w:rsidRPr="00265236">
        <w:rPr>
          <w:sz w:val="22"/>
          <w:szCs w:val="22"/>
        </w:rPr>
        <w:t>• Immediately notify National Highways of any breach of paragraph 2 above.</w:t>
      </w:r>
    </w:p>
    <w:p w14:paraId="689E6790" w14:textId="77777777" w:rsidR="006D7E41" w:rsidRPr="00265236" w:rsidRDefault="006D7E41" w:rsidP="006D7E41">
      <w:pPr>
        <w:jc w:val="both"/>
        <w:rPr>
          <w:sz w:val="22"/>
          <w:szCs w:val="22"/>
        </w:rPr>
      </w:pPr>
      <w:r w:rsidRPr="00265236">
        <w:rPr>
          <w:sz w:val="22"/>
          <w:szCs w:val="22"/>
        </w:rPr>
        <w:t>A bribe for the purpose of this policy is the provision of any financial or other advantage to encourage or induce that person to perform their functions or activities improperly or to reward that person for having already done so. Bribes can include money, gifts, hospitality, entertaining, commissions, expenses, reciprocal favours, political or charitable contributions, or any direct or indirect benefit or consideration.</w:t>
      </w:r>
    </w:p>
    <w:p w14:paraId="1FF7E0A6" w14:textId="77777777" w:rsidR="006D7E41" w:rsidRPr="00265236" w:rsidRDefault="006D7E41" w:rsidP="006D7E41">
      <w:pPr>
        <w:jc w:val="both"/>
        <w:rPr>
          <w:sz w:val="22"/>
          <w:szCs w:val="22"/>
        </w:rPr>
      </w:pPr>
      <w:r w:rsidRPr="00265236">
        <w:rPr>
          <w:sz w:val="22"/>
          <w:szCs w:val="22"/>
        </w:rPr>
        <w:t>Offer no -</w:t>
      </w:r>
    </w:p>
    <w:p w14:paraId="0371F1E9" w14:textId="77777777" w:rsidR="006D7E41" w:rsidRPr="00265236" w:rsidRDefault="006D7E41" w:rsidP="006D7E41">
      <w:pPr>
        <w:jc w:val="both"/>
        <w:rPr>
          <w:sz w:val="22"/>
          <w:szCs w:val="22"/>
        </w:rPr>
      </w:pPr>
      <w:r w:rsidRPr="00265236">
        <w:rPr>
          <w:sz w:val="22"/>
          <w:szCs w:val="22"/>
        </w:rPr>
        <w:t>• 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455A3490" w14:textId="77777777" w:rsidR="006D7E41" w:rsidRPr="00265236" w:rsidRDefault="006D7E41" w:rsidP="006D7E41">
      <w:pPr>
        <w:jc w:val="both"/>
        <w:rPr>
          <w:sz w:val="22"/>
          <w:szCs w:val="22"/>
        </w:rPr>
      </w:pPr>
      <w:r w:rsidRPr="00265236">
        <w:rPr>
          <w:sz w:val="22"/>
          <w:szCs w:val="22"/>
        </w:rPr>
        <w:t>• Benefits and/or hospitality and / or entertainment such as cocktail parties, meals, receptions, presentations and conferences; and also, invitations to social, cultural and sporting events</w:t>
      </w:r>
    </w:p>
    <w:p w14:paraId="309F45A4" w14:textId="77777777" w:rsidR="006D7E41" w:rsidRPr="00265236" w:rsidRDefault="006D7E41" w:rsidP="006D7E41">
      <w:pPr>
        <w:jc w:val="both"/>
        <w:rPr>
          <w:sz w:val="22"/>
          <w:szCs w:val="22"/>
        </w:rPr>
      </w:pPr>
      <w:r w:rsidRPr="00265236">
        <w:rPr>
          <w:sz w:val="22"/>
          <w:szCs w:val="22"/>
        </w:rPr>
        <w:t>• overnight accommodation and travel to and from a venue at which an event is being held </w:t>
      </w:r>
    </w:p>
    <w:p w14:paraId="693F696F" w14:textId="77777777" w:rsidR="006D7E41" w:rsidRPr="00265236" w:rsidRDefault="006D7E41" w:rsidP="006D7E41">
      <w:pPr>
        <w:jc w:val="both"/>
        <w:rPr>
          <w:sz w:val="22"/>
          <w:szCs w:val="22"/>
        </w:rPr>
      </w:pPr>
    </w:p>
    <w:p w14:paraId="40BCC4C1" w14:textId="77777777" w:rsidR="006D7E41" w:rsidRPr="00265236" w:rsidRDefault="006D7E41" w:rsidP="006D7E41">
      <w:pPr>
        <w:jc w:val="both"/>
        <w:rPr>
          <w:sz w:val="22"/>
          <w:szCs w:val="22"/>
        </w:rPr>
      </w:pPr>
    </w:p>
    <w:p w14:paraId="24D4FC80" w14:textId="77777777" w:rsidR="006D7E41" w:rsidRPr="00265236" w:rsidRDefault="006D7E41" w:rsidP="006D7E41">
      <w:pPr>
        <w:jc w:val="both"/>
        <w:rPr>
          <w:sz w:val="22"/>
          <w:szCs w:val="22"/>
        </w:rPr>
      </w:pPr>
    </w:p>
    <w:p w14:paraId="19E792EB" w14:textId="77777777" w:rsidR="006D7E41" w:rsidRPr="00265236" w:rsidRDefault="006D7E41" w:rsidP="006D7E41">
      <w:pPr>
        <w:jc w:val="both"/>
        <w:rPr>
          <w:sz w:val="22"/>
          <w:szCs w:val="22"/>
        </w:rPr>
      </w:pPr>
    </w:p>
    <w:p w14:paraId="63FC01BC" w14:textId="77777777" w:rsidR="006D7E41" w:rsidRPr="00265236" w:rsidRDefault="006D7E41" w:rsidP="006D7E41">
      <w:pPr>
        <w:jc w:val="both"/>
        <w:rPr>
          <w:sz w:val="22"/>
          <w:szCs w:val="22"/>
        </w:rPr>
      </w:pPr>
    </w:p>
    <w:p w14:paraId="55DB6442" w14:textId="7287742B" w:rsidR="006D7E41" w:rsidRPr="00265236" w:rsidRDefault="006D7E41" w:rsidP="00EC4322">
      <w:pPr>
        <w:pStyle w:val="Heading1"/>
        <w:numPr>
          <w:ilvl w:val="0"/>
          <w:numId w:val="0"/>
        </w:numPr>
        <w:jc w:val="both"/>
        <w:rPr>
          <w:rFonts w:cs="Arial"/>
        </w:rPr>
      </w:pPr>
      <w:bookmarkStart w:id="22" w:name="_Toc121726567"/>
      <w:bookmarkStart w:id="23" w:name="_Toc125465466"/>
      <w:r w:rsidRPr="00265236">
        <w:rPr>
          <w:rFonts w:cs="Arial"/>
        </w:rPr>
        <w:t xml:space="preserve">Annex </w:t>
      </w:r>
      <w:r w:rsidR="004B2614">
        <w:rPr>
          <w:rFonts w:cs="Arial"/>
        </w:rPr>
        <w:t>F</w:t>
      </w:r>
      <w:r w:rsidRPr="00265236">
        <w:rPr>
          <w:rFonts w:cs="Arial"/>
        </w:rPr>
        <w:t xml:space="preserve"> - Anti-Fraud Code of Conduct</w:t>
      </w:r>
      <w:bookmarkEnd w:id="22"/>
      <w:bookmarkEnd w:id="23"/>
    </w:p>
    <w:p w14:paraId="53836EB7" w14:textId="77777777" w:rsidR="006D7E41" w:rsidRPr="00265236" w:rsidRDefault="006D7E41" w:rsidP="006D7E41">
      <w:pPr>
        <w:jc w:val="both"/>
        <w:rPr>
          <w:sz w:val="22"/>
          <w:szCs w:val="22"/>
        </w:rPr>
      </w:pPr>
      <w:r w:rsidRPr="00265236">
        <w:rPr>
          <w:sz w:val="22"/>
          <w:szCs w:val="22"/>
        </w:rPr>
        <w:t>National Highways, working with its suppliers in good faith and in a spirit of mutual trust and respect, is committed to working fairly, honestly and with integrity and transparency. National Highways does not tolerate any form of fraud.</w:t>
      </w:r>
    </w:p>
    <w:p w14:paraId="1E9FF1CF" w14:textId="77777777" w:rsidR="006D7E41" w:rsidRPr="00265236" w:rsidRDefault="006D7E41" w:rsidP="006D7E41">
      <w:pPr>
        <w:jc w:val="both"/>
        <w:rPr>
          <w:sz w:val="22"/>
          <w:szCs w:val="22"/>
        </w:rPr>
      </w:pPr>
      <w:r w:rsidRPr="00265236">
        <w:rPr>
          <w:sz w:val="22"/>
          <w:szCs w:val="22"/>
        </w:rPr>
        <w:t>Fraud is a dishonest act, through false representation, failure to disclose information or abuse of position, with the intent of causing a gain for self, or loss to another.</w:t>
      </w:r>
    </w:p>
    <w:p w14:paraId="6A3828B8" w14:textId="77777777" w:rsidR="006D7E41" w:rsidRPr="00265236" w:rsidRDefault="006D7E41" w:rsidP="006D7E41">
      <w:pPr>
        <w:jc w:val="both"/>
        <w:rPr>
          <w:sz w:val="22"/>
          <w:szCs w:val="22"/>
        </w:rPr>
      </w:pPr>
      <w:r w:rsidRPr="00265236">
        <w:rPr>
          <w:sz w:val="22"/>
          <w:szCs w:val="22"/>
        </w:rPr>
        <w:t>Fraud does not necessarily result in direct or immediate financial benefit for the individual(s) committing fraud but may cause a loss and/or a negative reputational impact to another.</w:t>
      </w:r>
    </w:p>
    <w:p w14:paraId="30E47C8D" w14:textId="77777777" w:rsidR="006D7E41" w:rsidRPr="00265236" w:rsidRDefault="006D7E41" w:rsidP="006D7E41">
      <w:pPr>
        <w:jc w:val="both"/>
        <w:rPr>
          <w:sz w:val="22"/>
          <w:szCs w:val="22"/>
        </w:rPr>
      </w:pPr>
      <w:r w:rsidRPr="00265236">
        <w:rPr>
          <w:sz w:val="22"/>
          <w:szCs w:val="22"/>
        </w:rPr>
        <w:t>The Commitment:</w:t>
      </w:r>
    </w:p>
    <w:p w14:paraId="488B026A" w14:textId="77777777" w:rsidR="006D7E41" w:rsidRPr="00265236" w:rsidRDefault="006D7E41" w:rsidP="006D7E41">
      <w:pPr>
        <w:jc w:val="both"/>
        <w:rPr>
          <w:sz w:val="22"/>
          <w:szCs w:val="22"/>
        </w:rPr>
      </w:pPr>
      <w:r w:rsidRPr="00265236">
        <w:rPr>
          <w:sz w:val="22"/>
          <w:szCs w:val="22"/>
        </w:rPr>
        <w:t>As a supplier to National Highways, we confirm that we will meet the commitments set out below and will embed the principles throughout our supply chain.</w:t>
      </w:r>
    </w:p>
    <w:p w14:paraId="09693295" w14:textId="73E1B9ED" w:rsidR="00112A32" w:rsidRDefault="006D7E41" w:rsidP="006D7E41">
      <w:pPr>
        <w:jc w:val="both"/>
        <w:rPr>
          <w:sz w:val="22"/>
          <w:szCs w:val="22"/>
        </w:rPr>
      </w:pPr>
      <w:r w:rsidRPr="00265236">
        <w:rPr>
          <w:sz w:val="22"/>
          <w:szCs w:val="22"/>
        </w:rPr>
        <w:t xml:space="preserve">1. We are committed to ensuring that our business operates with the utmost integrity. </w:t>
      </w:r>
    </w:p>
    <w:p w14:paraId="35A6BE79" w14:textId="77777777" w:rsidR="00112A32" w:rsidRPr="00265236" w:rsidRDefault="00112A32" w:rsidP="006D7E41">
      <w:pPr>
        <w:jc w:val="both"/>
        <w:rPr>
          <w:sz w:val="22"/>
          <w:szCs w:val="22"/>
        </w:rPr>
      </w:pPr>
    </w:p>
    <w:p w14:paraId="241D7258" w14:textId="77777777" w:rsidR="006D7E41" w:rsidRPr="00265236" w:rsidRDefault="006D7E41" w:rsidP="006D7E41">
      <w:pPr>
        <w:jc w:val="both"/>
        <w:rPr>
          <w:sz w:val="22"/>
          <w:szCs w:val="22"/>
        </w:rPr>
      </w:pPr>
      <w:r w:rsidRPr="00265236">
        <w:rPr>
          <w:sz w:val="22"/>
          <w:szCs w:val="22"/>
        </w:rPr>
        <w:t>2. We, and those employed by us, will not commit any fraudulent acts or carry out any of the following acts which could amount to fraud including, but not limited to:</w:t>
      </w:r>
    </w:p>
    <w:p w14:paraId="18B859E3" w14:textId="77777777" w:rsidR="006D7E41" w:rsidRPr="00265236" w:rsidRDefault="006D7E41" w:rsidP="006D7E41">
      <w:pPr>
        <w:jc w:val="both"/>
        <w:rPr>
          <w:sz w:val="22"/>
          <w:szCs w:val="22"/>
        </w:rPr>
      </w:pPr>
      <w:r w:rsidRPr="00265236">
        <w:rPr>
          <w:sz w:val="22"/>
          <w:szCs w:val="22"/>
        </w:rPr>
        <w:t xml:space="preserve">• Submission of false or inflated claims or invoices for payment or reimbursement; </w:t>
      </w:r>
    </w:p>
    <w:p w14:paraId="735D0A9D" w14:textId="77777777" w:rsidR="006D7E41" w:rsidRPr="00265236" w:rsidRDefault="006D7E41" w:rsidP="006D7E41">
      <w:pPr>
        <w:jc w:val="both"/>
        <w:rPr>
          <w:sz w:val="22"/>
          <w:szCs w:val="22"/>
        </w:rPr>
      </w:pPr>
      <w:r w:rsidRPr="00265236">
        <w:rPr>
          <w:sz w:val="22"/>
          <w:szCs w:val="22"/>
        </w:rPr>
        <w:t xml:space="preserve">• Intentional distortion of financial statements or other records; </w:t>
      </w:r>
    </w:p>
    <w:p w14:paraId="536D2F3B" w14:textId="77777777" w:rsidR="006D7E41" w:rsidRPr="00265236" w:rsidRDefault="006D7E41" w:rsidP="006D7E41">
      <w:pPr>
        <w:jc w:val="both"/>
        <w:rPr>
          <w:sz w:val="22"/>
          <w:szCs w:val="22"/>
        </w:rPr>
      </w:pPr>
      <w:r w:rsidRPr="00265236">
        <w:rPr>
          <w:sz w:val="22"/>
          <w:szCs w:val="22"/>
        </w:rPr>
        <w:t>• False or fraudulent financial reporting or making false or fictitious entries concerning accounts, equipment or supplies;</w:t>
      </w:r>
    </w:p>
    <w:p w14:paraId="1EB9D090" w14:textId="77777777" w:rsidR="006D7E41" w:rsidRPr="00265236" w:rsidRDefault="006D7E41" w:rsidP="006D7E41">
      <w:pPr>
        <w:jc w:val="both"/>
        <w:rPr>
          <w:sz w:val="22"/>
          <w:szCs w:val="22"/>
        </w:rPr>
      </w:pPr>
      <w:r w:rsidRPr="00265236">
        <w:rPr>
          <w:sz w:val="22"/>
          <w:szCs w:val="22"/>
        </w:rPr>
        <w:t xml:space="preserve">• Forgery or alteration of any documents such as cheque, bank draft or any other financial documents including destruction or removal of records; </w:t>
      </w:r>
    </w:p>
    <w:p w14:paraId="5982EDE4" w14:textId="77777777" w:rsidR="006D7E41" w:rsidRPr="00265236" w:rsidRDefault="006D7E41" w:rsidP="006D7E41">
      <w:pPr>
        <w:jc w:val="both"/>
        <w:rPr>
          <w:sz w:val="22"/>
          <w:szCs w:val="22"/>
        </w:rPr>
      </w:pPr>
      <w:r w:rsidRPr="00265236">
        <w:rPr>
          <w:sz w:val="22"/>
          <w:szCs w:val="22"/>
        </w:rPr>
        <w:t xml:space="preserve">• Impropriety in the handling or reporting of money or financial transactions; </w:t>
      </w:r>
    </w:p>
    <w:p w14:paraId="0EED2BE8" w14:textId="77777777" w:rsidR="006D7E41" w:rsidRPr="00265236" w:rsidRDefault="006D7E41" w:rsidP="006D7E41">
      <w:pPr>
        <w:jc w:val="both"/>
        <w:rPr>
          <w:sz w:val="22"/>
          <w:szCs w:val="22"/>
        </w:rPr>
      </w:pPr>
      <w:r w:rsidRPr="00265236">
        <w:rPr>
          <w:sz w:val="22"/>
          <w:szCs w:val="22"/>
        </w:rPr>
        <w:t xml:space="preserve">• Theft or misappropriation of assets or funds; </w:t>
      </w:r>
    </w:p>
    <w:p w14:paraId="3BBA2239" w14:textId="77777777" w:rsidR="006D7E41" w:rsidRPr="00265236" w:rsidRDefault="006D7E41" w:rsidP="006D7E41">
      <w:pPr>
        <w:jc w:val="both"/>
        <w:rPr>
          <w:sz w:val="22"/>
          <w:szCs w:val="22"/>
        </w:rPr>
      </w:pPr>
      <w:r w:rsidRPr="00265236">
        <w:rPr>
          <w:sz w:val="22"/>
          <w:szCs w:val="22"/>
        </w:rPr>
        <w:t xml:space="preserve">• Disclosure of confidential information to third parties without authority for personal gain; and </w:t>
      </w:r>
    </w:p>
    <w:p w14:paraId="6EBFAE5C" w14:textId="77777777" w:rsidR="006D7E41" w:rsidRPr="00265236" w:rsidRDefault="006D7E41" w:rsidP="006D7E41">
      <w:pPr>
        <w:jc w:val="both"/>
        <w:rPr>
          <w:sz w:val="22"/>
          <w:szCs w:val="22"/>
        </w:rPr>
      </w:pPr>
      <w:r w:rsidRPr="00265236">
        <w:rPr>
          <w:sz w:val="22"/>
          <w:szCs w:val="22"/>
        </w:rPr>
        <w:t>• The payment of excessive prices or fees where they are not justified.</w:t>
      </w:r>
    </w:p>
    <w:p w14:paraId="4A90EE77" w14:textId="77777777" w:rsidR="006D7E41" w:rsidRPr="00265236" w:rsidRDefault="006D7E41" w:rsidP="006D7E41">
      <w:pPr>
        <w:jc w:val="both"/>
        <w:rPr>
          <w:sz w:val="22"/>
          <w:szCs w:val="22"/>
        </w:rPr>
      </w:pPr>
    </w:p>
    <w:p w14:paraId="21CF6848" w14:textId="77777777" w:rsidR="006D7E41" w:rsidRPr="00265236" w:rsidRDefault="006D7E41" w:rsidP="006D7E41">
      <w:pPr>
        <w:jc w:val="both"/>
        <w:rPr>
          <w:sz w:val="22"/>
          <w:szCs w:val="22"/>
        </w:rPr>
      </w:pPr>
      <w:r w:rsidRPr="00265236">
        <w:rPr>
          <w:sz w:val="22"/>
          <w:szCs w:val="22"/>
        </w:rPr>
        <w:t xml:space="preserve">3. We agree to: </w:t>
      </w:r>
    </w:p>
    <w:p w14:paraId="2CE04F13" w14:textId="77777777" w:rsidR="006D7E41" w:rsidRPr="00265236" w:rsidRDefault="006D7E41" w:rsidP="006D7E41">
      <w:pPr>
        <w:jc w:val="both"/>
        <w:rPr>
          <w:sz w:val="22"/>
          <w:szCs w:val="22"/>
        </w:rPr>
      </w:pPr>
      <w:r w:rsidRPr="00265236">
        <w:rPr>
          <w:sz w:val="22"/>
          <w:szCs w:val="22"/>
        </w:rPr>
        <w:t xml:space="preserve">• Keep accurate and up to date records showing all payments made and received and all other advantages given and received and permit National Highways to inspect those records as required; and </w:t>
      </w:r>
    </w:p>
    <w:p w14:paraId="3446593B" w14:textId="77777777" w:rsidR="006D7E41" w:rsidRPr="00265236" w:rsidRDefault="006D7E41" w:rsidP="006D7E41">
      <w:pPr>
        <w:jc w:val="both"/>
        <w:rPr>
          <w:sz w:val="22"/>
          <w:szCs w:val="22"/>
        </w:rPr>
      </w:pPr>
      <w:r w:rsidRPr="00265236">
        <w:rPr>
          <w:sz w:val="22"/>
          <w:szCs w:val="22"/>
        </w:rPr>
        <w:t xml:space="preserve">• Immediately notify National Highways of any breach of this Code. </w:t>
      </w:r>
    </w:p>
    <w:p w14:paraId="18314EEE" w14:textId="77777777" w:rsidR="006D7E41" w:rsidRPr="00265236" w:rsidRDefault="006D7E41" w:rsidP="006D7E41">
      <w:pPr>
        <w:jc w:val="both"/>
        <w:rPr>
          <w:sz w:val="22"/>
          <w:szCs w:val="22"/>
        </w:rPr>
      </w:pPr>
    </w:p>
    <w:p w14:paraId="215E5640" w14:textId="4C90765E" w:rsidR="006D7E41" w:rsidRPr="00265236" w:rsidRDefault="00112A32" w:rsidP="00112A32">
      <w:pPr>
        <w:pStyle w:val="Heading1"/>
        <w:numPr>
          <w:ilvl w:val="0"/>
          <w:numId w:val="0"/>
        </w:numPr>
        <w:jc w:val="both"/>
        <w:rPr>
          <w:rFonts w:cs="Arial"/>
        </w:rPr>
      </w:pPr>
      <w:bookmarkStart w:id="24" w:name="_Toc121726568"/>
      <w:bookmarkStart w:id="25" w:name="_Toc125465467"/>
      <w:r>
        <w:rPr>
          <w:rFonts w:cs="Arial"/>
        </w:rPr>
        <w:t>A</w:t>
      </w:r>
      <w:r w:rsidR="006D7E41" w:rsidRPr="00265236">
        <w:rPr>
          <w:rFonts w:cs="Arial"/>
        </w:rPr>
        <w:t xml:space="preserve">nnex </w:t>
      </w:r>
      <w:r w:rsidR="004B2614">
        <w:rPr>
          <w:rFonts w:cs="Arial"/>
        </w:rPr>
        <w:t>G</w:t>
      </w:r>
      <w:r w:rsidR="006D7E41" w:rsidRPr="00265236">
        <w:rPr>
          <w:rFonts w:cs="Arial"/>
        </w:rPr>
        <w:t xml:space="preserve"> - The Armed Forces Covenant</w:t>
      </w:r>
      <w:bookmarkEnd w:id="24"/>
      <w:bookmarkEnd w:id="25"/>
      <w:r w:rsidR="006D7E41" w:rsidRPr="00265236">
        <w:rPr>
          <w:rFonts w:cs="Arial"/>
        </w:rPr>
        <w:t xml:space="preserve"> </w:t>
      </w:r>
    </w:p>
    <w:p w14:paraId="3B1FA6FF" w14:textId="77777777" w:rsidR="006D7E41" w:rsidRPr="00265236" w:rsidRDefault="006D7E41" w:rsidP="006D7E41">
      <w:pPr>
        <w:jc w:val="both"/>
        <w:rPr>
          <w:sz w:val="22"/>
          <w:szCs w:val="22"/>
        </w:rPr>
      </w:pPr>
      <w:r w:rsidRPr="00265236">
        <w:rPr>
          <w:sz w:val="22"/>
          <w:szCs w:val="22"/>
        </w:rPr>
        <w:t xml:space="preserve">The Armed Forces Covenant is a public-sector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356D54BE" w14:textId="77777777" w:rsidR="006D7E41" w:rsidRPr="00265236" w:rsidRDefault="006D7E41" w:rsidP="006D7E41">
      <w:pPr>
        <w:jc w:val="both"/>
        <w:rPr>
          <w:sz w:val="22"/>
          <w:szCs w:val="22"/>
        </w:rPr>
      </w:pPr>
      <w:r w:rsidRPr="00265236">
        <w:rPr>
          <w:sz w:val="22"/>
          <w:szCs w:val="22"/>
        </w:rPr>
        <w:t xml:space="preserve">The Covenant’s two principles are that: </w:t>
      </w:r>
    </w:p>
    <w:p w14:paraId="3E58C927" w14:textId="77777777" w:rsidR="006D7E41" w:rsidRPr="00265236" w:rsidRDefault="006D7E41" w:rsidP="006D7E41">
      <w:pPr>
        <w:ind w:left="720" w:hanging="720"/>
        <w:jc w:val="both"/>
        <w:rPr>
          <w:sz w:val="22"/>
          <w:szCs w:val="22"/>
        </w:rPr>
      </w:pPr>
      <w:r w:rsidRPr="00265236">
        <w:rPr>
          <w:sz w:val="22"/>
          <w:szCs w:val="22"/>
        </w:rPr>
        <w:t>•</w:t>
      </w:r>
      <w:r w:rsidRPr="00265236">
        <w:rPr>
          <w:sz w:val="22"/>
          <w:szCs w:val="22"/>
        </w:rPr>
        <w:tab/>
        <w:t xml:space="preserve">National Highways encourages all Tenderers, and their suppliers, to sign the Corporate Covenant, declaring their support for the Armed Forces community by displaying the values and behaviours set out therein. </w:t>
      </w:r>
    </w:p>
    <w:p w14:paraId="2BC3B767" w14:textId="77777777" w:rsidR="006D7E41" w:rsidRPr="00265236" w:rsidRDefault="006D7E41" w:rsidP="006D7E41">
      <w:pPr>
        <w:ind w:left="720" w:hanging="720"/>
        <w:jc w:val="both"/>
        <w:rPr>
          <w:sz w:val="22"/>
          <w:szCs w:val="22"/>
        </w:rPr>
      </w:pPr>
      <w:r w:rsidRPr="00265236">
        <w:rPr>
          <w:sz w:val="22"/>
          <w:szCs w:val="22"/>
        </w:rPr>
        <w:t>•</w:t>
      </w:r>
      <w:r w:rsidRPr="00265236">
        <w:rPr>
          <w:sz w:val="22"/>
          <w:szCs w:val="22"/>
        </w:rPr>
        <w:tab/>
        <w:t xml:space="preserve">Guidance on the various ways you can demonstrate your support through the Corporate Covenant is at The Corporate Covenant. </w:t>
      </w:r>
    </w:p>
    <w:p w14:paraId="7BB015D5" w14:textId="77777777" w:rsidR="00112A32" w:rsidRDefault="00112A32" w:rsidP="006D7E41">
      <w:pPr>
        <w:jc w:val="both"/>
        <w:rPr>
          <w:sz w:val="22"/>
          <w:szCs w:val="22"/>
        </w:rPr>
      </w:pPr>
    </w:p>
    <w:p w14:paraId="0A7A6F58" w14:textId="53799E05" w:rsidR="006D7E41" w:rsidRPr="00265236" w:rsidRDefault="006D7E41" w:rsidP="006D7E41">
      <w:pPr>
        <w:jc w:val="both"/>
        <w:rPr>
          <w:sz w:val="22"/>
          <w:szCs w:val="22"/>
        </w:rPr>
      </w:pPr>
      <w:r w:rsidRPr="00265236">
        <w:rPr>
          <w:sz w:val="22"/>
          <w:szCs w:val="22"/>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38A7D7F8" w14:textId="77777777" w:rsidR="006D7E41" w:rsidRPr="00265236" w:rsidRDefault="006D7E41" w:rsidP="006D7E41">
      <w:pPr>
        <w:jc w:val="both"/>
        <w:rPr>
          <w:sz w:val="22"/>
          <w:szCs w:val="22"/>
        </w:rPr>
      </w:pPr>
      <w:r w:rsidRPr="00265236">
        <w:rPr>
          <w:sz w:val="22"/>
          <w:szCs w:val="22"/>
        </w:rPr>
        <w:t xml:space="preserve">Email address: covenant-mailbox@mod.uk </w:t>
      </w:r>
    </w:p>
    <w:p w14:paraId="1A151259" w14:textId="77777777" w:rsidR="006D7E41" w:rsidRPr="00265236" w:rsidRDefault="006D7E41" w:rsidP="006D7E41">
      <w:pPr>
        <w:jc w:val="both"/>
        <w:rPr>
          <w:sz w:val="22"/>
          <w:szCs w:val="22"/>
        </w:rPr>
      </w:pPr>
      <w:r w:rsidRPr="00265236">
        <w:rPr>
          <w:sz w:val="22"/>
          <w:szCs w:val="22"/>
        </w:rPr>
        <w:t xml:space="preserve">Address: Armed Forces Covenant Team </w:t>
      </w:r>
    </w:p>
    <w:p w14:paraId="356D9E39" w14:textId="77777777" w:rsidR="006D7E41" w:rsidRPr="00265236" w:rsidRDefault="006D7E41" w:rsidP="006D7E41">
      <w:pPr>
        <w:jc w:val="both"/>
        <w:rPr>
          <w:sz w:val="22"/>
          <w:szCs w:val="22"/>
        </w:rPr>
      </w:pPr>
      <w:r w:rsidRPr="00265236">
        <w:rPr>
          <w:sz w:val="22"/>
          <w:szCs w:val="22"/>
        </w:rPr>
        <w:t xml:space="preserve">Zone D, 6th Floor, Ministry of Defence, </w:t>
      </w:r>
    </w:p>
    <w:p w14:paraId="495BCBE5" w14:textId="77777777" w:rsidR="006D7E41" w:rsidRPr="00265236" w:rsidRDefault="006D7E41" w:rsidP="006D7E41">
      <w:pPr>
        <w:jc w:val="both"/>
        <w:rPr>
          <w:sz w:val="22"/>
          <w:szCs w:val="22"/>
        </w:rPr>
      </w:pPr>
      <w:r w:rsidRPr="00265236">
        <w:rPr>
          <w:sz w:val="22"/>
          <w:szCs w:val="22"/>
        </w:rPr>
        <w:t xml:space="preserve">Main Building, Whitehall, London, SW1A 2HB </w:t>
      </w:r>
    </w:p>
    <w:p w14:paraId="6A85BF90" w14:textId="77777777" w:rsidR="00112A32" w:rsidRDefault="00112A32" w:rsidP="006D7E41">
      <w:pPr>
        <w:jc w:val="both"/>
        <w:rPr>
          <w:sz w:val="22"/>
          <w:szCs w:val="22"/>
        </w:rPr>
      </w:pPr>
    </w:p>
    <w:p w14:paraId="4ED762D4" w14:textId="2D427B6D" w:rsidR="006D7E41" w:rsidRPr="00265236" w:rsidRDefault="006D7E41" w:rsidP="006D7E41">
      <w:pPr>
        <w:jc w:val="both"/>
        <w:rPr>
          <w:sz w:val="22"/>
          <w:szCs w:val="22"/>
        </w:rPr>
      </w:pPr>
      <w:r w:rsidRPr="00265236">
        <w:rPr>
          <w:sz w:val="22"/>
          <w:szCs w:val="22"/>
        </w:rPr>
        <w:t>The above is not a condition of working with National Highways now or in the future, nor will this issue form any part of the quotation evaluation, contract award procedure or any resulting contract. However, National Highways very much hopes you will want to provide your support.</w:t>
      </w:r>
    </w:p>
    <w:p w14:paraId="135664E8" w14:textId="77777777" w:rsidR="00694C22" w:rsidRPr="00265236" w:rsidRDefault="00694C22" w:rsidP="0070671F">
      <w:pPr>
        <w:widowControl w:val="0"/>
        <w:tabs>
          <w:tab w:val="left" w:pos="1440"/>
        </w:tabs>
        <w:overflowPunct w:val="0"/>
        <w:autoSpaceDE w:val="0"/>
        <w:autoSpaceDN w:val="0"/>
        <w:adjustRightInd w:val="0"/>
        <w:spacing w:after="120" w:line="264" w:lineRule="auto"/>
        <w:jc w:val="both"/>
        <w:rPr>
          <w:rFonts w:eastAsia="Times New Roman"/>
          <w:spacing w:val="-2"/>
          <w:sz w:val="22"/>
          <w:szCs w:val="22"/>
          <w:lang w:val="en-US"/>
        </w:rPr>
      </w:pPr>
    </w:p>
    <w:sectPr w:rsidR="00694C22" w:rsidRPr="00265236" w:rsidSect="0031252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4390"/>
    <w:multiLevelType w:val="multilevel"/>
    <w:tmpl w:val="C450CC16"/>
    <w:lvl w:ilvl="0">
      <w:start w:val="6"/>
      <w:numFmt w:val="decimal"/>
      <w:lvlText w:val="%1"/>
      <w:lvlJc w:val="left"/>
      <w:pPr>
        <w:ind w:left="360" w:hanging="360"/>
      </w:pPr>
      <w:rPr>
        <w:rFonts w:hint="default"/>
        <w:color w:val="auto"/>
      </w:rPr>
    </w:lvl>
    <w:lvl w:ilvl="1">
      <w:start w:val="1"/>
      <w:numFmt w:val="decimal"/>
      <w:lvlText w:val="%1.%2"/>
      <w:lvlJc w:val="left"/>
      <w:pPr>
        <w:ind w:left="680" w:hanging="680"/>
      </w:pPr>
      <w:rPr>
        <w:rFonts w:hint="default"/>
        <w:b w:val="0"/>
        <w:bCs w:val="0"/>
        <w:sz w:val="24"/>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834C9"/>
    <w:multiLevelType w:val="hybridMultilevel"/>
    <w:tmpl w:val="88AC9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13DC4"/>
    <w:multiLevelType w:val="multilevel"/>
    <w:tmpl w:val="3AF08CD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921"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074EAF"/>
    <w:multiLevelType w:val="multilevel"/>
    <w:tmpl w:val="0C0A432E"/>
    <w:lvl w:ilvl="0">
      <w:start w:val="1"/>
      <w:numFmt w:val="decimal"/>
      <w:lvlText w:val="%1."/>
      <w:lvlJc w:val="left"/>
      <w:pPr>
        <w:tabs>
          <w:tab w:val="num" w:pos="851"/>
        </w:tabs>
        <w:ind w:left="851" w:hanging="851"/>
      </w:pPr>
      <w:rPr>
        <w:rFonts w:hint="default"/>
        <w:b/>
        <w:i w:val="0"/>
        <w:sz w:val="22"/>
      </w:rPr>
    </w:lvl>
    <w:lvl w:ilvl="1">
      <w:start w:val="1"/>
      <w:numFmt w:val="lowerLetter"/>
      <w:lvlText w:val="%2)"/>
      <w:lvlJc w:val="left"/>
      <w:pPr>
        <w:ind w:left="360" w:hanging="360"/>
      </w:pPr>
    </w:lvl>
    <w:lvl w:ilvl="2">
      <w:start w:val="1"/>
      <w:numFmt w:val="bullet"/>
      <w:lvlText w:val=""/>
      <w:lvlJc w:val="left"/>
      <w:pPr>
        <w:tabs>
          <w:tab w:val="num" w:pos="851"/>
        </w:tabs>
        <w:ind w:left="851" w:hanging="851"/>
      </w:pPr>
      <w:rPr>
        <w:rFonts w:ascii="Symbol" w:hAnsi="Symbol" w:hint="default"/>
        <w:b w:val="0"/>
        <w:i w:val="0"/>
        <w:sz w:val="22"/>
      </w:rPr>
    </w:lvl>
    <w:lvl w:ilvl="3">
      <w:start w:val="1"/>
      <w:numFmt w:val="lowerLetter"/>
      <w:lvlText w:val="%4)"/>
      <w:lvlJc w:val="left"/>
      <w:pPr>
        <w:ind w:left="1211" w:hanging="360"/>
      </w:p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4" w15:restartNumberingAfterBreak="0">
    <w:nsid w:val="134E4E3E"/>
    <w:multiLevelType w:val="hybridMultilevel"/>
    <w:tmpl w:val="C30E96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9B7E08"/>
    <w:multiLevelType w:val="multilevel"/>
    <w:tmpl w:val="9446C9A4"/>
    <w:lvl w:ilvl="0">
      <w:start w:val="5"/>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0402A"/>
    <w:multiLevelType w:val="hybridMultilevel"/>
    <w:tmpl w:val="A5146F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15E3AF0"/>
    <w:multiLevelType w:val="hybridMultilevel"/>
    <w:tmpl w:val="26C84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D4E2C"/>
    <w:multiLevelType w:val="multilevel"/>
    <w:tmpl w:val="95B023E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27FCD"/>
    <w:multiLevelType w:val="hybridMultilevel"/>
    <w:tmpl w:val="3A4249C6"/>
    <w:lvl w:ilvl="0" w:tplc="8780D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CC5245"/>
    <w:multiLevelType w:val="hybridMultilevel"/>
    <w:tmpl w:val="E1506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FB2C93"/>
    <w:multiLevelType w:val="hybridMultilevel"/>
    <w:tmpl w:val="6C06BC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8375AE7"/>
    <w:multiLevelType w:val="multilevel"/>
    <w:tmpl w:val="8A5C55A6"/>
    <w:lvl w:ilvl="0">
      <w:start w:val="1"/>
      <w:numFmt w:val="decimal"/>
      <w:lvlText w:val="%1."/>
      <w:lvlJc w:val="left"/>
      <w:pPr>
        <w:tabs>
          <w:tab w:val="num" w:pos="851"/>
        </w:tabs>
        <w:ind w:left="851" w:hanging="851"/>
      </w:pPr>
      <w:rPr>
        <w:rFonts w:hint="default"/>
        <w:b/>
        <w:i w:val="0"/>
        <w:sz w:val="22"/>
      </w:rPr>
    </w:lvl>
    <w:lvl w:ilvl="1">
      <w:start w:val="1"/>
      <w:numFmt w:val="lowerLetter"/>
      <w:lvlText w:val="%2)"/>
      <w:lvlJc w:val="left"/>
      <w:pPr>
        <w:ind w:left="360" w:hanging="360"/>
      </w:pPr>
    </w:lvl>
    <w:lvl w:ilvl="2">
      <w:start w:val="1"/>
      <w:numFmt w:val="bullet"/>
      <w:lvlText w:val=""/>
      <w:lvlJc w:val="left"/>
      <w:pPr>
        <w:tabs>
          <w:tab w:val="num" w:pos="851"/>
        </w:tabs>
        <w:ind w:left="851" w:hanging="851"/>
      </w:pPr>
      <w:rPr>
        <w:rFonts w:ascii="Symbol" w:hAnsi="Symbol" w:hint="default"/>
        <w:b w:val="0"/>
        <w:i w:val="0"/>
        <w:sz w:val="22"/>
      </w:rPr>
    </w:lvl>
    <w:lvl w:ilvl="3">
      <w:start w:val="1"/>
      <w:numFmt w:val="bullet"/>
      <w:lvlText w:val=""/>
      <w:lvlJc w:val="left"/>
      <w:pPr>
        <w:tabs>
          <w:tab w:val="num" w:pos="1418"/>
        </w:tabs>
        <w:ind w:left="1418" w:hanging="567"/>
      </w:pPr>
      <w:rPr>
        <w:rFonts w:ascii="Symbol" w:hAnsi="Symbo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3E5B59B5"/>
    <w:multiLevelType w:val="hybridMultilevel"/>
    <w:tmpl w:val="95960F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427C54"/>
    <w:multiLevelType w:val="hybridMultilevel"/>
    <w:tmpl w:val="EFCC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14F83"/>
    <w:multiLevelType w:val="multilevel"/>
    <w:tmpl w:val="0C0A432E"/>
    <w:lvl w:ilvl="0">
      <w:start w:val="1"/>
      <w:numFmt w:val="decimal"/>
      <w:lvlText w:val="%1."/>
      <w:lvlJc w:val="left"/>
      <w:pPr>
        <w:tabs>
          <w:tab w:val="num" w:pos="851"/>
        </w:tabs>
        <w:ind w:left="851" w:hanging="851"/>
      </w:pPr>
      <w:rPr>
        <w:rFonts w:hint="default"/>
        <w:b/>
        <w:i w:val="0"/>
        <w:sz w:val="22"/>
      </w:rPr>
    </w:lvl>
    <w:lvl w:ilvl="1">
      <w:start w:val="1"/>
      <w:numFmt w:val="lowerLetter"/>
      <w:lvlText w:val="%2)"/>
      <w:lvlJc w:val="left"/>
      <w:pPr>
        <w:ind w:left="360" w:hanging="360"/>
      </w:pPr>
    </w:lvl>
    <w:lvl w:ilvl="2">
      <w:start w:val="1"/>
      <w:numFmt w:val="bullet"/>
      <w:lvlText w:val=""/>
      <w:lvlJc w:val="left"/>
      <w:pPr>
        <w:tabs>
          <w:tab w:val="num" w:pos="851"/>
        </w:tabs>
        <w:ind w:left="851" w:hanging="851"/>
      </w:pPr>
      <w:rPr>
        <w:rFonts w:ascii="Symbol" w:hAnsi="Symbol" w:hint="default"/>
        <w:b w:val="0"/>
        <w:i w:val="0"/>
        <w:sz w:val="22"/>
      </w:rPr>
    </w:lvl>
    <w:lvl w:ilvl="3">
      <w:start w:val="1"/>
      <w:numFmt w:val="lowerLetter"/>
      <w:lvlText w:val="%4)"/>
      <w:lvlJc w:val="left"/>
      <w:pPr>
        <w:ind w:left="1211" w:hanging="360"/>
      </w:p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4D922FBA"/>
    <w:multiLevelType w:val="hybridMultilevel"/>
    <w:tmpl w:val="74F8D506"/>
    <w:lvl w:ilvl="0" w:tplc="6676222A">
      <w:start w:val="1"/>
      <w:numFmt w:val="decimal"/>
      <w:lvlText w:val="%1"/>
      <w:lvlJc w:val="left"/>
      <w:pPr>
        <w:tabs>
          <w:tab w:val="num" w:pos="2700"/>
        </w:tabs>
        <w:ind w:left="2700" w:hanging="1980"/>
      </w:pPr>
    </w:lvl>
    <w:lvl w:ilvl="1" w:tplc="04090019" w:tentative="1">
      <w:start w:val="1"/>
      <w:numFmt w:val="lowerLetter"/>
      <w:lvlText w:val="%2."/>
      <w:lvlJc w:val="left"/>
      <w:pPr>
        <w:tabs>
          <w:tab w:val="num" w:pos="1440"/>
        </w:tabs>
        <w:ind w:left="1440" w:hanging="360"/>
      </w:pPr>
    </w:lvl>
    <w:lvl w:ilvl="2" w:tplc="0409001B" w:tentative="1">
      <w:start w:val="1"/>
      <w:numFmt w:val="lowerRoman"/>
      <w:pStyle w:val="bodytext1"/>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C21331"/>
    <w:multiLevelType w:val="hybridMultilevel"/>
    <w:tmpl w:val="4F5E4A04"/>
    <w:lvl w:ilvl="0" w:tplc="08090017">
      <w:start w:val="1"/>
      <w:numFmt w:val="lowerLetter"/>
      <w:lvlText w:val="%1)"/>
      <w:lvlJc w:val="left"/>
      <w:pPr>
        <w:ind w:left="720" w:hanging="360"/>
      </w:pPr>
    </w:lvl>
    <w:lvl w:ilvl="1" w:tplc="F6ACD9C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A55990"/>
    <w:multiLevelType w:val="hybridMultilevel"/>
    <w:tmpl w:val="7F708CE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9" w15:restartNumberingAfterBreak="0">
    <w:nsid w:val="5F447CCF"/>
    <w:multiLevelType w:val="hybridMultilevel"/>
    <w:tmpl w:val="E55A3E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24247F"/>
    <w:multiLevelType w:val="hybridMultilevel"/>
    <w:tmpl w:val="7D2206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375238"/>
    <w:multiLevelType w:val="hybridMultilevel"/>
    <w:tmpl w:val="E318A2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5E71EC6"/>
    <w:multiLevelType w:val="hybridMultilevel"/>
    <w:tmpl w:val="D5DCDE30"/>
    <w:lvl w:ilvl="0" w:tplc="FFFFFFFF">
      <w:start w:val="1"/>
      <w:numFmt w:val="bullet"/>
      <w:pStyle w:val="Bullet"/>
      <w:lvlText w:val=""/>
      <w:lvlJc w:val="left"/>
      <w:pPr>
        <w:tabs>
          <w:tab w:val="num" w:pos="2288"/>
        </w:tabs>
        <w:ind w:left="2285" w:hanging="357"/>
      </w:pPr>
      <w:rPr>
        <w:rFonts w:ascii="Symbol" w:hAnsi="Symbol" w:hint="default"/>
        <w:color w:val="00000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BFE43F7"/>
    <w:multiLevelType w:val="hybridMultilevel"/>
    <w:tmpl w:val="C5C0FC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A96AA5"/>
    <w:multiLevelType w:val="multilevel"/>
    <w:tmpl w:val="67B4C84E"/>
    <w:lvl w:ilvl="0">
      <w:start w:val="1"/>
      <w:numFmt w:val="decimal"/>
      <w:lvlText w:val="%1."/>
      <w:lvlJc w:val="left"/>
      <w:pPr>
        <w:tabs>
          <w:tab w:val="num" w:pos="851"/>
        </w:tabs>
        <w:ind w:left="851" w:hanging="851"/>
      </w:pPr>
      <w:rPr>
        <w:rFonts w:hint="default"/>
        <w:b/>
        <w:i w:val="0"/>
        <w:sz w:val="22"/>
      </w:rPr>
    </w:lvl>
    <w:lvl w:ilvl="1">
      <w:start w:val="1"/>
      <w:numFmt w:val="decimal"/>
      <w:pStyle w:val="Heading2"/>
      <w:lvlText w:val="%1.%2"/>
      <w:lvlJc w:val="left"/>
      <w:pPr>
        <w:tabs>
          <w:tab w:val="num" w:pos="851"/>
        </w:tabs>
        <w:ind w:left="851" w:hanging="851"/>
      </w:pPr>
      <w:rPr>
        <w:sz w:val="22"/>
        <w:szCs w:val="22"/>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bullet"/>
      <w:lvlText w:val=""/>
      <w:lvlJc w:val="left"/>
      <w:pPr>
        <w:tabs>
          <w:tab w:val="num" w:pos="1418"/>
        </w:tabs>
        <w:ind w:left="1418" w:hanging="567"/>
      </w:pPr>
      <w:rPr>
        <w:rFonts w:ascii="Symbol" w:hAnsi="Symbo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pStyle w:val="List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25" w15:restartNumberingAfterBreak="0">
    <w:nsid w:val="729D31D7"/>
    <w:multiLevelType w:val="multilevel"/>
    <w:tmpl w:val="9BEE93D2"/>
    <w:lvl w:ilvl="0">
      <w:start w:val="1"/>
      <w:numFmt w:val="decimal"/>
      <w:pStyle w:val="Heading1"/>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color w:val="auto"/>
      </w:rPr>
    </w:lvl>
    <w:lvl w:ilvl="2">
      <w:start w:val="1"/>
      <w:numFmt w:val="decimal"/>
      <w:pStyle w:val="BodyText10"/>
      <w:lvlText w:val="%1.%2.%3"/>
      <w:lvlJc w:val="left"/>
      <w:pPr>
        <w:tabs>
          <w:tab w:val="num" w:pos="851"/>
        </w:tabs>
        <w:ind w:left="851" w:hanging="851"/>
      </w:pPr>
      <w:rPr>
        <w:rFonts w:ascii="Arial" w:hAnsi="Arial" w:hint="default"/>
        <w:b w:val="0"/>
        <w:i w:val="0"/>
        <w:sz w:val="22"/>
      </w:rPr>
    </w:lvl>
    <w:lvl w:ilvl="3">
      <w:start w:val="1"/>
      <w:numFmt w:val="decimal"/>
      <w:pStyle w:val="ListNumber"/>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pStyle w:val="Heading9"/>
      <w:lvlText w:val=""/>
      <w:lvlJc w:val="left"/>
      <w:pPr>
        <w:tabs>
          <w:tab w:val="num" w:pos="851"/>
        </w:tabs>
        <w:ind w:left="851" w:hanging="851"/>
      </w:pPr>
      <w:rPr>
        <w:rFonts w:hint="default"/>
      </w:rPr>
    </w:lvl>
  </w:abstractNum>
  <w:abstractNum w:abstractNumId="26" w15:restartNumberingAfterBreak="0">
    <w:nsid w:val="733A4B8E"/>
    <w:multiLevelType w:val="hybridMultilevel"/>
    <w:tmpl w:val="A072E366"/>
    <w:lvl w:ilvl="0" w:tplc="08090001">
      <w:start w:val="1"/>
      <w:numFmt w:val="bullet"/>
      <w:lvlText w:val=""/>
      <w:lvlJc w:val="left"/>
      <w:pPr>
        <w:tabs>
          <w:tab w:val="num" w:pos="2700"/>
        </w:tabs>
        <w:ind w:left="2700" w:hanging="198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F50ECC"/>
    <w:multiLevelType w:val="hybridMultilevel"/>
    <w:tmpl w:val="B8BEE6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8A64B5"/>
    <w:multiLevelType w:val="hybridMultilevel"/>
    <w:tmpl w:val="33523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F31CB"/>
    <w:multiLevelType w:val="hybridMultilevel"/>
    <w:tmpl w:val="D1844A4A"/>
    <w:lvl w:ilvl="0" w:tplc="8C08B310">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066736">
    <w:abstractNumId w:val="24"/>
  </w:num>
  <w:num w:numId="2" w16cid:durableId="1816870943">
    <w:abstractNumId w:val="25"/>
  </w:num>
  <w:num w:numId="3" w16cid:durableId="1851604630">
    <w:abstractNumId w:val="16"/>
  </w:num>
  <w:num w:numId="4" w16cid:durableId="2119138492">
    <w:abstractNumId w:val="22"/>
  </w:num>
  <w:num w:numId="5" w16cid:durableId="942808699">
    <w:abstractNumId w:val="26"/>
  </w:num>
  <w:num w:numId="6" w16cid:durableId="1814986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768097">
    <w:abstractNumId w:val="1"/>
  </w:num>
  <w:num w:numId="8" w16cid:durableId="1208378265">
    <w:abstractNumId w:val="11"/>
  </w:num>
  <w:num w:numId="9" w16cid:durableId="5376433">
    <w:abstractNumId w:val="2"/>
  </w:num>
  <w:num w:numId="10" w16cid:durableId="2086493865">
    <w:abstractNumId w:val="14"/>
  </w:num>
  <w:num w:numId="11" w16cid:durableId="900216696">
    <w:abstractNumId w:val="10"/>
  </w:num>
  <w:num w:numId="12" w16cid:durableId="1042485591">
    <w:abstractNumId w:val="28"/>
  </w:num>
  <w:num w:numId="13" w16cid:durableId="1185292285">
    <w:abstractNumId w:val="25"/>
  </w:num>
  <w:num w:numId="14" w16cid:durableId="316881282">
    <w:abstractNumId w:val="25"/>
  </w:num>
  <w:num w:numId="15" w16cid:durableId="2007131829">
    <w:abstractNumId w:val="29"/>
  </w:num>
  <w:num w:numId="16" w16cid:durableId="1388525837">
    <w:abstractNumId w:val="24"/>
  </w:num>
  <w:num w:numId="17" w16cid:durableId="1881745870">
    <w:abstractNumId w:val="24"/>
  </w:num>
  <w:num w:numId="18" w16cid:durableId="1202399903">
    <w:abstractNumId w:val="29"/>
  </w:num>
  <w:num w:numId="19" w16cid:durableId="1578708057">
    <w:abstractNumId w:val="29"/>
  </w:num>
  <w:num w:numId="20" w16cid:durableId="1571498656">
    <w:abstractNumId w:val="29"/>
  </w:num>
  <w:num w:numId="21" w16cid:durableId="576525633">
    <w:abstractNumId w:val="29"/>
  </w:num>
  <w:num w:numId="22" w16cid:durableId="1497182804">
    <w:abstractNumId w:val="29"/>
  </w:num>
  <w:num w:numId="23" w16cid:durableId="80571506">
    <w:abstractNumId w:val="29"/>
  </w:num>
  <w:num w:numId="24" w16cid:durableId="685401643">
    <w:abstractNumId w:val="29"/>
  </w:num>
  <w:num w:numId="25" w16cid:durableId="892010814">
    <w:abstractNumId w:val="27"/>
  </w:num>
  <w:num w:numId="26" w16cid:durableId="2063093440">
    <w:abstractNumId w:val="23"/>
  </w:num>
  <w:num w:numId="27" w16cid:durableId="1032071221">
    <w:abstractNumId w:val="20"/>
  </w:num>
  <w:num w:numId="28" w16cid:durableId="1392584144">
    <w:abstractNumId w:val="13"/>
  </w:num>
  <w:num w:numId="29" w16cid:durableId="225193342">
    <w:abstractNumId w:val="19"/>
  </w:num>
  <w:num w:numId="30" w16cid:durableId="414012843">
    <w:abstractNumId w:val="8"/>
  </w:num>
  <w:num w:numId="31" w16cid:durableId="606666920">
    <w:abstractNumId w:val="5"/>
  </w:num>
  <w:num w:numId="32" w16cid:durableId="221216436">
    <w:abstractNumId w:val="0"/>
  </w:num>
  <w:num w:numId="33" w16cid:durableId="1732581833">
    <w:abstractNumId w:val="29"/>
    <w:lvlOverride w:ilvl="0">
      <w:startOverride w:val="4"/>
    </w:lvlOverride>
  </w:num>
  <w:num w:numId="34" w16cid:durableId="469134444">
    <w:abstractNumId w:val="12"/>
  </w:num>
  <w:num w:numId="35" w16cid:durableId="1303383504">
    <w:abstractNumId w:val="3"/>
  </w:num>
  <w:num w:numId="36" w16cid:durableId="173879520">
    <w:abstractNumId w:val="15"/>
  </w:num>
  <w:num w:numId="37" w16cid:durableId="670329771">
    <w:abstractNumId w:val="7"/>
  </w:num>
  <w:num w:numId="38" w16cid:durableId="1203322602">
    <w:abstractNumId w:val="17"/>
  </w:num>
  <w:num w:numId="39" w16cid:durableId="1763136279">
    <w:abstractNumId w:val="21"/>
  </w:num>
  <w:num w:numId="40" w16cid:durableId="183444968">
    <w:abstractNumId w:val="4"/>
  </w:num>
  <w:num w:numId="41" w16cid:durableId="787434646">
    <w:abstractNumId w:val="9"/>
  </w:num>
  <w:num w:numId="42" w16cid:durableId="899175373">
    <w:abstractNumId w:val="18"/>
  </w:num>
  <w:num w:numId="43" w16cid:durableId="8198121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3A"/>
    <w:rsid w:val="0000142B"/>
    <w:rsid w:val="00012B39"/>
    <w:rsid w:val="0001444F"/>
    <w:rsid w:val="0002223A"/>
    <w:rsid w:val="00024026"/>
    <w:rsid w:val="00026A73"/>
    <w:rsid w:val="00030034"/>
    <w:rsid w:val="0003287A"/>
    <w:rsid w:val="0003692B"/>
    <w:rsid w:val="000532CF"/>
    <w:rsid w:val="00055ECC"/>
    <w:rsid w:val="000631ED"/>
    <w:rsid w:val="0006727C"/>
    <w:rsid w:val="0009730C"/>
    <w:rsid w:val="000A0FA6"/>
    <w:rsid w:val="000A4122"/>
    <w:rsid w:val="000A7305"/>
    <w:rsid w:val="000B3D4C"/>
    <w:rsid w:val="000B3EC7"/>
    <w:rsid w:val="000C40CB"/>
    <w:rsid w:val="000C4149"/>
    <w:rsid w:val="000E1C47"/>
    <w:rsid w:val="000E4FDD"/>
    <w:rsid w:val="000F7CCF"/>
    <w:rsid w:val="001002AD"/>
    <w:rsid w:val="00103C02"/>
    <w:rsid w:val="001067CB"/>
    <w:rsid w:val="00112A32"/>
    <w:rsid w:val="0012157B"/>
    <w:rsid w:val="00121D89"/>
    <w:rsid w:val="00154812"/>
    <w:rsid w:val="00155714"/>
    <w:rsid w:val="001809A1"/>
    <w:rsid w:val="00181D6B"/>
    <w:rsid w:val="001A650D"/>
    <w:rsid w:val="001B2443"/>
    <w:rsid w:val="001C711F"/>
    <w:rsid w:val="001D5A6A"/>
    <w:rsid w:val="001D6047"/>
    <w:rsid w:val="001E1070"/>
    <w:rsid w:val="001F7E04"/>
    <w:rsid w:val="00205C77"/>
    <w:rsid w:val="00206748"/>
    <w:rsid w:val="00210625"/>
    <w:rsid w:val="00210C07"/>
    <w:rsid w:val="00212691"/>
    <w:rsid w:val="00212ECE"/>
    <w:rsid w:val="00212FB6"/>
    <w:rsid w:val="00221537"/>
    <w:rsid w:val="00236CCD"/>
    <w:rsid w:val="002429A8"/>
    <w:rsid w:val="0024683B"/>
    <w:rsid w:val="00265236"/>
    <w:rsid w:val="00284715"/>
    <w:rsid w:val="002A0477"/>
    <w:rsid w:val="002A1BD0"/>
    <w:rsid w:val="002A6C4F"/>
    <w:rsid w:val="002B7E6A"/>
    <w:rsid w:val="002C7EBF"/>
    <w:rsid w:val="002D23A6"/>
    <w:rsid w:val="002D6615"/>
    <w:rsid w:val="002E28DA"/>
    <w:rsid w:val="002E3FA9"/>
    <w:rsid w:val="002F00C1"/>
    <w:rsid w:val="003105DD"/>
    <w:rsid w:val="00310D70"/>
    <w:rsid w:val="00312524"/>
    <w:rsid w:val="0031317A"/>
    <w:rsid w:val="003146B9"/>
    <w:rsid w:val="00326860"/>
    <w:rsid w:val="003303B3"/>
    <w:rsid w:val="00345DC1"/>
    <w:rsid w:val="003471DE"/>
    <w:rsid w:val="003752DA"/>
    <w:rsid w:val="00385483"/>
    <w:rsid w:val="00385B3F"/>
    <w:rsid w:val="003A18E9"/>
    <w:rsid w:val="003A7116"/>
    <w:rsid w:val="003D0116"/>
    <w:rsid w:val="003E73A4"/>
    <w:rsid w:val="003E740A"/>
    <w:rsid w:val="003E7D7F"/>
    <w:rsid w:val="003F0AE9"/>
    <w:rsid w:val="003F48E3"/>
    <w:rsid w:val="00403321"/>
    <w:rsid w:val="00423268"/>
    <w:rsid w:val="004300D7"/>
    <w:rsid w:val="00430134"/>
    <w:rsid w:val="00435861"/>
    <w:rsid w:val="004362A6"/>
    <w:rsid w:val="00453548"/>
    <w:rsid w:val="00455CFA"/>
    <w:rsid w:val="00465FA2"/>
    <w:rsid w:val="00472605"/>
    <w:rsid w:val="004818C2"/>
    <w:rsid w:val="0049019E"/>
    <w:rsid w:val="00493B25"/>
    <w:rsid w:val="0049663F"/>
    <w:rsid w:val="00496882"/>
    <w:rsid w:val="004B2614"/>
    <w:rsid w:val="004B3369"/>
    <w:rsid w:val="004C0E36"/>
    <w:rsid w:val="004C2552"/>
    <w:rsid w:val="004C4FA8"/>
    <w:rsid w:val="004C5F04"/>
    <w:rsid w:val="004D31DE"/>
    <w:rsid w:val="004E178F"/>
    <w:rsid w:val="004F7E19"/>
    <w:rsid w:val="0050225A"/>
    <w:rsid w:val="005150B2"/>
    <w:rsid w:val="00516E21"/>
    <w:rsid w:val="0052224B"/>
    <w:rsid w:val="00524F10"/>
    <w:rsid w:val="00534B82"/>
    <w:rsid w:val="00535E54"/>
    <w:rsid w:val="00536A31"/>
    <w:rsid w:val="0055458E"/>
    <w:rsid w:val="005612F3"/>
    <w:rsid w:val="00563F29"/>
    <w:rsid w:val="00580F08"/>
    <w:rsid w:val="00581065"/>
    <w:rsid w:val="005975CA"/>
    <w:rsid w:val="005C7AF3"/>
    <w:rsid w:val="005D2EBB"/>
    <w:rsid w:val="005D4547"/>
    <w:rsid w:val="005E31AF"/>
    <w:rsid w:val="005F18BD"/>
    <w:rsid w:val="006002BD"/>
    <w:rsid w:val="00604612"/>
    <w:rsid w:val="00604EF6"/>
    <w:rsid w:val="00611F08"/>
    <w:rsid w:val="00624E99"/>
    <w:rsid w:val="00630C55"/>
    <w:rsid w:val="00631B67"/>
    <w:rsid w:val="0063227B"/>
    <w:rsid w:val="0064040C"/>
    <w:rsid w:val="00652351"/>
    <w:rsid w:val="006832C6"/>
    <w:rsid w:val="00692C94"/>
    <w:rsid w:val="00694C22"/>
    <w:rsid w:val="006B296F"/>
    <w:rsid w:val="006B5577"/>
    <w:rsid w:val="006B7A20"/>
    <w:rsid w:val="006C250E"/>
    <w:rsid w:val="006C5DF2"/>
    <w:rsid w:val="006C7CA5"/>
    <w:rsid w:val="006D2775"/>
    <w:rsid w:val="006D7E41"/>
    <w:rsid w:val="006F49AA"/>
    <w:rsid w:val="006F6B8C"/>
    <w:rsid w:val="0070671F"/>
    <w:rsid w:val="007139E4"/>
    <w:rsid w:val="0072049C"/>
    <w:rsid w:val="007205FC"/>
    <w:rsid w:val="007240CA"/>
    <w:rsid w:val="00737D69"/>
    <w:rsid w:val="0075141E"/>
    <w:rsid w:val="007528F0"/>
    <w:rsid w:val="0076128B"/>
    <w:rsid w:val="0076562E"/>
    <w:rsid w:val="00783694"/>
    <w:rsid w:val="007962B0"/>
    <w:rsid w:val="007A17C4"/>
    <w:rsid w:val="007A7D30"/>
    <w:rsid w:val="007B1580"/>
    <w:rsid w:val="007B23BE"/>
    <w:rsid w:val="007C2561"/>
    <w:rsid w:val="007C2998"/>
    <w:rsid w:val="007C634C"/>
    <w:rsid w:val="007D20D4"/>
    <w:rsid w:val="007D2569"/>
    <w:rsid w:val="007E1135"/>
    <w:rsid w:val="007F31E1"/>
    <w:rsid w:val="0080435D"/>
    <w:rsid w:val="00810508"/>
    <w:rsid w:val="00825AE3"/>
    <w:rsid w:val="00843D1E"/>
    <w:rsid w:val="008654F5"/>
    <w:rsid w:val="00865741"/>
    <w:rsid w:val="00877226"/>
    <w:rsid w:val="008A181E"/>
    <w:rsid w:val="008B58F9"/>
    <w:rsid w:val="008C0D27"/>
    <w:rsid w:val="008C7690"/>
    <w:rsid w:val="008D15A8"/>
    <w:rsid w:val="008E42F3"/>
    <w:rsid w:val="008E48A0"/>
    <w:rsid w:val="008E5ED4"/>
    <w:rsid w:val="008E711F"/>
    <w:rsid w:val="008E79DA"/>
    <w:rsid w:val="008F353B"/>
    <w:rsid w:val="009272C7"/>
    <w:rsid w:val="00937ED9"/>
    <w:rsid w:val="00954DB2"/>
    <w:rsid w:val="009572D4"/>
    <w:rsid w:val="00960F3C"/>
    <w:rsid w:val="00981E25"/>
    <w:rsid w:val="0098663E"/>
    <w:rsid w:val="00993A65"/>
    <w:rsid w:val="00993D07"/>
    <w:rsid w:val="009B0158"/>
    <w:rsid w:val="009B26A3"/>
    <w:rsid w:val="009C116D"/>
    <w:rsid w:val="009C5570"/>
    <w:rsid w:val="009D054B"/>
    <w:rsid w:val="009D5E4E"/>
    <w:rsid w:val="009E12DA"/>
    <w:rsid w:val="009F24E4"/>
    <w:rsid w:val="009F448F"/>
    <w:rsid w:val="00A07450"/>
    <w:rsid w:val="00A22245"/>
    <w:rsid w:val="00A23B5A"/>
    <w:rsid w:val="00A3076B"/>
    <w:rsid w:val="00A3463E"/>
    <w:rsid w:val="00A42E46"/>
    <w:rsid w:val="00A43D25"/>
    <w:rsid w:val="00A46B3B"/>
    <w:rsid w:val="00A52A50"/>
    <w:rsid w:val="00A53E0A"/>
    <w:rsid w:val="00A621B1"/>
    <w:rsid w:val="00A66F90"/>
    <w:rsid w:val="00A862A3"/>
    <w:rsid w:val="00AA5AA5"/>
    <w:rsid w:val="00AA6F10"/>
    <w:rsid w:val="00AB0E63"/>
    <w:rsid w:val="00AC1C6C"/>
    <w:rsid w:val="00AC1D83"/>
    <w:rsid w:val="00AC2CEB"/>
    <w:rsid w:val="00AC46B5"/>
    <w:rsid w:val="00AC7D45"/>
    <w:rsid w:val="00AD6167"/>
    <w:rsid w:val="00AD68C8"/>
    <w:rsid w:val="00AD7230"/>
    <w:rsid w:val="00AD7B1A"/>
    <w:rsid w:val="00AE012F"/>
    <w:rsid w:val="00AF081D"/>
    <w:rsid w:val="00B00281"/>
    <w:rsid w:val="00B01CB5"/>
    <w:rsid w:val="00B02817"/>
    <w:rsid w:val="00B2030A"/>
    <w:rsid w:val="00B33603"/>
    <w:rsid w:val="00B37A36"/>
    <w:rsid w:val="00B44FDF"/>
    <w:rsid w:val="00B5645B"/>
    <w:rsid w:val="00B56D90"/>
    <w:rsid w:val="00B60BC6"/>
    <w:rsid w:val="00B81478"/>
    <w:rsid w:val="00B85687"/>
    <w:rsid w:val="00B93270"/>
    <w:rsid w:val="00B942BC"/>
    <w:rsid w:val="00B95875"/>
    <w:rsid w:val="00BA27FE"/>
    <w:rsid w:val="00BB4438"/>
    <w:rsid w:val="00BB7258"/>
    <w:rsid w:val="00BC2024"/>
    <w:rsid w:val="00BC3169"/>
    <w:rsid w:val="00BC5A01"/>
    <w:rsid w:val="00BC65EB"/>
    <w:rsid w:val="00BC799F"/>
    <w:rsid w:val="00BD07A0"/>
    <w:rsid w:val="00BD580E"/>
    <w:rsid w:val="00BD5894"/>
    <w:rsid w:val="00BE2CE2"/>
    <w:rsid w:val="00BE36EB"/>
    <w:rsid w:val="00BE48DB"/>
    <w:rsid w:val="00BF0D94"/>
    <w:rsid w:val="00C25CF6"/>
    <w:rsid w:val="00C3318B"/>
    <w:rsid w:val="00C41608"/>
    <w:rsid w:val="00C420C3"/>
    <w:rsid w:val="00C42CDB"/>
    <w:rsid w:val="00C55835"/>
    <w:rsid w:val="00C7531B"/>
    <w:rsid w:val="00C85C6F"/>
    <w:rsid w:val="00C966DE"/>
    <w:rsid w:val="00C96F36"/>
    <w:rsid w:val="00CB4D32"/>
    <w:rsid w:val="00CB7B22"/>
    <w:rsid w:val="00CC0240"/>
    <w:rsid w:val="00CC3C1A"/>
    <w:rsid w:val="00CD3198"/>
    <w:rsid w:val="00CE47BC"/>
    <w:rsid w:val="00CF2ECB"/>
    <w:rsid w:val="00D020EF"/>
    <w:rsid w:val="00D04479"/>
    <w:rsid w:val="00D104B9"/>
    <w:rsid w:val="00D14D1C"/>
    <w:rsid w:val="00D2115B"/>
    <w:rsid w:val="00D23912"/>
    <w:rsid w:val="00D249F4"/>
    <w:rsid w:val="00D34CB8"/>
    <w:rsid w:val="00D55F50"/>
    <w:rsid w:val="00D62778"/>
    <w:rsid w:val="00D63F00"/>
    <w:rsid w:val="00D655B3"/>
    <w:rsid w:val="00D66AF8"/>
    <w:rsid w:val="00D75A5D"/>
    <w:rsid w:val="00D76D01"/>
    <w:rsid w:val="00D774EE"/>
    <w:rsid w:val="00D93BA0"/>
    <w:rsid w:val="00DA5B7B"/>
    <w:rsid w:val="00DB3444"/>
    <w:rsid w:val="00DB72E4"/>
    <w:rsid w:val="00DD5F44"/>
    <w:rsid w:val="00DE1106"/>
    <w:rsid w:val="00DF606F"/>
    <w:rsid w:val="00E04A86"/>
    <w:rsid w:val="00E1207D"/>
    <w:rsid w:val="00E159E4"/>
    <w:rsid w:val="00E175B5"/>
    <w:rsid w:val="00E41617"/>
    <w:rsid w:val="00E44514"/>
    <w:rsid w:val="00E56C86"/>
    <w:rsid w:val="00E579C2"/>
    <w:rsid w:val="00E57BF1"/>
    <w:rsid w:val="00E6260C"/>
    <w:rsid w:val="00E71C7D"/>
    <w:rsid w:val="00E74118"/>
    <w:rsid w:val="00E74858"/>
    <w:rsid w:val="00E81FAA"/>
    <w:rsid w:val="00E91148"/>
    <w:rsid w:val="00EA058E"/>
    <w:rsid w:val="00EA3B37"/>
    <w:rsid w:val="00EA6077"/>
    <w:rsid w:val="00EC4322"/>
    <w:rsid w:val="00ED3AC6"/>
    <w:rsid w:val="00EE7D65"/>
    <w:rsid w:val="00EE7EF9"/>
    <w:rsid w:val="00F07AC3"/>
    <w:rsid w:val="00F40E42"/>
    <w:rsid w:val="00F56E29"/>
    <w:rsid w:val="00F5795B"/>
    <w:rsid w:val="00F616ED"/>
    <w:rsid w:val="00F71848"/>
    <w:rsid w:val="00F74C01"/>
    <w:rsid w:val="00F801F1"/>
    <w:rsid w:val="00F9731B"/>
    <w:rsid w:val="00FB0166"/>
    <w:rsid w:val="00FB12CB"/>
    <w:rsid w:val="00FB130A"/>
    <w:rsid w:val="00FB412F"/>
    <w:rsid w:val="00FC495A"/>
    <w:rsid w:val="00FC5CF1"/>
    <w:rsid w:val="00FD6EDC"/>
    <w:rsid w:val="00FD74FE"/>
    <w:rsid w:val="00FF5E87"/>
    <w:rsid w:val="00FF6E8F"/>
    <w:rsid w:val="03642C0F"/>
    <w:rsid w:val="55418A24"/>
    <w:rsid w:val="78F65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A1BA"/>
  <w15:chartTrackingRefBased/>
  <w15:docId w15:val="{2437B718-E847-405D-8205-8B857B85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Mike 1,Section,Section Heading,Numbered - 1,Outline1,Paragraph,Lev 1,level 1,Heading One,Heading A,Section heading,h1,h11,h12,h13,Paragraph No,Oscar Faber 1,heading1,normal,for contents page"/>
    <w:basedOn w:val="Normal"/>
    <w:next w:val="Normal"/>
    <w:link w:val="Heading1Char"/>
    <w:qFormat/>
    <w:rsid w:val="00CB4D32"/>
    <w:pPr>
      <w:pageBreakBefore/>
      <w:numPr>
        <w:numId w:val="2"/>
      </w:numPr>
      <w:autoSpaceDE w:val="0"/>
      <w:autoSpaceDN w:val="0"/>
      <w:adjustRightInd w:val="0"/>
      <w:spacing w:after="240" w:line="264" w:lineRule="auto"/>
      <w:outlineLvl w:val="0"/>
    </w:pPr>
    <w:rPr>
      <w:rFonts w:eastAsia="Times New Roman" w:cs="Times New Roman"/>
      <w:b/>
      <w:bCs/>
      <w:caps/>
      <w:sz w:val="22"/>
      <w:szCs w:val="22"/>
    </w:rPr>
  </w:style>
  <w:style w:type="paragraph" w:styleId="Heading2">
    <w:name w:val="heading 2"/>
    <w:aliases w:val="ParaLvl2,Numbered - 2,Major,Sub-paragraph,B,#2,1.1,AITS 2,AITS Section Heading,Lev 2,Clause,h2,H2,section header,Paragraafkop,1.2 Heading,•H2,H21,•H21,H22,H23,H211,H221,H24,H212,H222,H231,H2111,H2211,(Alt+2),PARA2,h 3,Headline 2,nmhd2,heading2"/>
    <w:basedOn w:val="bullet0"/>
    <w:next w:val="Normal"/>
    <w:link w:val="Heading2Char"/>
    <w:qFormat/>
    <w:rsid w:val="00D62778"/>
    <w:pPr>
      <w:numPr>
        <w:ilvl w:val="1"/>
      </w:numPr>
      <w:jc w:val="both"/>
      <w:outlineLvl w:val="1"/>
    </w:pPr>
    <w:rPr>
      <w:bCs/>
      <w:sz w:val="22"/>
      <w:szCs w:val="22"/>
    </w:rPr>
  </w:style>
  <w:style w:type="paragraph" w:styleId="Heading3">
    <w:name w:val="heading 3"/>
    <w:basedOn w:val="Normal"/>
    <w:next w:val="Normal"/>
    <w:link w:val="Heading3Char"/>
    <w:uiPriority w:val="9"/>
    <w:unhideWhenUsed/>
    <w:qFormat/>
    <w:rsid w:val="00BF0D94"/>
    <w:pPr>
      <w:keepNext/>
      <w:keepLines/>
      <w:numPr>
        <w:numId w:val="15"/>
      </w:numPr>
      <w:spacing w:before="40" w:after="0"/>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CB4D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C5F0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CB4D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CB4D32"/>
    <w:pPr>
      <w:keepNext/>
      <w:widowControl w:val="0"/>
      <w:numPr>
        <w:ilvl w:val="8"/>
        <w:numId w:val="2"/>
      </w:numPr>
      <w:tabs>
        <w:tab w:val="left" w:pos="720"/>
      </w:tabs>
      <w:overflowPunct w:val="0"/>
      <w:autoSpaceDE w:val="0"/>
      <w:autoSpaceDN w:val="0"/>
      <w:adjustRightInd w:val="0"/>
      <w:spacing w:after="240" w:line="264" w:lineRule="auto"/>
      <w:jc w:val="both"/>
      <w:textAlignment w:val="baseline"/>
      <w:outlineLvl w:val="8"/>
    </w:pPr>
    <w:rPr>
      <w:rFonts w:eastAsia="Times New Roman" w:cs="Times New Roman"/>
      <w:b/>
      <w:caps/>
      <w:color w:val="000000"/>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28F0"/>
    <w:rPr>
      <w:color w:val="0000FF"/>
      <w:u w:val="single"/>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
    <w:basedOn w:val="Normal"/>
    <w:link w:val="ListParagraphChar"/>
    <w:uiPriority w:val="34"/>
    <w:qFormat/>
    <w:rsid w:val="007528F0"/>
    <w:pPr>
      <w:ind w:left="720"/>
      <w:contextualSpacing/>
    </w:pPr>
  </w:style>
  <w:style w:type="paragraph" w:customStyle="1" w:styleId="bullet0">
    <w:name w:val="bullet"/>
    <w:basedOn w:val="Normal"/>
    <w:rsid w:val="007528F0"/>
    <w:pPr>
      <w:numPr>
        <w:ilvl w:val="2"/>
        <w:numId w:val="1"/>
      </w:numPr>
    </w:pPr>
  </w:style>
  <w:style w:type="character" w:customStyle="1" w:styleId="Heading1Char">
    <w:name w:val="Heading 1 Char"/>
    <w:aliases w:val="Heading Mike 1 Char,Section Char,Section Heading Char,Numbered - 1 Char,Outline1 Char,Paragraph Char,Lev 1 Char,level 1 Char,Heading One Char,Heading A Char,Section heading Char,h1 Char,h11 Char,h12 Char,h13 Char,Paragraph No Char"/>
    <w:basedOn w:val="DefaultParagraphFont"/>
    <w:link w:val="Heading1"/>
    <w:rsid w:val="00CB4D32"/>
    <w:rPr>
      <w:rFonts w:eastAsia="Times New Roman" w:cs="Times New Roman"/>
      <w:b/>
      <w:bCs/>
      <w:caps/>
      <w:sz w:val="22"/>
      <w:szCs w:val="22"/>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1.2 Heading Char,•H2 Char,H21 Char"/>
    <w:basedOn w:val="DefaultParagraphFont"/>
    <w:link w:val="Heading2"/>
    <w:rsid w:val="00D62778"/>
    <w:rPr>
      <w:bCs/>
      <w:sz w:val="22"/>
      <w:szCs w:val="22"/>
    </w:rPr>
  </w:style>
  <w:style w:type="character" w:customStyle="1" w:styleId="Heading9Char">
    <w:name w:val="Heading 9 Char"/>
    <w:basedOn w:val="DefaultParagraphFont"/>
    <w:link w:val="Heading9"/>
    <w:rsid w:val="00CB4D32"/>
    <w:rPr>
      <w:rFonts w:eastAsia="Times New Roman" w:cs="Times New Roman"/>
      <w:b/>
      <w:caps/>
      <w:color w:val="000000"/>
      <w:spacing w:val="-2"/>
      <w:sz w:val="22"/>
      <w:szCs w:val="20"/>
    </w:rPr>
  </w:style>
  <w:style w:type="paragraph" w:customStyle="1" w:styleId="BodyText10">
    <w:name w:val="Body Text 1"/>
    <w:basedOn w:val="Normal"/>
    <w:link w:val="BodyText1Char"/>
    <w:rsid w:val="00CB4D32"/>
    <w:pPr>
      <w:numPr>
        <w:ilvl w:val="2"/>
        <w:numId w:val="2"/>
      </w:numPr>
      <w:tabs>
        <w:tab w:val="left" w:pos="2340"/>
        <w:tab w:val="left" w:pos="3060"/>
      </w:tabs>
      <w:spacing w:after="240" w:line="264" w:lineRule="auto"/>
      <w:jc w:val="both"/>
    </w:pPr>
    <w:rPr>
      <w:rFonts w:eastAsia="Times New Roman" w:cs="Times New Roman"/>
      <w:iCs/>
      <w:sz w:val="22"/>
      <w:szCs w:val="20"/>
      <w:lang w:val="en-US"/>
    </w:rPr>
  </w:style>
  <w:style w:type="paragraph" w:styleId="ListBullet">
    <w:name w:val="List Bullet"/>
    <w:basedOn w:val="Normal"/>
    <w:autoRedefine/>
    <w:rsid w:val="00012B39"/>
    <w:pPr>
      <w:widowControl w:val="0"/>
      <w:numPr>
        <w:ilvl w:val="5"/>
        <w:numId w:val="1"/>
      </w:numPr>
      <w:spacing w:after="240" w:line="264" w:lineRule="auto"/>
    </w:pPr>
    <w:rPr>
      <w:rFonts w:eastAsia="Times New Roman" w:cs="Times New Roman"/>
      <w:snapToGrid w:val="0"/>
      <w:sz w:val="22"/>
      <w:szCs w:val="20"/>
    </w:rPr>
  </w:style>
  <w:style w:type="paragraph" w:styleId="ListNumber">
    <w:name w:val="List Number"/>
    <w:basedOn w:val="Normal"/>
    <w:semiHidden/>
    <w:rsid w:val="00CB4D32"/>
    <w:pPr>
      <w:widowControl w:val="0"/>
      <w:numPr>
        <w:ilvl w:val="3"/>
        <w:numId w:val="2"/>
      </w:numPr>
      <w:spacing w:after="240" w:line="264" w:lineRule="auto"/>
    </w:pPr>
    <w:rPr>
      <w:rFonts w:eastAsia="Times New Roman"/>
      <w:snapToGrid w:val="0"/>
      <w:sz w:val="22"/>
      <w:szCs w:val="20"/>
    </w:rPr>
  </w:style>
  <w:style w:type="character" w:customStyle="1" w:styleId="Heading4Char">
    <w:name w:val="Heading 4 Char"/>
    <w:basedOn w:val="DefaultParagraphFont"/>
    <w:link w:val="Heading4"/>
    <w:uiPriority w:val="9"/>
    <w:semiHidden/>
    <w:rsid w:val="00CB4D32"/>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CB4D32"/>
    <w:rPr>
      <w:rFonts w:asciiTheme="majorHAnsi" w:eastAsiaTheme="majorEastAsia" w:hAnsiTheme="majorHAnsi" w:cstheme="majorBidi"/>
      <w:color w:val="272727" w:themeColor="text1" w:themeTint="D8"/>
      <w:sz w:val="21"/>
      <w:szCs w:val="21"/>
    </w:rPr>
  </w:style>
  <w:style w:type="character" w:customStyle="1" w:styleId="BodyText1Char">
    <w:name w:val="Body Text 1 Char"/>
    <w:link w:val="BodyText10"/>
    <w:rsid w:val="00652351"/>
    <w:rPr>
      <w:rFonts w:eastAsia="Times New Roman" w:cs="Times New Roman"/>
      <w:iCs/>
      <w:sz w:val="22"/>
      <w:szCs w:val="20"/>
      <w:lang w:val="en-US"/>
    </w:rPr>
  </w:style>
  <w:style w:type="paragraph" w:customStyle="1" w:styleId="Bullet">
    <w:name w:val="Bullet"/>
    <w:basedOn w:val="Normal"/>
    <w:rsid w:val="00BE48DB"/>
    <w:pPr>
      <w:widowControl w:val="0"/>
      <w:numPr>
        <w:numId w:val="4"/>
      </w:numPr>
      <w:tabs>
        <w:tab w:val="clear" w:pos="2288"/>
        <w:tab w:val="left" w:pos="357"/>
        <w:tab w:val="num" w:pos="1620"/>
      </w:tabs>
      <w:spacing w:after="120" w:line="264" w:lineRule="auto"/>
      <w:ind w:left="1620" w:hanging="900"/>
    </w:pPr>
    <w:rPr>
      <w:rFonts w:eastAsia="Times New Roman"/>
      <w:snapToGrid w:val="0"/>
      <w:sz w:val="22"/>
      <w:szCs w:val="22"/>
      <w:lang w:val="en-US"/>
    </w:rPr>
  </w:style>
  <w:style w:type="table" w:styleId="TableGrid">
    <w:name w:val="Table Grid"/>
    <w:aliases w:val="HE Simple Grid Table"/>
    <w:basedOn w:val="TableNormal"/>
    <w:uiPriority w:val="39"/>
    <w:rsid w:val="00403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3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D1E"/>
    <w:rPr>
      <w:rFonts w:ascii="Segoe UI" w:hAnsi="Segoe UI" w:cs="Segoe UI"/>
      <w:sz w:val="18"/>
      <w:szCs w:val="18"/>
    </w:rPr>
  </w:style>
  <w:style w:type="paragraph" w:styleId="BodyText">
    <w:name w:val="Body Text"/>
    <w:basedOn w:val="Normal"/>
    <w:link w:val="BodyTextChar1"/>
    <w:semiHidden/>
    <w:rsid w:val="005150B2"/>
    <w:pPr>
      <w:tabs>
        <w:tab w:val="left" w:pos="-720"/>
      </w:tabs>
      <w:suppressAutoHyphens/>
      <w:spacing w:after="120" w:line="240" w:lineRule="auto"/>
      <w:ind w:left="720"/>
      <w:jc w:val="both"/>
    </w:pPr>
    <w:rPr>
      <w:rFonts w:eastAsia="Times New Roman" w:cs="Times New Roman"/>
      <w:spacing w:val="-3"/>
      <w:sz w:val="22"/>
      <w:lang w:val="en-US"/>
    </w:rPr>
  </w:style>
  <w:style w:type="character" w:customStyle="1" w:styleId="BodyTextChar">
    <w:name w:val="Body Text Char"/>
    <w:basedOn w:val="DefaultParagraphFont"/>
    <w:uiPriority w:val="99"/>
    <w:semiHidden/>
    <w:rsid w:val="005150B2"/>
  </w:style>
  <w:style w:type="character" w:customStyle="1" w:styleId="BodyTextChar1">
    <w:name w:val="Body Text Char1"/>
    <w:link w:val="BodyText"/>
    <w:semiHidden/>
    <w:rsid w:val="005150B2"/>
    <w:rPr>
      <w:rFonts w:eastAsia="Times New Roman" w:cs="Times New Roman"/>
      <w:spacing w:val="-3"/>
      <w:sz w:val="22"/>
      <w:lang w:val="en-US"/>
    </w:rPr>
  </w:style>
  <w:style w:type="character" w:styleId="PlaceholderText">
    <w:name w:val="Placeholder Text"/>
    <w:basedOn w:val="DefaultParagraphFont"/>
    <w:uiPriority w:val="99"/>
    <w:semiHidden/>
    <w:rsid w:val="0055458E"/>
    <w:rPr>
      <w:color w:val="808080"/>
    </w:rPr>
  </w:style>
  <w:style w:type="paragraph" w:customStyle="1" w:styleId="bodytext1">
    <w:name w:val="body text 1"/>
    <w:basedOn w:val="BodyText10"/>
    <w:qFormat/>
    <w:rsid w:val="00DD5F44"/>
    <w:pPr>
      <w:numPr>
        <w:numId w:val="3"/>
      </w:numPr>
    </w:pPr>
    <w:rPr>
      <w:iCs w:val="0"/>
    </w:rPr>
  </w:style>
  <w:style w:type="character" w:styleId="UnresolvedMention">
    <w:name w:val="Unresolved Mention"/>
    <w:basedOn w:val="DefaultParagraphFont"/>
    <w:uiPriority w:val="99"/>
    <w:semiHidden/>
    <w:unhideWhenUsed/>
    <w:rsid w:val="000532CF"/>
    <w:rPr>
      <w:color w:val="808080"/>
      <w:shd w:val="clear" w:color="auto" w:fill="E6E6E6"/>
    </w:rPr>
  </w:style>
  <w:style w:type="character" w:styleId="Strong">
    <w:name w:val="Strong"/>
    <w:qFormat/>
    <w:rsid w:val="0024683B"/>
    <w:rPr>
      <w:b/>
      <w:bCs/>
    </w:rPr>
  </w:style>
  <w:style w:type="table" w:customStyle="1" w:styleId="TableGrid1">
    <w:name w:val="Table Grid1"/>
    <w:basedOn w:val="TableNormal"/>
    <w:next w:val="TableGrid"/>
    <w:uiPriority w:val="39"/>
    <w:rsid w:val="007240CA"/>
    <w:pPr>
      <w:spacing w:after="0" w:line="276"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21537"/>
    <w:rPr>
      <w:rFonts w:ascii="Arial" w:hAnsi="Arial" w:cs="Arial"/>
      <w:sz w:val="18"/>
    </w:rPr>
  </w:style>
  <w:style w:type="paragraph" w:styleId="Title">
    <w:name w:val="Title"/>
    <w:basedOn w:val="Normal"/>
    <w:link w:val="TitleChar"/>
    <w:uiPriority w:val="99"/>
    <w:qFormat/>
    <w:rsid w:val="00205C77"/>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205C77"/>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3752DA"/>
    <w:rPr>
      <w:sz w:val="16"/>
      <w:szCs w:val="16"/>
    </w:rPr>
  </w:style>
  <w:style w:type="paragraph" w:styleId="CommentText">
    <w:name w:val="annotation text"/>
    <w:basedOn w:val="Normal"/>
    <w:link w:val="CommentTextChar"/>
    <w:uiPriority w:val="99"/>
    <w:unhideWhenUsed/>
    <w:rsid w:val="003752DA"/>
    <w:pPr>
      <w:spacing w:line="240" w:lineRule="auto"/>
    </w:pPr>
    <w:rPr>
      <w:sz w:val="20"/>
      <w:szCs w:val="20"/>
    </w:rPr>
  </w:style>
  <w:style w:type="character" w:customStyle="1" w:styleId="CommentTextChar">
    <w:name w:val="Comment Text Char"/>
    <w:basedOn w:val="DefaultParagraphFont"/>
    <w:link w:val="CommentText"/>
    <w:uiPriority w:val="99"/>
    <w:rsid w:val="003752DA"/>
    <w:rPr>
      <w:sz w:val="20"/>
      <w:szCs w:val="20"/>
    </w:rPr>
  </w:style>
  <w:style w:type="paragraph" w:styleId="CommentSubject">
    <w:name w:val="annotation subject"/>
    <w:basedOn w:val="CommentText"/>
    <w:next w:val="CommentText"/>
    <w:link w:val="CommentSubjectChar"/>
    <w:uiPriority w:val="99"/>
    <w:semiHidden/>
    <w:unhideWhenUsed/>
    <w:rsid w:val="003752DA"/>
    <w:rPr>
      <w:b/>
      <w:bCs/>
    </w:rPr>
  </w:style>
  <w:style w:type="character" w:customStyle="1" w:styleId="CommentSubjectChar">
    <w:name w:val="Comment Subject Char"/>
    <w:basedOn w:val="CommentTextChar"/>
    <w:link w:val="CommentSubject"/>
    <w:uiPriority w:val="99"/>
    <w:semiHidden/>
    <w:rsid w:val="003752DA"/>
    <w:rPr>
      <w:b/>
      <w:bCs/>
      <w:sz w:val="20"/>
      <w:szCs w:val="20"/>
    </w:rPr>
  </w:style>
  <w:style w:type="paragraph" w:styleId="TOCHeading">
    <w:name w:val="TOC Heading"/>
    <w:basedOn w:val="Heading1"/>
    <w:next w:val="Normal"/>
    <w:uiPriority w:val="39"/>
    <w:unhideWhenUsed/>
    <w:qFormat/>
    <w:rsid w:val="006D7E41"/>
    <w:pPr>
      <w:keepNext/>
      <w:keepLines/>
      <w:pageBreakBefore w:val="0"/>
      <w:numPr>
        <w:numId w:val="0"/>
      </w:numPr>
      <w:autoSpaceDE/>
      <w:autoSpaceDN/>
      <w:adjustRightInd/>
      <w:spacing w:before="240" w:after="0" w:line="259" w:lineRule="auto"/>
      <w:outlineLvl w:val="9"/>
    </w:pPr>
    <w:rPr>
      <w:rFonts w:asciiTheme="majorHAnsi" w:eastAsiaTheme="majorEastAsia" w:hAnsiTheme="majorHAnsi" w:cstheme="majorBidi"/>
      <w:b w:val="0"/>
      <w:bCs w:val="0"/>
      <w:caps w:val="0"/>
      <w:color w:val="2F5496" w:themeColor="accent1" w:themeShade="BF"/>
      <w:sz w:val="32"/>
      <w:szCs w:val="32"/>
      <w:lang w:val="en-US"/>
    </w:rPr>
  </w:style>
  <w:style w:type="paragraph" w:styleId="TOC1">
    <w:name w:val="toc 1"/>
    <w:basedOn w:val="Normal"/>
    <w:next w:val="Normal"/>
    <w:autoRedefine/>
    <w:uiPriority w:val="39"/>
    <w:unhideWhenUsed/>
    <w:rsid w:val="006D7E41"/>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basedOn w:val="DefaultParagraphFont"/>
    <w:link w:val="ListParagraph"/>
    <w:uiPriority w:val="34"/>
    <w:qFormat/>
    <w:rsid w:val="00E56C86"/>
  </w:style>
  <w:style w:type="character" w:styleId="FollowedHyperlink">
    <w:name w:val="FollowedHyperlink"/>
    <w:basedOn w:val="DefaultParagraphFont"/>
    <w:uiPriority w:val="99"/>
    <w:semiHidden/>
    <w:unhideWhenUsed/>
    <w:rsid w:val="00C7531B"/>
    <w:rPr>
      <w:color w:val="954F72" w:themeColor="followedHyperlink"/>
      <w:u w:val="single"/>
    </w:rPr>
  </w:style>
  <w:style w:type="paragraph" w:styleId="Footer">
    <w:name w:val="footer"/>
    <w:basedOn w:val="Normal"/>
    <w:link w:val="FooterChar"/>
    <w:uiPriority w:val="99"/>
    <w:rsid w:val="00BB7258"/>
    <w:pPr>
      <w:tabs>
        <w:tab w:val="center" w:pos="4153"/>
        <w:tab w:val="right" w:pos="830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BB7258"/>
    <w:rPr>
      <w:rFonts w:eastAsia="Times New Roman" w:cs="Times New Roman"/>
    </w:rPr>
  </w:style>
  <w:style w:type="character" w:customStyle="1" w:styleId="ui-provider">
    <w:name w:val="ui-provider"/>
    <w:basedOn w:val="DefaultParagraphFont"/>
    <w:rsid w:val="00121D89"/>
  </w:style>
  <w:style w:type="character" w:customStyle="1" w:styleId="Heading3Char">
    <w:name w:val="Heading 3 Char"/>
    <w:basedOn w:val="DefaultParagraphFont"/>
    <w:link w:val="Heading3"/>
    <w:uiPriority w:val="9"/>
    <w:rsid w:val="00BF0D94"/>
    <w:rPr>
      <w:rFonts w:eastAsiaTheme="majorEastAsia" w:cstheme="majorBidi"/>
      <w:b/>
    </w:rPr>
  </w:style>
  <w:style w:type="paragraph" w:styleId="TOC3">
    <w:name w:val="toc 3"/>
    <w:basedOn w:val="Normal"/>
    <w:next w:val="Normal"/>
    <w:autoRedefine/>
    <w:uiPriority w:val="39"/>
    <w:unhideWhenUsed/>
    <w:rsid w:val="00430134"/>
    <w:pPr>
      <w:spacing w:after="100"/>
      <w:ind w:left="480"/>
    </w:pPr>
  </w:style>
  <w:style w:type="paragraph" w:styleId="Revision">
    <w:name w:val="Revision"/>
    <w:hidden/>
    <w:uiPriority w:val="99"/>
    <w:semiHidden/>
    <w:rsid w:val="002D23A6"/>
    <w:pPr>
      <w:spacing w:after="0" w:line="240" w:lineRule="auto"/>
    </w:pPr>
  </w:style>
  <w:style w:type="character" w:customStyle="1" w:styleId="Heading6Char">
    <w:name w:val="Heading 6 Char"/>
    <w:basedOn w:val="DefaultParagraphFont"/>
    <w:link w:val="Heading6"/>
    <w:uiPriority w:val="9"/>
    <w:semiHidden/>
    <w:rsid w:val="004C5F04"/>
    <w:rPr>
      <w:rFonts w:asciiTheme="majorHAnsi" w:eastAsiaTheme="majorEastAsia" w:hAnsiTheme="majorHAnsi" w:cstheme="majorBidi"/>
      <w:color w:val="1F3763" w:themeColor="accent1" w:themeShade="7F"/>
    </w:rPr>
  </w:style>
  <w:style w:type="table" w:customStyle="1" w:styleId="TTCaseStudy2Table">
    <w:name w:val="T&amp;T Case Study 2 Table"/>
    <w:basedOn w:val="TableGrid"/>
    <w:uiPriority w:val="99"/>
    <w:qFormat/>
    <w:rsid w:val="004C5F04"/>
    <w:pPr>
      <w:spacing w:before="100" w:beforeAutospacing="1" w:after="100" w:afterAutospacing="1"/>
    </w:pPr>
    <w:rPr>
      <w:rFonts w:cstheme="minorBidi"/>
      <w:sz w:val="20"/>
      <w:szCs w:val="18"/>
    </w:rPr>
    <w:tblPr>
      <w:tblStyleRowBandSize w:val="1"/>
      <w:tblCellMar>
        <w:top w:w="113" w:type="dxa"/>
        <w:bottom w:w="113" w:type="dxa"/>
      </w:tblCellMar>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Row">
      <w:rPr>
        <w:rFonts w:ascii="Arial" w:hAnsi="Arial"/>
        <w:b/>
        <w:sz w:val="20"/>
      </w:r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2636">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32530489">
      <w:bodyDiv w:val="1"/>
      <w:marLeft w:val="0"/>
      <w:marRight w:val="0"/>
      <w:marTop w:val="0"/>
      <w:marBottom w:val="0"/>
      <w:divBdr>
        <w:top w:val="none" w:sz="0" w:space="0" w:color="auto"/>
        <w:left w:val="none" w:sz="0" w:space="0" w:color="auto"/>
        <w:bottom w:val="none" w:sz="0" w:space="0" w:color="auto"/>
        <w:right w:val="none" w:sz="0" w:space="0" w:color="auto"/>
      </w:divBdr>
      <w:divsChild>
        <w:div w:id="725378669">
          <w:marLeft w:val="0"/>
          <w:marRight w:val="0"/>
          <w:marTop w:val="0"/>
          <w:marBottom w:val="0"/>
          <w:divBdr>
            <w:top w:val="none" w:sz="0" w:space="0" w:color="auto"/>
            <w:left w:val="none" w:sz="0" w:space="0" w:color="auto"/>
            <w:bottom w:val="none" w:sz="0" w:space="0" w:color="auto"/>
            <w:right w:val="none" w:sz="0" w:space="0" w:color="auto"/>
          </w:divBdr>
          <w:divsChild>
            <w:div w:id="853417664">
              <w:marLeft w:val="0"/>
              <w:marRight w:val="0"/>
              <w:marTop w:val="0"/>
              <w:marBottom w:val="0"/>
              <w:divBdr>
                <w:top w:val="none" w:sz="0" w:space="0" w:color="auto"/>
                <w:left w:val="none" w:sz="0" w:space="0" w:color="auto"/>
                <w:bottom w:val="none" w:sz="0" w:space="0" w:color="auto"/>
                <w:right w:val="none" w:sz="0" w:space="0" w:color="auto"/>
              </w:divBdr>
              <w:divsChild>
                <w:div w:id="541941224">
                  <w:marLeft w:val="0"/>
                  <w:marRight w:val="0"/>
                  <w:marTop w:val="0"/>
                  <w:marBottom w:val="0"/>
                  <w:divBdr>
                    <w:top w:val="none" w:sz="0" w:space="0" w:color="auto"/>
                    <w:left w:val="none" w:sz="0" w:space="0" w:color="auto"/>
                    <w:bottom w:val="none" w:sz="0" w:space="0" w:color="auto"/>
                    <w:right w:val="none" w:sz="0" w:space="0" w:color="auto"/>
                  </w:divBdr>
                  <w:divsChild>
                    <w:div w:id="1197811021">
                      <w:marLeft w:val="0"/>
                      <w:marRight w:val="0"/>
                      <w:marTop w:val="0"/>
                      <w:marBottom w:val="0"/>
                      <w:divBdr>
                        <w:top w:val="none" w:sz="0" w:space="0" w:color="auto"/>
                        <w:left w:val="none" w:sz="0" w:space="0" w:color="auto"/>
                        <w:bottom w:val="none" w:sz="0" w:space="0" w:color="auto"/>
                        <w:right w:val="none" w:sz="0" w:space="0" w:color="auto"/>
                      </w:divBdr>
                      <w:divsChild>
                        <w:div w:id="829442755">
                          <w:marLeft w:val="0"/>
                          <w:marRight w:val="0"/>
                          <w:marTop w:val="0"/>
                          <w:marBottom w:val="0"/>
                          <w:divBdr>
                            <w:top w:val="none" w:sz="0" w:space="0" w:color="auto"/>
                            <w:left w:val="none" w:sz="0" w:space="0" w:color="auto"/>
                            <w:bottom w:val="none" w:sz="0" w:space="0" w:color="auto"/>
                            <w:right w:val="none" w:sz="0" w:space="0" w:color="auto"/>
                          </w:divBdr>
                          <w:divsChild>
                            <w:div w:id="1965191290">
                              <w:marLeft w:val="0"/>
                              <w:marRight w:val="0"/>
                              <w:marTop w:val="0"/>
                              <w:marBottom w:val="0"/>
                              <w:divBdr>
                                <w:top w:val="none" w:sz="0" w:space="0" w:color="auto"/>
                                <w:left w:val="none" w:sz="0" w:space="0" w:color="auto"/>
                                <w:bottom w:val="none" w:sz="0" w:space="0" w:color="auto"/>
                                <w:right w:val="none" w:sz="0" w:space="0" w:color="auto"/>
                              </w:divBdr>
                              <w:divsChild>
                                <w:div w:id="1723140009">
                                  <w:marLeft w:val="0"/>
                                  <w:marRight w:val="4"/>
                                  <w:marTop w:val="0"/>
                                  <w:marBottom w:val="0"/>
                                  <w:divBdr>
                                    <w:top w:val="none" w:sz="0" w:space="0" w:color="auto"/>
                                    <w:left w:val="none" w:sz="0" w:space="0" w:color="auto"/>
                                    <w:bottom w:val="none" w:sz="0" w:space="0" w:color="auto"/>
                                    <w:right w:val="none" w:sz="0" w:space="0" w:color="auto"/>
                                  </w:divBdr>
                                  <w:divsChild>
                                    <w:div w:id="1226644264">
                                      <w:marLeft w:val="0"/>
                                      <w:marRight w:val="0"/>
                                      <w:marTop w:val="0"/>
                                      <w:marBottom w:val="0"/>
                                      <w:divBdr>
                                        <w:top w:val="none" w:sz="0" w:space="0" w:color="auto"/>
                                        <w:left w:val="none" w:sz="0" w:space="0" w:color="auto"/>
                                        <w:bottom w:val="none" w:sz="0" w:space="0" w:color="auto"/>
                                        <w:right w:val="none" w:sz="0" w:space="0" w:color="auto"/>
                                      </w:divBdr>
                                      <w:divsChild>
                                        <w:div w:id="1391928491">
                                          <w:marLeft w:val="0"/>
                                          <w:marRight w:val="0"/>
                                          <w:marTop w:val="0"/>
                                          <w:marBottom w:val="0"/>
                                          <w:divBdr>
                                            <w:top w:val="none" w:sz="0" w:space="0" w:color="auto"/>
                                            <w:left w:val="none" w:sz="0" w:space="0" w:color="auto"/>
                                            <w:bottom w:val="none" w:sz="0" w:space="0" w:color="auto"/>
                                            <w:right w:val="none" w:sz="0" w:space="0" w:color="auto"/>
                                          </w:divBdr>
                                          <w:divsChild>
                                            <w:div w:id="1252616295">
                                              <w:marLeft w:val="0"/>
                                              <w:marRight w:val="0"/>
                                              <w:marTop w:val="300"/>
                                              <w:marBottom w:val="300"/>
                                              <w:divBdr>
                                                <w:top w:val="none" w:sz="0" w:space="0" w:color="auto"/>
                                                <w:left w:val="none" w:sz="0" w:space="0" w:color="auto"/>
                                                <w:bottom w:val="none" w:sz="0" w:space="0" w:color="auto"/>
                                                <w:right w:val="none" w:sz="0" w:space="0" w:color="auto"/>
                                              </w:divBdr>
                                              <w:divsChild>
                                                <w:div w:id="1510950925">
                                                  <w:marLeft w:val="0"/>
                                                  <w:marRight w:val="0"/>
                                                  <w:marTop w:val="0"/>
                                                  <w:marBottom w:val="0"/>
                                                  <w:divBdr>
                                                    <w:top w:val="none" w:sz="0" w:space="0" w:color="auto"/>
                                                    <w:left w:val="none" w:sz="0" w:space="0" w:color="auto"/>
                                                    <w:bottom w:val="none" w:sz="0" w:space="0" w:color="auto"/>
                                                    <w:right w:val="none" w:sz="0" w:space="0" w:color="auto"/>
                                                  </w:divBdr>
                                                  <w:divsChild>
                                                    <w:div w:id="860241143">
                                                      <w:marLeft w:val="0"/>
                                                      <w:marRight w:val="0"/>
                                                      <w:marTop w:val="0"/>
                                                      <w:marBottom w:val="300"/>
                                                      <w:divBdr>
                                                        <w:top w:val="none" w:sz="0" w:space="0" w:color="auto"/>
                                                        <w:left w:val="none" w:sz="0" w:space="0" w:color="auto"/>
                                                        <w:bottom w:val="none" w:sz="0" w:space="0" w:color="auto"/>
                                                        <w:right w:val="none" w:sz="0" w:space="0" w:color="auto"/>
                                                      </w:divBdr>
                                                      <w:divsChild>
                                                        <w:div w:id="313684968">
                                                          <w:marLeft w:val="0"/>
                                                          <w:marRight w:val="0"/>
                                                          <w:marTop w:val="0"/>
                                                          <w:marBottom w:val="0"/>
                                                          <w:divBdr>
                                                            <w:top w:val="none" w:sz="0" w:space="0" w:color="auto"/>
                                                            <w:left w:val="none" w:sz="0" w:space="0" w:color="auto"/>
                                                            <w:bottom w:val="none" w:sz="0" w:space="0" w:color="auto"/>
                                                            <w:right w:val="none" w:sz="0" w:space="0" w:color="auto"/>
                                                          </w:divBdr>
                                                          <w:divsChild>
                                                            <w:div w:id="1446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421470">
      <w:bodyDiv w:val="1"/>
      <w:marLeft w:val="0"/>
      <w:marRight w:val="0"/>
      <w:marTop w:val="0"/>
      <w:marBottom w:val="0"/>
      <w:divBdr>
        <w:top w:val="none" w:sz="0" w:space="0" w:color="auto"/>
        <w:left w:val="none" w:sz="0" w:space="0" w:color="auto"/>
        <w:bottom w:val="none" w:sz="0" w:space="0" w:color="auto"/>
        <w:right w:val="none" w:sz="0" w:space="0" w:color="auto"/>
      </w:divBdr>
    </w:div>
    <w:div w:id="321811307">
      <w:bodyDiv w:val="1"/>
      <w:marLeft w:val="0"/>
      <w:marRight w:val="0"/>
      <w:marTop w:val="0"/>
      <w:marBottom w:val="0"/>
      <w:divBdr>
        <w:top w:val="none" w:sz="0" w:space="0" w:color="auto"/>
        <w:left w:val="none" w:sz="0" w:space="0" w:color="auto"/>
        <w:bottom w:val="none" w:sz="0" w:space="0" w:color="auto"/>
        <w:right w:val="none" w:sz="0" w:space="0" w:color="auto"/>
      </w:divBdr>
    </w:div>
    <w:div w:id="693113611">
      <w:bodyDiv w:val="1"/>
      <w:marLeft w:val="0"/>
      <w:marRight w:val="0"/>
      <w:marTop w:val="0"/>
      <w:marBottom w:val="0"/>
      <w:divBdr>
        <w:top w:val="none" w:sz="0" w:space="0" w:color="auto"/>
        <w:left w:val="none" w:sz="0" w:space="0" w:color="auto"/>
        <w:bottom w:val="none" w:sz="0" w:space="0" w:color="auto"/>
        <w:right w:val="none" w:sz="0" w:space="0" w:color="auto"/>
      </w:divBdr>
    </w:div>
    <w:div w:id="746538298">
      <w:bodyDiv w:val="1"/>
      <w:marLeft w:val="0"/>
      <w:marRight w:val="0"/>
      <w:marTop w:val="0"/>
      <w:marBottom w:val="0"/>
      <w:divBdr>
        <w:top w:val="none" w:sz="0" w:space="0" w:color="auto"/>
        <w:left w:val="none" w:sz="0" w:space="0" w:color="auto"/>
        <w:bottom w:val="none" w:sz="0" w:space="0" w:color="auto"/>
        <w:right w:val="none" w:sz="0" w:space="0" w:color="auto"/>
      </w:divBdr>
    </w:div>
    <w:div w:id="1343126541">
      <w:bodyDiv w:val="1"/>
      <w:marLeft w:val="0"/>
      <w:marRight w:val="0"/>
      <w:marTop w:val="0"/>
      <w:marBottom w:val="0"/>
      <w:divBdr>
        <w:top w:val="none" w:sz="0" w:space="0" w:color="auto"/>
        <w:left w:val="none" w:sz="0" w:space="0" w:color="auto"/>
        <w:bottom w:val="none" w:sz="0" w:space="0" w:color="auto"/>
        <w:right w:val="none" w:sz="0" w:space="0" w:color="auto"/>
      </w:divBdr>
    </w:div>
    <w:div w:id="1436711243">
      <w:bodyDiv w:val="1"/>
      <w:marLeft w:val="0"/>
      <w:marRight w:val="0"/>
      <w:marTop w:val="0"/>
      <w:marBottom w:val="0"/>
      <w:divBdr>
        <w:top w:val="none" w:sz="0" w:space="0" w:color="auto"/>
        <w:left w:val="none" w:sz="0" w:space="0" w:color="auto"/>
        <w:bottom w:val="none" w:sz="0" w:space="0" w:color="auto"/>
        <w:right w:val="none" w:sz="0" w:space="0" w:color="auto"/>
      </w:divBdr>
    </w:div>
    <w:div w:id="1442142779">
      <w:bodyDiv w:val="1"/>
      <w:marLeft w:val="0"/>
      <w:marRight w:val="0"/>
      <w:marTop w:val="0"/>
      <w:marBottom w:val="0"/>
      <w:divBdr>
        <w:top w:val="none" w:sz="0" w:space="0" w:color="auto"/>
        <w:left w:val="none" w:sz="0" w:space="0" w:color="auto"/>
        <w:bottom w:val="none" w:sz="0" w:space="0" w:color="auto"/>
        <w:right w:val="none" w:sz="0" w:space="0" w:color="auto"/>
      </w:divBdr>
    </w:div>
    <w:div w:id="1524710477">
      <w:bodyDiv w:val="1"/>
      <w:marLeft w:val="0"/>
      <w:marRight w:val="0"/>
      <w:marTop w:val="0"/>
      <w:marBottom w:val="0"/>
      <w:divBdr>
        <w:top w:val="none" w:sz="0" w:space="0" w:color="auto"/>
        <w:left w:val="none" w:sz="0" w:space="0" w:color="auto"/>
        <w:bottom w:val="none" w:sz="0" w:space="0" w:color="auto"/>
        <w:right w:val="none" w:sz="0" w:space="0" w:color="auto"/>
      </w:divBdr>
      <w:divsChild>
        <w:div w:id="517352787">
          <w:marLeft w:val="0"/>
          <w:marRight w:val="0"/>
          <w:marTop w:val="0"/>
          <w:marBottom w:val="0"/>
          <w:divBdr>
            <w:top w:val="none" w:sz="0" w:space="0" w:color="auto"/>
            <w:left w:val="none" w:sz="0" w:space="0" w:color="auto"/>
            <w:bottom w:val="none" w:sz="0" w:space="0" w:color="auto"/>
            <w:right w:val="none" w:sz="0" w:space="0" w:color="auto"/>
          </w:divBdr>
          <w:divsChild>
            <w:div w:id="1473521517">
              <w:marLeft w:val="0"/>
              <w:marRight w:val="0"/>
              <w:marTop w:val="0"/>
              <w:marBottom w:val="0"/>
              <w:divBdr>
                <w:top w:val="none" w:sz="0" w:space="0" w:color="auto"/>
                <w:left w:val="none" w:sz="0" w:space="0" w:color="auto"/>
                <w:bottom w:val="none" w:sz="0" w:space="0" w:color="auto"/>
                <w:right w:val="none" w:sz="0" w:space="0" w:color="auto"/>
              </w:divBdr>
              <w:divsChild>
                <w:div w:id="1862469234">
                  <w:marLeft w:val="0"/>
                  <w:marRight w:val="0"/>
                  <w:marTop w:val="0"/>
                  <w:marBottom w:val="0"/>
                  <w:divBdr>
                    <w:top w:val="none" w:sz="0" w:space="0" w:color="auto"/>
                    <w:left w:val="none" w:sz="0" w:space="0" w:color="auto"/>
                    <w:bottom w:val="none" w:sz="0" w:space="0" w:color="auto"/>
                    <w:right w:val="none" w:sz="0" w:space="0" w:color="auto"/>
                  </w:divBdr>
                  <w:divsChild>
                    <w:div w:id="1048450983">
                      <w:marLeft w:val="0"/>
                      <w:marRight w:val="0"/>
                      <w:marTop w:val="0"/>
                      <w:marBottom w:val="0"/>
                      <w:divBdr>
                        <w:top w:val="none" w:sz="0" w:space="0" w:color="auto"/>
                        <w:left w:val="none" w:sz="0" w:space="0" w:color="auto"/>
                        <w:bottom w:val="none" w:sz="0" w:space="0" w:color="auto"/>
                        <w:right w:val="none" w:sz="0" w:space="0" w:color="auto"/>
                      </w:divBdr>
                      <w:divsChild>
                        <w:div w:id="1377659723">
                          <w:marLeft w:val="0"/>
                          <w:marRight w:val="0"/>
                          <w:marTop w:val="810"/>
                          <w:marBottom w:val="0"/>
                          <w:divBdr>
                            <w:top w:val="none" w:sz="0" w:space="0" w:color="auto"/>
                            <w:left w:val="none" w:sz="0" w:space="0" w:color="auto"/>
                            <w:bottom w:val="none" w:sz="0" w:space="0" w:color="auto"/>
                            <w:right w:val="none" w:sz="0" w:space="0" w:color="auto"/>
                          </w:divBdr>
                          <w:divsChild>
                            <w:div w:id="1638534070">
                              <w:marLeft w:val="0"/>
                              <w:marRight w:val="0"/>
                              <w:marTop w:val="0"/>
                              <w:marBottom w:val="0"/>
                              <w:divBdr>
                                <w:top w:val="none" w:sz="0" w:space="0" w:color="auto"/>
                                <w:left w:val="none" w:sz="0" w:space="0" w:color="auto"/>
                                <w:bottom w:val="none" w:sz="0" w:space="0" w:color="auto"/>
                                <w:right w:val="none" w:sz="0" w:space="0" w:color="auto"/>
                              </w:divBdr>
                              <w:divsChild>
                                <w:div w:id="1344430026">
                                  <w:marLeft w:val="0"/>
                                  <w:marRight w:val="4"/>
                                  <w:marTop w:val="0"/>
                                  <w:marBottom w:val="0"/>
                                  <w:divBdr>
                                    <w:top w:val="none" w:sz="0" w:space="0" w:color="auto"/>
                                    <w:left w:val="none" w:sz="0" w:space="0" w:color="auto"/>
                                    <w:bottom w:val="none" w:sz="0" w:space="0" w:color="auto"/>
                                    <w:right w:val="none" w:sz="0" w:space="0" w:color="auto"/>
                                  </w:divBdr>
                                  <w:divsChild>
                                    <w:div w:id="160778981">
                                      <w:marLeft w:val="0"/>
                                      <w:marRight w:val="0"/>
                                      <w:marTop w:val="0"/>
                                      <w:marBottom w:val="0"/>
                                      <w:divBdr>
                                        <w:top w:val="none" w:sz="0" w:space="0" w:color="auto"/>
                                        <w:left w:val="none" w:sz="0" w:space="0" w:color="auto"/>
                                        <w:bottom w:val="none" w:sz="0" w:space="0" w:color="auto"/>
                                        <w:right w:val="none" w:sz="0" w:space="0" w:color="auto"/>
                                      </w:divBdr>
                                      <w:divsChild>
                                        <w:div w:id="617834123">
                                          <w:marLeft w:val="0"/>
                                          <w:marRight w:val="0"/>
                                          <w:marTop w:val="0"/>
                                          <w:marBottom w:val="0"/>
                                          <w:divBdr>
                                            <w:top w:val="none" w:sz="0" w:space="0" w:color="auto"/>
                                            <w:left w:val="none" w:sz="0" w:space="0" w:color="auto"/>
                                            <w:bottom w:val="none" w:sz="0" w:space="0" w:color="auto"/>
                                            <w:right w:val="none" w:sz="0" w:space="0" w:color="auto"/>
                                          </w:divBdr>
                                          <w:divsChild>
                                            <w:div w:id="1901475117">
                                              <w:marLeft w:val="0"/>
                                              <w:marRight w:val="0"/>
                                              <w:marTop w:val="300"/>
                                              <w:marBottom w:val="300"/>
                                              <w:divBdr>
                                                <w:top w:val="none" w:sz="0" w:space="0" w:color="auto"/>
                                                <w:left w:val="none" w:sz="0" w:space="0" w:color="auto"/>
                                                <w:bottom w:val="none" w:sz="0" w:space="0" w:color="auto"/>
                                                <w:right w:val="none" w:sz="0" w:space="0" w:color="auto"/>
                                              </w:divBdr>
                                              <w:divsChild>
                                                <w:div w:id="2018384290">
                                                  <w:marLeft w:val="0"/>
                                                  <w:marRight w:val="0"/>
                                                  <w:marTop w:val="0"/>
                                                  <w:marBottom w:val="0"/>
                                                  <w:divBdr>
                                                    <w:top w:val="none" w:sz="0" w:space="0" w:color="auto"/>
                                                    <w:left w:val="none" w:sz="0" w:space="0" w:color="auto"/>
                                                    <w:bottom w:val="none" w:sz="0" w:space="0" w:color="auto"/>
                                                    <w:right w:val="none" w:sz="0" w:space="0" w:color="auto"/>
                                                  </w:divBdr>
                                                  <w:divsChild>
                                                    <w:div w:id="875579927">
                                                      <w:marLeft w:val="0"/>
                                                      <w:marRight w:val="0"/>
                                                      <w:marTop w:val="0"/>
                                                      <w:marBottom w:val="300"/>
                                                      <w:divBdr>
                                                        <w:top w:val="none" w:sz="0" w:space="0" w:color="auto"/>
                                                        <w:left w:val="none" w:sz="0" w:space="0" w:color="auto"/>
                                                        <w:bottom w:val="none" w:sz="0" w:space="0" w:color="auto"/>
                                                        <w:right w:val="none" w:sz="0" w:space="0" w:color="auto"/>
                                                      </w:divBdr>
                                                      <w:divsChild>
                                                        <w:div w:id="1720669648">
                                                          <w:marLeft w:val="0"/>
                                                          <w:marRight w:val="0"/>
                                                          <w:marTop w:val="0"/>
                                                          <w:marBottom w:val="0"/>
                                                          <w:divBdr>
                                                            <w:top w:val="none" w:sz="0" w:space="0" w:color="auto"/>
                                                            <w:left w:val="none" w:sz="0" w:space="0" w:color="auto"/>
                                                            <w:bottom w:val="none" w:sz="0" w:space="0" w:color="auto"/>
                                                            <w:right w:val="none" w:sz="0" w:space="0" w:color="auto"/>
                                                          </w:divBdr>
                                                          <w:divsChild>
                                                            <w:div w:id="20275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2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oad-investment-strategy-2-ris2-2020-to-2025" TargetMode="External"/><Relationship Id="rId13" Type="http://schemas.openxmlformats.org/officeDocument/2006/relationships/hyperlink" Target="https://www.find-tender.service.gov.uk/Search" TargetMode="External"/><Relationship Id="rId3" Type="http://schemas.openxmlformats.org/officeDocument/2006/relationships/styles" Target="styles.xml"/><Relationship Id="rId7" Type="http://schemas.openxmlformats.org/officeDocument/2006/relationships/hyperlink" Target="https://www.gov.uk/government/publications/transforming-the-highways-agency-into-a-government-owned-company-impact-assessment" TargetMode="External"/><Relationship Id="rId12" Type="http://schemas.openxmlformats.org/officeDocument/2006/relationships/hyperlink" Target="https://www.contractsfinder.service.gov.uk/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roads-managed-by-the-highways-agency" TargetMode="External"/><Relationship Id="rId11" Type="http://schemas.openxmlformats.org/officeDocument/2006/relationships/hyperlink" Target="https://nationalhighways.ukp.app.jagga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tionalhighways.ukp.app.jaggaer.com/" TargetMode="External"/><Relationship Id="rId4" Type="http://schemas.openxmlformats.org/officeDocument/2006/relationships/settings" Target="settings.xml"/><Relationship Id="rId9" Type="http://schemas.openxmlformats.org/officeDocument/2006/relationships/hyperlink" Target="https://www.gov.uk/government/publications/highways-england-strategic-business-plan-2020-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1445-DE50-4536-9432-D3AB04C9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Chohan, Simon</dc:creator>
  <cp:keywords/>
  <dc:description/>
  <cp:lastModifiedBy>Kyle McGill</cp:lastModifiedBy>
  <cp:revision>3</cp:revision>
  <cp:lastPrinted>2023-07-14T14:03:00Z</cp:lastPrinted>
  <dcterms:created xsi:type="dcterms:W3CDTF">2024-08-23T09:35:00Z</dcterms:created>
  <dcterms:modified xsi:type="dcterms:W3CDTF">2024-08-23T10:27:00Z</dcterms:modified>
</cp:coreProperties>
</file>