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1873B69F" w:rsidR="001A236D" w:rsidRDefault="001A236D" w:rsidP="001A236D">
      <w:pPr>
        <w:pStyle w:val="Header"/>
        <w:tabs>
          <w:tab w:val="clear" w:pos="4320"/>
          <w:tab w:val="clear" w:pos="8640"/>
        </w:tabs>
        <w:ind w:right="-1156"/>
        <w:jc w:val="right"/>
        <w:rPr>
          <w:rFonts w:ascii="Arial" w:eastAsia="Times New Roman" w:hAnsi="Arial"/>
        </w:rPr>
      </w:pPr>
    </w:p>
    <w:p w14:paraId="2A31C1DD" w14:textId="77777777" w:rsidR="00FC501C" w:rsidRPr="00486E0D" w:rsidRDefault="00FC501C"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pPr>
    </w:p>
    <w:p w14:paraId="4C461EAF" w14:textId="77777777" w:rsidR="001A236D" w:rsidRDefault="001A236D" w:rsidP="001A236D"/>
    <w:p w14:paraId="39140B79" w14:textId="77777777" w:rsidR="001A236D" w:rsidRDefault="001A236D" w:rsidP="001A236D"/>
    <w:p w14:paraId="5108EA03" w14:textId="77777777" w:rsidR="001A236D" w:rsidRDefault="001A236D" w:rsidP="001A236D"/>
    <w:p w14:paraId="5E0652C0" w14:textId="77777777" w:rsidR="001A236D" w:rsidRDefault="001A236D" w:rsidP="001A236D"/>
    <w:p w14:paraId="33A16B8A" w14:textId="77777777" w:rsidR="001A236D" w:rsidRDefault="007C6A37" w:rsidP="001A236D">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EAB97"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" fillcolor="#396" stroked="f" strokecolor="#36f"/>
            </w:pict>
          </mc:Fallback>
        </mc:AlternateContent>
      </w:r>
      <w:r>
        <w:rPr>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431059" w:rsidRDefault="00431059"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7EA7AC2B" w14:textId="77777777" w:rsidR="00431059" w:rsidRDefault="00431059"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 w14:paraId="7854B096" w14:textId="77777777" w:rsidR="001A236D" w:rsidRDefault="001A236D" w:rsidP="001A236D"/>
    <w:p w14:paraId="640768D2" w14:textId="77777777" w:rsidR="001A236D" w:rsidRDefault="001A236D" w:rsidP="001A236D"/>
    <w:p w14:paraId="0B4D23B9" w14:textId="77777777" w:rsidR="001A236D" w:rsidRPr="00B823DD" w:rsidRDefault="001A236D" w:rsidP="001A236D"/>
    <w:p w14:paraId="2960251C" w14:textId="77777777" w:rsidR="001A236D" w:rsidRPr="00B823DD" w:rsidRDefault="001A236D" w:rsidP="001A236D"/>
    <w:p w14:paraId="687C5FC9" w14:textId="7777777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431059" w:rsidRPr="00556954" w:rsidRDefault="00431059"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" filled="f" stroked="f">
                <v:textbox inset=",0,,0">
                  <w:txbxContent>
                    <w:p w14:paraId="65B85166" w14:textId="77777777" w:rsidR="00431059" w:rsidRPr="00556954" w:rsidRDefault="00431059"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6357B607" w14:textId="7F8B1D89" w:rsidR="001A236D" w:rsidRDefault="00E04795" w:rsidP="001A236D">
      <w:pPr>
        <w:jc w:val="center"/>
        <w:rPr>
          <w:rFonts w:ascii="Arial Black" w:hAnsi="Arial Black" w:cs="Arial"/>
          <w:sz w:val="40"/>
          <w:szCs w:val="40"/>
        </w:rPr>
      </w:pPr>
      <w:r>
        <w:rPr>
          <w:rFonts w:ascii="Arial Black" w:hAnsi="Arial Black" w:cs="Arial"/>
          <w:sz w:val="40"/>
          <w:szCs w:val="40"/>
        </w:rPr>
        <w:t>Provision of Fuel Cards</w:t>
      </w:r>
    </w:p>
    <w:p w14:paraId="36EF0FC6" w14:textId="50C5D4BC" w:rsidR="001A236D" w:rsidRPr="00B823DD" w:rsidRDefault="003B2F54" w:rsidP="001A236D">
      <w:pPr>
        <w:jc w:val="center"/>
        <w:rPr>
          <w:rFonts w:cs="Arial"/>
          <w:sz w:val="32"/>
          <w:szCs w:val="32"/>
        </w:rPr>
      </w:pPr>
      <w:r>
        <w:rPr>
          <w:rFonts w:cs="Arial"/>
          <w:sz w:val="32"/>
          <w:szCs w:val="32"/>
        </w:rPr>
        <w:t>Estates Management Group</w:t>
      </w:r>
    </w:p>
    <w:p w14:paraId="0C3CE19F" w14:textId="77777777"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0D6E5CF6" w14:textId="77777777" w:rsidR="00292F3A" w:rsidRDefault="00292F3A" w:rsidP="001A236D">
      <w:pPr>
        <w:rPr>
          <w:rFonts w:cs="Arial"/>
          <w:b/>
          <w:sz w:val="36"/>
          <w:szCs w:val="36"/>
        </w:rPr>
      </w:pPr>
    </w:p>
    <w:p w14:paraId="3FD6979E" w14:textId="77777777" w:rsidR="00292F3A" w:rsidRDefault="00292F3A" w:rsidP="001A236D">
      <w:pPr>
        <w:rPr>
          <w:rFonts w:cs="Arial"/>
          <w:b/>
          <w:sz w:val="36"/>
          <w:szCs w:val="36"/>
        </w:rPr>
      </w:pPr>
    </w:p>
    <w:p w14:paraId="51AB1F18" w14:textId="16F9195E" w:rsidR="001A236D" w:rsidRDefault="001A236D" w:rsidP="001A236D">
      <w:pPr>
        <w:rPr>
          <w:rFonts w:cs="Arial"/>
          <w:sz w:val="36"/>
          <w:szCs w:val="36"/>
        </w:rPr>
      </w:pPr>
      <w:r>
        <w:rPr>
          <w:rFonts w:cs="Arial"/>
          <w:b/>
          <w:sz w:val="36"/>
          <w:szCs w:val="36"/>
        </w:rPr>
        <w:t>Contract Reference:</w:t>
      </w:r>
      <w:r w:rsidR="00970909">
        <w:rPr>
          <w:rFonts w:cs="Arial"/>
          <w:b/>
          <w:sz w:val="36"/>
          <w:szCs w:val="36"/>
        </w:rPr>
        <w:t xml:space="preserve"> </w:t>
      </w:r>
      <w:r w:rsidR="003B2F54">
        <w:rPr>
          <w:rFonts w:cs="Arial"/>
          <w:b/>
          <w:sz w:val="36"/>
          <w:szCs w:val="36"/>
        </w:rPr>
        <w:t>PS/</w:t>
      </w:r>
      <w:r w:rsidR="00E04795">
        <w:rPr>
          <w:rFonts w:cs="Arial"/>
          <w:b/>
          <w:sz w:val="36"/>
          <w:szCs w:val="36"/>
        </w:rPr>
        <w:t>22/71</w:t>
      </w:r>
    </w:p>
    <w:p w14:paraId="2CD4C0F3" w14:textId="77777777" w:rsidR="001A236D" w:rsidRPr="00B823DD" w:rsidRDefault="001A236D" w:rsidP="001A236D">
      <w:pPr>
        <w:rPr>
          <w:rFonts w:cs="Arial"/>
          <w:b/>
          <w:sz w:val="28"/>
          <w:szCs w:val="28"/>
        </w:rPr>
      </w:pPr>
    </w:p>
    <w:p w14:paraId="78FAECF6" w14:textId="77777777" w:rsidR="001A236D" w:rsidRPr="00B823DD" w:rsidRDefault="001A236D" w:rsidP="001A236D">
      <w:pPr>
        <w:rPr>
          <w:rFonts w:cs="Arial"/>
          <w:b/>
          <w:sz w:val="28"/>
          <w:szCs w:val="28"/>
        </w:rPr>
      </w:pPr>
    </w:p>
    <w:p w14:paraId="4D618C88" w14:textId="03514F21" w:rsidR="001A236D" w:rsidRPr="00556954" w:rsidRDefault="001A236D" w:rsidP="001A236D">
      <w:pPr>
        <w:rPr>
          <w:rFonts w:cs="Arial"/>
          <w:b/>
          <w:szCs w:val="24"/>
        </w:rPr>
      </w:pPr>
      <w:r w:rsidRPr="00556954">
        <w:rPr>
          <w:rFonts w:cs="Arial"/>
          <w:b/>
          <w:szCs w:val="24"/>
        </w:rPr>
        <w:t>Date:</w:t>
      </w:r>
      <w:r w:rsidR="00E04795">
        <w:rPr>
          <w:rFonts w:cs="Arial"/>
          <w:b/>
          <w:szCs w:val="24"/>
        </w:rPr>
        <w:t xml:space="preserve"> </w:t>
      </w:r>
      <w:r w:rsidR="00303C46">
        <w:rPr>
          <w:rFonts w:cs="Arial"/>
          <w:b/>
          <w:szCs w:val="24"/>
        </w:rPr>
        <w:t>06.09.2022</w:t>
      </w:r>
    </w:p>
    <w:p w14:paraId="32591E4A" w14:textId="7AB9A7F7" w:rsidR="001A236D" w:rsidRDefault="001A236D" w:rsidP="001A236D">
      <w:pPr>
        <w:rPr>
          <w:rFonts w:cs="Arial"/>
          <w:b/>
          <w:szCs w:val="24"/>
        </w:rPr>
      </w:pPr>
      <w:r w:rsidRPr="00556954">
        <w:rPr>
          <w:rFonts w:cs="Arial"/>
          <w:b/>
          <w:szCs w:val="24"/>
        </w:rPr>
        <w:t>Version:</w:t>
      </w:r>
      <w:r w:rsidR="003B2F54">
        <w:rPr>
          <w:rFonts w:cs="Arial"/>
          <w:b/>
          <w:szCs w:val="24"/>
        </w:rPr>
        <w:t xml:space="preserve"> </w:t>
      </w:r>
      <w:r w:rsidR="00303C46">
        <w:rPr>
          <w:rFonts w:cs="Arial"/>
          <w:b/>
          <w:szCs w:val="24"/>
        </w:rPr>
        <w:t>1.0</w:t>
      </w:r>
    </w:p>
    <w:p w14:paraId="0F5B5329" w14:textId="77777777" w:rsidR="00292F3A" w:rsidRDefault="00292F3A">
      <w:pPr>
        <w:pStyle w:val="TOC2"/>
        <w:tabs>
          <w:tab w:val="right" w:pos="9350"/>
        </w:tabs>
        <w:rPr>
          <w:rFonts w:cs="Arial"/>
          <w:bCs w:val="0"/>
          <w:sz w:val="24"/>
          <w:szCs w:val="24"/>
        </w:rPr>
      </w:pPr>
      <w:bookmarkStart w:id="0" w:name="_Toc177969165"/>
      <w:bookmarkStart w:id="1" w:name="_Toc180380664"/>
    </w:p>
    <w:p w14:paraId="5D9C89E2" w14:textId="0885CC8A" w:rsidR="003C725B" w:rsidRPr="00700982" w:rsidRDefault="00344563">
      <w:pPr>
        <w:pStyle w:val="TOC2"/>
        <w:tabs>
          <w:tab w:val="left" w:pos="480"/>
          <w:tab w:val="right" w:pos="9350"/>
        </w:tabs>
        <w:rPr>
          <w:rFonts w:eastAsiaTheme="minorEastAsia" w:cs="Arial"/>
          <w:b w:val="0"/>
          <w:bCs w:val="0"/>
          <w:noProof/>
          <w:sz w:val="22"/>
          <w:szCs w:val="22"/>
          <w:lang w:eastAsia="en-GB"/>
        </w:rPr>
      </w:pPr>
      <w:r w:rsidRPr="005F7352">
        <w:rPr>
          <w:rFonts w:cs="Arial"/>
          <w:bCs w:val="0"/>
          <w:sz w:val="24"/>
          <w:szCs w:val="24"/>
        </w:rPr>
        <w:lastRenderedPageBreak/>
        <w:fldChar w:fldCharType="begin"/>
      </w:r>
      <w:r w:rsidR="001A236D" w:rsidRPr="005F7352">
        <w:rPr>
          <w:rFonts w:cs="Arial"/>
          <w:bCs w:val="0"/>
          <w:sz w:val="24"/>
          <w:szCs w:val="24"/>
        </w:rPr>
        <w:instrText xml:space="preserve"> TOC \o "1-3" \h \z \u </w:instrText>
      </w:r>
      <w:r w:rsidRPr="005F7352">
        <w:rPr>
          <w:rFonts w:cs="Arial"/>
          <w:bCs w:val="0"/>
          <w:sz w:val="24"/>
          <w:szCs w:val="24"/>
        </w:rPr>
        <w:fldChar w:fldCharType="separate"/>
      </w:r>
      <w:hyperlink w:anchor="_Toc109733270" w:history="1">
        <w:r w:rsidR="003C725B" w:rsidRPr="00700982">
          <w:rPr>
            <w:rStyle w:val="Hyperlink"/>
            <w:rFonts w:cs="Arial"/>
            <w:noProof/>
          </w:rPr>
          <w:t>1.</w:t>
        </w:r>
        <w:r w:rsidR="003C725B" w:rsidRPr="00700982">
          <w:rPr>
            <w:rFonts w:eastAsiaTheme="minorEastAsia" w:cs="Arial"/>
            <w:b w:val="0"/>
            <w:bCs w:val="0"/>
            <w:noProof/>
            <w:sz w:val="22"/>
            <w:szCs w:val="22"/>
            <w:lang w:eastAsia="en-GB"/>
          </w:rPr>
          <w:t xml:space="preserve"> </w:t>
        </w:r>
        <w:r w:rsidR="003C725B" w:rsidRPr="00700982">
          <w:rPr>
            <w:rStyle w:val="Hyperlink"/>
            <w:rFonts w:cs="Arial"/>
            <w:noProof/>
          </w:rPr>
          <w:t>Introduction</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_Toc109733270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w:t>
        </w:r>
        <w:r w:rsidR="003C725B" w:rsidRPr="00700982">
          <w:rPr>
            <w:rFonts w:cs="Arial"/>
            <w:noProof/>
            <w:webHidden/>
          </w:rPr>
          <w:fldChar w:fldCharType="end"/>
        </w:r>
      </w:hyperlink>
    </w:p>
    <w:p w14:paraId="59627B24" w14:textId="5F1C5D21" w:rsidR="003C725B" w:rsidRPr="00700982" w:rsidRDefault="00F61C62">
      <w:pPr>
        <w:pStyle w:val="TOC2"/>
        <w:tabs>
          <w:tab w:val="right" w:pos="9350"/>
        </w:tabs>
        <w:rPr>
          <w:rFonts w:eastAsiaTheme="minorEastAsia" w:cs="Arial"/>
          <w:b w:val="0"/>
          <w:bCs w:val="0"/>
          <w:noProof/>
          <w:sz w:val="22"/>
          <w:szCs w:val="22"/>
          <w:lang w:eastAsia="en-GB"/>
        </w:rPr>
      </w:pPr>
      <w:hyperlink w:anchor="_Toc109733271" w:history="1">
        <w:r w:rsidR="003C725B" w:rsidRPr="00700982">
          <w:rPr>
            <w:rStyle w:val="Hyperlink"/>
            <w:rFonts w:cs="Arial"/>
            <w:noProof/>
          </w:rPr>
          <w:t>2. Background to the Requirement</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_Toc109733271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4</w:t>
        </w:r>
        <w:r w:rsidR="003C725B" w:rsidRPr="00700982">
          <w:rPr>
            <w:rFonts w:cs="Arial"/>
            <w:noProof/>
            <w:webHidden/>
          </w:rPr>
          <w:fldChar w:fldCharType="end"/>
        </w:r>
      </w:hyperlink>
    </w:p>
    <w:p w14:paraId="321AFE54" w14:textId="5EF22743" w:rsidR="003C725B" w:rsidRPr="00700982" w:rsidRDefault="00F61C62">
      <w:pPr>
        <w:pStyle w:val="TOC2"/>
        <w:tabs>
          <w:tab w:val="right" w:pos="9350"/>
        </w:tabs>
        <w:rPr>
          <w:rFonts w:eastAsiaTheme="minorEastAsia" w:cs="Arial"/>
          <w:b w:val="0"/>
          <w:bCs w:val="0"/>
          <w:noProof/>
          <w:sz w:val="22"/>
          <w:szCs w:val="22"/>
          <w:lang w:eastAsia="en-GB"/>
        </w:rPr>
      </w:pPr>
      <w:hyperlink w:anchor="_Toc109733272" w:history="1">
        <w:r w:rsidR="003C725B" w:rsidRPr="00700982">
          <w:rPr>
            <w:rStyle w:val="Hyperlink"/>
            <w:rFonts w:cs="Arial"/>
            <w:noProof/>
          </w:rPr>
          <w:t>3. Procurement Timetable</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_Toc109733272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4</w:t>
        </w:r>
        <w:r w:rsidR="003C725B" w:rsidRPr="00700982">
          <w:rPr>
            <w:rFonts w:cs="Arial"/>
            <w:noProof/>
            <w:webHidden/>
          </w:rPr>
          <w:fldChar w:fldCharType="end"/>
        </w:r>
      </w:hyperlink>
    </w:p>
    <w:p w14:paraId="509BA5B8" w14:textId="425C9BB2" w:rsidR="003C725B" w:rsidRPr="00700982" w:rsidRDefault="00F61C62">
      <w:pPr>
        <w:pStyle w:val="TOC2"/>
        <w:tabs>
          <w:tab w:val="right" w:pos="9350"/>
        </w:tabs>
        <w:rPr>
          <w:rFonts w:eastAsiaTheme="minorEastAsia" w:cs="Arial"/>
          <w:b w:val="0"/>
          <w:bCs w:val="0"/>
          <w:noProof/>
          <w:sz w:val="22"/>
          <w:szCs w:val="22"/>
          <w:lang w:eastAsia="en-GB"/>
        </w:rPr>
      </w:pPr>
      <w:hyperlink w:anchor="_Toc109733273" w:history="1">
        <w:r w:rsidR="003C725B" w:rsidRPr="00700982">
          <w:rPr>
            <w:rStyle w:val="Hyperlink"/>
            <w:rFonts w:cs="Arial"/>
            <w:noProof/>
          </w:rPr>
          <w:t>4. Scope</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_Toc109733273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5</w:t>
        </w:r>
        <w:r w:rsidR="003C725B" w:rsidRPr="00700982">
          <w:rPr>
            <w:rFonts w:cs="Arial"/>
            <w:noProof/>
            <w:webHidden/>
          </w:rPr>
          <w:fldChar w:fldCharType="end"/>
        </w:r>
      </w:hyperlink>
    </w:p>
    <w:p w14:paraId="7E316F70" w14:textId="1A0D778A" w:rsidR="003C725B" w:rsidRPr="00700982" w:rsidRDefault="00F61C62">
      <w:pPr>
        <w:pStyle w:val="TOC2"/>
        <w:tabs>
          <w:tab w:val="right" w:pos="9350"/>
        </w:tabs>
        <w:rPr>
          <w:rFonts w:eastAsiaTheme="minorEastAsia" w:cs="Arial"/>
          <w:b w:val="0"/>
          <w:bCs w:val="0"/>
          <w:noProof/>
          <w:sz w:val="22"/>
          <w:szCs w:val="22"/>
          <w:lang w:eastAsia="en-GB"/>
        </w:rPr>
      </w:pPr>
      <w:hyperlink w:anchor="_Toc109733274" w:history="1">
        <w:r w:rsidR="003C725B" w:rsidRPr="00700982">
          <w:rPr>
            <w:rStyle w:val="Hyperlink"/>
            <w:rFonts w:cs="Arial"/>
            <w:noProof/>
          </w:rPr>
          <w:t>5. Implementation and Deliverables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_Toc109733274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6</w:t>
        </w:r>
        <w:r w:rsidR="003C725B" w:rsidRPr="00700982">
          <w:rPr>
            <w:rFonts w:cs="Arial"/>
            <w:noProof/>
            <w:webHidden/>
          </w:rPr>
          <w:fldChar w:fldCharType="end"/>
        </w:r>
      </w:hyperlink>
    </w:p>
    <w:p w14:paraId="498D1598" w14:textId="68BFC6A8" w:rsidR="003C725B" w:rsidRPr="00700982" w:rsidRDefault="00F61C62">
      <w:pPr>
        <w:pStyle w:val="TOC2"/>
        <w:tabs>
          <w:tab w:val="right" w:pos="9350"/>
        </w:tabs>
        <w:rPr>
          <w:rFonts w:eastAsiaTheme="minorEastAsia" w:cs="Arial"/>
          <w:b w:val="0"/>
          <w:bCs w:val="0"/>
          <w:noProof/>
          <w:sz w:val="22"/>
          <w:szCs w:val="22"/>
          <w:lang w:eastAsia="en-GB"/>
        </w:rPr>
      </w:pPr>
      <w:hyperlink w:anchor="_Toc109733275" w:history="1">
        <w:r w:rsidR="003C725B" w:rsidRPr="00700982">
          <w:rPr>
            <w:rStyle w:val="Hyperlink"/>
            <w:rFonts w:cs="Arial"/>
            <w:noProof/>
          </w:rPr>
          <w:t>6. Specifying Goods and / or Services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_Toc109733275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6</w:t>
        </w:r>
        <w:r w:rsidR="003C725B" w:rsidRPr="00700982">
          <w:rPr>
            <w:rFonts w:cs="Arial"/>
            <w:noProof/>
            <w:webHidden/>
          </w:rPr>
          <w:fldChar w:fldCharType="end"/>
        </w:r>
      </w:hyperlink>
    </w:p>
    <w:p w14:paraId="44825670" w14:textId="44DED327" w:rsidR="003C725B" w:rsidRPr="00700982" w:rsidRDefault="00F61C62">
      <w:pPr>
        <w:pStyle w:val="TOC3"/>
        <w:tabs>
          <w:tab w:val="right" w:pos="9350"/>
        </w:tabs>
        <w:rPr>
          <w:rFonts w:eastAsiaTheme="minorEastAsia" w:cs="Arial"/>
          <w:noProof/>
          <w:sz w:val="22"/>
          <w:szCs w:val="22"/>
          <w:lang w:eastAsia="en-GB"/>
        </w:rPr>
      </w:pPr>
      <w:hyperlink w:anchor="_Toc109733276" w:history="1">
        <w:r w:rsidR="003C725B" w:rsidRPr="00700982">
          <w:rPr>
            <w:rStyle w:val="Hyperlink"/>
            <w:rFonts w:cs="Arial"/>
            <w:bCs/>
            <w:noProof/>
          </w:rPr>
          <w:t xml:space="preserve">6.1 Fuel Card </w:t>
        </w:r>
        <w:r w:rsidR="003C725B" w:rsidRPr="00700982">
          <w:rPr>
            <w:rStyle w:val="Hyperlink"/>
            <w:rFonts w:cs="Arial"/>
            <w:noProof/>
          </w:rPr>
          <w:t>Functionality (15% of the quality sub-criterion evaluation scoring)</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_Toc109733276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6</w:t>
        </w:r>
        <w:r w:rsidR="003C725B" w:rsidRPr="00700982">
          <w:rPr>
            <w:rFonts w:cs="Arial"/>
            <w:noProof/>
            <w:webHidden/>
          </w:rPr>
          <w:fldChar w:fldCharType="end"/>
        </w:r>
      </w:hyperlink>
    </w:p>
    <w:p w14:paraId="573AE7F1" w14:textId="6B66368D" w:rsidR="003C725B" w:rsidRPr="00700982" w:rsidRDefault="00F61C62">
      <w:pPr>
        <w:pStyle w:val="TOC3"/>
        <w:tabs>
          <w:tab w:val="left" w:pos="720"/>
          <w:tab w:val="right" w:pos="9350"/>
        </w:tabs>
        <w:rPr>
          <w:rFonts w:eastAsiaTheme="minorEastAsia" w:cs="Arial"/>
          <w:noProof/>
          <w:sz w:val="22"/>
          <w:szCs w:val="22"/>
          <w:lang w:eastAsia="en-GB"/>
        </w:rPr>
      </w:pPr>
      <w:hyperlink w:anchor="_Toc109733277" w:history="1">
        <w:r w:rsidR="003C725B" w:rsidRPr="00700982">
          <w:rPr>
            <w:rStyle w:val="Hyperlink"/>
            <w:rFonts w:cs="Arial"/>
            <w:noProof/>
          </w:rPr>
          <w:t>6.2</w:t>
        </w:r>
        <w:r w:rsidR="00644A3D" w:rsidRPr="00700982">
          <w:rPr>
            <w:rFonts w:eastAsiaTheme="minorEastAsia" w:cs="Arial"/>
            <w:noProof/>
            <w:sz w:val="22"/>
            <w:szCs w:val="22"/>
            <w:lang w:eastAsia="en-GB"/>
          </w:rPr>
          <w:t xml:space="preserve"> </w:t>
        </w:r>
        <w:r w:rsidR="003C725B" w:rsidRPr="00700982">
          <w:rPr>
            <w:rStyle w:val="Hyperlink"/>
            <w:rFonts w:cs="Arial"/>
            <w:noProof/>
          </w:rPr>
          <w:t>Additional Functionality (15% of the quality sub-criterion evaluation scoring)</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_Toc109733277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7</w:t>
        </w:r>
        <w:r w:rsidR="003C725B" w:rsidRPr="00700982">
          <w:rPr>
            <w:rFonts w:cs="Arial"/>
            <w:noProof/>
            <w:webHidden/>
          </w:rPr>
          <w:fldChar w:fldCharType="end"/>
        </w:r>
      </w:hyperlink>
    </w:p>
    <w:p w14:paraId="09E0FFEA" w14:textId="3EF0168D" w:rsidR="003C725B" w:rsidRPr="00700982" w:rsidRDefault="00F61C62">
      <w:pPr>
        <w:pStyle w:val="TOC3"/>
        <w:tabs>
          <w:tab w:val="right" w:pos="9350"/>
        </w:tabs>
        <w:rPr>
          <w:rFonts w:eastAsiaTheme="minorEastAsia" w:cs="Arial"/>
          <w:noProof/>
          <w:sz w:val="22"/>
          <w:szCs w:val="22"/>
          <w:lang w:eastAsia="en-GB"/>
        </w:rPr>
      </w:pPr>
      <w:hyperlink w:anchor="_Toc109733278" w:history="1">
        <w:r w:rsidR="003C725B" w:rsidRPr="00700982">
          <w:rPr>
            <w:rStyle w:val="Hyperlink"/>
            <w:rFonts w:cs="Arial"/>
            <w:noProof/>
          </w:rPr>
          <w:t>6.3 Fraud Prevention (5% of the quality sub-criterion evaluation scoring)</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_Toc109733278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8</w:t>
        </w:r>
        <w:r w:rsidR="003C725B" w:rsidRPr="00700982">
          <w:rPr>
            <w:rFonts w:cs="Arial"/>
            <w:noProof/>
            <w:webHidden/>
          </w:rPr>
          <w:fldChar w:fldCharType="end"/>
        </w:r>
      </w:hyperlink>
    </w:p>
    <w:p w14:paraId="17C6750C" w14:textId="445DDFEA" w:rsidR="003C725B" w:rsidRPr="00700982" w:rsidRDefault="00F61C62">
      <w:pPr>
        <w:pStyle w:val="TOC3"/>
        <w:tabs>
          <w:tab w:val="right" w:pos="9350"/>
        </w:tabs>
        <w:rPr>
          <w:rFonts w:eastAsiaTheme="minorEastAsia" w:cs="Arial"/>
          <w:noProof/>
          <w:sz w:val="22"/>
          <w:szCs w:val="22"/>
          <w:lang w:eastAsia="en-GB"/>
        </w:rPr>
      </w:pPr>
      <w:hyperlink w:anchor="_Toc109733279" w:history="1">
        <w:r w:rsidR="003C725B" w:rsidRPr="00700982">
          <w:rPr>
            <w:rStyle w:val="Hyperlink"/>
            <w:rFonts w:cs="Arial"/>
            <w:noProof/>
          </w:rPr>
          <w:t>6.4 Customer Service and Account Management (7% of the quality sub- criterion evaluation scoring)</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_Toc109733279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9</w:t>
        </w:r>
        <w:r w:rsidR="003C725B" w:rsidRPr="00700982">
          <w:rPr>
            <w:rFonts w:cs="Arial"/>
            <w:noProof/>
            <w:webHidden/>
          </w:rPr>
          <w:fldChar w:fldCharType="end"/>
        </w:r>
      </w:hyperlink>
    </w:p>
    <w:p w14:paraId="33851A50" w14:textId="528A530E" w:rsidR="003C725B" w:rsidRPr="00700982" w:rsidRDefault="00F61C62">
      <w:pPr>
        <w:pStyle w:val="TOC3"/>
        <w:tabs>
          <w:tab w:val="right" w:pos="9350"/>
        </w:tabs>
        <w:rPr>
          <w:rFonts w:eastAsiaTheme="minorEastAsia" w:cs="Arial"/>
          <w:noProof/>
          <w:sz w:val="22"/>
          <w:szCs w:val="22"/>
          <w:lang w:eastAsia="en-GB"/>
        </w:rPr>
      </w:pPr>
      <w:hyperlink w:anchor="_Toc109733280" w:history="1">
        <w:r w:rsidR="003C725B" w:rsidRPr="00700982">
          <w:rPr>
            <w:rStyle w:val="Hyperlink"/>
            <w:rFonts w:cs="Arial"/>
            <w:noProof/>
          </w:rPr>
          <w:t>6.5 Invoicing and Payment</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_Toc109733280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10</w:t>
        </w:r>
        <w:r w:rsidR="003C725B" w:rsidRPr="00700982">
          <w:rPr>
            <w:rFonts w:cs="Arial"/>
            <w:noProof/>
            <w:webHidden/>
          </w:rPr>
          <w:fldChar w:fldCharType="end"/>
        </w:r>
      </w:hyperlink>
    </w:p>
    <w:p w14:paraId="144F3772" w14:textId="0436E9B1" w:rsidR="003C725B" w:rsidRPr="00700982" w:rsidRDefault="00F61C62">
      <w:pPr>
        <w:pStyle w:val="TOC3"/>
        <w:tabs>
          <w:tab w:val="right" w:pos="9350"/>
        </w:tabs>
        <w:rPr>
          <w:rFonts w:eastAsiaTheme="minorEastAsia" w:cs="Arial"/>
          <w:noProof/>
          <w:sz w:val="22"/>
          <w:szCs w:val="22"/>
          <w:lang w:eastAsia="en-GB"/>
        </w:rPr>
      </w:pPr>
      <w:hyperlink w:anchor="_Toc109733281" w:history="1">
        <w:r w:rsidR="003C725B" w:rsidRPr="00700982">
          <w:rPr>
            <w:rStyle w:val="Hyperlink"/>
            <w:rFonts w:cs="Arial"/>
            <w:noProof/>
          </w:rPr>
          <w:t>6.6 Online Programme Management Tool (8% of the quality sub-criterion evaluation scoring)</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_Toc109733281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10</w:t>
        </w:r>
        <w:r w:rsidR="003C725B" w:rsidRPr="00700982">
          <w:rPr>
            <w:rFonts w:cs="Arial"/>
            <w:noProof/>
            <w:webHidden/>
          </w:rPr>
          <w:fldChar w:fldCharType="end"/>
        </w:r>
      </w:hyperlink>
    </w:p>
    <w:p w14:paraId="3E0ED5B9" w14:textId="0E20BA17" w:rsidR="003C725B" w:rsidRPr="00700982" w:rsidRDefault="00F61C62">
      <w:pPr>
        <w:pStyle w:val="TOC3"/>
        <w:tabs>
          <w:tab w:val="right" w:pos="9350"/>
        </w:tabs>
        <w:rPr>
          <w:rFonts w:eastAsiaTheme="minorEastAsia" w:cs="Arial"/>
          <w:noProof/>
          <w:sz w:val="22"/>
          <w:szCs w:val="22"/>
          <w:lang w:eastAsia="en-GB"/>
        </w:rPr>
      </w:pPr>
      <w:hyperlink w:anchor="_Toc109733282" w:history="1">
        <w:r w:rsidR="003C725B" w:rsidRPr="00700982">
          <w:rPr>
            <w:rStyle w:val="Hyperlink"/>
            <w:rFonts w:cs="Arial"/>
            <w:noProof/>
          </w:rPr>
          <w:t>6.7 Price</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_Toc109733282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12</w:t>
        </w:r>
        <w:r w:rsidR="003C725B" w:rsidRPr="00700982">
          <w:rPr>
            <w:rFonts w:cs="Arial"/>
            <w:noProof/>
            <w:webHidden/>
          </w:rPr>
          <w:fldChar w:fldCharType="end"/>
        </w:r>
      </w:hyperlink>
    </w:p>
    <w:p w14:paraId="5A29F4B8" w14:textId="20EA1717" w:rsidR="003C725B" w:rsidRPr="00700982" w:rsidRDefault="00F61C62">
      <w:pPr>
        <w:pStyle w:val="TOC3"/>
        <w:tabs>
          <w:tab w:val="right" w:pos="9350"/>
        </w:tabs>
        <w:rPr>
          <w:rFonts w:eastAsiaTheme="minorEastAsia" w:cs="Arial"/>
          <w:noProof/>
          <w:sz w:val="22"/>
          <w:szCs w:val="22"/>
          <w:lang w:eastAsia="en-GB"/>
        </w:rPr>
      </w:pPr>
      <w:hyperlink w:anchor="_Toc109733283" w:history="1">
        <w:r w:rsidR="003C725B" w:rsidRPr="00700982">
          <w:rPr>
            <w:rStyle w:val="Hyperlink"/>
            <w:rFonts w:cs="Arial"/>
            <w:noProof/>
          </w:rPr>
          <w:t>6.8 Social Value Considerations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_Toc109733283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12</w:t>
        </w:r>
        <w:r w:rsidR="003C725B" w:rsidRPr="00700982">
          <w:rPr>
            <w:rFonts w:cs="Arial"/>
            <w:noProof/>
            <w:webHidden/>
          </w:rPr>
          <w:fldChar w:fldCharType="end"/>
        </w:r>
      </w:hyperlink>
    </w:p>
    <w:p w14:paraId="169E20DF" w14:textId="5A873395" w:rsidR="003C725B" w:rsidRPr="00700982" w:rsidRDefault="00F61C62">
      <w:pPr>
        <w:pStyle w:val="TOC2"/>
        <w:tabs>
          <w:tab w:val="right" w:pos="9350"/>
        </w:tabs>
        <w:rPr>
          <w:rFonts w:eastAsiaTheme="minorEastAsia" w:cs="Arial"/>
          <w:b w:val="0"/>
          <w:bCs w:val="0"/>
          <w:noProof/>
          <w:sz w:val="22"/>
          <w:szCs w:val="22"/>
          <w:lang w:eastAsia="en-GB"/>
        </w:rPr>
      </w:pPr>
      <w:hyperlink w:anchor="_Toc109733284" w:history="1">
        <w:r w:rsidR="003C725B" w:rsidRPr="00700982">
          <w:rPr>
            <w:rStyle w:val="Hyperlink"/>
            <w:rFonts w:cs="Arial"/>
            <w:noProof/>
          </w:rPr>
          <w:t>7. Quality Assurance Requirements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_Toc109733284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13</w:t>
        </w:r>
        <w:r w:rsidR="003C725B" w:rsidRPr="00700982">
          <w:rPr>
            <w:rFonts w:cs="Arial"/>
            <w:noProof/>
            <w:webHidden/>
          </w:rPr>
          <w:fldChar w:fldCharType="end"/>
        </w:r>
      </w:hyperlink>
    </w:p>
    <w:p w14:paraId="4B5FBF50" w14:textId="1AE687A6" w:rsidR="003C725B" w:rsidRPr="00700982" w:rsidRDefault="00F61C62">
      <w:pPr>
        <w:pStyle w:val="TOC3"/>
        <w:tabs>
          <w:tab w:val="right" w:pos="9350"/>
        </w:tabs>
        <w:rPr>
          <w:rFonts w:eastAsiaTheme="minorEastAsia" w:cs="Arial"/>
          <w:noProof/>
          <w:sz w:val="22"/>
          <w:szCs w:val="22"/>
          <w:lang w:eastAsia="en-GB"/>
        </w:rPr>
      </w:pPr>
      <w:hyperlink w:anchor="_Toc109733285" w:history="1">
        <w:r w:rsidR="003C725B" w:rsidRPr="00700982">
          <w:rPr>
            <w:rStyle w:val="Hyperlink"/>
            <w:rFonts w:cs="Arial"/>
            <w:noProof/>
          </w:rPr>
          <w:t>7.1 Data Sharing</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_Toc109733285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13</w:t>
        </w:r>
        <w:r w:rsidR="003C725B" w:rsidRPr="00700982">
          <w:rPr>
            <w:rFonts w:cs="Arial"/>
            <w:noProof/>
            <w:webHidden/>
          </w:rPr>
          <w:fldChar w:fldCharType="end"/>
        </w:r>
      </w:hyperlink>
    </w:p>
    <w:p w14:paraId="333B31A9" w14:textId="7BF03A22" w:rsidR="003C725B" w:rsidRPr="00700982" w:rsidRDefault="00F61C62">
      <w:pPr>
        <w:pStyle w:val="TOC3"/>
        <w:tabs>
          <w:tab w:val="right" w:pos="9350"/>
        </w:tabs>
        <w:rPr>
          <w:rFonts w:eastAsiaTheme="minorEastAsia" w:cs="Arial"/>
          <w:noProof/>
          <w:sz w:val="22"/>
          <w:szCs w:val="22"/>
          <w:lang w:eastAsia="en-GB"/>
        </w:rPr>
      </w:pPr>
      <w:hyperlink w:anchor="_Toc109733286" w:history="1">
        <w:r w:rsidR="003C725B" w:rsidRPr="00700982">
          <w:rPr>
            <w:rStyle w:val="Hyperlink"/>
            <w:rFonts w:cs="Arial"/>
            <w:noProof/>
          </w:rPr>
          <w:t>7.2 Health and Safety</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_Toc109733286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13</w:t>
        </w:r>
        <w:r w:rsidR="003C725B" w:rsidRPr="00700982">
          <w:rPr>
            <w:rFonts w:cs="Arial"/>
            <w:noProof/>
            <w:webHidden/>
          </w:rPr>
          <w:fldChar w:fldCharType="end"/>
        </w:r>
      </w:hyperlink>
    </w:p>
    <w:p w14:paraId="00ECF2D2" w14:textId="5852BE56" w:rsidR="003C725B" w:rsidRPr="00700982" w:rsidRDefault="00F61C62">
      <w:pPr>
        <w:pStyle w:val="TOC3"/>
        <w:tabs>
          <w:tab w:val="right" w:pos="9350"/>
        </w:tabs>
        <w:rPr>
          <w:rFonts w:eastAsiaTheme="minorEastAsia" w:cs="Arial"/>
          <w:noProof/>
          <w:sz w:val="22"/>
          <w:szCs w:val="22"/>
          <w:lang w:eastAsia="en-GB"/>
        </w:rPr>
      </w:pPr>
      <w:hyperlink w:anchor="_Toc109733287" w:history="1">
        <w:r w:rsidR="003C725B" w:rsidRPr="00700982">
          <w:rPr>
            <w:rStyle w:val="Hyperlink"/>
            <w:rFonts w:cs="Arial"/>
            <w:noProof/>
          </w:rPr>
          <w:t>7.3 Equality and Diversity</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_Toc109733287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13</w:t>
        </w:r>
        <w:r w:rsidR="003C725B" w:rsidRPr="00700982">
          <w:rPr>
            <w:rFonts w:cs="Arial"/>
            <w:noProof/>
            <w:webHidden/>
          </w:rPr>
          <w:fldChar w:fldCharType="end"/>
        </w:r>
      </w:hyperlink>
    </w:p>
    <w:p w14:paraId="1D2C0E46" w14:textId="40FCA98A" w:rsidR="003C725B" w:rsidRPr="00700982" w:rsidRDefault="00F61C62">
      <w:pPr>
        <w:pStyle w:val="TOC3"/>
        <w:tabs>
          <w:tab w:val="right" w:pos="9350"/>
        </w:tabs>
        <w:rPr>
          <w:rFonts w:eastAsiaTheme="minorEastAsia" w:cs="Arial"/>
          <w:noProof/>
          <w:sz w:val="22"/>
          <w:szCs w:val="22"/>
          <w:lang w:eastAsia="en-GB"/>
        </w:rPr>
      </w:pPr>
      <w:hyperlink w:anchor="_Toc109733288" w:history="1">
        <w:r w:rsidR="003C725B" w:rsidRPr="00700982">
          <w:rPr>
            <w:rStyle w:val="Hyperlink"/>
            <w:rFonts w:cs="Arial"/>
            <w:noProof/>
          </w:rPr>
          <w:t>7.4 Business Continuity</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_Toc109733288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14</w:t>
        </w:r>
        <w:r w:rsidR="003C725B" w:rsidRPr="00700982">
          <w:rPr>
            <w:rFonts w:cs="Arial"/>
            <w:noProof/>
            <w:webHidden/>
          </w:rPr>
          <w:fldChar w:fldCharType="end"/>
        </w:r>
      </w:hyperlink>
    </w:p>
    <w:p w14:paraId="3E2C5ECF" w14:textId="269B8ACD" w:rsidR="003C725B" w:rsidRPr="00700982" w:rsidRDefault="00F61C62">
      <w:pPr>
        <w:pStyle w:val="TOC2"/>
        <w:tabs>
          <w:tab w:val="right" w:pos="9350"/>
        </w:tabs>
        <w:rPr>
          <w:rFonts w:eastAsiaTheme="minorEastAsia" w:cs="Arial"/>
          <w:b w:val="0"/>
          <w:bCs w:val="0"/>
          <w:noProof/>
          <w:sz w:val="22"/>
          <w:szCs w:val="22"/>
          <w:lang w:eastAsia="en-GB"/>
        </w:rPr>
      </w:pPr>
      <w:hyperlink w:anchor="_Toc109733289" w:history="1">
        <w:r w:rsidR="003C725B" w:rsidRPr="00700982">
          <w:rPr>
            <w:rStyle w:val="Hyperlink"/>
            <w:rFonts w:cs="Arial"/>
            <w:noProof/>
          </w:rPr>
          <w:t>8. Other Requirements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_Toc109733289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14</w:t>
        </w:r>
        <w:r w:rsidR="003C725B" w:rsidRPr="00700982">
          <w:rPr>
            <w:rFonts w:cs="Arial"/>
            <w:noProof/>
            <w:webHidden/>
          </w:rPr>
          <w:fldChar w:fldCharType="end"/>
        </w:r>
      </w:hyperlink>
    </w:p>
    <w:p w14:paraId="473E0633" w14:textId="60F4419A" w:rsidR="003C725B" w:rsidRPr="00700982" w:rsidRDefault="00F61C62">
      <w:pPr>
        <w:pStyle w:val="TOC2"/>
        <w:tabs>
          <w:tab w:val="right" w:pos="9350"/>
        </w:tabs>
        <w:rPr>
          <w:rFonts w:eastAsiaTheme="minorEastAsia" w:cs="Arial"/>
          <w:b w:val="0"/>
          <w:bCs w:val="0"/>
          <w:noProof/>
          <w:sz w:val="22"/>
          <w:szCs w:val="22"/>
          <w:lang w:eastAsia="en-GB"/>
        </w:rPr>
      </w:pPr>
      <w:hyperlink w:anchor="_Toc109733290" w:history="1">
        <w:r w:rsidR="003C725B" w:rsidRPr="00700982">
          <w:rPr>
            <w:rStyle w:val="Hyperlink"/>
            <w:rFonts w:cs="Arial"/>
            <w:noProof/>
          </w:rPr>
          <w:t>9. Management and Contract Administration</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_Toc109733290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19</w:t>
        </w:r>
        <w:r w:rsidR="003C725B" w:rsidRPr="00700982">
          <w:rPr>
            <w:rFonts w:cs="Arial"/>
            <w:noProof/>
            <w:webHidden/>
          </w:rPr>
          <w:fldChar w:fldCharType="end"/>
        </w:r>
      </w:hyperlink>
    </w:p>
    <w:p w14:paraId="3180B057" w14:textId="03424734" w:rsidR="003C725B" w:rsidRPr="00700982" w:rsidRDefault="00F61C62">
      <w:pPr>
        <w:pStyle w:val="TOC2"/>
        <w:tabs>
          <w:tab w:val="right" w:pos="9350"/>
        </w:tabs>
        <w:rPr>
          <w:rFonts w:eastAsiaTheme="minorEastAsia" w:cs="Arial"/>
          <w:b w:val="0"/>
          <w:bCs w:val="0"/>
          <w:noProof/>
          <w:sz w:val="22"/>
          <w:szCs w:val="22"/>
          <w:lang w:eastAsia="en-GB"/>
        </w:rPr>
      </w:pPr>
      <w:hyperlink w:anchor="_Toc109733291" w:history="1">
        <w:r w:rsidR="003C725B" w:rsidRPr="00700982">
          <w:rPr>
            <w:rStyle w:val="Hyperlink"/>
            <w:rFonts w:cs="Arial"/>
            <w:noProof/>
          </w:rPr>
          <w:t>10. Training / Skills / Knowledge Transfer</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_Toc109733291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21</w:t>
        </w:r>
        <w:r w:rsidR="003C725B" w:rsidRPr="00700982">
          <w:rPr>
            <w:rFonts w:cs="Arial"/>
            <w:noProof/>
            <w:webHidden/>
          </w:rPr>
          <w:fldChar w:fldCharType="end"/>
        </w:r>
      </w:hyperlink>
    </w:p>
    <w:p w14:paraId="30F9BCF8" w14:textId="275DA0C6" w:rsidR="003C725B" w:rsidRPr="00700982" w:rsidRDefault="00F61C62">
      <w:pPr>
        <w:pStyle w:val="TOC2"/>
        <w:tabs>
          <w:tab w:val="right" w:pos="9350"/>
        </w:tabs>
        <w:rPr>
          <w:rFonts w:eastAsiaTheme="minorEastAsia" w:cs="Arial"/>
          <w:b w:val="0"/>
          <w:bCs w:val="0"/>
          <w:noProof/>
          <w:sz w:val="22"/>
          <w:szCs w:val="22"/>
          <w:lang w:eastAsia="en-GB"/>
        </w:rPr>
      </w:pPr>
      <w:hyperlink w:anchor="_Toc109733292" w:history="1">
        <w:r w:rsidR="003C725B" w:rsidRPr="00700982">
          <w:rPr>
            <w:rStyle w:val="Hyperlink"/>
            <w:rFonts w:cs="Arial"/>
            <w:noProof/>
          </w:rPr>
          <w:t>11. Documentation</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_Toc109733292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21</w:t>
        </w:r>
        <w:r w:rsidR="003C725B" w:rsidRPr="00700982">
          <w:rPr>
            <w:rFonts w:cs="Arial"/>
            <w:noProof/>
            <w:webHidden/>
          </w:rPr>
          <w:fldChar w:fldCharType="end"/>
        </w:r>
      </w:hyperlink>
    </w:p>
    <w:p w14:paraId="77D334E1" w14:textId="0CBE4900" w:rsidR="003C725B" w:rsidRPr="00700982" w:rsidRDefault="00F61C62">
      <w:pPr>
        <w:pStyle w:val="TOC2"/>
        <w:tabs>
          <w:tab w:val="right" w:pos="9350"/>
        </w:tabs>
        <w:rPr>
          <w:rFonts w:eastAsiaTheme="minorEastAsia" w:cs="Arial"/>
          <w:b w:val="0"/>
          <w:bCs w:val="0"/>
          <w:noProof/>
          <w:sz w:val="22"/>
          <w:szCs w:val="22"/>
          <w:lang w:eastAsia="en-GB"/>
        </w:rPr>
      </w:pPr>
      <w:hyperlink w:anchor="_Toc109733293" w:history="1">
        <w:r w:rsidR="003C725B" w:rsidRPr="00700982">
          <w:rPr>
            <w:rStyle w:val="Hyperlink"/>
            <w:rFonts w:cs="Arial"/>
            <w:noProof/>
          </w:rPr>
          <w:t>12. Arrangement for End of Contract</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_Toc109733293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22</w:t>
        </w:r>
        <w:r w:rsidR="003C725B" w:rsidRPr="00700982">
          <w:rPr>
            <w:rFonts w:cs="Arial"/>
            <w:noProof/>
            <w:webHidden/>
          </w:rPr>
          <w:fldChar w:fldCharType="end"/>
        </w:r>
      </w:hyperlink>
    </w:p>
    <w:p w14:paraId="7CA0A42E" w14:textId="68781684" w:rsidR="003C725B" w:rsidRPr="00700982" w:rsidRDefault="00F61C62">
      <w:pPr>
        <w:pStyle w:val="TOC2"/>
        <w:tabs>
          <w:tab w:val="right" w:pos="9350"/>
        </w:tabs>
        <w:rPr>
          <w:rFonts w:eastAsiaTheme="minorEastAsia" w:cs="Arial"/>
          <w:b w:val="0"/>
          <w:bCs w:val="0"/>
          <w:noProof/>
          <w:sz w:val="22"/>
          <w:szCs w:val="22"/>
          <w:lang w:eastAsia="en-GB"/>
        </w:rPr>
      </w:pPr>
      <w:hyperlink w:anchor="_Toc109733294" w:history="1">
        <w:r w:rsidR="003C725B" w:rsidRPr="00700982">
          <w:rPr>
            <w:rStyle w:val="Hyperlink"/>
            <w:rFonts w:cs="Arial"/>
            <w:noProof/>
          </w:rPr>
          <w:t>13. Evaluation Criteria</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_Toc109733294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23</w:t>
        </w:r>
        <w:r w:rsidR="003C725B" w:rsidRPr="00700982">
          <w:rPr>
            <w:rFonts w:cs="Arial"/>
            <w:noProof/>
            <w:webHidden/>
          </w:rPr>
          <w:fldChar w:fldCharType="end"/>
        </w:r>
      </w:hyperlink>
    </w:p>
    <w:p w14:paraId="39C77013" w14:textId="572617ED" w:rsidR="003C725B" w:rsidRPr="00700982" w:rsidRDefault="00F61C62">
      <w:pPr>
        <w:pStyle w:val="TOC2"/>
        <w:tabs>
          <w:tab w:val="right" w:pos="9350"/>
        </w:tabs>
        <w:rPr>
          <w:rFonts w:eastAsiaTheme="minorEastAsia" w:cs="Arial"/>
          <w:b w:val="0"/>
          <w:bCs w:val="0"/>
          <w:noProof/>
          <w:sz w:val="22"/>
          <w:szCs w:val="22"/>
          <w:lang w:eastAsia="en-GB"/>
        </w:rPr>
      </w:pPr>
      <w:hyperlink w:anchor="_Toc109733295" w:history="1">
        <w:r w:rsidR="003C725B" w:rsidRPr="00700982">
          <w:rPr>
            <w:rStyle w:val="Hyperlink"/>
            <w:rFonts w:cs="Arial"/>
            <w:noProof/>
          </w:rPr>
          <w:t>14. Points of Contact</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_Toc109733295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25</w:t>
        </w:r>
        <w:r w:rsidR="003C725B" w:rsidRPr="00700982">
          <w:rPr>
            <w:rFonts w:cs="Arial"/>
            <w:noProof/>
            <w:webHidden/>
          </w:rPr>
          <w:fldChar w:fldCharType="end"/>
        </w:r>
      </w:hyperlink>
    </w:p>
    <w:p w14:paraId="33234A04" w14:textId="22649F73" w:rsidR="003C725B" w:rsidRPr="00700982" w:rsidRDefault="00F61C62">
      <w:pPr>
        <w:pStyle w:val="TOC2"/>
        <w:tabs>
          <w:tab w:val="right" w:pos="9350"/>
        </w:tabs>
        <w:rPr>
          <w:rFonts w:eastAsiaTheme="minorEastAsia" w:cs="Arial"/>
          <w:b w:val="0"/>
          <w:bCs w:val="0"/>
          <w:noProof/>
          <w:sz w:val="22"/>
          <w:szCs w:val="22"/>
          <w:lang w:eastAsia="en-GB"/>
        </w:rPr>
      </w:pPr>
      <w:hyperlink w:anchor="_Toc109733296" w:history="1">
        <w:r w:rsidR="003C725B" w:rsidRPr="00700982">
          <w:rPr>
            <w:rStyle w:val="Hyperlink"/>
            <w:rFonts w:cs="Arial"/>
            <w:noProof/>
          </w:rPr>
          <w:t>15. Annexes: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_Toc109733296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26</w:t>
        </w:r>
        <w:r w:rsidR="003C725B" w:rsidRPr="00700982">
          <w:rPr>
            <w:rFonts w:cs="Arial"/>
            <w:noProof/>
            <w:webHidden/>
          </w:rPr>
          <w:fldChar w:fldCharType="end"/>
        </w:r>
      </w:hyperlink>
    </w:p>
    <w:p w14:paraId="6BDB4F5F" w14:textId="300477A5" w:rsidR="003C725B" w:rsidRPr="00700982" w:rsidRDefault="00F61C62">
      <w:pPr>
        <w:pStyle w:val="TOC3"/>
        <w:tabs>
          <w:tab w:val="right" w:pos="9350"/>
        </w:tabs>
        <w:rPr>
          <w:rFonts w:eastAsiaTheme="minorEastAsia" w:cs="Arial"/>
          <w:noProof/>
          <w:sz w:val="22"/>
          <w:szCs w:val="22"/>
          <w:lang w:eastAsia="en-GB"/>
        </w:rPr>
      </w:pPr>
      <w:hyperlink w:anchor="_Toc109733297" w:history="1">
        <w:r w:rsidR="003C725B" w:rsidRPr="00700982">
          <w:rPr>
            <w:rStyle w:val="Hyperlink"/>
            <w:rFonts w:cs="Arial"/>
            <w:noProof/>
          </w:rPr>
          <w:t>Annex 1 – Evaluation Criteria:</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_Toc109733297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26</w:t>
        </w:r>
        <w:r w:rsidR="003C725B" w:rsidRPr="00700982">
          <w:rPr>
            <w:rFonts w:cs="Arial"/>
            <w:noProof/>
            <w:webHidden/>
          </w:rPr>
          <w:fldChar w:fldCharType="end"/>
        </w:r>
      </w:hyperlink>
    </w:p>
    <w:p w14:paraId="5780DA22" w14:textId="4A51D8CA" w:rsidR="003C725B" w:rsidRPr="00700982" w:rsidRDefault="00F61C62">
      <w:pPr>
        <w:pStyle w:val="TOC2"/>
        <w:tabs>
          <w:tab w:val="right" w:pos="9350"/>
        </w:tabs>
        <w:rPr>
          <w:rFonts w:eastAsiaTheme="minorEastAsia" w:cs="Arial"/>
          <w:b w:val="0"/>
          <w:bCs w:val="0"/>
          <w:noProof/>
          <w:sz w:val="22"/>
          <w:szCs w:val="22"/>
          <w:lang w:eastAsia="en-GB"/>
        </w:rPr>
      </w:pPr>
      <w:hyperlink w:anchor="_Toc109733298" w:history="1">
        <w:r w:rsidR="003C725B" w:rsidRPr="00700982">
          <w:rPr>
            <w:rStyle w:val="Hyperlink"/>
            <w:rFonts w:cs="Arial"/>
            <w:noProof/>
          </w:rPr>
          <w:t>Appendices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_Toc109733298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31</w:t>
        </w:r>
        <w:r w:rsidR="003C725B" w:rsidRPr="00700982">
          <w:rPr>
            <w:rFonts w:cs="Arial"/>
            <w:noProof/>
            <w:webHidden/>
          </w:rPr>
          <w:fldChar w:fldCharType="end"/>
        </w:r>
      </w:hyperlink>
    </w:p>
    <w:p w14:paraId="053D367A" w14:textId="44F2839C" w:rsidR="003C725B" w:rsidRPr="00700982" w:rsidRDefault="00F61C62">
      <w:pPr>
        <w:pStyle w:val="TOC3"/>
        <w:tabs>
          <w:tab w:val="right" w:pos="9350"/>
        </w:tabs>
        <w:rPr>
          <w:rFonts w:eastAsiaTheme="minorEastAsia" w:cs="Arial"/>
          <w:noProof/>
          <w:sz w:val="22"/>
          <w:szCs w:val="22"/>
          <w:lang w:eastAsia="en-GB"/>
        </w:rPr>
      </w:pPr>
      <w:hyperlink w:anchor="_Toc109733299" w:history="1">
        <w:r w:rsidR="003C725B" w:rsidRPr="00700982">
          <w:rPr>
            <w:rStyle w:val="Hyperlink"/>
            <w:rFonts w:cs="Arial"/>
            <w:noProof/>
          </w:rPr>
          <w:t>Appendix A – Breakdown of card usage (April 2019 – March 2020)</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_Toc109733299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31</w:t>
        </w:r>
        <w:r w:rsidR="003C725B" w:rsidRPr="00700982">
          <w:rPr>
            <w:rFonts w:cs="Arial"/>
            <w:noProof/>
            <w:webHidden/>
          </w:rPr>
          <w:fldChar w:fldCharType="end"/>
        </w:r>
      </w:hyperlink>
    </w:p>
    <w:p w14:paraId="185F9DEB" w14:textId="2E5C71DB" w:rsidR="003C725B" w:rsidRPr="00700982" w:rsidRDefault="00F61C62">
      <w:pPr>
        <w:pStyle w:val="TOC3"/>
        <w:tabs>
          <w:tab w:val="right" w:pos="9350"/>
        </w:tabs>
        <w:rPr>
          <w:rFonts w:eastAsiaTheme="minorEastAsia" w:cs="Arial"/>
          <w:noProof/>
          <w:sz w:val="22"/>
          <w:szCs w:val="22"/>
          <w:lang w:eastAsia="en-GB"/>
        </w:rPr>
      </w:pPr>
      <w:hyperlink w:anchor="_Toc109733300" w:history="1">
        <w:r w:rsidR="003C725B" w:rsidRPr="00700982">
          <w:rPr>
            <w:rStyle w:val="Hyperlink"/>
            <w:rFonts w:cs="Arial"/>
            <w:noProof/>
          </w:rPr>
          <w:t>Appendix B – Pricing Schedule</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_Toc109733300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31</w:t>
        </w:r>
        <w:r w:rsidR="003C725B" w:rsidRPr="00700982">
          <w:rPr>
            <w:rFonts w:cs="Arial"/>
            <w:noProof/>
            <w:webHidden/>
          </w:rPr>
          <w:fldChar w:fldCharType="end"/>
        </w:r>
      </w:hyperlink>
    </w:p>
    <w:p w14:paraId="273A11AC" w14:textId="23A3645D" w:rsidR="003C725B" w:rsidRPr="00700982" w:rsidRDefault="00F61C62">
      <w:pPr>
        <w:pStyle w:val="TOC3"/>
        <w:tabs>
          <w:tab w:val="right" w:pos="9350"/>
        </w:tabs>
        <w:rPr>
          <w:rFonts w:eastAsiaTheme="minorEastAsia" w:cs="Arial"/>
          <w:noProof/>
          <w:sz w:val="22"/>
          <w:szCs w:val="22"/>
          <w:lang w:eastAsia="en-GB"/>
        </w:rPr>
      </w:pPr>
      <w:hyperlink w:anchor="_Toc109733301" w:history="1">
        <w:r w:rsidR="003C725B" w:rsidRPr="00700982">
          <w:rPr>
            <w:rStyle w:val="Hyperlink"/>
            <w:rFonts w:cs="Arial"/>
            <w:noProof/>
          </w:rPr>
          <w:t>Appendix C - DVLA’s Corporate Environmental Policy</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_Toc109733301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31</w:t>
        </w:r>
        <w:r w:rsidR="003C725B" w:rsidRPr="00700982">
          <w:rPr>
            <w:rFonts w:cs="Arial"/>
            <w:noProof/>
            <w:webHidden/>
          </w:rPr>
          <w:fldChar w:fldCharType="end"/>
        </w:r>
      </w:hyperlink>
    </w:p>
    <w:p w14:paraId="79C4AA07" w14:textId="5B7F4348" w:rsidR="003C725B" w:rsidRPr="00700982" w:rsidRDefault="00F61C62">
      <w:pPr>
        <w:pStyle w:val="TOC3"/>
        <w:tabs>
          <w:tab w:val="right" w:pos="9350"/>
        </w:tabs>
        <w:rPr>
          <w:rFonts w:eastAsiaTheme="minorEastAsia" w:cs="Arial"/>
          <w:noProof/>
          <w:sz w:val="22"/>
          <w:szCs w:val="22"/>
          <w:lang w:eastAsia="en-GB"/>
        </w:rPr>
      </w:pPr>
      <w:hyperlink w:anchor="_Toc109733302" w:history="1">
        <w:r w:rsidR="003C725B" w:rsidRPr="00700982">
          <w:rPr>
            <w:rStyle w:val="Hyperlink"/>
            <w:rFonts w:cs="Arial"/>
            <w:noProof/>
          </w:rPr>
          <w:t>Appendix D – Health &amp; Safety Policy</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_Toc109733302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31</w:t>
        </w:r>
        <w:r w:rsidR="003C725B" w:rsidRPr="00700982">
          <w:rPr>
            <w:rFonts w:cs="Arial"/>
            <w:noProof/>
            <w:webHidden/>
          </w:rPr>
          <w:fldChar w:fldCharType="end"/>
        </w:r>
      </w:hyperlink>
    </w:p>
    <w:p w14:paraId="08BBD7BE" w14:textId="0059FFBD" w:rsidR="003C725B" w:rsidRPr="00700982" w:rsidRDefault="00F61C62">
      <w:pPr>
        <w:pStyle w:val="TOC3"/>
        <w:tabs>
          <w:tab w:val="right" w:pos="9350"/>
        </w:tabs>
        <w:rPr>
          <w:rFonts w:eastAsiaTheme="minorEastAsia" w:cs="Arial"/>
          <w:noProof/>
          <w:sz w:val="22"/>
          <w:szCs w:val="22"/>
          <w:lang w:eastAsia="en-GB"/>
        </w:rPr>
      </w:pPr>
      <w:hyperlink w:anchor="_Toc109733303" w:history="1">
        <w:r w:rsidR="003C725B" w:rsidRPr="00700982">
          <w:rPr>
            <w:rStyle w:val="Hyperlink"/>
            <w:rFonts w:cs="Arial"/>
            <w:noProof/>
          </w:rPr>
          <w:t>Appendix E – DVLA’s Diversity &amp; Inclusion Policy</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_Toc109733303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31</w:t>
        </w:r>
        <w:r w:rsidR="003C725B" w:rsidRPr="00700982">
          <w:rPr>
            <w:rFonts w:cs="Arial"/>
            <w:noProof/>
            <w:webHidden/>
          </w:rPr>
          <w:fldChar w:fldCharType="end"/>
        </w:r>
      </w:hyperlink>
    </w:p>
    <w:p w14:paraId="2950379E" w14:textId="4B8FBBFD" w:rsidR="003C725B" w:rsidRPr="00700982" w:rsidRDefault="00F61C62">
      <w:pPr>
        <w:pStyle w:val="TOC3"/>
        <w:tabs>
          <w:tab w:val="right" w:pos="9350"/>
        </w:tabs>
        <w:rPr>
          <w:rFonts w:eastAsiaTheme="minorEastAsia" w:cs="Arial"/>
          <w:noProof/>
          <w:sz w:val="22"/>
          <w:szCs w:val="22"/>
          <w:lang w:eastAsia="en-GB"/>
        </w:rPr>
      </w:pPr>
      <w:hyperlink w:anchor="_Toc109733304" w:history="1">
        <w:r w:rsidR="003C725B" w:rsidRPr="00700982">
          <w:rPr>
            <w:rStyle w:val="Hyperlink"/>
            <w:rFonts w:cs="Arial"/>
            <w:noProof/>
          </w:rPr>
          <w:t>Appendix F – Information to be provided by Tenderers</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_Toc109733304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31</w:t>
        </w:r>
        <w:r w:rsidR="003C725B" w:rsidRPr="00700982">
          <w:rPr>
            <w:rFonts w:cs="Arial"/>
            <w:noProof/>
            <w:webHidden/>
          </w:rPr>
          <w:fldChar w:fldCharType="end"/>
        </w:r>
      </w:hyperlink>
    </w:p>
    <w:p w14:paraId="05726698" w14:textId="54BE5016" w:rsidR="003C725B" w:rsidRPr="00700982" w:rsidRDefault="00F61C62">
      <w:pPr>
        <w:pStyle w:val="TOC3"/>
        <w:tabs>
          <w:tab w:val="right" w:pos="9350"/>
        </w:tabs>
        <w:rPr>
          <w:rFonts w:eastAsiaTheme="minorEastAsia" w:cs="Arial"/>
          <w:noProof/>
          <w:sz w:val="22"/>
          <w:szCs w:val="22"/>
          <w:lang w:eastAsia="en-GB"/>
        </w:rPr>
      </w:pPr>
      <w:hyperlink w:anchor="_Toc109733305" w:history="1">
        <w:r w:rsidR="003C725B" w:rsidRPr="00700982">
          <w:rPr>
            <w:rStyle w:val="Hyperlink"/>
            <w:rFonts w:cs="Arial"/>
            <w:noProof/>
          </w:rPr>
          <w:t>Appendix G – DfT Counter Fraud, Bribery, Corruption and Ethical Procurement Statement</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_Toc109733305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32</w:t>
        </w:r>
        <w:r w:rsidR="003C725B" w:rsidRPr="00700982">
          <w:rPr>
            <w:rFonts w:cs="Arial"/>
            <w:noProof/>
            <w:webHidden/>
          </w:rPr>
          <w:fldChar w:fldCharType="end"/>
        </w:r>
      </w:hyperlink>
    </w:p>
    <w:p w14:paraId="10D67F8E" w14:textId="5BBCA014" w:rsidR="003C725B" w:rsidRPr="00700982" w:rsidRDefault="00F61C62">
      <w:pPr>
        <w:pStyle w:val="TOC3"/>
        <w:tabs>
          <w:tab w:val="right" w:pos="9350"/>
        </w:tabs>
        <w:rPr>
          <w:rFonts w:eastAsiaTheme="minorEastAsia" w:cs="Arial"/>
          <w:noProof/>
          <w:sz w:val="22"/>
          <w:szCs w:val="22"/>
          <w:lang w:eastAsia="en-GB"/>
        </w:rPr>
      </w:pPr>
      <w:hyperlink w:anchor="_Toc109733306" w:history="1">
        <w:r w:rsidR="003C725B" w:rsidRPr="00700982">
          <w:rPr>
            <w:rStyle w:val="Hyperlink"/>
            <w:rFonts w:cs="Arial"/>
            <w:noProof/>
          </w:rPr>
          <w:t>Appendix H – Armed Forces Covenant</w:t>
        </w:r>
        <w:r w:rsidR="003C725B" w:rsidRPr="00700982">
          <w:rPr>
            <w:rFonts w:cs="Arial"/>
            <w:noProof/>
            <w:webHidden/>
          </w:rPr>
          <w:tab/>
        </w:r>
        <w:r w:rsidR="003C725B" w:rsidRPr="00700982">
          <w:rPr>
            <w:rFonts w:cs="Arial"/>
            <w:noProof/>
            <w:webHidden/>
          </w:rPr>
          <w:fldChar w:fldCharType="begin"/>
        </w:r>
        <w:r w:rsidR="003C725B" w:rsidRPr="00700982">
          <w:rPr>
            <w:rFonts w:cs="Arial"/>
            <w:noProof/>
            <w:webHidden/>
          </w:rPr>
          <w:instrText xml:space="preserve"> PAGEREF _Toc109733306 \h </w:instrText>
        </w:r>
        <w:r w:rsidR="003C725B" w:rsidRPr="00700982">
          <w:rPr>
            <w:rFonts w:cs="Arial"/>
            <w:noProof/>
            <w:webHidden/>
          </w:rPr>
        </w:r>
        <w:r w:rsidR="003C725B" w:rsidRPr="00700982">
          <w:rPr>
            <w:rFonts w:cs="Arial"/>
            <w:noProof/>
            <w:webHidden/>
          </w:rPr>
          <w:fldChar w:fldCharType="separate"/>
        </w:r>
        <w:r w:rsidR="003C725B" w:rsidRPr="00700982">
          <w:rPr>
            <w:rFonts w:cs="Arial"/>
            <w:noProof/>
            <w:webHidden/>
          </w:rPr>
          <w:t>32</w:t>
        </w:r>
        <w:r w:rsidR="003C725B" w:rsidRPr="00700982">
          <w:rPr>
            <w:rFonts w:cs="Arial"/>
            <w:noProof/>
            <w:webHidden/>
          </w:rPr>
          <w:fldChar w:fldCharType="end"/>
        </w:r>
      </w:hyperlink>
    </w:p>
    <w:p w14:paraId="7BF96BD6" w14:textId="0DEFA02F" w:rsidR="008A006D" w:rsidRPr="003C725B" w:rsidRDefault="00344563" w:rsidP="00476BAD">
      <w:pPr>
        <w:pStyle w:val="Heading2"/>
        <w:rPr>
          <w:rFonts w:cs="Arial"/>
          <w:bCs/>
          <w:sz w:val="20"/>
        </w:rPr>
      </w:pPr>
      <w:r w:rsidRPr="005F7352">
        <w:rPr>
          <w:rFonts w:cs="Arial"/>
          <w:bCs/>
          <w:sz w:val="24"/>
          <w:szCs w:val="24"/>
        </w:rPr>
        <w:fldChar w:fldCharType="end"/>
      </w:r>
    </w:p>
    <w:p w14:paraId="31315B7E" w14:textId="77777777" w:rsidR="007A2EAA" w:rsidRPr="00476BAD" w:rsidRDefault="007A2EAA" w:rsidP="007A2EAA"/>
    <w:p w14:paraId="4D8FC3F1" w14:textId="77777777" w:rsidR="00CA0203" w:rsidRPr="004D0F42" w:rsidRDefault="001A236D" w:rsidP="00476BAD">
      <w:r w:rsidRPr="00321E0B">
        <w:br w:type="page"/>
      </w:r>
    </w:p>
    <w:p w14:paraId="6694EB4E" w14:textId="77777777" w:rsidR="00776001" w:rsidRDefault="00776001" w:rsidP="00DF4C7F">
      <w:pPr>
        <w:pStyle w:val="Heading2"/>
        <w:numPr>
          <w:ilvl w:val="0"/>
          <w:numId w:val="11"/>
        </w:numPr>
        <w:tabs>
          <w:tab w:val="clear" w:pos="0"/>
          <w:tab w:val="left" w:pos="-180"/>
        </w:tabs>
      </w:pPr>
      <w:bookmarkStart w:id="2" w:name="_Toc109733270"/>
      <w:r w:rsidRPr="00237E4B">
        <w:lastRenderedPageBreak/>
        <w:t>Introduction</w:t>
      </w:r>
      <w:bookmarkEnd w:id="2"/>
    </w:p>
    <w:p w14:paraId="7A13F041" w14:textId="2870CFB0" w:rsidR="00776001" w:rsidRPr="00776001" w:rsidRDefault="00776001" w:rsidP="00776001">
      <w:pPr>
        <w:rPr>
          <w:rFonts w:cs="Arial"/>
        </w:rPr>
      </w:pPr>
      <w:r w:rsidRPr="00776001">
        <w:rPr>
          <w:rFonts w:cs="Arial"/>
        </w:rPr>
        <w:t>The Driver and Vehicle Licensing Agency (DVLA) is an Executive Agency of the Department for Transport (DfT). Our goal is to get the right drivers and vehicles taxed</w:t>
      </w:r>
      <w:r w:rsidR="00BE6F01">
        <w:rPr>
          <w:rFonts w:cs="Arial"/>
        </w:rPr>
        <w:t>,</w:t>
      </w:r>
      <w:r w:rsidRPr="00776001">
        <w:rPr>
          <w:rFonts w:cs="Arial"/>
        </w:rPr>
        <w:t xml:space="preserve"> and</w:t>
      </w:r>
      <w:r w:rsidR="00825585">
        <w:rPr>
          <w:rFonts w:cs="Arial"/>
        </w:rPr>
        <w:t xml:space="preserve"> </w:t>
      </w:r>
      <w:r w:rsidRPr="00776001">
        <w:rPr>
          <w:rFonts w:cs="Arial"/>
        </w:rPr>
        <w:t xml:space="preserve">on the road, as simply, </w:t>
      </w:r>
      <w:proofErr w:type="gramStart"/>
      <w:r w:rsidRPr="00776001">
        <w:rPr>
          <w:rFonts w:cs="Arial"/>
        </w:rPr>
        <w:t>safely</w:t>
      </w:r>
      <w:proofErr w:type="gramEnd"/>
      <w:r w:rsidRPr="00776001">
        <w:rPr>
          <w:rFonts w:cs="Arial"/>
        </w:rPr>
        <w:t xml:space="preserve"> and efficiently for the public as possible.</w:t>
      </w:r>
    </w:p>
    <w:p w14:paraId="69F4D8C2" w14:textId="77777777" w:rsidR="00776001" w:rsidRPr="00776001" w:rsidRDefault="00776001" w:rsidP="00776001">
      <w:pPr>
        <w:rPr>
          <w:rFonts w:cs="Arial"/>
        </w:rPr>
      </w:pPr>
    </w:p>
    <w:p w14:paraId="712C8116" w14:textId="3EFDB11A" w:rsidR="00776001" w:rsidRPr="00776001" w:rsidRDefault="00776001" w:rsidP="00776001">
      <w:pPr>
        <w:spacing w:after="240"/>
        <w:rPr>
          <w:rFonts w:cs="Arial"/>
          <w:szCs w:val="22"/>
        </w:rPr>
      </w:pPr>
      <w:r w:rsidRPr="00776001">
        <w:rPr>
          <w:rFonts w:cs="Arial"/>
          <w:szCs w:val="22"/>
        </w:rPr>
        <w:t>We are responsible for maintaining over 47 million driver records, over 39 million vehicle records and collecting over £</w:t>
      </w:r>
      <w:r w:rsidR="005E5CEE">
        <w:rPr>
          <w:rFonts w:cs="Arial"/>
          <w:szCs w:val="22"/>
        </w:rPr>
        <w:t>7</w:t>
      </w:r>
      <w:r w:rsidRPr="00776001">
        <w:rPr>
          <w:rFonts w:cs="Arial"/>
          <w:szCs w:val="22"/>
        </w:rPr>
        <w:t xml:space="preserve"> billion in Vehicle Excise Duty (VED).</w:t>
      </w:r>
    </w:p>
    <w:p w14:paraId="53611770" w14:textId="77777777" w:rsidR="00776001" w:rsidRPr="00776001" w:rsidRDefault="00776001" w:rsidP="00776001">
      <w:pPr>
        <w:spacing w:after="240"/>
        <w:rPr>
          <w:rFonts w:cs="Arial"/>
          <w:szCs w:val="22"/>
        </w:rPr>
      </w:pPr>
      <w:r w:rsidRPr="00776001">
        <w:rPr>
          <w:rFonts w:cs="Arial"/>
          <w:szCs w:val="22"/>
        </w:rPr>
        <w:t xml:space="preserve">We are also responsible for: </w:t>
      </w:r>
    </w:p>
    <w:p w14:paraId="4ECCF3A3" w14:textId="77777777" w:rsidR="00776001" w:rsidRPr="00776001" w:rsidRDefault="00776001" w:rsidP="00DF4C7F">
      <w:pPr>
        <w:numPr>
          <w:ilvl w:val="0"/>
          <w:numId w:val="12"/>
        </w:numPr>
        <w:spacing w:after="240"/>
        <w:rPr>
          <w:rFonts w:cs="Arial"/>
          <w:szCs w:val="22"/>
        </w:rPr>
      </w:pPr>
      <w:r w:rsidRPr="00776001">
        <w:rPr>
          <w:rFonts w:cs="Arial"/>
          <w:szCs w:val="22"/>
        </w:rPr>
        <w:t xml:space="preserve">Recording driver endorsements, disqualifications, and medical </w:t>
      </w:r>
      <w:proofErr w:type="gramStart"/>
      <w:r w:rsidRPr="00776001">
        <w:rPr>
          <w:rFonts w:cs="Arial"/>
          <w:szCs w:val="22"/>
        </w:rPr>
        <w:t>conditions;</w:t>
      </w:r>
      <w:proofErr w:type="gramEnd"/>
    </w:p>
    <w:p w14:paraId="27AB86CA" w14:textId="77777777" w:rsidR="00776001" w:rsidRPr="00776001" w:rsidRDefault="00776001" w:rsidP="00DF4C7F">
      <w:pPr>
        <w:numPr>
          <w:ilvl w:val="0"/>
          <w:numId w:val="12"/>
        </w:numPr>
        <w:spacing w:after="240"/>
        <w:rPr>
          <w:rFonts w:cs="Arial"/>
          <w:szCs w:val="22"/>
        </w:rPr>
      </w:pPr>
      <w:r w:rsidRPr="00776001">
        <w:rPr>
          <w:rFonts w:cs="Arial"/>
          <w:szCs w:val="22"/>
        </w:rPr>
        <w:t xml:space="preserve">Issuing driving </w:t>
      </w:r>
      <w:proofErr w:type="gramStart"/>
      <w:r w:rsidRPr="00776001">
        <w:rPr>
          <w:rFonts w:cs="Arial"/>
          <w:szCs w:val="22"/>
        </w:rPr>
        <w:t>licences;</w:t>
      </w:r>
      <w:proofErr w:type="gramEnd"/>
    </w:p>
    <w:p w14:paraId="7A5EAD4D" w14:textId="77777777" w:rsidR="00776001" w:rsidRPr="00776001" w:rsidRDefault="00776001" w:rsidP="00DF4C7F">
      <w:pPr>
        <w:numPr>
          <w:ilvl w:val="0"/>
          <w:numId w:val="12"/>
        </w:numPr>
        <w:spacing w:after="240"/>
        <w:rPr>
          <w:rFonts w:cs="Arial"/>
          <w:szCs w:val="22"/>
        </w:rPr>
      </w:pPr>
      <w:r w:rsidRPr="00776001">
        <w:rPr>
          <w:rFonts w:cs="Arial"/>
          <w:szCs w:val="22"/>
        </w:rPr>
        <w:t xml:space="preserve">Issuing vehicle registration certificates to vehicle </w:t>
      </w:r>
      <w:proofErr w:type="gramStart"/>
      <w:r w:rsidRPr="00776001">
        <w:rPr>
          <w:rFonts w:cs="Arial"/>
          <w:szCs w:val="22"/>
        </w:rPr>
        <w:t>keepers;</w:t>
      </w:r>
      <w:proofErr w:type="gramEnd"/>
    </w:p>
    <w:p w14:paraId="1D2B4C79" w14:textId="77777777" w:rsidR="00776001" w:rsidRPr="00776001" w:rsidRDefault="00776001" w:rsidP="00DF4C7F">
      <w:pPr>
        <w:numPr>
          <w:ilvl w:val="0"/>
          <w:numId w:val="12"/>
        </w:numPr>
        <w:spacing w:after="240"/>
        <w:rPr>
          <w:rFonts w:cs="Arial"/>
          <w:szCs w:val="22"/>
        </w:rPr>
      </w:pPr>
      <w:r w:rsidRPr="00776001">
        <w:rPr>
          <w:rFonts w:cs="Arial"/>
          <w:szCs w:val="22"/>
        </w:rPr>
        <w:t xml:space="preserve">Taking enforcement action against vehicle tax </w:t>
      </w:r>
      <w:proofErr w:type="gramStart"/>
      <w:r w:rsidRPr="00776001">
        <w:rPr>
          <w:rFonts w:cs="Arial"/>
          <w:szCs w:val="22"/>
        </w:rPr>
        <w:t>evaders;</w:t>
      </w:r>
      <w:proofErr w:type="gramEnd"/>
    </w:p>
    <w:p w14:paraId="21218E35" w14:textId="77777777" w:rsidR="00776001" w:rsidRPr="00776001" w:rsidRDefault="00776001" w:rsidP="00DF4C7F">
      <w:pPr>
        <w:numPr>
          <w:ilvl w:val="0"/>
          <w:numId w:val="12"/>
        </w:numPr>
        <w:spacing w:after="240"/>
        <w:rPr>
          <w:rFonts w:cs="Arial"/>
          <w:szCs w:val="22"/>
        </w:rPr>
      </w:pPr>
      <w:r w:rsidRPr="00776001">
        <w:rPr>
          <w:rFonts w:cs="Arial"/>
          <w:szCs w:val="22"/>
        </w:rPr>
        <w:t xml:space="preserve">Registering and issuing tachograph </w:t>
      </w:r>
      <w:proofErr w:type="gramStart"/>
      <w:r w:rsidRPr="00776001">
        <w:rPr>
          <w:rFonts w:cs="Arial"/>
          <w:szCs w:val="22"/>
        </w:rPr>
        <w:t>cards;</w:t>
      </w:r>
      <w:proofErr w:type="gramEnd"/>
    </w:p>
    <w:p w14:paraId="1F594F56" w14:textId="77777777" w:rsidR="00776001" w:rsidRPr="00776001" w:rsidRDefault="00776001" w:rsidP="00DF4C7F">
      <w:pPr>
        <w:numPr>
          <w:ilvl w:val="0"/>
          <w:numId w:val="12"/>
        </w:numPr>
        <w:spacing w:after="240"/>
        <w:rPr>
          <w:rFonts w:cs="Arial"/>
          <w:szCs w:val="22"/>
        </w:rPr>
      </w:pPr>
      <w:r w:rsidRPr="00776001">
        <w:rPr>
          <w:rFonts w:cs="Arial"/>
          <w:szCs w:val="22"/>
        </w:rPr>
        <w:t xml:space="preserve">Selling DVLA personalised </w:t>
      </w:r>
      <w:proofErr w:type="gramStart"/>
      <w:r w:rsidRPr="00776001">
        <w:rPr>
          <w:rFonts w:cs="Arial"/>
          <w:szCs w:val="22"/>
        </w:rPr>
        <w:t>registrations;</w:t>
      </w:r>
      <w:proofErr w:type="gramEnd"/>
    </w:p>
    <w:p w14:paraId="4045660B" w14:textId="77777777" w:rsidR="00776001" w:rsidRPr="00776001" w:rsidRDefault="00776001" w:rsidP="00DF4C7F">
      <w:pPr>
        <w:numPr>
          <w:ilvl w:val="0"/>
          <w:numId w:val="12"/>
        </w:numPr>
        <w:spacing w:after="240"/>
        <w:rPr>
          <w:rFonts w:cs="Arial"/>
          <w:szCs w:val="22"/>
        </w:rPr>
      </w:pPr>
      <w:r w:rsidRPr="00776001">
        <w:rPr>
          <w:rFonts w:cs="Arial"/>
          <w:szCs w:val="22"/>
        </w:rPr>
        <w:t xml:space="preserve">Helping the police and intelligence authorities deal with </w:t>
      </w:r>
      <w:proofErr w:type="gramStart"/>
      <w:r w:rsidRPr="00776001">
        <w:rPr>
          <w:rFonts w:cs="Arial"/>
          <w:szCs w:val="22"/>
        </w:rPr>
        <w:t>crime;</w:t>
      </w:r>
      <w:proofErr w:type="gramEnd"/>
    </w:p>
    <w:p w14:paraId="416878A1" w14:textId="5CFFE43F" w:rsidR="00776001" w:rsidRPr="00776001" w:rsidRDefault="00776001" w:rsidP="00DF4C7F">
      <w:pPr>
        <w:numPr>
          <w:ilvl w:val="0"/>
          <w:numId w:val="12"/>
        </w:numPr>
        <w:spacing w:after="240"/>
        <w:rPr>
          <w:rFonts w:cs="Arial"/>
          <w:szCs w:val="22"/>
        </w:rPr>
      </w:pPr>
      <w:r w:rsidRPr="00776001">
        <w:rPr>
          <w:rFonts w:cs="Arial"/>
          <w:szCs w:val="22"/>
        </w:rPr>
        <w:t>Reduce VED that has not been collected</w:t>
      </w:r>
      <w:r w:rsidR="00825585">
        <w:rPr>
          <w:rFonts w:cs="Arial"/>
          <w:szCs w:val="22"/>
        </w:rPr>
        <w:t xml:space="preserve">, resulting in </w:t>
      </w:r>
      <w:r w:rsidRPr="00776001">
        <w:rPr>
          <w:rFonts w:cs="Arial"/>
          <w:szCs w:val="22"/>
        </w:rPr>
        <w:t xml:space="preserve">non-compliance </w:t>
      </w:r>
      <w:r w:rsidR="00825585">
        <w:rPr>
          <w:rFonts w:cs="Arial"/>
          <w:szCs w:val="22"/>
        </w:rPr>
        <w:t xml:space="preserve">being </w:t>
      </w:r>
      <w:r w:rsidRPr="00776001">
        <w:rPr>
          <w:rFonts w:cs="Arial"/>
          <w:szCs w:val="22"/>
        </w:rPr>
        <w:t>no more than 1%; and</w:t>
      </w:r>
    </w:p>
    <w:p w14:paraId="5FE8A103" w14:textId="77777777" w:rsidR="00776001" w:rsidRPr="00776001" w:rsidRDefault="00776001" w:rsidP="00DF4C7F">
      <w:pPr>
        <w:numPr>
          <w:ilvl w:val="0"/>
          <w:numId w:val="12"/>
        </w:numPr>
        <w:spacing w:after="240"/>
        <w:rPr>
          <w:rFonts w:cs="Arial"/>
          <w:szCs w:val="22"/>
        </w:rPr>
      </w:pPr>
      <w:r w:rsidRPr="00776001">
        <w:rPr>
          <w:rFonts w:cs="Arial"/>
          <w:szCs w:val="22"/>
        </w:rPr>
        <w:t>Providing anonymised data to those who have the right to use the service.</w:t>
      </w:r>
    </w:p>
    <w:p w14:paraId="7A75D8D6" w14:textId="77777777" w:rsidR="00776001" w:rsidRPr="00776001" w:rsidRDefault="00776001" w:rsidP="00776001">
      <w:pPr>
        <w:rPr>
          <w:rFonts w:cs="Arial"/>
          <w:szCs w:val="22"/>
        </w:rPr>
      </w:pPr>
      <w:r w:rsidRPr="00776001">
        <w:rPr>
          <w:rFonts w:cs="Arial"/>
          <w:szCs w:val="22"/>
        </w:rPr>
        <w:t>The Authority also:</w:t>
      </w:r>
    </w:p>
    <w:p w14:paraId="160C8766" w14:textId="77777777" w:rsidR="00776001" w:rsidRPr="00776001" w:rsidRDefault="00776001" w:rsidP="00776001">
      <w:pPr>
        <w:ind w:firstLine="567"/>
        <w:rPr>
          <w:rFonts w:cs="Arial"/>
          <w:szCs w:val="22"/>
        </w:rPr>
      </w:pPr>
    </w:p>
    <w:p w14:paraId="79B31F0E" w14:textId="77777777" w:rsidR="00776001" w:rsidRPr="00776001" w:rsidRDefault="00776001" w:rsidP="00DF4C7F">
      <w:pPr>
        <w:numPr>
          <w:ilvl w:val="0"/>
          <w:numId w:val="12"/>
        </w:numPr>
        <w:spacing w:after="240"/>
        <w:rPr>
          <w:rFonts w:cs="Arial"/>
          <w:szCs w:val="22"/>
        </w:rPr>
      </w:pPr>
      <w:r w:rsidRPr="00776001">
        <w:rPr>
          <w:rFonts w:cs="Arial"/>
          <w:szCs w:val="22"/>
        </w:rPr>
        <w:t xml:space="preserve">Provides extensive electronic service channels to its Authorities, drawing on public sector best practice to make such transactions easier and more </w:t>
      </w:r>
      <w:proofErr w:type="gramStart"/>
      <w:r w:rsidRPr="00776001">
        <w:rPr>
          <w:rFonts w:cs="Arial"/>
          <w:szCs w:val="22"/>
        </w:rPr>
        <w:t>secure;</w:t>
      </w:r>
      <w:proofErr w:type="gramEnd"/>
    </w:p>
    <w:p w14:paraId="67BB5578" w14:textId="77777777" w:rsidR="00776001" w:rsidRPr="00776001" w:rsidRDefault="00776001" w:rsidP="00DF4C7F">
      <w:pPr>
        <w:numPr>
          <w:ilvl w:val="0"/>
          <w:numId w:val="12"/>
        </w:numPr>
        <w:spacing w:after="240"/>
        <w:rPr>
          <w:rFonts w:cs="Arial"/>
          <w:szCs w:val="22"/>
        </w:rPr>
      </w:pPr>
      <w:r w:rsidRPr="00776001">
        <w:rPr>
          <w:rFonts w:cs="Arial"/>
          <w:szCs w:val="22"/>
        </w:rPr>
        <w:t>Seeks out opportunities to work in partnership with industry representatives; and</w:t>
      </w:r>
    </w:p>
    <w:p w14:paraId="18CAC053" w14:textId="77777777" w:rsidR="00776001" w:rsidRPr="00776001" w:rsidRDefault="00776001" w:rsidP="00DF4C7F">
      <w:pPr>
        <w:numPr>
          <w:ilvl w:val="0"/>
          <w:numId w:val="12"/>
        </w:numPr>
        <w:spacing w:after="240"/>
        <w:rPr>
          <w:rFonts w:cs="Arial"/>
          <w:szCs w:val="22"/>
        </w:rPr>
      </w:pPr>
      <w:r w:rsidRPr="00776001">
        <w:rPr>
          <w:rFonts w:cs="Arial"/>
          <w:szCs w:val="22"/>
        </w:rPr>
        <w:t>Contributes to the government’s Sustainable Development (SD) agenda by reducing carbon emissions, energy use and waste.</w:t>
      </w:r>
    </w:p>
    <w:p w14:paraId="354100ED" w14:textId="473EF036" w:rsidR="00776001" w:rsidRPr="00776001" w:rsidRDefault="00776001" w:rsidP="00776001">
      <w:pPr>
        <w:spacing w:after="240"/>
        <w:rPr>
          <w:rStyle w:val="Hyperlink"/>
          <w:rFonts w:cs="Arial"/>
        </w:rPr>
      </w:pPr>
      <w:r w:rsidRPr="00776001">
        <w:rPr>
          <w:rFonts w:cs="Arial"/>
          <w:szCs w:val="22"/>
        </w:rPr>
        <w:t xml:space="preserve">Further information about DVLA’s main objectives, activities and culture can be found in DVLA’s Strategic Plan 2021 – 2024 at </w:t>
      </w:r>
      <w:hyperlink w:history="1"/>
      <w:r w:rsidRPr="00F61C62">
        <w:rPr>
          <w:rFonts w:cs="Arial"/>
        </w:rPr>
        <w:t>DVLA Strategic Plan 2021 to 2024 - GOV.UK (www.gov.uk)</w:t>
      </w:r>
    </w:p>
    <w:p w14:paraId="19CD5699" w14:textId="1375018F" w:rsidR="00776001" w:rsidRPr="00776001" w:rsidRDefault="00776001" w:rsidP="00776001">
      <w:pPr>
        <w:spacing w:after="240"/>
        <w:rPr>
          <w:rFonts w:cs="Arial"/>
          <w:szCs w:val="24"/>
        </w:rPr>
      </w:pPr>
      <w:r w:rsidRPr="00776001">
        <w:rPr>
          <w:rFonts w:cs="Arial"/>
          <w:szCs w:val="24"/>
        </w:rPr>
        <w:t xml:space="preserve">The Secretary of State for Transport is seeking to award </w:t>
      </w:r>
      <w:r w:rsidR="00825585">
        <w:rPr>
          <w:rFonts w:cs="Arial"/>
          <w:szCs w:val="24"/>
        </w:rPr>
        <w:t xml:space="preserve">a </w:t>
      </w:r>
      <w:r w:rsidRPr="00776001">
        <w:rPr>
          <w:rFonts w:cs="Arial"/>
          <w:szCs w:val="24"/>
        </w:rPr>
        <w:t>contract</w:t>
      </w:r>
      <w:r w:rsidR="00825585">
        <w:rPr>
          <w:rFonts w:cs="Arial"/>
          <w:szCs w:val="24"/>
        </w:rPr>
        <w:t xml:space="preserve"> </w:t>
      </w:r>
      <w:r w:rsidRPr="00776001">
        <w:rPr>
          <w:rFonts w:cs="Arial"/>
          <w:szCs w:val="24"/>
        </w:rPr>
        <w:t xml:space="preserve">to provide services to assist the </w:t>
      </w:r>
      <w:r w:rsidR="00825585">
        <w:rPr>
          <w:rFonts w:cs="Arial"/>
          <w:szCs w:val="24"/>
        </w:rPr>
        <w:t>DVLA</w:t>
      </w:r>
      <w:r w:rsidRPr="00776001">
        <w:rPr>
          <w:rFonts w:cs="Arial"/>
          <w:szCs w:val="24"/>
        </w:rPr>
        <w:t xml:space="preserve"> in providing fuel cards for </w:t>
      </w:r>
      <w:r w:rsidR="00825585">
        <w:rPr>
          <w:rFonts w:cs="Arial"/>
          <w:szCs w:val="24"/>
        </w:rPr>
        <w:t xml:space="preserve">DVLA </w:t>
      </w:r>
      <w:r w:rsidRPr="00776001">
        <w:rPr>
          <w:rFonts w:cs="Arial"/>
          <w:szCs w:val="24"/>
        </w:rPr>
        <w:t>staff and prosecutors in the network to utilise whilst on</w:t>
      </w:r>
      <w:r w:rsidR="00825585">
        <w:rPr>
          <w:rFonts w:cs="Arial"/>
          <w:szCs w:val="24"/>
        </w:rPr>
        <w:t xml:space="preserve"> DVLA </w:t>
      </w:r>
      <w:r w:rsidRPr="00776001">
        <w:rPr>
          <w:rFonts w:cs="Arial"/>
          <w:szCs w:val="24"/>
        </w:rPr>
        <w:t>official business.</w:t>
      </w:r>
    </w:p>
    <w:p w14:paraId="757FDE88" w14:textId="77777777" w:rsidR="00776001" w:rsidRPr="00776001" w:rsidRDefault="00776001" w:rsidP="00776001">
      <w:pPr>
        <w:spacing w:after="240"/>
        <w:rPr>
          <w:rFonts w:cs="Arial"/>
          <w:szCs w:val="24"/>
        </w:rPr>
      </w:pPr>
      <w:r w:rsidRPr="00776001">
        <w:rPr>
          <w:rFonts w:cs="Arial"/>
          <w:szCs w:val="24"/>
        </w:rPr>
        <w:t>This specification sets out the intended scope of the Services to be provided by the Supplier and to provide a description of what each service entails.</w:t>
      </w:r>
    </w:p>
    <w:p w14:paraId="4588F507" w14:textId="77777777" w:rsidR="00776001" w:rsidRPr="004723B9" w:rsidRDefault="00776001" w:rsidP="00776001">
      <w:pPr>
        <w:pStyle w:val="Heading2"/>
      </w:pPr>
      <w:bookmarkStart w:id="3" w:name="_Toc109733271"/>
      <w:r w:rsidRPr="004723B9">
        <w:lastRenderedPageBreak/>
        <w:t>2. Background to the Requirement</w:t>
      </w:r>
      <w:bookmarkEnd w:id="3"/>
    </w:p>
    <w:p w14:paraId="11B8F941" w14:textId="0A3D7C16" w:rsidR="00776001" w:rsidRPr="00776001" w:rsidRDefault="00D35B3F" w:rsidP="00825585">
      <w:pPr>
        <w:jc w:val="both"/>
        <w:rPr>
          <w:rFonts w:eastAsia="STZhongsong" w:cs="Arial"/>
          <w:lang w:eastAsia="zh-CN"/>
        </w:rPr>
      </w:pPr>
      <w:r w:rsidRPr="00776001">
        <w:rPr>
          <w:rFonts w:eastAsia="STZhongsong" w:cs="Arial"/>
          <w:lang w:eastAsia="zh-CN"/>
        </w:rPr>
        <w:t xml:space="preserve">DVLA currently has </w:t>
      </w:r>
      <w:r w:rsidR="007E52F8">
        <w:rPr>
          <w:rFonts w:eastAsia="STZhongsong" w:cs="Arial"/>
          <w:lang w:eastAsia="zh-CN"/>
        </w:rPr>
        <w:t>59</w:t>
      </w:r>
      <w:r w:rsidRPr="00776001">
        <w:rPr>
          <w:rFonts w:eastAsia="STZhongsong" w:cs="Arial"/>
          <w:lang w:eastAsia="zh-CN"/>
        </w:rPr>
        <w:t xml:space="preserve"> fuel cards in total, this number is subject to increasing/decreasing </w:t>
      </w:r>
      <w:r w:rsidR="00776001" w:rsidRPr="00776001">
        <w:rPr>
          <w:rFonts w:eastAsia="STZhongsong" w:cs="Arial"/>
          <w:lang w:eastAsia="zh-CN"/>
        </w:rPr>
        <w:t>depending on operational requirements. These cards are for DVLAs vehicle fleet including pool cars, messenger vans, stores vans, enforcement vehicles and for remote workers in the network to utilise whilst on DVLA official business. This will ensure that staff are able to purchase fuel</w:t>
      </w:r>
      <w:r w:rsidR="00825585">
        <w:rPr>
          <w:rFonts w:eastAsia="STZhongsong" w:cs="Arial"/>
          <w:lang w:eastAsia="zh-CN"/>
        </w:rPr>
        <w:t xml:space="preserve"> and </w:t>
      </w:r>
      <w:r w:rsidR="00776001" w:rsidRPr="00776001">
        <w:rPr>
          <w:rFonts w:eastAsia="STZhongsong" w:cs="Arial"/>
          <w:lang w:eastAsia="zh-CN"/>
        </w:rPr>
        <w:t xml:space="preserve">electricity (for electric </w:t>
      </w:r>
      <w:r w:rsidR="00431059">
        <w:rPr>
          <w:rFonts w:eastAsia="STZhongsong" w:cs="Arial"/>
          <w:lang w:eastAsia="zh-CN"/>
        </w:rPr>
        <w:t xml:space="preserve">and hybrid </w:t>
      </w:r>
      <w:r w:rsidR="00776001" w:rsidRPr="00776001">
        <w:rPr>
          <w:rFonts w:eastAsia="STZhongsong" w:cs="Arial"/>
          <w:lang w:eastAsia="zh-CN"/>
        </w:rPr>
        <w:t>powered vehicles) and other associated services without the need to go through the expenses system. The current fuel card contract expires on 4</w:t>
      </w:r>
      <w:r w:rsidR="00776001" w:rsidRPr="00776001">
        <w:rPr>
          <w:rFonts w:eastAsia="STZhongsong" w:cs="Arial"/>
          <w:vertAlign w:val="superscript"/>
          <w:lang w:eastAsia="zh-CN"/>
        </w:rPr>
        <w:t>th</w:t>
      </w:r>
      <w:r w:rsidR="00776001" w:rsidRPr="00776001">
        <w:rPr>
          <w:rFonts w:eastAsia="STZhongsong" w:cs="Arial"/>
          <w:lang w:eastAsia="zh-CN"/>
        </w:rPr>
        <w:t xml:space="preserve"> December 2022.</w:t>
      </w:r>
    </w:p>
    <w:p w14:paraId="003EF5D4" w14:textId="77777777" w:rsidR="00776001" w:rsidRPr="00776001" w:rsidRDefault="00776001" w:rsidP="00776001">
      <w:pPr>
        <w:rPr>
          <w:rFonts w:eastAsia="STZhongsong" w:cs="Arial"/>
          <w:lang w:eastAsia="zh-CN"/>
        </w:rPr>
      </w:pPr>
    </w:p>
    <w:p w14:paraId="0A6976DF" w14:textId="77777777" w:rsidR="00776001" w:rsidRPr="00776001" w:rsidRDefault="00776001" w:rsidP="00825585">
      <w:pPr>
        <w:jc w:val="both"/>
        <w:rPr>
          <w:rFonts w:cs="Arial"/>
        </w:rPr>
      </w:pPr>
      <w:r w:rsidRPr="00776001">
        <w:rPr>
          <w:rFonts w:cs="Arial"/>
        </w:rPr>
        <w:t xml:space="preserve">DVLA is to invite selected suppliers on the RM6186 - Fuel Cards and Associated Services VI CCS Framework and provide them with the opportunity to tender to become a single provider for the provision of DVLA’s fuel cards and associated services solution. </w:t>
      </w:r>
    </w:p>
    <w:p w14:paraId="0B020CFA" w14:textId="77777777" w:rsidR="00776001" w:rsidRPr="0004284A" w:rsidRDefault="00776001" w:rsidP="00776001">
      <w:pPr>
        <w:rPr>
          <w:rFonts w:cs="Arial"/>
          <w:sz w:val="28"/>
          <w:szCs w:val="28"/>
        </w:rPr>
      </w:pPr>
    </w:p>
    <w:p w14:paraId="68B88B01" w14:textId="77777777" w:rsidR="00776001" w:rsidRPr="00C12365" w:rsidRDefault="00776001" w:rsidP="00C12365">
      <w:pPr>
        <w:rPr>
          <w:rFonts w:cs="Arial"/>
          <w:b/>
          <w:bCs/>
          <w:szCs w:val="24"/>
        </w:rPr>
      </w:pPr>
      <w:r w:rsidRPr="00C12365">
        <w:rPr>
          <w:rFonts w:cs="Arial"/>
          <w:b/>
          <w:bCs/>
          <w:szCs w:val="24"/>
        </w:rPr>
        <w:t>2.1 Contract Duration</w:t>
      </w:r>
    </w:p>
    <w:p w14:paraId="0E1B5C6F" w14:textId="57C8E305" w:rsidR="00776001" w:rsidRPr="00776001" w:rsidRDefault="00776001" w:rsidP="00776001">
      <w:pPr>
        <w:jc w:val="both"/>
        <w:rPr>
          <w:rFonts w:cs="Arial"/>
          <w:szCs w:val="24"/>
        </w:rPr>
      </w:pPr>
      <w:r w:rsidRPr="00776001">
        <w:rPr>
          <w:rFonts w:cs="Arial"/>
          <w:szCs w:val="24"/>
        </w:rPr>
        <w:t xml:space="preserve">The contract will be for a 2-year period with an optional 1-year extension. Therefore, the contract duration will be constructed as follows: </w:t>
      </w:r>
    </w:p>
    <w:p w14:paraId="4AB5C9D1" w14:textId="77777777" w:rsidR="00776001" w:rsidRPr="00776001" w:rsidRDefault="00776001" w:rsidP="00776001">
      <w:pPr>
        <w:jc w:val="both"/>
        <w:rPr>
          <w:rFonts w:cs="Arial"/>
          <w:szCs w:val="24"/>
        </w:rPr>
      </w:pPr>
    </w:p>
    <w:p w14:paraId="3B0C394F" w14:textId="77777777" w:rsidR="00776001" w:rsidRPr="00776001" w:rsidRDefault="00776001" w:rsidP="00DF4C7F">
      <w:pPr>
        <w:pStyle w:val="ListParagraph"/>
        <w:numPr>
          <w:ilvl w:val="0"/>
          <w:numId w:val="13"/>
        </w:numPr>
        <w:jc w:val="both"/>
        <w:rPr>
          <w:rFonts w:ascii="Arial" w:hAnsi="Arial" w:cs="Arial"/>
          <w:sz w:val="24"/>
          <w:szCs w:val="24"/>
        </w:rPr>
      </w:pPr>
      <w:r w:rsidRPr="00776001">
        <w:rPr>
          <w:rFonts w:ascii="Arial" w:hAnsi="Arial" w:cs="Arial"/>
          <w:sz w:val="24"/>
          <w:szCs w:val="24"/>
        </w:rPr>
        <w:t>Contract Period – 5</w:t>
      </w:r>
      <w:r w:rsidRPr="00776001">
        <w:rPr>
          <w:rFonts w:ascii="Arial" w:hAnsi="Arial" w:cs="Arial"/>
          <w:sz w:val="24"/>
          <w:szCs w:val="24"/>
          <w:vertAlign w:val="superscript"/>
        </w:rPr>
        <w:t>th</w:t>
      </w:r>
      <w:r w:rsidRPr="00776001">
        <w:rPr>
          <w:rFonts w:ascii="Arial" w:hAnsi="Arial" w:cs="Arial"/>
          <w:sz w:val="24"/>
          <w:szCs w:val="24"/>
        </w:rPr>
        <w:t xml:space="preserve"> December 2022 to 4</w:t>
      </w:r>
      <w:r w:rsidRPr="00776001">
        <w:rPr>
          <w:rFonts w:ascii="Arial" w:hAnsi="Arial" w:cs="Arial"/>
          <w:sz w:val="24"/>
          <w:szCs w:val="24"/>
          <w:vertAlign w:val="superscript"/>
        </w:rPr>
        <w:t>th</w:t>
      </w:r>
      <w:r w:rsidRPr="00776001">
        <w:rPr>
          <w:rFonts w:ascii="Arial" w:hAnsi="Arial" w:cs="Arial"/>
          <w:sz w:val="24"/>
          <w:szCs w:val="24"/>
        </w:rPr>
        <w:t xml:space="preserve"> December 2024</w:t>
      </w:r>
    </w:p>
    <w:p w14:paraId="5EFF5221" w14:textId="77777777" w:rsidR="00776001" w:rsidRPr="00776001" w:rsidRDefault="00776001" w:rsidP="00DF4C7F">
      <w:pPr>
        <w:pStyle w:val="ListParagraph"/>
        <w:numPr>
          <w:ilvl w:val="0"/>
          <w:numId w:val="13"/>
        </w:numPr>
        <w:jc w:val="both"/>
        <w:rPr>
          <w:rFonts w:ascii="Arial" w:hAnsi="Arial" w:cs="Arial"/>
          <w:sz w:val="24"/>
          <w:szCs w:val="24"/>
        </w:rPr>
      </w:pPr>
      <w:r w:rsidRPr="00776001">
        <w:rPr>
          <w:rFonts w:ascii="Arial" w:hAnsi="Arial" w:cs="Arial"/>
          <w:sz w:val="24"/>
          <w:szCs w:val="24"/>
        </w:rPr>
        <w:t>Optional Extension – 5</w:t>
      </w:r>
      <w:r w:rsidRPr="00776001">
        <w:rPr>
          <w:rFonts w:ascii="Arial" w:hAnsi="Arial" w:cs="Arial"/>
          <w:sz w:val="24"/>
          <w:szCs w:val="24"/>
          <w:vertAlign w:val="superscript"/>
        </w:rPr>
        <w:t>th</w:t>
      </w:r>
      <w:r w:rsidRPr="00776001">
        <w:rPr>
          <w:rFonts w:ascii="Arial" w:hAnsi="Arial" w:cs="Arial"/>
          <w:sz w:val="24"/>
          <w:szCs w:val="24"/>
        </w:rPr>
        <w:t xml:space="preserve"> December 2024 to 4</w:t>
      </w:r>
      <w:r w:rsidRPr="00776001">
        <w:rPr>
          <w:rFonts w:ascii="Arial" w:hAnsi="Arial" w:cs="Arial"/>
          <w:sz w:val="24"/>
          <w:szCs w:val="24"/>
          <w:vertAlign w:val="superscript"/>
        </w:rPr>
        <w:t>th</w:t>
      </w:r>
      <w:r w:rsidRPr="00776001">
        <w:rPr>
          <w:rFonts w:ascii="Arial" w:hAnsi="Arial" w:cs="Arial"/>
          <w:sz w:val="24"/>
          <w:szCs w:val="24"/>
        </w:rPr>
        <w:t xml:space="preserve"> December 2025</w:t>
      </w:r>
    </w:p>
    <w:p w14:paraId="03FEB24E" w14:textId="77777777" w:rsidR="00776001" w:rsidRPr="00776001" w:rsidRDefault="00776001" w:rsidP="00776001">
      <w:pPr>
        <w:jc w:val="both"/>
        <w:rPr>
          <w:rFonts w:cs="Arial"/>
          <w:color w:val="FF0000"/>
          <w:szCs w:val="24"/>
        </w:rPr>
      </w:pPr>
    </w:p>
    <w:p w14:paraId="5D0B068B" w14:textId="77777777" w:rsidR="00776001" w:rsidRPr="00776001" w:rsidRDefault="00776001" w:rsidP="00776001">
      <w:pPr>
        <w:jc w:val="both"/>
        <w:rPr>
          <w:rFonts w:cs="Arial"/>
          <w:b/>
          <w:bCs/>
          <w:color w:val="FF0000"/>
          <w:szCs w:val="24"/>
        </w:rPr>
      </w:pPr>
      <w:r w:rsidRPr="00776001">
        <w:rPr>
          <w:rFonts w:cs="Arial"/>
          <w:szCs w:val="22"/>
        </w:rPr>
        <w:t>Any decision on an extension will be communicated to the awarded supplier in line with the Terms and Conditions of the Framework Agreement.</w:t>
      </w:r>
    </w:p>
    <w:p w14:paraId="0B06E2C8" w14:textId="77777777" w:rsidR="00776001" w:rsidRPr="0004284A" w:rsidRDefault="00776001" w:rsidP="00776001">
      <w:pPr>
        <w:rPr>
          <w:rFonts w:cs="Arial"/>
          <w:highlight w:val="yellow"/>
        </w:rPr>
      </w:pPr>
    </w:p>
    <w:p w14:paraId="2236D5CB" w14:textId="77777777" w:rsidR="00776001" w:rsidRPr="0004284A" w:rsidRDefault="00776001" w:rsidP="00776001">
      <w:pPr>
        <w:tabs>
          <w:tab w:val="left" w:pos="-180"/>
        </w:tabs>
        <w:rPr>
          <w:rFonts w:cs="Arial"/>
        </w:rPr>
      </w:pPr>
    </w:p>
    <w:p w14:paraId="27F7AAB8" w14:textId="77777777" w:rsidR="00776001" w:rsidRPr="004723B9" w:rsidRDefault="00776001" w:rsidP="00776001">
      <w:pPr>
        <w:pStyle w:val="Heading2"/>
      </w:pPr>
      <w:bookmarkStart w:id="4" w:name="_Toc109733272"/>
      <w:r w:rsidRPr="004723B9">
        <w:t>3. Procurement Timetable</w:t>
      </w:r>
      <w:bookmarkEnd w:id="4"/>
    </w:p>
    <w:p w14:paraId="2C2AF9EE" w14:textId="7B59A4CD" w:rsidR="00776001" w:rsidRPr="00776001" w:rsidRDefault="00776001" w:rsidP="00776001">
      <w:pPr>
        <w:tabs>
          <w:tab w:val="left" w:pos="-180"/>
        </w:tabs>
        <w:rPr>
          <w:rFonts w:eastAsia="STZhongsong" w:cs="Arial"/>
          <w:lang w:eastAsia="zh-CN"/>
        </w:rPr>
      </w:pPr>
      <w:r w:rsidRPr="00776001">
        <w:rPr>
          <w:rFonts w:eastAsia="STZhongsong" w:cs="Arial"/>
          <w:lang w:eastAsia="zh-CN"/>
        </w:rPr>
        <w:t>The timetable for this Procurement is set out in Invitation to Tender (ITT). This timetable</w:t>
      </w:r>
      <w:r w:rsidR="005E5CEE">
        <w:rPr>
          <w:rFonts w:eastAsia="STZhongsong" w:cs="Arial"/>
          <w:lang w:eastAsia="zh-CN"/>
        </w:rPr>
        <w:t xml:space="preserve"> </w:t>
      </w:r>
      <w:r w:rsidRPr="00776001">
        <w:rPr>
          <w:rFonts w:eastAsia="STZhongsong" w:cs="Arial"/>
          <w:lang w:eastAsia="zh-CN"/>
        </w:rPr>
        <w:t>may be changed at any time but any changes to the dates will be made in accordance</w:t>
      </w:r>
      <w:r w:rsidR="005E5CEE">
        <w:rPr>
          <w:rFonts w:eastAsia="STZhongsong" w:cs="Arial"/>
          <w:lang w:eastAsia="zh-CN"/>
        </w:rPr>
        <w:t xml:space="preserve"> </w:t>
      </w:r>
      <w:r w:rsidRPr="00776001">
        <w:rPr>
          <w:rFonts w:eastAsia="STZhongsong" w:cs="Arial"/>
          <w:lang w:eastAsia="zh-CN"/>
        </w:rPr>
        <w:t>with the Regulations (where applicable).</w:t>
      </w:r>
    </w:p>
    <w:p w14:paraId="07C2E1DA" w14:textId="77777777" w:rsidR="00776001" w:rsidRPr="00776001" w:rsidRDefault="00776001" w:rsidP="00776001">
      <w:pPr>
        <w:tabs>
          <w:tab w:val="left" w:pos="-180"/>
        </w:tabs>
        <w:rPr>
          <w:rFonts w:eastAsia="STZhongsong" w:cs="Arial"/>
          <w:lang w:eastAsia="zh-CN"/>
        </w:rPr>
      </w:pPr>
    </w:p>
    <w:p w14:paraId="5A5F191F" w14:textId="77777777" w:rsidR="00776001" w:rsidRPr="00776001" w:rsidRDefault="00776001" w:rsidP="00776001">
      <w:pPr>
        <w:tabs>
          <w:tab w:val="left" w:pos="-180"/>
        </w:tabs>
        <w:rPr>
          <w:rFonts w:eastAsia="STZhongsong" w:cs="Arial"/>
          <w:lang w:eastAsia="zh-CN"/>
        </w:rPr>
      </w:pPr>
      <w:r w:rsidRPr="00776001">
        <w:rPr>
          <w:rFonts w:eastAsia="STZhongsong" w:cs="Arial"/>
          <w:lang w:eastAsia="zh-CN"/>
        </w:rPr>
        <w:t>Potential tenderers will be informed if changes to this timetable are necessary.</w:t>
      </w:r>
    </w:p>
    <w:bookmarkEnd w:id="0"/>
    <w:bookmarkEnd w:id="1"/>
    <w:p w14:paraId="5F32986B" w14:textId="330E17A4" w:rsidR="00AA6E49" w:rsidRPr="0004284A" w:rsidRDefault="00AA6E49" w:rsidP="00825585">
      <w:pPr>
        <w:tabs>
          <w:tab w:val="left" w:pos="-180"/>
        </w:tabs>
        <w:rPr>
          <w:rFonts w:eastAsia="STZhongsong" w:cs="Arial"/>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845"/>
      </w:tblGrid>
      <w:tr w:rsidR="00AA6E49" w:rsidRPr="0004284A" w14:paraId="70174387" w14:textId="77777777" w:rsidTr="00AC7DCC">
        <w:tc>
          <w:tcPr>
            <w:tcW w:w="2789" w:type="dxa"/>
            <w:shd w:val="clear" w:color="auto" w:fill="auto"/>
          </w:tcPr>
          <w:p w14:paraId="32FB6C27" w14:textId="77777777" w:rsidR="00AA6E49" w:rsidRPr="0004284A" w:rsidRDefault="00AA6E49" w:rsidP="00AA6E49">
            <w:pPr>
              <w:spacing w:line="360" w:lineRule="auto"/>
              <w:jc w:val="both"/>
              <w:rPr>
                <w:rFonts w:cs="Arial"/>
                <w:b/>
                <w:sz w:val="22"/>
                <w:szCs w:val="22"/>
              </w:rPr>
            </w:pPr>
            <w:r w:rsidRPr="0004284A">
              <w:rPr>
                <w:rFonts w:cs="Arial"/>
                <w:b/>
                <w:sz w:val="22"/>
                <w:szCs w:val="22"/>
              </w:rPr>
              <w:t>DATE</w:t>
            </w:r>
          </w:p>
        </w:tc>
        <w:tc>
          <w:tcPr>
            <w:tcW w:w="6845" w:type="dxa"/>
            <w:shd w:val="clear" w:color="auto" w:fill="auto"/>
          </w:tcPr>
          <w:p w14:paraId="7270E53D" w14:textId="77777777" w:rsidR="00AA6E49" w:rsidRPr="0004284A" w:rsidRDefault="00AA6E49" w:rsidP="00AA6E49">
            <w:pPr>
              <w:spacing w:line="360" w:lineRule="auto"/>
              <w:jc w:val="both"/>
              <w:rPr>
                <w:rFonts w:cs="Arial"/>
                <w:b/>
                <w:sz w:val="22"/>
                <w:szCs w:val="22"/>
              </w:rPr>
            </w:pPr>
            <w:r w:rsidRPr="0004284A">
              <w:rPr>
                <w:rFonts w:cs="Arial"/>
                <w:b/>
                <w:sz w:val="22"/>
                <w:szCs w:val="22"/>
              </w:rPr>
              <w:t>ACTIVITY</w:t>
            </w:r>
          </w:p>
        </w:tc>
      </w:tr>
      <w:tr w:rsidR="00AA6E49" w:rsidRPr="0004284A" w14:paraId="565047EB" w14:textId="77777777" w:rsidTr="00AC7DCC">
        <w:trPr>
          <w:trHeight w:val="517"/>
        </w:trPr>
        <w:tc>
          <w:tcPr>
            <w:tcW w:w="2789" w:type="dxa"/>
            <w:shd w:val="clear" w:color="auto" w:fill="auto"/>
          </w:tcPr>
          <w:p w14:paraId="47868150" w14:textId="7A45B934" w:rsidR="00AA6E49" w:rsidRPr="00303C46" w:rsidRDefault="00303C46" w:rsidP="00AA6E49">
            <w:pPr>
              <w:spacing w:line="360" w:lineRule="auto"/>
              <w:jc w:val="both"/>
              <w:rPr>
                <w:rFonts w:cs="Arial"/>
                <w:sz w:val="22"/>
                <w:szCs w:val="22"/>
              </w:rPr>
            </w:pPr>
            <w:r w:rsidRPr="00303C46">
              <w:rPr>
                <w:rFonts w:cs="Arial"/>
                <w:sz w:val="22"/>
                <w:szCs w:val="22"/>
              </w:rPr>
              <w:t>6</w:t>
            </w:r>
            <w:r w:rsidRPr="00303C46">
              <w:rPr>
                <w:rFonts w:cs="Arial"/>
                <w:sz w:val="22"/>
                <w:szCs w:val="22"/>
                <w:vertAlign w:val="superscript"/>
              </w:rPr>
              <w:t>th</w:t>
            </w:r>
            <w:r w:rsidRPr="00303C46">
              <w:rPr>
                <w:rFonts w:cs="Arial"/>
                <w:sz w:val="22"/>
                <w:szCs w:val="22"/>
              </w:rPr>
              <w:t xml:space="preserve"> September 2022</w:t>
            </w:r>
          </w:p>
        </w:tc>
        <w:tc>
          <w:tcPr>
            <w:tcW w:w="6845" w:type="dxa"/>
            <w:shd w:val="clear" w:color="auto" w:fill="auto"/>
          </w:tcPr>
          <w:p w14:paraId="0E1BA9DD" w14:textId="77777777" w:rsidR="00AA6E49" w:rsidRPr="00303C46" w:rsidRDefault="00AA6E49" w:rsidP="00AA6E49">
            <w:pPr>
              <w:spacing w:line="360" w:lineRule="auto"/>
              <w:jc w:val="both"/>
              <w:rPr>
                <w:rFonts w:cs="Arial"/>
                <w:sz w:val="22"/>
                <w:szCs w:val="22"/>
              </w:rPr>
            </w:pPr>
            <w:r w:rsidRPr="00303C46">
              <w:rPr>
                <w:rFonts w:cs="Arial"/>
                <w:sz w:val="22"/>
                <w:szCs w:val="22"/>
              </w:rPr>
              <w:t>Release of the ITQ to all potential tenderers</w:t>
            </w:r>
          </w:p>
        </w:tc>
      </w:tr>
      <w:tr w:rsidR="00AA6E49" w:rsidRPr="0004284A" w14:paraId="6A8363D7" w14:textId="77777777" w:rsidTr="00AC7DCC">
        <w:tc>
          <w:tcPr>
            <w:tcW w:w="2789" w:type="dxa"/>
            <w:shd w:val="clear" w:color="auto" w:fill="auto"/>
          </w:tcPr>
          <w:p w14:paraId="60E3EAE5" w14:textId="16C8A023" w:rsidR="00AA6E49" w:rsidRPr="00303C46" w:rsidRDefault="00303C46" w:rsidP="00AA6E49">
            <w:pPr>
              <w:spacing w:line="360" w:lineRule="auto"/>
              <w:jc w:val="both"/>
              <w:rPr>
                <w:rFonts w:cs="Arial"/>
                <w:sz w:val="22"/>
                <w:szCs w:val="22"/>
              </w:rPr>
            </w:pPr>
            <w:r w:rsidRPr="00303C46">
              <w:rPr>
                <w:rFonts w:cs="Arial"/>
                <w:sz w:val="22"/>
                <w:szCs w:val="22"/>
              </w:rPr>
              <w:t>20</w:t>
            </w:r>
            <w:r w:rsidRPr="00303C46">
              <w:rPr>
                <w:rFonts w:cs="Arial"/>
                <w:sz w:val="22"/>
                <w:szCs w:val="22"/>
                <w:vertAlign w:val="superscript"/>
              </w:rPr>
              <w:t>th</w:t>
            </w:r>
            <w:r w:rsidRPr="00303C46">
              <w:rPr>
                <w:rFonts w:cs="Arial"/>
                <w:sz w:val="22"/>
                <w:szCs w:val="22"/>
              </w:rPr>
              <w:t xml:space="preserve"> </w:t>
            </w:r>
            <w:r w:rsidR="004D1298" w:rsidRPr="00303C46">
              <w:rPr>
                <w:rFonts w:cs="Arial"/>
                <w:sz w:val="22"/>
                <w:szCs w:val="22"/>
              </w:rPr>
              <w:t>September</w:t>
            </w:r>
            <w:r w:rsidR="008E6707" w:rsidRPr="00303C46">
              <w:rPr>
                <w:rFonts w:cs="Arial"/>
                <w:sz w:val="22"/>
                <w:szCs w:val="22"/>
              </w:rPr>
              <w:t xml:space="preserve"> 2022 </w:t>
            </w:r>
          </w:p>
        </w:tc>
        <w:tc>
          <w:tcPr>
            <w:tcW w:w="6845" w:type="dxa"/>
            <w:shd w:val="clear" w:color="auto" w:fill="auto"/>
          </w:tcPr>
          <w:p w14:paraId="22B73BF1" w14:textId="77777777" w:rsidR="00AA6E49" w:rsidRPr="00303C46" w:rsidRDefault="00AA6E49" w:rsidP="00AA6E49">
            <w:pPr>
              <w:spacing w:line="360" w:lineRule="auto"/>
              <w:jc w:val="both"/>
              <w:rPr>
                <w:rFonts w:cs="Arial"/>
                <w:sz w:val="22"/>
                <w:szCs w:val="22"/>
              </w:rPr>
            </w:pPr>
            <w:r w:rsidRPr="00303C46">
              <w:rPr>
                <w:rFonts w:cs="Arial"/>
                <w:sz w:val="22"/>
                <w:szCs w:val="22"/>
              </w:rPr>
              <w:t>Clarification period closes (“Tender Clarifications Deadline”)</w:t>
            </w:r>
          </w:p>
        </w:tc>
      </w:tr>
      <w:tr w:rsidR="00AA6E49" w:rsidRPr="0004284A" w14:paraId="3705B4A9" w14:textId="77777777" w:rsidTr="00AC7DCC">
        <w:tc>
          <w:tcPr>
            <w:tcW w:w="2789" w:type="dxa"/>
            <w:shd w:val="clear" w:color="auto" w:fill="auto"/>
          </w:tcPr>
          <w:p w14:paraId="4D9A2066" w14:textId="5361A73B" w:rsidR="00AA6E49" w:rsidRPr="00303C46" w:rsidRDefault="00303C46" w:rsidP="00AA6E49">
            <w:pPr>
              <w:spacing w:line="360" w:lineRule="auto"/>
              <w:jc w:val="both"/>
              <w:rPr>
                <w:rFonts w:cs="Arial"/>
                <w:sz w:val="22"/>
                <w:szCs w:val="22"/>
              </w:rPr>
            </w:pPr>
            <w:r w:rsidRPr="00303C46">
              <w:rPr>
                <w:rFonts w:cs="Arial"/>
                <w:sz w:val="22"/>
                <w:szCs w:val="22"/>
              </w:rPr>
              <w:t>4</w:t>
            </w:r>
            <w:r w:rsidRPr="00303C46">
              <w:rPr>
                <w:rFonts w:cs="Arial"/>
                <w:sz w:val="22"/>
                <w:szCs w:val="22"/>
                <w:vertAlign w:val="superscript"/>
              </w:rPr>
              <w:t>th</w:t>
            </w:r>
            <w:r w:rsidRPr="00303C46">
              <w:rPr>
                <w:rFonts w:cs="Arial"/>
                <w:sz w:val="22"/>
                <w:szCs w:val="22"/>
              </w:rPr>
              <w:t xml:space="preserve"> October 2022</w:t>
            </w:r>
          </w:p>
        </w:tc>
        <w:tc>
          <w:tcPr>
            <w:tcW w:w="6845" w:type="dxa"/>
            <w:shd w:val="clear" w:color="auto" w:fill="auto"/>
          </w:tcPr>
          <w:p w14:paraId="2CD9B51C" w14:textId="77777777" w:rsidR="00AA6E49" w:rsidRPr="00303C46" w:rsidRDefault="00AA6E49" w:rsidP="00AA6E49">
            <w:pPr>
              <w:spacing w:line="360" w:lineRule="auto"/>
              <w:jc w:val="both"/>
              <w:rPr>
                <w:rFonts w:cs="Arial"/>
                <w:sz w:val="22"/>
                <w:szCs w:val="22"/>
              </w:rPr>
            </w:pPr>
            <w:r w:rsidRPr="00303C46">
              <w:rPr>
                <w:rFonts w:cs="Arial"/>
                <w:sz w:val="22"/>
                <w:szCs w:val="22"/>
              </w:rPr>
              <w:t>Deadline for the publication of responses to Tender Clarification questions</w:t>
            </w:r>
          </w:p>
        </w:tc>
      </w:tr>
      <w:tr w:rsidR="00AA6E49" w:rsidRPr="0004284A" w14:paraId="5F0BC2C2" w14:textId="77777777" w:rsidTr="00AC7DCC">
        <w:tc>
          <w:tcPr>
            <w:tcW w:w="2789" w:type="dxa"/>
            <w:shd w:val="clear" w:color="auto" w:fill="auto"/>
          </w:tcPr>
          <w:p w14:paraId="70F087CA" w14:textId="50BD59E4" w:rsidR="00AA6E49" w:rsidRPr="00303C46" w:rsidRDefault="00303C46" w:rsidP="00AA6E49">
            <w:pPr>
              <w:spacing w:line="360" w:lineRule="auto"/>
              <w:jc w:val="both"/>
              <w:rPr>
                <w:rFonts w:cs="Arial"/>
                <w:sz w:val="22"/>
                <w:szCs w:val="22"/>
              </w:rPr>
            </w:pPr>
            <w:r w:rsidRPr="00303C46">
              <w:rPr>
                <w:rFonts w:cs="Arial"/>
                <w:sz w:val="22"/>
                <w:szCs w:val="22"/>
              </w:rPr>
              <w:t>18</w:t>
            </w:r>
            <w:r w:rsidRPr="00303C46">
              <w:rPr>
                <w:rFonts w:cs="Arial"/>
                <w:sz w:val="22"/>
                <w:szCs w:val="22"/>
                <w:vertAlign w:val="superscript"/>
              </w:rPr>
              <w:t>th</w:t>
            </w:r>
            <w:r w:rsidRPr="00303C46">
              <w:rPr>
                <w:rFonts w:cs="Arial"/>
                <w:sz w:val="22"/>
                <w:szCs w:val="22"/>
              </w:rPr>
              <w:t xml:space="preserve"> </w:t>
            </w:r>
            <w:r w:rsidR="004D1298" w:rsidRPr="00303C46">
              <w:rPr>
                <w:rFonts w:cs="Arial"/>
                <w:sz w:val="22"/>
                <w:szCs w:val="22"/>
              </w:rPr>
              <w:t>October</w:t>
            </w:r>
            <w:r w:rsidR="008E6707" w:rsidRPr="00303C46">
              <w:rPr>
                <w:rFonts w:cs="Arial"/>
                <w:sz w:val="22"/>
                <w:szCs w:val="22"/>
              </w:rPr>
              <w:t xml:space="preserve"> 2022</w:t>
            </w:r>
          </w:p>
        </w:tc>
        <w:tc>
          <w:tcPr>
            <w:tcW w:w="6845" w:type="dxa"/>
            <w:shd w:val="clear" w:color="auto" w:fill="auto"/>
          </w:tcPr>
          <w:p w14:paraId="56964CC3" w14:textId="77777777" w:rsidR="00AA6E49" w:rsidRPr="00303C46" w:rsidRDefault="00AA6E49" w:rsidP="00AA6E49">
            <w:pPr>
              <w:spacing w:line="360" w:lineRule="auto"/>
              <w:jc w:val="both"/>
              <w:rPr>
                <w:rFonts w:cs="Arial"/>
                <w:sz w:val="22"/>
                <w:szCs w:val="22"/>
              </w:rPr>
            </w:pPr>
            <w:r w:rsidRPr="00303C46">
              <w:rPr>
                <w:rFonts w:cs="Arial"/>
                <w:sz w:val="22"/>
                <w:szCs w:val="22"/>
              </w:rPr>
              <w:t>Deadline for submission of Tenders to Government Procurement Service (“Tender Submission Deadline”)</w:t>
            </w:r>
          </w:p>
        </w:tc>
      </w:tr>
      <w:tr w:rsidR="00AA6E49" w:rsidRPr="0004284A" w14:paraId="672D8B57" w14:textId="77777777" w:rsidTr="00AC7DCC">
        <w:tc>
          <w:tcPr>
            <w:tcW w:w="2789" w:type="dxa"/>
            <w:shd w:val="clear" w:color="auto" w:fill="auto"/>
          </w:tcPr>
          <w:p w14:paraId="613B7839" w14:textId="3BD4FFBF" w:rsidR="00AA6E49" w:rsidRPr="00303C46" w:rsidRDefault="00303C46" w:rsidP="00AA6E49">
            <w:pPr>
              <w:spacing w:line="360" w:lineRule="auto"/>
              <w:jc w:val="both"/>
              <w:rPr>
                <w:rFonts w:cs="Arial"/>
                <w:sz w:val="22"/>
                <w:szCs w:val="22"/>
              </w:rPr>
            </w:pPr>
            <w:r w:rsidRPr="00303C46">
              <w:rPr>
                <w:rFonts w:cs="Arial"/>
                <w:sz w:val="22"/>
                <w:szCs w:val="22"/>
              </w:rPr>
              <w:t>25</w:t>
            </w:r>
            <w:r w:rsidRPr="00303C46">
              <w:rPr>
                <w:rFonts w:cs="Arial"/>
                <w:sz w:val="22"/>
                <w:szCs w:val="22"/>
                <w:vertAlign w:val="superscript"/>
              </w:rPr>
              <w:t>th</w:t>
            </w:r>
            <w:r w:rsidRPr="00303C46">
              <w:rPr>
                <w:rFonts w:cs="Arial"/>
                <w:sz w:val="22"/>
                <w:szCs w:val="22"/>
              </w:rPr>
              <w:t xml:space="preserve"> </w:t>
            </w:r>
            <w:r w:rsidR="004D1298" w:rsidRPr="00303C46">
              <w:rPr>
                <w:rFonts w:cs="Arial"/>
                <w:sz w:val="22"/>
                <w:szCs w:val="22"/>
              </w:rPr>
              <w:t>October</w:t>
            </w:r>
            <w:r w:rsidR="008E6707" w:rsidRPr="00303C46">
              <w:rPr>
                <w:rFonts w:cs="Arial"/>
                <w:sz w:val="22"/>
                <w:szCs w:val="22"/>
              </w:rPr>
              <w:t xml:space="preserve"> 2022</w:t>
            </w:r>
          </w:p>
        </w:tc>
        <w:tc>
          <w:tcPr>
            <w:tcW w:w="6845" w:type="dxa"/>
            <w:shd w:val="clear" w:color="auto" w:fill="auto"/>
          </w:tcPr>
          <w:p w14:paraId="41800430" w14:textId="77777777" w:rsidR="00AA6E49" w:rsidRPr="00303C46" w:rsidRDefault="00AA6E49" w:rsidP="00AA6E49">
            <w:pPr>
              <w:spacing w:line="360" w:lineRule="auto"/>
              <w:jc w:val="both"/>
              <w:rPr>
                <w:rFonts w:cs="Arial"/>
                <w:sz w:val="22"/>
                <w:szCs w:val="22"/>
              </w:rPr>
            </w:pPr>
            <w:r w:rsidRPr="00303C46">
              <w:rPr>
                <w:rFonts w:cs="Arial"/>
                <w:sz w:val="22"/>
                <w:szCs w:val="22"/>
              </w:rPr>
              <w:t>Evaluation Ends</w:t>
            </w:r>
          </w:p>
        </w:tc>
      </w:tr>
      <w:tr w:rsidR="00AA6E49" w:rsidRPr="0004284A" w14:paraId="3403A0A2" w14:textId="77777777" w:rsidTr="00AC7DCC">
        <w:tc>
          <w:tcPr>
            <w:tcW w:w="2789" w:type="dxa"/>
            <w:shd w:val="clear" w:color="auto" w:fill="auto"/>
          </w:tcPr>
          <w:p w14:paraId="594763A4" w14:textId="1960CC8A" w:rsidR="00AA6E49" w:rsidRPr="00303C46" w:rsidRDefault="00303C46" w:rsidP="00AA6E49">
            <w:pPr>
              <w:spacing w:line="360" w:lineRule="auto"/>
              <w:jc w:val="both"/>
              <w:rPr>
                <w:rFonts w:cs="Arial"/>
                <w:sz w:val="22"/>
                <w:szCs w:val="22"/>
              </w:rPr>
            </w:pPr>
            <w:r w:rsidRPr="00303C46">
              <w:rPr>
                <w:rFonts w:cs="Arial"/>
                <w:sz w:val="22"/>
                <w:szCs w:val="22"/>
              </w:rPr>
              <w:t>26</w:t>
            </w:r>
            <w:r w:rsidRPr="00303C46">
              <w:rPr>
                <w:rFonts w:cs="Arial"/>
                <w:sz w:val="22"/>
                <w:szCs w:val="22"/>
                <w:vertAlign w:val="superscript"/>
              </w:rPr>
              <w:t>th</w:t>
            </w:r>
            <w:r w:rsidRPr="00303C46">
              <w:rPr>
                <w:rFonts w:cs="Arial"/>
                <w:sz w:val="22"/>
                <w:szCs w:val="22"/>
              </w:rPr>
              <w:t xml:space="preserve"> October 2022</w:t>
            </w:r>
          </w:p>
        </w:tc>
        <w:tc>
          <w:tcPr>
            <w:tcW w:w="6845" w:type="dxa"/>
            <w:shd w:val="clear" w:color="auto" w:fill="auto"/>
          </w:tcPr>
          <w:p w14:paraId="22C67F05" w14:textId="77777777" w:rsidR="00AA6E49" w:rsidRPr="00303C46" w:rsidRDefault="00AA6E49" w:rsidP="00AA6E49">
            <w:pPr>
              <w:spacing w:line="360" w:lineRule="auto"/>
              <w:jc w:val="both"/>
              <w:rPr>
                <w:rFonts w:cs="Arial"/>
                <w:sz w:val="22"/>
                <w:szCs w:val="22"/>
              </w:rPr>
            </w:pPr>
            <w:r w:rsidRPr="00303C46">
              <w:rPr>
                <w:rFonts w:cs="Arial"/>
                <w:sz w:val="22"/>
                <w:szCs w:val="22"/>
              </w:rPr>
              <w:t>Contract Award</w:t>
            </w:r>
          </w:p>
        </w:tc>
      </w:tr>
      <w:tr w:rsidR="00AA6E49" w:rsidRPr="0004284A" w14:paraId="529DFF0C" w14:textId="77777777" w:rsidTr="00AC7DCC">
        <w:tc>
          <w:tcPr>
            <w:tcW w:w="2789" w:type="dxa"/>
            <w:shd w:val="clear" w:color="auto" w:fill="auto"/>
          </w:tcPr>
          <w:p w14:paraId="0A363B13" w14:textId="514095C8" w:rsidR="00AA6E49" w:rsidRPr="00AC7DCC" w:rsidRDefault="008E6707" w:rsidP="00AA6E49">
            <w:pPr>
              <w:spacing w:line="360" w:lineRule="auto"/>
              <w:jc w:val="both"/>
              <w:rPr>
                <w:rFonts w:cs="Arial"/>
                <w:sz w:val="22"/>
                <w:szCs w:val="22"/>
              </w:rPr>
            </w:pPr>
            <w:r w:rsidRPr="00AC7DCC">
              <w:rPr>
                <w:rFonts w:cs="Arial"/>
                <w:sz w:val="22"/>
                <w:szCs w:val="22"/>
              </w:rPr>
              <w:t>14</w:t>
            </w:r>
            <w:r w:rsidRPr="00AC7DCC">
              <w:rPr>
                <w:rFonts w:cs="Arial"/>
                <w:sz w:val="22"/>
                <w:szCs w:val="22"/>
                <w:vertAlign w:val="superscript"/>
              </w:rPr>
              <w:t>th</w:t>
            </w:r>
            <w:r w:rsidRPr="00AC7DCC">
              <w:rPr>
                <w:rFonts w:cs="Arial"/>
                <w:sz w:val="22"/>
                <w:szCs w:val="22"/>
              </w:rPr>
              <w:t xml:space="preserve"> November 2022</w:t>
            </w:r>
          </w:p>
        </w:tc>
        <w:tc>
          <w:tcPr>
            <w:tcW w:w="6845" w:type="dxa"/>
            <w:shd w:val="clear" w:color="auto" w:fill="auto"/>
          </w:tcPr>
          <w:p w14:paraId="5D8501AC" w14:textId="3368663C" w:rsidR="007A34F3" w:rsidRPr="00AC7DCC" w:rsidRDefault="00AA6E49" w:rsidP="00AA6E49">
            <w:pPr>
              <w:spacing w:line="360" w:lineRule="auto"/>
              <w:jc w:val="both"/>
              <w:rPr>
                <w:rFonts w:cs="Arial"/>
                <w:sz w:val="22"/>
                <w:szCs w:val="22"/>
              </w:rPr>
            </w:pPr>
            <w:r w:rsidRPr="00AC7DCC">
              <w:rPr>
                <w:rFonts w:cs="Arial"/>
                <w:sz w:val="22"/>
                <w:szCs w:val="22"/>
              </w:rPr>
              <w:t xml:space="preserve">Estimated Delivery Date of Fuel Cards </w:t>
            </w:r>
            <w:r w:rsidR="00E83ED2" w:rsidRPr="00AC7DCC">
              <w:rPr>
                <w:rFonts w:cs="Arial"/>
                <w:sz w:val="22"/>
                <w:szCs w:val="22"/>
              </w:rPr>
              <w:t xml:space="preserve"> </w:t>
            </w:r>
          </w:p>
        </w:tc>
      </w:tr>
      <w:tr w:rsidR="009D1855" w:rsidRPr="0004284A" w14:paraId="0F33058B" w14:textId="77777777" w:rsidTr="00AC7DCC">
        <w:tc>
          <w:tcPr>
            <w:tcW w:w="2789" w:type="dxa"/>
            <w:shd w:val="clear" w:color="auto" w:fill="auto"/>
          </w:tcPr>
          <w:p w14:paraId="3D4335B0" w14:textId="5AD1763D" w:rsidR="009D1855" w:rsidRPr="00AC7DCC" w:rsidRDefault="009D1855" w:rsidP="00AA6E49">
            <w:pPr>
              <w:spacing w:line="360" w:lineRule="auto"/>
              <w:jc w:val="both"/>
              <w:rPr>
                <w:rFonts w:cs="Arial"/>
                <w:sz w:val="22"/>
                <w:szCs w:val="22"/>
              </w:rPr>
            </w:pPr>
            <w:r w:rsidRPr="00AC7DCC">
              <w:rPr>
                <w:rFonts w:cs="Arial"/>
                <w:sz w:val="22"/>
                <w:szCs w:val="22"/>
              </w:rPr>
              <w:t>5</w:t>
            </w:r>
            <w:r w:rsidRPr="00AC7DCC">
              <w:rPr>
                <w:rFonts w:cs="Arial"/>
                <w:sz w:val="22"/>
                <w:szCs w:val="22"/>
                <w:vertAlign w:val="superscript"/>
              </w:rPr>
              <w:t>th</w:t>
            </w:r>
            <w:r w:rsidRPr="00AC7DCC">
              <w:rPr>
                <w:rFonts w:cs="Arial"/>
                <w:sz w:val="22"/>
                <w:szCs w:val="22"/>
              </w:rPr>
              <w:t xml:space="preserve"> December 2022 </w:t>
            </w:r>
          </w:p>
        </w:tc>
        <w:tc>
          <w:tcPr>
            <w:tcW w:w="6845" w:type="dxa"/>
            <w:shd w:val="clear" w:color="auto" w:fill="auto"/>
          </w:tcPr>
          <w:p w14:paraId="566F844B" w14:textId="69082519" w:rsidR="009D1855" w:rsidRPr="00AC7DCC" w:rsidRDefault="009D1855" w:rsidP="00AA6E49">
            <w:pPr>
              <w:spacing w:line="360" w:lineRule="auto"/>
              <w:jc w:val="both"/>
              <w:rPr>
                <w:rFonts w:cs="Arial"/>
                <w:sz w:val="22"/>
                <w:szCs w:val="22"/>
              </w:rPr>
            </w:pPr>
            <w:r w:rsidRPr="00AC7DCC">
              <w:rPr>
                <w:rFonts w:cs="Arial"/>
                <w:sz w:val="22"/>
                <w:szCs w:val="22"/>
              </w:rPr>
              <w:t>Contract Start</w:t>
            </w:r>
          </w:p>
        </w:tc>
      </w:tr>
    </w:tbl>
    <w:p w14:paraId="21833696" w14:textId="41D1D496" w:rsidR="00A44949" w:rsidRPr="0004284A" w:rsidRDefault="00A44949" w:rsidP="000020A9">
      <w:pPr>
        <w:tabs>
          <w:tab w:val="left" w:pos="-180"/>
        </w:tabs>
        <w:ind w:hanging="180"/>
        <w:rPr>
          <w:rFonts w:eastAsia="STZhongsong" w:cs="Arial"/>
          <w:lang w:eastAsia="zh-CN"/>
        </w:rPr>
      </w:pPr>
    </w:p>
    <w:p w14:paraId="2CA7AF01" w14:textId="27A7D94D" w:rsidR="00557B1B" w:rsidRPr="00776001" w:rsidRDefault="00237E4B" w:rsidP="00557B1B">
      <w:pPr>
        <w:pStyle w:val="Heading2"/>
        <w:tabs>
          <w:tab w:val="clear" w:pos="0"/>
          <w:tab w:val="left" w:pos="-180"/>
        </w:tabs>
        <w:spacing w:before="0"/>
        <w:ind w:hanging="181"/>
        <w:rPr>
          <w:rFonts w:cs="Arial"/>
        </w:rPr>
      </w:pPr>
      <w:bookmarkStart w:id="5" w:name="_Toc177969166"/>
      <w:bookmarkStart w:id="6" w:name="_Toc180380665"/>
      <w:bookmarkStart w:id="7" w:name="_Toc109733273"/>
      <w:r w:rsidRPr="00776001">
        <w:rPr>
          <w:rFonts w:cs="Arial"/>
        </w:rPr>
        <w:lastRenderedPageBreak/>
        <w:t xml:space="preserve">4. </w:t>
      </w:r>
      <w:r w:rsidR="001A236D" w:rsidRPr="00776001">
        <w:rPr>
          <w:rFonts w:cs="Arial"/>
        </w:rPr>
        <w:t>Scope</w:t>
      </w:r>
      <w:bookmarkStart w:id="8" w:name="_Toc177969167"/>
      <w:bookmarkStart w:id="9" w:name="_Toc180380666"/>
      <w:bookmarkEnd w:id="5"/>
      <w:bookmarkEnd w:id="6"/>
      <w:bookmarkEnd w:id="7"/>
    </w:p>
    <w:p w14:paraId="55E93778" w14:textId="77777777" w:rsidR="00E7463E" w:rsidRPr="0004284A" w:rsidRDefault="00E7463E" w:rsidP="000C31F1">
      <w:pPr>
        <w:spacing w:before="240" w:after="120"/>
        <w:jc w:val="both"/>
        <w:rPr>
          <w:rFonts w:cs="Arial"/>
          <w:szCs w:val="24"/>
        </w:rPr>
      </w:pPr>
      <w:r w:rsidRPr="0004284A">
        <w:rPr>
          <w:rFonts w:cs="Arial"/>
          <w:szCs w:val="24"/>
        </w:rPr>
        <w:t>The selected supplier will be required to provide goods and services in relation to the supply of fuel cards and associated services to the DVLA including but not limited to:</w:t>
      </w:r>
    </w:p>
    <w:p w14:paraId="38E47CA9" w14:textId="74C5F63A" w:rsidR="00E7463E" w:rsidRPr="0004284A" w:rsidRDefault="00E7463E" w:rsidP="00DF4C7F">
      <w:pPr>
        <w:numPr>
          <w:ilvl w:val="1"/>
          <w:numId w:val="15"/>
        </w:numPr>
        <w:spacing w:before="100" w:beforeAutospacing="1" w:after="120"/>
        <w:ind w:left="709" w:hanging="425"/>
        <w:rPr>
          <w:rFonts w:cs="Arial"/>
          <w:b/>
          <w:bCs/>
          <w:szCs w:val="24"/>
        </w:rPr>
      </w:pPr>
      <w:r w:rsidRPr="0004284A">
        <w:rPr>
          <w:rFonts w:cs="Arial"/>
          <w:szCs w:val="24"/>
        </w:rPr>
        <w:t>providing a mechanism for the purchase of fuel</w:t>
      </w:r>
      <w:r w:rsidR="004D7CDF" w:rsidRPr="0004284A">
        <w:rPr>
          <w:rFonts w:cs="Arial"/>
          <w:szCs w:val="24"/>
        </w:rPr>
        <w:t>, electric</w:t>
      </w:r>
      <w:r w:rsidR="000C31F1" w:rsidRPr="0004284A">
        <w:rPr>
          <w:rFonts w:cs="Arial"/>
          <w:szCs w:val="24"/>
        </w:rPr>
        <w:t>ity</w:t>
      </w:r>
      <w:r w:rsidRPr="0004284A">
        <w:rPr>
          <w:rFonts w:cs="Arial"/>
          <w:szCs w:val="24"/>
        </w:rPr>
        <w:t xml:space="preserve"> and associated services via </w:t>
      </w:r>
      <w:r w:rsidRPr="0004284A">
        <w:rPr>
          <w:rFonts w:cs="Arial"/>
          <w:b/>
          <w:bCs/>
          <w:szCs w:val="24"/>
        </w:rPr>
        <w:t xml:space="preserve">a single </w:t>
      </w:r>
      <w:r w:rsidR="00541B51" w:rsidRPr="0004284A">
        <w:rPr>
          <w:rFonts w:cs="Arial"/>
          <w:b/>
          <w:bCs/>
          <w:szCs w:val="24"/>
        </w:rPr>
        <w:t>card-based</w:t>
      </w:r>
      <w:r w:rsidRPr="0004284A">
        <w:rPr>
          <w:rFonts w:cs="Arial"/>
          <w:b/>
          <w:bCs/>
          <w:szCs w:val="24"/>
        </w:rPr>
        <w:t xml:space="preserve"> product</w:t>
      </w:r>
      <w:r w:rsidR="00431059">
        <w:rPr>
          <w:rFonts w:cs="Arial"/>
          <w:b/>
          <w:bCs/>
          <w:szCs w:val="24"/>
        </w:rPr>
        <w:t xml:space="preserve"> (if possible</w:t>
      </w:r>
      <w:proofErr w:type="gramStart"/>
      <w:r w:rsidR="00431059">
        <w:rPr>
          <w:rFonts w:cs="Arial"/>
          <w:b/>
          <w:bCs/>
          <w:szCs w:val="24"/>
        </w:rPr>
        <w:t>)</w:t>
      </w:r>
      <w:r w:rsidR="0081138C">
        <w:rPr>
          <w:rFonts w:cs="Arial"/>
          <w:b/>
          <w:bCs/>
          <w:szCs w:val="24"/>
        </w:rPr>
        <w:t>;</w:t>
      </w:r>
      <w:proofErr w:type="gramEnd"/>
    </w:p>
    <w:p w14:paraId="3846C36A" w14:textId="4C38FC25" w:rsidR="004D7CDF" w:rsidRPr="0004284A" w:rsidRDefault="002C7E62" w:rsidP="00DF4C7F">
      <w:pPr>
        <w:numPr>
          <w:ilvl w:val="1"/>
          <w:numId w:val="15"/>
        </w:numPr>
        <w:spacing w:before="100" w:beforeAutospacing="1" w:after="120"/>
        <w:ind w:left="709" w:hanging="425"/>
        <w:rPr>
          <w:rFonts w:cs="Arial"/>
          <w:szCs w:val="24"/>
        </w:rPr>
      </w:pPr>
      <w:r w:rsidRPr="0004284A">
        <w:rPr>
          <w:rFonts w:cs="Arial"/>
          <w:szCs w:val="24"/>
        </w:rPr>
        <w:t>DVLA would like to use the card</w:t>
      </w:r>
      <w:r w:rsidR="00372606">
        <w:rPr>
          <w:rFonts w:cs="Arial"/>
          <w:szCs w:val="24"/>
        </w:rPr>
        <w:t>(s)</w:t>
      </w:r>
      <w:r w:rsidRPr="0004284A">
        <w:rPr>
          <w:rFonts w:cs="Arial"/>
          <w:szCs w:val="24"/>
        </w:rPr>
        <w:t xml:space="preserve"> to purchase services and items such as</w:t>
      </w:r>
      <w:r w:rsidR="001D08DE" w:rsidRPr="0004284A">
        <w:rPr>
          <w:rFonts w:cs="Arial"/>
          <w:szCs w:val="24"/>
        </w:rPr>
        <w:t xml:space="preserve"> but not limited </w:t>
      </w:r>
      <w:proofErr w:type="gramStart"/>
      <w:r w:rsidR="001D08DE" w:rsidRPr="0004284A">
        <w:rPr>
          <w:rFonts w:cs="Arial"/>
          <w:szCs w:val="24"/>
        </w:rPr>
        <w:t>to</w:t>
      </w:r>
      <w:r w:rsidRPr="0004284A">
        <w:rPr>
          <w:rFonts w:cs="Arial"/>
          <w:szCs w:val="24"/>
        </w:rPr>
        <w:t>:</w:t>
      </w:r>
      <w:proofErr w:type="gramEnd"/>
      <w:r w:rsidRPr="0004284A">
        <w:rPr>
          <w:rFonts w:cs="Arial"/>
          <w:szCs w:val="24"/>
        </w:rPr>
        <w:t xml:space="preserve"> fuel, electric</w:t>
      </w:r>
      <w:r w:rsidR="003D3F25" w:rsidRPr="0004284A">
        <w:rPr>
          <w:rFonts w:cs="Arial"/>
          <w:szCs w:val="24"/>
        </w:rPr>
        <w:t>ity</w:t>
      </w:r>
      <w:r w:rsidRPr="0004284A">
        <w:rPr>
          <w:rFonts w:cs="Arial"/>
          <w:szCs w:val="24"/>
        </w:rPr>
        <w:t>, screen wash, car wash, ad</w:t>
      </w:r>
      <w:r w:rsidR="001D08DE" w:rsidRPr="0004284A">
        <w:rPr>
          <w:rFonts w:cs="Arial"/>
          <w:szCs w:val="24"/>
        </w:rPr>
        <w:t>-</w:t>
      </w:r>
      <w:r w:rsidRPr="0004284A">
        <w:rPr>
          <w:rFonts w:cs="Arial"/>
          <w:szCs w:val="24"/>
        </w:rPr>
        <w:t>blue, windscreen wipers</w:t>
      </w:r>
      <w:r w:rsidR="001D08DE" w:rsidRPr="0004284A">
        <w:rPr>
          <w:rFonts w:cs="Arial"/>
          <w:szCs w:val="24"/>
        </w:rPr>
        <w:t xml:space="preserve">, </w:t>
      </w:r>
      <w:r w:rsidR="00AE4200" w:rsidRPr="0004284A">
        <w:rPr>
          <w:rFonts w:cs="Arial"/>
          <w:szCs w:val="24"/>
        </w:rPr>
        <w:t xml:space="preserve">road charging schemes, </w:t>
      </w:r>
      <w:r w:rsidR="001D08DE" w:rsidRPr="0004284A">
        <w:rPr>
          <w:rFonts w:cs="Arial"/>
          <w:szCs w:val="24"/>
        </w:rPr>
        <w:t>insurance excess</w:t>
      </w:r>
      <w:r w:rsidRPr="0004284A">
        <w:rPr>
          <w:rFonts w:cs="Arial"/>
          <w:szCs w:val="24"/>
        </w:rPr>
        <w:t xml:space="preserve"> and maintenance</w:t>
      </w:r>
      <w:r w:rsidR="0081138C">
        <w:rPr>
          <w:rFonts w:cs="Arial"/>
          <w:szCs w:val="24"/>
        </w:rPr>
        <w:t xml:space="preserve"> (please refer to Figure 1 within 6.2);</w:t>
      </w:r>
      <w:r w:rsidRPr="0004284A">
        <w:rPr>
          <w:rFonts w:cs="Arial"/>
          <w:szCs w:val="24"/>
        </w:rPr>
        <w:t xml:space="preserve"> </w:t>
      </w:r>
    </w:p>
    <w:p w14:paraId="308F223B" w14:textId="5BCE4BF6" w:rsidR="00E7463E" w:rsidRPr="0004284A" w:rsidRDefault="00E7463E" w:rsidP="00DF4C7F">
      <w:pPr>
        <w:numPr>
          <w:ilvl w:val="1"/>
          <w:numId w:val="15"/>
        </w:numPr>
        <w:spacing w:before="100" w:beforeAutospacing="1" w:after="120"/>
        <w:ind w:left="709" w:hanging="425"/>
        <w:rPr>
          <w:rFonts w:cs="Arial"/>
          <w:szCs w:val="24"/>
        </w:rPr>
      </w:pPr>
      <w:r w:rsidRPr="0004284A">
        <w:rPr>
          <w:rFonts w:cs="Arial"/>
          <w:szCs w:val="24"/>
        </w:rPr>
        <w:t xml:space="preserve">providing an online programme management tool as </w:t>
      </w:r>
      <w:r w:rsidRPr="008A485F">
        <w:rPr>
          <w:rFonts w:cs="Arial"/>
          <w:szCs w:val="24"/>
        </w:rPr>
        <w:t xml:space="preserve">outlined in </w:t>
      </w:r>
      <w:r w:rsidR="008A485F" w:rsidRPr="008A485F">
        <w:rPr>
          <w:rFonts w:cs="Arial"/>
          <w:szCs w:val="24"/>
        </w:rPr>
        <w:t>section 6</w:t>
      </w:r>
      <w:r w:rsidRPr="008A485F">
        <w:rPr>
          <w:rFonts w:cs="Arial"/>
          <w:szCs w:val="24"/>
        </w:rPr>
        <w:t>.</w:t>
      </w:r>
      <w:r w:rsidR="00372606">
        <w:rPr>
          <w:rFonts w:cs="Arial"/>
          <w:szCs w:val="24"/>
        </w:rPr>
        <w:t>6</w:t>
      </w:r>
      <w:r w:rsidRPr="008A485F">
        <w:rPr>
          <w:rFonts w:cs="Arial"/>
          <w:szCs w:val="24"/>
        </w:rPr>
        <w:t xml:space="preserve"> </w:t>
      </w:r>
      <w:r w:rsidRPr="0004284A">
        <w:rPr>
          <w:rFonts w:cs="Arial"/>
          <w:szCs w:val="24"/>
        </w:rPr>
        <w:t xml:space="preserve">of this </w:t>
      </w:r>
      <w:proofErr w:type="gramStart"/>
      <w:r w:rsidRPr="0004284A">
        <w:rPr>
          <w:rFonts w:cs="Arial"/>
          <w:szCs w:val="24"/>
        </w:rPr>
        <w:t>specification</w:t>
      </w:r>
      <w:r w:rsidR="0081138C">
        <w:rPr>
          <w:rFonts w:cs="Arial"/>
          <w:szCs w:val="24"/>
        </w:rPr>
        <w:t>;</w:t>
      </w:r>
      <w:proofErr w:type="gramEnd"/>
    </w:p>
    <w:p w14:paraId="7E210C2B" w14:textId="67D06D05" w:rsidR="00E7463E" w:rsidRPr="0004284A" w:rsidRDefault="00E7463E" w:rsidP="00DF4C7F">
      <w:pPr>
        <w:numPr>
          <w:ilvl w:val="1"/>
          <w:numId w:val="15"/>
        </w:numPr>
        <w:spacing w:before="100" w:beforeAutospacing="1" w:after="120"/>
        <w:ind w:left="709" w:hanging="425"/>
        <w:rPr>
          <w:rFonts w:cs="Arial"/>
          <w:szCs w:val="24"/>
        </w:rPr>
      </w:pPr>
      <w:r w:rsidRPr="0004284A">
        <w:rPr>
          <w:rFonts w:cs="Arial"/>
          <w:szCs w:val="24"/>
        </w:rPr>
        <w:t xml:space="preserve">configuring fuel cards (at individual card level) as required by </w:t>
      </w:r>
      <w:proofErr w:type="gramStart"/>
      <w:r w:rsidRPr="0004284A">
        <w:rPr>
          <w:rFonts w:cs="Arial"/>
          <w:szCs w:val="24"/>
        </w:rPr>
        <w:t>DVLA</w:t>
      </w:r>
      <w:r w:rsidR="0081138C">
        <w:rPr>
          <w:rFonts w:cs="Arial"/>
          <w:szCs w:val="24"/>
        </w:rPr>
        <w:t>;</w:t>
      </w:r>
      <w:proofErr w:type="gramEnd"/>
    </w:p>
    <w:p w14:paraId="57ECA624" w14:textId="5FDF8434" w:rsidR="00E7463E" w:rsidRPr="0004284A" w:rsidRDefault="00E7463E" w:rsidP="00DF4C7F">
      <w:pPr>
        <w:numPr>
          <w:ilvl w:val="1"/>
          <w:numId w:val="15"/>
        </w:numPr>
        <w:spacing w:before="100" w:beforeAutospacing="1" w:after="120"/>
        <w:ind w:left="709" w:hanging="425"/>
        <w:rPr>
          <w:rFonts w:cs="Arial"/>
          <w:szCs w:val="24"/>
        </w:rPr>
      </w:pPr>
      <w:r w:rsidRPr="0004284A">
        <w:rPr>
          <w:rFonts w:cs="Arial"/>
          <w:szCs w:val="24"/>
        </w:rPr>
        <w:t xml:space="preserve">to meet all DVLA </w:t>
      </w:r>
      <w:r w:rsidR="00BB6F5A">
        <w:rPr>
          <w:rFonts w:cs="Arial"/>
          <w:szCs w:val="24"/>
        </w:rPr>
        <w:t xml:space="preserve">mandatory </w:t>
      </w:r>
      <w:r w:rsidRPr="0004284A">
        <w:rPr>
          <w:rFonts w:cs="Arial"/>
          <w:szCs w:val="24"/>
        </w:rPr>
        <w:t xml:space="preserve">requirements as detailed further in this </w:t>
      </w:r>
      <w:proofErr w:type="gramStart"/>
      <w:r w:rsidRPr="0004284A">
        <w:rPr>
          <w:rFonts w:cs="Arial"/>
          <w:szCs w:val="24"/>
        </w:rPr>
        <w:t>specification</w:t>
      </w:r>
      <w:r w:rsidR="0081138C">
        <w:rPr>
          <w:rFonts w:cs="Arial"/>
          <w:szCs w:val="24"/>
        </w:rPr>
        <w:t>;</w:t>
      </w:r>
      <w:proofErr w:type="gramEnd"/>
    </w:p>
    <w:p w14:paraId="2CAE990F" w14:textId="53FB935D" w:rsidR="00E7463E" w:rsidRPr="0004284A" w:rsidRDefault="00E7463E" w:rsidP="00DF4C7F">
      <w:pPr>
        <w:numPr>
          <w:ilvl w:val="1"/>
          <w:numId w:val="15"/>
        </w:numPr>
        <w:spacing w:before="100" w:beforeAutospacing="1" w:after="120"/>
        <w:ind w:left="709" w:hanging="425"/>
        <w:rPr>
          <w:rFonts w:cs="Arial"/>
          <w:szCs w:val="24"/>
        </w:rPr>
      </w:pPr>
      <w:r w:rsidRPr="0004284A">
        <w:rPr>
          <w:rFonts w:cs="Arial"/>
          <w:szCs w:val="24"/>
        </w:rPr>
        <w:t xml:space="preserve">providing a support function to deal with DVLA enquiries and </w:t>
      </w:r>
      <w:proofErr w:type="gramStart"/>
      <w:r w:rsidRPr="0004284A">
        <w:rPr>
          <w:rFonts w:cs="Arial"/>
          <w:szCs w:val="24"/>
        </w:rPr>
        <w:t>issues</w:t>
      </w:r>
      <w:r w:rsidR="0081138C">
        <w:rPr>
          <w:rFonts w:cs="Arial"/>
          <w:szCs w:val="24"/>
        </w:rPr>
        <w:t>;</w:t>
      </w:r>
      <w:proofErr w:type="gramEnd"/>
    </w:p>
    <w:p w14:paraId="41329018" w14:textId="755140E1" w:rsidR="00E7463E" w:rsidRPr="0004284A" w:rsidRDefault="00E7463E" w:rsidP="00DF4C7F">
      <w:pPr>
        <w:numPr>
          <w:ilvl w:val="1"/>
          <w:numId w:val="15"/>
        </w:numPr>
        <w:spacing w:before="100" w:beforeAutospacing="1" w:after="120"/>
        <w:ind w:left="709" w:hanging="425"/>
        <w:rPr>
          <w:rFonts w:cs="Arial"/>
          <w:szCs w:val="24"/>
        </w:rPr>
      </w:pPr>
      <w:r w:rsidRPr="0004284A">
        <w:rPr>
          <w:rFonts w:cs="Arial"/>
          <w:szCs w:val="24"/>
        </w:rPr>
        <w:t xml:space="preserve">complying with any KPIs, Service Levels and any reporting </w:t>
      </w:r>
      <w:proofErr w:type="gramStart"/>
      <w:r w:rsidRPr="0004284A">
        <w:rPr>
          <w:rFonts w:cs="Arial"/>
          <w:szCs w:val="24"/>
        </w:rPr>
        <w:t>requirements</w:t>
      </w:r>
      <w:r w:rsidR="0081138C">
        <w:rPr>
          <w:rFonts w:cs="Arial"/>
          <w:szCs w:val="24"/>
        </w:rPr>
        <w:t>;</w:t>
      </w:r>
      <w:proofErr w:type="gramEnd"/>
    </w:p>
    <w:p w14:paraId="4BCEB2AC" w14:textId="4E90E2A5" w:rsidR="00E7463E" w:rsidRPr="0004284A" w:rsidRDefault="00E7463E" w:rsidP="00DF4C7F">
      <w:pPr>
        <w:numPr>
          <w:ilvl w:val="1"/>
          <w:numId w:val="15"/>
        </w:numPr>
        <w:spacing w:before="100" w:beforeAutospacing="1" w:after="120"/>
        <w:ind w:left="709" w:hanging="425"/>
        <w:rPr>
          <w:rFonts w:cs="Arial"/>
          <w:szCs w:val="24"/>
        </w:rPr>
      </w:pPr>
      <w:r w:rsidRPr="0004284A">
        <w:rPr>
          <w:rFonts w:cs="Arial"/>
          <w:szCs w:val="24"/>
        </w:rPr>
        <w:t>providing a dedicated account manager to manage the relationship between DVLA and the supplier, to resolve any issues arising and to implement any improvements/innovations during the contract period</w:t>
      </w:r>
      <w:r w:rsidR="0081138C">
        <w:rPr>
          <w:rFonts w:cs="Arial"/>
          <w:szCs w:val="24"/>
        </w:rPr>
        <w:t>; and</w:t>
      </w:r>
    </w:p>
    <w:p w14:paraId="081F1A0D" w14:textId="6D647876" w:rsidR="00D21264" w:rsidRPr="007D535D" w:rsidRDefault="00E7463E" w:rsidP="00DF4C7F">
      <w:pPr>
        <w:numPr>
          <w:ilvl w:val="1"/>
          <w:numId w:val="15"/>
        </w:numPr>
        <w:spacing w:before="240" w:beforeAutospacing="1" w:after="120"/>
        <w:ind w:left="709" w:hanging="425"/>
        <w:jc w:val="both"/>
        <w:rPr>
          <w:rFonts w:cs="Arial"/>
        </w:rPr>
      </w:pPr>
      <w:r w:rsidRPr="007D535D">
        <w:rPr>
          <w:rFonts w:cs="Arial"/>
          <w:szCs w:val="24"/>
        </w:rPr>
        <w:t>complying with DVLA’s management information requirement</w:t>
      </w:r>
      <w:r w:rsidR="0081138C" w:rsidRPr="007D535D">
        <w:rPr>
          <w:rFonts w:cs="Arial"/>
          <w:szCs w:val="24"/>
        </w:rPr>
        <w:t>.</w:t>
      </w:r>
      <w:r w:rsidR="00851062" w:rsidRPr="007D535D">
        <w:rPr>
          <w:rFonts w:cs="Arial"/>
          <w:szCs w:val="24"/>
        </w:rPr>
        <w:t xml:space="preserve"> </w:t>
      </w:r>
    </w:p>
    <w:p w14:paraId="2F079E9F" w14:textId="66B9BDC1" w:rsidR="009F5741" w:rsidRDefault="009F5741" w:rsidP="009F5741">
      <w:pPr>
        <w:spacing w:before="240" w:after="120"/>
        <w:jc w:val="both"/>
        <w:rPr>
          <w:rFonts w:cs="Arial"/>
          <w:szCs w:val="24"/>
        </w:rPr>
      </w:pPr>
      <w:r w:rsidRPr="0004284A">
        <w:rPr>
          <w:rFonts w:cs="Arial"/>
          <w:szCs w:val="24"/>
        </w:rPr>
        <w:t xml:space="preserve">Spend on the current contract from April </w:t>
      </w:r>
      <w:r w:rsidR="0081138C">
        <w:rPr>
          <w:rFonts w:cs="Arial"/>
          <w:szCs w:val="24"/>
        </w:rPr>
        <w:t>20</w:t>
      </w:r>
      <w:r w:rsidR="007A63C4" w:rsidRPr="0004284A">
        <w:rPr>
          <w:rFonts w:cs="Arial"/>
          <w:szCs w:val="24"/>
        </w:rPr>
        <w:t>19</w:t>
      </w:r>
      <w:r w:rsidRPr="0004284A">
        <w:rPr>
          <w:rFonts w:cs="Arial"/>
          <w:szCs w:val="24"/>
        </w:rPr>
        <w:t xml:space="preserve"> to March </w:t>
      </w:r>
      <w:r w:rsidR="0081138C">
        <w:rPr>
          <w:rFonts w:cs="Arial"/>
          <w:szCs w:val="24"/>
        </w:rPr>
        <w:t>20</w:t>
      </w:r>
      <w:r w:rsidRPr="0004284A">
        <w:rPr>
          <w:rFonts w:cs="Arial"/>
          <w:szCs w:val="24"/>
        </w:rPr>
        <w:t>2</w:t>
      </w:r>
      <w:r w:rsidR="007A63C4" w:rsidRPr="0004284A">
        <w:rPr>
          <w:rFonts w:cs="Arial"/>
          <w:szCs w:val="24"/>
        </w:rPr>
        <w:t>0</w:t>
      </w:r>
      <w:r w:rsidRPr="0004284A">
        <w:rPr>
          <w:rFonts w:cs="Arial"/>
          <w:szCs w:val="24"/>
        </w:rPr>
        <w:t xml:space="preserve"> inclusive is as follows:</w:t>
      </w:r>
      <w:r w:rsidR="00A14D11" w:rsidRPr="0004284A">
        <w:rPr>
          <w:rFonts w:cs="Arial"/>
          <w:szCs w:val="24"/>
        </w:rPr>
        <w:t xml:space="preserve"> </w:t>
      </w:r>
    </w:p>
    <w:p w14:paraId="7EB175FE" w14:textId="77777777" w:rsidR="00113E22" w:rsidRDefault="00113E22" w:rsidP="009F5741">
      <w:pPr>
        <w:spacing w:before="240" w:after="120"/>
        <w:jc w:val="both"/>
        <w:rPr>
          <w:rFonts w:cs="Arial"/>
          <w:szCs w:val="24"/>
        </w:rPr>
      </w:pPr>
    </w:p>
    <w:tbl>
      <w:tblPr>
        <w:tblStyle w:val="TableGrid"/>
        <w:tblW w:w="0" w:type="auto"/>
        <w:jc w:val="center"/>
        <w:tblLook w:val="04A0" w:firstRow="1" w:lastRow="0" w:firstColumn="1" w:lastColumn="0" w:noHBand="0" w:noVBand="1"/>
      </w:tblPr>
      <w:tblGrid>
        <w:gridCol w:w="4479"/>
        <w:gridCol w:w="3057"/>
      </w:tblGrid>
      <w:tr w:rsidR="009F5741" w:rsidRPr="0004284A" w14:paraId="3423758F" w14:textId="77777777" w:rsidTr="00700982">
        <w:trPr>
          <w:jc w:val="center"/>
        </w:trPr>
        <w:tc>
          <w:tcPr>
            <w:tcW w:w="4479" w:type="dxa"/>
            <w:shd w:val="clear" w:color="auto" w:fill="DAEEF3" w:themeFill="accent5" w:themeFillTint="33"/>
          </w:tcPr>
          <w:p w14:paraId="1FBE7FF8" w14:textId="77777777" w:rsidR="009F5741" w:rsidRPr="0004284A" w:rsidRDefault="009F5741" w:rsidP="00A82FE2">
            <w:pPr>
              <w:spacing w:before="240" w:after="120"/>
              <w:jc w:val="center"/>
              <w:rPr>
                <w:rFonts w:cs="Arial"/>
                <w:b/>
              </w:rPr>
            </w:pPr>
            <w:r w:rsidRPr="0004284A">
              <w:rPr>
                <w:rFonts w:cs="Arial"/>
                <w:b/>
              </w:rPr>
              <w:t>Type</w:t>
            </w:r>
          </w:p>
        </w:tc>
        <w:tc>
          <w:tcPr>
            <w:tcW w:w="3057" w:type="dxa"/>
            <w:shd w:val="clear" w:color="auto" w:fill="DAEEF3" w:themeFill="accent5" w:themeFillTint="33"/>
          </w:tcPr>
          <w:p w14:paraId="6A3FFEEB" w14:textId="77777777" w:rsidR="009F5741" w:rsidRPr="0004284A" w:rsidRDefault="009F5741" w:rsidP="00A82FE2">
            <w:pPr>
              <w:spacing w:before="240" w:after="120"/>
              <w:jc w:val="center"/>
              <w:rPr>
                <w:rFonts w:cs="Arial"/>
                <w:b/>
              </w:rPr>
            </w:pPr>
            <w:r w:rsidRPr="0004284A">
              <w:rPr>
                <w:rFonts w:cs="Arial"/>
                <w:b/>
              </w:rPr>
              <w:t>Net Spend</w:t>
            </w:r>
          </w:p>
        </w:tc>
      </w:tr>
      <w:tr w:rsidR="009F5741" w:rsidRPr="0004284A" w14:paraId="183D01C7" w14:textId="77777777" w:rsidTr="00700982">
        <w:trPr>
          <w:jc w:val="center"/>
        </w:trPr>
        <w:tc>
          <w:tcPr>
            <w:tcW w:w="4479" w:type="dxa"/>
          </w:tcPr>
          <w:p w14:paraId="4F61AFE9" w14:textId="77777777" w:rsidR="009F5741" w:rsidRPr="0004284A" w:rsidRDefault="009F5741" w:rsidP="00A82FE2">
            <w:pPr>
              <w:spacing w:before="240" w:after="120"/>
              <w:jc w:val="center"/>
              <w:rPr>
                <w:rFonts w:cs="Arial"/>
              </w:rPr>
            </w:pPr>
            <w:r w:rsidRPr="0004284A">
              <w:rPr>
                <w:rFonts w:cs="Arial"/>
              </w:rPr>
              <w:t>Fuel</w:t>
            </w:r>
          </w:p>
        </w:tc>
        <w:tc>
          <w:tcPr>
            <w:tcW w:w="3057" w:type="dxa"/>
          </w:tcPr>
          <w:p w14:paraId="71A669FD" w14:textId="0141E938" w:rsidR="009F5741" w:rsidRPr="0004284A" w:rsidRDefault="005D6A35" w:rsidP="00A82FE2">
            <w:pPr>
              <w:spacing w:before="240" w:after="120"/>
              <w:jc w:val="center"/>
              <w:rPr>
                <w:rFonts w:cs="Arial"/>
              </w:rPr>
            </w:pPr>
            <w:r w:rsidRPr="0004284A">
              <w:rPr>
                <w:rFonts w:cs="Arial"/>
              </w:rPr>
              <w:t>£</w:t>
            </w:r>
            <w:r w:rsidR="005C46D2" w:rsidRPr="0004284A">
              <w:rPr>
                <w:rFonts w:cs="Arial"/>
              </w:rPr>
              <w:t>7</w:t>
            </w:r>
            <w:r w:rsidR="005522F2" w:rsidRPr="0004284A">
              <w:rPr>
                <w:rFonts w:cs="Arial"/>
              </w:rPr>
              <w:t>8,968.15</w:t>
            </w:r>
          </w:p>
        </w:tc>
      </w:tr>
      <w:tr w:rsidR="009F5741" w:rsidRPr="0004284A" w14:paraId="774AD4F6" w14:textId="77777777" w:rsidTr="00700982">
        <w:trPr>
          <w:jc w:val="center"/>
        </w:trPr>
        <w:tc>
          <w:tcPr>
            <w:tcW w:w="4479" w:type="dxa"/>
          </w:tcPr>
          <w:p w14:paraId="7779F44D" w14:textId="0E52E1FA" w:rsidR="009F5741" w:rsidRPr="0004284A" w:rsidRDefault="009F5741" w:rsidP="00A82FE2">
            <w:pPr>
              <w:spacing w:before="240" w:after="120"/>
              <w:jc w:val="center"/>
              <w:rPr>
                <w:rFonts w:cs="Arial"/>
              </w:rPr>
            </w:pPr>
            <w:r w:rsidRPr="0004284A">
              <w:rPr>
                <w:rFonts w:cs="Arial"/>
              </w:rPr>
              <w:t>Maintenance</w:t>
            </w:r>
            <w:r w:rsidR="0034063F" w:rsidRPr="0004284A">
              <w:rPr>
                <w:rFonts w:cs="Arial"/>
              </w:rPr>
              <w:t xml:space="preserve"> &amp; other car related items such as Oil/ Ad Blue/ Car Wash etc</w:t>
            </w:r>
          </w:p>
        </w:tc>
        <w:tc>
          <w:tcPr>
            <w:tcW w:w="3057" w:type="dxa"/>
          </w:tcPr>
          <w:p w14:paraId="1C9E12FA" w14:textId="31328BBF" w:rsidR="009F5741" w:rsidRPr="0004284A" w:rsidRDefault="0067441B" w:rsidP="00113E22">
            <w:pPr>
              <w:spacing w:before="240" w:after="120"/>
              <w:jc w:val="center"/>
              <w:rPr>
                <w:rFonts w:cs="Arial"/>
              </w:rPr>
            </w:pPr>
            <w:r w:rsidRPr="0004284A">
              <w:rPr>
                <w:rFonts w:cs="Arial"/>
              </w:rPr>
              <w:t>£</w:t>
            </w:r>
            <w:r w:rsidR="0034063F" w:rsidRPr="0004284A">
              <w:rPr>
                <w:rFonts w:cs="Arial"/>
              </w:rPr>
              <w:t>404.44</w:t>
            </w:r>
          </w:p>
        </w:tc>
      </w:tr>
      <w:tr w:rsidR="009F5741" w:rsidRPr="0004284A" w14:paraId="5020793B" w14:textId="77777777" w:rsidTr="00700982">
        <w:trPr>
          <w:jc w:val="center"/>
        </w:trPr>
        <w:tc>
          <w:tcPr>
            <w:tcW w:w="4479" w:type="dxa"/>
          </w:tcPr>
          <w:p w14:paraId="0CD8E0E6" w14:textId="77777777" w:rsidR="009F5741" w:rsidRPr="0004284A" w:rsidRDefault="009F5741" w:rsidP="00A82FE2">
            <w:pPr>
              <w:spacing w:before="240" w:after="120"/>
              <w:jc w:val="center"/>
              <w:rPr>
                <w:rFonts w:cs="Arial"/>
                <w:b/>
              </w:rPr>
            </w:pPr>
            <w:r w:rsidRPr="0004284A">
              <w:rPr>
                <w:rFonts w:cs="Arial"/>
              </w:rPr>
              <w:t>Insurance Excess</w:t>
            </w:r>
          </w:p>
        </w:tc>
        <w:tc>
          <w:tcPr>
            <w:tcW w:w="3057" w:type="dxa"/>
          </w:tcPr>
          <w:p w14:paraId="77389106" w14:textId="4FE52741" w:rsidR="009F5741" w:rsidRPr="0004284A" w:rsidRDefault="0067441B" w:rsidP="00A82FE2">
            <w:pPr>
              <w:spacing w:before="240" w:after="120"/>
              <w:jc w:val="center"/>
              <w:rPr>
                <w:rFonts w:cs="Arial"/>
                <w:bCs/>
                <w:color w:val="FF0000"/>
              </w:rPr>
            </w:pPr>
            <w:r w:rsidRPr="0004284A">
              <w:rPr>
                <w:rFonts w:cs="Arial"/>
                <w:bCs/>
              </w:rPr>
              <w:t>£0</w:t>
            </w:r>
          </w:p>
        </w:tc>
      </w:tr>
      <w:tr w:rsidR="009F5741" w:rsidRPr="0004284A" w14:paraId="493E2988" w14:textId="77777777" w:rsidTr="00700982">
        <w:trPr>
          <w:jc w:val="center"/>
        </w:trPr>
        <w:tc>
          <w:tcPr>
            <w:tcW w:w="4479" w:type="dxa"/>
          </w:tcPr>
          <w:p w14:paraId="08D7B590" w14:textId="77777777" w:rsidR="009F5741" w:rsidRPr="0004284A" w:rsidRDefault="009F5741" w:rsidP="00A82FE2">
            <w:pPr>
              <w:spacing w:before="240" w:after="120"/>
              <w:jc w:val="center"/>
              <w:rPr>
                <w:rFonts w:cs="Arial"/>
                <w:b/>
              </w:rPr>
            </w:pPr>
            <w:r w:rsidRPr="0004284A">
              <w:rPr>
                <w:rFonts w:cs="Arial"/>
                <w:b/>
              </w:rPr>
              <w:t>Total</w:t>
            </w:r>
          </w:p>
        </w:tc>
        <w:tc>
          <w:tcPr>
            <w:tcW w:w="3057" w:type="dxa"/>
          </w:tcPr>
          <w:p w14:paraId="565D02B8" w14:textId="7A3DC218" w:rsidR="0034063F" w:rsidRPr="00113E22" w:rsidRDefault="0034063F" w:rsidP="00113E22">
            <w:pPr>
              <w:spacing w:before="240" w:after="120"/>
              <w:jc w:val="center"/>
              <w:rPr>
                <w:rFonts w:cs="Arial"/>
                <w:b/>
                <w:bCs/>
                <w:color w:val="000000"/>
                <w:szCs w:val="24"/>
                <w:lang w:eastAsia="en-GB"/>
              </w:rPr>
            </w:pPr>
            <w:r w:rsidRPr="00113E22">
              <w:rPr>
                <w:rFonts w:cs="Arial"/>
                <w:b/>
                <w:bCs/>
              </w:rPr>
              <w:t>£79,372.59</w:t>
            </w:r>
          </w:p>
        </w:tc>
      </w:tr>
    </w:tbl>
    <w:p w14:paraId="4E4B7B89" w14:textId="77777777" w:rsidR="004122D8" w:rsidRPr="005235BC" w:rsidRDefault="004122D8" w:rsidP="004122D8">
      <w:pPr>
        <w:spacing w:after="120"/>
        <w:ind w:left="788"/>
        <w:jc w:val="both"/>
        <w:rPr>
          <w:rFonts w:cs="Arial"/>
        </w:rPr>
      </w:pPr>
    </w:p>
    <w:p w14:paraId="17C2A3FE" w14:textId="77777777" w:rsidR="00334C78" w:rsidRDefault="00D35B3F" w:rsidP="00334C78">
      <w:pPr>
        <w:spacing w:after="120"/>
        <w:jc w:val="both"/>
        <w:rPr>
          <w:rFonts w:cs="Arial"/>
          <w:szCs w:val="24"/>
        </w:rPr>
      </w:pPr>
      <w:r w:rsidRPr="0004284A">
        <w:rPr>
          <w:rFonts w:cs="Arial"/>
          <w:szCs w:val="24"/>
        </w:rPr>
        <w:t>The amount of fuel purchased from April 2019 to March 2020 (pre-COVID) is approximately 55,628 litres of diesel and 15,701 litres of petrol. This estimate is not fixed and therefore the requirement could fluctuate</w:t>
      </w:r>
      <w:r>
        <w:rPr>
          <w:rFonts w:cs="Arial"/>
          <w:szCs w:val="24"/>
        </w:rPr>
        <w:t>.</w:t>
      </w:r>
      <w:r w:rsidRPr="0004284A">
        <w:rPr>
          <w:rFonts w:cs="Arial"/>
          <w:szCs w:val="24"/>
        </w:rPr>
        <w:t xml:space="preserve"> </w:t>
      </w:r>
      <w:r w:rsidRPr="00D35B3F">
        <w:rPr>
          <w:rFonts w:cs="Arial"/>
          <w:szCs w:val="24"/>
        </w:rPr>
        <w:t xml:space="preserve"> </w:t>
      </w:r>
    </w:p>
    <w:p w14:paraId="579ED204" w14:textId="5A520625" w:rsidR="00334C78" w:rsidRPr="0004284A" w:rsidRDefault="00334C78" w:rsidP="00334C78">
      <w:pPr>
        <w:spacing w:after="120"/>
        <w:jc w:val="both"/>
        <w:rPr>
          <w:rFonts w:cs="Arial"/>
          <w:szCs w:val="24"/>
        </w:rPr>
      </w:pPr>
      <w:r w:rsidRPr="00416B5C">
        <w:rPr>
          <w:rFonts w:cs="Arial"/>
          <w:szCs w:val="24"/>
        </w:rPr>
        <w:t xml:space="preserve">As part of the Greening Government Commitments, we have a target to </w:t>
      </w:r>
      <w:r w:rsidRPr="00416B5C">
        <w:rPr>
          <w:rFonts w:cs="Arial"/>
          <w:i/>
          <w:iCs/>
          <w:szCs w:val="24"/>
        </w:rPr>
        <w:t xml:space="preserve">“Meet the Government Fleet Commitment for 25% of the government car fleet to be ultra-low emission vehicles (ULEV) by 31 December 2022, and for 100% of the government car </w:t>
      </w:r>
      <w:r w:rsidRPr="00416B5C">
        <w:rPr>
          <w:rFonts w:cs="Arial"/>
          <w:i/>
          <w:iCs/>
          <w:szCs w:val="24"/>
        </w:rPr>
        <w:lastRenderedPageBreak/>
        <w:t>and van fleet to be fully zero emissions at the tailpipe by 31 December 2027.”</w:t>
      </w:r>
      <w:r w:rsidRPr="00416B5C">
        <w:rPr>
          <w:rFonts w:cs="Arial"/>
          <w:szCs w:val="24"/>
        </w:rPr>
        <w:t xml:space="preserve"> Our dependence on diesel and petrol will be decreasing as we continue to transition to ULEV and ZE vehicles.</w:t>
      </w:r>
    </w:p>
    <w:p w14:paraId="145984B6" w14:textId="02EBC4F0" w:rsidR="00C34B33" w:rsidRDefault="00113E22" w:rsidP="00D35B3F">
      <w:pPr>
        <w:spacing w:after="120"/>
        <w:jc w:val="both"/>
        <w:rPr>
          <w:rFonts w:cs="Arial"/>
          <w:color w:val="FF0000"/>
          <w:szCs w:val="24"/>
        </w:rPr>
      </w:pPr>
      <w:r>
        <w:rPr>
          <w:rFonts w:cs="Arial"/>
          <w:szCs w:val="24"/>
        </w:rPr>
        <w:t>A breakdown of fuel card usage between April 2019 – March 2022 can be found within Appendix A</w:t>
      </w:r>
      <w:r w:rsidR="004122D8" w:rsidRPr="0004284A">
        <w:rPr>
          <w:rFonts w:cs="Arial"/>
          <w:szCs w:val="24"/>
        </w:rPr>
        <w:t xml:space="preserve">. </w:t>
      </w:r>
      <w:r w:rsidR="00FE5F7D">
        <w:rPr>
          <w:rFonts w:cs="Arial"/>
          <w:szCs w:val="24"/>
        </w:rPr>
        <w:t xml:space="preserve">By using </w:t>
      </w:r>
      <w:r w:rsidR="004122D8" w:rsidRPr="0004284A">
        <w:rPr>
          <w:rFonts w:cs="Arial"/>
          <w:szCs w:val="24"/>
        </w:rPr>
        <w:t>data from April 20</w:t>
      </w:r>
      <w:r w:rsidR="00C26C76" w:rsidRPr="0004284A">
        <w:rPr>
          <w:rFonts w:cs="Arial"/>
          <w:szCs w:val="24"/>
        </w:rPr>
        <w:t>19</w:t>
      </w:r>
      <w:r w:rsidR="00512727">
        <w:rPr>
          <w:rFonts w:cs="Arial"/>
          <w:szCs w:val="24"/>
        </w:rPr>
        <w:t xml:space="preserve"> </w:t>
      </w:r>
      <w:r w:rsidR="004122D8" w:rsidRPr="0004284A">
        <w:rPr>
          <w:rFonts w:cs="Arial"/>
          <w:szCs w:val="24"/>
        </w:rPr>
        <w:t>– March 202</w:t>
      </w:r>
      <w:r w:rsidR="00C26C76" w:rsidRPr="0004284A">
        <w:rPr>
          <w:rFonts w:cs="Arial"/>
          <w:szCs w:val="24"/>
        </w:rPr>
        <w:t>0</w:t>
      </w:r>
      <w:r w:rsidR="00FE5F7D">
        <w:rPr>
          <w:rFonts w:cs="Arial"/>
          <w:szCs w:val="24"/>
        </w:rPr>
        <w:t xml:space="preserve">, the estimated requirement for this tender will be </w:t>
      </w:r>
      <w:r w:rsidR="000C3BCC" w:rsidRPr="0004284A">
        <w:rPr>
          <w:rFonts w:cs="Arial"/>
          <w:szCs w:val="24"/>
        </w:rPr>
        <w:t xml:space="preserve">59 </w:t>
      </w:r>
      <w:r w:rsidR="00BE6F01">
        <w:rPr>
          <w:rFonts w:cs="Arial"/>
          <w:szCs w:val="24"/>
        </w:rPr>
        <w:t xml:space="preserve">fuel </w:t>
      </w:r>
      <w:r w:rsidR="00541B51" w:rsidRPr="0004284A">
        <w:rPr>
          <w:rFonts w:cs="Arial"/>
          <w:szCs w:val="24"/>
        </w:rPr>
        <w:t>cards.</w:t>
      </w:r>
      <w:r w:rsidR="003C3BF1" w:rsidRPr="0004284A">
        <w:rPr>
          <w:rFonts w:cs="Arial"/>
          <w:szCs w:val="24"/>
        </w:rPr>
        <w:t xml:space="preserve"> </w:t>
      </w:r>
      <w:bookmarkStart w:id="10" w:name="_Toc253400959"/>
    </w:p>
    <w:p w14:paraId="5B67A85A" w14:textId="77777777" w:rsidR="00113E22" w:rsidRPr="00113E22" w:rsidRDefault="00113E22" w:rsidP="00113E22">
      <w:pPr>
        <w:spacing w:before="240" w:after="120"/>
        <w:jc w:val="both"/>
        <w:rPr>
          <w:rFonts w:cs="Arial"/>
          <w:color w:val="FF0000"/>
          <w:szCs w:val="24"/>
        </w:rPr>
      </w:pPr>
    </w:p>
    <w:p w14:paraId="71117A48" w14:textId="2ED10FCC" w:rsidR="001A236D" w:rsidRPr="00F205EA" w:rsidRDefault="00237E4B" w:rsidP="00237E4B">
      <w:pPr>
        <w:pStyle w:val="Heading2"/>
        <w:tabs>
          <w:tab w:val="clear" w:pos="0"/>
          <w:tab w:val="left" w:pos="-180"/>
          <w:tab w:val="num" w:pos="747"/>
          <w:tab w:val="num" w:pos="1080"/>
        </w:tabs>
        <w:ind w:left="-180"/>
        <w:rPr>
          <w:rFonts w:cs="Arial"/>
        </w:rPr>
      </w:pPr>
      <w:bookmarkStart w:id="11" w:name="_Toc109733274"/>
      <w:r w:rsidRPr="00F205EA">
        <w:rPr>
          <w:rFonts w:cs="Arial"/>
        </w:rPr>
        <w:t xml:space="preserve">5. </w:t>
      </w:r>
      <w:r w:rsidR="001A236D" w:rsidRPr="00F205EA">
        <w:rPr>
          <w:rFonts w:cs="Arial"/>
        </w:rPr>
        <w:t>Implementation and Deliverables</w:t>
      </w:r>
      <w:bookmarkEnd w:id="10"/>
      <w:bookmarkEnd w:id="11"/>
    </w:p>
    <w:p w14:paraId="4D29B705" w14:textId="213496CD" w:rsidR="00D77380" w:rsidRPr="0020256A" w:rsidRDefault="00D77380" w:rsidP="00C00AC5">
      <w:pPr>
        <w:spacing w:after="120"/>
        <w:jc w:val="both"/>
        <w:rPr>
          <w:rFonts w:cs="Arial"/>
          <w:szCs w:val="24"/>
        </w:rPr>
      </w:pPr>
      <w:r w:rsidRPr="0020256A">
        <w:rPr>
          <w:rFonts w:cs="Arial"/>
          <w:szCs w:val="24"/>
        </w:rPr>
        <w:t>A</w:t>
      </w:r>
      <w:r w:rsidR="00C00AC5">
        <w:rPr>
          <w:rFonts w:cs="Arial"/>
          <w:szCs w:val="24"/>
        </w:rPr>
        <w:t>n essential</w:t>
      </w:r>
      <w:r w:rsidRPr="0020256A">
        <w:rPr>
          <w:rFonts w:cs="Arial"/>
          <w:szCs w:val="24"/>
        </w:rPr>
        <w:t xml:space="preserve"> service is required that will allow DVLA to purchase fuel</w:t>
      </w:r>
      <w:r w:rsidR="004F61F0" w:rsidRPr="0004284A">
        <w:rPr>
          <w:rFonts w:cs="Arial"/>
          <w:szCs w:val="24"/>
        </w:rPr>
        <w:t xml:space="preserve"> and </w:t>
      </w:r>
      <w:r w:rsidR="00C2095C" w:rsidRPr="0020256A">
        <w:rPr>
          <w:rFonts w:cs="Arial"/>
          <w:szCs w:val="24"/>
        </w:rPr>
        <w:t>electric</w:t>
      </w:r>
      <w:r w:rsidR="004F61F0" w:rsidRPr="0004284A">
        <w:rPr>
          <w:rFonts w:cs="Arial"/>
          <w:szCs w:val="24"/>
        </w:rPr>
        <w:t>ity</w:t>
      </w:r>
      <w:r w:rsidRPr="0020256A">
        <w:rPr>
          <w:rFonts w:cs="Arial"/>
          <w:szCs w:val="24"/>
        </w:rPr>
        <w:t xml:space="preserve">, maintenance, insurance excess and consumables for its vehicles and for the option to </w:t>
      </w:r>
      <w:r w:rsidR="00334C78" w:rsidRPr="0020256A">
        <w:rPr>
          <w:rFonts w:cs="Arial"/>
          <w:szCs w:val="24"/>
        </w:rPr>
        <w:t>pay for road charging schemes such as tolls</w:t>
      </w:r>
      <w:r w:rsidR="00334C78">
        <w:rPr>
          <w:rFonts w:cs="Arial"/>
          <w:szCs w:val="24"/>
        </w:rPr>
        <w:t>, low emission zone charges</w:t>
      </w:r>
      <w:r w:rsidR="00334C78" w:rsidRPr="0020256A">
        <w:rPr>
          <w:rFonts w:cs="Arial"/>
          <w:szCs w:val="24"/>
        </w:rPr>
        <w:t xml:space="preserve"> and congestion charging </w:t>
      </w:r>
      <w:r w:rsidR="00334C78">
        <w:rPr>
          <w:rFonts w:cs="Arial"/>
          <w:szCs w:val="24"/>
        </w:rPr>
        <w:t>(</w:t>
      </w:r>
      <w:r w:rsidR="00334C78" w:rsidRPr="0020256A">
        <w:rPr>
          <w:rFonts w:cs="Arial"/>
          <w:szCs w:val="24"/>
        </w:rPr>
        <w:t>with one card</w:t>
      </w:r>
      <w:r w:rsidR="00334C78">
        <w:rPr>
          <w:rFonts w:cs="Arial"/>
          <w:szCs w:val="24"/>
        </w:rPr>
        <w:t>)</w:t>
      </w:r>
      <w:r w:rsidR="00334C78" w:rsidRPr="0020256A">
        <w:rPr>
          <w:rFonts w:cs="Arial"/>
          <w:szCs w:val="24"/>
        </w:rPr>
        <w:t>.</w:t>
      </w:r>
    </w:p>
    <w:p w14:paraId="00501B5B" w14:textId="0CA0BDD9" w:rsidR="00AE4200" w:rsidRPr="0020256A" w:rsidRDefault="00D77380" w:rsidP="00C00AC5">
      <w:pPr>
        <w:spacing w:after="120"/>
        <w:jc w:val="both"/>
        <w:rPr>
          <w:rFonts w:cs="Arial"/>
          <w:szCs w:val="24"/>
        </w:rPr>
      </w:pPr>
      <w:r w:rsidRPr="0020256A">
        <w:rPr>
          <w:rFonts w:cs="Arial"/>
          <w:szCs w:val="24"/>
        </w:rPr>
        <w:t xml:space="preserve">The contract is to commence on </w:t>
      </w:r>
      <w:r w:rsidR="00AE4200" w:rsidRPr="0020256A">
        <w:rPr>
          <w:rFonts w:cs="Arial"/>
          <w:szCs w:val="24"/>
        </w:rPr>
        <w:t>5</w:t>
      </w:r>
      <w:r w:rsidR="006D0DF9" w:rsidRPr="0020256A">
        <w:rPr>
          <w:rFonts w:cs="Arial"/>
          <w:szCs w:val="24"/>
          <w:vertAlign w:val="superscript"/>
        </w:rPr>
        <w:t>th</w:t>
      </w:r>
      <w:r w:rsidR="006D0DF9" w:rsidRPr="0004284A">
        <w:rPr>
          <w:rFonts w:cs="Arial"/>
          <w:szCs w:val="24"/>
        </w:rPr>
        <w:t xml:space="preserve"> </w:t>
      </w:r>
      <w:r w:rsidRPr="0020256A">
        <w:rPr>
          <w:rFonts w:cs="Arial"/>
          <w:szCs w:val="24"/>
        </w:rPr>
        <w:t xml:space="preserve">December 2022.  DVLA expects all cards to be delivered by </w:t>
      </w:r>
      <w:r w:rsidR="00AE4200" w:rsidRPr="0020256A">
        <w:rPr>
          <w:rFonts w:cs="Arial"/>
          <w:szCs w:val="24"/>
        </w:rPr>
        <w:t>21</w:t>
      </w:r>
      <w:r w:rsidR="006D0DF9" w:rsidRPr="005235BC">
        <w:rPr>
          <w:rFonts w:cs="Arial"/>
          <w:szCs w:val="24"/>
          <w:vertAlign w:val="superscript"/>
        </w:rPr>
        <w:t>st</w:t>
      </w:r>
      <w:r w:rsidR="00AE4200" w:rsidRPr="0020256A">
        <w:rPr>
          <w:rFonts w:cs="Arial"/>
          <w:szCs w:val="24"/>
        </w:rPr>
        <w:t xml:space="preserve"> November 2022.</w:t>
      </w:r>
    </w:p>
    <w:p w14:paraId="59FD48FB" w14:textId="72C43CCF" w:rsidR="00D77380" w:rsidRPr="00776001" w:rsidRDefault="00D77380" w:rsidP="00C00AC5">
      <w:pPr>
        <w:spacing w:after="120"/>
        <w:jc w:val="both"/>
        <w:rPr>
          <w:rFonts w:cs="Arial"/>
        </w:rPr>
      </w:pPr>
      <w:r w:rsidRPr="0020256A">
        <w:rPr>
          <w:rFonts w:cs="Arial"/>
          <w:szCs w:val="24"/>
        </w:rPr>
        <w:t>The contract will be for a period of 2 years, with an option to extend by a further 12 months (2+1)</w:t>
      </w:r>
      <w:r w:rsidR="00B24F12" w:rsidRPr="0020256A">
        <w:rPr>
          <w:rFonts w:cs="Arial"/>
          <w:szCs w:val="24"/>
        </w:rPr>
        <w:t>.</w:t>
      </w:r>
    </w:p>
    <w:p w14:paraId="72E89872" w14:textId="77777777" w:rsidR="008A485F" w:rsidRPr="0020256A" w:rsidRDefault="008A485F" w:rsidP="00D77380">
      <w:pPr>
        <w:rPr>
          <w:rFonts w:cs="Arial"/>
        </w:rPr>
      </w:pPr>
    </w:p>
    <w:p w14:paraId="21493BEB" w14:textId="3DBB1033" w:rsidR="006C477C" w:rsidRPr="00113E22" w:rsidRDefault="00237E4B" w:rsidP="00113E22">
      <w:pPr>
        <w:pStyle w:val="Heading2"/>
      </w:pPr>
      <w:bookmarkStart w:id="12" w:name="_Toc177969168"/>
      <w:bookmarkStart w:id="13" w:name="_Toc180380667"/>
      <w:bookmarkStart w:id="14" w:name="_Toc109733275"/>
      <w:bookmarkEnd w:id="8"/>
      <w:bookmarkEnd w:id="9"/>
      <w:r w:rsidRPr="00776001">
        <w:t xml:space="preserve">6. </w:t>
      </w:r>
      <w:r w:rsidR="001A236D" w:rsidRPr="00776001">
        <w:t xml:space="preserve">Specifying Goods and / or </w:t>
      </w:r>
      <w:r w:rsidR="001A236D" w:rsidRPr="008A485F">
        <w:t>Services</w:t>
      </w:r>
      <w:bookmarkEnd w:id="12"/>
      <w:bookmarkEnd w:id="13"/>
      <w:bookmarkEnd w:id="14"/>
    </w:p>
    <w:p w14:paraId="2F95766A" w14:textId="6AB61998" w:rsidR="004B596A" w:rsidRPr="00F205EA" w:rsidRDefault="008F0272" w:rsidP="00FE5F7D">
      <w:pPr>
        <w:pStyle w:val="Heading3"/>
      </w:pPr>
      <w:bookmarkStart w:id="15" w:name="_Toc109733276"/>
      <w:r w:rsidRPr="00F205EA">
        <w:rPr>
          <w:bCs/>
        </w:rPr>
        <w:t xml:space="preserve">6.1 </w:t>
      </w:r>
      <w:r w:rsidR="004B596A" w:rsidRPr="00F205EA">
        <w:rPr>
          <w:bCs/>
        </w:rPr>
        <w:t xml:space="preserve">Fuel Card </w:t>
      </w:r>
      <w:r w:rsidR="004B596A" w:rsidRPr="00F205EA">
        <w:t xml:space="preserve">Functionality </w:t>
      </w:r>
      <w:r w:rsidR="004B596A" w:rsidRPr="003C725B">
        <w:t>(</w:t>
      </w:r>
      <w:r w:rsidR="003C725B" w:rsidRPr="003C725B">
        <w:t>15</w:t>
      </w:r>
      <w:r w:rsidR="004B596A" w:rsidRPr="003C725B">
        <w:t>% of the quality sub-criterion evaluation scoring)</w:t>
      </w:r>
      <w:bookmarkEnd w:id="15"/>
    </w:p>
    <w:p w14:paraId="13EC9E52" w14:textId="5014C82C" w:rsidR="004B596A" w:rsidRPr="005E5CEE" w:rsidRDefault="004B596A" w:rsidP="00C00AC5">
      <w:pPr>
        <w:jc w:val="both"/>
        <w:rPr>
          <w:rFonts w:cs="Arial"/>
          <w:szCs w:val="24"/>
        </w:rPr>
      </w:pPr>
      <w:r w:rsidRPr="005E5CEE">
        <w:rPr>
          <w:rFonts w:cs="Arial"/>
          <w:szCs w:val="24"/>
        </w:rPr>
        <w:t xml:space="preserve">The services provided by this specification are for the provision of </w:t>
      </w:r>
      <w:r w:rsidR="00113E22" w:rsidRPr="00776001">
        <w:rPr>
          <w:rFonts w:cs="Arial"/>
        </w:rPr>
        <w:t>Fuel Cards and Associated Services VI</w:t>
      </w:r>
      <w:r w:rsidRPr="005E5CEE">
        <w:rPr>
          <w:rFonts w:cs="Arial"/>
          <w:szCs w:val="24"/>
        </w:rPr>
        <w:t xml:space="preserve">. DVLA will require the successful bidder to provide a minimum of </w:t>
      </w:r>
      <w:r w:rsidR="00AE4200" w:rsidRPr="005E5CEE">
        <w:rPr>
          <w:rFonts w:cs="Arial"/>
          <w:szCs w:val="24"/>
        </w:rPr>
        <w:t xml:space="preserve">59 </w:t>
      </w:r>
      <w:r w:rsidRPr="005E5CEE">
        <w:rPr>
          <w:rFonts w:cs="Arial"/>
          <w:szCs w:val="24"/>
        </w:rPr>
        <w:t>cards to deliver this service.</w:t>
      </w:r>
    </w:p>
    <w:p w14:paraId="77827326" w14:textId="77777777" w:rsidR="004B596A" w:rsidRPr="005E5CEE" w:rsidRDefault="004B596A" w:rsidP="004B596A">
      <w:pPr>
        <w:ind w:left="1418"/>
        <w:jc w:val="both"/>
        <w:rPr>
          <w:rFonts w:cs="Arial"/>
          <w:szCs w:val="24"/>
        </w:rPr>
      </w:pPr>
    </w:p>
    <w:p w14:paraId="727CDC1E" w14:textId="0C9F7531" w:rsidR="008F0272" w:rsidRDefault="004B596A" w:rsidP="00127019">
      <w:pPr>
        <w:spacing w:after="120"/>
        <w:jc w:val="both"/>
        <w:rPr>
          <w:rFonts w:cs="Arial"/>
          <w:szCs w:val="24"/>
        </w:rPr>
      </w:pPr>
      <w:r w:rsidRPr="005E5CEE">
        <w:rPr>
          <w:rFonts w:cs="Arial"/>
          <w:szCs w:val="24"/>
        </w:rPr>
        <w:t>The successful bidder shall facilitate Fuel Card usage throughout the UK &amp; N</w:t>
      </w:r>
      <w:r w:rsidR="00127019" w:rsidRPr="005E5CEE">
        <w:rPr>
          <w:rFonts w:cs="Arial"/>
          <w:szCs w:val="24"/>
        </w:rPr>
        <w:t>I</w:t>
      </w:r>
      <w:r w:rsidR="00C00AC5">
        <w:rPr>
          <w:rFonts w:cs="Arial"/>
          <w:szCs w:val="24"/>
        </w:rPr>
        <w:t>.</w:t>
      </w:r>
    </w:p>
    <w:p w14:paraId="5C5FA227" w14:textId="77777777" w:rsidR="00431059" w:rsidRPr="005E5CEE" w:rsidRDefault="00431059" w:rsidP="00127019">
      <w:pPr>
        <w:spacing w:after="120"/>
        <w:jc w:val="both"/>
        <w:rPr>
          <w:rFonts w:cs="Arial"/>
          <w:szCs w:val="24"/>
        </w:rPr>
      </w:pPr>
    </w:p>
    <w:p w14:paraId="4432AC15" w14:textId="21D6DF00" w:rsidR="00B77579" w:rsidRPr="005E5CEE" w:rsidRDefault="004B596A" w:rsidP="00B77579">
      <w:pPr>
        <w:spacing w:after="120"/>
        <w:jc w:val="both"/>
        <w:rPr>
          <w:rFonts w:cs="Arial"/>
          <w:szCs w:val="24"/>
        </w:rPr>
      </w:pPr>
      <w:r w:rsidRPr="005E5CEE">
        <w:rPr>
          <w:rFonts w:cs="Arial"/>
          <w:szCs w:val="24"/>
        </w:rPr>
        <w:t>In line with Crown Commercial Service’s</w:t>
      </w:r>
      <w:r w:rsidR="00C00AC5">
        <w:rPr>
          <w:rFonts w:cs="Arial"/>
          <w:szCs w:val="24"/>
        </w:rPr>
        <w:t xml:space="preserve"> </w:t>
      </w:r>
      <w:r w:rsidR="00C00AC5" w:rsidRPr="00776001">
        <w:rPr>
          <w:rFonts w:cs="Arial"/>
        </w:rPr>
        <w:t>RM6186 - Fuel Cards and Associated Services VI</w:t>
      </w:r>
      <w:r w:rsidRPr="005E5CEE">
        <w:rPr>
          <w:rFonts w:cs="Arial"/>
          <w:szCs w:val="24"/>
        </w:rPr>
        <w:t xml:space="preserve">, bidders shall: </w:t>
      </w:r>
    </w:p>
    <w:p w14:paraId="055F0528" w14:textId="0B2B1366" w:rsidR="006C477C" w:rsidRPr="002B791C" w:rsidRDefault="00127019" w:rsidP="00992CC8">
      <w:pPr>
        <w:jc w:val="both"/>
        <w:rPr>
          <w:rFonts w:cs="Arial"/>
          <w:szCs w:val="24"/>
        </w:rPr>
      </w:pPr>
      <w:r w:rsidRPr="002B791C">
        <w:rPr>
          <w:rFonts w:cs="Arial"/>
          <w:szCs w:val="24"/>
        </w:rPr>
        <w:t>P</w:t>
      </w:r>
      <w:r w:rsidR="004B596A" w:rsidRPr="002B791C">
        <w:rPr>
          <w:rFonts w:cs="Arial"/>
          <w:szCs w:val="24"/>
        </w:rPr>
        <w:t>rovide in their response details of the coverage they can provide within the UK</w:t>
      </w:r>
      <w:r w:rsidR="00AE4200" w:rsidRPr="002B791C">
        <w:rPr>
          <w:rFonts w:cs="Arial"/>
          <w:szCs w:val="24"/>
        </w:rPr>
        <w:t xml:space="preserve"> for fuel and electric</w:t>
      </w:r>
      <w:r w:rsidR="00B77579" w:rsidRPr="002B791C">
        <w:rPr>
          <w:rFonts w:cs="Arial"/>
          <w:szCs w:val="24"/>
        </w:rPr>
        <w:t>ity</w:t>
      </w:r>
      <w:r w:rsidR="004B596A" w:rsidRPr="002B791C">
        <w:rPr>
          <w:rFonts w:cs="Arial"/>
          <w:szCs w:val="24"/>
        </w:rPr>
        <w:t xml:space="preserve">, by postcode region and the number of sales outlets within each postcode region, </w:t>
      </w:r>
      <w:r w:rsidR="002B791C" w:rsidRPr="002B791C">
        <w:rPr>
          <w:rFonts w:cs="Arial"/>
          <w:szCs w:val="24"/>
        </w:rPr>
        <w:t>if</w:t>
      </w:r>
      <w:r w:rsidR="004B596A" w:rsidRPr="002B791C">
        <w:rPr>
          <w:rFonts w:cs="Arial"/>
          <w:szCs w:val="24"/>
        </w:rPr>
        <w:t xml:space="preserve"> required by DVLA, the bidder shall:</w:t>
      </w:r>
    </w:p>
    <w:p w14:paraId="4EA14BA4" w14:textId="77777777" w:rsidR="006C477C" w:rsidRPr="002B791C" w:rsidRDefault="006C477C" w:rsidP="005235BC">
      <w:pPr>
        <w:rPr>
          <w:rFonts w:cs="Arial"/>
          <w:color w:val="FF0000"/>
          <w:szCs w:val="24"/>
        </w:rPr>
      </w:pPr>
    </w:p>
    <w:p w14:paraId="0D46303F" w14:textId="77777777" w:rsidR="00334C78" w:rsidRPr="002B791C" w:rsidRDefault="00334C78" w:rsidP="00334C78">
      <w:pPr>
        <w:pStyle w:val="ListParagraph"/>
        <w:numPr>
          <w:ilvl w:val="0"/>
          <w:numId w:val="17"/>
        </w:numPr>
        <w:jc w:val="both"/>
        <w:rPr>
          <w:rFonts w:ascii="Arial" w:hAnsi="Arial" w:cs="Arial"/>
          <w:sz w:val="24"/>
          <w:szCs w:val="24"/>
        </w:rPr>
      </w:pPr>
      <w:r w:rsidRPr="002B791C">
        <w:rPr>
          <w:rFonts w:ascii="Arial" w:hAnsi="Arial" w:cs="Arial"/>
          <w:sz w:val="24"/>
          <w:szCs w:val="24"/>
        </w:rPr>
        <w:t>confirm whether they would be able to carry out a site mapping exercise to map its own sites with that of sales outlets that can accept their fuel card.</w:t>
      </w:r>
      <w:r>
        <w:rPr>
          <w:rFonts w:ascii="Arial" w:hAnsi="Arial" w:cs="Arial"/>
          <w:sz w:val="24"/>
          <w:szCs w:val="24"/>
        </w:rPr>
        <w:t xml:space="preserve"> This would enable electric vehicles to be used for longer journeys and make the planning of charging stops easier.</w:t>
      </w:r>
    </w:p>
    <w:p w14:paraId="3BBC52AA" w14:textId="77777777" w:rsidR="006C477C" w:rsidRPr="005E5CEE" w:rsidRDefault="006C477C" w:rsidP="006C477C">
      <w:pPr>
        <w:rPr>
          <w:rFonts w:cs="Arial"/>
          <w:szCs w:val="24"/>
        </w:rPr>
      </w:pPr>
    </w:p>
    <w:p w14:paraId="09306786" w14:textId="732E6498" w:rsidR="0004284A" w:rsidRDefault="004B596A" w:rsidP="00992CC8">
      <w:pPr>
        <w:jc w:val="both"/>
        <w:rPr>
          <w:rFonts w:cs="Arial"/>
          <w:szCs w:val="24"/>
        </w:rPr>
      </w:pPr>
      <w:r w:rsidRPr="005E5CEE">
        <w:rPr>
          <w:rFonts w:cs="Arial"/>
          <w:szCs w:val="24"/>
        </w:rPr>
        <w:t xml:space="preserve">DVLA are committed to contributing to the Government’s aspiration that 33% of procurement spend will be with </w:t>
      </w:r>
      <w:r w:rsidR="00992CC8">
        <w:rPr>
          <w:rFonts w:cs="Arial"/>
          <w:szCs w:val="24"/>
        </w:rPr>
        <w:t>s</w:t>
      </w:r>
      <w:r w:rsidRPr="005E5CEE">
        <w:rPr>
          <w:rFonts w:cs="Arial"/>
          <w:szCs w:val="24"/>
        </w:rPr>
        <w:t>mall and medium-sized enterprises (SME’s) directly or indirectly by March 202</w:t>
      </w:r>
      <w:r w:rsidR="000D2FB3">
        <w:rPr>
          <w:rFonts w:cs="Arial"/>
          <w:szCs w:val="24"/>
        </w:rPr>
        <w:t>2</w:t>
      </w:r>
      <w:r w:rsidRPr="005E5CEE">
        <w:rPr>
          <w:rFonts w:cs="Arial"/>
          <w:szCs w:val="24"/>
        </w:rPr>
        <w:t xml:space="preserve">. As part of their responses, if possible, DVLA would like the bidders to provide a percentage breakdown of small and medium-sized enterprises (SME) in their supply chain. DVLA applies the </w:t>
      </w:r>
      <w:r w:rsidR="000D2FB3">
        <w:rPr>
          <w:rFonts w:cs="Arial"/>
          <w:szCs w:val="24"/>
        </w:rPr>
        <w:t xml:space="preserve">UK Governments </w:t>
      </w:r>
      <w:r w:rsidRPr="005E5CEE">
        <w:rPr>
          <w:rFonts w:cs="Arial"/>
          <w:szCs w:val="24"/>
        </w:rPr>
        <w:t>definition of SME. This can be found at:</w:t>
      </w:r>
      <w:r w:rsidR="000D2FB3">
        <w:rPr>
          <w:rFonts w:cs="Arial"/>
          <w:szCs w:val="24"/>
        </w:rPr>
        <w:t xml:space="preserve"> </w:t>
      </w:r>
      <w:r w:rsidR="000D2FB3" w:rsidRPr="00F61C62">
        <w:rPr>
          <w:rFonts w:cs="Arial"/>
          <w:szCs w:val="24"/>
        </w:rPr>
        <w:t>https://www.gov.uk/guidance/small-and-medium-business-hub</w:t>
      </w:r>
    </w:p>
    <w:p w14:paraId="47AE1266" w14:textId="77777777" w:rsidR="006C477C" w:rsidRPr="005E5CEE" w:rsidRDefault="006C477C" w:rsidP="0020256A">
      <w:pPr>
        <w:rPr>
          <w:rFonts w:cs="Arial"/>
          <w:szCs w:val="24"/>
        </w:rPr>
      </w:pPr>
    </w:p>
    <w:p w14:paraId="776F6829" w14:textId="694E1EE2" w:rsidR="00B77579" w:rsidRPr="005E5CEE" w:rsidRDefault="004B596A" w:rsidP="00992CC8">
      <w:pPr>
        <w:pStyle w:val="ListParagraph"/>
        <w:numPr>
          <w:ilvl w:val="0"/>
          <w:numId w:val="17"/>
        </w:numPr>
        <w:jc w:val="both"/>
        <w:rPr>
          <w:rFonts w:ascii="Arial" w:hAnsi="Arial" w:cs="Arial"/>
          <w:sz w:val="24"/>
          <w:szCs w:val="24"/>
        </w:rPr>
      </w:pPr>
      <w:r w:rsidRPr="005E5CEE">
        <w:rPr>
          <w:rFonts w:ascii="Arial" w:hAnsi="Arial" w:cs="Arial"/>
          <w:sz w:val="24"/>
          <w:szCs w:val="24"/>
        </w:rPr>
        <w:lastRenderedPageBreak/>
        <w:t>if successful, the bidder will also strive to capture Small Medium Enterprise</w:t>
      </w:r>
      <w:r w:rsidR="00992CC8">
        <w:rPr>
          <w:rFonts w:ascii="Arial" w:hAnsi="Arial" w:cs="Arial"/>
          <w:sz w:val="24"/>
          <w:szCs w:val="24"/>
        </w:rPr>
        <w:t>s</w:t>
      </w:r>
      <w:r w:rsidRPr="005E5CEE">
        <w:rPr>
          <w:rFonts w:ascii="Arial" w:hAnsi="Arial" w:cs="Arial"/>
          <w:sz w:val="24"/>
          <w:szCs w:val="24"/>
        </w:rPr>
        <w:t xml:space="preserve"> (SME) spend within the supply chain on a monthly </w:t>
      </w:r>
      <w:r w:rsidR="00B77579" w:rsidRPr="005E5CEE">
        <w:rPr>
          <w:rFonts w:ascii="Arial" w:hAnsi="Arial" w:cs="Arial"/>
          <w:sz w:val="24"/>
          <w:szCs w:val="24"/>
        </w:rPr>
        <w:t>basis and</w:t>
      </w:r>
      <w:r w:rsidRPr="005E5CEE">
        <w:rPr>
          <w:rFonts w:ascii="Arial" w:hAnsi="Arial" w:cs="Arial"/>
          <w:sz w:val="24"/>
          <w:szCs w:val="24"/>
        </w:rPr>
        <w:t xml:space="preserve"> make this available to DVLA</w:t>
      </w:r>
      <w:r w:rsidR="00B77579" w:rsidRPr="005E5CEE">
        <w:rPr>
          <w:rFonts w:ascii="Arial" w:hAnsi="Arial" w:cs="Arial"/>
          <w:sz w:val="24"/>
          <w:szCs w:val="24"/>
        </w:rPr>
        <w:t>.</w:t>
      </w:r>
    </w:p>
    <w:p w14:paraId="1D6A11B8" w14:textId="77777777" w:rsidR="0004284A" w:rsidRPr="005E5CEE" w:rsidRDefault="0004284A" w:rsidP="00B77579">
      <w:pPr>
        <w:spacing w:after="240"/>
        <w:jc w:val="both"/>
        <w:rPr>
          <w:rFonts w:cs="Arial"/>
          <w:szCs w:val="24"/>
        </w:rPr>
      </w:pPr>
    </w:p>
    <w:p w14:paraId="27A314B9" w14:textId="77777777" w:rsidR="007A5576" w:rsidRPr="007A5576" w:rsidRDefault="007A5576" w:rsidP="007A5576">
      <w:pPr>
        <w:pStyle w:val="ListParagraph"/>
        <w:numPr>
          <w:ilvl w:val="0"/>
          <w:numId w:val="14"/>
        </w:numPr>
        <w:spacing w:after="240"/>
        <w:jc w:val="both"/>
        <w:rPr>
          <w:rFonts w:ascii="Arial" w:hAnsi="Arial" w:cs="Arial"/>
          <w:sz w:val="24"/>
          <w:szCs w:val="24"/>
        </w:rPr>
      </w:pPr>
      <w:r w:rsidRPr="007A5576">
        <w:rPr>
          <w:rFonts w:ascii="Arial" w:hAnsi="Arial" w:cs="Arial"/>
          <w:sz w:val="24"/>
          <w:szCs w:val="24"/>
        </w:rPr>
        <w:t>The bidder shall confirm they can provide fuel cards that allow for the purchase of the following products when available at sales outlets:</w:t>
      </w:r>
    </w:p>
    <w:p w14:paraId="05104568" w14:textId="77777777" w:rsidR="004B596A" w:rsidRPr="005E5CEE" w:rsidRDefault="004B596A" w:rsidP="00DF4C7F">
      <w:pPr>
        <w:numPr>
          <w:ilvl w:val="3"/>
          <w:numId w:val="14"/>
        </w:numPr>
        <w:tabs>
          <w:tab w:val="left" w:pos="2410"/>
        </w:tabs>
        <w:spacing w:before="240" w:after="120"/>
        <w:ind w:left="1843" w:hanging="425"/>
        <w:jc w:val="both"/>
        <w:rPr>
          <w:rFonts w:cs="Arial"/>
          <w:szCs w:val="24"/>
        </w:rPr>
      </w:pPr>
      <w:r w:rsidRPr="005E5CEE">
        <w:rPr>
          <w:rFonts w:cs="Arial"/>
          <w:szCs w:val="24"/>
        </w:rPr>
        <w:t xml:space="preserve">Leaded, </w:t>
      </w:r>
      <w:proofErr w:type="gramStart"/>
      <w:r w:rsidRPr="005E5CEE">
        <w:rPr>
          <w:rFonts w:cs="Arial"/>
          <w:szCs w:val="24"/>
        </w:rPr>
        <w:t>unleaded</w:t>
      </w:r>
      <w:proofErr w:type="gramEnd"/>
      <w:r w:rsidRPr="005E5CEE">
        <w:rPr>
          <w:rFonts w:cs="Arial"/>
          <w:szCs w:val="24"/>
        </w:rPr>
        <w:t xml:space="preserve"> and super unleaded petrol</w:t>
      </w:r>
    </w:p>
    <w:p w14:paraId="5C435EE7" w14:textId="1B0F2FA0" w:rsidR="004B596A" w:rsidRDefault="004B596A" w:rsidP="00DF4C7F">
      <w:pPr>
        <w:numPr>
          <w:ilvl w:val="3"/>
          <w:numId w:val="14"/>
        </w:numPr>
        <w:tabs>
          <w:tab w:val="left" w:pos="2410"/>
        </w:tabs>
        <w:spacing w:after="120"/>
        <w:ind w:left="1843" w:hanging="425"/>
        <w:jc w:val="both"/>
        <w:rPr>
          <w:rFonts w:cs="Arial"/>
          <w:szCs w:val="24"/>
        </w:rPr>
      </w:pPr>
      <w:r w:rsidRPr="005E5CEE">
        <w:rPr>
          <w:rFonts w:cs="Arial"/>
          <w:szCs w:val="24"/>
        </w:rPr>
        <w:t xml:space="preserve">Ultra-low sulphur diesel (ULSD), standard diesel </w:t>
      </w:r>
    </w:p>
    <w:p w14:paraId="30A2CC37" w14:textId="5BB4C991" w:rsidR="00334C78" w:rsidRPr="00334C78" w:rsidRDefault="00334C78" w:rsidP="00334C78">
      <w:pPr>
        <w:numPr>
          <w:ilvl w:val="3"/>
          <w:numId w:val="14"/>
        </w:numPr>
        <w:tabs>
          <w:tab w:val="left" w:pos="2410"/>
        </w:tabs>
        <w:spacing w:after="120"/>
        <w:ind w:left="1843" w:hanging="425"/>
        <w:jc w:val="both"/>
        <w:rPr>
          <w:rFonts w:cs="Arial"/>
          <w:szCs w:val="24"/>
        </w:rPr>
      </w:pPr>
      <w:r w:rsidRPr="00416B5C">
        <w:rPr>
          <w:rFonts w:cs="Arial"/>
        </w:rPr>
        <w:t>other fuel types (LPG, biofuels, etc) which could be required in future</w:t>
      </w:r>
    </w:p>
    <w:p w14:paraId="7F0D289B" w14:textId="424A197D" w:rsidR="00852314" w:rsidRPr="005E5CEE" w:rsidRDefault="00852314" w:rsidP="00DF4C7F">
      <w:pPr>
        <w:numPr>
          <w:ilvl w:val="3"/>
          <w:numId w:val="14"/>
        </w:numPr>
        <w:tabs>
          <w:tab w:val="left" w:pos="2410"/>
        </w:tabs>
        <w:spacing w:after="120"/>
        <w:ind w:left="1843" w:hanging="425"/>
        <w:jc w:val="both"/>
        <w:rPr>
          <w:rFonts w:cs="Arial"/>
          <w:szCs w:val="24"/>
        </w:rPr>
      </w:pPr>
      <w:r w:rsidRPr="005E5CEE">
        <w:rPr>
          <w:rFonts w:cs="Arial"/>
          <w:szCs w:val="24"/>
        </w:rPr>
        <w:t>Electric</w:t>
      </w:r>
      <w:r w:rsidR="0004284A" w:rsidRPr="005E5CEE">
        <w:rPr>
          <w:rFonts w:cs="Arial"/>
          <w:szCs w:val="24"/>
        </w:rPr>
        <w:t>ity</w:t>
      </w:r>
      <w:r w:rsidR="00431059">
        <w:rPr>
          <w:rFonts w:cs="Arial"/>
          <w:szCs w:val="24"/>
        </w:rPr>
        <w:t xml:space="preserve"> </w:t>
      </w:r>
    </w:p>
    <w:p w14:paraId="1F9C9FA2" w14:textId="615F982C" w:rsidR="004B596A" w:rsidRPr="005E5CEE" w:rsidRDefault="004B596A" w:rsidP="00B77579">
      <w:pPr>
        <w:spacing w:before="240" w:after="120"/>
        <w:jc w:val="both"/>
        <w:rPr>
          <w:rFonts w:cs="Arial"/>
          <w:szCs w:val="24"/>
        </w:rPr>
      </w:pPr>
      <w:r w:rsidRPr="005E5CEE">
        <w:rPr>
          <w:rFonts w:cs="Arial"/>
          <w:szCs w:val="24"/>
        </w:rPr>
        <w:t xml:space="preserve">DVLA require a fuel card solution that captures a breakdown of the purchases for each transaction as detailed in </w:t>
      </w:r>
      <w:r w:rsidR="006C477C" w:rsidRPr="005E5CEE">
        <w:rPr>
          <w:rFonts w:cs="Arial"/>
          <w:szCs w:val="24"/>
        </w:rPr>
        <w:t xml:space="preserve">Figure 1 within 6.2 </w:t>
      </w:r>
      <w:r w:rsidRPr="005E5CEE">
        <w:rPr>
          <w:rFonts w:cs="Arial"/>
          <w:szCs w:val="24"/>
        </w:rPr>
        <w:t xml:space="preserve">of this </w:t>
      </w:r>
      <w:proofErr w:type="gramStart"/>
      <w:r w:rsidR="002600E9">
        <w:rPr>
          <w:rFonts w:cs="Arial"/>
          <w:szCs w:val="24"/>
        </w:rPr>
        <w:t>document</w:t>
      </w:r>
      <w:proofErr w:type="gramEnd"/>
      <w:r w:rsidRPr="005E5CEE">
        <w:rPr>
          <w:rFonts w:cs="Arial"/>
          <w:szCs w:val="24"/>
        </w:rPr>
        <w:t>. The bidder shall confirm whether they can provide this requirement.</w:t>
      </w:r>
    </w:p>
    <w:p w14:paraId="52E047D3" w14:textId="10A1C106" w:rsidR="0004284A" w:rsidRPr="005E5CEE" w:rsidRDefault="0004284A" w:rsidP="0020256A">
      <w:pPr>
        <w:spacing w:before="240"/>
        <w:jc w:val="both"/>
        <w:rPr>
          <w:rFonts w:cs="Arial"/>
          <w:szCs w:val="24"/>
        </w:rPr>
      </w:pPr>
      <w:r w:rsidRPr="005E5CEE">
        <w:rPr>
          <w:rFonts w:cs="Arial"/>
          <w:szCs w:val="24"/>
        </w:rPr>
        <w:t>In addition to the above, the bidder shall confirm they are able to issue DVLA with fuel cards that have no vehicle registration as required/requested by DVLA authorised personnel. These fuel cards are known as “bearer cards”.</w:t>
      </w:r>
    </w:p>
    <w:p w14:paraId="56A4C9EA" w14:textId="77777777" w:rsidR="004B596A" w:rsidRPr="005E5CEE" w:rsidRDefault="004B596A" w:rsidP="00B77579">
      <w:pPr>
        <w:spacing w:before="240" w:after="120"/>
        <w:jc w:val="both"/>
        <w:rPr>
          <w:rFonts w:cs="Arial"/>
          <w:szCs w:val="24"/>
        </w:rPr>
      </w:pPr>
      <w:r w:rsidRPr="005E5CEE">
        <w:rPr>
          <w:rFonts w:cs="Arial"/>
          <w:szCs w:val="24"/>
        </w:rPr>
        <w:t>DVLA require individual fuel cards with set monthly spend limits as and when required/requested by DVLA authorised personnel. The bidder shall confirm they can provide this. Specific requirements will be confirmed on contract award.</w:t>
      </w:r>
    </w:p>
    <w:p w14:paraId="039F46D3" w14:textId="106CC48D" w:rsidR="00125DB8" w:rsidRPr="00125DB8" w:rsidRDefault="004B596A" w:rsidP="00125DB8">
      <w:pPr>
        <w:spacing w:after="240"/>
        <w:jc w:val="both"/>
        <w:rPr>
          <w:rFonts w:cs="Arial"/>
        </w:rPr>
      </w:pPr>
      <w:r w:rsidRPr="005E5CEE">
        <w:rPr>
          <w:rFonts w:cs="Arial"/>
          <w:szCs w:val="24"/>
        </w:rPr>
        <w:t xml:space="preserve">DVLA require fuel cards to be issued to authorised DVLA personnel. The bidder shall </w:t>
      </w:r>
      <w:r w:rsidRPr="00125DB8">
        <w:rPr>
          <w:rFonts w:cs="Arial"/>
        </w:rPr>
        <w:t>confirm they can provide this as part of the service.</w:t>
      </w:r>
    </w:p>
    <w:p w14:paraId="330D0245" w14:textId="79247291" w:rsidR="004B596A" w:rsidRPr="00125DB8" w:rsidRDefault="00125DB8" w:rsidP="00125DB8">
      <w:pPr>
        <w:pStyle w:val="Heading3"/>
        <w:rPr>
          <w:bCs/>
        </w:rPr>
      </w:pPr>
      <w:bookmarkStart w:id="16" w:name="_Toc109733277"/>
      <w:r w:rsidRPr="00125DB8">
        <w:rPr>
          <w:bCs/>
        </w:rPr>
        <w:t xml:space="preserve">6.2 </w:t>
      </w:r>
      <w:r w:rsidR="004B596A" w:rsidRPr="00125DB8">
        <w:rPr>
          <w:bCs/>
        </w:rPr>
        <w:t>Additional Functionality (1</w:t>
      </w:r>
      <w:r w:rsidR="003C725B" w:rsidRPr="00125DB8">
        <w:rPr>
          <w:bCs/>
        </w:rPr>
        <w:t>5</w:t>
      </w:r>
      <w:r w:rsidR="004B596A" w:rsidRPr="00125DB8">
        <w:rPr>
          <w:bCs/>
        </w:rPr>
        <w:t>% of the quality sub-criterion evaluation scoring)</w:t>
      </w:r>
      <w:bookmarkEnd w:id="16"/>
    </w:p>
    <w:p w14:paraId="151CD40E" w14:textId="3904C6A9" w:rsidR="004B596A" w:rsidRPr="0020256A" w:rsidRDefault="004B596A" w:rsidP="00B77579">
      <w:pPr>
        <w:spacing w:after="120"/>
        <w:jc w:val="both"/>
        <w:rPr>
          <w:rFonts w:cs="Arial"/>
        </w:rPr>
      </w:pPr>
      <w:r w:rsidRPr="0020256A">
        <w:rPr>
          <w:rFonts w:cs="Arial"/>
        </w:rPr>
        <w:t>The bidder shall confirm in their tender response if they are able to provide a mechanism to set up a chain of outlets without being provided with specific outlet locations at the request of the DVLA if the need arises.</w:t>
      </w:r>
    </w:p>
    <w:p w14:paraId="5DD03675" w14:textId="119248C2" w:rsidR="004B596A" w:rsidRPr="0020256A" w:rsidRDefault="004B596A" w:rsidP="00B77579">
      <w:pPr>
        <w:spacing w:after="240"/>
        <w:jc w:val="both"/>
        <w:rPr>
          <w:rFonts w:cs="Arial"/>
        </w:rPr>
      </w:pPr>
      <w:r w:rsidRPr="0020256A">
        <w:rPr>
          <w:rFonts w:cs="Arial"/>
        </w:rPr>
        <w:t>DVLA require, and the bidder shall confirm they can provide</w:t>
      </w:r>
      <w:r w:rsidR="00992CC8">
        <w:rPr>
          <w:rFonts w:cs="Arial"/>
        </w:rPr>
        <w:t xml:space="preserve"> </w:t>
      </w:r>
      <w:r w:rsidRPr="0020256A">
        <w:rPr>
          <w:rFonts w:cs="Arial"/>
        </w:rPr>
        <w:t>fuel cards that allow for the purchase of the following products/services when available at sales outlets:</w:t>
      </w:r>
    </w:p>
    <w:p w14:paraId="1702C3F4" w14:textId="3AB3277D" w:rsidR="006C477C" w:rsidRPr="0020256A" w:rsidRDefault="006C477C" w:rsidP="00B77579">
      <w:pPr>
        <w:spacing w:after="240"/>
        <w:jc w:val="both"/>
        <w:rPr>
          <w:rFonts w:cs="Arial"/>
          <w:b/>
          <w:bCs/>
        </w:rPr>
      </w:pPr>
      <w:r w:rsidRPr="0020256A">
        <w:rPr>
          <w:rFonts w:cs="Arial"/>
          <w:b/>
          <w:bCs/>
        </w:rPr>
        <w:t>Figure 1</w:t>
      </w:r>
    </w:p>
    <w:tbl>
      <w:tblPr>
        <w:tblStyle w:val="TableGrid"/>
        <w:tblW w:w="0" w:type="auto"/>
        <w:tblInd w:w="360" w:type="dxa"/>
        <w:tblLook w:val="04A0" w:firstRow="1" w:lastRow="0" w:firstColumn="1" w:lastColumn="0" w:noHBand="0" w:noVBand="1"/>
      </w:tblPr>
      <w:tblGrid>
        <w:gridCol w:w="4436"/>
        <w:gridCol w:w="2064"/>
        <w:gridCol w:w="1924"/>
      </w:tblGrid>
      <w:tr w:rsidR="00436F16" w:rsidRPr="0004284A" w14:paraId="3A5B92EB" w14:textId="77777777" w:rsidTr="008A46DE">
        <w:trPr>
          <w:trHeight w:val="321"/>
        </w:trPr>
        <w:tc>
          <w:tcPr>
            <w:tcW w:w="4436" w:type="dxa"/>
            <w:shd w:val="clear" w:color="auto" w:fill="DAEEF3" w:themeFill="accent5" w:themeFillTint="33"/>
          </w:tcPr>
          <w:p w14:paraId="573BA6D5" w14:textId="033641CB" w:rsidR="00436F16" w:rsidRPr="0020256A" w:rsidRDefault="00436F16" w:rsidP="0004284A">
            <w:pPr>
              <w:spacing w:after="240"/>
              <w:rPr>
                <w:rFonts w:cs="Arial"/>
                <w:b/>
              </w:rPr>
            </w:pPr>
            <w:r w:rsidRPr="0020256A">
              <w:rPr>
                <w:rFonts w:cs="Arial"/>
                <w:b/>
              </w:rPr>
              <w:t>Product/Services</w:t>
            </w:r>
          </w:p>
        </w:tc>
        <w:tc>
          <w:tcPr>
            <w:tcW w:w="2064" w:type="dxa"/>
            <w:shd w:val="clear" w:color="auto" w:fill="DAEEF3" w:themeFill="accent5" w:themeFillTint="33"/>
          </w:tcPr>
          <w:p w14:paraId="267C1338" w14:textId="77777777" w:rsidR="00436F16" w:rsidRPr="0020256A" w:rsidRDefault="00436F16" w:rsidP="008A46DE">
            <w:pPr>
              <w:jc w:val="center"/>
              <w:rPr>
                <w:rFonts w:cs="Arial"/>
                <w:b/>
              </w:rPr>
            </w:pPr>
            <w:r w:rsidRPr="0020256A">
              <w:rPr>
                <w:rFonts w:cs="Arial"/>
                <w:b/>
              </w:rPr>
              <w:t>Year 1 Volumes</w:t>
            </w:r>
          </w:p>
          <w:p w14:paraId="00FA1D05" w14:textId="77777777" w:rsidR="00436F16" w:rsidRPr="0020256A" w:rsidRDefault="00436F16" w:rsidP="008A46DE">
            <w:pPr>
              <w:jc w:val="center"/>
              <w:rPr>
                <w:rFonts w:cs="Arial"/>
                <w:b/>
              </w:rPr>
            </w:pPr>
            <w:r w:rsidRPr="0020256A">
              <w:rPr>
                <w:rFonts w:cs="Arial"/>
                <w:b/>
              </w:rPr>
              <w:t>(Estimated)</w:t>
            </w:r>
          </w:p>
        </w:tc>
        <w:tc>
          <w:tcPr>
            <w:tcW w:w="1924" w:type="dxa"/>
            <w:shd w:val="clear" w:color="auto" w:fill="DAEEF3" w:themeFill="accent5" w:themeFillTint="33"/>
          </w:tcPr>
          <w:p w14:paraId="1637FBD8" w14:textId="77777777" w:rsidR="00436F16" w:rsidRPr="0020256A" w:rsidRDefault="00436F16" w:rsidP="008A46DE">
            <w:pPr>
              <w:jc w:val="center"/>
              <w:rPr>
                <w:rFonts w:cs="Arial"/>
                <w:b/>
              </w:rPr>
            </w:pPr>
            <w:r w:rsidRPr="0020256A">
              <w:rPr>
                <w:rFonts w:cs="Arial"/>
                <w:b/>
              </w:rPr>
              <w:t>Year 2 Volumes</w:t>
            </w:r>
          </w:p>
          <w:p w14:paraId="7CC55BB1" w14:textId="77777777" w:rsidR="00436F16" w:rsidRPr="0020256A" w:rsidRDefault="00436F16" w:rsidP="008A46DE">
            <w:pPr>
              <w:jc w:val="center"/>
              <w:rPr>
                <w:rFonts w:cs="Arial"/>
                <w:b/>
              </w:rPr>
            </w:pPr>
            <w:r w:rsidRPr="0020256A">
              <w:rPr>
                <w:rFonts w:cs="Arial"/>
                <w:b/>
              </w:rPr>
              <w:t>(Estimated)</w:t>
            </w:r>
          </w:p>
        </w:tc>
      </w:tr>
      <w:tr w:rsidR="00436F16" w:rsidRPr="0004284A" w14:paraId="0725B62B" w14:textId="77777777" w:rsidTr="008A46DE">
        <w:tc>
          <w:tcPr>
            <w:tcW w:w="4436" w:type="dxa"/>
          </w:tcPr>
          <w:p w14:paraId="66201C1B" w14:textId="77777777" w:rsidR="00436F16" w:rsidRPr="0020256A" w:rsidRDefault="00436F16" w:rsidP="008A46DE">
            <w:pPr>
              <w:spacing w:after="240"/>
              <w:jc w:val="both"/>
              <w:rPr>
                <w:rFonts w:cs="Arial"/>
              </w:rPr>
            </w:pPr>
            <w:r w:rsidRPr="0020256A">
              <w:rPr>
                <w:rFonts w:cs="Arial"/>
              </w:rPr>
              <w:t>Oil</w:t>
            </w:r>
          </w:p>
        </w:tc>
        <w:tc>
          <w:tcPr>
            <w:tcW w:w="2064" w:type="dxa"/>
          </w:tcPr>
          <w:p w14:paraId="78E336BC" w14:textId="77777777" w:rsidR="00436F16" w:rsidRPr="0020256A" w:rsidRDefault="00436F16" w:rsidP="008A46DE">
            <w:pPr>
              <w:spacing w:after="240"/>
              <w:jc w:val="center"/>
              <w:rPr>
                <w:rFonts w:cs="Arial"/>
              </w:rPr>
            </w:pPr>
            <w:r w:rsidRPr="0020256A">
              <w:rPr>
                <w:rFonts w:cs="Arial"/>
              </w:rPr>
              <w:t>3</w:t>
            </w:r>
          </w:p>
        </w:tc>
        <w:tc>
          <w:tcPr>
            <w:tcW w:w="1924" w:type="dxa"/>
          </w:tcPr>
          <w:p w14:paraId="3FB7BEF6" w14:textId="77777777" w:rsidR="00436F16" w:rsidRPr="0020256A" w:rsidRDefault="00436F16" w:rsidP="008A46DE">
            <w:pPr>
              <w:spacing w:after="240"/>
              <w:jc w:val="center"/>
              <w:rPr>
                <w:rFonts w:cs="Arial"/>
              </w:rPr>
            </w:pPr>
            <w:r w:rsidRPr="0020256A">
              <w:rPr>
                <w:rFonts w:cs="Arial"/>
              </w:rPr>
              <w:t>3</w:t>
            </w:r>
          </w:p>
        </w:tc>
      </w:tr>
      <w:tr w:rsidR="00436F16" w:rsidRPr="0004284A" w14:paraId="6F550547" w14:textId="77777777" w:rsidTr="008A46DE">
        <w:tc>
          <w:tcPr>
            <w:tcW w:w="4436" w:type="dxa"/>
          </w:tcPr>
          <w:p w14:paraId="4CCA3815" w14:textId="77777777" w:rsidR="00436F16" w:rsidRPr="0020256A" w:rsidRDefault="00436F16" w:rsidP="008A46DE">
            <w:pPr>
              <w:spacing w:after="240"/>
              <w:jc w:val="both"/>
              <w:rPr>
                <w:rFonts w:cs="Arial"/>
              </w:rPr>
            </w:pPr>
            <w:r w:rsidRPr="0020256A">
              <w:rPr>
                <w:rFonts w:cs="Arial"/>
              </w:rPr>
              <w:t>Ad-Blue</w:t>
            </w:r>
          </w:p>
        </w:tc>
        <w:tc>
          <w:tcPr>
            <w:tcW w:w="2064" w:type="dxa"/>
          </w:tcPr>
          <w:p w14:paraId="04D65AC5" w14:textId="77777777" w:rsidR="00436F16" w:rsidRPr="0020256A" w:rsidRDefault="00436F16" w:rsidP="008A46DE">
            <w:pPr>
              <w:spacing w:after="240"/>
              <w:jc w:val="center"/>
              <w:rPr>
                <w:rFonts w:cs="Arial"/>
              </w:rPr>
            </w:pPr>
            <w:r w:rsidRPr="0020256A">
              <w:rPr>
                <w:rFonts w:cs="Arial"/>
              </w:rPr>
              <w:t>18</w:t>
            </w:r>
          </w:p>
        </w:tc>
        <w:tc>
          <w:tcPr>
            <w:tcW w:w="1924" w:type="dxa"/>
          </w:tcPr>
          <w:p w14:paraId="2E64E294" w14:textId="77777777" w:rsidR="00436F16" w:rsidRPr="0020256A" w:rsidRDefault="00436F16" w:rsidP="008A46DE">
            <w:pPr>
              <w:spacing w:after="240"/>
              <w:jc w:val="center"/>
              <w:rPr>
                <w:rFonts w:cs="Arial"/>
              </w:rPr>
            </w:pPr>
            <w:r w:rsidRPr="0020256A">
              <w:rPr>
                <w:rFonts w:cs="Arial"/>
              </w:rPr>
              <w:t>18</w:t>
            </w:r>
          </w:p>
        </w:tc>
      </w:tr>
      <w:tr w:rsidR="00436F16" w:rsidRPr="0004284A" w14:paraId="04BC19C4" w14:textId="77777777" w:rsidTr="008A46DE">
        <w:tc>
          <w:tcPr>
            <w:tcW w:w="4436" w:type="dxa"/>
          </w:tcPr>
          <w:p w14:paraId="2BB879DE" w14:textId="77777777" w:rsidR="00436F16" w:rsidRPr="0020256A" w:rsidRDefault="00436F16" w:rsidP="008A46DE">
            <w:pPr>
              <w:spacing w:after="240"/>
              <w:jc w:val="both"/>
              <w:rPr>
                <w:rFonts w:cs="Arial"/>
              </w:rPr>
            </w:pPr>
            <w:r w:rsidRPr="0020256A">
              <w:rPr>
                <w:rFonts w:cs="Arial"/>
              </w:rPr>
              <w:t>Screen Wash</w:t>
            </w:r>
          </w:p>
        </w:tc>
        <w:tc>
          <w:tcPr>
            <w:tcW w:w="2064" w:type="dxa"/>
          </w:tcPr>
          <w:p w14:paraId="5F2803E7" w14:textId="77777777" w:rsidR="00436F16" w:rsidRPr="0020256A" w:rsidRDefault="00436F16" w:rsidP="008A46DE">
            <w:pPr>
              <w:spacing w:after="240"/>
              <w:jc w:val="center"/>
              <w:rPr>
                <w:rFonts w:cs="Arial"/>
              </w:rPr>
            </w:pPr>
            <w:r w:rsidRPr="0020256A">
              <w:rPr>
                <w:rFonts w:cs="Arial"/>
              </w:rPr>
              <w:t>9</w:t>
            </w:r>
          </w:p>
        </w:tc>
        <w:tc>
          <w:tcPr>
            <w:tcW w:w="1924" w:type="dxa"/>
          </w:tcPr>
          <w:p w14:paraId="1D2A8EFC" w14:textId="77777777" w:rsidR="00436F16" w:rsidRPr="0020256A" w:rsidRDefault="00436F16" w:rsidP="008A46DE">
            <w:pPr>
              <w:spacing w:after="240"/>
              <w:jc w:val="center"/>
              <w:rPr>
                <w:rFonts w:cs="Arial"/>
              </w:rPr>
            </w:pPr>
            <w:r w:rsidRPr="0020256A">
              <w:rPr>
                <w:rFonts w:cs="Arial"/>
              </w:rPr>
              <w:t>9</w:t>
            </w:r>
          </w:p>
        </w:tc>
      </w:tr>
      <w:tr w:rsidR="00436F16" w:rsidRPr="0004284A" w14:paraId="41A75F7A" w14:textId="77777777" w:rsidTr="008A46DE">
        <w:tc>
          <w:tcPr>
            <w:tcW w:w="4436" w:type="dxa"/>
          </w:tcPr>
          <w:p w14:paraId="3F351ADE" w14:textId="77777777" w:rsidR="00436F16" w:rsidRPr="0020256A" w:rsidRDefault="00436F16" w:rsidP="008A46DE">
            <w:pPr>
              <w:spacing w:after="240"/>
              <w:jc w:val="both"/>
              <w:rPr>
                <w:rFonts w:cs="Arial"/>
              </w:rPr>
            </w:pPr>
            <w:r w:rsidRPr="0020256A">
              <w:rPr>
                <w:rFonts w:cs="Arial"/>
              </w:rPr>
              <w:t>Tyres</w:t>
            </w:r>
          </w:p>
        </w:tc>
        <w:tc>
          <w:tcPr>
            <w:tcW w:w="2064" w:type="dxa"/>
          </w:tcPr>
          <w:p w14:paraId="735485FF" w14:textId="77777777" w:rsidR="00436F16" w:rsidRPr="0020256A" w:rsidRDefault="00436F16" w:rsidP="008A46DE">
            <w:pPr>
              <w:spacing w:after="240"/>
              <w:jc w:val="center"/>
              <w:rPr>
                <w:rFonts w:cs="Arial"/>
              </w:rPr>
            </w:pPr>
            <w:r w:rsidRPr="0020256A">
              <w:rPr>
                <w:rFonts w:cs="Arial"/>
              </w:rPr>
              <w:t>5</w:t>
            </w:r>
          </w:p>
        </w:tc>
        <w:tc>
          <w:tcPr>
            <w:tcW w:w="1924" w:type="dxa"/>
          </w:tcPr>
          <w:p w14:paraId="0CA56F31" w14:textId="77777777" w:rsidR="00436F16" w:rsidRPr="0020256A" w:rsidRDefault="00436F16" w:rsidP="008A46DE">
            <w:pPr>
              <w:spacing w:after="240"/>
              <w:jc w:val="center"/>
              <w:rPr>
                <w:rFonts w:cs="Arial"/>
              </w:rPr>
            </w:pPr>
            <w:r w:rsidRPr="0020256A">
              <w:rPr>
                <w:rFonts w:cs="Arial"/>
              </w:rPr>
              <w:t>5</w:t>
            </w:r>
          </w:p>
        </w:tc>
      </w:tr>
      <w:tr w:rsidR="00436F16" w:rsidRPr="0004284A" w14:paraId="0F544D92" w14:textId="77777777" w:rsidTr="008A46DE">
        <w:tc>
          <w:tcPr>
            <w:tcW w:w="4436" w:type="dxa"/>
          </w:tcPr>
          <w:p w14:paraId="4D069965" w14:textId="77777777" w:rsidR="00436F16" w:rsidRPr="0020256A" w:rsidRDefault="00436F16" w:rsidP="008A46DE">
            <w:pPr>
              <w:spacing w:after="240"/>
              <w:jc w:val="both"/>
              <w:rPr>
                <w:rFonts w:cs="Arial"/>
              </w:rPr>
            </w:pPr>
            <w:r w:rsidRPr="0020256A">
              <w:rPr>
                <w:rFonts w:cs="Arial"/>
              </w:rPr>
              <w:t>Glass</w:t>
            </w:r>
          </w:p>
        </w:tc>
        <w:tc>
          <w:tcPr>
            <w:tcW w:w="2064" w:type="dxa"/>
          </w:tcPr>
          <w:p w14:paraId="11379BE0" w14:textId="77777777" w:rsidR="00436F16" w:rsidRPr="0020256A" w:rsidRDefault="00436F16" w:rsidP="008A46DE">
            <w:pPr>
              <w:spacing w:after="240"/>
              <w:jc w:val="center"/>
              <w:rPr>
                <w:rFonts w:cs="Arial"/>
              </w:rPr>
            </w:pPr>
            <w:r w:rsidRPr="0020256A">
              <w:rPr>
                <w:rFonts w:cs="Arial"/>
              </w:rPr>
              <w:t>1</w:t>
            </w:r>
          </w:p>
        </w:tc>
        <w:tc>
          <w:tcPr>
            <w:tcW w:w="1924" w:type="dxa"/>
          </w:tcPr>
          <w:p w14:paraId="1D638E3C" w14:textId="77777777" w:rsidR="00436F16" w:rsidRPr="0020256A" w:rsidRDefault="00436F16" w:rsidP="008A46DE">
            <w:pPr>
              <w:spacing w:after="240"/>
              <w:jc w:val="center"/>
              <w:rPr>
                <w:rFonts w:cs="Arial"/>
              </w:rPr>
            </w:pPr>
            <w:r w:rsidRPr="0020256A">
              <w:rPr>
                <w:rFonts w:cs="Arial"/>
              </w:rPr>
              <w:t>1</w:t>
            </w:r>
          </w:p>
        </w:tc>
      </w:tr>
      <w:tr w:rsidR="00436F16" w:rsidRPr="0004284A" w14:paraId="555653D7" w14:textId="77777777" w:rsidTr="008A46DE">
        <w:tc>
          <w:tcPr>
            <w:tcW w:w="4436" w:type="dxa"/>
          </w:tcPr>
          <w:p w14:paraId="30308F3D" w14:textId="77777777" w:rsidR="00436F16" w:rsidRPr="0020256A" w:rsidRDefault="00436F16" w:rsidP="008A46DE">
            <w:pPr>
              <w:spacing w:after="240"/>
              <w:jc w:val="both"/>
              <w:rPr>
                <w:rFonts w:cs="Arial"/>
              </w:rPr>
            </w:pPr>
            <w:r w:rsidRPr="0020256A">
              <w:rPr>
                <w:rFonts w:cs="Arial"/>
              </w:rPr>
              <w:lastRenderedPageBreak/>
              <w:t>Vehicle Wash</w:t>
            </w:r>
          </w:p>
        </w:tc>
        <w:tc>
          <w:tcPr>
            <w:tcW w:w="2064" w:type="dxa"/>
          </w:tcPr>
          <w:p w14:paraId="51F3EFA6" w14:textId="77777777" w:rsidR="00436F16" w:rsidRPr="0020256A" w:rsidRDefault="00436F16" w:rsidP="008A46DE">
            <w:pPr>
              <w:spacing w:after="240"/>
              <w:jc w:val="center"/>
              <w:rPr>
                <w:rFonts w:cs="Arial"/>
              </w:rPr>
            </w:pPr>
            <w:r w:rsidRPr="0020256A">
              <w:rPr>
                <w:rFonts w:cs="Arial"/>
              </w:rPr>
              <w:t>15</w:t>
            </w:r>
          </w:p>
        </w:tc>
        <w:tc>
          <w:tcPr>
            <w:tcW w:w="1924" w:type="dxa"/>
          </w:tcPr>
          <w:p w14:paraId="163DA101" w14:textId="77777777" w:rsidR="00436F16" w:rsidRPr="0020256A" w:rsidRDefault="00436F16" w:rsidP="008A46DE">
            <w:pPr>
              <w:spacing w:after="240"/>
              <w:jc w:val="center"/>
              <w:rPr>
                <w:rFonts w:cs="Arial"/>
              </w:rPr>
            </w:pPr>
            <w:r w:rsidRPr="0020256A">
              <w:rPr>
                <w:rFonts w:cs="Arial"/>
              </w:rPr>
              <w:t>15</w:t>
            </w:r>
          </w:p>
        </w:tc>
      </w:tr>
      <w:tr w:rsidR="00436F16" w:rsidRPr="0004284A" w14:paraId="6E02EE55" w14:textId="77777777" w:rsidTr="008A46DE">
        <w:tc>
          <w:tcPr>
            <w:tcW w:w="4436" w:type="dxa"/>
          </w:tcPr>
          <w:p w14:paraId="6BDB4CF3" w14:textId="77777777" w:rsidR="00436F16" w:rsidRPr="0020256A" w:rsidRDefault="00436F16" w:rsidP="008A46DE">
            <w:pPr>
              <w:spacing w:after="240"/>
              <w:jc w:val="both"/>
              <w:rPr>
                <w:rFonts w:cs="Arial"/>
              </w:rPr>
            </w:pPr>
            <w:r w:rsidRPr="0020256A">
              <w:rPr>
                <w:rFonts w:cs="Arial"/>
              </w:rPr>
              <w:t>Air</w:t>
            </w:r>
          </w:p>
        </w:tc>
        <w:tc>
          <w:tcPr>
            <w:tcW w:w="2064" w:type="dxa"/>
          </w:tcPr>
          <w:p w14:paraId="5723EB0E" w14:textId="77777777" w:rsidR="00436F16" w:rsidRPr="0020256A" w:rsidRDefault="00436F16" w:rsidP="008A46DE">
            <w:pPr>
              <w:spacing w:after="240"/>
              <w:jc w:val="center"/>
              <w:rPr>
                <w:rFonts w:cs="Arial"/>
              </w:rPr>
            </w:pPr>
            <w:r w:rsidRPr="0020256A">
              <w:rPr>
                <w:rFonts w:cs="Arial"/>
              </w:rPr>
              <w:t>2</w:t>
            </w:r>
          </w:p>
        </w:tc>
        <w:tc>
          <w:tcPr>
            <w:tcW w:w="1924" w:type="dxa"/>
          </w:tcPr>
          <w:p w14:paraId="17FD5DC4" w14:textId="77777777" w:rsidR="00436F16" w:rsidRPr="0020256A" w:rsidRDefault="00436F16" w:rsidP="008A46DE">
            <w:pPr>
              <w:spacing w:after="240"/>
              <w:jc w:val="center"/>
              <w:rPr>
                <w:rFonts w:cs="Arial"/>
              </w:rPr>
            </w:pPr>
            <w:r w:rsidRPr="0020256A">
              <w:rPr>
                <w:rFonts w:cs="Arial"/>
              </w:rPr>
              <w:t>2</w:t>
            </w:r>
          </w:p>
        </w:tc>
      </w:tr>
      <w:tr w:rsidR="00436F16" w:rsidRPr="0004284A" w14:paraId="148499FD" w14:textId="77777777" w:rsidTr="008A46DE">
        <w:tc>
          <w:tcPr>
            <w:tcW w:w="4436" w:type="dxa"/>
          </w:tcPr>
          <w:p w14:paraId="017E33AF" w14:textId="77777777" w:rsidR="00436F16" w:rsidRPr="0020256A" w:rsidRDefault="00436F16" w:rsidP="008A46DE">
            <w:pPr>
              <w:spacing w:after="240"/>
              <w:jc w:val="both"/>
              <w:rPr>
                <w:rFonts w:cs="Arial"/>
              </w:rPr>
            </w:pPr>
            <w:r w:rsidRPr="0020256A">
              <w:rPr>
                <w:rFonts w:cs="Arial"/>
              </w:rPr>
              <w:t>Vehicle Maintenance Services</w:t>
            </w:r>
          </w:p>
        </w:tc>
        <w:tc>
          <w:tcPr>
            <w:tcW w:w="2064" w:type="dxa"/>
          </w:tcPr>
          <w:p w14:paraId="61917D57" w14:textId="77777777" w:rsidR="00436F16" w:rsidRPr="0020256A" w:rsidRDefault="00436F16" w:rsidP="008A46DE">
            <w:pPr>
              <w:spacing w:after="240"/>
              <w:jc w:val="center"/>
              <w:rPr>
                <w:rFonts w:cs="Arial"/>
              </w:rPr>
            </w:pPr>
            <w:r w:rsidRPr="0020256A">
              <w:rPr>
                <w:rFonts w:cs="Arial"/>
              </w:rPr>
              <w:t>5</w:t>
            </w:r>
          </w:p>
        </w:tc>
        <w:tc>
          <w:tcPr>
            <w:tcW w:w="1924" w:type="dxa"/>
          </w:tcPr>
          <w:p w14:paraId="2582585C" w14:textId="77777777" w:rsidR="00436F16" w:rsidRPr="0020256A" w:rsidRDefault="00436F16" w:rsidP="008A46DE">
            <w:pPr>
              <w:spacing w:after="240"/>
              <w:jc w:val="center"/>
              <w:rPr>
                <w:rFonts w:cs="Arial"/>
              </w:rPr>
            </w:pPr>
            <w:r w:rsidRPr="0020256A">
              <w:rPr>
                <w:rFonts w:cs="Arial"/>
              </w:rPr>
              <w:t>5</w:t>
            </w:r>
          </w:p>
        </w:tc>
      </w:tr>
      <w:tr w:rsidR="00436F16" w:rsidRPr="0004284A" w14:paraId="1C40B820" w14:textId="77777777" w:rsidTr="008A46DE">
        <w:tc>
          <w:tcPr>
            <w:tcW w:w="4436" w:type="dxa"/>
          </w:tcPr>
          <w:p w14:paraId="3E144D36" w14:textId="77777777" w:rsidR="00436F16" w:rsidRPr="0020256A" w:rsidRDefault="00436F16" w:rsidP="008A46DE">
            <w:pPr>
              <w:spacing w:after="240"/>
              <w:jc w:val="both"/>
              <w:rPr>
                <w:rFonts w:cs="Arial"/>
              </w:rPr>
            </w:pPr>
            <w:r w:rsidRPr="0020256A">
              <w:rPr>
                <w:rFonts w:cs="Arial"/>
              </w:rPr>
              <w:t>Breakdown Services</w:t>
            </w:r>
          </w:p>
        </w:tc>
        <w:tc>
          <w:tcPr>
            <w:tcW w:w="2064" w:type="dxa"/>
          </w:tcPr>
          <w:p w14:paraId="2BE2E357" w14:textId="77777777" w:rsidR="00436F16" w:rsidRPr="0020256A" w:rsidRDefault="00436F16" w:rsidP="008A46DE">
            <w:pPr>
              <w:spacing w:after="240"/>
              <w:jc w:val="center"/>
              <w:rPr>
                <w:rFonts w:cs="Arial"/>
              </w:rPr>
            </w:pPr>
            <w:r w:rsidRPr="0020256A">
              <w:rPr>
                <w:rFonts w:cs="Arial"/>
              </w:rPr>
              <w:t>2</w:t>
            </w:r>
          </w:p>
        </w:tc>
        <w:tc>
          <w:tcPr>
            <w:tcW w:w="1924" w:type="dxa"/>
          </w:tcPr>
          <w:p w14:paraId="3A384876" w14:textId="77777777" w:rsidR="00436F16" w:rsidRPr="0020256A" w:rsidRDefault="00436F16" w:rsidP="008A46DE">
            <w:pPr>
              <w:spacing w:after="240"/>
              <w:jc w:val="center"/>
              <w:rPr>
                <w:rFonts w:cs="Arial"/>
              </w:rPr>
            </w:pPr>
            <w:r w:rsidRPr="0020256A">
              <w:rPr>
                <w:rFonts w:cs="Arial"/>
              </w:rPr>
              <w:t>2</w:t>
            </w:r>
          </w:p>
        </w:tc>
      </w:tr>
      <w:tr w:rsidR="00436F16" w:rsidRPr="0004284A" w14:paraId="3190AF00" w14:textId="77777777" w:rsidTr="008A46DE">
        <w:tc>
          <w:tcPr>
            <w:tcW w:w="4436" w:type="dxa"/>
          </w:tcPr>
          <w:p w14:paraId="79E4749F" w14:textId="77777777" w:rsidR="00436F16" w:rsidRPr="0020256A" w:rsidRDefault="00436F16" w:rsidP="008A46DE">
            <w:pPr>
              <w:spacing w:after="240"/>
              <w:jc w:val="both"/>
              <w:rPr>
                <w:rFonts w:cs="Arial"/>
              </w:rPr>
            </w:pPr>
            <w:r w:rsidRPr="0020256A">
              <w:rPr>
                <w:rFonts w:cs="Arial"/>
              </w:rPr>
              <w:t>Tolls &amp; Charges</w:t>
            </w:r>
          </w:p>
        </w:tc>
        <w:tc>
          <w:tcPr>
            <w:tcW w:w="2064" w:type="dxa"/>
          </w:tcPr>
          <w:p w14:paraId="4C5ADF2A" w14:textId="77777777" w:rsidR="00436F16" w:rsidRPr="0020256A" w:rsidRDefault="00436F16" w:rsidP="008A46DE">
            <w:pPr>
              <w:spacing w:after="240"/>
              <w:jc w:val="center"/>
              <w:rPr>
                <w:rFonts w:cs="Arial"/>
              </w:rPr>
            </w:pPr>
            <w:r w:rsidRPr="0020256A">
              <w:rPr>
                <w:rFonts w:cs="Arial"/>
              </w:rPr>
              <w:t>30</w:t>
            </w:r>
          </w:p>
        </w:tc>
        <w:tc>
          <w:tcPr>
            <w:tcW w:w="1924" w:type="dxa"/>
          </w:tcPr>
          <w:p w14:paraId="55301B35" w14:textId="77777777" w:rsidR="00436F16" w:rsidRPr="0020256A" w:rsidRDefault="00436F16" w:rsidP="008A46DE">
            <w:pPr>
              <w:spacing w:after="240"/>
              <w:jc w:val="center"/>
              <w:rPr>
                <w:rFonts w:cs="Arial"/>
              </w:rPr>
            </w:pPr>
            <w:r w:rsidRPr="0020256A">
              <w:rPr>
                <w:rFonts w:cs="Arial"/>
              </w:rPr>
              <w:t>30</w:t>
            </w:r>
          </w:p>
        </w:tc>
      </w:tr>
      <w:tr w:rsidR="00436F16" w:rsidRPr="0004284A" w14:paraId="0DAC7C3F" w14:textId="77777777" w:rsidTr="008A46DE">
        <w:tc>
          <w:tcPr>
            <w:tcW w:w="4436" w:type="dxa"/>
          </w:tcPr>
          <w:p w14:paraId="16965850" w14:textId="77777777" w:rsidR="00436F16" w:rsidRPr="0020256A" w:rsidRDefault="00436F16" w:rsidP="008A46DE">
            <w:pPr>
              <w:spacing w:after="240"/>
              <w:jc w:val="both"/>
              <w:rPr>
                <w:rFonts w:cs="Arial"/>
              </w:rPr>
            </w:pPr>
            <w:r w:rsidRPr="0020256A">
              <w:rPr>
                <w:rFonts w:cs="Arial"/>
              </w:rPr>
              <w:t>MOT</w:t>
            </w:r>
          </w:p>
        </w:tc>
        <w:tc>
          <w:tcPr>
            <w:tcW w:w="2064" w:type="dxa"/>
          </w:tcPr>
          <w:p w14:paraId="20C6A937" w14:textId="77777777" w:rsidR="00436F16" w:rsidRPr="0020256A" w:rsidRDefault="00436F16" w:rsidP="008A46DE">
            <w:pPr>
              <w:spacing w:after="240"/>
              <w:jc w:val="center"/>
              <w:rPr>
                <w:rFonts w:cs="Arial"/>
              </w:rPr>
            </w:pPr>
            <w:r w:rsidRPr="0020256A">
              <w:rPr>
                <w:rFonts w:cs="Arial"/>
              </w:rPr>
              <w:t>5</w:t>
            </w:r>
          </w:p>
        </w:tc>
        <w:tc>
          <w:tcPr>
            <w:tcW w:w="1924" w:type="dxa"/>
          </w:tcPr>
          <w:p w14:paraId="005666A5" w14:textId="77777777" w:rsidR="00436F16" w:rsidRPr="0020256A" w:rsidRDefault="00436F16" w:rsidP="008A46DE">
            <w:pPr>
              <w:spacing w:after="240"/>
              <w:jc w:val="center"/>
              <w:rPr>
                <w:rFonts w:cs="Arial"/>
              </w:rPr>
            </w:pPr>
            <w:r w:rsidRPr="0020256A">
              <w:rPr>
                <w:rFonts w:cs="Arial"/>
              </w:rPr>
              <w:t>5</w:t>
            </w:r>
          </w:p>
        </w:tc>
      </w:tr>
      <w:tr w:rsidR="00436F16" w:rsidRPr="0004284A" w14:paraId="3CD4E79D" w14:textId="77777777" w:rsidTr="008A46DE">
        <w:tc>
          <w:tcPr>
            <w:tcW w:w="4436" w:type="dxa"/>
          </w:tcPr>
          <w:p w14:paraId="2D272820" w14:textId="77777777" w:rsidR="00436F16" w:rsidRPr="0020256A" w:rsidRDefault="00436F16" w:rsidP="008A46DE">
            <w:pPr>
              <w:spacing w:after="240"/>
              <w:jc w:val="both"/>
              <w:rPr>
                <w:rFonts w:cs="Arial"/>
              </w:rPr>
            </w:pPr>
            <w:r w:rsidRPr="0020256A">
              <w:rPr>
                <w:rFonts w:cs="Arial"/>
              </w:rPr>
              <w:t>Insurance Excess Payments</w:t>
            </w:r>
          </w:p>
        </w:tc>
        <w:tc>
          <w:tcPr>
            <w:tcW w:w="2064" w:type="dxa"/>
          </w:tcPr>
          <w:p w14:paraId="523B0E0D" w14:textId="77777777" w:rsidR="00436F16" w:rsidRPr="0020256A" w:rsidRDefault="00436F16" w:rsidP="008A46DE">
            <w:pPr>
              <w:spacing w:after="240"/>
              <w:jc w:val="center"/>
              <w:rPr>
                <w:rFonts w:cs="Arial"/>
              </w:rPr>
            </w:pPr>
            <w:r w:rsidRPr="0020256A">
              <w:rPr>
                <w:rFonts w:cs="Arial"/>
              </w:rPr>
              <w:t>3</w:t>
            </w:r>
          </w:p>
        </w:tc>
        <w:tc>
          <w:tcPr>
            <w:tcW w:w="1924" w:type="dxa"/>
          </w:tcPr>
          <w:p w14:paraId="3E96DE24" w14:textId="77777777" w:rsidR="00436F16" w:rsidRPr="0020256A" w:rsidRDefault="00436F16" w:rsidP="008A46DE">
            <w:pPr>
              <w:spacing w:after="240"/>
              <w:jc w:val="center"/>
              <w:rPr>
                <w:rFonts w:cs="Arial"/>
              </w:rPr>
            </w:pPr>
            <w:r w:rsidRPr="0020256A">
              <w:rPr>
                <w:rFonts w:cs="Arial"/>
              </w:rPr>
              <w:t>3</w:t>
            </w:r>
          </w:p>
        </w:tc>
      </w:tr>
    </w:tbl>
    <w:p w14:paraId="46467055" w14:textId="7FBAA9A9" w:rsidR="00776001" w:rsidRPr="002600E9" w:rsidRDefault="002600E9" w:rsidP="002600E9">
      <w:pPr>
        <w:spacing w:after="240"/>
        <w:ind w:left="360"/>
        <w:rPr>
          <w:rFonts w:cs="Arial"/>
          <w:b/>
          <w:color w:val="002060"/>
          <w:sz w:val="20"/>
          <w:szCs w:val="16"/>
        </w:rPr>
      </w:pPr>
      <w:r w:rsidRPr="002600E9">
        <w:rPr>
          <w:rFonts w:cs="Arial"/>
          <w:b/>
          <w:color w:val="002060"/>
          <w:sz w:val="20"/>
          <w:szCs w:val="16"/>
        </w:rPr>
        <w:t>*</w:t>
      </w:r>
      <w:r w:rsidR="00436F16" w:rsidRPr="002600E9">
        <w:rPr>
          <w:rFonts w:cs="Arial"/>
          <w:b/>
          <w:color w:val="002060"/>
          <w:sz w:val="20"/>
          <w:szCs w:val="16"/>
        </w:rPr>
        <w:t>Figures based on Apr</w:t>
      </w:r>
      <w:r w:rsidR="00B77579" w:rsidRPr="002600E9">
        <w:rPr>
          <w:rFonts w:cs="Arial"/>
          <w:b/>
          <w:color w:val="002060"/>
          <w:sz w:val="20"/>
          <w:szCs w:val="16"/>
        </w:rPr>
        <w:t>il</w:t>
      </w:r>
      <w:r w:rsidR="00436F16" w:rsidRPr="002600E9">
        <w:rPr>
          <w:rFonts w:cs="Arial"/>
          <w:b/>
          <w:color w:val="002060"/>
          <w:sz w:val="20"/>
          <w:szCs w:val="16"/>
        </w:rPr>
        <w:t xml:space="preserve"> 20</w:t>
      </w:r>
      <w:r w:rsidR="00EA4FDC" w:rsidRPr="002600E9">
        <w:rPr>
          <w:rFonts w:cs="Arial"/>
          <w:b/>
          <w:color w:val="002060"/>
          <w:sz w:val="20"/>
          <w:szCs w:val="16"/>
        </w:rPr>
        <w:t>19</w:t>
      </w:r>
      <w:r w:rsidR="00436F16" w:rsidRPr="002600E9">
        <w:rPr>
          <w:rFonts w:cs="Arial"/>
          <w:b/>
          <w:color w:val="002060"/>
          <w:sz w:val="20"/>
          <w:szCs w:val="16"/>
        </w:rPr>
        <w:t>- Mar</w:t>
      </w:r>
      <w:r w:rsidR="00B77579" w:rsidRPr="002600E9">
        <w:rPr>
          <w:rFonts w:cs="Arial"/>
          <w:b/>
          <w:color w:val="002060"/>
          <w:sz w:val="20"/>
          <w:szCs w:val="16"/>
        </w:rPr>
        <w:t>ch</w:t>
      </w:r>
      <w:r w:rsidR="00436F16" w:rsidRPr="002600E9">
        <w:rPr>
          <w:rFonts w:cs="Arial"/>
          <w:b/>
          <w:color w:val="002060"/>
          <w:sz w:val="20"/>
          <w:szCs w:val="16"/>
        </w:rPr>
        <w:t xml:space="preserve"> 20</w:t>
      </w:r>
      <w:r w:rsidR="00EA4FDC" w:rsidRPr="002600E9">
        <w:rPr>
          <w:rFonts w:cs="Arial"/>
          <w:b/>
          <w:color w:val="002060"/>
          <w:sz w:val="20"/>
          <w:szCs w:val="16"/>
        </w:rPr>
        <w:t>20</w:t>
      </w:r>
      <w:r w:rsidR="00436F16" w:rsidRPr="002600E9">
        <w:rPr>
          <w:rFonts w:cs="Arial"/>
          <w:b/>
          <w:color w:val="002060"/>
          <w:sz w:val="20"/>
          <w:szCs w:val="16"/>
        </w:rPr>
        <w:t xml:space="preserve"> volumes</w:t>
      </w:r>
      <w:r w:rsidRPr="002600E9">
        <w:rPr>
          <w:rFonts w:cs="Arial"/>
          <w:b/>
          <w:color w:val="002060"/>
          <w:sz w:val="20"/>
          <w:szCs w:val="16"/>
        </w:rPr>
        <w:t>*</w:t>
      </w:r>
    </w:p>
    <w:p w14:paraId="370BAC29" w14:textId="77777777" w:rsidR="002600E9" w:rsidRPr="002600E9" w:rsidRDefault="002600E9" w:rsidP="00BE6F01">
      <w:pPr>
        <w:spacing w:after="240"/>
        <w:ind w:left="360"/>
        <w:jc w:val="center"/>
        <w:rPr>
          <w:rFonts w:asciiTheme="minorHAnsi" w:hAnsiTheme="minorHAnsi" w:cstheme="minorHAnsi"/>
          <w:b/>
          <w:color w:val="FF0000"/>
        </w:rPr>
      </w:pPr>
    </w:p>
    <w:p w14:paraId="3F0FAECA" w14:textId="0FA8CD96" w:rsidR="00776001" w:rsidRPr="00E51B5F" w:rsidRDefault="00512727" w:rsidP="008A485F">
      <w:pPr>
        <w:pStyle w:val="Heading3"/>
        <w:rPr>
          <w:sz w:val="22"/>
          <w:szCs w:val="24"/>
        </w:rPr>
      </w:pPr>
      <w:bookmarkStart w:id="17" w:name="_Toc109733278"/>
      <w:r>
        <w:t xml:space="preserve">6.3 </w:t>
      </w:r>
      <w:r w:rsidR="00776001" w:rsidRPr="00E51B5F">
        <w:t xml:space="preserve">Fraud Prevention </w:t>
      </w:r>
      <w:r w:rsidR="00776001" w:rsidRPr="003C725B">
        <w:t>(5% of the quality sub-criterion evaluation scoring)</w:t>
      </w:r>
      <w:bookmarkEnd w:id="17"/>
    </w:p>
    <w:p w14:paraId="57B14363" w14:textId="77777777" w:rsidR="00776001" w:rsidRPr="005E5CEE" w:rsidRDefault="00776001" w:rsidP="008A485F">
      <w:pPr>
        <w:spacing w:after="240"/>
        <w:jc w:val="both"/>
        <w:rPr>
          <w:rFonts w:cs="Arial"/>
        </w:rPr>
      </w:pPr>
      <w:r w:rsidRPr="005E5CEE">
        <w:rPr>
          <w:rFonts w:cs="Arial"/>
        </w:rPr>
        <w:t>The bidder shall provide the following with their tender response:</w:t>
      </w:r>
    </w:p>
    <w:p w14:paraId="46731C29" w14:textId="6E6577C1" w:rsidR="00776001" w:rsidRPr="005E5CEE" w:rsidRDefault="00776001" w:rsidP="00DF4C7F">
      <w:pPr>
        <w:numPr>
          <w:ilvl w:val="3"/>
          <w:numId w:val="14"/>
        </w:numPr>
        <w:spacing w:after="240"/>
        <w:ind w:left="2835" w:hanging="991"/>
        <w:jc w:val="both"/>
        <w:rPr>
          <w:rFonts w:cs="Arial"/>
        </w:rPr>
      </w:pPr>
      <w:r w:rsidRPr="005E5CEE">
        <w:rPr>
          <w:rFonts w:cs="Arial"/>
        </w:rPr>
        <w:t xml:space="preserve">an outline of their range of anti-fraud measures in accordance with this specification for DVLA </w:t>
      </w:r>
      <w:proofErr w:type="gramStart"/>
      <w:r w:rsidRPr="005E5CEE">
        <w:rPr>
          <w:rFonts w:cs="Arial"/>
        </w:rPr>
        <w:t>assessment</w:t>
      </w:r>
      <w:r w:rsidR="008A485F" w:rsidRPr="005E5CEE">
        <w:rPr>
          <w:rFonts w:cs="Arial"/>
        </w:rPr>
        <w:t>;</w:t>
      </w:r>
      <w:proofErr w:type="gramEnd"/>
    </w:p>
    <w:p w14:paraId="490C19A6" w14:textId="45B02392" w:rsidR="00776001" w:rsidRPr="005E5CEE" w:rsidRDefault="00776001" w:rsidP="00DF4C7F">
      <w:pPr>
        <w:numPr>
          <w:ilvl w:val="3"/>
          <w:numId w:val="14"/>
        </w:numPr>
        <w:spacing w:after="240"/>
        <w:ind w:left="2835" w:hanging="991"/>
        <w:jc w:val="both"/>
        <w:rPr>
          <w:rFonts w:cs="Arial"/>
        </w:rPr>
      </w:pPr>
      <w:r w:rsidRPr="005E5CEE">
        <w:rPr>
          <w:rFonts w:cs="Arial"/>
        </w:rPr>
        <w:t xml:space="preserve">an outline of their anti-fraud measures employed for DVLA to </w:t>
      </w:r>
      <w:proofErr w:type="gramStart"/>
      <w:r w:rsidRPr="005E5CEE">
        <w:rPr>
          <w:rFonts w:cs="Arial"/>
        </w:rPr>
        <w:t>assess</w:t>
      </w:r>
      <w:r w:rsidR="008A485F" w:rsidRPr="005E5CEE">
        <w:rPr>
          <w:rFonts w:cs="Arial"/>
        </w:rPr>
        <w:t>;</w:t>
      </w:r>
      <w:proofErr w:type="gramEnd"/>
      <w:r w:rsidRPr="005E5CEE">
        <w:rPr>
          <w:rFonts w:cs="Arial"/>
        </w:rPr>
        <w:t xml:space="preserve"> </w:t>
      </w:r>
    </w:p>
    <w:p w14:paraId="7040DD74" w14:textId="115166A4" w:rsidR="00776001" w:rsidRPr="005E5CEE" w:rsidRDefault="00776001" w:rsidP="00DF4C7F">
      <w:pPr>
        <w:numPr>
          <w:ilvl w:val="3"/>
          <w:numId w:val="14"/>
        </w:numPr>
        <w:spacing w:after="240"/>
        <w:ind w:left="2835" w:hanging="991"/>
        <w:jc w:val="both"/>
        <w:rPr>
          <w:rFonts w:cs="Arial"/>
        </w:rPr>
      </w:pPr>
      <w:r w:rsidRPr="005E5CEE">
        <w:rPr>
          <w:rFonts w:cs="Arial"/>
        </w:rPr>
        <w:t>an outline of their mechanism for the safe delivery of fuel cards in accordance with this specification</w:t>
      </w:r>
      <w:r w:rsidR="008A485F" w:rsidRPr="005E5CEE">
        <w:rPr>
          <w:rFonts w:cs="Arial"/>
        </w:rPr>
        <w:t>.</w:t>
      </w:r>
    </w:p>
    <w:p w14:paraId="5DC9831D" w14:textId="6748C157" w:rsidR="00776001" w:rsidRPr="005E5CEE" w:rsidRDefault="00776001" w:rsidP="008A485F">
      <w:pPr>
        <w:spacing w:after="240"/>
        <w:jc w:val="both"/>
        <w:rPr>
          <w:rFonts w:cs="Arial"/>
        </w:rPr>
      </w:pPr>
      <w:r w:rsidRPr="005E5CEE">
        <w:rPr>
          <w:rFonts w:cs="Arial"/>
          <w:bCs/>
          <w:szCs w:val="22"/>
        </w:rPr>
        <w:t>As part of the response, bidders shall provide:</w:t>
      </w:r>
    </w:p>
    <w:p w14:paraId="16B7E5ED" w14:textId="77777777" w:rsidR="00776001" w:rsidRPr="005E5CEE" w:rsidRDefault="00776001" w:rsidP="00DF4C7F">
      <w:pPr>
        <w:numPr>
          <w:ilvl w:val="3"/>
          <w:numId w:val="14"/>
        </w:numPr>
        <w:spacing w:after="240"/>
        <w:ind w:left="2835" w:hanging="991"/>
        <w:jc w:val="both"/>
        <w:rPr>
          <w:rFonts w:cs="Arial"/>
          <w:bCs/>
          <w:szCs w:val="22"/>
        </w:rPr>
      </w:pPr>
      <w:r w:rsidRPr="005E5CEE">
        <w:rPr>
          <w:rFonts w:cs="Arial"/>
          <w:bCs/>
          <w:szCs w:val="22"/>
        </w:rPr>
        <w:t xml:space="preserve">details of facilities for reporting security breaches and suspected fraud, theft, misuse or unauthorised </w:t>
      </w:r>
      <w:proofErr w:type="gramStart"/>
      <w:r w:rsidRPr="005E5CEE">
        <w:rPr>
          <w:rFonts w:cs="Arial"/>
          <w:bCs/>
          <w:szCs w:val="22"/>
        </w:rPr>
        <w:t>use;</w:t>
      </w:r>
      <w:proofErr w:type="gramEnd"/>
      <w:r w:rsidRPr="005E5CEE">
        <w:rPr>
          <w:rFonts w:cs="Arial"/>
          <w:bCs/>
          <w:szCs w:val="22"/>
        </w:rPr>
        <w:t xml:space="preserve"> </w:t>
      </w:r>
    </w:p>
    <w:p w14:paraId="27FC6847" w14:textId="01B5F52F" w:rsidR="00776001" w:rsidRPr="005E5CEE" w:rsidRDefault="00776001" w:rsidP="00DF4C7F">
      <w:pPr>
        <w:pStyle w:val="Default"/>
        <w:numPr>
          <w:ilvl w:val="3"/>
          <w:numId w:val="14"/>
        </w:numPr>
        <w:spacing w:after="240"/>
        <w:ind w:left="2835" w:hanging="991"/>
        <w:jc w:val="both"/>
        <w:rPr>
          <w:bCs/>
          <w:color w:val="auto"/>
          <w:szCs w:val="22"/>
        </w:rPr>
      </w:pPr>
      <w:r w:rsidRPr="005E5CEE">
        <w:rPr>
          <w:bCs/>
          <w:color w:val="auto"/>
          <w:szCs w:val="22"/>
        </w:rPr>
        <w:t xml:space="preserve">details of the reporting facilities that will be available to DVLA 24 hours a day, 7 days a week for the DVLA or their authorised </w:t>
      </w:r>
      <w:r w:rsidR="00992CC8">
        <w:rPr>
          <w:bCs/>
          <w:color w:val="auto"/>
          <w:szCs w:val="22"/>
        </w:rPr>
        <w:t>f</w:t>
      </w:r>
      <w:r w:rsidRPr="005E5CEE">
        <w:rPr>
          <w:bCs/>
          <w:color w:val="auto"/>
          <w:szCs w:val="22"/>
        </w:rPr>
        <w:t xml:space="preserve">uel </w:t>
      </w:r>
      <w:r w:rsidR="00992CC8">
        <w:rPr>
          <w:bCs/>
          <w:color w:val="auto"/>
          <w:szCs w:val="22"/>
        </w:rPr>
        <w:t>c</w:t>
      </w:r>
      <w:r w:rsidRPr="005E5CEE">
        <w:rPr>
          <w:bCs/>
          <w:color w:val="auto"/>
          <w:szCs w:val="22"/>
        </w:rPr>
        <w:t xml:space="preserve">ard users to notify the supplier of potentially fraudulent </w:t>
      </w:r>
      <w:proofErr w:type="gramStart"/>
      <w:r w:rsidRPr="005E5CEE">
        <w:rPr>
          <w:bCs/>
          <w:color w:val="auto"/>
          <w:szCs w:val="22"/>
        </w:rPr>
        <w:t>transactions;</w:t>
      </w:r>
      <w:proofErr w:type="gramEnd"/>
      <w:r w:rsidRPr="005E5CEE">
        <w:rPr>
          <w:bCs/>
          <w:color w:val="auto"/>
          <w:szCs w:val="22"/>
        </w:rPr>
        <w:t xml:space="preserve"> </w:t>
      </w:r>
    </w:p>
    <w:p w14:paraId="19392198" w14:textId="2B837874" w:rsidR="00776001" w:rsidRPr="005E5CEE" w:rsidRDefault="00776001" w:rsidP="00DF4C7F">
      <w:pPr>
        <w:pStyle w:val="Default"/>
        <w:numPr>
          <w:ilvl w:val="3"/>
          <w:numId w:val="14"/>
        </w:numPr>
        <w:ind w:left="2835" w:hanging="991"/>
        <w:jc w:val="both"/>
        <w:rPr>
          <w:bCs/>
          <w:color w:val="auto"/>
          <w:szCs w:val="22"/>
        </w:rPr>
      </w:pPr>
      <w:r w:rsidRPr="005E5CEE">
        <w:rPr>
          <w:bCs/>
          <w:color w:val="auto"/>
          <w:szCs w:val="22"/>
        </w:rPr>
        <w:t xml:space="preserve">the process that the bidder would follow to deactivate a </w:t>
      </w:r>
      <w:r w:rsidR="00992CC8">
        <w:rPr>
          <w:bCs/>
          <w:color w:val="auto"/>
          <w:szCs w:val="22"/>
        </w:rPr>
        <w:t>f</w:t>
      </w:r>
      <w:r w:rsidRPr="005E5CEE">
        <w:rPr>
          <w:bCs/>
          <w:color w:val="auto"/>
          <w:szCs w:val="22"/>
        </w:rPr>
        <w:t xml:space="preserve">uel </w:t>
      </w:r>
      <w:r w:rsidR="00992CC8">
        <w:rPr>
          <w:bCs/>
          <w:color w:val="auto"/>
          <w:szCs w:val="22"/>
        </w:rPr>
        <w:t>c</w:t>
      </w:r>
      <w:r w:rsidRPr="005E5CEE">
        <w:rPr>
          <w:bCs/>
          <w:color w:val="auto"/>
          <w:szCs w:val="22"/>
        </w:rPr>
        <w:t xml:space="preserve">ard when DVLA or their authorised </w:t>
      </w:r>
      <w:r w:rsidR="00992CC8">
        <w:rPr>
          <w:bCs/>
          <w:color w:val="auto"/>
          <w:szCs w:val="22"/>
        </w:rPr>
        <w:t>f</w:t>
      </w:r>
      <w:r w:rsidRPr="005E5CEE">
        <w:rPr>
          <w:bCs/>
          <w:color w:val="auto"/>
          <w:szCs w:val="22"/>
        </w:rPr>
        <w:t xml:space="preserve">uel </w:t>
      </w:r>
      <w:r w:rsidR="00992CC8">
        <w:rPr>
          <w:bCs/>
          <w:color w:val="auto"/>
          <w:szCs w:val="22"/>
        </w:rPr>
        <w:t>c</w:t>
      </w:r>
      <w:r w:rsidRPr="005E5CEE">
        <w:rPr>
          <w:bCs/>
          <w:color w:val="auto"/>
          <w:szCs w:val="22"/>
        </w:rPr>
        <w:t xml:space="preserve">ard users provide notification of potentially fraudulent transactions, or when the supplier identifies patterns of potential Fraud, including the timescales required to deactivate a </w:t>
      </w:r>
      <w:r w:rsidR="00992CC8">
        <w:rPr>
          <w:bCs/>
          <w:color w:val="auto"/>
          <w:szCs w:val="22"/>
        </w:rPr>
        <w:t>f</w:t>
      </w:r>
      <w:r w:rsidRPr="005E5CEE">
        <w:rPr>
          <w:bCs/>
          <w:color w:val="auto"/>
          <w:szCs w:val="22"/>
        </w:rPr>
        <w:t xml:space="preserve">uel </w:t>
      </w:r>
      <w:r w:rsidR="00992CC8">
        <w:rPr>
          <w:bCs/>
          <w:color w:val="auto"/>
          <w:szCs w:val="22"/>
        </w:rPr>
        <w:t>c</w:t>
      </w:r>
      <w:r w:rsidRPr="005E5CEE">
        <w:rPr>
          <w:bCs/>
          <w:color w:val="auto"/>
          <w:szCs w:val="22"/>
        </w:rPr>
        <w:t xml:space="preserve">ard, and the liabilities for any transactions after a report has been formally </w:t>
      </w:r>
      <w:proofErr w:type="gramStart"/>
      <w:r w:rsidRPr="005E5CEE">
        <w:rPr>
          <w:bCs/>
          <w:color w:val="auto"/>
          <w:szCs w:val="22"/>
        </w:rPr>
        <w:t>registered;</w:t>
      </w:r>
      <w:proofErr w:type="gramEnd"/>
      <w:r w:rsidRPr="005E5CEE">
        <w:rPr>
          <w:bCs/>
          <w:color w:val="auto"/>
          <w:szCs w:val="22"/>
        </w:rPr>
        <w:t xml:space="preserve"> </w:t>
      </w:r>
    </w:p>
    <w:p w14:paraId="3FCA87BB" w14:textId="77777777" w:rsidR="00776001" w:rsidRPr="005E5CEE" w:rsidRDefault="00776001" w:rsidP="00776001">
      <w:pPr>
        <w:pStyle w:val="Default"/>
        <w:ind w:left="1197"/>
        <w:jc w:val="both"/>
        <w:rPr>
          <w:bCs/>
          <w:color w:val="auto"/>
          <w:szCs w:val="22"/>
        </w:rPr>
      </w:pPr>
    </w:p>
    <w:p w14:paraId="57C5DDA9" w14:textId="77777777" w:rsidR="00776001" w:rsidRPr="005E5CEE" w:rsidRDefault="00776001" w:rsidP="00DF4C7F">
      <w:pPr>
        <w:pStyle w:val="Default"/>
        <w:numPr>
          <w:ilvl w:val="3"/>
          <w:numId w:val="14"/>
        </w:numPr>
        <w:spacing w:after="240"/>
        <w:ind w:left="2835" w:hanging="991"/>
        <w:jc w:val="both"/>
        <w:rPr>
          <w:bCs/>
          <w:color w:val="auto"/>
          <w:szCs w:val="22"/>
        </w:rPr>
      </w:pPr>
      <w:r w:rsidRPr="005E5CEE">
        <w:rPr>
          <w:bCs/>
          <w:color w:val="auto"/>
          <w:szCs w:val="22"/>
        </w:rPr>
        <w:t xml:space="preserve">the anti-Fraud measures that the bidder would implement, if successful, to detect potential fraudulent transactions which fall outside a DVLA’s pre-agreed usage policies, thereby reducing or eliminating risks to DVLA. </w:t>
      </w:r>
    </w:p>
    <w:p w14:paraId="5CD5763B" w14:textId="77777777" w:rsidR="00776001" w:rsidRPr="005E5CEE" w:rsidRDefault="00776001" w:rsidP="008A485F">
      <w:pPr>
        <w:spacing w:after="240"/>
        <w:jc w:val="both"/>
        <w:rPr>
          <w:rFonts w:cs="Arial"/>
        </w:rPr>
      </w:pPr>
      <w:r w:rsidRPr="005E5CEE">
        <w:rPr>
          <w:rFonts w:cs="Arial"/>
        </w:rPr>
        <w:lastRenderedPageBreak/>
        <w:t xml:space="preserve">DVLA require, and the bidder shall confirm in their tender response, that they would investigate and take appropriate action immediately when a security breach, suspected fraud or lost/stolen card is reported.  This includes deactivating an end users account and confirming to DVLA that deactivation has taken place. </w:t>
      </w:r>
    </w:p>
    <w:p w14:paraId="347CADFC" w14:textId="715FBCBD" w:rsidR="00776001" w:rsidRPr="00BE6F01" w:rsidRDefault="00776001" w:rsidP="00BE6F01">
      <w:pPr>
        <w:spacing w:after="240"/>
        <w:jc w:val="both"/>
        <w:rPr>
          <w:rFonts w:cs="Arial"/>
        </w:rPr>
      </w:pPr>
      <w:r w:rsidRPr="005E5CEE">
        <w:rPr>
          <w:rFonts w:cs="Arial"/>
        </w:rPr>
        <w:t xml:space="preserve">DVLA will require confirmation that the bidder’s written communications (including e-mail) regarding suspected (and/or) fraudulent activity between the supplier and DVLA and/or end user are secure. </w:t>
      </w:r>
    </w:p>
    <w:p w14:paraId="2E2B6AC6" w14:textId="41CD3A9D" w:rsidR="00776001" w:rsidRPr="00E51B5F" w:rsidRDefault="00512727" w:rsidP="008A485F">
      <w:pPr>
        <w:pStyle w:val="Heading3"/>
        <w:rPr>
          <w:szCs w:val="24"/>
        </w:rPr>
      </w:pPr>
      <w:bookmarkStart w:id="18" w:name="_Toc109733279"/>
      <w:r>
        <w:t xml:space="preserve">6.4 </w:t>
      </w:r>
      <w:r w:rsidR="00776001" w:rsidRPr="00E51B5F">
        <w:t xml:space="preserve">Customer Service and Account Management </w:t>
      </w:r>
      <w:r w:rsidR="00776001" w:rsidRPr="003C725B">
        <w:t>(</w:t>
      </w:r>
      <w:r w:rsidR="003C725B" w:rsidRPr="003C725B">
        <w:t>7</w:t>
      </w:r>
      <w:r w:rsidR="00776001" w:rsidRPr="003C725B">
        <w:t>% of the quality sub- criterion evaluation scoring)</w:t>
      </w:r>
      <w:bookmarkEnd w:id="18"/>
    </w:p>
    <w:p w14:paraId="52ABF9AE" w14:textId="77777777" w:rsidR="00776001" w:rsidRPr="005E5CEE" w:rsidRDefault="00776001" w:rsidP="008A485F">
      <w:pPr>
        <w:spacing w:after="240"/>
        <w:jc w:val="both"/>
        <w:rPr>
          <w:rFonts w:cs="Arial"/>
          <w:szCs w:val="24"/>
        </w:rPr>
      </w:pPr>
      <w:r w:rsidRPr="005E5CEE">
        <w:rPr>
          <w:rFonts w:cs="Arial"/>
        </w:rPr>
        <w:t xml:space="preserve">The bidder shall confirm they can provide DVLA, as a minimum: </w:t>
      </w:r>
    </w:p>
    <w:p w14:paraId="2A967A8E" w14:textId="6DB0C464" w:rsidR="00776001" w:rsidRPr="005E5CEE" w:rsidRDefault="00776001" w:rsidP="00DF4C7F">
      <w:pPr>
        <w:numPr>
          <w:ilvl w:val="3"/>
          <w:numId w:val="14"/>
        </w:numPr>
        <w:spacing w:after="120"/>
        <w:ind w:left="2127" w:hanging="851"/>
        <w:jc w:val="both"/>
        <w:rPr>
          <w:rFonts w:cs="Arial"/>
        </w:rPr>
      </w:pPr>
      <w:r w:rsidRPr="005E5CEE">
        <w:rPr>
          <w:rFonts w:cs="Arial"/>
        </w:rPr>
        <w:t xml:space="preserve">a contact service help desk during DVLA’s normal working hours of 08:00-16:30 Monday-Thursday, and 08:00-16:00 </w:t>
      </w:r>
      <w:proofErr w:type="gramStart"/>
      <w:r w:rsidRPr="005E5CEE">
        <w:rPr>
          <w:rFonts w:cs="Arial"/>
        </w:rPr>
        <w:t>Friday;</w:t>
      </w:r>
      <w:proofErr w:type="gramEnd"/>
      <w:r w:rsidRPr="005E5CEE" w:rsidDel="006F3610">
        <w:rPr>
          <w:rFonts w:cs="Arial"/>
        </w:rPr>
        <w:t xml:space="preserve"> </w:t>
      </w:r>
    </w:p>
    <w:p w14:paraId="69E8541A" w14:textId="47783EA8" w:rsidR="00776001" w:rsidRPr="005E5CEE" w:rsidRDefault="00776001" w:rsidP="00DF4C7F">
      <w:pPr>
        <w:numPr>
          <w:ilvl w:val="3"/>
          <w:numId w:val="14"/>
        </w:numPr>
        <w:spacing w:after="120"/>
        <w:ind w:left="2127" w:hanging="851"/>
        <w:jc w:val="both"/>
        <w:rPr>
          <w:rFonts w:cs="Arial"/>
        </w:rPr>
      </w:pPr>
      <w:r w:rsidRPr="005E5CEE">
        <w:rPr>
          <w:rFonts w:cs="Arial"/>
        </w:rPr>
        <w:t xml:space="preserve">credit-limit resets, usage limits and blocking controls immediately when requested by a DVLA authorised </w:t>
      </w:r>
      <w:proofErr w:type="gramStart"/>
      <w:r w:rsidRPr="005E5CEE">
        <w:rPr>
          <w:rFonts w:cs="Arial"/>
        </w:rPr>
        <w:t>official</w:t>
      </w:r>
      <w:r w:rsidR="008A485F" w:rsidRPr="005E5CEE">
        <w:rPr>
          <w:rFonts w:cs="Arial"/>
        </w:rPr>
        <w:t>;</w:t>
      </w:r>
      <w:proofErr w:type="gramEnd"/>
    </w:p>
    <w:p w14:paraId="10EF6455" w14:textId="77777777" w:rsidR="00776001" w:rsidRPr="005E5CEE" w:rsidRDefault="00776001" w:rsidP="00DF4C7F">
      <w:pPr>
        <w:numPr>
          <w:ilvl w:val="3"/>
          <w:numId w:val="14"/>
        </w:numPr>
        <w:spacing w:after="120"/>
        <w:ind w:left="2127" w:hanging="851"/>
        <w:jc w:val="both"/>
        <w:rPr>
          <w:rFonts w:cs="Arial"/>
        </w:rPr>
      </w:pPr>
      <w:r w:rsidRPr="005E5CEE">
        <w:rPr>
          <w:rFonts w:cs="Arial"/>
        </w:rPr>
        <w:t xml:space="preserve">a lead-time for fuel card delivery of no longer than 48 hours from the date of DVLA’s order </w:t>
      </w:r>
      <w:proofErr w:type="gramStart"/>
      <w:r w:rsidRPr="005E5CEE">
        <w:rPr>
          <w:rFonts w:cs="Arial"/>
        </w:rPr>
        <w:t>request;</w:t>
      </w:r>
      <w:proofErr w:type="gramEnd"/>
    </w:p>
    <w:p w14:paraId="4AE8C029" w14:textId="3FACD43B" w:rsidR="00776001" w:rsidRPr="005E5CEE" w:rsidRDefault="00776001" w:rsidP="00DF4C7F">
      <w:pPr>
        <w:numPr>
          <w:ilvl w:val="3"/>
          <w:numId w:val="14"/>
        </w:numPr>
        <w:spacing w:after="240"/>
        <w:ind w:left="2127" w:hanging="851"/>
        <w:jc w:val="both"/>
        <w:rPr>
          <w:rFonts w:cs="Arial"/>
        </w:rPr>
      </w:pPr>
      <w:r w:rsidRPr="005E5CEE">
        <w:rPr>
          <w:rFonts w:cs="Arial"/>
        </w:rPr>
        <w:t xml:space="preserve">responses to DVLA queries relating to usage and the operation of fuel cards within 24 </w:t>
      </w:r>
      <w:proofErr w:type="gramStart"/>
      <w:r w:rsidRPr="005E5CEE">
        <w:rPr>
          <w:rFonts w:cs="Arial"/>
        </w:rPr>
        <w:t>hours</w:t>
      </w:r>
      <w:r w:rsidR="008A485F" w:rsidRPr="005E5CEE">
        <w:rPr>
          <w:rFonts w:cs="Arial"/>
        </w:rPr>
        <w:t>;</w:t>
      </w:r>
      <w:proofErr w:type="gramEnd"/>
    </w:p>
    <w:p w14:paraId="5E20AFF9" w14:textId="6456B053" w:rsidR="00776001" w:rsidRPr="005E5CEE" w:rsidRDefault="00776001" w:rsidP="00DF4C7F">
      <w:pPr>
        <w:numPr>
          <w:ilvl w:val="3"/>
          <w:numId w:val="14"/>
        </w:numPr>
        <w:spacing w:after="240"/>
        <w:ind w:left="2127" w:hanging="851"/>
        <w:jc w:val="both"/>
        <w:rPr>
          <w:rFonts w:cs="Arial"/>
        </w:rPr>
      </w:pPr>
      <w:r w:rsidRPr="005E5CEE">
        <w:rPr>
          <w:rFonts w:cs="Arial"/>
        </w:rPr>
        <w:t>provision of a customer fuel card support service 24 hours a day, 7 days a week</w:t>
      </w:r>
      <w:r w:rsidR="008A485F" w:rsidRPr="005E5CEE">
        <w:rPr>
          <w:rFonts w:cs="Arial"/>
        </w:rPr>
        <w:t>.</w:t>
      </w:r>
    </w:p>
    <w:p w14:paraId="270BBD73" w14:textId="4CAEB5FB" w:rsidR="00776001" w:rsidRPr="005E5CEE" w:rsidRDefault="00776001" w:rsidP="008A485F">
      <w:pPr>
        <w:spacing w:after="240"/>
        <w:jc w:val="both"/>
        <w:rPr>
          <w:rFonts w:cs="Arial"/>
        </w:rPr>
      </w:pPr>
      <w:r w:rsidRPr="005E5CEE">
        <w:rPr>
          <w:rFonts w:cs="Arial"/>
        </w:rPr>
        <w:t xml:space="preserve">If successful, the bidder shall be required to comply with any performance monitoring and review requirements of the Management Information </w:t>
      </w:r>
      <w:r w:rsidRPr="005E5CEE">
        <w:rPr>
          <w:rFonts w:cs="Arial"/>
          <w:color w:val="000000" w:themeColor="text1"/>
        </w:rPr>
        <w:t>specified in 6.</w:t>
      </w:r>
      <w:r w:rsidR="00992CC8">
        <w:rPr>
          <w:rFonts w:cs="Arial"/>
          <w:color w:val="000000" w:themeColor="text1"/>
        </w:rPr>
        <w:t xml:space="preserve">6 </w:t>
      </w:r>
      <w:r w:rsidRPr="005E5CEE">
        <w:rPr>
          <w:rFonts w:cs="Arial"/>
          <w:color w:val="000000" w:themeColor="text1"/>
        </w:rPr>
        <w:t xml:space="preserve">of </w:t>
      </w:r>
      <w:r w:rsidRPr="005E5CEE">
        <w:rPr>
          <w:rFonts w:cs="Arial"/>
        </w:rPr>
        <w:t xml:space="preserve">this </w:t>
      </w:r>
      <w:proofErr w:type="gramStart"/>
      <w:r w:rsidR="002600E9">
        <w:rPr>
          <w:rFonts w:cs="Arial"/>
        </w:rPr>
        <w:t>document</w:t>
      </w:r>
      <w:proofErr w:type="gramEnd"/>
      <w:r w:rsidR="002600E9">
        <w:rPr>
          <w:rFonts w:cs="Arial"/>
        </w:rPr>
        <w:t>.</w:t>
      </w:r>
    </w:p>
    <w:p w14:paraId="086F9E07" w14:textId="77777777" w:rsidR="00776001" w:rsidRPr="005E5CEE" w:rsidRDefault="00776001" w:rsidP="008A485F">
      <w:pPr>
        <w:spacing w:after="120"/>
        <w:jc w:val="both"/>
        <w:rPr>
          <w:rFonts w:cs="Arial"/>
        </w:rPr>
      </w:pPr>
      <w:r w:rsidRPr="005E5CEE">
        <w:rPr>
          <w:rFonts w:cs="Arial"/>
        </w:rPr>
        <w:t>DVLA may require the bidder to provide an ongoing managed service for its Fuel Cards Programme until the expiry of the contract. Bidders are requested to confirm whether or not they would be able to provide this. This may include the following:</w:t>
      </w:r>
    </w:p>
    <w:p w14:paraId="3D0E1D54" w14:textId="6F9BA694" w:rsidR="00776001" w:rsidRPr="005E5CEE" w:rsidRDefault="00776001" w:rsidP="00DF4C7F">
      <w:pPr>
        <w:numPr>
          <w:ilvl w:val="3"/>
          <w:numId w:val="14"/>
        </w:numPr>
        <w:spacing w:before="240" w:after="120"/>
        <w:ind w:left="2127" w:hanging="851"/>
        <w:jc w:val="both"/>
        <w:rPr>
          <w:rFonts w:cs="Arial"/>
        </w:rPr>
      </w:pPr>
      <w:r w:rsidRPr="005E5CEE">
        <w:rPr>
          <w:rFonts w:cs="Arial"/>
        </w:rPr>
        <w:t xml:space="preserve">Distribution of the </w:t>
      </w:r>
      <w:r w:rsidR="00992CC8">
        <w:rPr>
          <w:rFonts w:cs="Arial"/>
        </w:rPr>
        <w:t>f</w:t>
      </w:r>
      <w:r w:rsidRPr="005E5CEE">
        <w:rPr>
          <w:rFonts w:cs="Arial"/>
        </w:rPr>
        <w:t xml:space="preserve">uel </w:t>
      </w:r>
      <w:r w:rsidR="00992CC8">
        <w:rPr>
          <w:rFonts w:cs="Arial"/>
        </w:rPr>
        <w:t>c</w:t>
      </w:r>
      <w:r w:rsidRPr="005E5CEE">
        <w:rPr>
          <w:rFonts w:cs="Arial"/>
        </w:rPr>
        <w:t>ards to multiple points of contact within the DVLA’s organisation accompanied by receipt vouchers, stamped addressed envelopes and Fuel Card user guides</w:t>
      </w:r>
    </w:p>
    <w:p w14:paraId="6187EE7D" w14:textId="77777777" w:rsidR="00776001" w:rsidRPr="005E5CEE" w:rsidRDefault="00776001" w:rsidP="00DF4C7F">
      <w:pPr>
        <w:numPr>
          <w:ilvl w:val="3"/>
          <w:numId w:val="14"/>
        </w:numPr>
        <w:spacing w:before="240" w:after="240"/>
        <w:ind w:left="2127" w:hanging="851"/>
        <w:jc w:val="both"/>
        <w:rPr>
          <w:rFonts w:cs="Arial"/>
        </w:rPr>
      </w:pPr>
      <w:r w:rsidRPr="005E5CEE">
        <w:rPr>
          <w:rFonts w:cs="Arial"/>
        </w:rPr>
        <w:t>Recording of returned receipt vouchers and follow up of non-responses</w:t>
      </w:r>
    </w:p>
    <w:p w14:paraId="74B3A49D" w14:textId="77777777" w:rsidR="00334C78" w:rsidRPr="00334C78" w:rsidRDefault="00334C78" w:rsidP="00334C78">
      <w:pPr>
        <w:spacing w:after="240"/>
        <w:jc w:val="both"/>
        <w:rPr>
          <w:rFonts w:cs="Arial"/>
        </w:rPr>
      </w:pPr>
      <w:r w:rsidRPr="00334C78">
        <w:rPr>
          <w:rFonts w:cs="Arial"/>
        </w:rPr>
        <w:t xml:space="preserve">DVLA will require the supplier to attend at least six-monthly review meetings, either via teleconference, Microsoft </w:t>
      </w:r>
      <w:proofErr w:type="gramStart"/>
      <w:r w:rsidRPr="00334C78">
        <w:rPr>
          <w:rFonts w:cs="Arial"/>
        </w:rPr>
        <w:t>Teams</w:t>
      </w:r>
      <w:proofErr w:type="gramEnd"/>
      <w:r w:rsidRPr="00334C78">
        <w:rPr>
          <w:rFonts w:cs="Arial"/>
        </w:rPr>
        <w:t xml:space="preserve"> or face to face. To minimise travelling and therefore emissions, we would request virtual meetings be the default.</w:t>
      </w:r>
    </w:p>
    <w:p w14:paraId="005824A6" w14:textId="6C6A0C9B" w:rsidR="005D541C" w:rsidRPr="00E51B5F" w:rsidRDefault="00776001" w:rsidP="005E5CEE">
      <w:pPr>
        <w:spacing w:after="240"/>
        <w:jc w:val="both"/>
        <w:rPr>
          <w:rFonts w:asciiTheme="minorHAnsi" w:hAnsiTheme="minorHAnsi" w:cstheme="minorHAnsi"/>
        </w:rPr>
      </w:pPr>
      <w:r w:rsidRPr="005E5CEE">
        <w:rPr>
          <w:rFonts w:cs="Arial"/>
        </w:rPr>
        <w:t xml:space="preserve">If the bidder is successful, DVLA will require them to facilitate an annual data cleanse and </w:t>
      </w:r>
      <w:r w:rsidR="00992CC8">
        <w:rPr>
          <w:rFonts w:cs="Arial"/>
        </w:rPr>
        <w:t>f</w:t>
      </w:r>
      <w:r w:rsidRPr="005E5CEE">
        <w:rPr>
          <w:rFonts w:cs="Arial"/>
        </w:rPr>
        <w:t xml:space="preserve">uel </w:t>
      </w:r>
      <w:r w:rsidR="00992CC8">
        <w:rPr>
          <w:rFonts w:cs="Arial"/>
        </w:rPr>
        <w:t>c</w:t>
      </w:r>
      <w:r w:rsidRPr="005E5CEE">
        <w:rPr>
          <w:rFonts w:cs="Arial"/>
        </w:rPr>
        <w:t xml:space="preserve">ard management exercise to monitor </w:t>
      </w:r>
      <w:r w:rsidR="00992CC8">
        <w:rPr>
          <w:rFonts w:cs="Arial"/>
        </w:rPr>
        <w:t>f</w:t>
      </w:r>
      <w:r w:rsidRPr="005E5CEE">
        <w:rPr>
          <w:rFonts w:cs="Arial"/>
        </w:rPr>
        <w:t xml:space="preserve">uel </w:t>
      </w:r>
      <w:r w:rsidR="00992CC8">
        <w:rPr>
          <w:rFonts w:cs="Arial"/>
        </w:rPr>
        <w:t>c</w:t>
      </w:r>
      <w:r w:rsidRPr="005E5CEE">
        <w:rPr>
          <w:rFonts w:cs="Arial"/>
        </w:rPr>
        <w:t xml:space="preserve">ard usage, update End Users contact details, and confirm that ongoing usage of certain </w:t>
      </w:r>
      <w:r w:rsidR="00992CC8">
        <w:rPr>
          <w:rFonts w:cs="Arial"/>
        </w:rPr>
        <w:t>f</w:t>
      </w:r>
      <w:r w:rsidRPr="005E5CEE">
        <w:rPr>
          <w:rFonts w:cs="Arial"/>
        </w:rPr>
        <w:t xml:space="preserve">uel </w:t>
      </w:r>
      <w:r w:rsidR="00992CC8">
        <w:rPr>
          <w:rFonts w:cs="Arial"/>
        </w:rPr>
        <w:t>c</w:t>
      </w:r>
      <w:r w:rsidRPr="005E5CEE">
        <w:rPr>
          <w:rFonts w:cs="Arial"/>
        </w:rPr>
        <w:t xml:space="preserve">ards is still required; and responding to End User requests for the creation of new accounts and additional </w:t>
      </w:r>
      <w:r w:rsidR="00992CC8">
        <w:rPr>
          <w:rFonts w:cs="Arial"/>
        </w:rPr>
        <w:t>f</w:t>
      </w:r>
      <w:r w:rsidRPr="005E5CEE">
        <w:rPr>
          <w:rFonts w:cs="Arial"/>
        </w:rPr>
        <w:t xml:space="preserve">uel </w:t>
      </w:r>
      <w:r w:rsidR="00992CC8">
        <w:rPr>
          <w:rFonts w:cs="Arial"/>
        </w:rPr>
        <w:t>c</w:t>
      </w:r>
      <w:r w:rsidRPr="005E5CEE">
        <w:rPr>
          <w:rFonts w:cs="Arial"/>
        </w:rPr>
        <w:t>ards</w:t>
      </w:r>
      <w:r w:rsidR="005E5CEE" w:rsidRPr="005E5CEE">
        <w:rPr>
          <w:rFonts w:cs="Arial"/>
        </w:rPr>
        <w:t>.</w:t>
      </w:r>
    </w:p>
    <w:p w14:paraId="5082A682" w14:textId="6F10D17F" w:rsidR="005D541C" w:rsidRPr="00E51B5F" w:rsidRDefault="00512727" w:rsidP="008A485F">
      <w:pPr>
        <w:pStyle w:val="Heading3"/>
        <w:rPr>
          <w:sz w:val="22"/>
          <w:szCs w:val="24"/>
        </w:rPr>
      </w:pPr>
      <w:bookmarkStart w:id="19" w:name="_Toc109733280"/>
      <w:r>
        <w:lastRenderedPageBreak/>
        <w:t>6.</w:t>
      </w:r>
      <w:r w:rsidR="005E5CEE">
        <w:t>5</w:t>
      </w:r>
      <w:r>
        <w:t xml:space="preserve"> </w:t>
      </w:r>
      <w:r w:rsidR="005D541C" w:rsidRPr="00E51B5F">
        <w:t>Invoicing and Payment</w:t>
      </w:r>
      <w:bookmarkEnd w:id="19"/>
      <w:r w:rsidR="005D541C" w:rsidRPr="00E51B5F">
        <w:t xml:space="preserve"> </w:t>
      </w:r>
    </w:p>
    <w:p w14:paraId="3F3A9787" w14:textId="77777777" w:rsidR="005D541C" w:rsidRPr="005E5CEE" w:rsidRDefault="005D541C" w:rsidP="008A485F">
      <w:pPr>
        <w:spacing w:after="240"/>
        <w:jc w:val="both"/>
        <w:rPr>
          <w:rFonts w:cs="Arial"/>
        </w:rPr>
      </w:pPr>
      <w:r w:rsidRPr="005E5CEE">
        <w:rPr>
          <w:rFonts w:cs="Arial"/>
        </w:rPr>
        <w:t xml:space="preserve">Invoices are to be issued monthly in arrears. </w:t>
      </w:r>
    </w:p>
    <w:p w14:paraId="45D3F726" w14:textId="77777777" w:rsidR="005D541C" w:rsidRPr="005E5CEE" w:rsidRDefault="005D541C" w:rsidP="008A485F">
      <w:pPr>
        <w:spacing w:after="240"/>
        <w:jc w:val="both"/>
        <w:rPr>
          <w:rFonts w:cs="Arial"/>
        </w:rPr>
      </w:pPr>
      <w:r w:rsidRPr="005E5CEE">
        <w:rPr>
          <w:rFonts w:cs="Arial"/>
        </w:rPr>
        <w:t>Details of DVLA’s invoicing and payment procedures will be supplied at contract award.</w:t>
      </w:r>
    </w:p>
    <w:p w14:paraId="6FBD563A" w14:textId="32A1154E" w:rsidR="005D541C" w:rsidRPr="005E5CEE" w:rsidRDefault="005D541C" w:rsidP="008A485F">
      <w:pPr>
        <w:spacing w:after="240"/>
        <w:jc w:val="both"/>
        <w:rPr>
          <w:rFonts w:cs="Arial"/>
        </w:rPr>
      </w:pPr>
      <w:r w:rsidRPr="005E5CEE">
        <w:rPr>
          <w:rFonts w:cs="Arial"/>
        </w:rPr>
        <w:t xml:space="preserve">DVLA require, and the bidder shall confirm they can provide, an itemised invoicing summary for our </w:t>
      </w:r>
      <w:r w:rsidR="009716FD">
        <w:rPr>
          <w:rFonts w:cs="Arial"/>
        </w:rPr>
        <w:t>f</w:t>
      </w:r>
      <w:r w:rsidRPr="005E5CEE">
        <w:rPr>
          <w:rFonts w:cs="Arial"/>
        </w:rPr>
        <w:t xml:space="preserve">uel </w:t>
      </w:r>
      <w:r w:rsidR="009716FD">
        <w:rPr>
          <w:rFonts w:cs="Arial"/>
        </w:rPr>
        <w:t>c</w:t>
      </w:r>
      <w:r w:rsidRPr="005E5CEE">
        <w:rPr>
          <w:rFonts w:cs="Arial"/>
        </w:rPr>
        <w:t xml:space="preserve">ards and associated services, as </w:t>
      </w:r>
      <w:r w:rsidRPr="005E5CEE">
        <w:rPr>
          <w:rFonts w:cs="Arial"/>
          <w:bCs/>
        </w:rPr>
        <w:t>each transaction may be made up of multiple products/services with differing rates of VAT. DVLA require these to be itemised for each product/service purchased as follows:</w:t>
      </w:r>
    </w:p>
    <w:tbl>
      <w:tblPr>
        <w:tblW w:w="0" w:type="auto"/>
        <w:tblInd w:w="1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670"/>
      </w:tblGrid>
      <w:tr w:rsidR="005D541C" w:rsidRPr="005E5CEE" w14:paraId="08166EBE" w14:textId="77777777" w:rsidTr="00F205EA">
        <w:tc>
          <w:tcPr>
            <w:tcW w:w="2045" w:type="dxa"/>
          </w:tcPr>
          <w:p w14:paraId="4DA1DEB7" w14:textId="77777777" w:rsidR="005D541C" w:rsidRPr="005E5CEE" w:rsidRDefault="005D541C" w:rsidP="00F205EA">
            <w:pPr>
              <w:rPr>
                <w:rFonts w:cs="Arial"/>
              </w:rPr>
            </w:pPr>
            <w:r w:rsidRPr="005E5CEE">
              <w:rPr>
                <w:rFonts w:cs="Arial"/>
              </w:rPr>
              <w:t>Card Number</w:t>
            </w:r>
          </w:p>
        </w:tc>
        <w:tc>
          <w:tcPr>
            <w:tcW w:w="5670" w:type="dxa"/>
          </w:tcPr>
          <w:p w14:paraId="55E9DED5" w14:textId="77777777" w:rsidR="005D541C" w:rsidRPr="005E5CEE" w:rsidRDefault="005D541C" w:rsidP="00F205EA">
            <w:pPr>
              <w:rPr>
                <w:rFonts w:cs="Arial"/>
              </w:rPr>
            </w:pPr>
            <w:r w:rsidRPr="005E5CEE">
              <w:rPr>
                <w:rFonts w:cs="Arial"/>
              </w:rPr>
              <w:t xml:space="preserve">Last four </w:t>
            </w:r>
            <w:proofErr w:type="spellStart"/>
            <w:r w:rsidRPr="005E5CEE">
              <w:rPr>
                <w:rFonts w:cs="Arial"/>
              </w:rPr>
              <w:t>numerics</w:t>
            </w:r>
            <w:proofErr w:type="spellEnd"/>
          </w:p>
        </w:tc>
      </w:tr>
      <w:tr w:rsidR="005D541C" w:rsidRPr="005E5CEE" w14:paraId="1C8BCD3A" w14:textId="77777777" w:rsidTr="00F205EA">
        <w:tc>
          <w:tcPr>
            <w:tcW w:w="2045" w:type="dxa"/>
          </w:tcPr>
          <w:p w14:paraId="5FA32EF0" w14:textId="77777777" w:rsidR="005D541C" w:rsidRPr="005E5CEE" w:rsidRDefault="005D541C" w:rsidP="00F205EA">
            <w:pPr>
              <w:rPr>
                <w:rFonts w:cs="Arial"/>
              </w:rPr>
            </w:pPr>
            <w:r w:rsidRPr="005E5CEE">
              <w:rPr>
                <w:rFonts w:cs="Arial"/>
              </w:rPr>
              <w:t>Card Group</w:t>
            </w:r>
          </w:p>
        </w:tc>
        <w:tc>
          <w:tcPr>
            <w:tcW w:w="5670" w:type="dxa"/>
          </w:tcPr>
          <w:p w14:paraId="124C84B5" w14:textId="77777777" w:rsidR="005D541C" w:rsidRPr="005E5CEE" w:rsidRDefault="005D541C" w:rsidP="00F205EA">
            <w:pPr>
              <w:rPr>
                <w:rFonts w:cs="Arial"/>
              </w:rPr>
            </w:pPr>
            <w:r w:rsidRPr="005E5CEE">
              <w:rPr>
                <w:rFonts w:cs="Arial"/>
              </w:rPr>
              <w:t>Stores, Messengers, Pool, ANPR or Bearer</w:t>
            </w:r>
          </w:p>
        </w:tc>
      </w:tr>
      <w:tr w:rsidR="005D541C" w:rsidRPr="005E5CEE" w14:paraId="1A0847FA" w14:textId="77777777" w:rsidTr="00F205EA">
        <w:tc>
          <w:tcPr>
            <w:tcW w:w="2045" w:type="dxa"/>
          </w:tcPr>
          <w:p w14:paraId="3A4CE9C3" w14:textId="77777777" w:rsidR="005D541C" w:rsidRPr="005E5CEE" w:rsidRDefault="005D541C" w:rsidP="00F205EA">
            <w:pPr>
              <w:rPr>
                <w:rFonts w:cs="Arial"/>
              </w:rPr>
            </w:pPr>
            <w:r w:rsidRPr="005E5CEE">
              <w:rPr>
                <w:rFonts w:cs="Arial"/>
              </w:rPr>
              <w:t>Card Identification</w:t>
            </w:r>
          </w:p>
        </w:tc>
        <w:tc>
          <w:tcPr>
            <w:tcW w:w="5670" w:type="dxa"/>
            <w:vAlign w:val="center"/>
          </w:tcPr>
          <w:p w14:paraId="33B0A074" w14:textId="77777777" w:rsidR="005D541C" w:rsidRPr="00700982" w:rsidRDefault="005D541C" w:rsidP="00F205EA">
            <w:pPr>
              <w:rPr>
                <w:rFonts w:cs="Arial"/>
                <w:spacing w:val="6"/>
                <w:sz w:val="23"/>
                <w:szCs w:val="23"/>
              </w:rPr>
            </w:pPr>
            <w:r w:rsidRPr="00700982">
              <w:rPr>
                <w:rFonts w:cs="Arial"/>
                <w:spacing w:val="6"/>
                <w:szCs w:val="23"/>
              </w:rPr>
              <w:t xml:space="preserve">Vehicle Reg Mark, Department or Bearer (+numeric) </w:t>
            </w:r>
          </w:p>
        </w:tc>
      </w:tr>
      <w:tr w:rsidR="005D541C" w:rsidRPr="005E5CEE" w14:paraId="037C795E" w14:textId="77777777" w:rsidTr="00F205EA">
        <w:tc>
          <w:tcPr>
            <w:tcW w:w="2045" w:type="dxa"/>
          </w:tcPr>
          <w:p w14:paraId="4ABE0063" w14:textId="77777777" w:rsidR="005D541C" w:rsidRPr="005E5CEE" w:rsidRDefault="005D541C" w:rsidP="00F205EA">
            <w:pPr>
              <w:rPr>
                <w:rFonts w:cs="Arial"/>
              </w:rPr>
            </w:pPr>
            <w:r w:rsidRPr="005E5CEE">
              <w:rPr>
                <w:rFonts w:cs="Arial"/>
              </w:rPr>
              <w:t>Product</w:t>
            </w:r>
          </w:p>
        </w:tc>
        <w:tc>
          <w:tcPr>
            <w:tcW w:w="5670" w:type="dxa"/>
          </w:tcPr>
          <w:p w14:paraId="7621A323" w14:textId="77777777" w:rsidR="005D541C" w:rsidRPr="005E5CEE" w:rsidRDefault="005D541C" w:rsidP="00F205EA">
            <w:pPr>
              <w:rPr>
                <w:rFonts w:cs="Arial"/>
              </w:rPr>
            </w:pPr>
            <w:r w:rsidRPr="005E5CEE">
              <w:rPr>
                <w:rFonts w:cs="Arial"/>
              </w:rPr>
              <w:t>Unleaded, Diesel, Screen wash, Ad Blu etc</w:t>
            </w:r>
          </w:p>
        </w:tc>
      </w:tr>
      <w:tr w:rsidR="005D541C" w:rsidRPr="005E5CEE" w14:paraId="5E68F468" w14:textId="77777777" w:rsidTr="00F205EA">
        <w:tc>
          <w:tcPr>
            <w:tcW w:w="2045" w:type="dxa"/>
          </w:tcPr>
          <w:p w14:paraId="5948C42B" w14:textId="77777777" w:rsidR="005D541C" w:rsidRPr="005E5CEE" w:rsidRDefault="005D541C" w:rsidP="00F205EA">
            <w:pPr>
              <w:rPr>
                <w:rFonts w:cs="Arial"/>
              </w:rPr>
            </w:pPr>
            <w:r w:rsidRPr="005E5CEE">
              <w:rPr>
                <w:rFonts w:cs="Arial"/>
              </w:rPr>
              <w:t>Product Quantity</w:t>
            </w:r>
          </w:p>
        </w:tc>
        <w:tc>
          <w:tcPr>
            <w:tcW w:w="5670" w:type="dxa"/>
          </w:tcPr>
          <w:p w14:paraId="579A883A" w14:textId="77777777" w:rsidR="005D541C" w:rsidRPr="005E5CEE" w:rsidRDefault="005D541C" w:rsidP="00F205EA">
            <w:pPr>
              <w:rPr>
                <w:rFonts w:cs="Arial"/>
              </w:rPr>
            </w:pPr>
            <w:r w:rsidRPr="005E5CEE">
              <w:rPr>
                <w:rFonts w:cs="Arial"/>
              </w:rPr>
              <w:t>Number of units purchased</w:t>
            </w:r>
          </w:p>
        </w:tc>
      </w:tr>
      <w:tr w:rsidR="005D541C" w:rsidRPr="005E5CEE" w14:paraId="10014649" w14:textId="77777777" w:rsidTr="00F205EA">
        <w:tc>
          <w:tcPr>
            <w:tcW w:w="2045" w:type="dxa"/>
          </w:tcPr>
          <w:p w14:paraId="7B7523BA" w14:textId="77777777" w:rsidR="005D541C" w:rsidRPr="005E5CEE" w:rsidRDefault="005D541C" w:rsidP="00F205EA">
            <w:pPr>
              <w:rPr>
                <w:rFonts w:cs="Arial"/>
              </w:rPr>
            </w:pPr>
            <w:r w:rsidRPr="005E5CEE">
              <w:rPr>
                <w:rFonts w:cs="Arial"/>
              </w:rPr>
              <w:t>Product Units</w:t>
            </w:r>
          </w:p>
        </w:tc>
        <w:tc>
          <w:tcPr>
            <w:tcW w:w="5670" w:type="dxa"/>
          </w:tcPr>
          <w:p w14:paraId="57E890A1" w14:textId="77777777" w:rsidR="005D541C" w:rsidRPr="005E5CEE" w:rsidRDefault="005D541C" w:rsidP="00F205EA">
            <w:pPr>
              <w:rPr>
                <w:rFonts w:cs="Arial"/>
              </w:rPr>
            </w:pPr>
            <w:r w:rsidRPr="005E5CEE">
              <w:rPr>
                <w:rFonts w:cs="Arial"/>
              </w:rPr>
              <w:t>Litres, gallons, wash etc</w:t>
            </w:r>
          </w:p>
        </w:tc>
      </w:tr>
      <w:tr w:rsidR="005D541C" w:rsidRPr="005E5CEE" w14:paraId="2968644B" w14:textId="77777777" w:rsidTr="00F205EA">
        <w:tc>
          <w:tcPr>
            <w:tcW w:w="2045" w:type="dxa"/>
          </w:tcPr>
          <w:p w14:paraId="1BF2112C" w14:textId="77777777" w:rsidR="005D541C" w:rsidRPr="005E5CEE" w:rsidRDefault="005D541C" w:rsidP="00F205EA">
            <w:pPr>
              <w:rPr>
                <w:rFonts w:cs="Arial"/>
              </w:rPr>
            </w:pPr>
            <w:r w:rsidRPr="005E5CEE">
              <w:rPr>
                <w:rFonts w:cs="Arial"/>
              </w:rPr>
              <w:t>Unit Price</w:t>
            </w:r>
          </w:p>
        </w:tc>
        <w:tc>
          <w:tcPr>
            <w:tcW w:w="5670" w:type="dxa"/>
          </w:tcPr>
          <w:p w14:paraId="308996BB" w14:textId="77777777" w:rsidR="005D541C" w:rsidRPr="005E5CEE" w:rsidRDefault="005D541C" w:rsidP="00F205EA">
            <w:pPr>
              <w:rPr>
                <w:rFonts w:cs="Arial"/>
              </w:rPr>
            </w:pPr>
            <w:r w:rsidRPr="005E5CEE">
              <w:rPr>
                <w:rFonts w:cs="Arial"/>
              </w:rPr>
              <w:t>Cost per unit purchased.</w:t>
            </w:r>
          </w:p>
        </w:tc>
      </w:tr>
      <w:tr w:rsidR="005D541C" w:rsidRPr="005E5CEE" w14:paraId="5F9B021B" w14:textId="77777777" w:rsidTr="00F205EA">
        <w:tc>
          <w:tcPr>
            <w:tcW w:w="2045" w:type="dxa"/>
          </w:tcPr>
          <w:p w14:paraId="24DC5B5A" w14:textId="77777777" w:rsidR="005D541C" w:rsidRPr="005E5CEE" w:rsidRDefault="005D541C" w:rsidP="00F205EA">
            <w:pPr>
              <w:rPr>
                <w:rFonts w:cs="Arial"/>
              </w:rPr>
            </w:pPr>
            <w:r w:rsidRPr="005E5CEE">
              <w:rPr>
                <w:rFonts w:cs="Arial"/>
              </w:rPr>
              <w:t>Total (Net)</w:t>
            </w:r>
          </w:p>
        </w:tc>
        <w:tc>
          <w:tcPr>
            <w:tcW w:w="5670" w:type="dxa"/>
          </w:tcPr>
          <w:p w14:paraId="34A957D3" w14:textId="77777777" w:rsidR="005D541C" w:rsidRPr="005E5CEE" w:rsidRDefault="005D541C" w:rsidP="00F205EA">
            <w:pPr>
              <w:rPr>
                <w:rFonts w:cs="Arial"/>
              </w:rPr>
            </w:pPr>
            <w:r w:rsidRPr="005E5CEE">
              <w:rPr>
                <w:rFonts w:cs="Arial"/>
              </w:rPr>
              <w:t>Net cost of product purchased</w:t>
            </w:r>
          </w:p>
        </w:tc>
      </w:tr>
      <w:tr w:rsidR="005D541C" w:rsidRPr="005E5CEE" w14:paraId="57205E05" w14:textId="77777777" w:rsidTr="00F205EA">
        <w:tc>
          <w:tcPr>
            <w:tcW w:w="2045" w:type="dxa"/>
          </w:tcPr>
          <w:p w14:paraId="58ACB873" w14:textId="77777777" w:rsidR="005D541C" w:rsidRPr="005E5CEE" w:rsidRDefault="005D541C" w:rsidP="00F205EA">
            <w:pPr>
              <w:rPr>
                <w:rFonts w:cs="Arial"/>
              </w:rPr>
            </w:pPr>
            <w:r w:rsidRPr="005E5CEE">
              <w:rPr>
                <w:rFonts w:cs="Arial"/>
              </w:rPr>
              <w:t>VAT Rate (%)</w:t>
            </w:r>
          </w:p>
        </w:tc>
        <w:tc>
          <w:tcPr>
            <w:tcW w:w="5670" w:type="dxa"/>
          </w:tcPr>
          <w:p w14:paraId="752CEA2B" w14:textId="77777777" w:rsidR="005D541C" w:rsidRPr="005E5CEE" w:rsidRDefault="005D541C" w:rsidP="00F205EA">
            <w:pPr>
              <w:rPr>
                <w:rFonts w:cs="Arial"/>
              </w:rPr>
            </w:pPr>
            <w:r w:rsidRPr="005E5CEE">
              <w:rPr>
                <w:rFonts w:cs="Arial"/>
              </w:rPr>
              <w:t>Rate of VAT on product</w:t>
            </w:r>
          </w:p>
        </w:tc>
      </w:tr>
      <w:tr w:rsidR="005D541C" w:rsidRPr="005E5CEE" w14:paraId="7F762BB6" w14:textId="77777777" w:rsidTr="00F205EA">
        <w:tc>
          <w:tcPr>
            <w:tcW w:w="2045" w:type="dxa"/>
          </w:tcPr>
          <w:p w14:paraId="0FC3BCF6" w14:textId="77777777" w:rsidR="005D541C" w:rsidRPr="005E5CEE" w:rsidRDefault="005D541C" w:rsidP="00F205EA">
            <w:pPr>
              <w:rPr>
                <w:rFonts w:cs="Arial"/>
              </w:rPr>
            </w:pPr>
            <w:r w:rsidRPr="005E5CEE">
              <w:rPr>
                <w:rFonts w:cs="Arial"/>
              </w:rPr>
              <w:t>VAT</w:t>
            </w:r>
          </w:p>
        </w:tc>
        <w:tc>
          <w:tcPr>
            <w:tcW w:w="5670" w:type="dxa"/>
          </w:tcPr>
          <w:p w14:paraId="6334E65B" w14:textId="77777777" w:rsidR="005D541C" w:rsidRPr="005E5CEE" w:rsidRDefault="005D541C" w:rsidP="00F205EA">
            <w:pPr>
              <w:rPr>
                <w:rFonts w:cs="Arial"/>
              </w:rPr>
            </w:pPr>
            <w:r w:rsidRPr="005E5CEE">
              <w:rPr>
                <w:rFonts w:cs="Arial"/>
              </w:rPr>
              <w:t>VAT cost</w:t>
            </w:r>
          </w:p>
        </w:tc>
      </w:tr>
      <w:tr w:rsidR="005D541C" w:rsidRPr="005E5CEE" w14:paraId="74225AFA" w14:textId="77777777" w:rsidTr="00F205EA">
        <w:tc>
          <w:tcPr>
            <w:tcW w:w="2045" w:type="dxa"/>
          </w:tcPr>
          <w:p w14:paraId="7377F294" w14:textId="77777777" w:rsidR="005D541C" w:rsidRPr="005E5CEE" w:rsidRDefault="005D541C" w:rsidP="00F205EA">
            <w:pPr>
              <w:rPr>
                <w:rFonts w:cs="Arial"/>
              </w:rPr>
            </w:pPr>
            <w:r w:rsidRPr="005E5CEE">
              <w:rPr>
                <w:rFonts w:cs="Arial"/>
              </w:rPr>
              <w:t>Total (Gross)</w:t>
            </w:r>
          </w:p>
        </w:tc>
        <w:tc>
          <w:tcPr>
            <w:tcW w:w="5670" w:type="dxa"/>
          </w:tcPr>
          <w:p w14:paraId="5BA21592" w14:textId="77777777" w:rsidR="005D541C" w:rsidRPr="005E5CEE" w:rsidRDefault="005D541C" w:rsidP="00F205EA">
            <w:pPr>
              <w:rPr>
                <w:rFonts w:cs="Arial"/>
              </w:rPr>
            </w:pPr>
            <w:r w:rsidRPr="005E5CEE">
              <w:rPr>
                <w:rFonts w:cs="Arial"/>
              </w:rPr>
              <w:t xml:space="preserve">Net </w:t>
            </w:r>
            <w:proofErr w:type="gramStart"/>
            <w:r w:rsidRPr="005E5CEE">
              <w:rPr>
                <w:rFonts w:cs="Arial"/>
              </w:rPr>
              <w:t>cost plus</w:t>
            </w:r>
            <w:proofErr w:type="gramEnd"/>
            <w:r w:rsidRPr="005E5CEE">
              <w:rPr>
                <w:rFonts w:cs="Arial"/>
              </w:rPr>
              <w:t xml:space="preserve"> VAT </w:t>
            </w:r>
          </w:p>
        </w:tc>
      </w:tr>
    </w:tbl>
    <w:p w14:paraId="650919F6" w14:textId="77777777" w:rsidR="005D541C" w:rsidRPr="00E51B5F" w:rsidRDefault="005D541C" w:rsidP="005D541C">
      <w:pPr>
        <w:spacing w:after="240"/>
        <w:ind w:left="1418"/>
        <w:jc w:val="both"/>
        <w:rPr>
          <w:rFonts w:asciiTheme="minorHAnsi" w:hAnsiTheme="minorHAnsi" w:cstheme="minorHAnsi"/>
        </w:rPr>
      </w:pPr>
    </w:p>
    <w:p w14:paraId="2935D6FF" w14:textId="1FA7450D" w:rsidR="005D541C" w:rsidRPr="00E51B5F" w:rsidRDefault="00512727" w:rsidP="008A485F">
      <w:pPr>
        <w:pStyle w:val="Heading3"/>
      </w:pPr>
      <w:bookmarkStart w:id="20" w:name="_Toc109733281"/>
      <w:r>
        <w:t>6.</w:t>
      </w:r>
      <w:r w:rsidR="005E5CEE">
        <w:t>6</w:t>
      </w:r>
      <w:r>
        <w:t xml:space="preserve"> </w:t>
      </w:r>
      <w:r w:rsidR="005D541C" w:rsidRPr="00E51B5F">
        <w:t xml:space="preserve">Online Programme Management Tool </w:t>
      </w:r>
      <w:r w:rsidR="005D541C" w:rsidRPr="003C725B">
        <w:t>(</w:t>
      </w:r>
      <w:r w:rsidR="003C725B" w:rsidRPr="003C725B">
        <w:t>8</w:t>
      </w:r>
      <w:r w:rsidR="005D541C" w:rsidRPr="003C725B">
        <w:t>% of the quality sub-criterion evaluation scoring)</w:t>
      </w:r>
      <w:bookmarkEnd w:id="20"/>
    </w:p>
    <w:p w14:paraId="1185CC4E" w14:textId="77777777" w:rsidR="005D541C" w:rsidRPr="005E5CEE" w:rsidRDefault="005D541C" w:rsidP="008A485F">
      <w:pPr>
        <w:spacing w:after="240"/>
        <w:jc w:val="both"/>
        <w:rPr>
          <w:rFonts w:cs="Arial"/>
          <w:szCs w:val="24"/>
        </w:rPr>
      </w:pPr>
      <w:bookmarkStart w:id="21" w:name="_Hlk109030726"/>
      <w:r w:rsidRPr="005E5CEE">
        <w:rPr>
          <w:rFonts w:cs="Arial"/>
          <w:szCs w:val="24"/>
        </w:rPr>
        <w:t>The successful bidder shall provide management information to the DVLA in accordance with this specification and it will be accessible to all authorised users to support the delivery of the contract</w:t>
      </w:r>
    </w:p>
    <w:p w14:paraId="54FB93BE" w14:textId="18EBE1F4" w:rsidR="005D541C" w:rsidRPr="005E5CEE" w:rsidRDefault="005D541C" w:rsidP="008A485F">
      <w:pPr>
        <w:spacing w:after="240"/>
        <w:jc w:val="both"/>
        <w:rPr>
          <w:rFonts w:cs="Arial"/>
          <w:szCs w:val="24"/>
        </w:rPr>
      </w:pPr>
      <w:r w:rsidRPr="005E5CEE">
        <w:rPr>
          <w:rFonts w:cs="Arial"/>
          <w:szCs w:val="24"/>
        </w:rPr>
        <w:t xml:space="preserve">Where third parties are used, the successful bidder must ensure that any third parties </w:t>
      </w:r>
      <w:r w:rsidR="005E5CEE" w:rsidRPr="005E5CEE">
        <w:rPr>
          <w:rFonts w:cs="Arial"/>
          <w:szCs w:val="24"/>
        </w:rPr>
        <w:t>invoicing,</w:t>
      </w:r>
      <w:r w:rsidRPr="005E5CEE">
        <w:rPr>
          <w:rFonts w:cs="Arial"/>
          <w:szCs w:val="24"/>
        </w:rPr>
        <w:t xml:space="preserve"> and management information reports correlate with their own.</w:t>
      </w:r>
    </w:p>
    <w:p w14:paraId="3E027E1A" w14:textId="688D0C63" w:rsidR="005D541C" w:rsidRPr="005E5CEE" w:rsidRDefault="005D541C" w:rsidP="008A485F">
      <w:pPr>
        <w:spacing w:after="240"/>
        <w:jc w:val="both"/>
        <w:rPr>
          <w:rFonts w:cs="Arial"/>
          <w:szCs w:val="24"/>
        </w:rPr>
      </w:pPr>
      <w:r w:rsidRPr="005E5CEE">
        <w:rPr>
          <w:rFonts w:cs="Arial"/>
          <w:szCs w:val="24"/>
        </w:rPr>
        <w:t xml:space="preserve">The supplier shall provide authorised DVLA staff with access to the secure Online Programme Management Tool. The Online Programme Management Tool must provide DVLA’s programme </w:t>
      </w:r>
      <w:r w:rsidR="005E5CEE" w:rsidRPr="005E5CEE">
        <w:rPr>
          <w:rFonts w:cs="Arial"/>
          <w:szCs w:val="24"/>
        </w:rPr>
        <w:t>administrators</w:t>
      </w:r>
      <w:r w:rsidRPr="005E5CEE">
        <w:rPr>
          <w:rFonts w:cs="Arial"/>
          <w:szCs w:val="24"/>
        </w:rPr>
        <w:t xml:space="preserve"> with access to data that is captured when a transaction is processed, which as a minimum standard includes the requirements listed at </w:t>
      </w:r>
      <w:r w:rsidR="009716FD">
        <w:rPr>
          <w:rFonts w:cs="Arial"/>
          <w:szCs w:val="24"/>
        </w:rPr>
        <w:t>Figure 2</w:t>
      </w:r>
      <w:r w:rsidRPr="005E5CEE">
        <w:rPr>
          <w:rFonts w:cs="Arial"/>
          <w:szCs w:val="24"/>
        </w:rPr>
        <w:t xml:space="preserve"> within </w:t>
      </w:r>
      <w:r w:rsidR="009716FD">
        <w:rPr>
          <w:rFonts w:cs="Arial"/>
          <w:szCs w:val="24"/>
        </w:rPr>
        <w:t xml:space="preserve">6.6 of </w:t>
      </w:r>
      <w:r w:rsidRPr="005E5CEE">
        <w:rPr>
          <w:rFonts w:cs="Arial"/>
          <w:szCs w:val="24"/>
        </w:rPr>
        <w:t>this</w:t>
      </w:r>
      <w:r w:rsidR="002600E9">
        <w:rPr>
          <w:rFonts w:cs="Arial"/>
          <w:szCs w:val="24"/>
        </w:rPr>
        <w:t xml:space="preserve"> </w:t>
      </w:r>
      <w:proofErr w:type="gramStart"/>
      <w:r w:rsidR="002600E9">
        <w:rPr>
          <w:rFonts w:cs="Arial"/>
          <w:szCs w:val="24"/>
        </w:rPr>
        <w:t>document</w:t>
      </w:r>
      <w:proofErr w:type="gramEnd"/>
      <w:r w:rsidR="002600E9">
        <w:rPr>
          <w:rFonts w:cs="Arial"/>
          <w:szCs w:val="24"/>
        </w:rPr>
        <w:t>.</w:t>
      </w:r>
    </w:p>
    <w:p w14:paraId="00AC909A" w14:textId="77777777" w:rsidR="005D541C" w:rsidRPr="005E5CEE" w:rsidRDefault="005D541C" w:rsidP="008A485F">
      <w:pPr>
        <w:spacing w:after="120"/>
        <w:jc w:val="both"/>
        <w:rPr>
          <w:rFonts w:cs="Arial"/>
          <w:szCs w:val="24"/>
        </w:rPr>
      </w:pPr>
      <w:r w:rsidRPr="005E5CEE">
        <w:rPr>
          <w:rFonts w:cs="Arial"/>
          <w:szCs w:val="24"/>
        </w:rPr>
        <w:t>The supplier shall provide a secure Online Programme Management Tool which, as a minimum standard, meets the following requirements:</w:t>
      </w:r>
    </w:p>
    <w:p w14:paraId="77341FA9"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Compatible with Internet Explorer 8 (IE8) and above</w:t>
      </w:r>
    </w:p>
    <w:p w14:paraId="25AF8DAF"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Password protected</w:t>
      </w:r>
    </w:p>
    <w:p w14:paraId="5ADB382E"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Has https and TLS 1.2 encryption</w:t>
      </w:r>
    </w:p>
    <w:p w14:paraId="27073319"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Does not need any additional software or hardware</w:t>
      </w:r>
    </w:p>
    <w:p w14:paraId="5A401F9F"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 xml:space="preserve">Able to securely download data in Microsoft Excel compatible format, for example </w:t>
      </w:r>
      <w:proofErr w:type="spellStart"/>
      <w:r w:rsidRPr="005E5CEE">
        <w:rPr>
          <w:rFonts w:cs="Arial"/>
          <w:szCs w:val="24"/>
        </w:rPr>
        <w:t>xls</w:t>
      </w:r>
      <w:proofErr w:type="spellEnd"/>
      <w:r w:rsidRPr="005E5CEE">
        <w:rPr>
          <w:rFonts w:cs="Arial"/>
          <w:szCs w:val="24"/>
        </w:rPr>
        <w:t>, csv</w:t>
      </w:r>
    </w:p>
    <w:p w14:paraId="6909F2EC"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lastRenderedPageBreak/>
        <w:t>Is fully auditable and data is available for up to 6 years</w:t>
      </w:r>
    </w:p>
    <w:p w14:paraId="3DB9319C"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Allows DVLA’s programme administrators the ability to produce bespoke reports from the data available</w:t>
      </w:r>
    </w:p>
    <w:p w14:paraId="04B0FA67"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Allows data to be backed up and held securely</w:t>
      </w:r>
    </w:p>
    <w:p w14:paraId="1482F4E6"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Able to identify itemised spend on fuel cards</w:t>
      </w:r>
    </w:p>
    <w:p w14:paraId="7EF9C6DC" w14:textId="77777777" w:rsidR="005D541C" w:rsidRPr="005E5CEE" w:rsidRDefault="005D541C" w:rsidP="009716FD">
      <w:pPr>
        <w:numPr>
          <w:ilvl w:val="0"/>
          <w:numId w:val="19"/>
        </w:numPr>
        <w:spacing w:after="120"/>
        <w:ind w:left="2552" w:hanging="425"/>
        <w:jc w:val="both"/>
        <w:rPr>
          <w:rFonts w:cs="Arial"/>
          <w:szCs w:val="24"/>
        </w:rPr>
      </w:pPr>
      <w:r w:rsidRPr="005E5CEE">
        <w:rPr>
          <w:rFonts w:cs="Arial"/>
          <w:szCs w:val="24"/>
        </w:rPr>
        <w:t>Provide an online copy of the itemised invoice and supporting information as management information</w:t>
      </w:r>
    </w:p>
    <w:p w14:paraId="4F4EE5AD" w14:textId="77777777" w:rsidR="005D541C" w:rsidRPr="005E5CEE" w:rsidRDefault="005D541C" w:rsidP="005D541C">
      <w:pPr>
        <w:ind w:left="792"/>
        <w:rPr>
          <w:rFonts w:cs="Arial"/>
          <w:szCs w:val="24"/>
        </w:rPr>
      </w:pPr>
    </w:p>
    <w:p w14:paraId="20CDEC26" w14:textId="77777777" w:rsidR="005D541C" w:rsidRPr="005E5CEE" w:rsidRDefault="005D541C" w:rsidP="008A485F">
      <w:pPr>
        <w:spacing w:after="120"/>
        <w:rPr>
          <w:rFonts w:cs="Arial"/>
          <w:szCs w:val="24"/>
        </w:rPr>
      </w:pPr>
      <w:r w:rsidRPr="005E5CEE">
        <w:rPr>
          <w:rFonts w:cs="Arial"/>
          <w:szCs w:val="24"/>
        </w:rPr>
        <w:t>The successful bidder shall ensure that the:</w:t>
      </w:r>
    </w:p>
    <w:p w14:paraId="16E94087" w14:textId="77777777" w:rsidR="005D541C" w:rsidRPr="005E5CEE" w:rsidRDefault="005D541C" w:rsidP="008A485F">
      <w:pPr>
        <w:spacing w:before="240" w:after="240"/>
        <w:jc w:val="both"/>
        <w:rPr>
          <w:rFonts w:cs="Arial"/>
          <w:szCs w:val="24"/>
        </w:rPr>
      </w:pPr>
      <w:r w:rsidRPr="005E5CEE">
        <w:rPr>
          <w:rFonts w:cs="Arial"/>
          <w:szCs w:val="24"/>
        </w:rPr>
        <w:t>Online Programme Management Tool provides DVLA’s programme administrator(s) with direct access to all management information data that is captured when a transaction is processed.  The additional data required includes as a minimum:</w:t>
      </w:r>
    </w:p>
    <w:p w14:paraId="0D5D42E7" w14:textId="77777777" w:rsidR="005D541C" w:rsidRPr="005E5CEE" w:rsidRDefault="005D541C" w:rsidP="00DF4C7F">
      <w:pPr>
        <w:numPr>
          <w:ilvl w:val="0"/>
          <w:numId w:val="19"/>
        </w:numPr>
        <w:spacing w:after="120"/>
        <w:ind w:left="2552" w:hanging="425"/>
        <w:jc w:val="both"/>
        <w:rPr>
          <w:rFonts w:cs="Arial"/>
          <w:szCs w:val="24"/>
        </w:rPr>
      </w:pPr>
      <w:r w:rsidRPr="005E5CEE">
        <w:rPr>
          <w:rFonts w:cs="Arial"/>
          <w:szCs w:val="24"/>
        </w:rPr>
        <w:t>VAT breakdown per transaction</w:t>
      </w:r>
    </w:p>
    <w:p w14:paraId="4DDC52D0" w14:textId="77777777" w:rsidR="005D541C" w:rsidRPr="005E5CEE" w:rsidRDefault="005D541C" w:rsidP="00DF4C7F">
      <w:pPr>
        <w:numPr>
          <w:ilvl w:val="0"/>
          <w:numId w:val="19"/>
        </w:numPr>
        <w:spacing w:after="120"/>
        <w:ind w:left="2552" w:hanging="425"/>
        <w:rPr>
          <w:rFonts w:cs="Arial"/>
          <w:szCs w:val="24"/>
        </w:rPr>
      </w:pPr>
      <w:r w:rsidRPr="005E5CEE">
        <w:rPr>
          <w:rFonts w:cs="Arial"/>
          <w:szCs w:val="24"/>
        </w:rPr>
        <w:t>Cost per litre per transaction</w:t>
      </w:r>
    </w:p>
    <w:p w14:paraId="1861C690" w14:textId="77777777" w:rsidR="005D541C" w:rsidRPr="005E5CEE" w:rsidRDefault="005D541C" w:rsidP="00DF4C7F">
      <w:pPr>
        <w:numPr>
          <w:ilvl w:val="0"/>
          <w:numId w:val="19"/>
        </w:numPr>
        <w:spacing w:after="120"/>
        <w:ind w:left="2552" w:hanging="425"/>
        <w:rPr>
          <w:rFonts w:cs="Arial"/>
          <w:szCs w:val="24"/>
        </w:rPr>
      </w:pPr>
      <w:r w:rsidRPr="005E5CEE">
        <w:rPr>
          <w:rFonts w:cs="Arial"/>
          <w:szCs w:val="24"/>
        </w:rPr>
        <w:t>Quantity of fuel drawn per transaction</w:t>
      </w:r>
    </w:p>
    <w:p w14:paraId="7A0B4359" w14:textId="77777777" w:rsidR="005D541C" w:rsidRPr="005E5CEE" w:rsidRDefault="005D541C" w:rsidP="00DF4C7F">
      <w:pPr>
        <w:numPr>
          <w:ilvl w:val="0"/>
          <w:numId w:val="19"/>
        </w:numPr>
        <w:spacing w:after="120"/>
        <w:ind w:left="2552" w:hanging="425"/>
        <w:rPr>
          <w:rFonts w:cs="Arial"/>
          <w:szCs w:val="24"/>
        </w:rPr>
      </w:pPr>
      <w:r w:rsidRPr="005E5CEE">
        <w:rPr>
          <w:rFonts w:cs="Arial"/>
          <w:szCs w:val="24"/>
        </w:rPr>
        <w:t>Itemised goods and/or services purchased</w:t>
      </w:r>
    </w:p>
    <w:p w14:paraId="1D23A0A6" w14:textId="77777777" w:rsidR="005D541C" w:rsidRPr="005E5CEE" w:rsidRDefault="005D541C" w:rsidP="00DF4C7F">
      <w:pPr>
        <w:numPr>
          <w:ilvl w:val="0"/>
          <w:numId w:val="19"/>
        </w:numPr>
        <w:spacing w:after="240"/>
        <w:ind w:left="2552" w:hanging="425"/>
        <w:rPr>
          <w:rFonts w:cs="Arial"/>
          <w:szCs w:val="24"/>
        </w:rPr>
      </w:pPr>
      <w:r w:rsidRPr="005E5CEE">
        <w:rPr>
          <w:rFonts w:cs="Arial"/>
          <w:szCs w:val="24"/>
        </w:rPr>
        <w:t>Mileage reading of vehicle</w:t>
      </w:r>
    </w:p>
    <w:p w14:paraId="7AD6C8C2" w14:textId="7A5CC8B7" w:rsidR="005D541C" w:rsidRPr="005E5CEE" w:rsidRDefault="005D541C" w:rsidP="008A485F">
      <w:pPr>
        <w:spacing w:after="240"/>
        <w:jc w:val="both"/>
        <w:rPr>
          <w:rFonts w:cs="Arial"/>
          <w:szCs w:val="24"/>
        </w:rPr>
      </w:pPr>
      <w:r w:rsidRPr="005E5CEE">
        <w:rPr>
          <w:rFonts w:cs="Arial"/>
          <w:szCs w:val="24"/>
        </w:rPr>
        <w:t>DVLA’s programme administrator(s) has the ability to produce bespoke reports from the complete data set across the full range of available data</w:t>
      </w:r>
      <w:r w:rsidR="009716FD">
        <w:rPr>
          <w:rFonts w:cs="Arial"/>
          <w:szCs w:val="24"/>
        </w:rPr>
        <w:t>:</w:t>
      </w:r>
    </w:p>
    <w:p w14:paraId="1CE0AD1F" w14:textId="77777777" w:rsidR="005D541C" w:rsidRPr="005E5CEE" w:rsidRDefault="005D541C" w:rsidP="008A485F">
      <w:pPr>
        <w:spacing w:after="120"/>
        <w:jc w:val="both"/>
        <w:rPr>
          <w:rFonts w:cs="Arial"/>
          <w:szCs w:val="24"/>
        </w:rPr>
      </w:pPr>
      <w:r w:rsidRPr="005E5CEE">
        <w:rPr>
          <w:rFonts w:cs="Arial"/>
          <w:szCs w:val="24"/>
        </w:rPr>
        <w:t xml:space="preserve">The Online Programme Management Tool also has the following functionality: </w:t>
      </w:r>
    </w:p>
    <w:p w14:paraId="725E2E70" w14:textId="77777777" w:rsidR="005D541C" w:rsidRPr="005E5CEE" w:rsidRDefault="005D541C" w:rsidP="00DF4C7F">
      <w:pPr>
        <w:numPr>
          <w:ilvl w:val="0"/>
          <w:numId w:val="20"/>
        </w:numPr>
        <w:spacing w:after="120"/>
        <w:ind w:left="2552" w:hanging="425"/>
        <w:jc w:val="both"/>
        <w:rPr>
          <w:rFonts w:cs="Arial"/>
          <w:szCs w:val="24"/>
        </w:rPr>
      </w:pPr>
      <w:r w:rsidRPr="005E5CEE">
        <w:rPr>
          <w:rFonts w:cs="Arial"/>
          <w:szCs w:val="24"/>
        </w:rPr>
        <w:t>Ability to link Fuel Card numbers with cost codes or product codes within the DVLA’s organisation</w:t>
      </w:r>
    </w:p>
    <w:p w14:paraId="22287706" w14:textId="77777777" w:rsidR="005D541C" w:rsidRPr="005E5CEE" w:rsidRDefault="005D541C" w:rsidP="00DF4C7F">
      <w:pPr>
        <w:numPr>
          <w:ilvl w:val="0"/>
          <w:numId w:val="20"/>
        </w:numPr>
        <w:spacing w:after="120"/>
        <w:ind w:left="2552" w:hanging="425"/>
        <w:jc w:val="both"/>
        <w:rPr>
          <w:rFonts w:cs="Arial"/>
          <w:color w:val="000000" w:themeColor="text1"/>
          <w:szCs w:val="24"/>
        </w:rPr>
      </w:pPr>
      <w:r w:rsidRPr="005E5CEE">
        <w:rPr>
          <w:rFonts w:cs="Arial"/>
          <w:color w:val="000000" w:themeColor="text1"/>
          <w:szCs w:val="24"/>
        </w:rPr>
        <w:t>Ability to order new Fuel Cards including lost or stolen cards at zero cost</w:t>
      </w:r>
    </w:p>
    <w:p w14:paraId="056AF03C" w14:textId="77777777" w:rsidR="005D541C" w:rsidRPr="005E5CEE" w:rsidRDefault="005D541C" w:rsidP="00DF4C7F">
      <w:pPr>
        <w:numPr>
          <w:ilvl w:val="0"/>
          <w:numId w:val="20"/>
        </w:numPr>
        <w:spacing w:after="120"/>
        <w:ind w:left="2552" w:hanging="425"/>
        <w:jc w:val="both"/>
        <w:rPr>
          <w:rFonts w:cs="Arial"/>
          <w:szCs w:val="24"/>
        </w:rPr>
      </w:pPr>
      <w:r w:rsidRPr="005E5CEE">
        <w:rPr>
          <w:rFonts w:cs="Arial"/>
          <w:szCs w:val="24"/>
        </w:rPr>
        <w:t>Ability to cancel Fuel Cards that are no longer needed</w:t>
      </w:r>
    </w:p>
    <w:p w14:paraId="728ED31C" w14:textId="77777777" w:rsidR="005D541C" w:rsidRPr="005E5CEE" w:rsidRDefault="005D541C" w:rsidP="00DF4C7F">
      <w:pPr>
        <w:numPr>
          <w:ilvl w:val="0"/>
          <w:numId w:val="20"/>
        </w:numPr>
        <w:spacing w:after="120"/>
        <w:ind w:left="2552" w:hanging="425"/>
        <w:jc w:val="both"/>
        <w:rPr>
          <w:rFonts w:cs="Arial"/>
          <w:szCs w:val="24"/>
        </w:rPr>
      </w:pPr>
      <w:r w:rsidRPr="005E5CEE">
        <w:rPr>
          <w:rFonts w:cs="Arial"/>
          <w:szCs w:val="24"/>
        </w:rPr>
        <w:t>Ability to report CO</w:t>
      </w:r>
      <w:r w:rsidRPr="005E5CEE">
        <w:rPr>
          <w:rFonts w:cs="Arial"/>
          <w:szCs w:val="24"/>
          <w:vertAlign w:val="subscript"/>
        </w:rPr>
        <w:t>2</w:t>
      </w:r>
      <w:r w:rsidRPr="005E5CEE">
        <w:rPr>
          <w:rFonts w:cs="Arial"/>
          <w:szCs w:val="24"/>
        </w:rPr>
        <w:t xml:space="preserve"> in relation to fuel purchased</w:t>
      </w:r>
    </w:p>
    <w:p w14:paraId="6C45C48B" w14:textId="77777777" w:rsidR="005D541C" w:rsidRPr="005E5CEE" w:rsidRDefault="005D541C" w:rsidP="00DF4C7F">
      <w:pPr>
        <w:numPr>
          <w:ilvl w:val="0"/>
          <w:numId w:val="20"/>
        </w:numPr>
        <w:spacing w:after="120"/>
        <w:ind w:left="2552" w:hanging="425"/>
        <w:jc w:val="both"/>
        <w:rPr>
          <w:rFonts w:cs="Arial"/>
          <w:szCs w:val="24"/>
        </w:rPr>
      </w:pPr>
      <w:r w:rsidRPr="005E5CEE">
        <w:rPr>
          <w:rFonts w:cs="Arial"/>
          <w:szCs w:val="24"/>
        </w:rPr>
        <w:t>Route planning</w:t>
      </w:r>
    </w:p>
    <w:p w14:paraId="4B91ED93" w14:textId="77777777" w:rsidR="005D541C" w:rsidRPr="005E5CEE" w:rsidRDefault="005D541C" w:rsidP="00DF4C7F">
      <w:pPr>
        <w:numPr>
          <w:ilvl w:val="0"/>
          <w:numId w:val="20"/>
        </w:numPr>
        <w:spacing w:after="120"/>
        <w:ind w:left="2552" w:hanging="425"/>
        <w:jc w:val="both"/>
        <w:rPr>
          <w:rFonts w:cs="Arial"/>
          <w:szCs w:val="24"/>
        </w:rPr>
      </w:pPr>
      <w:r w:rsidRPr="005E5CEE">
        <w:rPr>
          <w:rFonts w:cs="Arial"/>
          <w:szCs w:val="24"/>
        </w:rPr>
        <w:t>Mileage capture</w:t>
      </w:r>
    </w:p>
    <w:p w14:paraId="3853FB97" w14:textId="77777777" w:rsidR="005D541C" w:rsidRPr="005E5CEE" w:rsidRDefault="005D541C" w:rsidP="00DF4C7F">
      <w:pPr>
        <w:numPr>
          <w:ilvl w:val="0"/>
          <w:numId w:val="20"/>
        </w:numPr>
        <w:spacing w:after="120"/>
        <w:ind w:left="2552" w:hanging="425"/>
        <w:rPr>
          <w:rFonts w:cs="Arial"/>
          <w:szCs w:val="24"/>
        </w:rPr>
      </w:pPr>
      <w:r w:rsidRPr="005E5CEE">
        <w:rPr>
          <w:rFonts w:cs="Arial"/>
          <w:szCs w:val="24"/>
        </w:rPr>
        <w:t>Fuel efficiency</w:t>
      </w:r>
    </w:p>
    <w:p w14:paraId="08E7ABDF" w14:textId="77777777" w:rsidR="005D541C" w:rsidRPr="005E5CEE" w:rsidRDefault="005D541C" w:rsidP="00DF4C7F">
      <w:pPr>
        <w:numPr>
          <w:ilvl w:val="0"/>
          <w:numId w:val="20"/>
        </w:numPr>
        <w:spacing w:after="120"/>
        <w:ind w:left="2552" w:hanging="425"/>
        <w:rPr>
          <w:rFonts w:cs="Arial"/>
          <w:szCs w:val="24"/>
        </w:rPr>
      </w:pPr>
      <w:r w:rsidRPr="005E5CEE">
        <w:rPr>
          <w:rFonts w:cs="Arial"/>
          <w:szCs w:val="24"/>
        </w:rPr>
        <w:t>Site directory</w:t>
      </w:r>
    </w:p>
    <w:p w14:paraId="3AB93F96" w14:textId="77777777" w:rsidR="005D541C" w:rsidRPr="005E5CEE" w:rsidRDefault="005D541C" w:rsidP="00DF4C7F">
      <w:pPr>
        <w:numPr>
          <w:ilvl w:val="0"/>
          <w:numId w:val="20"/>
        </w:numPr>
        <w:spacing w:after="240"/>
        <w:ind w:left="2552" w:hanging="425"/>
        <w:rPr>
          <w:rFonts w:cs="Arial"/>
          <w:szCs w:val="24"/>
        </w:rPr>
      </w:pPr>
      <w:r w:rsidRPr="005E5CEE">
        <w:rPr>
          <w:rFonts w:cs="Arial"/>
          <w:szCs w:val="24"/>
        </w:rPr>
        <w:t xml:space="preserve">Invoices online </w:t>
      </w:r>
      <w:proofErr w:type="gramStart"/>
      <w:r w:rsidRPr="005E5CEE">
        <w:rPr>
          <w:rFonts w:cs="Arial"/>
          <w:szCs w:val="24"/>
        </w:rPr>
        <w:t>where</w:t>
      </w:r>
      <w:proofErr w:type="gramEnd"/>
      <w:r w:rsidRPr="005E5CEE">
        <w:rPr>
          <w:rFonts w:cs="Arial"/>
          <w:szCs w:val="24"/>
        </w:rPr>
        <w:t xml:space="preserve"> requested</w:t>
      </w:r>
    </w:p>
    <w:bookmarkEnd w:id="21"/>
    <w:p w14:paraId="6FC93275" w14:textId="39282EB6" w:rsidR="005D541C" w:rsidRPr="005E5CEE" w:rsidRDefault="005D541C" w:rsidP="008A485F">
      <w:pPr>
        <w:spacing w:after="240"/>
        <w:jc w:val="both"/>
        <w:rPr>
          <w:rFonts w:cs="Arial"/>
          <w:szCs w:val="24"/>
        </w:rPr>
      </w:pPr>
      <w:r w:rsidRPr="005E5CEE">
        <w:rPr>
          <w:rFonts w:cs="Arial"/>
          <w:szCs w:val="24"/>
        </w:rPr>
        <w:t xml:space="preserve">The DVLA require, and the bidder shall confirm that they can, capture data/transaction details listed in </w:t>
      </w:r>
      <w:r w:rsidR="009716FD">
        <w:rPr>
          <w:rFonts w:cs="Arial"/>
          <w:szCs w:val="24"/>
        </w:rPr>
        <w:t>Figure 2</w:t>
      </w:r>
      <w:r w:rsidRPr="005E5CEE">
        <w:rPr>
          <w:rFonts w:cs="Arial"/>
          <w:szCs w:val="24"/>
        </w:rPr>
        <w:t xml:space="preserve"> </w:t>
      </w:r>
      <w:r w:rsidR="009716FD">
        <w:rPr>
          <w:rFonts w:cs="Arial"/>
          <w:szCs w:val="24"/>
        </w:rPr>
        <w:t xml:space="preserve">within 6.6 </w:t>
      </w:r>
      <w:r w:rsidR="00AC7DCC">
        <w:rPr>
          <w:rFonts w:cs="Arial"/>
          <w:szCs w:val="24"/>
        </w:rPr>
        <w:t>below</w:t>
      </w:r>
      <w:r w:rsidRPr="005E5CEE">
        <w:rPr>
          <w:rFonts w:cs="Arial"/>
          <w:szCs w:val="24"/>
        </w:rPr>
        <w:t xml:space="preserve"> at the source of purchase.</w:t>
      </w:r>
    </w:p>
    <w:p w14:paraId="14A1B1F6" w14:textId="77777777" w:rsidR="005D541C" w:rsidRPr="005E5CEE" w:rsidRDefault="005D541C" w:rsidP="008A485F">
      <w:pPr>
        <w:spacing w:after="240"/>
        <w:jc w:val="both"/>
        <w:rPr>
          <w:rFonts w:cs="Arial"/>
          <w:szCs w:val="24"/>
        </w:rPr>
      </w:pPr>
      <w:r w:rsidRPr="005E5CEE">
        <w:rPr>
          <w:rFonts w:cs="Arial"/>
          <w:szCs w:val="24"/>
        </w:rPr>
        <w:t>The successful bidder shall provide data in the format requested by DVLA.</w:t>
      </w:r>
    </w:p>
    <w:p w14:paraId="1A34DCCC" w14:textId="3F881C3C" w:rsidR="005D541C" w:rsidRDefault="005D541C" w:rsidP="008A485F">
      <w:pPr>
        <w:spacing w:after="240"/>
        <w:jc w:val="both"/>
        <w:rPr>
          <w:rFonts w:cs="Arial"/>
          <w:szCs w:val="24"/>
        </w:rPr>
      </w:pPr>
      <w:r w:rsidRPr="005E5CEE">
        <w:rPr>
          <w:rFonts w:cs="Arial"/>
          <w:szCs w:val="24"/>
        </w:rPr>
        <w:lastRenderedPageBreak/>
        <w:t>The successful bidder will be required to produce management information (MI) returns in Microsoft Excel (compatible) format on a monthly basis.  The following MI as a minimum will be required, although this list is not exhaustive:</w:t>
      </w:r>
    </w:p>
    <w:p w14:paraId="5C23B6C4" w14:textId="6703EA3A" w:rsidR="009716FD" w:rsidRPr="009716FD" w:rsidRDefault="009716FD" w:rsidP="008A485F">
      <w:pPr>
        <w:spacing w:after="240"/>
        <w:jc w:val="both"/>
        <w:rPr>
          <w:rFonts w:cs="Arial"/>
          <w:b/>
          <w:bCs/>
          <w:szCs w:val="24"/>
        </w:rPr>
      </w:pPr>
      <w:r w:rsidRPr="009716FD">
        <w:rPr>
          <w:rFonts w:cs="Arial"/>
          <w:b/>
          <w:bCs/>
          <w:szCs w:val="24"/>
        </w:rPr>
        <w:t>Figure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164"/>
        <w:gridCol w:w="3166"/>
      </w:tblGrid>
      <w:tr w:rsidR="005D541C" w:rsidRPr="005E5CEE" w14:paraId="7161EE0D" w14:textId="77777777" w:rsidTr="00F205EA">
        <w:tc>
          <w:tcPr>
            <w:tcW w:w="3034" w:type="dxa"/>
          </w:tcPr>
          <w:p w14:paraId="79073AF3" w14:textId="77777777" w:rsidR="005D541C" w:rsidRPr="005E5CEE" w:rsidRDefault="005D541C" w:rsidP="00F205EA">
            <w:pPr>
              <w:rPr>
                <w:rFonts w:cs="Arial"/>
                <w:b/>
                <w:szCs w:val="24"/>
              </w:rPr>
            </w:pPr>
            <w:r w:rsidRPr="005E5CEE">
              <w:rPr>
                <w:rFonts w:cs="Arial"/>
                <w:b/>
                <w:szCs w:val="24"/>
              </w:rPr>
              <w:t>Heading</w:t>
            </w:r>
          </w:p>
        </w:tc>
        <w:tc>
          <w:tcPr>
            <w:tcW w:w="6362" w:type="dxa"/>
            <w:gridSpan w:val="2"/>
          </w:tcPr>
          <w:p w14:paraId="256D6900" w14:textId="77777777" w:rsidR="005D541C" w:rsidRPr="005E5CEE" w:rsidRDefault="005D541C" w:rsidP="00F205EA">
            <w:pPr>
              <w:rPr>
                <w:rFonts w:cs="Arial"/>
                <w:b/>
                <w:szCs w:val="24"/>
              </w:rPr>
            </w:pPr>
            <w:r w:rsidRPr="005E5CEE">
              <w:rPr>
                <w:rFonts w:cs="Arial"/>
                <w:b/>
                <w:szCs w:val="24"/>
              </w:rPr>
              <w:t>Example</w:t>
            </w:r>
          </w:p>
        </w:tc>
      </w:tr>
      <w:tr w:rsidR="005D541C" w:rsidRPr="005E5CEE" w14:paraId="58A3C01F" w14:textId="77777777" w:rsidTr="00F205EA">
        <w:tc>
          <w:tcPr>
            <w:tcW w:w="3034" w:type="dxa"/>
          </w:tcPr>
          <w:p w14:paraId="54F66CBF" w14:textId="77777777" w:rsidR="005D541C" w:rsidRPr="005E5CEE" w:rsidRDefault="005D541C" w:rsidP="00F205EA">
            <w:pPr>
              <w:rPr>
                <w:rFonts w:cs="Arial"/>
                <w:szCs w:val="24"/>
              </w:rPr>
            </w:pPr>
            <w:r w:rsidRPr="005E5CEE">
              <w:rPr>
                <w:rFonts w:cs="Arial"/>
                <w:szCs w:val="24"/>
              </w:rPr>
              <w:t>Transaction Number</w:t>
            </w:r>
          </w:p>
        </w:tc>
        <w:tc>
          <w:tcPr>
            <w:tcW w:w="6362" w:type="dxa"/>
            <w:gridSpan w:val="2"/>
          </w:tcPr>
          <w:p w14:paraId="0CB6B754" w14:textId="77777777" w:rsidR="005D541C" w:rsidRPr="005E5CEE" w:rsidRDefault="005D541C" w:rsidP="00F205EA">
            <w:pPr>
              <w:rPr>
                <w:rFonts w:cs="Arial"/>
                <w:szCs w:val="24"/>
              </w:rPr>
            </w:pPr>
            <w:r w:rsidRPr="005E5CEE">
              <w:rPr>
                <w:rFonts w:cs="Arial"/>
                <w:szCs w:val="24"/>
              </w:rPr>
              <w:t>Unique transaction identifier</w:t>
            </w:r>
          </w:p>
        </w:tc>
      </w:tr>
      <w:tr w:rsidR="005D541C" w:rsidRPr="005E5CEE" w14:paraId="72402761" w14:textId="77777777" w:rsidTr="00F205EA">
        <w:tc>
          <w:tcPr>
            <w:tcW w:w="3034" w:type="dxa"/>
          </w:tcPr>
          <w:p w14:paraId="1D0E3E5B" w14:textId="77777777" w:rsidR="005D541C" w:rsidRPr="005E5CEE" w:rsidRDefault="005D541C" w:rsidP="00F205EA">
            <w:pPr>
              <w:rPr>
                <w:rFonts w:cs="Arial"/>
                <w:szCs w:val="24"/>
              </w:rPr>
            </w:pPr>
            <w:r w:rsidRPr="005E5CEE">
              <w:rPr>
                <w:rFonts w:cs="Arial"/>
                <w:szCs w:val="24"/>
              </w:rPr>
              <w:t>Transaction Date</w:t>
            </w:r>
          </w:p>
        </w:tc>
        <w:tc>
          <w:tcPr>
            <w:tcW w:w="6362" w:type="dxa"/>
            <w:gridSpan w:val="2"/>
          </w:tcPr>
          <w:p w14:paraId="467ADB69" w14:textId="77777777" w:rsidR="005D541C" w:rsidRPr="005E5CEE" w:rsidRDefault="005D541C" w:rsidP="00F205EA">
            <w:pPr>
              <w:rPr>
                <w:rFonts w:cs="Arial"/>
                <w:szCs w:val="24"/>
              </w:rPr>
            </w:pPr>
            <w:r w:rsidRPr="005E5CEE">
              <w:rPr>
                <w:rFonts w:cs="Arial"/>
                <w:szCs w:val="24"/>
              </w:rPr>
              <w:t>Date transaction made</w:t>
            </w:r>
          </w:p>
        </w:tc>
      </w:tr>
      <w:tr w:rsidR="005D541C" w:rsidRPr="005E5CEE" w14:paraId="63969AC0" w14:textId="77777777" w:rsidTr="00F205EA">
        <w:tc>
          <w:tcPr>
            <w:tcW w:w="3034" w:type="dxa"/>
          </w:tcPr>
          <w:p w14:paraId="2233A515" w14:textId="77777777" w:rsidR="005D541C" w:rsidRPr="005E5CEE" w:rsidRDefault="005D541C" w:rsidP="00F205EA">
            <w:pPr>
              <w:rPr>
                <w:rFonts w:cs="Arial"/>
                <w:szCs w:val="24"/>
              </w:rPr>
            </w:pPr>
            <w:r w:rsidRPr="005E5CEE">
              <w:rPr>
                <w:rFonts w:cs="Arial"/>
                <w:szCs w:val="24"/>
              </w:rPr>
              <w:t>Transaction Time</w:t>
            </w:r>
          </w:p>
        </w:tc>
        <w:tc>
          <w:tcPr>
            <w:tcW w:w="6362" w:type="dxa"/>
            <w:gridSpan w:val="2"/>
          </w:tcPr>
          <w:p w14:paraId="3250DF63" w14:textId="77777777" w:rsidR="005D541C" w:rsidRPr="005E5CEE" w:rsidRDefault="005D541C" w:rsidP="00F205EA">
            <w:pPr>
              <w:rPr>
                <w:rFonts w:cs="Arial"/>
                <w:szCs w:val="24"/>
              </w:rPr>
            </w:pPr>
            <w:r w:rsidRPr="005E5CEE">
              <w:rPr>
                <w:rFonts w:cs="Arial"/>
                <w:szCs w:val="24"/>
              </w:rPr>
              <w:t>Time transaction made (24hr clock)</w:t>
            </w:r>
          </w:p>
        </w:tc>
      </w:tr>
      <w:tr w:rsidR="005D541C" w:rsidRPr="005E5CEE" w14:paraId="68E91889" w14:textId="77777777" w:rsidTr="00F205EA">
        <w:tc>
          <w:tcPr>
            <w:tcW w:w="3034" w:type="dxa"/>
          </w:tcPr>
          <w:p w14:paraId="23BBA406" w14:textId="77777777" w:rsidR="005D541C" w:rsidRPr="005E5CEE" w:rsidRDefault="005D541C" w:rsidP="00F205EA">
            <w:pPr>
              <w:rPr>
                <w:rFonts w:cs="Arial"/>
                <w:szCs w:val="24"/>
              </w:rPr>
            </w:pPr>
            <w:r w:rsidRPr="005E5CEE">
              <w:rPr>
                <w:rFonts w:cs="Arial"/>
                <w:szCs w:val="24"/>
              </w:rPr>
              <w:t xml:space="preserve">Posting Date   </w:t>
            </w:r>
          </w:p>
        </w:tc>
        <w:tc>
          <w:tcPr>
            <w:tcW w:w="6362" w:type="dxa"/>
            <w:gridSpan w:val="2"/>
          </w:tcPr>
          <w:p w14:paraId="70903FB6" w14:textId="77777777" w:rsidR="005D541C" w:rsidRPr="005E5CEE" w:rsidRDefault="005D541C" w:rsidP="00F205EA">
            <w:pPr>
              <w:rPr>
                <w:rFonts w:cs="Arial"/>
                <w:szCs w:val="24"/>
              </w:rPr>
            </w:pPr>
            <w:r w:rsidRPr="005E5CEE">
              <w:rPr>
                <w:rFonts w:cs="Arial"/>
                <w:szCs w:val="24"/>
              </w:rPr>
              <w:t xml:space="preserve">Date transaction posted on </w:t>
            </w:r>
            <w:proofErr w:type="gramStart"/>
            <w:r w:rsidRPr="005E5CEE">
              <w:rPr>
                <w:rFonts w:cs="Arial"/>
                <w:szCs w:val="24"/>
              </w:rPr>
              <w:t>suppliers</w:t>
            </w:r>
            <w:proofErr w:type="gramEnd"/>
            <w:r w:rsidRPr="005E5CEE">
              <w:rPr>
                <w:rFonts w:cs="Arial"/>
                <w:szCs w:val="24"/>
              </w:rPr>
              <w:t xml:space="preserve"> system</w:t>
            </w:r>
          </w:p>
        </w:tc>
      </w:tr>
      <w:tr w:rsidR="005D541C" w:rsidRPr="005E5CEE" w14:paraId="7D1956AB" w14:textId="77777777" w:rsidTr="00F205EA">
        <w:tc>
          <w:tcPr>
            <w:tcW w:w="3034" w:type="dxa"/>
          </w:tcPr>
          <w:p w14:paraId="515F1D81" w14:textId="77777777" w:rsidR="005D541C" w:rsidRPr="005E5CEE" w:rsidRDefault="005D541C" w:rsidP="00F205EA">
            <w:pPr>
              <w:rPr>
                <w:rFonts w:cs="Arial"/>
                <w:szCs w:val="24"/>
              </w:rPr>
            </w:pPr>
            <w:r w:rsidRPr="005E5CEE">
              <w:rPr>
                <w:rFonts w:cs="Arial"/>
                <w:szCs w:val="24"/>
              </w:rPr>
              <w:t>Posting Time</w:t>
            </w:r>
          </w:p>
        </w:tc>
        <w:tc>
          <w:tcPr>
            <w:tcW w:w="6362" w:type="dxa"/>
            <w:gridSpan w:val="2"/>
          </w:tcPr>
          <w:p w14:paraId="48FBC09E" w14:textId="77777777" w:rsidR="005D541C" w:rsidRPr="005E5CEE" w:rsidRDefault="005D541C" w:rsidP="00F205EA">
            <w:pPr>
              <w:rPr>
                <w:rFonts w:cs="Arial"/>
                <w:szCs w:val="24"/>
              </w:rPr>
            </w:pPr>
            <w:r w:rsidRPr="005E5CEE">
              <w:rPr>
                <w:rFonts w:cs="Arial"/>
                <w:szCs w:val="24"/>
              </w:rPr>
              <w:t xml:space="preserve">Time transaction posted on </w:t>
            </w:r>
            <w:proofErr w:type="gramStart"/>
            <w:r w:rsidRPr="005E5CEE">
              <w:rPr>
                <w:rFonts w:cs="Arial"/>
                <w:szCs w:val="24"/>
              </w:rPr>
              <w:t>suppliers</w:t>
            </w:r>
            <w:proofErr w:type="gramEnd"/>
            <w:r w:rsidRPr="005E5CEE">
              <w:rPr>
                <w:rFonts w:cs="Arial"/>
                <w:szCs w:val="24"/>
              </w:rPr>
              <w:t xml:space="preserve"> system (24hr clock)</w:t>
            </w:r>
          </w:p>
        </w:tc>
      </w:tr>
      <w:tr w:rsidR="005D541C" w:rsidRPr="005E5CEE" w14:paraId="4202D190" w14:textId="77777777" w:rsidTr="00F205EA">
        <w:tc>
          <w:tcPr>
            <w:tcW w:w="3034" w:type="dxa"/>
          </w:tcPr>
          <w:p w14:paraId="501EE631" w14:textId="77777777" w:rsidR="005D541C" w:rsidRPr="005E5CEE" w:rsidRDefault="005D541C" w:rsidP="00F205EA">
            <w:pPr>
              <w:rPr>
                <w:rFonts w:cs="Arial"/>
                <w:szCs w:val="24"/>
              </w:rPr>
            </w:pPr>
            <w:r w:rsidRPr="005E5CEE">
              <w:rPr>
                <w:rFonts w:cs="Arial"/>
                <w:szCs w:val="24"/>
              </w:rPr>
              <w:t>Card Number</w:t>
            </w:r>
          </w:p>
        </w:tc>
        <w:tc>
          <w:tcPr>
            <w:tcW w:w="6362" w:type="dxa"/>
            <w:gridSpan w:val="2"/>
          </w:tcPr>
          <w:p w14:paraId="4C71BA3F" w14:textId="77777777" w:rsidR="005D541C" w:rsidRPr="005E5CEE" w:rsidRDefault="005D541C" w:rsidP="00F205EA">
            <w:pPr>
              <w:rPr>
                <w:rFonts w:cs="Arial"/>
                <w:szCs w:val="24"/>
              </w:rPr>
            </w:pPr>
            <w:r w:rsidRPr="005E5CEE">
              <w:rPr>
                <w:rFonts w:cs="Arial"/>
                <w:szCs w:val="24"/>
              </w:rPr>
              <w:t xml:space="preserve">Last four </w:t>
            </w:r>
            <w:proofErr w:type="spellStart"/>
            <w:r w:rsidRPr="005E5CEE">
              <w:rPr>
                <w:rFonts w:cs="Arial"/>
                <w:szCs w:val="24"/>
              </w:rPr>
              <w:t>numerics</w:t>
            </w:r>
            <w:proofErr w:type="spellEnd"/>
          </w:p>
        </w:tc>
      </w:tr>
      <w:tr w:rsidR="005D541C" w:rsidRPr="005E5CEE" w14:paraId="16902D06" w14:textId="77777777" w:rsidTr="00F205EA">
        <w:tc>
          <w:tcPr>
            <w:tcW w:w="3034" w:type="dxa"/>
          </w:tcPr>
          <w:p w14:paraId="012E5084" w14:textId="77777777" w:rsidR="005D541C" w:rsidRPr="005E5CEE" w:rsidRDefault="005D541C" w:rsidP="00F205EA">
            <w:pPr>
              <w:rPr>
                <w:rFonts w:cs="Arial"/>
                <w:szCs w:val="24"/>
              </w:rPr>
            </w:pPr>
            <w:r w:rsidRPr="005E5CEE">
              <w:rPr>
                <w:rFonts w:cs="Arial"/>
                <w:szCs w:val="24"/>
              </w:rPr>
              <w:t>Card Group</w:t>
            </w:r>
          </w:p>
        </w:tc>
        <w:tc>
          <w:tcPr>
            <w:tcW w:w="6362" w:type="dxa"/>
            <w:gridSpan w:val="2"/>
          </w:tcPr>
          <w:p w14:paraId="68D38B34" w14:textId="77777777" w:rsidR="005D541C" w:rsidRPr="005E5CEE" w:rsidRDefault="005D541C" w:rsidP="00F205EA">
            <w:pPr>
              <w:rPr>
                <w:rFonts w:cs="Arial"/>
                <w:szCs w:val="24"/>
              </w:rPr>
            </w:pPr>
            <w:r w:rsidRPr="005E5CEE">
              <w:rPr>
                <w:rFonts w:cs="Arial"/>
                <w:szCs w:val="24"/>
              </w:rPr>
              <w:t>Stores, Messengers, Pool, ANPR or Bearer</w:t>
            </w:r>
          </w:p>
        </w:tc>
      </w:tr>
      <w:tr w:rsidR="005D541C" w:rsidRPr="005E5CEE" w14:paraId="1B1528AB" w14:textId="77777777" w:rsidTr="00F205EA">
        <w:tc>
          <w:tcPr>
            <w:tcW w:w="3034" w:type="dxa"/>
          </w:tcPr>
          <w:p w14:paraId="341C0A09" w14:textId="77777777" w:rsidR="005D541C" w:rsidRPr="005E5CEE" w:rsidRDefault="005D541C" w:rsidP="00F205EA">
            <w:pPr>
              <w:rPr>
                <w:rFonts w:cs="Arial"/>
                <w:szCs w:val="24"/>
              </w:rPr>
            </w:pPr>
            <w:r w:rsidRPr="005E5CEE">
              <w:rPr>
                <w:rFonts w:cs="Arial"/>
                <w:szCs w:val="24"/>
              </w:rPr>
              <w:t>Card Identification</w:t>
            </w:r>
          </w:p>
        </w:tc>
        <w:tc>
          <w:tcPr>
            <w:tcW w:w="6362" w:type="dxa"/>
            <w:gridSpan w:val="2"/>
            <w:vAlign w:val="center"/>
          </w:tcPr>
          <w:p w14:paraId="32B9C05B" w14:textId="77777777" w:rsidR="005D541C" w:rsidRPr="005E5CEE" w:rsidRDefault="005D541C" w:rsidP="00F205EA">
            <w:pPr>
              <w:rPr>
                <w:rFonts w:cs="Arial"/>
                <w:color w:val="333333"/>
                <w:spacing w:val="6"/>
                <w:szCs w:val="24"/>
              </w:rPr>
            </w:pPr>
            <w:r w:rsidRPr="005E5CEE">
              <w:rPr>
                <w:rFonts w:cs="Arial"/>
                <w:color w:val="333333"/>
                <w:spacing w:val="6"/>
                <w:szCs w:val="24"/>
              </w:rPr>
              <w:t xml:space="preserve">Vehicle Reg Mark, Department or Bearer (+numeric) </w:t>
            </w:r>
          </w:p>
        </w:tc>
      </w:tr>
      <w:tr w:rsidR="005D541C" w:rsidRPr="005E5CEE" w14:paraId="74408558" w14:textId="77777777" w:rsidTr="00F205EA">
        <w:tc>
          <w:tcPr>
            <w:tcW w:w="3034" w:type="dxa"/>
          </w:tcPr>
          <w:p w14:paraId="15C5F826" w14:textId="77777777" w:rsidR="005D541C" w:rsidRPr="005E5CEE" w:rsidRDefault="005D541C" w:rsidP="00F205EA">
            <w:pPr>
              <w:rPr>
                <w:rFonts w:cs="Arial"/>
                <w:szCs w:val="24"/>
              </w:rPr>
            </w:pPr>
            <w:r w:rsidRPr="005E5CEE">
              <w:rPr>
                <w:rFonts w:cs="Arial"/>
                <w:szCs w:val="24"/>
              </w:rPr>
              <w:t>Odometer Reading</w:t>
            </w:r>
          </w:p>
        </w:tc>
        <w:tc>
          <w:tcPr>
            <w:tcW w:w="6362" w:type="dxa"/>
            <w:gridSpan w:val="2"/>
          </w:tcPr>
          <w:p w14:paraId="66CD7CFB" w14:textId="77777777" w:rsidR="005D541C" w:rsidRPr="005E5CEE" w:rsidRDefault="005D541C" w:rsidP="00F205EA">
            <w:pPr>
              <w:rPr>
                <w:rFonts w:cs="Arial"/>
                <w:szCs w:val="24"/>
              </w:rPr>
            </w:pPr>
            <w:r w:rsidRPr="005E5CEE">
              <w:rPr>
                <w:rFonts w:cs="Arial"/>
                <w:szCs w:val="24"/>
              </w:rPr>
              <w:t>In miles</w:t>
            </w:r>
          </w:p>
        </w:tc>
      </w:tr>
      <w:tr w:rsidR="005D541C" w:rsidRPr="005E5CEE" w14:paraId="2DFF10E0" w14:textId="77777777" w:rsidTr="00F205EA">
        <w:tc>
          <w:tcPr>
            <w:tcW w:w="3034" w:type="dxa"/>
          </w:tcPr>
          <w:p w14:paraId="6A486AD7" w14:textId="77777777" w:rsidR="005D541C" w:rsidRPr="005E5CEE" w:rsidRDefault="005D541C" w:rsidP="00F205EA">
            <w:pPr>
              <w:rPr>
                <w:rFonts w:cs="Arial"/>
                <w:szCs w:val="24"/>
              </w:rPr>
            </w:pPr>
            <w:r w:rsidRPr="005E5CEE">
              <w:rPr>
                <w:rFonts w:cs="Arial"/>
                <w:szCs w:val="24"/>
              </w:rPr>
              <w:t>Outlet Name</w:t>
            </w:r>
          </w:p>
        </w:tc>
        <w:tc>
          <w:tcPr>
            <w:tcW w:w="6362" w:type="dxa"/>
            <w:gridSpan w:val="2"/>
          </w:tcPr>
          <w:p w14:paraId="7737AD44" w14:textId="77777777" w:rsidR="005D541C" w:rsidRPr="005E5CEE" w:rsidRDefault="005D541C" w:rsidP="00F205EA">
            <w:pPr>
              <w:rPr>
                <w:rFonts w:cs="Arial"/>
                <w:szCs w:val="24"/>
              </w:rPr>
            </w:pPr>
            <w:r w:rsidRPr="005E5CEE">
              <w:rPr>
                <w:rFonts w:cs="Arial"/>
                <w:szCs w:val="24"/>
                <w:lang w:eastAsia="en-GB"/>
              </w:rPr>
              <w:t>Venue and address</w:t>
            </w:r>
          </w:p>
        </w:tc>
      </w:tr>
      <w:tr w:rsidR="005D541C" w:rsidRPr="005E5CEE" w14:paraId="38D6CFFD" w14:textId="77777777" w:rsidTr="00F205EA">
        <w:tc>
          <w:tcPr>
            <w:tcW w:w="3034" w:type="dxa"/>
          </w:tcPr>
          <w:p w14:paraId="2D372EED" w14:textId="77777777" w:rsidR="005D541C" w:rsidRPr="005E5CEE" w:rsidRDefault="005D541C" w:rsidP="00F205EA">
            <w:pPr>
              <w:rPr>
                <w:rFonts w:cs="Arial"/>
                <w:szCs w:val="24"/>
              </w:rPr>
            </w:pPr>
            <w:r w:rsidRPr="005E5CEE">
              <w:rPr>
                <w:rFonts w:cs="Arial"/>
                <w:szCs w:val="24"/>
              </w:rPr>
              <w:t>Outlet Location</w:t>
            </w:r>
          </w:p>
        </w:tc>
        <w:tc>
          <w:tcPr>
            <w:tcW w:w="6362" w:type="dxa"/>
            <w:gridSpan w:val="2"/>
          </w:tcPr>
          <w:p w14:paraId="391013DD" w14:textId="77777777" w:rsidR="005D541C" w:rsidRPr="005E5CEE" w:rsidRDefault="005D541C" w:rsidP="00F205EA">
            <w:pPr>
              <w:rPr>
                <w:rFonts w:cs="Arial"/>
                <w:szCs w:val="24"/>
              </w:rPr>
            </w:pPr>
            <w:r w:rsidRPr="005E5CEE">
              <w:rPr>
                <w:rFonts w:cs="Arial"/>
                <w:szCs w:val="24"/>
              </w:rPr>
              <w:t>City/Town, Post Code</w:t>
            </w:r>
          </w:p>
        </w:tc>
      </w:tr>
      <w:tr w:rsidR="005D541C" w:rsidRPr="005E5CEE" w14:paraId="1DD94E45" w14:textId="77777777" w:rsidTr="00F205EA">
        <w:tc>
          <w:tcPr>
            <w:tcW w:w="3034" w:type="dxa"/>
          </w:tcPr>
          <w:p w14:paraId="23F5FA6C" w14:textId="77777777" w:rsidR="005D541C" w:rsidRPr="005E5CEE" w:rsidRDefault="005D541C" w:rsidP="00F205EA">
            <w:pPr>
              <w:rPr>
                <w:rFonts w:cs="Arial"/>
                <w:szCs w:val="24"/>
              </w:rPr>
            </w:pPr>
            <w:r w:rsidRPr="005E5CEE">
              <w:rPr>
                <w:rFonts w:cs="Arial"/>
                <w:szCs w:val="24"/>
              </w:rPr>
              <w:t>Outlet Brand</w:t>
            </w:r>
          </w:p>
        </w:tc>
        <w:tc>
          <w:tcPr>
            <w:tcW w:w="6362" w:type="dxa"/>
            <w:gridSpan w:val="2"/>
          </w:tcPr>
          <w:p w14:paraId="2E94CF16" w14:textId="77777777" w:rsidR="005D541C" w:rsidRPr="005E5CEE" w:rsidRDefault="005D541C" w:rsidP="00F205EA">
            <w:pPr>
              <w:rPr>
                <w:rFonts w:cs="Arial"/>
                <w:szCs w:val="24"/>
              </w:rPr>
            </w:pPr>
            <w:r w:rsidRPr="005E5CEE">
              <w:rPr>
                <w:rFonts w:cs="Arial"/>
                <w:szCs w:val="24"/>
              </w:rPr>
              <w:t>Venue/Brand</w:t>
            </w:r>
          </w:p>
        </w:tc>
      </w:tr>
      <w:tr w:rsidR="005D541C" w:rsidRPr="005E5CEE" w14:paraId="480CE8A4" w14:textId="77777777" w:rsidTr="00F205EA">
        <w:tc>
          <w:tcPr>
            <w:tcW w:w="3034" w:type="dxa"/>
          </w:tcPr>
          <w:p w14:paraId="349C6749" w14:textId="77777777" w:rsidR="005D541C" w:rsidRPr="005E5CEE" w:rsidRDefault="005D541C" w:rsidP="00F205EA">
            <w:pPr>
              <w:rPr>
                <w:rFonts w:cs="Arial"/>
                <w:szCs w:val="24"/>
              </w:rPr>
            </w:pPr>
            <w:r w:rsidRPr="005E5CEE">
              <w:rPr>
                <w:rFonts w:cs="Arial"/>
                <w:szCs w:val="24"/>
              </w:rPr>
              <w:t>Product</w:t>
            </w:r>
          </w:p>
        </w:tc>
        <w:tc>
          <w:tcPr>
            <w:tcW w:w="3180" w:type="dxa"/>
          </w:tcPr>
          <w:p w14:paraId="6F333A87" w14:textId="77777777" w:rsidR="005D541C" w:rsidRPr="005E5CEE" w:rsidRDefault="005D541C" w:rsidP="00F205EA">
            <w:pPr>
              <w:rPr>
                <w:rFonts w:cs="Arial"/>
                <w:szCs w:val="24"/>
              </w:rPr>
            </w:pPr>
            <w:r w:rsidRPr="005E5CEE">
              <w:rPr>
                <w:rFonts w:cs="Arial"/>
                <w:szCs w:val="24"/>
              </w:rPr>
              <w:t>Unleaded, Diesel, Screen wash, Ad Blu etc</w:t>
            </w:r>
          </w:p>
        </w:tc>
        <w:tc>
          <w:tcPr>
            <w:tcW w:w="3182" w:type="dxa"/>
            <w:vMerge w:val="restart"/>
            <w:vAlign w:val="center"/>
          </w:tcPr>
          <w:p w14:paraId="1B59332C" w14:textId="77777777" w:rsidR="005D541C" w:rsidRPr="005E5CEE" w:rsidRDefault="005D541C" w:rsidP="00F205EA">
            <w:pPr>
              <w:jc w:val="center"/>
              <w:rPr>
                <w:rFonts w:cs="Arial"/>
                <w:bCs/>
                <w:szCs w:val="24"/>
              </w:rPr>
            </w:pPr>
            <w:r w:rsidRPr="005E5CEE">
              <w:rPr>
                <w:rFonts w:cs="Arial"/>
                <w:bCs/>
                <w:szCs w:val="24"/>
              </w:rPr>
              <w:t>Each transaction may be made up of multiple products with differing rates of VAT. DVLA require these to be itemised for each purchase.</w:t>
            </w:r>
          </w:p>
        </w:tc>
      </w:tr>
      <w:tr w:rsidR="005D541C" w:rsidRPr="005E5CEE" w14:paraId="5F32A041" w14:textId="77777777" w:rsidTr="00F205EA">
        <w:tc>
          <w:tcPr>
            <w:tcW w:w="3034" w:type="dxa"/>
          </w:tcPr>
          <w:p w14:paraId="3245A442" w14:textId="77777777" w:rsidR="005D541C" w:rsidRPr="005E5CEE" w:rsidRDefault="005D541C" w:rsidP="00F205EA">
            <w:pPr>
              <w:rPr>
                <w:rFonts w:cs="Arial"/>
                <w:szCs w:val="24"/>
              </w:rPr>
            </w:pPr>
            <w:r w:rsidRPr="005E5CEE">
              <w:rPr>
                <w:rFonts w:cs="Arial"/>
                <w:szCs w:val="24"/>
              </w:rPr>
              <w:t>Product Quantity</w:t>
            </w:r>
          </w:p>
        </w:tc>
        <w:tc>
          <w:tcPr>
            <w:tcW w:w="3180" w:type="dxa"/>
          </w:tcPr>
          <w:p w14:paraId="34BB5929" w14:textId="77777777" w:rsidR="005D541C" w:rsidRPr="005E5CEE" w:rsidRDefault="005D541C" w:rsidP="00F205EA">
            <w:pPr>
              <w:rPr>
                <w:rFonts w:cs="Arial"/>
                <w:szCs w:val="24"/>
              </w:rPr>
            </w:pPr>
            <w:r w:rsidRPr="005E5CEE">
              <w:rPr>
                <w:rFonts w:cs="Arial"/>
                <w:szCs w:val="24"/>
              </w:rPr>
              <w:t>Number of units purchased</w:t>
            </w:r>
          </w:p>
        </w:tc>
        <w:tc>
          <w:tcPr>
            <w:tcW w:w="3182" w:type="dxa"/>
            <w:vMerge/>
          </w:tcPr>
          <w:p w14:paraId="125843ED" w14:textId="77777777" w:rsidR="005D541C" w:rsidRPr="005E5CEE" w:rsidRDefault="005D541C" w:rsidP="00F205EA">
            <w:pPr>
              <w:rPr>
                <w:rFonts w:cs="Arial"/>
                <w:bCs/>
                <w:szCs w:val="24"/>
              </w:rPr>
            </w:pPr>
          </w:p>
        </w:tc>
      </w:tr>
      <w:tr w:rsidR="005D541C" w:rsidRPr="005E5CEE" w14:paraId="301E64CB" w14:textId="77777777" w:rsidTr="00F205EA">
        <w:tc>
          <w:tcPr>
            <w:tcW w:w="3034" w:type="dxa"/>
          </w:tcPr>
          <w:p w14:paraId="343AD08E" w14:textId="77777777" w:rsidR="005D541C" w:rsidRPr="005E5CEE" w:rsidRDefault="005D541C" w:rsidP="00F205EA">
            <w:pPr>
              <w:rPr>
                <w:rFonts w:cs="Arial"/>
                <w:szCs w:val="24"/>
              </w:rPr>
            </w:pPr>
            <w:r w:rsidRPr="005E5CEE">
              <w:rPr>
                <w:rFonts w:cs="Arial"/>
                <w:szCs w:val="24"/>
              </w:rPr>
              <w:t>Product Units</w:t>
            </w:r>
          </w:p>
        </w:tc>
        <w:tc>
          <w:tcPr>
            <w:tcW w:w="3180" w:type="dxa"/>
          </w:tcPr>
          <w:p w14:paraId="4F5FA37D" w14:textId="77777777" w:rsidR="005D541C" w:rsidRPr="005E5CEE" w:rsidRDefault="005D541C" w:rsidP="00F205EA">
            <w:pPr>
              <w:rPr>
                <w:rFonts w:cs="Arial"/>
                <w:szCs w:val="24"/>
              </w:rPr>
            </w:pPr>
            <w:r w:rsidRPr="005E5CEE">
              <w:rPr>
                <w:rFonts w:cs="Arial"/>
                <w:szCs w:val="24"/>
              </w:rPr>
              <w:t>Litres, gallons, wash etc</w:t>
            </w:r>
          </w:p>
        </w:tc>
        <w:tc>
          <w:tcPr>
            <w:tcW w:w="3182" w:type="dxa"/>
            <w:vMerge/>
          </w:tcPr>
          <w:p w14:paraId="230FCC54" w14:textId="77777777" w:rsidR="005D541C" w:rsidRPr="005E5CEE" w:rsidRDefault="005D541C" w:rsidP="00F205EA">
            <w:pPr>
              <w:rPr>
                <w:rFonts w:cs="Arial"/>
                <w:bCs/>
                <w:szCs w:val="24"/>
              </w:rPr>
            </w:pPr>
          </w:p>
        </w:tc>
      </w:tr>
      <w:tr w:rsidR="005D541C" w:rsidRPr="005E5CEE" w14:paraId="48E14F29" w14:textId="77777777" w:rsidTr="00F205EA">
        <w:tc>
          <w:tcPr>
            <w:tcW w:w="3034" w:type="dxa"/>
          </w:tcPr>
          <w:p w14:paraId="190D9504" w14:textId="77777777" w:rsidR="005D541C" w:rsidRPr="005E5CEE" w:rsidRDefault="005D541C" w:rsidP="00F205EA">
            <w:pPr>
              <w:rPr>
                <w:rFonts w:cs="Arial"/>
                <w:szCs w:val="24"/>
              </w:rPr>
            </w:pPr>
            <w:r w:rsidRPr="005E5CEE">
              <w:rPr>
                <w:rFonts w:cs="Arial"/>
                <w:szCs w:val="24"/>
              </w:rPr>
              <w:t>Unit Price</w:t>
            </w:r>
          </w:p>
        </w:tc>
        <w:tc>
          <w:tcPr>
            <w:tcW w:w="3180" w:type="dxa"/>
          </w:tcPr>
          <w:p w14:paraId="391A890E" w14:textId="77777777" w:rsidR="005D541C" w:rsidRPr="005E5CEE" w:rsidRDefault="005D541C" w:rsidP="00F205EA">
            <w:pPr>
              <w:rPr>
                <w:rFonts w:cs="Arial"/>
                <w:szCs w:val="24"/>
              </w:rPr>
            </w:pPr>
            <w:r w:rsidRPr="005E5CEE">
              <w:rPr>
                <w:rFonts w:cs="Arial"/>
                <w:szCs w:val="24"/>
              </w:rPr>
              <w:t>Cost per unit purchased.</w:t>
            </w:r>
          </w:p>
        </w:tc>
        <w:tc>
          <w:tcPr>
            <w:tcW w:w="3182" w:type="dxa"/>
            <w:vMerge/>
          </w:tcPr>
          <w:p w14:paraId="4A08A651" w14:textId="77777777" w:rsidR="005D541C" w:rsidRPr="005E5CEE" w:rsidRDefault="005D541C" w:rsidP="00F205EA">
            <w:pPr>
              <w:rPr>
                <w:rFonts w:cs="Arial"/>
                <w:bCs/>
                <w:szCs w:val="24"/>
              </w:rPr>
            </w:pPr>
          </w:p>
        </w:tc>
      </w:tr>
      <w:tr w:rsidR="005D541C" w:rsidRPr="005E5CEE" w14:paraId="08B6DC68" w14:textId="77777777" w:rsidTr="00F205EA">
        <w:tc>
          <w:tcPr>
            <w:tcW w:w="3034" w:type="dxa"/>
          </w:tcPr>
          <w:p w14:paraId="06A6BAA7" w14:textId="77777777" w:rsidR="005D541C" w:rsidRPr="005E5CEE" w:rsidRDefault="005D541C" w:rsidP="00F205EA">
            <w:pPr>
              <w:rPr>
                <w:rFonts w:cs="Arial"/>
                <w:szCs w:val="24"/>
              </w:rPr>
            </w:pPr>
            <w:r w:rsidRPr="005E5CEE">
              <w:rPr>
                <w:rFonts w:cs="Arial"/>
                <w:szCs w:val="24"/>
              </w:rPr>
              <w:t>Total (Net)</w:t>
            </w:r>
          </w:p>
        </w:tc>
        <w:tc>
          <w:tcPr>
            <w:tcW w:w="3180" w:type="dxa"/>
          </w:tcPr>
          <w:p w14:paraId="45535B94" w14:textId="77777777" w:rsidR="005D541C" w:rsidRPr="005E5CEE" w:rsidRDefault="005D541C" w:rsidP="00F205EA">
            <w:pPr>
              <w:rPr>
                <w:rFonts w:cs="Arial"/>
                <w:szCs w:val="24"/>
              </w:rPr>
            </w:pPr>
            <w:r w:rsidRPr="005E5CEE">
              <w:rPr>
                <w:rFonts w:cs="Arial"/>
                <w:szCs w:val="24"/>
              </w:rPr>
              <w:t>Net cost of product purchased</w:t>
            </w:r>
          </w:p>
        </w:tc>
        <w:tc>
          <w:tcPr>
            <w:tcW w:w="3182" w:type="dxa"/>
            <w:vMerge/>
          </w:tcPr>
          <w:p w14:paraId="29ED1E79" w14:textId="77777777" w:rsidR="005D541C" w:rsidRPr="005E5CEE" w:rsidRDefault="005D541C" w:rsidP="00F205EA">
            <w:pPr>
              <w:rPr>
                <w:rFonts w:cs="Arial"/>
                <w:bCs/>
                <w:szCs w:val="24"/>
              </w:rPr>
            </w:pPr>
          </w:p>
        </w:tc>
      </w:tr>
      <w:tr w:rsidR="005D541C" w:rsidRPr="005E5CEE" w14:paraId="34BF27AE" w14:textId="77777777" w:rsidTr="00F205EA">
        <w:tc>
          <w:tcPr>
            <w:tcW w:w="3034" w:type="dxa"/>
          </w:tcPr>
          <w:p w14:paraId="6A322A17" w14:textId="77777777" w:rsidR="005D541C" w:rsidRPr="005E5CEE" w:rsidRDefault="005D541C" w:rsidP="00F205EA">
            <w:pPr>
              <w:rPr>
                <w:rFonts w:cs="Arial"/>
                <w:szCs w:val="24"/>
              </w:rPr>
            </w:pPr>
            <w:r w:rsidRPr="005E5CEE">
              <w:rPr>
                <w:rFonts w:cs="Arial"/>
                <w:szCs w:val="24"/>
              </w:rPr>
              <w:t>VAT Rate (%)</w:t>
            </w:r>
          </w:p>
        </w:tc>
        <w:tc>
          <w:tcPr>
            <w:tcW w:w="3180" w:type="dxa"/>
          </w:tcPr>
          <w:p w14:paraId="2185A9EC" w14:textId="77777777" w:rsidR="005D541C" w:rsidRPr="005E5CEE" w:rsidRDefault="005D541C" w:rsidP="00F205EA">
            <w:pPr>
              <w:rPr>
                <w:rFonts w:cs="Arial"/>
                <w:szCs w:val="24"/>
              </w:rPr>
            </w:pPr>
            <w:r w:rsidRPr="005E5CEE">
              <w:rPr>
                <w:rFonts w:cs="Arial"/>
                <w:szCs w:val="24"/>
              </w:rPr>
              <w:t>Rate of VAT on product</w:t>
            </w:r>
          </w:p>
        </w:tc>
        <w:tc>
          <w:tcPr>
            <w:tcW w:w="3182" w:type="dxa"/>
            <w:vMerge/>
          </w:tcPr>
          <w:p w14:paraId="1FD475FD" w14:textId="77777777" w:rsidR="005D541C" w:rsidRPr="005E5CEE" w:rsidRDefault="005D541C" w:rsidP="00F205EA">
            <w:pPr>
              <w:rPr>
                <w:rFonts w:cs="Arial"/>
                <w:bCs/>
                <w:szCs w:val="24"/>
              </w:rPr>
            </w:pPr>
          </w:p>
        </w:tc>
      </w:tr>
      <w:tr w:rsidR="005D541C" w:rsidRPr="005E5CEE" w14:paraId="115E4448" w14:textId="77777777" w:rsidTr="00F205EA">
        <w:tc>
          <w:tcPr>
            <w:tcW w:w="3034" w:type="dxa"/>
          </w:tcPr>
          <w:p w14:paraId="2461FD9A" w14:textId="77777777" w:rsidR="005D541C" w:rsidRPr="005E5CEE" w:rsidRDefault="005D541C" w:rsidP="00F205EA">
            <w:pPr>
              <w:rPr>
                <w:rFonts w:cs="Arial"/>
                <w:szCs w:val="24"/>
              </w:rPr>
            </w:pPr>
            <w:r w:rsidRPr="005E5CEE">
              <w:rPr>
                <w:rFonts w:cs="Arial"/>
                <w:szCs w:val="24"/>
              </w:rPr>
              <w:t>VAT</w:t>
            </w:r>
          </w:p>
        </w:tc>
        <w:tc>
          <w:tcPr>
            <w:tcW w:w="3180" w:type="dxa"/>
          </w:tcPr>
          <w:p w14:paraId="5E4ACA0C" w14:textId="77777777" w:rsidR="005D541C" w:rsidRPr="005E5CEE" w:rsidRDefault="005D541C" w:rsidP="00F205EA">
            <w:pPr>
              <w:rPr>
                <w:rFonts w:cs="Arial"/>
                <w:szCs w:val="24"/>
              </w:rPr>
            </w:pPr>
            <w:r w:rsidRPr="005E5CEE">
              <w:rPr>
                <w:rFonts w:cs="Arial"/>
                <w:szCs w:val="24"/>
              </w:rPr>
              <w:t>VAT cost</w:t>
            </w:r>
          </w:p>
        </w:tc>
        <w:tc>
          <w:tcPr>
            <w:tcW w:w="3182" w:type="dxa"/>
            <w:vMerge/>
          </w:tcPr>
          <w:p w14:paraId="763604AC" w14:textId="77777777" w:rsidR="005D541C" w:rsidRPr="005E5CEE" w:rsidRDefault="005D541C" w:rsidP="00F205EA">
            <w:pPr>
              <w:rPr>
                <w:rFonts w:cs="Arial"/>
                <w:bCs/>
                <w:szCs w:val="24"/>
              </w:rPr>
            </w:pPr>
          </w:p>
        </w:tc>
      </w:tr>
      <w:tr w:rsidR="005D541C" w:rsidRPr="005E5CEE" w14:paraId="399707D2" w14:textId="77777777" w:rsidTr="00F205EA">
        <w:tc>
          <w:tcPr>
            <w:tcW w:w="3034" w:type="dxa"/>
          </w:tcPr>
          <w:p w14:paraId="686E3321" w14:textId="77777777" w:rsidR="005D541C" w:rsidRPr="005E5CEE" w:rsidRDefault="005D541C" w:rsidP="00F205EA">
            <w:pPr>
              <w:rPr>
                <w:rFonts w:cs="Arial"/>
                <w:szCs w:val="24"/>
              </w:rPr>
            </w:pPr>
            <w:r w:rsidRPr="005E5CEE">
              <w:rPr>
                <w:rFonts w:cs="Arial"/>
                <w:szCs w:val="24"/>
              </w:rPr>
              <w:t>Total (Gross)</w:t>
            </w:r>
          </w:p>
        </w:tc>
        <w:tc>
          <w:tcPr>
            <w:tcW w:w="3180" w:type="dxa"/>
          </w:tcPr>
          <w:p w14:paraId="66AC62EF" w14:textId="77777777" w:rsidR="005D541C" w:rsidRPr="005E5CEE" w:rsidRDefault="005D541C" w:rsidP="00F205EA">
            <w:pPr>
              <w:rPr>
                <w:rFonts w:cs="Arial"/>
                <w:szCs w:val="24"/>
              </w:rPr>
            </w:pPr>
            <w:r w:rsidRPr="005E5CEE">
              <w:rPr>
                <w:rFonts w:cs="Arial"/>
                <w:szCs w:val="24"/>
              </w:rPr>
              <w:t xml:space="preserve">Net </w:t>
            </w:r>
            <w:proofErr w:type="gramStart"/>
            <w:r w:rsidRPr="005E5CEE">
              <w:rPr>
                <w:rFonts w:cs="Arial"/>
                <w:szCs w:val="24"/>
              </w:rPr>
              <w:t>cost plus</w:t>
            </w:r>
            <w:proofErr w:type="gramEnd"/>
            <w:r w:rsidRPr="005E5CEE">
              <w:rPr>
                <w:rFonts w:cs="Arial"/>
                <w:szCs w:val="24"/>
              </w:rPr>
              <w:t xml:space="preserve"> VAT </w:t>
            </w:r>
          </w:p>
        </w:tc>
        <w:tc>
          <w:tcPr>
            <w:tcW w:w="3182" w:type="dxa"/>
            <w:vMerge/>
          </w:tcPr>
          <w:p w14:paraId="7E5C64E1" w14:textId="77777777" w:rsidR="005D541C" w:rsidRPr="005E5CEE" w:rsidRDefault="005D541C" w:rsidP="00F205EA">
            <w:pPr>
              <w:rPr>
                <w:rFonts w:cs="Arial"/>
                <w:bCs/>
                <w:szCs w:val="24"/>
              </w:rPr>
            </w:pPr>
          </w:p>
        </w:tc>
      </w:tr>
    </w:tbl>
    <w:p w14:paraId="7213D555" w14:textId="77777777" w:rsidR="005D541C" w:rsidRPr="00E51B5F" w:rsidRDefault="005D541C" w:rsidP="005D541C">
      <w:pPr>
        <w:spacing w:after="240"/>
        <w:jc w:val="both"/>
        <w:rPr>
          <w:rFonts w:asciiTheme="minorHAnsi" w:hAnsiTheme="minorHAnsi" w:cstheme="minorHAnsi"/>
        </w:rPr>
      </w:pPr>
    </w:p>
    <w:p w14:paraId="7DEC1A1B" w14:textId="492391C7" w:rsidR="005D541C" w:rsidRPr="00E51B5F" w:rsidRDefault="00512727" w:rsidP="008A485F">
      <w:pPr>
        <w:pStyle w:val="Heading3"/>
      </w:pPr>
      <w:bookmarkStart w:id="22" w:name="_Toc109733282"/>
      <w:r>
        <w:t>6.</w:t>
      </w:r>
      <w:r w:rsidR="005E5CEE">
        <w:t>7</w:t>
      </w:r>
      <w:r>
        <w:t xml:space="preserve"> </w:t>
      </w:r>
      <w:r w:rsidR="005D541C" w:rsidRPr="00E51B5F">
        <w:t>Price</w:t>
      </w:r>
      <w:bookmarkEnd w:id="22"/>
    </w:p>
    <w:p w14:paraId="511AC16E" w14:textId="526B0832" w:rsidR="008A485F" w:rsidRDefault="005D541C" w:rsidP="008A485F">
      <w:pPr>
        <w:spacing w:after="240"/>
        <w:rPr>
          <w:rFonts w:cs="Arial"/>
        </w:rPr>
      </w:pPr>
      <w:r w:rsidRPr="005E5CEE">
        <w:rPr>
          <w:rFonts w:cs="Arial"/>
        </w:rPr>
        <w:t xml:space="preserve">Bidders </w:t>
      </w:r>
      <w:r w:rsidRPr="005E5CEE">
        <w:rPr>
          <w:rFonts w:cs="Arial"/>
          <w:color w:val="000000" w:themeColor="text1"/>
        </w:rPr>
        <w:t xml:space="preserve">will be required to complete the </w:t>
      </w:r>
      <w:r w:rsidR="002B791C">
        <w:rPr>
          <w:rFonts w:cs="Arial"/>
          <w:color w:val="000000" w:themeColor="text1"/>
        </w:rPr>
        <w:t>Pricing Schedule</w:t>
      </w:r>
      <w:r w:rsidRPr="005E5CEE">
        <w:rPr>
          <w:rFonts w:cs="Arial"/>
          <w:color w:val="000000" w:themeColor="text1"/>
        </w:rPr>
        <w:t xml:space="preserve"> detailed at </w:t>
      </w:r>
      <w:r w:rsidRPr="002B791C">
        <w:rPr>
          <w:rFonts w:cs="Arial"/>
          <w:color w:val="000000" w:themeColor="text1"/>
        </w:rPr>
        <w:t xml:space="preserve">Appendix </w:t>
      </w:r>
      <w:r w:rsidR="00D529F2">
        <w:rPr>
          <w:rFonts w:cs="Arial"/>
          <w:color w:val="000000" w:themeColor="text1"/>
        </w:rPr>
        <w:t>B</w:t>
      </w:r>
      <w:r w:rsidRPr="002B791C">
        <w:rPr>
          <w:rFonts w:cs="Arial"/>
          <w:color w:val="000000" w:themeColor="text1"/>
        </w:rPr>
        <w:t>.</w:t>
      </w:r>
      <w:r w:rsidRPr="005E5CEE">
        <w:rPr>
          <w:rFonts w:cs="Arial"/>
          <w:color w:val="000000" w:themeColor="text1"/>
        </w:rPr>
        <w:t xml:space="preserve"> This will be used </w:t>
      </w:r>
      <w:r w:rsidRPr="005E5CEE">
        <w:rPr>
          <w:rFonts w:cs="Arial"/>
        </w:rPr>
        <w:t>to score the bidder on the pricing element of their bid and will account for</w:t>
      </w:r>
      <w:r w:rsidR="008A485F" w:rsidRPr="005E5CEE">
        <w:rPr>
          <w:rFonts w:cs="Arial"/>
        </w:rPr>
        <w:t xml:space="preserve"> </w:t>
      </w:r>
      <w:r w:rsidR="002B791C" w:rsidRPr="003C725B">
        <w:rPr>
          <w:rFonts w:cs="Arial"/>
        </w:rPr>
        <w:t>4</w:t>
      </w:r>
      <w:r w:rsidRPr="003C725B">
        <w:rPr>
          <w:rFonts w:cs="Arial"/>
        </w:rPr>
        <w:t>0%</w:t>
      </w:r>
      <w:r w:rsidRPr="005E5CEE">
        <w:rPr>
          <w:rFonts w:cs="Arial"/>
        </w:rPr>
        <w:t xml:space="preserve"> of the marks during the evaluation. </w:t>
      </w:r>
    </w:p>
    <w:p w14:paraId="6F263AE8" w14:textId="56816A6E" w:rsidR="009F5D43" w:rsidRPr="00BE6F01" w:rsidRDefault="009F5D43" w:rsidP="008A485F">
      <w:pPr>
        <w:spacing w:after="240"/>
        <w:rPr>
          <w:rFonts w:cs="Arial"/>
          <w:b/>
          <w:color w:val="FF0000"/>
        </w:rPr>
      </w:pPr>
      <w:r>
        <w:rPr>
          <w:rFonts w:cs="Arial"/>
        </w:rPr>
        <w:t xml:space="preserve">Expected discounts should be included in the Pricing Schedule depending on estimated volumes indicated. </w:t>
      </w:r>
    </w:p>
    <w:p w14:paraId="7BB5CB39" w14:textId="3013BC7F" w:rsidR="00171330" w:rsidRPr="00C03742" w:rsidRDefault="003B029F" w:rsidP="008A485F">
      <w:pPr>
        <w:pStyle w:val="Heading3"/>
      </w:pPr>
      <w:bookmarkStart w:id="23" w:name="_Toc109733283"/>
      <w:r w:rsidRPr="00C03742">
        <w:t>6.</w:t>
      </w:r>
      <w:r w:rsidR="005E5CEE">
        <w:t>8</w:t>
      </w:r>
      <w:r w:rsidRPr="00C03742">
        <w:t xml:space="preserve"> </w:t>
      </w:r>
      <w:r w:rsidR="0070600A" w:rsidRPr="00C03742">
        <w:t>Social Value Considerations</w:t>
      </w:r>
      <w:bookmarkEnd w:id="23"/>
    </w:p>
    <w:p w14:paraId="143ED254" w14:textId="3B768A21" w:rsidR="008B772A" w:rsidRPr="009716FD" w:rsidRDefault="00BD4691" w:rsidP="009716FD">
      <w:pPr>
        <w:spacing w:after="240"/>
        <w:rPr>
          <w:rFonts w:cs="Arial"/>
        </w:rPr>
      </w:pPr>
      <w:bookmarkStart w:id="24" w:name="_Hlk87971088"/>
      <w:r w:rsidRPr="009716FD">
        <w:rPr>
          <w:rFonts w:cs="Arial"/>
        </w:rPr>
        <w:t>The Social Value Act (2012) require</w:t>
      </w:r>
      <w:r w:rsidR="00BC7CC7" w:rsidRPr="009716FD">
        <w:rPr>
          <w:rFonts w:cs="Arial"/>
        </w:rPr>
        <w:t>s</w:t>
      </w:r>
      <w:r w:rsidRPr="009716FD">
        <w:rPr>
          <w:rFonts w:cs="Arial"/>
        </w:rPr>
        <w:t xml:space="preserve"> contracting authorities to consider social</w:t>
      </w:r>
      <w:r w:rsidR="00FE5F7D">
        <w:rPr>
          <w:rFonts w:cs="Arial"/>
        </w:rPr>
        <w:t xml:space="preserve"> </w:t>
      </w:r>
      <w:r w:rsidRPr="009716FD">
        <w:rPr>
          <w:rFonts w:cs="Arial"/>
        </w:rPr>
        <w:t xml:space="preserve">value when procuring services, by </w:t>
      </w:r>
      <w:proofErr w:type="gramStart"/>
      <w:r w:rsidRPr="009716FD">
        <w:rPr>
          <w:rFonts w:cs="Arial"/>
        </w:rPr>
        <w:t>taking into account</w:t>
      </w:r>
      <w:proofErr w:type="gramEnd"/>
      <w:r w:rsidRPr="009716FD">
        <w:rPr>
          <w:rFonts w:cs="Arial"/>
        </w:rPr>
        <w:t xml:space="preserve"> the additional social benefits that can be achieved in the delivery of its contracts. </w:t>
      </w:r>
      <w:r w:rsidR="008B772A" w:rsidRPr="009716FD">
        <w:rPr>
          <w:rFonts w:cs="Arial"/>
        </w:rPr>
        <w:t xml:space="preserve"> It has been identified that Procurement Policy Note 06/20 – taking account of social value in the award of central government contracts</w:t>
      </w:r>
      <w:r w:rsidR="00B13CBE" w:rsidRPr="009716FD">
        <w:rPr>
          <w:rFonts w:cs="Arial"/>
        </w:rPr>
        <w:t xml:space="preserve"> applies to this procurement</w:t>
      </w:r>
      <w:r w:rsidR="008B772A" w:rsidRPr="009716FD">
        <w:rPr>
          <w:rFonts w:cs="Arial"/>
        </w:rPr>
        <w:t xml:space="preserve">. </w:t>
      </w:r>
    </w:p>
    <w:p w14:paraId="5A7660B2" w14:textId="72B014B5" w:rsidR="00BD4691" w:rsidRPr="009716FD" w:rsidRDefault="008B772A" w:rsidP="009716FD">
      <w:pPr>
        <w:spacing w:after="240"/>
        <w:rPr>
          <w:rFonts w:cs="Arial"/>
        </w:rPr>
      </w:pPr>
      <w:r w:rsidRPr="009716FD">
        <w:rPr>
          <w:rFonts w:cs="Arial"/>
        </w:rPr>
        <w:t>Using policy outcomes aligned with Government’s priorities, a weighting of</w:t>
      </w:r>
      <w:r w:rsidR="002B791C" w:rsidRPr="009716FD">
        <w:rPr>
          <w:rFonts w:cs="Arial"/>
        </w:rPr>
        <w:t xml:space="preserve"> 10% </w:t>
      </w:r>
      <w:r w:rsidRPr="009716FD">
        <w:rPr>
          <w:rFonts w:cs="Arial"/>
        </w:rPr>
        <w:t>of the overall score for this requirement is dedicated to social value criteria.</w:t>
      </w:r>
      <w:r w:rsidR="00BD4691" w:rsidRPr="009716FD">
        <w:rPr>
          <w:rFonts w:cs="Arial"/>
        </w:rPr>
        <w:t xml:space="preserve"> </w:t>
      </w:r>
    </w:p>
    <w:p w14:paraId="668C825B" w14:textId="6C093C38" w:rsidR="00BD4691" w:rsidRPr="009716FD" w:rsidRDefault="00BD4691" w:rsidP="009716FD">
      <w:pPr>
        <w:spacing w:after="240"/>
        <w:rPr>
          <w:rFonts w:cs="Arial"/>
        </w:rPr>
      </w:pPr>
      <w:r w:rsidRPr="009716FD">
        <w:rPr>
          <w:rFonts w:cs="Arial"/>
        </w:rPr>
        <w:lastRenderedPageBreak/>
        <w:t>The social value theme</w:t>
      </w:r>
      <w:r w:rsidR="00B13CBE" w:rsidRPr="009716FD">
        <w:rPr>
          <w:rFonts w:cs="Arial"/>
        </w:rPr>
        <w:t>(s)</w:t>
      </w:r>
      <w:r w:rsidRPr="009716FD">
        <w:rPr>
          <w:rFonts w:cs="Arial"/>
        </w:rPr>
        <w:t xml:space="preserve"> for this requirement is</w:t>
      </w:r>
      <w:r w:rsidR="007C73BC">
        <w:rPr>
          <w:rFonts w:cs="Arial"/>
        </w:rPr>
        <w:t xml:space="preserve"> </w:t>
      </w:r>
      <w:r w:rsidR="007C73BC" w:rsidRPr="00334C78">
        <w:rPr>
          <w:rFonts w:cs="Arial"/>
          <w:b/>
          <w:bCs/>
        </w:rPr>
        <w:t>Theme 2: Tackling economic inequality</w:t>
      </w:r>
      <w:r w:rsidR="007C73BC">
        <w:rPr>
          <w:rFonts w:cs="Arial"/>
        </w:rPr>
        <w:t xml:space="preserve"> – Policy Outcome: Increase supply chain resilience and capacity</w:t>
      </w:r>
      <w:r w:rsidR="00F76DAB">
        <w:rPr>
          <w:rFonts w:cs="Arial"/>
        </w:rPr>
        <w:t>,</w:t>
      </w:r>
      <w:r w:rsidRPr="009716FD">
        <w:rPr>
          <w:rFonts w:cs="Arial"/>
        </w:rPr>
        <w:t xml:space="preserve"> which requires Tenderers to demonstrate how, in the delivery of this contract, they can assist the DVLA in delivering the policy outcome</w:t>
      </w:r>
      <w:r w:rsidR="00B13CBE" w:rsidRPr="009716FD">
        <w:rPr>
          <w:rFonts w:cs="Arial"/>
        </w:rPr>
        <w:t>(s)</w:t>
      </w:r>
      <w:r w:rsidR="00125DB8">
        <w:rPr>
          <w:rFonts w:cs="Arial"/>
        </w:rPr>
        <w:t>.</w:t>
      </w:r>
    </w:p>
    <w:p w14:paraId="78BAA4B8" w14:textId="3AF45189" w:rsidR="00BD4691" w:rsidRDefault="00BD4691" w:rsidP="003C725B">
      <w:pPr>
        <w:spacing w:after="120"/>
        <w:ind w:left="-181"/>
        <w:rPr>
          <w:rFonts w:cs="Arial"/>
          <w:b/>
          <w:bCs/>
        </w:rPr>
      </w:pPr>
      <w:r w:rsidRPr="009716FD">
        <w:rPr>
          <w:rFonts w:cs="Arial"/>
          <w:b/>
          <w:bCs/>
        </w:rPr>
        <w:t>The full evaluation process is outlined in Section 13</w:t>
      </w:r>
      <w:r w:rsidR="00653CE1" w:rsidRPr="009716FD">
        <w:rPr>
          <w:rFonts w:cs="Arial"/>
          <w:b/>
          <w:bCs/>
        </w:rPr>
        <w:t xml:space="preserve"> </w:t>
      </w:r>
      <w:r w:rsidRPr="009716FD">
        <w:rPr>
          <w:rFonts w:cs="Arial"/>
          <w:b/>
          <w:bCs/>
        </w:rPr>
        <w:t>and the required social value criteria are detailed in Annex 1</w:t>
      </w:r>
      <w:r w:rsidR="003C725B">
        <w:rPr>
          <w:rFonts w:cs="Arial"/>
          <w:b/>
          <w:bCs/>
        </w:rPr>
        <w:t xml:space="preserve"> under </w:t>
      </w:r>
      <w:r w:rsidR="003C725B">
        <w:rPr>
          <w:rFonts w:cs="Arial"/>
          <w:b/>
        </w:rPr>
        <w:t>Scored Quality Criteria</w:t>
      </w:r>
      <w:r w:rsidR="003C725B">
        <w:rPr>
          <w:rFonts w:cs="Arial"/>
          <w:b/>
          <w:bCs/>
        </w:rPr>
        <w:t>.</w:t>
      </w:r>
    </w:p>
    <w:p w14:paraId="49E8BFC6" w14:textId="77777777" w:rsidR="003C725B" w:rsidRPr="003C725B" w:rsidRDefault="003C725B" w:rsidP="003C725B">
      <w:pPr>
        <w:spacing w:after="120"/>
        <w:ind w:left="-181"/>
        <w:rPr>
          <w:rFonts w:cs="Arial"/>
          <w:b/>
        </w:rPr>
      </w:pPr>
    </w:p>
    <w:p w14:paraId="0CDDE049" w14:textId="5EEC0285" w:rsidR="001A236D" w:rsidRDefault="00237E4B" w:rsidP="00850192">
      <w:pPr>
        <w:pStyle w:val="Heading2"/>
        <w:tabs>
          <w:tab w:val="clear" w:pos="0"/>
          <w:tab w:val="left" w:pos="-180"/>
        </w:tabs>
        <w:spacing w:before="0"/>
        <w:ind w:hanging="181"/>
      </w:pPr>
      <w:bookmarkStart w:id="25" w:name="_Toc177969172"/>
      <w:bookmarkStart w:id="26" w:name="_Toc180380671"/>
      <w:bookmarkStart w:id="27" w:name="_Toc109733284"/>
      <w:bookmarkEnd w:id="24"/>
      <w:r>
        <w:t xml:space="preserve">7. </w:t>
      </w:r>
      <w:r w:rsidR="001A236D" w:rsidRPr="000E1435">
        <w:t>Quality Assurance Requirements</w:t>
      </w:r>
      <w:bookmarkEnd w:id="25"/>
      <w:bookmarkEnd w:id="26"/>
      <w:bookmarkEnd w:id="27"/>
      <w:r w:rsidR="001A236D" w:rsidRPr="000E1435">
        <w:t xml:space="preserve"> </w:t>
      </w:r>
      <w:r w:rsidR="001A236D" w:rsidRPr="000E1435">
        <w:tab/>
      </w:r>
    </w:p>
    <w:p w14:paraId="3958ABD7" w14:textId="435B33ED" w:rsidR="00D5094F" w:rsidRPr="00B43EBB" w:rsidRDefault="00B43EBB" w:rsidP="00B43EBB">
      <w:pPr>
        <w:pStyle w:val="Heading3"/>
      </w:pPr>
      <w:bookmarkStart w:id="28" w:name="_Toc109733285"/>
      <w:r>
        <w:t xml:space="preserve">7.1 </w:t>
      </w:r>
      <w:r w:rsidR="00D5094F" w:rsidRPr="00B43EBB">
        <w:t>Data Sharing</w:t>
      </w:r>
      <w:bookmarkEnd w:id="28"/>
    </w:p>
    <w:p w14:paraId="34981BBD" w14:textId="77777777" w:rsidR="00FE5F7D" w:rsidRPr="00B43EBB" w:rsidRDefault="00D5094F" w:rsidP="00B43EBB">
      <w:pPr>
        <w:rPr>
          <w:rFonts w:cs="Arial"/>
        </w:rPr>
      </w:pPr>
      <w:r w:rsidRPr="00B43EBB">
        <w:rPr>
          <w:rFonts w:cs="Arial"/>
        </w:rPr>
        <w:t xml:space="preserve">DVLA’s Contract Owner will work with the successful bidder to implement any information sharing or data sharing procedures and associated DVLA requirements that may be needed to deliver this contract.  </w:t>
      </w:r>
    </w:p>
    <w:p w14:paraId="534C5FE9" w14:textId="77777777" w:rsidR="00FE5F7D" w:rsidRDefault="00FE5F7D" w:rsidP="00B43EBB">
      <w:pPr>
        <w:ind w:left="-142"/>
        <w:rPr>
          <w:rFonts w:cs="Arial"/>
        </w:rPr>
      </w:pPr>
    </w:p>
    <w:p w14:paraId="7AA167BC" w14:textId="77777777" w:rsidR="00FE5F7D" w:rsidRDefault="00D5094F" w:rsidP="00B43EBB">
      <w:pPr>
        <w:rPr>
          <w:rFonts w:cs="Arial"/>
        </w:rPr>
      </w:pPr>
      <w:r w:rsidRPr="00FE5F7D">
        <w:rPr>
          <w:rFonts w:cs="Arial"/>
        </w:rPr>
        <w:t>Information or data sharing procedures will need to be formally assessed and approved by DVLA through the Agency’s Data Sharing Clearance Process.  The Contractor will submit any requirements for information / data sharing via the Contract Owner to the DVLA who will consider the changes through this Data Sharing Clearance process. </w:t>
      </w:r>
    </w:p>
    <w:p w14:paraId="61E029F8" w14:textId="77777777" w:rsidR="00FE5F7D" w:rsidRDefault="00FE5F7D" w:rsidP="00B43EBB">
      <w:pPr>
        <w:rPr>
          <w:rFonts w:cs="Arial"/>
        </w:rPr>
      </w:pPr>
    </w:p>
    <w:p w14:paraId="75094D43" w14:textId="1D15A178" w:rsidR="00D5094F" w:rsidRPr="00FE5F7D" w:rsidRDefault="00D5094F" w:rsidP="00B43EBB">
      <w:pPr>
        <w:rPr>
          <w:rFonts w:cs="Arial"/>
        </w:rPr>
      </w:pPr>
      <w:r w:rsidRPr="00FE5F7D">
        <w:rPr>
          <w:rFonts w:cs="Arial"/>
        </w:rPr>
        <w:t>Any proposals shall be considered and if approved an implementation plan will be formally offered to and accepted by both the DVLA and the Contractor before commencement. This approvals process is designed to assess and identify additional measures and safeguards that may be required to protect data to those already stated in this Statement of Requirement document.</w:t>
      </w:r>
    </w:p>
    <w:p w14:paraId="10627D01" w14:textId="594AF7AB" w:rsidR="00D5094F" w:rsidRPr="00D5094F" w:rsidRDefault="00D5094F" w:rsidP="00B43EBB">
      <w:pPr>
        <w:ind w:left="-142"/>
        <w:rPr>
          <w:rFonts w:cs="Arial"/>
          <w:szCs w:val="24"/>
        </w:rPr>
      </w:pPr>
      <w:r w:rsidRPr="00D5094F">
        <w:rPr>
          <w:rFonts w:cs="Arial"/>
          <w:szCs w:val="24"/>
        </w:rPr>
        <w:t xml:space="preserve"> </w:t>
      </w:r>
    </w:p>
    <w:p w14:paraId="01CB14AD" w14:textId="3E8B0775" w:rsidR="007A5576" w:rsidRPr="007A5576" w:rsidRDefault="007A5576" w:rsidP="007A5576">
      <w:pPr>
        <w:pStyle w:val="Heading3"/>
      </w:pPr>
      <w:bookmarkStart w:id="29" w:name="_Toc109733286"/>
      <w:r>
        <w:t xml:space="preserve">7.2 </w:t>
      </w:r>
      <w:r w:rsidRPr="007A5576">
        <w:t>Health and Safety</w:t>
      </w:r>
      <w:bookmarkEnd w:id="29"/>
    </w:p>
    <w:p w14:paraId="66E4EB11" w14:textId="26F398C4" w:rsidR="007A5576" w:rsidRPr="00FE5F7D" w:rsidRDefault="007A5576" w:rsidP="007A5576">
      <w:pPr>
        <w:rPr>
          <w:rFonts w:cs="Arial"/>
        </w:rPr>
      </w:pPr>
      <w:r w:rsidRPr="00FE5F7D">
        <w:rPr>
          <w:rFonts w:cs="Arial"/>
        </w:rPr>
        <w:t xml:space="preserve">Where possible, the successful bidder will strive to support DVLA and their Health &amp; Safety Policy (INF 119). DVLA’s Health &amp; Safety Policy can be found in Appendix </w:t>
      </w:r>
      <w:r w:rsidR="00AB5814">
        <w:rPr>
          <w:rFonts w:cs="Arial"/>
        </w:rPr>
        <w:t>D</w:t>
      </w:r>
      <w:r w:rsidRPr="00FE5F7D">
        <w:rPr>
          <w:rFonts w:cs="Arial"/>
        </w:rPr>
        <w:t>.</w:t>
      </w:r>
    </w:p>
    <w:p w14:paraId="771ACA2F" w14:textId="77777777" w:rsidR="007A5576" w:rsidRPr="00D5094F" w:rsidRDefault="007A5576" w:rsidP="007A5576">
      <w:pPr>
        <w:ind w:left="1418"/>
        <w:rPr>
          <w:rFonts w:cs="Arial"/>
          <w:color w:val="000000" w:themeColor="text1"/>
          <w:szCs w:val="24"/>
        </w:rPr>
      </w:pPr>
    </w:p>
    <w:p w14:paraId="59CB6A34" w14:textId="2E7D1A72" w:rsidR="007A5576" w:rsidRPr="007A5576" w:rsidRDefault="007A5576" w:rsidP="007A5576">
      <w:pPr>
        <w:pStyle w:val="Heading3"/>
      </w:pPr>
      <w:bookmarkStart w:id="30" w:name="_Toc109733287"/>
      <w:r>
        <w:t xml:space="preserve">7.3 </w:t>
      </w:r>
      <w:r w:rsidRPr="007A5576">
        <w:t>Equality and Diversity</w:t>
      </w:r>
      <w:bookmarkEnd w:id="30"/>
    </w:p>
    <w:p w14:paraId="5C3CC93E" w14:textId="1EABADFD" w:rsidR="00AB5814" w:rsidRPr="00C21B05" w:rsidRDefault="00AB5814" w:rsidP="00AB5814">
      <w:pPr>
        <w:pStyle w:val="NormalWeb"/>
        <w:shd w:val="clear" w:color="auto" w:fill="FFFFFF"/>
        <w:rPr>
          <w:rFonts w:eastAsia="Arial" w:cs="Arial"/>
        </w:rPr>
      </w:pPr>
      <w:r w:rsidRPr="008969AA">
        <w:rPr>
          <w:rFonts w:cs="Arial"/>
          <w:spacing w:val="6"/>
        </w:rPr>
        <w:t xml:space="preserve">The Public </w:t>
      </w:r>
      <w:r>
        <w:rPr>
          <w:rFonts w:cs="Arial"/>
          <w:spacing w:val="6"/>
        </w:rPr>
        <w:t>S</w:t>
      </w:r>
      <w:r w:rsidRPr="008969AA">
        <w:rPr>
          <w:rFonts w:cs="Arial"/>
          <w:spacing w:val="6"/>
        </w:rPr>
        <w:t xml:space="preserve">ector </w:t>
      </w:r>
      <w:r>
        <w:rPr>
          <w:rFonts w:cs="Arial"/>
          <w:spacing w:val="6"/>
        </w:rPr>
        <w:t>E</w:t>
      </w:r>
      <w:r w:rsidRPr="008969AA">
        <w:rPr>
          <w:rFonts w:cs="Arial"/>
          <w:spacing w:val="6"/>
        </w:rPr>
        <w:t xml:space="preserve">quality </w:t>
      </w:r>
      <w:r>
        <w:rPr>
          <w:rFonts w:cs="Arial"/>
          <w:spacing w:val="6"/>
        </w:rPr>
        <w:t>D</w:t>
      </w:r>
      <w:r w:rsidRPr="008969AA">
        <w:rPr>
          <w:rFonts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Pr>
          <w:rFonts w:cs="Arial"/>
          <w:spacing w:val="6"/>
        </w:rPr>
        <w:t>-</w:t>
      </w:r>
      <w:r w:rsidRPr="008969AA">
        <w:rPr>
          <w:rFonts w:cs="Arial"/>
          <w:spacing w:val="6"/>
        </w:rPr>
        <w:t>to</w:t>
      </w:r>
      <w:r>
        <w:rPr>
          <w:rFonts w:cs="Arial"/>
          <w:spacing w:val="6"/>
        </w:rPr>
        <w:t>-</w:t>
      </w:r>
      <w:r w:rsidRPr="008969AA">
        <w:rPr>
          <w:rFonts w:cs="Arial"/>
          <w:spacing w:val="6"/>
        </w:rPr>
        <w:t>day work – in shaping policy, in delivering services, and in relation to their own employees.</w:t>
      </w:r>
      <w:r>
        <w:rPr>
          <w:rFonts w:cs="Arial"/>
          <w:spacing w:val="6"/>
        </w:rPr>
        <w:t xml:space="preserve"> </w:t>
      </w:r>
      <w:r w:rsidRPr="008969AA">
        <w:rPr>
          <w:rFonts w:cs="Arial"/>
          <w:bCs/>
        </w:rPr>
        <w:t xml:space="preserve">DVLA is committed to encouraging equality, </w:t>
      </w:r>
      <w:proofErr w:type="gramStart"/>
      <w:r w:rsidRPr="008969AA">
        <w:rPr>
          <w:rFonts w:cs="Arial"/>
          <w:bCs/>
        </w:rPr>
        <w:t>diversity</w:t>
      </w:r>
      <w:proofErr w:type="gramEnd"/>
      <w:r w:rsidRPr="008969AA">
        <w:rPr>
          <w:rFonts w:cs="Arial"/>
          <w:bCs/>
        </w:rPr>
        <w:t xml:space="preserve"> and inclusion within our workforce and against unlawful discrimination of employees, customers and the public. </w:t>
      </w:r>
      <w:r w:rsidRPr="00C21B05">
        <w:rPr>
          <w:rFonts w:cs="Arial"/>
          <w:bCs/>
          <w:lang w:val="en"/>
        </w:rPr>
        <w:t>We</w:t>
      </w:r>
      <w:r w:rsidRPr="00C21B05">
        <w:rPr>
          <w:rFonts w:cs="Arial"/>
          <w:lang w:val="en"/>
        </w:rPr>
        <w:t xml:space="preserve"> promote dignity and respect for all, and </w:t>
      </w:r>
      <w:r w:rsidRPr="00C21B05">
        <w:rPr>
          <w:rFonts w:cs="Arial"/>
        </w:rPr>
        <w:t xml:space="preserve">we will not tolerate, bullying harassment or discrimination by staff, </w:t>
      </w:r>
      <w:proofErr w:type="gramStart"/>
      <w:r w:rsidRPr="00C21B05">
        <w:rPr>
          <w:rFonts w:cs="Arial"/>
        </w:rPr>
        <w:t>customers</w:t>
      </w:r>
      <w:proofErr w:type="gramEnd"/>
      <w:r w:rsidRPr="00C21B05">
        <w:rPr>
          <w:rFonts w:cs="Arial"/>
        </w:rPr>
        <w:t xml:space="preserve"> or partners we work with</w:t>
      </w:r>
      <w:r w:rsidRPr="00C21B05">
        <w:rPr>
          <w:rFonts w:cs="Arial"/>
          <w:lang w:val="en"/>
        </w:rPr>
        <w:t>.</w:t>
      </w:r>
      <w:r>
        <w:rPr>
          <w:rFonts w:cs="Arial"/>
          <w:lang w:val="en"/>
        </w:rPr>
        <w:t xml:space="preserve"> </w:t>
      </w:r>
      <w:r w:rsidRPr="00C21B05">
        <w:rPr>
          <w:rFonts w:eastAsia="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6BB633EA" w14:textId="74546C49" w:rsidR="007A5576" w:rsidRPr="00FE5F7D" w:rsidRDefault="007A5576" w:rsidP="007A5576">
      <w:pPr>
        <w:rPr>
          <w:rFonts w:cs="Arial"/>
        </w:rPr>
      </w:pPr>
      <w:r w:rsidRPr="00FE5F7D">
        <w:rPr>
          <w:rFonts w:cs="Arial"/>
        </w:rPr>
        <w:t xml:space="preserve">Where possible, the successful bidder will strive to support DVLA with their Diversity and Inclusion Policy. </w:t>
      </w:r>
      <w:r w:rsidR="00AB5814">
        <w:rPr>
          <w:rFonts w:cs="Arial"/>
        </w:rPr>
        <w:t xml:space="preserve">A full copy of </w:t>
      </w:r>
      <w:r w:rsidRPr="00FE5F7D">
        <w:rPr>
          <w:rFonts w:cs="Arial"/>
        </w:rPr>
        <w:t xml:space="preserve">DVLA’s Diversity and Inclusion Policy (INF 278) can be found in Appendix E. </w:t>
      </w:r>
    </w:p>
    <w:p w14:paraId="47F28ED8" w14:textId="77777777" w:rsidR="007A5576" w:rsidRPr="00D5094F" w:rsidRDefault="007A5576" w:rsidP="007A5576">
      <w:pPr>
        <w:ind w:left="709"/>
        <w:rPr>
          <w:rFonts w:cs="Arial"/>
          <w:color w:val="000000" w:themeColor="text1"/>
          <w:szCs w:val="24"/>
        </w:rPr>
      </w:pPr>
    </w:p>
    <w:p w14:paraId="3F5ED19B" w14:textId="0B5A0B98" w:rsidR="007A5576" w:rsidRPr="007A5576" w:rsidRDefault="007A5576" w:rsidP="007A5576">
      <w:pPr>
        <w:pStyle w:val="Heading3"/>
      </w:pPr>
      <w:bookmarkStart w:id="31" w:name="_Toc109733288"/>
      <w:r>
        <w:lastRenderedPageBreak/>
        <w:t xml:space="preserve">7.4 </w:t>
      </w:r>
      <w:r w:rsidRPr="007A5576">
        <w:t>Business Continuity</w:t>
      </w:r>
      <w:bookmarkEnd w:id="31"/>
    </w:p>
    <w:p w14:paraId="339BF8AF" w14:textId="77777777" w:rsidR="007A5576" w:rsidRPr="00FE5F7D" w:rsidRDefault="007A5576" w:rsidP="007A5576">
      <w:pPr>
        <w:rPr>
          <w:rFonts w:cs="Arial"/>
        </w:rPr>
      </w:pPr>
      <w:r w:rsidRPr="00FE5F7D">
        <w:rPr>
          <w:rFonts w:cs="Arial"/>
        </w:rPr>
        <w:t>Suppliers shall provide a statement regarding the scope of their Business Continuity and Disaster Recovery Plans to protect the agency from the consequences of business interruptions.</w:t>
      </w:r>
    </w:p>
    <w:p w14:paraId="689B7078" w14:textId="42DEB059" w:rsidR="008E61CF" w:rsidRDefault="008E61CF" w:rsidP="00416B3F">
      <w:pPr>
        <w:tabs>
          <w:tab w:val="left" w:pos="-180"/>
        </w:tabs>
        <w:ind w:hanging="180"/>
        <w:jc w:val="both"/>
        <w:rPr>
          <w:b/>
          <w:sz w:val="28"/>
        </w:rPr>
      </w:pPr>
    </w:p>
    <w:p w14:paraId="4358D627" w14:textId="53EDE5F3" w:rsidR="00021DCA" w:rsidRDefault="000F2E21" w:rsidP="000F2E21">
      <w:pPr>
        <w:pStyle w:val="Heading2"/>
        <w:ind w:left="-180"/>
      </w:pPr>
      <w:bookmarkStart w:id="32" w:name="_Toc109733289"/>
      <w:r>
        <w:t xml:space="preserve">8. </w:t>
      </w:r>
      <w:r w:rsidR="006F21BC">
        <w:t>Other Requirements</w:t>
      </w:r>
      <w:bookmarkEnd w:id="32"/>
    </w:p>
    <w:p w14:paraId="4F0172A7" w14:textId="420AC99C" w:rsidR="006F21BC" w:rsidRPr="006D72D3" w:rsidRDefault="003B029F" w:rsidP="003145E6">
      <w:pPr>
        <w:spacing w:after="120"/>
        <w:rPr>
          <w:rFonts w:cs="Arial"/>
          <w:b/>
        </w:rPr>
      </w:pPr>
      <w:r>
        <w:rPr>
          <w:rFonts w:cs="Arial"/>
          <w:b/>
        </w:rPr>
        <w:t xml:space="preserve">8.1 </w:t>
      </w:r>
      <w:r w:rsidR="006F21BC" w:rsidRPr="006D72D3">
        <w:rPr>
          <w:rFonts w:cs="Arial"/>
          <w:b/>
        </w:rPr>
        <w:t xml:space="preserve">Information Assurance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2A67E8" w14:paraId="0D83B028" w14:textId="77777777" w:rsidTr="00416B3F">
        <w:trPr>
          <w:trHeight w:val="983"/>
        </w:trPr>
        <w:tc>
          <w:tcPr>
            <w:tcW w:w="9350" w:type="dxa"/>
          </w:tcPr>
          <w:p w14:paraId="1060C2D6" w14:textId="7E03BC15" w:rsidR="006D72D3" w:rsidRPr="007A2EAA" w:rsidRDefault="006D72D3" w:rsidP="002D0CB5">
            <w:pPr>
              <w:rPr>
                <w:rFonts w:cs="Arial"/>
              </w:rPr>
            </w:pPr>
            <w:r w:rsidRPr="002A67E8">
              <w:rPr>
                <w:rFonts w:cs="Arial"/>
                <w:b/>
              </w:rPr>
              <w:t>Removable Media</w:t>
            </w:r>
          </w:p>
          <w:p w14:paraId="29EE4BD3" w14:textId="27616401" w:rsidR="006D72D3" w:rsidRPr="002A67E8" w:rsidRDefault="006D72D3" w:rsidP="002D0CB5">
            <w:pPr>
              <w:rPr>
                <w:rFonts w:cs="Arial"/>
              </w:rPr>
            </w:pPr>
            <w:r w:rsidRPr="002A67E8">
              <w:rPr>
                <w:rFonts w:cs="Arial"/>
              </w:rPr>
              <w:t xml:space="preserve">Tenderers should note that removable media is not permitted in the delivery of this Contract.  Where there is a requirement for </w:t>
            </w:r>
            <w:r w:rsidR="00874C87">
              <w:rPr>
                <w:rFonts w:cs="Arial"/>
              </w:rPr>
              <w:t>Supplier</w:t>
            </w:r>
            <w:r w:rsidRPr="002A67E8">
              <w:rPr>
                <w:rFonts w:cs="Arial"/>
              </w:rPr>
              <w:t xml:space="preserve"> </w:t>
            </w:r>
            <w:r w:rsidR="00874C87">
              <w:rPr>
                <w:rFonts w:cs="Arial"/>
              </w:rPr>
              <w:t>S</w:t>
            </w:r>
            <w:r w:rsidRPr="002A67E8">
              <w:rPr>
                <w:rFonts w:cs="Arial"/>
              </w:rPr>
              <w:t>taff to take data off site in electronic format, the DVLA will consider if it is appropriate to supply an encrypted hard drive.</w:t>
            </w:r>
          </w:p>
          <w:p w14:paraId="35DFB8B1" w14:textId="77777777" w:rsidR="006D72D3" w:rsidRPr="002A67E8" w:rsidRDefault="006D72D3" w:rsidP="002D0CB5">
            <w:pPr>
              <w:rPr>
                <w:rFonts w:cs="Arial"/>
                <w:b/>
              </w:rPr>
            </w:pPr>
          </w:p>
          <w:p w14:paraId="10F85612" w14:textId="77777777" w:rsidR="007A5576" w:rsidRPr="007A2EAA" w:rsidRDefault="007A5576" w:rsidP="007A5576">
            <w:pPr>
              <w:rPr>
                <w:rFonts w:cs="Arial"/>
              </w:rPr>
            </w:pPr>
            <w:r w:rsidRPr="002A67E8">
              <w:rPr>
                <w:rFonts w:cs="Arial"/>
                <w:b/>
              </w:rPr>
              <w:t>Security Clearance</w:t>
            </w:r>
          </w:p>
          <w:p w14:paraId="220AA212" w14:textId="77777777" w:rsidR="007A5576" w:rsidRPr="002A67E8" w:rsidRDefault="007A5576" w:rsidP="007A5576">
            <w:pPr>
              <w:rPr>
                <w:rFonts w:cs="Arial"/>
                <w:b/>
              </w:rPr>
            </w:pPr>
          </w:p>
          <w:p w14:paraId="0CF8427E" w14:textId="77777777" w:rsidR="007A5576" w:rsidRPr="007A2EAA" w:rsidRDefault="007A5576" w:rsidP="007A5576">
            <w:pPr>
              <w:rPr>
                <w:rFonts w:cs="Arial"/>
              </w:rPr>
            </w:pPr>
            <w:r w:rsidRPr="002A67E8">
              <w:rPr>
                <w:rFonts w:cs="Arial"/>
                <w:b/>
              </w:rPr>
              <w:t xml:space="preserve">Level 1 </w:t>
            </w:r>
          </w:p>
          <w:p w14:paraId="2B1B86DC" w14:textId="0B0EE7D1" w:rsidR="007A5576" w:rsidRDefault="007A5576" w:rsidP="007A5576">
            <w:pPr>
              <w:rPr>
                <w:rFonts w:cs="Arial"/>
              </w:rPr>
            </w:pPr>
            <w:r w:rsidRPr="002A67E8">
              <w:rPr>
                <w:rFonts w:cs="Arial"/>
              </w:rPr>
              <w:t>Tender</w:t>
            </w:r>
            <w:r>
              <w:rPr>
                <w:rFonts w:cs="Arial"/>
              </w:rPr>
              <w:t>er</w:t>
            </w:r>
            <w:r w:rsidRPr="002A67E8">
              <w:rPr>
                <w:rFonts w:cs="Arial"/>
              </w:rPr>
              <w:t xml:space="preserve">s are required to acknowledge in their response that any </w:t>
            </w:r>
            <w:r>
              <w:rPr>
                <w:rFonts w:cs="Arial"/>
              </w:rPr>
              <w:t>Supplier</w:t>
            </w:r>
            <w:r w:rsidRPr="002A67E8">
              <w:rPr>
                <w:rFonts w:cs="Arial"/>
              </w:rPr>
              <w:t xml:space="preserve"> </w:t>
            </w:r>
            <w:r>
              <w:rPr>
                <w:rFonts w:cs="Arial"/>
              </w:rPr>
              <w:t>S</w:t>
            </w:r>
            <w:r w:rsidRPr="002A67E8">
              <w:rPr>
                <w:rFonts w:cs="Arial"/>
              </w:rPr>
              <w:t>taff that will have access to the DVLA site for meetings and similar (but have no access to the DVLA systems), must be supervised at all times by DVLA staff.</w:t>
            </w:r>
          </w:p>
          <w:p w14:paraId="55DFF6B2" w14:textId="77777777" w:rsidR="00053BD3" w:rsidRPr="002A67E8" w:rsidRDefault="00053BD3" w:rsidP="007A5576">
            <w:pPr>
              <w:rPr>
                <w:rFonts w:cs="Arial"/>
              </w:rPr>
            </w:pPr>
          </w:p>
          <w:p w14:paraId="692BF25E" w14:textId="77777777" w:rsidR="007A5576" w:rsidRPr="001A2B92" w:rsidRDefault="007A5576" w:rsidP="007A5576">
            <w:pPr>
              <w:rPr>
                <w:rFonts w:cs="Arial"/>
              </w:rPr>
            </w:pPr>
            <w:r w:rsidRPr="002A67E8">
              <w:rPr>
                <w:rFonts w:cs="Arial"/>
                <w:b/>
              </w:rPr>
              <w:t>Information Supply Chain</w:t>
            </w:r>
          </w:p>
          <w:p w14:paraId="55FDF124" w14:textId="77777777" w:rsidR="007A5576" w:rsidRPr="001A2B92" w:rsidRDefault="007A5576" w:rsidP="007A5576">
            <w:pPr>
              <w:rPr>
                <w:rFonts w:cs="Arial"/>
              </w:rPr>
            </w:pPr>
            <w:r w:rsidRPr="001A2B92">
              <w:rPr>
                <w:rFonts w:cs="Arial"/>
              </w:rPr>
              <w:t xml:space="preserve">Tenderers are required to confirm how DVLA Data will be securely managed at each stage of the Information Supply Chain.  This applies to both </w:t>
            </w:r>
            <w:r>
              <w:rPr>
                <w:rFonts w:cs="Arial"/>
              </w:rPr>
              <w:t>Supplier</w:t>
            </w:r>
            <w:r w:rsidRPr="001A2B92">
              <w:rPr>
                <w:rFonts w:cs="Arial"/>
              </w:rPr>
              <w:t xml:space="preserve">s and </w:t>
            </w:r>
            <w:r>
              <w:rPr>
                <w:rFonts w:cs="Arial"/>
              </w:rPr>
              <w:t>S</w:t>
            </w:r>
            <w:r w:rsidRPr="001A2B92">
              <w:rPr>
                <w:rFonts w:cs="Arial"/>
              </w:rPr>
              <w:t>ub</w:t>
            </w:r>
            <w:r>
              <w:rPr>
                <w:rFonts w:cs="Arial"/>
              </w:rPr>
              <w:t>c</w:t>
            </w:r>
            <w:r w:rsidRPr="001A2B92">
              <w:rPr>
                <w:rFonts w:cs="Arial"/>
              </w:rPr>
              <w:t>ontractors.  Retention schedules will need to be defined and agreed prior to award of contract.</w:t>
            </w:r>
          </w:p>
          <w:p w14:paraId="0A18C8A0" w14:textId="77777777" w:rsidR="007A5576" w:rsidRDefault="007A5576" w:rsidP="007A5576">
            <w:pPr>
              <w:rPr>
                <w:rFonts w:cs="Arial"/>
                <w:b/>
              </w:rPr>
            </w:pPr>
          </w:p>
          <w:p w14:paraId="73D54DBB" w14:textId="77777777" w:rsidR="007A5576" w:rsidRPr="00A33728" w:rsidRDefault="007A5576" w:rsidP="007A5576">
            <w:pPr>
              <w:rPr>
                <w:rFonts w:cs="Arial"/>
                <w:b/>
              </w:rPr>
            </w:pPr>
            <w:r w:rsidRPr="00A33728">
              <w:rPr>
                <w:rFonts w:cs="Arial"/>
                <w:b/>
              </w:rPr>
              <w:t xml:space="preserve">Processing of Government Data </w:t>
            </w:r>
          </w:p>
          <w:p w14:paraId="5913F432" w14:textId="77777777" w:rsidR="007A5576" w:rsidRPr="002206D8" w:rsidRDefault="007A5576" w:rsidP="007A5576">
            <w:pPr>
              <w:rPr>
                <w:rFonts w:cs="Arial"/>
              </w:rPr>
            </w:pPr>
            <w:r w:rsidRPr="002206D8">
              <w:rPr>
                <w:rFonts w:cs="Arial"/>
              </w:rPr>
              <w:t xml:space="preserve">This contract will require the successful </w:t>
            </w:r>
            <w:r>
              <w:rPr>
                <w:rFonts w:cs="Arial"/>
              </w:rPr>
              <w:t>tenderer</w:t>
            </w:r>
            <w:r w:rsidRPr="002206D8">
              <w:rPr>
                <w:rFonts w:cs="Arial"/>
              </w:rPr>
              <w:t xml:space="preserve"> to process </w:t>
            </w:r>
            <w:r>
              <w:rPr>
                <w:rFonts w:cs="Arial"/>
              </w:rPr>
              <w:t>G</w:t>
            </w:r>
            <w:r w:rsidRPr="002206D8">
              <w:rPr>
                <w:rFonts w:cs="Arial"/>
              </w:rPr>
              <w:t xml:space="preserve">overnment data on DVLA’s behalf. The successful </w:t>
            </w:r>
            <w:r>
              <w:rPr>
                <w:rFonts w:cs="Arial"/>
              </w:rPr>
              <w:t>tenderer</w:t>
            </w:r>
            <w:r w:rsidRPr="002206D8">
              <w:rPr>
                <w:rFonts w:cs="Arial"/>
              </w:rPr>
              <w:t xml:space="preserve"> will be required to complete a Statement of Assurance Questionnaire</w:t>
            </w:r>
            <w:r>
              <w:rPr>
                <w:rFonts w:cs="Arial"/>
              </w:rPr>
              <w:t xml:space="preserve"> (SoAQ) </w:t>
            </w:r>
            <w:r>
              <w:rPr>
                <w:rFonts w:cs="Arial"/>
                <w:iCs/>
              </w:rPr>
              <w:t>prior to formal contract award and before any processing of data commences in relation to this contract,</w:t>
            </w:r>
            <w:r w:rsidRPr="002206D8">
              <w:rPr>
                <w:rFonts w:cs="Arial"/>
              </w:rPr>
              <w:t xml:space="preserve"> to satisfy DVLA that its data will be appropriately protected.</w:t>
            </w:r>
            <w:r>
              <w:rPr>
                <w:rFonts w:cs="Arial"/>
              </w:rPr>
              <w:t xml:space="preserve"> The SoAQ is included as part of this Invitation to Tender (ITT). </w:t>
            </w:r>
            <w:r w:rsidRPr="002206D8">
              <w:rPr>
                <w:rFonts w:cs="Arial"/>
              </w:rPr>
              <w:t>The purpose of the Questionnaire is to assess the maturity of policies, systems and controls associated with the handling of our data. The Questionnaire was developed for use</w:t>
            </w:r>
            <w:r>
              <w:rPr>
                <w:rFonts w:cs="Arial"/>
              </w:rPr>
              <w:t xml:space="preserve"> </w:t>
            </w:r>
            <w:r w:rsidRPr="002206D8">
              <w:rPr>
                <w:rFonts w:cs="Arial"/>
              </w:rPr>
              <w:t xml:space="preserve">throughout the </w:t>
            </w:r>
            <w:r>
              <w:rPr>
                <w:rFonts w:cs="Arial"/>
              </w:rPr>
              <w:t>G</w:t>
            </w:r>
            <w:r w:rsidRPr="002206D8">
              <w:rPr>
                <w:rFonts w:cs="Arial"/>
              </w:rPr>
              <w:t xml:space="preserve">overnment supply chain and </w:t>
            </w:r>
            <w:r>
              <w:rPr>
                <w:rFonts w:cs="Arial"/>
              </w:rPr>
              <w:t xml:space="preserve">is based on ISO27001 criteria </w:t>
            </w:r>
            <w:r w:rsidRPr="002206D8">
              <w:rPr>
                <w:rFonts w:cs="Arial"/>
              </w:rPr>
              <w:t>and aligned to the HMG Security Policy Framework</w:t>
            </w:r>
            <w:r>
              <w:rPr>
                <w:rFonts w:cs="Arial"/>
              </w:rPr>
              <w:t>.</w:t>
            </w:r>
          </w:p>
          <w:p w14:paraId="6D8C0657" w14:textId="77777777" w:rsidR="007A5576" w:rsidRPr="002206D8" w:rsidRDefault="007A5576" w:rsidP="007A5576">
            <w:pPr>
              <w:rPr>
                <w:rFonts w:cs="Arial"/>
              </w:rPr>
            </w:pPr>
          </w:p>
          <w:p w14:paraId="2FDC3231" w14:textId="77777777" w:rsidR="007A5576" w:rsidRPr="002206D8" w:rsidRDefault="007A5576" w:rsidP="007A5576">
            <w:pPr>
              <w:rPr>
                <w:rFonts w:cs="Arial"/>
              </w:rPr>
            </w:pPr>
            <w:r w:rsidRPr="002206D8">
              <w:rPr>
                <w:rFonts w:cs="Arial"/>
              </w:rPr>
              <w:t>Tenders are required to confirm their understanding and acceptance of the requirement to complete and return the Questionnaire during the Standstill Period.</w:t>
            </w:r>
          </w:p>
          <w:p w14:paraId="2D7E3B92" w14:textId="77777777" w:rsidR="007A5576" w:rsidRPr="002206D8" w:rsidRDefault="007A5576" w:rsidP="007A5576">
            <w:pPr>
              <w:rPr>
                <w:rFonts w:cs="Arial"/>
              </w:rPr>
            </w:pPr>
          </w:p>
          <w:p w14:paraId="5EC02B9A" w14:textId="77777777" w:rsidR="007A5576" w:rsidRPr="002206D8" w:rsidRDefault="007A5576" w:rsidP="007A5576">
            <w:pPr>
              <w:rPr>
                <w:rFonts w:cs="Arial"/>
              </w:rPr>
            </w:pPr>
            <w:r w:rsidRPr="002206D8">
              <w:rPr>
                <w:rFonts w:cs="Arial"/>
              </w:rPr>
              <w:t xml:space="preserve">The completed Questionnaire will be assessed by our Information Assurance Group and DVLA will work with the successful </w:t>
            </w:r>
            <w:r>
              <w:rPr>
                <w:rFonts w:cs="Arial"/>
              </w:rPr>
              <w:t>tenderer</w:t>
            </w:r>
            <w:r w:rsidRPr="002206D8">
              <w:rPr>
                <w:rFonts w:cs="Arial"/>
              </w:rPr>
              <w:t xml:space="preserve"> to address any </w:t>
            </w:r>
            <w:r>
              <w:rPr>
                <w:rFonts w:cs="Arial"/>
              </w:rPr>
              <w:t xml:space="preserve">information </w:t>
            </w:r>
            <w:r w:rsidRPr="002206D8">
              <w:rPr>
                <w:rFonts w:cs="Arial"/>
              </w:rPr>
              <w:t>aspects requiring improvement.</w:t>
            </w:r>
          </w:p>
          <w:p w14:paraId="0D558B70" w14:textId="77777777" w:rsidR="007A5576" w:rsidRPr="002206D8" w:rsidRDefault="007A5576" w:rsidP="007A5576">
            <w:pPr>
              <w:rPr>
                <w:rFonts w:cs="Arial"/>
              </w:rPr>
            </w:pPr>
          </w:p>
          <w:p w14:paraId="25D30F05" w14:textId="77777777" w:rsidR="007A5576" w:rsidRDefault="007A5576" w:rsidP="007A5576">
            <w:pPr>
              <w:rPr>
                <w:rFonts w:cs="Arial"/>
              </w:rPr>
            </w:pPr>
            <w:r w:rsidRPr="002206D8">
              <w:rPr>
                <w:rFonts w:cs="Arial"/>
              </w:rPr>
              <w:t>The HMG Secu</w:t>
            </w:r>
            <w:r>
              <w:rPr>
                <w:rFonts w:cs="Arial"/>
              </w:rPr>
              <w:t>rity Policy Framework requires D</w:t>
            </w:r>
            <w:r w:rsidRPr="002206D8">
              <w:rPr>
                <w:rFonts w:cs="Arial"/>
              </w:rPr>
              <w:t xml:space="preserve">epartments to conduct an annual compliance review of third-party </w:t>
            </w:r>
            <w:r>
              <w:rPr>
                <w:rFonts w:cs="Arial"/>
              </w:rPr>
              <w:t>supplier</w:t>
            </w:r>
            <w:r w:rsidRPr="002206D8">
              <w:rPr>
                <w:rFonts w:cs="Arial"/>
              </w:rPr>
              <w:t>s.</w:t>
            </w:r>
            <w:r>
              <w:rPr>
                <w:rFonts w:cs="Arial"/>
              </w:rPr>
              <w:t xml:space="preserve"> The Q</w:t>
            </w:r>
            <w:r w:rsidRPr="002206D8">
              <w:rPr>
                <w:rFonts w:cs="Arial"/>
              </w:rPr>
              <w:t xml:space="preserve">uestionnaire will therefore need to be completed annually throughout the term of the contract in order to assess ongoing </w:t>
            </w:r>
            <w:r w:rsidRPr="002206D8">
              <w:rPr>
                <w:rFonts w:cs="Arial"/>
              </w:rPr>
              <w:lastRenderedPageBreak/>
              <w:t xml:space="preserve">compliance. DVLA may also audit </w:t>
            </w:r>
            <w:r>
              <w:rPr>
                <w:rFonts w:cs="Arial"/>
              </w:rPr>
              <w:t>Supplier</w:t>
            </w:r>
            <w:r w:rsidRPr="002206D8">
              <w:rPr>
                <w:rFonts w:cs="Arial"/>
              </w:rPr>
              <w:t xml:space="preserve">s to validate the responses and evidence provided </w:t>
            </w:r>
            <w:r>
              <w:rPr>
                <w:rFonts w:cs="Arial"/>
              </w:rPr>
              <w:t>in the Q</w:t>
            </w:r>
            <w:r w:rsidRPr="002206D8">
              <w:rPr>
                <w:rFonts w:cs="Arial"/>
              </w:rPr>
              <w:t>uestionnaire.</w:t>
            </w:r>
          </w:p>
          <w:p w14:paraId="2CF409A9" w14:textId="77777777" w:rsidR="007A5576" w:rsidRDefault="007A5576" w:rsidP="007A5576">
            <w:pPr>
              <w:rPr>
                <w:rFonts w:cs="Arial"/>
                <w:b/>
              </w:rPr>
            </w:pPr>
          </w:p>
          <w:p w14:paraId="29235FE1" w14:textId="77777777" w:rsidR="007A5576" w:rsidRPr="001A2B92" w:rsidRDefault="007A5576" w:rsidP="007A5576">
            <w:pPr>
              <w:rPr>
                <w:rFonts w:cs="Arial"/>
              </w:rPr>
            </w:pPr>
            <w:r w:rsidRPr="00423A1B">
              <w:rPr>
                <w:rFonts w:cs="Arial"/>
                <w:b/>
              </w:rPr>
              <w:t>Processing Personal Data</w:t>
            </w:r>
          </w:p>
          <w:p w14:paraId="4D21F927" w14:textId="77777777" w:rsidR="007A5576" w:rsidRDefault="007A5576" w:rsidP="007A5576">
            <w:pPr>
              <w:rPr>
                <w:rFonts w:cs="Arial"/>
                <w:iCs/>
              </w:rPr>
            </w:pPr>
            <w:r w:rsidRPr="00423A1B">
              <w:rPr>
                <w:rFonts w:cs="Arial"/>
                <w:iCs/>
              </w:rPr>
              <w:t xml:space="preserve">Please note that the </w:t>
            </w:r>
            <w:r w:rsidRPr="00423A1B">
              <w:rPr>
                <w:rFonts w:cs="Arial"/>
              </w:rPr>
              <w:t>successful tenderer as part of the contract</w:t>
            </w:r>
            <w:r w:rsidRPr="00423A1B">
              <w:rPr>
                <w:rFonts w:cs="Arial"/>
                <w:iCs/>
              </w:rPr>
              <w:t xml:space="preserve"> agrees to comply with all applicable requirements of </w:t>
            </w:r>
            <w:r>
              <w:rPr>
                <w:rFonts w:cs="Arial"/>
                <w:iCs/>
              </w:rPr>
              <w:t>UK Data Protection L</w:t>
            </w:r>
            <w:r w:rsidRPr="00423A1B">
              <w:rPr>
                <w:rFonts w:cs="Arial"/>
                <w:iCs/>
              </w:rPr>
              <w:t>egislation</w:t>
            </w:r>
            <w:r>
              <w:rPr>
                <w:rFonts w:cs="Arial"/>
                <w:iCs/>
              </w:rPr>
              <w:t xml:space="preserve"> (including UK GDPR)</w:t>
            </w:r>
            <w:r w:rsidRPr="00423A1B">
              <w:rPr>
                <w:rFonts w:cs="Arial"/>
                <w:iCs/>
              </w:rPr>
              <w:t xml:space="preserve"> and all applicable Law about the processing of personal data and privacy.</w:t>
            </w:r>
          </w:p>
          <w:p w14:paraId="2B6032C6" w14:textId="77777777" w:rsidR="007A5576" w:rsidRPr="00423A1B" w:rsidRDefault="007A5576" w:rsidP="007A5576">
            <w:pPr>
              <w:rPr>
                <w:rFonts w:cs="Arial"/>
              </w:rPr>
            </w:pPr>
          </w:p>
          <w:p w14:paraId="24889519" w14:textId="71BD3346" w:rsidR="007A5576" w:rsidRPr="00A33728" w:rsidRDefault="007A5576" w:rsidP="007A5576">
            <w:pPr>
              <w:rPr>
                <w:rFonts w:cs="Arial"/>
                <w:b/>
              </w:rPr>
            </w:pPr>
            <w:r w:rsidRPr="00A33728">
              <w:rPr>
                <w:rFonts w:cs="Arial"/>
                <w:b/>
              </w:rPr>
              <w:t>Offshoring of Government Data</w:t>
            </w:r>
          </w:p>
          <w:p w14:paraId="26CC9848" w14:textId="77777777" w:rsidR="007A5576" w:rsidRPr="002206D8" w:rsidRDefault="007A5576" w:rsidP="007A5576">
            <w:pPr>
              <w:rPr>
                <w:rFonts w:cs="Arial"/>
              </w:rPr>
            </w:pPr>
            <w:r w:rsidRPr="002206D8">
              <w:rPr>
                <w:rFonts w:cs="Arial"/>
              </w:rPr>
              <w:t xml:space="preserve">Government policy is that data it holds should be protected appropriately regardless of location. </w:t>
            </w:r>
          </w:p>
          <w:p w14:paraId="11FABE7A" w14:textId="77777777" w:rsidR="007A5576" w:rsidRPr="002206D8" w:rsidRDefault="007A5576" w:rsidP="007A5576">
            <w:pPr>
              <w:rPr>
                <w:rFonts w:cs="Arial"/>
              </w:rPr>
            </w:pPr>
          </w:p>
          <w:p w14:paraId="5B6A0A43" w14:textId="77777777" w:rsidR="007A5576" w:rsidRPr="002206D8" w:rsidRDefault="007A5576" w:rsidP="007A5576">
            <w:pPr>
              <w:rPr>
                <w:rFonts w:cs="Arial"/>
              </w:rPr>
            </w:pPr>
            <w:r w:rsidRPr="002206D8">
              <w:rPr>
                <w:rFonts w:cs="Arial"/>
              </w:rPr>
              <w:t xml:space="preserve">Offshoring is defined as “Any arrangement where the performance of any part of the services or a solution under a contract may occur outside the UK for domestic (UK) consumption.” </w:t>
            </w:r>
          </w:p>
          <w:p w14:paraId="0E18922C" w14:textId="77777777" w:rsidR="007A5576" w:rsidRPr="002206D8" w:rsidRDefault="007A5576" w:rsidP="007A5576">
            <w:pPr>
              <w:rPr>
                <w:rFonts w:cs="Arial"/>
              </w:rPr>
            </w:pPr>
          </w:p>
          <w:p w14:paraId="5FAC4FB0" w14:textId="77777777" w:rsidR="007A5576" w:rsidRPr="002206D8" w:rsidRDefault="007A5576" w:rsidP="007A5576">
            <w:pPr>
              <w:rPr>
                <w:rFonts w:cs="Arial"/>
              </w:rPr>
            </w:pPr>
            <w:r w:rsidRPr="002206D8">
              <w:rPr>
                <w:rFonts w:cs="Arial"/>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707A0B7F" w14:textId="77777777" w:rsidR="007A5576" w:rsidRPr="002206D8" w:rsidRDefault="007A5576" w:rsidP="007A5576">
            <w:pPr>
              <w:rPr>
                <w:rFonts w:cs="Arial"/>
              </w:rPr>
            </w:pPr>
          </w:p>
          <w:p w14:paraId="1517EAF2" w14:textId="77777777" w:rsidR="007A5576" w:rsidRPr="002206D8" w:rsidRDefault="007A5576" w:rsidP="007A5576">
            <w:pPr>
              <w:rPr>
                <w:rFonts w:cs="Arial"/>
              </w:rPr>
            </w:pPr>
            <w:r w:rsidRPr="002206D8">
              <w:rPr>
                <w:rFonts w:cs="Arial"/>
              </w:rPr>
              <w:t xml:space="preserve">Tenderers must indicate in their response whether any DVLA data supplied as part of the contract, would be offshored. If so, tenderers must confirm the location(s) including the location of any </w:t>
            </w:r>
            <w:r>
              <w:rPr>
                <w:rFonts w:cs="Arial"/>
              </w:rPr>
              <w:t xml:space="preserve">business continuity, </w:t>
            </w:r>
            <w:r w:rsidRPr="002206D8">
              <w:rPr>
                <w:rFonts w:cs="Arial"/>
              </w:rPr>
              <w:t>disaster recovery and technical support staff.</w:t>
            </w:r>
          </w:p>
          <w:p w14:paraId="519CF74B" w14:textId="77777777" w:rsidR="007A5576" w:rsidRPr="002206D8" w:rsidRDefault="007A5576" w:rsidP="007A5576">
            <w:pPr>
              <w:rPr>
                <w:rFonts w:cs="Arial"/>
              </w:rPr>
            </w:pPr>
          </w:p>
          <w:p w14:paraId="0DC7C6A0" w14:textId="77777777" w:rsidR="007A5576" w:rsidRPr="002206D8" w:rsidRDefault="007A5576" w:rsidP="007A5576">
            <w:pPr>
              <w:rPr>
                <w:rFonts w:cs="Arial"/>
              </w:rPr>
            </w:pPr>
            <w:r w:rsidRPr="002206D8">
              <w:rPr>
                <w:rFonts w:cs="Arial"/>
              </w:rPr>
              <w:t>All Central Government Departments and Agencies are required to seek approval for any proposed offshoring activity</w:t>
            </w:r>
            <w:r>
              <w:rPr>
                <w:rFonts w:cs="Arial"/>
              </w:rPr>
              <w:t xml:space="preserve">, </w:t>
            </w:r>
            <w:r w:rsidRPr="002206D8">
              <w:rPr>
                <w:rFonts w:cs="Arial"/>
              </w:rPr>
              <w:t xml:space="preserve">which ensures that information held offshore is appropriately managed and that pan-government risks are identified, </w:t>
            </w:r>
            <w:proofErr w:type="gramStart"/>
            <w:r w:rsidRPr="002206D8">
              <w:rPr>
                <w:rFonts w:cs="Arial"/>
              </w:rPr>
              <w:t>tracked</w:t>
            </w:r>
            <w:proofErr w:type="gramEnd"/>
            <w:r w:rsidRPr="002206D8">
              <w:rPr>
                <w:rFonts w:cs="Arial"/>
              </w:rPr>
              <w:t xml:space="preserve"> and managed, where appropriate. </w:t>
            </w:r>
          </w:p>
          <w:p w14:paraId="441B9B73" w14:textId="77777777" w:rsidR="007A5576" w:rsidRPr="002206D8" w:rsidRDefault="007A5576" w:rsidP="007A5576">
            <w:pPr>
              <w:rPr>
                <w:rFonts w:cs="Arial"/>
              </w:rPr>
            </w:pPr>
          </w:p>
          <w:p w14:paraId="722774E0" w14:textId="77777777" w:rsidR="007A5576" w:rsidRPr="002206D8" w:rsidRDefault="007A5576" w:rsidP="007A5576">
            <w:pPr>
              <w:rPr>
                <w:rFonts w:cs="Arial"/>
              </w:rPr>
            </w:pPr>
            <w:r>
              <w:rPr>
                <w:rFonts w:cs="Arial"/>
              </w:rPr>
              <w:t>I</w:t>
            </w:r>
            <w:r w:rsidRPr="002206D8">
              <w:rPr>
                <w:rFonts w:cs="Arial"/>
              </w:rPr>
              <w:t xml:space="preserve">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w:t>
            </w:r>
            <w:r>
              <w:rPr>
                <w:rFonts w:cs="Arial"/>
              </w:rPr>
              <w:t>successful t</w:t>
            </w:r>
            <w:r w:rsidRPr="002206D8">
              <w:rPr>
                <w:rFonts w:cs="Arial"/>
              </w:rPr>
              <w:t xml:space="preserve">enderer will also need to confirm the extent to which the environment complies with the cloud security principles. This information would be used to submit the offshoring proposal for approval. </w:t>
            </w:r>
          </w:p>
          <w:p w14:paraId="288B9299" w14:textId="600C0494" w:rsidR="006D72D3" w:rsidRPr="007A5576" w:rsidRDefault="007A5576" w:rsidP="002D0CB5">
            <w:pPr>
              <w:rPr>
                <w:rFonts w:cs="Arial"/>
              </w:rPr>
            </w:pPr>
            <w:r w:rsidRPr="002206D8">
              <w:rPr>
                <w:rFonts w:cs="Arial"/>
              </w:rPr>
              <w:t xml:space="preserve">Any request to offshore must receive clearance prior to the commencement of any data </w:t>
            </w:r>
            <w:r>
              <w:rPr>
                <w:rFonts w:cs="Arial"/>
              </w:rPr>
              <w:t>processing</w:t>
            </w:r>
            <w:r w:rsidRPr="002206D8">
              <w:rPr>
                <w:rFonts w:cs="Arial"/>
              </w:rPr>
              <w:t xml:space="preserve"> activity.</w:t>
            </w:r>
          </w:p>
        </w:tc>
      </w:tr>
    </w:tbl>
    <w:p w14:paraId="1009A755" w14:textId="77777777" w:rsidR="006D72D3" w:rsidRDefault="006D72D3" w:rsidP="006F21BC">
      <w:pPr>
        <w:rPr>
          <w:rFonts w:cs="Arial"/>
        </w:rPr>
      </w:pPr>
    </w:p>
    <w:p w14:paraId="5D650F37" w14:textId="1B6CDB8D" w:rsidR="006E228F" w:rsidRDefault="003B029F" w:rsidP="003145E6">
      <w:pPr>
        <w:spacing w:after="120"/>
        <w:rPr>
          <w:rFonts w:cs="Arial"/>
          <w:b/>
        </w:rPr>
      </w:pPr>
      <w:r>
        <w:rPr>
          <w:rFonts w:cs="Arial"/>
          <w:b/>
        </w:rPr>
        <w:t xml:space="preserve">8.2 </w:t>
      </w:r>
      <w:r w:rsidR="006E228F">
        <w:rPr>
          <w:rFonts w:cs="Arial"/>
          <w:b/>
        </w:rPr>
        <w:t>Cyber</w:t>
      </w:r>
      <w:r w:rsidR="006E228F" w:rsidRPr="003D4D09">
        <w:rPr>
          <w:rFonts w:cs="Arial"/>
          <w:b/>
        </w:rPr>
        <w:t xml:space="preserve"> Security</w:t>
      </w:r>
    </w:p>
    <w:p w14:paraId="603C1B87" w14:textId="6AC8DF52" w:rsidR="006E228F" w:rsidRDefault="007A5576" w:rsidP="006E228F">
      <w:pPr>
        <w:rPr>
          <w:rFonts w:cs="Arial"/>
        </w:rPr>
      </w:pPr>
      <w:r>
        <w:rPr>
          <w:rFonts w:cs="Arial"/>
        </w:rPr>
        <w:t>Not applicable</w:t>
      </w:r>
    </w:p>
    <w:p w14:paraId="677519AB" w14:textId="77777777" w:rsidR="000E1CA5" w:rsidRDefault="000E1CA5" w:rsidP="00992869">
      <w:pPr>
        <w:rPr>
          <w:rFonts w:cs="Arial"/>
        </w:rPr>
      </w:pPr>
    </w:p>
    <w:p w14:paraId="7DE7FE9E" w14:textId="77777777" w:rsidR="00700982" w:rsidRDefault="00700982" w:rsidP="00A05B41">
      <w:pPr>
        <w:spacing w:after="120"/>
        <w:rPr>
          <w:rFonts w:cs="Arial"/>
          <w:b/>
        </w:rPr>
      </w:pPr>
    </w:p>
    <w:p w14:paraId="0D8C7CA1" w14:textId="7B977ECA" w:rsidR="00A05B41" w:rsidRDefault="00A05B41" w:rsidP="00A05B41">
      <w:pPr>
        <w:spacing w:after="120"/>
        <w:rPr>
          <w:rFonts w:cs="Arial"/>
          <w:b/>
        </w:rPr>
      </w:pPr>
      <w:r>
        <w:rPr>
          <w:rFonts w:cs="Arial"/>
          <w:b/>
        </w:rPr>
        <w:t>8.</w:t>
      </w:r>
      <w:r w:rsidR="00AB5814">
        <w:rPr>
          <w:rFonts w:cs="Arial"/>
          <w:b/>
        </w:rPr>
        <w:t>3</w:t>
      </w:r>
      <w:r>
        <w:rPr>
          <w:rFonts w:cs="Arial"/>
          <w:b/>
        </w:rPr>
        <w:t xml:space="preserve"> </w:t>
      </w:r>
      <w:r w:rsidRPr="006D72D3">
        <w:rPr>
          <w:rFonts w:cs="Arial"/>
          <w:b/>
        </w:rPr>
        <w:t>Sustainability</w:t>
      </w:r>
    </w:p>
    <w:p w14:paraId="6195DB18" w14:textId="77777777" w:rsidR="00A05B41" w:rsidRPr="00220165" w:rsidRDefault="00A05B41" w:rsidP="00A05B41">
      <w:pPr>
        <w:rPr>
          <w:rFonts w:cs="Arial"/>
          <w:szCs w:val="24"/>
        </w:rPr>
      </w:pPr>
      <w:r>
        <w:rPr>
          <w:rFonts w:cs="Arial"/>
          <w:szCs w:val="24"/>
        </w:rPr>
        <w:t>T</w:t>
      </w:r>
      <w:r w:rsidRPr="00220165">
        <w:rPr>
          <w:rFonts w:cs="Arial"/>
          <w:szCs w:val="24"/>
        </w:rPr>
        <w:t>he DVLA is comm</w:t>
      </w:r>
      <w:r>
        <w:rPr>
          <w:rFonts w:cs="Arial"/>
          <w:szCs w:val="24"/>
        </w:rPr>
        <w:t xml:space="preserve">itted to reducing any negative </w:t>
      </w:r>
      <w:r w:rsidRPr="00220165">
        <w:rPr>
          <w:rFonts w:cs="Arial"/>
          <w:szCs w:val="24"/>
        </w:rPr>
        <w:t xml:space="preserve">impacts produced by our activities, </w:t>
      </w:r>
      <w:proofErr w:type="gramStart"/>
      <w:r w:rsidRPr="00220165">
        <w:rPr>
          <w:rFonts w:cs="Arial"/>
          <w:szCs w:val="24"/>
        </w:rPr>
        <w:t>products</w:t>
      </w:r>
      <w:proofErr w:type="gramEnd"/>
      <w:r w:rsidRPr="00220165">
        <w:rPr>
          <w:rFonts w:cs="Arial"/>
          <w:szCs w:val="24"/>
        </w:rPr>
        <w:t xml:space="preserve"> and services. This aligns to the Government</w:t>
      </w:r>
      <w:r>
        <w:rPr>
          <w:rFonts w:cs="Arial"/>
          <w:szCs w:val="24"/>
        </w:rPr>
        <w:t>’s</w:t>
      </w:r>
      <w:r w:rsidRPr="00220165">
        <w:rPr>
          <w:rFonts w:cs="Arial"/>
          <w:szCs w:val="24"/>
        </w:rPr>
        <w:t xml:space="preserve"> Greening Commitment which </w:t>
      </w:r>
      <w:r w:rsidRPr="00220165">
        <w:rPr>
          <w:rFonts w:cs="Arial"/>
          <w:szCs w:val="24"/>
        </w:rPr>
        <w:lastRenderedPageBreak/>
        <w:t>states we must: “Continue to buy more sustainable and efficient products and services with the aim of achieving the best long-term, overall value for money for society.”</w:t>
      </w:r>
    </w:p>
    <w:p w14:paraId="4D0300CF" w14:textId="77777777" w:rsidR="00A05B41" w:rsidRPr="00220165" w:rsidRDefault="00A05B41" w:rsidP="00A05B41">
      <w:pPr>
        <w:rPr>
          <w:rFonts w:cs="Arial"/>
          <w:szCs w:val="24"/>
        </w:rPr>
      </w:pPr>
    </w:p>
    <w:p w14:paraId="0742DDEB" w14:textId="77777777" w:rsidR="00A05B41" w:rsidRDefault="00A05B41" w:rsidP="00A05B41">
      <w:pPr>
        <w:rPr>
          <w:rFonts w:cs="Arial"/>
          <w:szCs w:val="24"/>
        </w:rPr>
      </w:pPr>
      <w:r>
        <w:rPr>
          <w:rFonts w:cs="Arial"/>
          <w:szCs w:val="24"/>
        </w:rPr>
        <w:t xml:space="preserve">DVLA is certified to </w:t>
      </w:r>
      <w:r w:rsidRPr="00220165">
        <w:rPr>
          <w:rFonts w:cs="Arial"/>
          <w:szCs w:val="24"/>
        </w:rPr>
        <w:t xml:space="preserve">ISO 14001:2015 </w:t>
      </w:r>
      <w:r>
        <w:rPr>
          <w:rFonts w:cs="Arial"/>
          <w:szCs w:val="24"/>
        </w:rPr>
        <w:t>and more information is available in our Environmental Policy at:</w:t>
      </w:r>
    </w:p>
    <w:p w14:paraId="2B48363F" w14:textId="0FF5866F" w:rsidR="00A05B41" w:rsidRDefault="00A05B41" w:rsidP="00A05B41">
      <w:pPr>
        <w:rPr>
          <w:rStyle w:val="Hyperlink"/>
          <w:rFonts w:cs="Arial"/>
          <w:szCs w:val="24"/>
        </w:rPr>
      </w:pPr>
      <w:r w:rsidRPr="00F61C62">
        <w:rPr>
          <w:rFonts w:cs="Arial"/>
          <w:szCs w:val="24"/>
        </w:rPr>
        <w:t>https://www.gov.uk/government/publications/dvlas-environmental-policy</w:t>
      </w:r>
    </w:p>
    <w:p w14:paraId="0C55D95E" w14:textId="77777777" w:rsidR="00A05B41" w:rsidRDefault="00A05B41" w:rsidP="00A05B41">
      <w:pPr>
        <w:rPr>
          <w:rStyle w:val="Hyperlink"/>
          <w:rFonts w:cs="Arial"/>
          <w:szCs w:val="24"/>
        </w:rPr>
      </w:pPr>
    </w:p>
    <w:p w14:paraId="5480B3C1" w14:textId="77777777" w:rsidR="00A05B41" w:rsidRPr="007541E7" w:rsidRDefault="00A05B41" w:rsidP="00A05B41">
      <w:pPr>
        <w:rPr>
          <w:rFonts w:eastAsia="SimSun" w:cs="Arial"/>
          <w:b/>
          <w:color w:val="000000"/>
          <w:szCs w:val="24"/>
          <w:lang w:eastAsia="zh-CN"/>
        </w:rPr>
      </w:pPr>
      <w:r w:rsidRPr="007541E7">
        <w:rPr>
          <w:rFonts w:cs="Arial"/>
          <w:bCs/>
          <w:szCs w:val="24"/>
          <w:lang w:eastAsia="zh-CN"/>
        </w:rPr>
        <w:t xml:space="preserve">The DVLA require the Supplier to confirm their understanding and acceptance of each point </w:t>
      </w:r>
      <w:r w:rsidRPr="007541E7">
        <w:rPr>
          <w:rFonts w:cs="Arial"/>
          <w:b/>
          <w:szCs w:val="24"/>
          <w:lang w:eastAsia="zh-CN"/>
        </w:rPr>
        <w:t>8.4.1 – 8.4.4</w:t>
      </w:r>
      <w:r w:rsidRPr="007541E7">
        <w:rPr>
          <w:rFonts w:cs="Arial"/>
          <w:bCs/>
          <w:szCs w:val="24"/>
          <w:lang w:eastAsia="zh-CN"/>
        </w:rPr>
        <w:t xml:space="preserve"> and supply information if it has been requested</w:t>
      </w:r>
      <w:r w:rsidRPr="007541E7">
        <w:rPr>
          <w:rFonts w:cs="Arial"/>
          <w:szCs w:val="24"/>
          <w:lang w:eastAsia="zh-CN"/>
        </w:rPr>
        <w:t>.</w:t>
      </w:r>
    </w:p>
    <w:p w14:paraId="687CCD53" w14:textId="77777777" w:rsidR="00A05B41" w:rsidRPr="007541E7" w:rsidRDefault="00A05B41" w:rsidP="00A05B41">
      <w:pPr>
        <w:ind w:left="567"/>
        <w:rPr>
          <w:rFonts w:cs="Arial"/>
          <w:b/>
          <w:color w:val="000000"/>
          <w:szCs w:val="24"/>
        </w:rPr>
      </w:pPr>
    </w:p>
    <w:p w14:paraId="16DDDDAB" w14:textId="77777777" w:rsidR="00A05B41" w:rsidRPr="007541E7" w:rsidRDefault="00A05B41" w:rsidP="00A05B41">
      <w:pPr>
        <w:rPr>
          <w:rFonts w:cs="Arial"/>
          <w:b/>
          <w:color w:val="000000"/>
          <w:szCs w:val="24"/>
        </w:rPr>
      </w:pPr>
      <w:r w:rsidRPr="007541E7">
        <w:rPr>
          <w:rFonts w:cs="Arial"/>
          <w:b/>
          <w:color w:val="000000"/>
          <w:szCs w:val="24"/>
        </w:rPr>
        <w:t xml:space="preserve">S.1 - </w:t>
      </w:r>
      <w:r w:rsidRPr="007541E7">
        <w:rPr>
          <w:rFonts w:cs="Arial"/>
          <w:color w:val="000000"/>
          <w:szCs w:val="24"/>
        </w:rPr>
        <w:t xml:space="preserve">The </w:t>
      </w:r>
      <w:r w:rsidRPr="007541E7">
        <w:rPr>
          <w:rFonts w:cs="Arial"/>
          <w:szCs w:val="24"/>
        </w:rPr>
        <w:t>DVLA is</w:t>
      </w:r>
      <w:r w:rsidRPr="007541E7">
        <w:rPr>
          <w:rFonts w:cs="Arial"/>
          <w:color w:val="000000"/>
          <w:szCs w:val="24"/>
        </w:rPr>
        <w:t xml:space="preserve"> committed to sustainability and as such the Supplier should consider this as part of their submission.</w:t>
      </w:r>
    </w:p>
    <w:p w14:paraId="588DADE7" w14:textId="77777777" w:rsidR="00A05B41" w:rsidRPr="007541E7" w:rsidRDefault="00A05B41" w:rsidP="00A05B41">
      <w:pPr>
        <w:rPr>
          <w:rFonts w:cs="Arial"/>
          <w:snapToGrid w:val="0"/>
          <w:color w:val="000000"/>
          <w:szCs w:val="24"/>
        </w:rPr>
      </w:pPr>
    </w:p>
    <w:p w14:paraId="4E556D61" w14:textId="77777777" w:rsidR="00A05B41" w:rsidRPr="007541E7" w:rsidRDefault="00A05B41" w:rsidP="00A05B41">
      <w:pPr>
        <w:rPr>
          <w:rFonts w:cs="Arial"/>
          <w:snapToGrid w:val="0"/>
          <w:color w:val="000000"/>
          <w:szCs w:val="24"/>
        </w:rPr>
      </w:pPr>
      <w:r w:rsidRPr="007541E7">
        <w:rPr>
          <w:rFonts w:cs="Arial"/>
          <w:snapToGrid w:val="0"/>
          <w:color w:val="000000"/>
          <w:szCs w:val="24"/>
        </w:rPr>
        <w:t xml:space="preserve">The </w:t>
      </w:r>
      <w:r w:rsidRPr="007541E7">
        <w:rPr>
          <w:rFonts w:cs="Arial"/>
          <w:snapToGrid w:val="0"/>
          <w:szCs w:val="24"/>
        </w:rPr>
        <w:t>DVLA requires</w:t>
      </w:r>
      <w:r w:rsidRPr="007541E7">
        <w:rPr>
          <w:rFonts w:cs="Arial"/>
          <w:snapToGrid w:val="0"/>
          <w:color w:val="000000"/>
          <w:szCs w:val="24"/>
        </w:rPr>
        <w:t xml:space="preserve"> the Supplier to:</w:t>
      </w:r>
    </w:p>
    <w:p w14:paraId="3E5202BF" w14:textId="77777777" w:rsidR="00A05B41" w:rsidRPr="007541E7" w:rsidRDefault="00A05B41" w:rsidP="00A05B41">
      <w:pPr>
        <w:rPr>
          <w:rFonts w:cs="Arial"/>
          <w:snapToGrid w:val="0"/>
          <w:color w:val="000000"/>
          <w:szCs w:val="24"/>
        </w:rPr>
      </w:pPr>
    </w:p>
    <w:p w14:paraId="6B40316D" w14:textId="14C6C56A" w:rsidR="00A05B41" w:rsidRPr="007541E7" w:rsidRDefault="00A05B41" w:rsidP="00A05B41">
      <w:pPr>
        <w:numPr>
          <w:ilvl w:val="0"/>
          <w:numId w:val="28"/>
        </w:numPr>
        <w:ind w:left="1418" w:hanging="567"/>
        <w:rPr>
          <w:rFonts w:cs="Arial"/>
          <w:snapToGrid w:val="0"/>
          <w:szCs w:val="24"/>
        </w:rPr>
      </w:pPr>
      <w:r w:rsidRPr="007541E7">
        <w:rPr>
          <w:rFonts w:cs="Arial"/>
          <w:snapToGrid w:val="0"/>
          <w:szCs w:val="24"/>
        </w:rPr>
        <w:t xml:space="preserve">Comply with the DVLA’s Environmental Policy: </w:t>
      </w:r>
      <w:r w:rsidRPr="00F61C62">
        <w:rPr>
          <w:rFonts w:cs="Arial"/>
          <w:snapToGrid w:val="0"/>
          <w:szCs w:val="24"/>
        </w:rPr>
        <w:t>https://www.gov.uk/government/publications/dvlas-environmental-policy</w:t>
      </w:r>
      <w:r w:rsidRPr="007541E7">
        <w:rPr>
          <w:rFonts w:cs="Arial"/>
          <w:snapToGrid w:val="0"/>
          <w:szCs w:val="24"/>
        </w:rPr>
        <w:t xml:space="preserve"> </w:t>
      </w:r>
    </w:p>
    <w:p w14:paraId="18B50CD9" w14:textId="77777777" w:rsidR="00A05B41" w:rsidRPr="007541E7" w:rsidRDefault="00A05B41" w:rsidP="00A05B41">
      <w:pPr>
        <w:rPr>
          <w:rFonts w:cs="Arial"/>
          <w:snapToGrid w:val="0"/>
          <w:szCs w:val="24"/>
        </w:rPr>
      </w:pPr>
    </w:p>
    <w:p w14:paraId="74BAAA2F" w14:textId="6B0E2F36" w:rsidR="00A05B41" w:rsidRPr="007541E7" w:rsidRDefault="00A05B41" w:rsidP="00A05B41">
      <w:pPr>
        <w:numPr>
          <w:ilvl w:val="0"/>
          <w:numId w:val="28"/>
        </w:numPr>
        <w:ind w:left="1418" w:hanging="567"/>
        <w:rPr>
          <w:rFonts w:cs="Arial"/>
          <w:snapToGrid w:val="0"/>
          <w:szCs w:val="24"/>
        </w:rPr>
      </w:pPr>
      <w:r w:rsidRPr="007541E7">
        <w:rPr>
          <w:rFonts w:cs="Arial"/>
          <w:snapToGrid w:val="0"/>
          <w:szCs w:val="24"/>
        </w:rPr>
        <w:t xml:space="preserve">Where appropriate, assist the DVLA in achieving its </w:t>
      </w:r>
      <w:r w:rsidRPr="007541E7">
        <w:rPr>
          <w:rFonts w:cs="Arial"/>
          <w:szCs w:val="24"/>
        </w:rPr>
        <w:t xml:space="preserve">Greening Government </w:t>
      </w:r>
      <w:r w:rsidRPr="00F61C62">
        <w:rPr>
          <w:rFonts w:cs="Arial"/>
          <w:snapToGrid w:val="0"/>
          <w:szCs w:val="24"/>
        </w:rPr>
        <w:t xml:space="preserve">Commitments as detailed on </w:t>
      </w:r>
      <w:r w:rsidR="00F61C62" w:rsidRPr="00F61C62">
        <w:rPr>
          <w:rFonts w:cs="Arial"/>
          <w:snapToGrid w:val="0"/>
          <w:szCs w:val="24"/>
        </w:rPr>
        <w:t>https://www.gov.uk/government/publications/greening-government-commitments-2021-to-2025</w:t>
      </w:r>
      <w:r w:rsidR="00F61C62" w:rsidRPr="007541E7">
        <w:rPr>
          <w:rFonts w:cs="Arial"/>
          <w:szCs w:val="24"/>
        </w:rPr>
        <w:t xml:space="preserve"> i.e.,</w:t>
      </w:r>
      <w:r w:rsidRPr="007541E7">
        <w:rPr>
          <w:rFonts w:cs="Arial"/>
          <w:szCs w:val="24"/>
        </w:rPr>
        <w:t xml:space="preserve"> Reduce CO</w:t>
      </w:r>
      <w:r w:rsidRPr="007541E7">
        <w:rPr>
          <w:rFonts w:ascii="Calibri" w:hAnsi="Calibri" w:cs="Arial"/>
          <w:szCs w:val="24"/>
        </w:rPr>
        <w:t>₂</w:t>
      </w:r>
      <w:r w:rsidRPr="007541E7">
        <w:rPr>
          <w:rFonts w:cs="Arial"/>
          <w:szCs w:val="24"/>
        </w:rPr>
        <w:t xml:space="preserve"> emissions through energy consumption and travel, reduce water consumption and waste </w:t>
      </w:r>
      <w:proofErr w:type="gramStart"/>
      <w:r w:rsidRPr="007541E7">
        <w:rPr>
          <w:rFonts w:cs="Arial"/>
          <w:szCs w:val="24"/>
        </w:rPr>
        <w:t>produced;</w:t>
      </w:r>
      <w:proofErr w:type="gramEnd"/>
    </w:p>
    <w:p w14:paraId="381FC69C" w14:textId="77777777" w:rsidR="00A05B41" w:rsidRPr="007541E7" w:rsidRDefault="00A05B41" w:rsidP="00A05B41">
      <w:pPr>
        <w:ind w:left="1418" w:hanging="567"/>
        <w:rPr>
          <w:rFonts w:eastAsia="Calibri" w:cs="Arial"/>
          <w:snapToGrid w:val="0"/>
          <w:szCs w:val="24"/>
          <w:lang w:eastAsia="en-GB"/>
        </w:rPr>
      </w:pPr>
    </w:p>
    <w:p w14:paraId="36131A20" w14:textId="77777777" w:rsidR="00A05B41" w:rsidRPr="007541E7" w:rsidRDefault="00A05B41" w:rsidP="00A05B41">
      <w:pPr>
        <w:numPr>
          <w:ilvl w:val="0"/>
          <w:numId w:val="28"/>
        </w:numPr>
        <w:ind w:left="1418" w:hanging="567"/>
        <w:rPr>
          <w:rFonts w:cs="Arial"/>
          <w:snapToGrid w:val="0"/>
          <w:color w:val="000000"/>
          <w:szCs w:val="24"/>
        </w:rPr>
      </w:pPr>
      <w:r w:rsidRPr="007541E7">
        <w:rPr>
          <w:rFonts w:cs="Arial"/>
          <w:snapToGrid w:val="0"/>
          <w:color w:val="000000"/>
          <w:szCs w:val="24"/>
        </w:rPr>
        <w:t xml:space="preserve">Be able to evidence continual environmental improvements in their own organisation (ideally through an accredited EMS, i.e. ISO </w:t>
      </w:r>
      <w:proofErr w:type="gramStart"/>
      <w:r w:rsidRPr="007541E7">
        <w:rPr>
          <w:rFonts w:cs="Arial"/>
          <w:snapToGrid w:val="0"/>
          <w:color w:val="000000"/>
          <w:szCs w:val="24"/>
        </w:rPr>
        <w:t>14001,Green</w:t>
      </w:r>
      <w:proofErr w:type="gramEnd"/>
      <w:r w:rsidRPr="007541E7">
        <w:rPr>
          <w:rFonts w:cs="Arial"/>
          <w:snapToGrid w:val="0"/>
          <w:color w:val="000000"/>
          <w:szCs w:val="24"/>
        </w:rPr>
        <w:t xml:space="preserve"> Dragon etc); </w:t>
      </w:r>
    </w:p>
    <w:p w14:paraId="15DE1418" w14:textId="77777777" w:rsidR="00A05B41" w:rsidRPr="007541E7" w:rsidRDefault="00A05B41" w:rsidP="00A05B41">
      <w:pPr>
        <w:ind w:left="1418" w:hanging="567"/>
        <w:rPr>
          <w:rFonts w:eastAsia="Calibri" w:cs="Arial"/>
          <w:snapToGrid w:val="0"/>
          <w:color w:val="000000"/>
          <w:sz w:val="22"/>
          <w:szCs w:val="24"/>
          <w:lang w:eastAsia="en-GB"/>
        </w:rPr>
      </w:pPr>
    </w:p>
    <w:p w14:paraId="03B5A7BA" w14:textId="77777777" w:rsidR="00A05B41" w:rsidRPr="007541E7" w:rsidRDefault="00A05B41" w:rsidP="00A05B41">
      <w:pPr>
        <w:numPr>
          <w:ilvl w:val="0"/>
          <w:numId w:val="28"/>
        </w:numPr>
        <w:ind w:left="1418" w:hanging="567"/>
        <w:rPr>
          <w:rFonts w:cs="Arial"/>
          <w:snapToGrid w:val="0"/>
          <w:color w:val="000000"/>
          <w:szCs w:val="24"/>
        </w:rPr>
      </w:pPr>
      <w:r w:rsidRPr="007541E7">
        <w:rPr>
          <w:rFonts w:cs="Arial"/>
          <w:snapToGrid w:val="0"/>
          <w:color w:val="000000"/>
          <w:szCs w:val="24"/>
        </w:rPr>
        <w:t xml:space="preserve">Ensure its own supply chain does not have negative environmental or social impact </w:t>
      </w:r>
      <w:proofErr w:type="gramStart"/>
      <w:r w:rsidRPr="007541E7">
        <w:rPr>
          <w:rFonts w:cs="Arial"/>
          <w:snapToGrid w:val="0"/>
          <w:color w:val="000000"/>
          <w:szCs w:val="24"/>
        </w:rPr>
        <w:t>and;</w:t>
      </w:r>
      <w:proofErr w:type="gramEnd"/>
    </w:p>
    <w:p w14:paraId="6AF0373A" w14:textId="77777777" w:rsidR="00A05B41" w:rsidRPr="007541E7" w:rsidRDefault="00A05B41" w:rsidP="00A05B41">
      <w:pPr>
        <w:ind w:left="1418" w:hanging="567"/>
        <w:rPr>
          <w:rFonts w:eastAsia="Calibri" w:cs="Arial"/>
          <w:snapToGrid w:val="0"/>
          <w:color w:val="000000"/>
          <w:szCs w:val="24"/>
          <w:lang w:eastAsia="en-GB"/>
        </w:rPr>
      </w:pPr>
    </w:p>
    <w:p w14:paraId="1C838FCD" w14:textId="77777777" w:rsidR="00A05B41" w:rsidRPr="007541E7" w:rsidRDefault="00A05B41" w:rsidP="00A05B41">
      <w:pPr>
        <w:numPr>
          <w:ilvl w:val="0"/>
          <w:numId w:val="28"/>
        </w:numPr>
        <w:ind w:left="1418" w:hanging="567"/>
        <w:rPr>
          <w:rFonts w:cs="Arial"/>
          <w:snapToGrid w:val="0"/>
          <w:color w:val="000000"/>
          <w:szCs w:val="24"/>
        </w:rPr>
      </w:pPr>
      <w:r w:rsidRPr="007541E7">
        <w:rPr>
          <w:rFonts w:cs="Arial"/>
          <w:snapToGrid w:val="0"/>
          <w:color w:val="000000"/>
          <w:szCs w:val="24"/>
        </w:rPr>
        <w:t>Where required, be able to provide data on carbon emissions related to the products / services being supplied to aid with scope 3 emission calculations.</w:t>
      </w:r>
    </w:p>
    <w:p w14:paraId="7E307C51" w14:textId="77777777" w:rsidR="00A05B41" w:rsidRPr="007541E7" w:rsidRDefault="00A05B41" w:rsidP="00A05B41">
      <w:pPr>
        <w:ind w:left="720"/>
        <w:rPr>
          <w:rFonts w:eastAsia="Calibri" w:cs="Arial"/>
          <w:snapToGrid w:val="0"/>
          <w:color w:val="000000"/>
          <w:sz w:val="22"/>
          <w:szCs w:val="24"/>
          <w:lang w:eastAsia="en-GB"/>
        </w:rPr>
      </w:pPr>
    </w:p>
    <w:p w14:paraId="251E2F41" w14:textId="77777777" w:rsidR="00A05B41" w:rsidRPr="007541E7" w:rsidRDefault="00A05B41" w:rsidP="00A05B41">
      <w:pPr>
        <w:numPr>
          <w:ilvl w:val="0"/>
          <w:numId w:val="28"/>
        </w:numPr>
        <w:ind w:left="1418" w:hanging="567"/>
        <w:rPr>
          <w:rFonts w:cs="Arial"/>
          <w:snapToGrid w:val="0"/>
          <w:color w:val="000000"/>
          <w:szCs w:val="24"/>
        </w:rPr>
      </w:pPr>
      <w:r w:rsidRPr="007541E7">
        <w:rPr>
          <w:rFonts w:cs="Arial"/>
          <w:snapToGrid w:val="0"/>
          <w:color w:val="000000"/>
          <w:szCs w:val="24"/>
        </w:rPr>
        <w:t xml:space="preserve">Provide the specified goods / services without the use of single use plastic in line with Government commitments. </w:t>
      </w:r>
    </w:p>
    <w:p w14:paraId="1207A5F6" w14:textId="77777777" w:rsidR="00A05B41" w:rsidRPr="007541E7" w:rsidRDefault="00A05B41" w:rsidP="00A05B41">
      <w:pPr>
        <w:ind w:left="567"/>
        <w:rPr>
          <w:rFonts w:cs="Arial"/>
          <w:color w:val="000000"/>
          <w:szCs w:val="24"/>
        </w:rPr>
      </w:pPr>
    </w:p>
    <w:p w14:paraId="4A767D92" w14:textId="77777777" w:rsidR="00A05B41" w:rsidRPr="007541E7" w:rsidRDefault="00A05B41" w:rsidP="00A05B41">
      <w:pPr>
        <w:rPr>
          <w:rFonts w:cs="Arial"/>
          <w:szCs w:val="24"/>
        </w:rPr>
      </w:pPr>
      <w:r w:rsidRPr="007541E7">
        <w:rPr>
          <w:rFonts w:cs="Arial"/>
          <w:b/>
          <w:color w:val="000000"/>
          <w:szCs w:val="24"/>
        </w:rPr>
        <w:t xml:space="preserve">8.4.2 - </w:t>
      </w:r>
      <w:r w:rsidRPr="007541E7">
        <w:rPr>
          <w:rFonts w:cs="Arial"/>
          <w:color w:val="000000"/>
          <w:szCs w:val="24"/>
        </w:rPr>
        <w:t xml:space="preserve">The Supplier shall provide their </w:t>
      </w:r>
      <w:r w:rsidRPr="007541E7">
        <w:rPr>
          <w:rFonts w:cs="Arial"/>
          <w:szCs w:val="24"/>
        </w:rPr>
        <w:t>sustainability or environmental policy.</w:t>
      </w:r>
    </w:p>
    <w:p w14:paraId="3EBC3483" w14:textId="77777777" w:rsidR="00A05B41" w:rsidRPr="007541E7" w:rsidRDefault="00A05B41" w:rsidP="00A05B41">
      <w:pPr>
        <w:rPr>
          <w:rFonts w:cs="Arial"/>
          <w:b/>
          <w:color w:val="000000"/>
          <w:szCs w:val="24"/>
        </w:rPr>
      </w:pPr>
    </w:p>
    <w:p w14:paraId="553763B3" w14:textId="77777777" w:rsidR="00A05B41" w:rsidRPr="007541E7" w:rsidRDefault="00A05B41" w:rsidP="00A05B41">
      <w:pPr>
        <w:jc w:val="both"/>
        <w:rPr>
          <w:rFonts w:cs="Arial"/>
          <w:snapToGrid w:val="0"/>
          <w:color w:val="000000"/>
          <w:szCs w:val="24"/>
        </w:rPr>
      </w:pPr>
      <w:r w:rsidRPr="007541E7">
        <w:rPr>
          <w:rFonts w:cs="Arial"/>
          <w:b/>
          <w:bCs/>
        </w:rPr>
        <w:t xml:space="preserve">8.4.3 - </w:t>
      </w:r>
      <w:r w:rsidRPr="007541E7">
        <w:rPr>
          <w:rFonts w:cs="Arial"/>
        </w:rPr>
        <w:t xml:space="preserve">The Supplier shall promote resource efficiency and waste avoidance, to reduce waste arising and consumption of natural resources. </w:t>
      </w:r>
    </w:p>
    <w:p w14:paraId="48F8A943" w14:textId="77777777" w:rsidR="00A05B41" w:rsidRPr="007541E7" w:rsidRDefault="00A05B41" w:rsidP="00A05B41">
      <w:pPr>
        <w:jc w:val="both"/>
        <w:rPr>
          <w:rFonts w:cs="Arial"/>
          <w:szCs w:val="24"/>
        </w:rPr>
      </w:pPr>
    </w:p>
    <w:p w14:paraId="0C8CB871" w14:textId="06824403" w:rsidR="00A05B41" w:rsidRDefault="00A05B41" w:rsidP="00A05B41">
      <w:pPr>
        <w:spacing w:after="120"/>
        <w:rPr>
          <w:rFonts w:cs="Arial"/>
          <w:b/>
        </w:rPr>
      </w:pPr>
      <w:r w:rsidRPr="007541E7">
        <w:rPr>
          <w:rFonts w:cs="Arial"/>
          <w:b/>
          <w:bCs/>
          <w:szCs w:val="24"/>
        </w:rPr>
        <w:t xml:space="preserve">8.4.4 – </w:t>
      </w:r>
      <w:r w:rsidRPr="007541E7">
        <w:rPr>
          <w:rFonts w:cs="Arial"/>
          <w:szCs w:val="24"/>
        </w:rPr>
        <w:t>The Supplier shall be committed to reducing their carbon emissions in line with per year.</w:t>
      </w:r>
    </w:p>
    <w:p w14:paraId="789ECD68" w14:textId="77777777" w:rsidR="00034B4F" w:rsidRDefault="00034B4F" w:rsidP="006F21BC">
      <w:pPr>
        <w:rPr>
          <w:rFonts w:cs="Arial"/>
          <w:b/>
        </w:rPr>
      </w:pPr>
    </w:p>
    <w:p w14:paraId="588B1694" w14:textId="66F96F5C" w:rsidR="001A2B92" w:rsidRDefault="003B029F" w:rsidP="003145E6">
      <w:pPr>
        <w:spacing w:after="120"/>
        <w:rPr>
          <w:rFonts w:cs="Arial"/>
          <w:b/>
        </w:rPr>
      </w:pPr>
      <w:r>
        <w:rPr>
          <w:rFonts w:cs="Arial"/>
          <w:b/>
        </w:rPr>
        <w:t>8.</w:t>
      </w:r>
      <w:r w:rsidR="00AB5814">
        <w:rPr>
          <w:rFonts w:cs="Arial"/>
          <w:b/>
        </w:rPr>
        <w:t>5</w:t>
      </w:r>
      <w:r>
        <w:rPr>
          <w:rFonts w:cs="Arial"/>
          <w:b/>
        </w:rPr>
        <w:t xml:space="preserve"> </w:t>
      </w:r>
      <w:r w:rsidR="001A2B92">
        <w:rPr>
          <w:rFonts w:cs="Arial"/>
          <w:b/>
        </w:rPr>
        <w:t>Estates</w:t>
      </w:r>
    </w:p>
    <w:p w14:paraId="785030C9" w14:textId="1C086EC4" w:rsidR="00416B3F" w:rsidRDefault="00053BD3">
      <w:pPr>
        <w:rPr>
          <w:rFonts w:cs="Arial"/>
        </w:rPr>
      </w:pPr>
      <w:r>
        <w:rPr>
          <w:rFonts w:cs="Arial"/>
        </w:rPr>
        <w:t>Not applicable</w:t>
      </w:r>
    </w:p>
    <w:p w14:paraId="0A8E2874" w14:textId="77777777" w:rsidR="00053BD3" w:rsidRDefault="00053BD3">
      <w:pPr>
        <w:rPr>
          <w:rFonts w:cs="Arial"/>
          <w:b/>
        </w:rPr>
      </w:pPr>
    </w:p>
    <w:p w14:paraId="0582DC34" w14:textId="3A8BB47A" w:rsidR="006F21BC" w:rsidRDefault="003B029F" w:rsidP="003145E6">
      <w:pPr>
        <w:spacing w:after="120"/>
        <w:rPr>
          <w:rFonts w:cs="Arial"/>
          <w:b/>
        </w:rPr>
      </w:pPr>
      <w:r>
        <w:rPr>
          <w:rFonts w:cs="Arial"/>
          <w:b/>
        </w:rPr>
        <w:lastRenderedPageBreak/>
        <w:t>8.</w:t>
      </w:r>
      <w:r w:rsidR="00AB5814">
        <w:rPr>
          <w:rFonts w:cs="Arial"/>
          <w:b/>
        </w:rPr>
        <w:t>6</w:t>
      </w:r>
      <w:r>
        <w:rPr>
          <w:rFonts w:cs="Arial"/>
          <w:b/>
        </w:rPr>
        <w:t xml:space="preserve"> </w:t>
      </w:r>
      <w:r w:rsidR="006F21BC" w:rsidRPr="004A144C">
        <w:rPr>
          <w:rFonts w:cs="Arial"/>
          <w:b/>
        </w:rPr>
        <w:t>Procurement Fraud</w:t>
      </w:r>
    </w:p>
    <w:p w14:paraId="08467370" w14:textId="2DBE2AB2" w:rsidR="00F62D65" w:rsidRPr="00053BD3" w:rsidRDefault="00053BD3" w:rsidP="006F21BC">
      <w:pPr>
        <w:rPr>
          <w:rFonts w:cs="Arial"/>
        </w:rPr>
      </w:pPr>
      <w:r w:rsidRPr="00053BD3">
        <w:rPr>
          <w:rFonts w:cs="Arial"/>
        </w:rPr>
        <w:t>Not applicable</w:t>
      </w:r>
    </w:p>
    <w:p w14:paraId="3EB5446F" w14:textId="143E1AC3" w:rsidR="00BB0055" w:rsidRDefault="00BB0055">
      <w:pPr>
        <w:rPr>
          <w:rFonts w:cs="Arial"/>
          <w:b/>
        </w:rPr>
      </w:pPr>
    </w:p>
    <w:p w14:paraId="465062ED" w14:textId="2BF66F0D" w:rsidR="00BB0055" w:rsidRDefault="00BB0055" w:rsidP="00BB0055">
      <w:pPr>
        <w:spacing w:after="120"/>
        <w:rPr>
          <w:rFonts w:cs="Arial"/>
          <w:b/>
        </w:rPr>
      </w:pPr>
      <w:r w:rsidRPr="00BB0055">
        <w:rPr>
          <w:rFonts w:cs="Arial"/>
          <w:b/>
        </w:rPr>
        <w:t>8.</w:t>
      </w:r>
      <w:r w:rsidR="00AB5814">
        <w:rPr>
          <w:rFonts w:cs="Arial"/>
          <w:b/>
        </w:rPr>
        <w:t>7</w:t>
      </w:r>
      <w:r w:rsidRPr="00BB0055">
        <w:rPr>
          <w:rFonts w:cs="Arial"/>
          <w:b/>
        </w:rPr>
        <w:t xml:space="preserve"> Use of DVLA Brands, Logos and Trademarks</w:t>
      </w:r>
    </w:p>
    <w:p w14:paraId="1FC24857" w14:textId="68DC75EB" w:rsidR="00BB0055" w:rsidRPr="00BB0055" w:rsidRDefault="00BB0055" w:rsidP="00BB0055">
      <w:pPr>
        <w:spacing w:after="120"/>
        <w:rPr>
          <w:rFonts w:cs="Arial"/>
        </w:rPr>
      </w:pPr>
      <w:r w:rsidRPr="00BB0055">
        <w:rPr>
          <w:rFonts w:cs="Arial"/>
        </w:rPr>
        <w:t xml:space="preserve">The </w:t>
      </w:r>
      <w:r w:rsidR="00F339F1">
        <w:rPr>
          <w:rFonts w:cs="Arial"/>
        </w:rPr>
        <w:t>DVLA</w:t>
      </w:r>
      <w:r w:rsidRPr="00BB0055">
        <w:rPr>
          <w:rFonts w:cs="Arial"/>
        </w:rPr>
        <w:t xml:space="preserve"> does not grant the successful </w:t>
      </w:r>
      <w:r w:rsidR="00874C87">
        <w:rPr>
          <w:rFonts w:cs="Arial"/>
        </w:rPr>
        <w:t>S</w:t>
      </w:r>
      <w:r w:rsidRPr="00BB0055">
        <w:rPr>
          <w:rFonts w:cs="Arial"/>
        </w:rPr>
        <w:t xml:space="preserve">upplier licence to use any of the </w:t>
      </w:r>
      <w:r w:rsidR="00F339F1">
        <w:rPr>
          <w:rFonts w:cs="Arial"/>
        </w:rPr>
        <w:t>DVLA’s</w:t>
      </w:r>
      <w:r w:rsidRPr="00BB0055">
        <w:rPr>
          <w:rFonts w:cs="Arial"/>
        </w:rPr>
        <w:t xml:space="preserve"> brands, </w:t>
      </w:r>
      <w:proofErr w:type="gramStart"/>
      <w:r w:rsidRPr="00BB0055">
        <w:rPr>
          <w:rFonts w:cs="Arial"/>
        </w:rPr>
        <w:t>logos</w:t>
      </w:r>
      <w:proofErr w:type="gramEnd"/>
      <w:r w:rsidRPr="00BB0055">
        <w:rPr>
          <w:rFonts w:cs="Arial"/>
        </w:rPr>
        <w:t xml:space="preserve"> or trademarks except for use in communications or official contract </w:t>
      </w:r>
      <w:r w:rsidR="009C0A08" w:rsidRPr="00BB0055">
        <w:rPr>
          <w:rFonts w:cs="Arial"/>
        </w:rPr>
        <w:t>documentation, which</w:t>
      </w:r>
      <w:r w:rsidRPr="00BB0055">
        <w:rPr>
          <w:rFonts w:cs="Arial"/>
        </w:rPr>
        <w:t xml:space="preserve"> is exchanged between the </w:t>
      </w:r>
      <w:r w:rsidR="00F339F1">
        <w:rPr>
          <w:rFonts w:cs="Arial"/>
        </w:rPr>
        <w:t>DVLA</w:t>
      </w:r>
      <w:r w:rsidRPr="00BB0055">
        <w:rPr>
          <w:rFonts w:cs="Arial"/>
        </w:rPr>
        <w:t xml:space="preserve"> and the successful </w:t>
      </w:r>
      <w:r w:rsidR="00874C87">
        <w:rPr>
          <w:rFonts w:cs="Arial"/>
        </w:rPr>
        <w:t>Supplier</w:t>
      </w:r>
      <w:r w:rsidRPr="00BB0055">
        <w:rPr>
          <w:rFonts w:cs="Arial"/>
        </w:rPr>
        <w:t xml:space="preserve"> as part of their fulfilment of the Contract.</w:t>
      </w:r>
    </w:p>
    <w:p w14:paraId="2C1A49A4" w14:textId="53005C47" w:rsidR="00BB0055" w:rsidRDefault="00BB0055" w:rsidP="00BB0055">
      <w:pPr>
        <w:spacing w:after="120"/>
        <w:rPr>
          <w:rFonts w:cs="Arial"/>
        </w:rPr>
      </w:pPr>
      <w:r w:rsidRPr="00BB0055">
        <w:rPr>
          <w:rFonts w:cs="Arial"/>
        </w:rPr>
        <w:t xml:space="preserve">Approval for any further specific use of the </w:t>
      </w:r>
      <w:r w:rsidR="00F339F1">
        <w:rPr>
          <w:rFonts w:cs="Arial"/>
        </w:rPr>
        <w:t>DVLA’s</w:t>
      </w:r>
      <w:r w:rsidRPr="00BB0055">
        <w:rPr>
          <w:rFonts w:cs="Arial"/>
        </w:rPr>
        <w:t xml:space="preserve"> brands, logos or trademarks must be requested and obtained in writing from the </w:t>
      </w:r>
      <w:r w:rsidR="00F339F1">
        <w:rPr>
          <w:rFonts w:cs="Arial"/>
        </w:rPr>
        <w:t>DVLA</w:t>
      </w:r>
      <w:r w:rsidRPr="00BB0055">
        <w:rPr>
          <w:rFonts w:cs="Arial"/>
        </w:rPr>
        <w:t>.</w:t>
      </w:r>
    </w:p>
    <w:p w14:paraId="61B26512" w14:textId="13DC60E6" w:rsidR="00411969" w:rsidRDefault="00411969" w:rsidP="005E1C74">
      <w:pPr>
        <w:rPr>
          <w:rFonts w:cs="Arial"/>
        </w:rPr>
      </w:pPr>
    </w:p>
    <w:p w14:paraId="4EFD7E62" w14:textId="296EEACE" w:rsidR="00411969" w:rsidRPr="00D5094F" w:rsidRDefault="00411969" w:rsidP="00416B3F">
      <w:pPr>
        <w:rPr>
          <w:rFonts w:cs="Arial"/>
          <w:bCs/>
        </w:rPr>
      </w:pPr>
      <w:r w:rsidRPr="00D5094F">
        <w:rPr>
          <w:rFonts w:cs="Arial"/>
          <w:b/>
        </w:rPr>
        <w:t>8.</w:t>
      </w:r>
      <w:r w:rsidR="00AB5814">
        <w:rPr>
          <w:rFonts w:cs="Arial"/>
          <w:b/>
        </w:rPr>
        <w:t>8</w:t>
      </w:r>
      <w:r w:rsidRPr="00D5094F">
        <w:rPr>
          <w:rFonts w:cs="Arial"/>
          <w:b/>
        </w:rPr>
        <w:t xml:space="preserve"> Delivery Instructions – Goods Inward</w:t>
      </w:r>
      <w:r w:rsidR="007F0A47" w:rsidRPr="00D5094F">
        <w:rPr>
          <w:rFonts w:cs="Arial"/>
          <w:b/>
        </w:rPr>
        <w:t xml:space="preserve"> </w:t>
      </w:r>
    </w:p>
    <w:p w14:paraId="04BCBA8D" w14:textId="77777777" w:rsidR="00416B3F" w:rsidRPr="007F0A47" w:rsidRDefault="00416B3F" w:rsidP="00416B3F">
      <w:pPr>
        <w:rPr>
          <w:rFonts w:cs="Arial"/>
          <w:bCs/>
          <w:highlight w:val="yellow"/>
        </w:rPr>
      </w:pPr>
    </w:p>
    <w:p w14:paraId="5F62C390" w14:textId="0285A808" w:rsidR="00411969" w:rsidRPr="00411969" w:rsidRDefault="00411969" w:rsidP="00416B3F">
      <w:pPr>
        <w:spacing w:after="120"/>
        <w:ind w:firstLine="720"/>
        <w:rPr>
          <w:rFonts w:eastAsia="STZhongsong" w:cs="Arial"/>
          <w:b/>
          <w:bCs/>
          <w:szCs w:val="24"/>
          <w:lang w:eastAsia="zh-CN"/>
        </w:rPr>
      </w:pPr>
      <w:r w:rsidRPr="00411969">
        <w:rPr>
          <w:rFonts w:eastAsia="STZhongsong" w:cs="Arial"/>
          <w:b/>
          <w:bCs/>
          <w:szCs w:val="24"/>
          <w:lang w:eastAsia="zh-CN"/>
        </w:rPr>
        <w:t>8.</w:t>
      </w:r>
      <w:r w:rsidR="00AB5814">
        <w:rPr>
          <w:rFonts w:eastAsia="STZhongsong" w:cs="Arial"/>
          <w:b/>
          <w:bCs/>
          <w:szCs w:val="24"/>
          <w:lang w:eastAsia="zh-CN"/>
        </w:rPr>
        <w:t>8</w:t>
      </w:r>
      <w:r w:rsidRPr="00411969">
        <w:rPr>
          <w:rFonts w:eastAsia="STZhongsong" w:cs="Arial"/>
          <w:b/>
          <w:bCs/>
          <w:szCs w:val="24"/>
          <w:lang w:eastAsia="zh-CN"/>
        </w:rPr>
        <w:t>.1 Advance Delivery Booking Process</w:t>
      </w:r>
    </w:p>
    <w:p w14:paraId="278BFB35" w14:textId="77777777" w:rsidR="006F1364" w:rsidRDefault="00411969" w:rsidP="006F1364">
      <w:r w:rsidRPr="00411969">
        <w:rPr>
          <w:rFonts w:eastAsia="STZhongsong" w:cs="Arial"/>
          <w:szCs w:val="24"/>
          <w:lang w:eastAsia="zh-CN"/>
        </w:rPr>
        <w:t xml:space="preserve">All deliveries </w:t>
      </w:r>
      <w:r w:rsidRPr="00411969">
        <w:rPr>
          <w:rFonts w:eastAsia="STZhongsong" w:cs="Arial"/>
          <w:b/>
          <w:szCs w:val="24"/>
          <w:u w:val="single"/>
          <w:lang w:eastAsia="zh-CN"/>
        </w:rPr>
        <w:t>must</w:t>
      </w:r>
      <w:r w:rsidRPr="00411969">
        <w:rPr>
          <w:rFonts w:eastAsia="STZhongsong" w:cs="Arial"/>
          <w:szCs w:val="24"/>
          <w:lang w:eastAsia="zh-CN"/>
        </w:rPr>
        <w:t xml:space="preserve"> be pre-booked and confirmed </w:t>
      </w:r>
      <w:r w:rsidRPr="00411969">
        <w:rPr>
          <w:rFonts w:eastAsia="STZhongsong" w:cs="Arial"/>
          <w:b/>
          <w:bCs/>
          <w:szCs w:val="24"/>
          <w:u w:val="single"/>
          <w:lang w:eastAsia="zh-CN"/>
        </w:rPr>
        <w:t>48hours</w:t>
      </w:r>
      <w:r w:rsidRPr="00411969">
        <w:rPr>
          <w:rFonts w:eastAsia="STZhongsong" w:cs="Arial"/>
          <w:szCs w:val="24"/>
          <w:lang w:eastAsia="zh-CN"/>
        </w:rPr>
        <w:t xml:space="preserve"> in advance. Please contact </w:t>
      </w:r>
      <w:r w:rsidRPr="00411969">
        <w:rPr>
          <w:rFonts w:cs="Arial"/>
          <w:color w:val="333333"/>
          <w:spacing w:val="6"/>
          <w:szCs w:val="24"/>
          <w:shd w:val="clear" w:color="auto" w:fill="FFFFFF"/>
        </w:rPr>
        <w:t xml:space="preserve">the Logistic and Storage Team Leads, </w:t>
      </w:r>
      <w:r w:rsidR="006F1364" w:rsidRPr="00B156A3">
        <w:rPr>
          <w:rFonts w:cs="Arial"/>
          <w:szCs w:val="24"/>
        </w:rPr>
        <w:t>XXXXXX</w:t>
      </w:r>
      <w:r w:rsidR="006F1364">
        <w:t xml:space="preserve"> </w:t>
      </w:r>
      <w:r w:rsidR="006F1364" w:rsidRPr="00B156A3">
        <w:rPr>
          <w:rFonts w:cs="Arial"/>
          <w:szCs w:val="24"/>
        </w:rPr>
        <w:t>redacted under FOIA section</w:t>
      </w:r>
      <w:r w:rsidR="006F1364">
        <w:rPr>
          <w:rFonts w:cs="Arial"/>
          <w:szCs w:val="24"/>
        </w:rPr>
        <w:t xml:space="preserve"> 40</w:t>
      </w:r>
    </w:p>
    <w:p w14:paraId="5828939F" w14:textId="5A475A55" w:rsidR="00411969" w:rsidRPr="006F1364" w:rsidRDefault="00411969" w:rsidP="006F1364">
      <w:r w:rsidRPr="00411969">
        <w:rPr>
          <w:rFonts w:cs="Arial"/>
          <w:color w:val="333333"/>
          <w:spacing w:val="6"/>
          <w:szCs w:val="24"/>
          <w:shd w:val="clear" w:color="auto" w:fill="FFFFFF"/>
        </w:rPr>
        <w:t xml:space="preserve">or email </w:t>
      </w:r>
      <w:r w:rsidR="006F1364" w:rsidRPr="00B156A3">
        <w:rPr>
          <w:rFonts w:cs="Arial"/>
          <w:szCs w:val="24"/>
        </w:rPr>
        <w:t>XXXXXX</w:t>
      </w:r>
      <w:r w:rsidR="006F1364">
        <w:t xml:space="preserve"> </w:t>
      </w:r>
      <w:r w:rsidR="006F1364" w:rsidRPr="00B156A3">
        <w:rPr>
          <w:rFonts w:cs="Arial"/>
          <w:szCs w:val="24"/>
        </w:rPr>
        <w:t>redacted under FOIA section</w:t>
      </w:r>
      <w:r w:rsidR="006F1364">
        <w:rPr>
          <w:rFonts w:cs="Arial"/>
          <w:szCs w:val="24"/>
        </w:rPr>
        <w:t xml:space="preserve"> 40</w:t>
      </w:r>
      <w:r w:rsidR="006F1364">
        <w:t xml:space="preserve"> </w:t>
      </w:r>
      <w:r w:rsidRPr="00411969">
        <w:rPr>
          <w:rFonts w:eastAsia="STZhongsong" w:cs="Arial"/>
          <w:bCs/>
          <w:szCs w:val="24"/>
          <w:lang w:eastAsia="zh-CN"/>
        </w:rPr>
        <w:t>ensuring</w:t>
      </w:r>
      <w:r w:rsidRPr="00411969">
        <w:rPr>
          <w:rFonts w:eastAsia="STZhongsong" w:cs="Arial"/>
          <w:szCs w:val="24"/>
          <w:lang w:eastAsia="zh-CN"/>
        </w:rPr>
        <w:t xml:space="preserve"> the following information is included.</w:t>
      </w:r>
    </w:p>
    <w:p w14:paraId="6AF5588E" w14:textId="6B0FCC96" w:rsidR="00411969" w:rsidRPr="00411969" w:rsidRDefault="00411969" w:rsidP="00411969">
      <w:pPr>
        <w:rPr>
          <w:rFonts w:eastAsia="STZhongsong" w:cs="Arial"/>
          <w:szCs w:val="24"/>
          <w:lang w:eastAsia="zh-CN"/>
        </w:rPr>
      </w:pPr>
      <w:r w:rsidRPr="00411969">
        <w:rPr>
          <w:rFonts w:eastAsia="STZhongsong" w:cs="Arial"/>
          <w:szCs w:val="24"/>
          <w:lang w:eastAsia="zh-CN"/>
        </w:rPr>
        <w:t xml:space="preserve"> </w:t>
      </w:r>
    </w:p>
    <w:p w14:paraId="61533958" w14:textId="77777777" w:rsidR="00411969" w:rsidRPr="00411969" w:rsidRDefault="00411969" w:rsidP="00DF4C7F">
      <w:pPr>
        <w:pStyle w:val="ListParagraph"/>
        <w:numPr>
          <w:ilvl w:val="0"/>
          <w:numId w:val="10"/>
        </w:numPr>
        <w:spacing w:after="160" w:line="259" w:lineRule="auto"/>
        <w:contextualSpacing/>
        <w:rPr>
          <w:rFonts w:ascii="Arial" w:hAnsi="Arial" w:cs="Arial"/>
          <w:sz w:val="24"/>
          <w:szCs w:val="24"/>
        </w:rPr>
      </w:pPr>
      <w:r w:rsidRPr="00411969">
        <w:rPr>
          <w:rFonts w:ascii="Arial" w:hAnsi="Arial" w:cs="Arial"/>
          <w:sz w:val="24"/>
          <w:szCs w:val="24"/>
        </w:rPr>
        <w:t>Driver’s Name</w:t>
      </w:r>
    </w:p>
    <w:p w14:paraId="50CBC540" w14:textId="77777777" w:rsidR="00411969" w:rsidRPr="00411969" w:rsidRDefault="00411969" w:rsidP="00DF4C7F">
      <w:pPr>
        <w:pStyle w:val="ListParagraph"/>
        <w:numPr>
          <w:ilvl w:val="0"/>
          <w:numId w:val="10"/>
        </w:numPr>
        <w:spacing w:after="160" w:line="259" w:lineRule="auto"/>
        <w:contextualSpacing/>
        <w:rPr>
          <w:rFonts w:ascii="Arial" w:hAnsi="Arial" w:cs="Arial"/>
          <w:sz w:val="24"/>
          <w:szCs w:val="24"/>
        </w:rPr>
      </w:pPr>
      <w:r w:rsidRPr="00411969">
        <w:rPr>
          <w:rFonts w:ascii="Arial" w:hAnsi="Arial" w:cs="Arial"/>
          <w:sz w:val="24"/>
          <w:szCs w:val="24"/>
        </w:rPr>
        <w:t>Vehicle Make and Model</w:t>
      </w:r>
    </w:p>
    <w:p w14:paraId="345B11C0" w14:textId="77777777" w:rsidR="00411969" w:rsidRPr="00411969" w:rsidRDefault="00411969" w:rsidP="00DF4C7F">
      <w:pPr>
        <w:pStyle w:val="ListParagraph"/>
        <w:numPr>
          <w:ilvl w:val="0"/>
          <w:numId w:val="10"/>
        </w:numPr>
        <w:spacing w:after="160" w:line="259" w:lineRule="auto"/>
        <w:contextualSpacing/>
        <w:rPr>
          <w:rFonts w:ascii="Arial" w:hAnsi="Arial" w:cs="Arial"/>
          <w:sz w:val="24"/>
          <w:szCs w:val="24"/>
        </w:rPr>
      </w:pPr>
      <w:r w:rsidRPr="00411969">
        <w:rPr>
          <w:rFonts w:ascii="Arial" w:hAnsi="Arial" w:cs="Arial"/>
          <w:sz w:val="24"/>
          <w:szCs w:val="24"/>
        </w:rPr>
        <w:t>Vehicle Registration Number</w:t>
      </w:r>
    </w:p>
    <w:p w14:paraId="24C4C300" w14:textId="77777777" w:rsidR="00411969" w:rsidRPr="00411969" w:rsidRDefault="00411969" w:rsidP="00DF4C7F">
      <w:pPr>
        <w:pStyle w:val="ListParagraph"/>
        <w:numPr>
          <w:ilvl w:val="0"/>
          <w:numId w:val="10"/>
        </w:numPr>
        <w:spacing w:after="160" w:line="259" w:lineRule="auto"/>
        <w:contextualSpacing/>
        <w:rPr>
          <w:rFonts w:ascii="Arial" w:hAnsi="Arial" w:cs="Arial"/>
          <w:sz w:val="24"/>
          <w:szCs w:val="24"/>
        </w:rPr>
      </w:pPr>
      <w:r w:rsidRPr="00411969">
        <w:rPr>
          <w:rFonts w:ascii="Arial" w:hAnsi="Arial" w:cs="Arial"/>
          <w:sz w:val="24"/>
          <w:szCs w:val="24"/>
        </w:rPr>
        <w:t>Number/Volume of items to be delivered</w:t>
      </w:r>
    </w:p>
    <w:p w14:paraId="1046113B" w14:textId="77777777" w:rsidR="00411969" w:rsidRDefault="00411969" w:rsidP="00411969">
      <w:pPr>
        <w:ind w:left="720"/>
        <w:rPr>
          <w:rFonts w:eastAsia="STZhongsong" w:cs="Arial"/>
          <w:szCs w:val="24"/>
          <w:lang w:eastAsia="zh-CN"/>
        </w:rPr>
      </w:pPr>
      <w:r w:rsidRPr="00411969">
        <w:rPr>
          <w:rFonts w:eastAsia="STZhongsong" w:cs="Arial"/>
          <w:szCs w:val="24"/>
          <w:lang w:eastAsia="zh-CN"/>
        </w:rPr>
        <w:t>You will be sent a notification email confirming the booking reference number and the time and date delivery is required.</w:t>
      </w:r>
    </w:p>
    <w:p w14:paraId="2B799F15" w14:textId="7754EE47" w:rsidR="00411969" w:rsidRPr="00411969" w:rsidRDefault="00411969" w:rsidP="00411969">
      <w:pPr>
        <w:rPr>
          <w:rFonts w:eastAsia="STZhongsong" w:cs="Arial"/>
          <w:szCs w:val="24"/>
          <w:lang w:eastAsia="zh-CN"/>
        </w:rPr>
      </w:pPr>
      <w:r w:rsidRPr="00411969">
        <w:rPr>
          <w:rFonts w:eastAsia="STZhongsong" w:cs="Arial"/>
          <w:szCs w:val="24"/>
          <w:lang w:eastAsia="zh-CN"/>
        </w:rPr>
        <w:t xml:space="preserve"> </w:t>
      </w:r>
    </w:p>
    <w:p w14:paraId="73D8B86D" w14:textId="77777777" w:rsidR="00411969" w:rsidRPr="00411969" w:rsidRDefault="00411969" w:rsidP="00411969">
      <w:pPr>
        <w:ind w:left="720"/>
        <w:rPr>
          <w:rFonts w:cs="Arial"/>
          <w:color w:val="FF0000"/>
          <w:szCs w:val="24"/>
        </w:rPr>
      </w:pPr>
      <w:r w:rsidRPr="00411969">
        <w:rPr>
          <w:rFonts w:eastAsia="STZhongsong"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36A86E21" w14:textId="77777777" w:rsidR="005651A6" w:rsidRDefault="005651A6" w:rsidP="005651A6">
      <w:pPr>
        <w:rPr>
          <w:rFonts w:eastAsia="STZhongsong" w:cs="Arial"/>
          <w:szCs w:val="24"/>
          <w:lang w:eastAsia="zh-CN"/>
        </w:rPr>
      </w:pPr>
    </w:p>
    <w:p w14:paraId="5C281898" w14:textId="7615A002" w:rsidR="00411969" w:rsidRPr="005651A6" w:rsidRDefault="00411969" w:rsidP="005651A6">
      <w:pPr>
        <w:ind w:left="720"/>
        <w:rPr>
          <w:rFonts w:eastAsia="STZhongsong" w:cs="Arial"/>
          <w:szCs w:val="24"/>
          <w:lang w:eastAsia="zh-CN"/>
        </w:rPr>
      </w:pPr>
      <w:r w:rsidRPr="005651A6">
        <w:rPr>
          <w:rFonts w:eastAsia="STZhongsong" w:cs="Arial"/>
          <w:szCs w:val="24"/>
          <w:lang w:eastAsia="zh-CN"/>
        </w:rPr>
        <w:t>If a scheduled delivery is delayed in transit (</w:t>
      </w:r>
      <w:proofErr w:type="gramStart"/>
      <w:r w:rsidRPr="005651A6">
        <w:rPr>
          <w:rFonts w:eastAsia="STZhongsong" w:cs="Arial"/>
          <w:szCs w:val="24"/>
          <w:lang w:eastAsia="zh-CN"/>
        </w:rPr>
        <w:t>e.g.</w:t>
      </w:r>
      <w:proofErr w:type="gramEnd"/>
      <w:r w:rsidRPr="005651A6">
        <w:rPr>
          <w:rFonts w:eastAsia="STZhongsong" w:cs="Arial"/>
          <w:szCs w:val="24"/>
          <w:lang w:eastAsia="zh-CN"/>
        </w:rPr>
        <w:t xml:space="preserve"> vehicle break down, significant traffic or tacho restrictions) please contact 01792 783185 immediately to provide information updates on progress and a revised estimated time of arrival. </w:t>
      </w:r>
    </w:p>
    <w:p w14:paraId="7DFDAA67" w14:textId="77777777" w:rsidR="005651A6" w:rsidRDefault="005651A6" w:rsidP="005651A6"/>
    <w:p w14:paraId="094467BF" w14:textId="6C4A6B27" w:rsidR="00411969" w:rsidRPr="005651A6" w:rsidRDefault="00411969" w:rsidP="005651A6">
      <w:pPr>
        <w:ind w:left="720"/>
        <w:rPr>
          <w:rFonts w:eastAsia="STZhongsong" w:cs="Arial"/>
          <w:color w:val="FF0000"/>
          <w:szCs w:val="24"/>
          <w:lang w:eastAsia="zh-CN"/>
        </w:rPr>
      </w:pPr>
      <w:r w:rsidRPr="005651A6">
        <w:rPr>
          <w:rFonts w:eastAsia="STZhongsong" w:cs="Arial"/>
          <w:color w:val="FF0000"/>
          <w:szCs w:val="24"/>
          <w:lang w:eastAsia="zh-CN"/>
        </w:rPr>
        <w:t xml:space="preserve">Failure to notify a delay will result in an impact to the official acceptance of the delivery and the vehicle could be prevented from accessing the site by the DVLA Security team. </w:t>
      </w:r>
    </w:p>
    <w:p w14:paraId="204CCCC7" w14:textId="77777777" w:rsidR="00411969" w:rsidRPr="00411969" w:rsidRDefault="00411969" w:rsidP="00411969">
      <w:pPr>
        <w:rPr>
          <w:rFonts w:cs="Arial"/>
          <w:szCs w:val="24"/>
        </w:rPr>
      </w:pPr>
    </w:p>
    <w:p w14:paraId="6DCC693E" w14:textId="1F388135" w:rsidR="00411969" w:rsidRDefault="00411969" w:rsidP="00416B3F">
      <w:pPr>
        <w:spacing w:after="120"/>
        <w:ind w:left="720"/>
        <w:rPr>
          <w:rFonts w:cs="Arial"/>
          <w:b/>
          <w:bCs/>
          <w:szCs w:val="24"/>
        </w:rPr>
      </w:pPr>
      <w:r>
        <w:rPr>
          <w:rFonts w:cs="Arial"/>
          <w:b/>
          <w:bCs/>
          <w:szCs w:val="24"/>
        </w:rPr>
        <w:t>8.</w:t>
      </w:r>
      <w:r w:rsidR="00AB5814">
        <w:rPr>
          <w:rFonts w:cs="Arial"/>
          <w:b/>
          <w:bCs/>
          <w:szCs w:val="24"/>
        </w:rPr>
        <w:t>8</w:t>
      </w:r>
      <w:r>
        <w:rPr>
          <w:rFonts w:cs="Arial"/>
          <w:b/>
          <w:bCs/>
          <w:szCs w:val="24"/>
        </w:rPr>
        <w:t xml:space="preserve">.2 </w:t>
      </w:r>
      <w:r w:rsidRPr="00411969">
        <w:rPr>
          <w:rFonts w:cs="Arial"/>
          <w:b/>
          <w:bCs/>
          <w:szCs w:val="24"/>
        </w:rPr>
        <w:t>Packaging Requirements for DVLA Forms, Envelopes and Continuous Stationery</w:t>
      </w:r>
    </w:p>
    <w:p w14:paraId="0BE118A4" w14:textId="479959F7" w:rsidR="00411969" w:rsidRDefault="00411969" w:rsidP="00416B3F">
      <w:pPr>
        <w:ind w:left="720"/>
        <w:rPr>
          <w:rFonts w:cs="Arial"/>
          <w:szCs w:val="24"/>
        </w:rPr>
      </w:pPr>
      <w:r w:rsidRPr="00411969">
        <w:rPr>
          <w:rFonts w:cs="Arial"/>
          <w:szCs w:val="24"/>
        </w:rPr>
        <w:t xml:space="preserve">All deliveries should comply with the packaging requirements, below. If your goods fall outside the parameters set out in this </w:t>
      </w:r>
      <w:r w:rsidR="00541B51" w:rsidRPr="00411969">
        <w:rPr>
          <w:rFonts w:cs="Arial"/>
          <w:szCs w:val="24"/>
        </w:rPr>
        <w:t>document,</w:t>
      </w:r>
      <w:r w:rsidRPr="00411969">
        <w:rPr>
          <w:rFonts w:cs="Arial"/>
          <w:szCs w:val="24"/>
        </w:rPr>
        <w:t xml:space="preserve"> then please contact the stores team above.</w:t>
      </w:r>
    </w:p>
    <w:p w14:paraId="557AF144" w14:textId="17A6CC5E" w:rsidR="00411969" w:rsidRPr="00411969" w:rsidRDefault="00411969" w:rsidP="00411969">
      <w:pPr>
        <w:jc w:val="center"/>
        <w:rPr>
          <w:rFonts w:cs="Arial"/>
          <w:szCs w:val="24"/>
        </w:rPr>
      </w:pPr>
    </w:p>
    <w:p w14:paraId="6886A58D" w14:textId="44D2B812" w:rsidR="00411969" w:rsidRDefault="007F0A47" w:rsidP="00391B30">
      <w:pPr>
        <w:spacing w:after="120"/>
        <w:ind w:firstLine="720"/>
        <w:rPr>
          <w:rFonts w:cs="Arial"/>
          <w:b/>
          <w:bCs/>
          <w:szCs w:val="24"/>
          <w:lang w:eastAsia="zh-CN"/>
        </w:rPr>
      </w:pPr>
      <w:r>
        <w:rPr>
          <w:rFonts w:cs="Arial"/>
          <w:b/>
          <w:bCs/>
          <w:szCs w:val="24"/>
          <w:lang w:eastAsia="zh-CN"/>
        </w:rPr>
        <w:t>8.</w:t>
      </w:r>
      <w:r w:rsidR="00AB5814">
        <w:rPr>
          <w:rFonts w:cs="Arial"/>
          <w:b/>
          <w:bCs/>
          <w:szCs w:val="24"/>
          <w:lang w:eastAsia="zh-CN"/>
        </w:rPr>
        <w:t>8</w:t>
      </w:r>
      <w:r>
        <w:rPr>
          <w:rFonts w:cs="Arial"/>
          <w:b/>
          <w:bCs/>
          <w:szCs w:val="24"/>
          <w:lang w:eastAsia="zh-CN"/>
        </w:rPr>
        <w:t xml:space="preserve">.3 </w:t>
      </w:r>
      <w:r w:rsidR="00411969" w:rsidRPr="00411969">
        <w:rPr>
          <w:rFonts w:cs="Arial"/>
          <w:b/>
          <w:bCs/>
          <w:szCs w:val="24"/>
          <w:lang w:eastAsia="zh-CN"/>
        </w:rPr>
        <w:t>Delivery Address/Locations</w:t>
      </w:r>
    </w:p>
    <w:p w14:paraId="108A08FD" w14:textId="7C8E14E4" w:rsidR="00411969" w:rsidRDefault="00411969" w:rsidP="007F0A47">
      <w:pPr>
        <w:ind w:firstLine="720"/>
        <w:jc w:val="both"/>
        <w:rPr>
          <w:rFonts w:eastAsia="STZhongsong" w:cs="Arial"/>
          <w:szCs w:val="24"/>
          <w:lang w:eastAsia="zh-CN"/>
        </w:rPr>
      </w:pPr>
      <w:r w:rsidRPr="00411969">
        <w:rPr>
          <w:rFonts w:eastAsia="STZhongsong" w:cs="Arial"/>
          <w:szCs w:val="24"/>
          <w:lang w:eastAsia="zh-CN"/>
        </w:rPr>
        <w:t>DVLA has three delivery locations as follows: -</w:t>
      </w:r>
    </w:p>
    <w:p w14:paraId="0BA295AE" w14:textId="77777777" w:rsidR="00411969" w:rsidRPr="00411969" w:rsidRDefault="00411969" w:rsidP="00411969">
      <w:pPr>
        <w:jc w:val="both"/>
        <w:rPr>
          <w:rFonts w:eastAsia="STZhongsong" w:cs="Arial"/>
          <w:szCs w:val="24"/>
          <w:lang w:eastAsia="zh-CN"/>
        </w:rPr>
      </w:pPr>
    </w:p>
    <w:tbl>
      <w:tblPr>
        <w:tblStyle w:val="TableGrid"/>
        <w:tblW w:w="10206" w:type="dxa"/>
        <w:tblInd w:w="-572" w:type="dxa"/>
        <w:tblLook w:val="04A0" w:firstRow="1" w:lastRow="0" w:firstColumn="1" w:lastColumn="0" w:noHBand="0" w:noVBand="1"/>
      </w:tblPr>
      <w:tblGrid>
        <w:gridCol w:w="2977"/>
        <w:gridCol w:w="3260"/>
        <w:gridCol w:w="3969"/>
      </w:tblGrid>
      <w:tr w:rsidR="00411969" w:rsidRPr="00411969" w14:paraId="0ABC370A" w14:textId="77777777" w:rsidTr="00411969">
        <w:tc>
          <w:tcPr>
            <w:tcW w:w="2977" w:type="dxa"/>
          </w:tcPr>
          <w:p w14:paraId="1A878191" w14:textId="77777777" w:rsidR="00411969" w:rsidRPr="00411969" w:rsidRDefault="00411969" w:rsidP="00411969">
            <w:pPr>
              <w:jc w:val="center"/>
              <w:rPr>
                <w:rFonts w:cs="Arial"/>
                <w:b/>
                <w:bCs/>
                <w:szCs w:val="24"/>
              </w:rPr>
            </w:pPr>
            <w:r w:rsidRPr="00411969">
              <w:rPr>
                <w:rFonts w:cs="Arial"/>
                <w:b/>
                <w:bCs/>
                <w:szCs w:val="24"/>
              </w:rPr>
              <w:t>D – Basement Morriston</w:t>
            </w:r>
          </w:p>
          <w:p w14:paraId="5B825F3B" w14:textId="77777777" w:rsidR="00411969" w:rsidRPr="00411969" w:rsidRDefault="00411969" w:rsidP="00411969">
            <w:pPr>
              <w:jc w:val="center"/>
              <w:rPr>
                <w:rFonts w:cs="Arial"/>
                <w:b/>
                <w:bCs/>
                <w:szCs w:val="24"/>
              </w:rPr>
            </w:pPr>
          </w:p>
        </w:tc>
        <w:tc>
          <w:tcPr>
            <w:tcW w:w="3260" w:type="dxa"/>
          </w:tcPr>
          <w:p w14:paraId="338C462E" w14:textId="77777777" w:rsidR="00411969" w:rsidRPr="00411969" w:rsidRDefault="00411969" w:rsidP="00411969">
            <w:pPr>
              <w:jc w:val="center"/>
              <w:rPr>
                <w:rFonts w:cs="Arial"/>
                <w:b/>
                <w:bCs/>
                <w:szCs w:val="24"/>
              </w:rPr>
            </w:pPr>
            <w:r w:rsidRPr="00411969">
              <w:rPr>
                <w:rFonts w:cs="Arial"/>
                <w:b/>
                <w:bCs/>
                <w:szCs w:val="24"/>
              </w:rPr>
              <w:t>C – Basement Morriston</w:t>
            </w:r>
          </w:p>
          <w:p w14:paraId="276D3432" w14:textId="77777777" w:rsidR="00411969" w:rsidRPr="00411969" w:rsidRDefault="00411969" w:rsidP="00411969">
            <w:pPr>
              <w:jc w:val="center"/>
              <w:rPr>
                <w:rFonts w:cs="Arial"/>
                <w:b/>
                <w:bCs/>
                <w:szCs w:val="24"/>
              </w:rPr>
            </w:pPr>
          </w:p>
        </w:tc>
        <w:tc>
          <w:tcPr>
            <w:tcW w:w="3969" w:type="dxa"/>
          </w:tcPr>
          <w:p w14:paraId="237821B5" w14:textId="77777777" w:rsidR="00411969" w:rsidRPr="00411969" w:rsidRDefault="00411969" w:rsidP="00411969">
            <w:pPr>
              <w:jc w:val="center"/>
              <w:rPr>
                <w:rFonts w:cs="Arial"/>
                <w:b/>
                <w:bCs/>
                <w:szCs w:val="24"/>
              </w:rPr>
            </w:pPr>
            <w:r w:rsidRPr="00411969">
              <w:rPr>
                <w:rFonts w:cs="Arial"/>
                <w:b/>
                <w:bCs/>
                <w:szCs w:val="24"/>
              </w:rPr>
              <w:t xml:space="preserve">Ty – </w:t>
            </w:r>
            <w:proofErr w:type="spellStart"/>
            <w:r w:rsidRPr="00411969">
              <w:rPr>
                <w:rFonts w:cs="Arial"/>
                <w:b/>
                <w:bCs/>
                <w:szCs w:val="24"/>
              </w:rPr>
              <w:t>Felin</w:t>
            </w:r>
            <w:proofErr w:type="spellEnd"/>
            <w:r w:rsidRPr="00411969">
              <w:rPr>
                <w:rFonts w:cs="Arial"/>
                <w:b/>
                <w:bCs/>
                <w:szCs w:val="24"/>
              </w:rPr>
              <w:t xml:space="preserve"> Stores &amp; Output Areas</w:t>
            </w:r>
          </w:p>
          <w:p w14:paraId="52B1D16D" w14:textId="77777777" w:rsidR="00411969" w:rsidRPr="00411969" w:rsidRDefault="00411969" w:rsidP="00411969">
            <w:pPr>
              <w:jc w:val="center"/>
              <w:rPr>
                <w:rFonts w:cs="Arial"/>
                <w:b/>
                <w:bCs/>
                <w:szCs w:val="24"/>
              </w:rPr>
            </w:pPr>
          </w:p>
        </w:tc>
      </w:tr>
      <w:tr w:rsidR="00411969" w:rsidRPr="00411969" w14:paraId="6C9412B8" w14:textId="77777777" w:rsidTr="00411969">
        <w:tc>
          <w:tcPr>
            <w:tcW w:w="2977" w:type="dxa"/>
          </w:tcPr>
          <w:p w14:paraId="71983872" w14:textId="77777777" w:rsidR="00411969" w:rsidRPr="00411969" w:rsidRDefault="00411969" w:rsidP="00411969">
            <w:pPr>
              <w:jc w:val="center"/>
              <w:rPr>
                <w:rFonts w:cs="Arial"/>
                <w:szCs w:val="24"/>
              </w:rPr>
            </w:pPr>
            <w:r w:rsidRPr="00411969">
              <w:rPr>
                <w:rFonts w:cs="Arial"/>
                <w:szCs w:val="24"/>
              </w:rPr>
              <w:t>D-Block Stores,</w:t>
            </w:r>
          </w:p>
          <w:p w14:paraId="77BA67FE" w14:textId="77777777" w:rsidR="00411969" w:rsidRPr="00411969" w:rsidRDefault="00411969" w:rsidP="00411969">
            <w:pPr>
              <w:jc w:val="center"/>
              <w:rPr>
                <w:rFonts w:cs="Arial"/>
                <w:szCs w:val="24"/>
              </w:rPr>
            </w:pPr>
            <w:r w:rsidRPr="00411969">
              <w:rPr>
                <w:rFonts w:cs="Arial"/>
                <w:szCs w:val="24"/>
              </w:rPr>
              <w:t>DVLA,</w:t>
            </w:r>
          </w:p>
          <w:p w14:paraId="453481C5" w14:textId="77777777" w:rsidR="00411969" w:rsidRPr="00411969" w:rsidRDefault="00411969" w:rsidP="00411969">
            <w:pPr>
              <w:jc w:val="center"/>
              <w:rPr>
                <w:rFonts w:cs="Arial"/>
                <w:szCs w:val="24"/>
              </w:rPr>
            </w:pPr>
            <w:r w:rsidRPr="00411969">
              <w:rPr>
                <w:rFonts w:cs="Arial"/>
                <w:szCs w:val="24"/>
              </w:rPr>
              <w:t>Longview Road,</w:t>
            </w:r>
          </w:p>
          <w:p w14:paraId="0A633E35" w14:textId="77777777" w:rsidR="00411969" w:rsidRPr="00411969" w:rsidRDefault="00411969" w:rsidP="00411969">
            <w:pPr>
              <w:jc w:val="center"/>
              <w:rPr>
                <w:rFonts w:cs="Arial"/>
                <w:szCs w:val="24"/>
              </w:rPr>
            </w:pPr>
            <w:r w:rsidRPr="00411969">
              <w:rPr>
                <w:rFonts w:cs="Arial"/>
                <w:szCs w:val="24"/>
              </w:rPr>
              <w:t>Morriston,</w:t>
            </w:r>
          </w:p>
          <w:p w14:paraId="1C56305A" w14:textId="77777777" w:rsidR="00411969" w:rsidRPr="00411969" w:rsidRDefault="00411969" w:rsidP="00411969">
            <w:pPr>
              <w:jc w:val="center"/>
              <w:rPr>
                <w:rFonts w:cs="Arial"/>
                <w:szCs w:val="24"/>
              </w:rPr>
            </w:pPr>
            <w:r w:rsidRPr="00411969">
              <w:rPr>
                <w:rFonts w:cs="Arial"/>
                <w:szCs w:val="24"/>
              </w:rPr>
              <w:t>Swansea</w:t>
            </w:r>
          </w:p>
          <w:p w14:paraId="3189AFE8" w14:textId="77777777" w:rsidR="00411969" w:rsidRPr="00411969" w:rsidRDefault="00411969" w:rsidP="00411969">
            <w:pPr>
              <w:jc w:val="center"/>
              <w:rPr>
                <w:rFonts w:cs="Arial"/>
                <w:szCs w:val="24"/>
              </w:rPr>
            </w:pPr>
            <w:r w:rsidRPr="00411969">
              <w:rPr>
                <w:rFonts w:cs="Arial"/>
                <w:szCs w:val="24"/>
              </w:rPr>
              <w:t>SA6 7JL</w:t>
            </w:r>
          </w:p>
          <w:p w14:paraId="0A2E2E80" w14:textId="77777777" w:rsidR="00411969" w:rsidRPr="00411969" w:rsidRDefault="00411969" w:rsidP="00411969">
            <w:pPr>
              <w:jc w:val="center"/>
              <w:rPr>
                <w:rFonts w:cs="Arial"/>
                <w:b/>
                <w:szCs w:val="24"/>
              </w:rPr>
            </w:pPr>
            <w:r w:rsidRPr="00411969">
              <w:rPr>
                <w:rFonts w:cs="Arial"/>
                <w:b/>
                <w:color w:val="FF0000"/>
                <w:szCs w:val="24"/>
              </w:rPr>
              <w:t>7am till 3pm</w:t>
            </w:r>
          </w:p>
        </w:tc>
        <w:tc>
          <w:tcPr>
            <w:tcW w:w="3260" w:type="dxa"/>
          </w:tcPr>
          <w:p w14:paraId="28BAA876" w14:textId="77777777" w:rsidR="00411969" w:rsidRPr="00411969" w:rsidRDefault="00411969" w:rsidP="00411969">
            <w:pPr>
              <w:jc w:val="center"/>
              <w:rPr>
                <w:rFonts w:cs="Arial"/>
                <w:szCs w:val="24"/>
              </w:rPr>
            </w:pPr>
            <w:r w:rsidRPr="00411969">
              <w:rPr>
                <w:rFonts w:cs="Arial"/>
                <w:szCs w:val="24"/>
              </w:rPr>
              <w:t>C-Block Stores,</w:t>
            </w:r>
          </w:p>
          <w:p w14:paraId="1BDD870B" w14:textId="77777777" w:rsidR="00411969" w:rsidRPr="00411969" w:rsidRDefault="00411969" w:rsidP="00411969">
            <w:pPr>
              <w:jc w:val="center"/>
              <w:rPr>
                <w:rFonts w:cs="Arial"/>
                <w:szCs w:val="24"/>
              </w:rPr>
            </w:pPr>
            <w:r w:rsidRPr="00411969">
              <w:rPr>
                <w:rFonts w:cs="Arial"/>
                <w:szCs w:val="24"/>
              </w:rPr>
              <w:t>DVLA,</w:t>
            </w:r>
          </w:p>
          <w:p w14:paraId="1C92721C" w14:textId="77777777" w:rsidR="00411969" w:rsidRPr="00411969" w:rsidRDefault="00411969" w:rsidP="00411969">
            <w:pPr>
              <w:jc w:val="center"/>
              <w:rPr>
                <w:rFonts w:cs="Arial"/>
                <w:szCs w:val="24"/>
              </w:rPr>
            </w:pPr>
            <w:r w:rsidRPr="00411969">
              <w:rPr>
                <w:rFonts w:cs="Arial"/>
                <w:szCs w:val="24"/>
              </w:rPr>
              <w:t>Longview Road,</w:t>
            </w:r>
          </w:p>
          <w:p w14:paraId="39307018" w14:textId="77777777" w:rsidR="00411969" w:rsidRPr="00411969" w:rsidRDefault="00411969" w:rsidP="00411969">
            <w:pPr>
              <w:jc w:val="center"/>
              <w:rPr>
                <w:rFonts w:cs="Arial"/>
                <w:szCs w:val="24"/>
              </w:rPr>
            </w:pPr>
            <w:r w:rsidRPr="00411969">
              <w:rPr>
                <w:rFonts w:cs="Arial"/>
                <w:szCs w:val="24"/>
              </w:rPr>
              <w:t>Morriston,</w:t>
            </w:r>
          </w:p>
          <w:p w14:paraId="12490CFB" w14:textId="77777777" w:rsidR="00411969" w:rsidRPr="00411969" w:rsidRDefault="00411969" w:rsidP="00411969">
            <w:pPr>
              <w:jc w:val="center"/>
              <w:rPr>
                <w:rFonts w:cs="Arial"/>
                <w:szCs w:val="24"/>
              </w:rPr>
            </w:pPr>
            <w:r w:rsidRPr="00411969">
              <w:rPr>
                <w:rFonts w:cs="Arial"/>
                <w:szCs w:val="24"/>
              </w:rPr>
              <w:t>Swansea</w:t>
            </w:r>
          </w:p>
          <w:p w14:paraId="1783BEDF" w14:textId="77777777" w:rsidR="00411969" w:rsidRPr="00411969" w:rsidRDefault="00411969" w:rsidP="00411969">
            <w:pPr>
              <w:jc w:val="center"/>
              <w:rPr>
                <w:rFonts w:cs="Arial"/>
                <w:szCs w:val="24"/>
              </w:rPr>
            </w:pPr>
            <w:r w:rsidRPr="00411969">
              <w:rPr>
                <w:rFonts w:cs="Arial"/>
                <w:szCs w:val="24"/>
              </w:rPr>
              <w:t>SA6 7JL</w:t>
            </w:r>
          </w:p>
          <w:p w14:paraId="343E21A4" w14:textId="77777777" w:rsidR="00411969" w:rsidRPr="00411969" w:rsidRDefault="00411969" w:rsidP="00411969">
            <w:pPr>
              <w:jc w:val="center"/>
              <w:rPr>
                <w:rFonts w:cs="Arial"/>
                <w:szCs w:val="24"/>
              </w:rPr>
            </w:pPr>
            <w:r w:rsidRPr="00411969">
              <w:rPr>
                <w:rFonts w:cs="Arial"/>
                <w:b/>
                <w:color w:val="FF0000"/>
                <w:szCs w:val="24"/>
              </w:rPr>
              <w:t>7am till 3pm</w:t>
            </w:r>
          </w:p>
        </w:tc>
        <w:tc>
          <w:tcPr>
            <w:tcW w:w="3969" w:type="dxa"/>
          </w:tcPr>
          <w:p w14:paraId="4E9D65FF" w14:textId="77777777" w:rsidR="00411969" w:rsidRPr="00411969" w:rsidRDefault="00411969" w:rsidP="00411969">
            <w:pPr>
              <w:jc w:val="center"/>
              <w:rPr>
                <w:rFonts w:cs="Arial"/>
                <w:szCs w:val="24"/>
              </w:rPr>
            </w:pPr>
            <w:r w:rsidRPr="00411969">
              <w:rPr>
                <w:rFonts w:cs="Arial"/>
                <w:szCs w:val="24"/>
              </w:rPr>
              <w:t>Ty-</w:t>
            </w:r>
            <w:proofErr w:type="spellStart"/>
            <w:r w:rsidRPr="00411969">
              <w:rPr>
                <w:rFonts w:cs="Arial"/>
                <w:szCs w:val="24"/>
              </w:rPr>
              <w:t>Felin</w:t>
            </w:r>
            <w:proofErr w:type="spellEnd"/>
            <w:r w:rsidRPr="00411969">
              <w:rPr>
                <w:rFonts w:cs="Arial"/>
                <w:szCs w:val="24"/>
              </w:rPr>
              <w:t xml:space="preserve"> DVLA Output Facility</w:t>
            </w:r>
          </w:p>
          <w:p w14:paraId="075EC42D" w14:textId="77777777" w:rsidR="00411969" w:rsidRPr="00411969" w:rsidRDefault="00411969" w:rsidP="00411969">
            <w:pPr>
              <w:ind w:left="720"/>
              <w:jc w:val="center"/>
              <w:rPr>
                <w:rFonts w:cs="Arial"/>
                <w:szCs w:val="24"/>
              </w:rPr>
            </w:pPr>
            <w:proofErr w:type="spellStart"/>
            <w:r w:rsidRPr="00411969">
              <w:rPr>
                <w:rFonts w:cs="Arial"/>
                <w:szCs w:val="24"/>
              </w:rPr>
              <w:t>Felinfach</w:t>
            </w:r>
            <w:proofErr w:type="spellEnd"/>
          </w:p>
          <w:p w14:paraId="5998B256" w14:textId="77777777" w:rsidR="00411969" w:rsidRPr="00411969" w:rsidRDefault="00411969" w:rsidP="00411969">
            <w:pPr>
              <w:ind w:left="720"/>
              <w:jc w:val="center"/>
              <w:rPr>
                <w:rFonts w:cs="Arial"/>
                <w:szCs w:val="24"/>
              </w:rPr>
            </w:pPr>
            <w:r w:rsidRPr="00411969">
              <w:rPr>
                <w:rFonts w:cs="Arial"/>
                <w:szCs w:val="24"/>
              </w:rPr>
              <w:t>Swansea West Industrial Park</w:t>
            </w:r>
          </w:p>
          <w:p w14:paraId="51FE6BBA" w14:textId="77777777" w:rsidR="00411969" w:rsidRPr="00411969" w:rsidRDefault="00411969" w:rsidP="00411969">
            <w:pPr>
              <w:ind w:left="720"/>
              <w:jc w:val="center"/>
              <w:rPr>
                <w:rFonts w:cs="Arial"/>
                <w:szCs w:val="24"/>
              </w:rPr>
            </w:pPr>
            <w:proofErr w:type="spellStart"/>
            <w:r w:rsidRPr="00411969">
              <w:rPr>
                <w:rFonts w:cs="Arial"/>
                <w:szCs w:val="24"/>
              </w:rPr>
              <w:t>Fforestfach</w:t>
            </w:r>
            <w:proofErr w:type="spellEnd"/>
          </w:p>
          <w:p w14:paraId="28779A49" w14:textId="77777777" w:rsidR="00411969" w:rsidRPr="00411969" w:rsidRDefault="00411969" w:rsidP="00411969">
            <w:pPr>
              <w:ind w:left="720"/>
              <w:jc w:val="center"/>
              <w:rPr>
                <w:rFonts w:cs="Arial"/>
                <w:szCs w:val="24"/>
              </w:rPr>
            </w:pPr>
            <w:r w:rsidRPr="00411969">
              <w:rPr>
                <w:rFonts w:cs="Arial"/>
                <w:szCs w:val="24"/>
              </w:rPr>
              <w:t>Swansea</w:t>
            </w:r>
          </w:p>
          <w:p w14:paraId="0F66A296" w14:textId="77777777" w:rsidR="00411969" w:rsidRPr="00411969" w:rsidRDefault="00411969" w:rsidP="00411969">
            <w:pPr>
              <w:ind w:left="720"/>
              <w:jc w:val="center"/>
              <w:rPr>
                <w:rFonts w:cs="Arial"/>
                <w:szCs w:val="24"/>
              </w:rPr>
            </w:pPr>
            <w:r w:rsidRPr="00411969">
              <w:rPr>
                <w:rFonts w:cs="Arial"/>
                <w:szCs w:val="24"/>
              </w:rPr>
              <w:t>SA54AW</w:t>
            </w:r>
          </w:p>
          <w:p w14:paraId="6F781394" w14:textId="77777777" w:rsidR="00411969" w:rsidRPr="00411969" w:rsidRDefault="00411969" w:rsidP="00411969">
            <w:pPr>
              <w:jc w:val="center"/>
              <w:rPr>
                <w:rFonts w:cs="Arial"/>
                <w:szCs w:val="24"/>
              </w:rPr>
            </w:pPr>
            <w:r w:rsidRPr="00411969">
              <w:rPr>
                <w:rFonts w:cs="Arial"/>
                <w:b/>
                <w:color w:val="FF0000"/>
                <w:szCs w:val="24"/>
              </w:rPr>
              <w:t>7am till 3pm</w:t>
            </w:r>
          </w:p>
        </w:tc>
      </w:tr>
    </w:tbl>
    <w:p w14:paraId="079F03B9" w14:textId="77777777" w:rsidR="00411969" w:rsidRPr="00411969" w:rsidRDefault="00411969" w:rsidP="00411969">
      <w:pPr>
        <w:jc w:val="center"/>
        <w:rPr>
          <w:rFonts w:cs="Arial"/>
          <w:szCs w:val="24"/>
        </w:rPr>
      </w:pPr>
    </w:p>
    <w:p w14:paraId="37E0DBC7" w14:textId="0C38A64B" w:rsidR="005E1C74" w:rsidRDefault="00411969" w:rsidP="00AB5814">
      <w:pPr>
        <w:ind w:left="720"/>
        <w:jc w:val="both"/>
        <w:rPr>
          <w:rFonts w:cs="Arial"/>
          <w:szCs w:val="24"/>
        </w:rPr>
      </w:pPr>
      <w:r w:rsidRPr="00411969">
        <w:rPr>
          <w:rFonts w:cs="Arial"/>
          <w:szCs w:val="24"/>
        </w:rPr>
        <w:t>The delivery address will be included in the formal DVLA Purchase Order. It is your responsibility to ensure that the designated delivery vehicle is dispatched to the correct location.</w:t>
      </w:r>
    </w:p>
    <w:p w14:paraId="745036B4" w14:textId="77777777" w:rsidR="00AB5814" w:rsidRDefault="00AB5814" w:rsidP="00AB5814">
      <w:pPr>
        <w:ind w:left="720"/>
        <w:jc w:val="both"/>
        <w:rPr>
          <w:rFonts w:eastAsia="STZhongsong" w:cs="Arial"/>
          <w:b/>
          <w:bCs/>
          <w:szCs w:val="24"/>
          <w:lang w:eastAsia="zh-CN"/>
        </w:rPr>
      </w:pPr>
    </w:p>
    <w:p w14:paraId="5F62B230" w14:textId="1DA117A1" w:rsidR="00411969" w:rsidRDefault="007F0A47" w:rsidP="00416B3F">
      <w:pPr>
        <w:spacing w:after="120"/>
        <w:ind w:firstLine="720"/>
        <w:rPr>
          <w:rFonts w:eastAsia="STZhongsong" w:cs="Arial"/>
          <w:b/>
          <w:bCs/>
          <w:szCs w:val="24"/>
          <w:lang w:eastAsia="zh-CN"/>
        </w:rPr>
      </w:pPr>
      <w:r>
        <w:rPr>
          <w:rFonts w:eastAsia="STZhongsong" w:cs="Arial"/>
          <w:b/>
          <w:bCs/>
          <w:szCs w:val="24"/>
          <w:lang w:eastAsia="zh-CN"/>
        </w:rPr>
        <w:t>8.</w:t>
      </w:r>
      <w:r w:rsidR="00AB5814">
        <w:rPr>
          <w:rFonts w:eastAsia="STZhongsong" w:cs="Arial"/>
          <w:b/>
          <w:bCs/>
          <w:szCs w:val="24"/>
          <w:lang w:eastAsia="zh-CN"/>
        </w:rPr>
        <w:t>8</w:t>
      </w:r>
      <w:r>
        <w:rPr>
          <w:rFonts w:eastAsia="STZhongsong" w:cs="Arial"/>
          <w:b/>
          <w:bCs/>
          <w:szCs w:val="24"/>
          <w:lang w:eastAsia="zh-CN"/>
        </w:rPr>
        <w:t xml:space="preserve">.4 </w:t>
      </w:r>
      <w:r w:rsidR="00411969" w:rsidRPr="00411969">
        <w:rPr>
          <w:rFonts w:eastAsia="STZhongsong" w:cs="Arial"/>
          <w:b/>
          <w:bCs/>
          <w:szCs w:val="24"/>
          <w:lang w:eastAsia="zh-CN"/>
        </w:rPr>
        <w:t>Onsite equipment</w:t>
      </w:r>
    </w:p>
    <w:p w14:paraId="685ACEFA" w14:textId="77777777" w:rsidR="00411969" w:rsidRPr="00411969" w:rsidRDefault="00411969" w:rsidP="007F0A47">
      <w:pPr>
        <w:ind w:left="720"/>
        <w:rPr>
          <w:rFonts w:eastAsia="STZhongsong" w:cs="Arial"/>
          <w:szCs w:val="24"/>
          <w:lang w:eastAsia="zh-CN"/>
        </w:rPr>
      </w:pPr>
      <w:r w:rsidRPr="00411969">
        <w:rPr>
          <w:rFonts w:eastAsia="STZhongsong" w:cs="Arial"/>
          <w:szCs w:val="24"/>
          <w:lang w:eastAsia="zh-CN"/>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7EC32A1A" w14:textId="77777777" w:rsidR="00411969" w:rsidRPr="00411969" w:rsidRDefault="00411969" w:rsidP="00411969">
      <w:pPr>
        <w:rPr>
          <w:rFonts w:eastAsia="STZhongsong" w:cs="Arial"/>
          <w:szCs w:val="24"/>
          <w:lang w:eastAsia="zh-CN"/>
        </w:rPr>
      </w:pPr>
    </w:p>
    <w:p w14:paraId="20332D1F" w14:textId="2B71A731" w:rsidR="00411969" w:rsidRDefault="007F0A47" w:rsidP="00416B3F">
      <w:pPr>
        <w:spacing w:after="120"/>
        <w:ind w:firstLine="720"/>
        <w:rPr>
          <w:rFonts w:cs="Arial"/>
          <w:b/>
          <w:bCs/>
          <w:szCs w:val="24"/>
        </w:rPr>
      </w:pPr>
      <w:r>
        <w:rPr>
          <w:rFonts w:cs="Arial"/>
          <w:b/>
          <w:bCs/>
          <w:szCs w:val="24"/>
        </w:rPr>
        <w:t>8.</w:t>
      </w:r>
      <w:r w:rsidR="00AB5814">
        <w:rPr>
          <w:rFonts w:cs="Arial"/>
          <w:b/>
          <w:bCs/>
          <w:szCs w:val="24"/>
        </w:rPr>
        <w:t>8</w:t>
      </w:r>
      <w:r>
        <w:rPr>
          <w:rFonts w:cs="Arial"/>
          <w:b/>
          <w:bCs/>
          <w:szCs w:val="24"/>
        </w:rPr>
        <w:t xml:space="preserve">.5 </w:t>
      </w:r>
      <w:r w:rsidR="00411969" w:rsidRPr="00411969">
        <w:rPr>
          <w:rFonts w:cs="Arial"/>
          <w:b/>
          <w:bCs/>
          <w:szCs w:val="24"/>
        </w:rPr>
        <w:t>Site Etiquette</w:t>
      </w:r>
    </w:p>
    <w:p w14:paraId="6656B389" w14:textId="6432EE13" w:rsidR="00411969" w:rsidRDefault="00411969" w:rsidP="007F0A47">
      <w:pPr>
        <w:ind w:left="720"/>
        <w:rPr>
          <w:rFonts w:cs="Arial"/>
          <w:szCs w:val="24"/>
        </w:rPr>
      </w:pPr>
      <w:r w:rsidRPr="00411969">
        <w:rPr>
          <w:rFonts w:cs="Arial"/>
          <w:szCs w:val="24"/>
        </w:rPr>
        <w:t>On arrival delivery drivers must make themselves known to the DVLA Security Team at the security sentry post/gatehouse. The DVLA Security Team will request details from the driver (</w:t>
      </w:r>
      <w:proofErr w:type="gramStart"/>
      <w:r w:rsidRPr="00411969">
        <w:rPr>
          <w:rFonts w:cs="Arial"/>
          <w:szCs w:val="24"/>
        </w:rPr>
        <w:t>i.e.</w:t>
      </w:r>
      <w:proofErr w:type="gramEnd"/>
      <w:r w:rsidRPr="00411969">
        <w:rPr>
          <w:rFonts w:cs="Arial"/>
          <w:szCs w:val="24"/>
        </w:rPr>
        <w:t xml:space="preserve"> driver’s name, vehicle make/model, vehicle registration number etc.) to ensure a match with the information already provided to DVLA when the delivery was pre-booked. The DVLA Security team will process the vehicle and enable access to site accordingly.</w:t>
      </w:r>
    </w:p>
    <w:p w14:paraId="10E42D2A" w14:textId="77777777" w:rsidR="007F0A47" w:rsidRPr="00411969" w:rsidRDefault="007F0A47" w:rsidP="007F0A47">
      <w:pPr>
        <w:ind w:left="720"/>
        <w:rPr>
          <w:rFonts w:cs="Arial"/>
          <w:szCs w:val="24"/>
        </w:rPr>
      </w:pPr>
    </w:p>
    <w:p w14:paraId="27326E3B" w14:textId="5D0BA1FD" w:rsidR="00411969" w:rsidRDefault="00411969" w:rsidP="007F0A47">
      <w:pPr>
        <w:ind w:left="720"/>
        <w:rPr>
          <w:rFonts w:cs="Arial"/>
          <w:szCs w:val="24"/>
        </w:rPr>
      </w:pPr>
      <w:r w:rsidRPr="00411969">
        <w:rPr>
          <w:rFonts w:cs="Arial"/>
          <w:szCs w:val="24"/>
        </w:rPr>
        <w:t xml:space="preserve">On accessing the </w:t>
      </w:r>
      <w:proofErr w:type="gramStart"/>
      <w:r w:rsidRPr="00411969">
        <w:rPr>
          <w:rFonts w:cs="Arial"/>
          <w:szCs w:val="24"/>
        </w:rPr>
        <w:t>site</w:t>
      </w:r>
      <w:proofErr w:type="gramEnd"/>
      <w:r w:rsidRPr="00411969">
        <w:rPr>
          <w:rFonts w:cs="Arial"/>
          <w:szCs w:val="24"/>
        </w:rPr>
        <w:t xml:space="preserve"> the driver must make themselves known to the DVLA Stores and Logistics staff. </w:t>
      </w:r>
    </w:p>
    <w:p w14:paraId="225250A3" w14:textId="77777777" w:rsidR="007F0A47" w:rsidRPr="00411969" w:rsidRDefault="007F0A47" w:rsidP="007F0A47">
      <w:pPr>
        <w:ind w:left="720"/>
        <w:rPr>
          <w:rFonts w:cs="Arial"/>
          <w:szCs w:val="24"/>
        </w:rPr>
      </w:pPr>
    </w:p>
    <w:p w14:paraId="54BB90A5" w14:textId="307CC57B" w:rsidR="00411969" w:rsidRDefault="00411969" w:rsidP="007F0A47">
      <w:pPr>
        <w:ind w:left="720"/>
        <w:rPr>
          <w:rFonts w:cs="Arial"/>
          <w:szCs w:val="24"/>
        </w:rPr>
      </w:pPr>
      <w:r w:rsidRPr="00411969">
        <w:rPr>
          <w:rFonts w:cs="Arial"/>
          <w:szCs w:val="24"/>
        </w:rPr>
        <w:t>A ‘goods in’ notification bell is located at the loading bay entrances. Drivers are requested to ring the bell and await the arrival of the stores loading bay supervisor.</w:t>
      </w:r>
    </w:p>
    <w:p w14:paraId="3DB0D75A" w14:textId="77777777" w:rsidR="007F0A47" w:rsidRPr="00411969" w:rsidRDefault="007F0A47" w:rsidP="007F0A47">
      <w:pPr>
        <w:ind w:left="720"/>
        <w:rPr>
          <w:rFonts w:cs="Arial"/>
          <w:szCs w:val="24"/>
        </w:rPr>
      </w:pPr>
    </w:p>
    <w:p w14:paraId="3AA8E129" w14:textId="52D6A64C" w:rsidR="00411969" w:rsidRPr="00411969" w:rsidRDefault="00411969" w:rsidP="007F0A47">
      <w:pPr>
        <w:ind w:firstLine="720"/>
        <w:rPr>
          <w:rFonts w:cs="Arial"/>
          <w:szCs w:val="24"/>
        </w:rPr>
      </w:pPr>
      <w:r w:rsidRPr="00411969">
        <w:rPr>
          <w:rFonts w:cs="Arial"/>
          <w:szCs w:val="24"/>
        </w:rPr>
        <w:t xml:space="preserve">Assistance to offload the delivery will be arranged by the </w:t>
      </w:r>
      <w:r w:rsidR="00541B51" w:rsidRPr="00411969">
        <w:rPr>
          <w:rFonts w:cs="Arial"/>
          <w:szCs w:val="24"/>
        </w:rPr>
        <w:t>store’s</w:t>
      </w:r>
      <w:r w:rsidRPr="00411969">
        <w:rPr>
          <w:rFonts w:cs="Arial"/>
          <w:szCs w:val="24"/>
        </w:rPr>
        <w:t xml:space="preserve"> supervisor. </w:t>
      </w:r>
    </w:p>
    <w:p w14:paraId="29E4298F" w14:textId="77777777" w:rsidR="007F0A47" w:rsidRDefault="00411969" w:rsidP="007F0A47">
      <w:pPr>
        <w:ind w:left="720"/>
        <w:rPr>
          <w:rFonts w:cs="Arial"/>
          <w:szCs w:val="24"/>
        </w:rPr>
      </w:pPr>
      <w:r w:rsidRPr="00411969">
        <w:rPr>
          <w:rFonts w:cs="Arial"/>
          <w:szCs w:val="24"/>
        </w:rPr>
        <w:t>Drivers must not reverse onto the loading bay without expressed permission. The stores supervisor will aid the driver when backing onto the loading bay. Stores and Logistics staff safety protocols must always be observed.</w:t>
      </w:r>
    </w:p>
    <w:p w14:paraId="7BD2A5DA" w14:textId="78CEA02F" w:rsidR="00411969" w:rsidRPr="00411969" w:rsidRDefault="00411969" w:rsidP="007F0A47">
      <w:pPr>
        <w:ind w:left="720"/>
        <w:rPr>
          <w:rFonts w:cs="Arial"/>
          <w:szCs w:val="24"/>
        </w:rPr>
      </w:pPr>
      <w:r w:rsidRPr="00411969">
        <w:rPr>
          <w:rFonts w:cs="Arial"/>
          <w:szCs w:val="24"/>
        </w:rPr>
        <w:t xml:space="preserve"> </w:t>
      </w:r>
    </w:p>
    <w:p w14:paraId="5B3192BB" w14:textId="77777777" w:rsidR="00411969" w:rsidRPr="00411969" w:rsidRDefault="00411969" w:rsidP="007F0A47">
      <w:pPr>
        <w:ind w:left="720"/>
        <w:rPr>
          <w:rFonts w:cs="Arial"/>
          <w:szCs w:val="24"/>
        </w:rPr>
      </w:pPr>
      <w:r w:rsidRPr="00411969">
        <w:rPr>
          <w:rFonts w:cs="Arial"/>
          <w:szCs w:val="24"/>
        </w:rPr>
        <w:t>Drivers must not leave any items unattended or unsigned for at any loading bay entrances. This will trigger a security breach and items being quarantined until deemed safe to accept. This will delay the goods in process.</w:t>
      </w:r>
    </w:p>
    <w:p w14:paraId="17D6F790" w14:textId="77777777" w:rsidR="00411969" w:rsidRPr="00411969" w:rsidRDefault="00411969" w:rsidP="007F0A47">
      <w:pPr>
        <w:ind w:left="720"/>
        <w:rPr>
          <w:rFonts w:cs="Arial"/>
          <w:szCs w:val="24"/>
        </w:rPr>
      </w:pPr>
      <w:r w:rsidRPr="00411969">
        <w:rPr>
          <w:rFonts w:cs="Arial"/>
          <w:szCs w:val="24"/>
        </w:rPr>
        <w:t xml:space="preserve">When the delivery has been offloaded, </w:t>
      </w:r>
      <w:proofErr w:type="gramStart"/>
      <w:r w:rsidRPr="00411969">
        <w:rPr>
          <w:rFonts w:cs="Arial"/>
          <w:szCs w:val="24"/>
        </w:rPr>
        <w:t>checked</w:t>
      </w:r>
      <w:proofErr w:type="gramEnd"/>
      <w:r w:rsidRPr="00411969">
        <w:rPr>
          <w:rFonts w:cs="Arial"/>
          <w:szCs w:val="24"/>
        </w:rPr>
        <w:t xml:space="preserve"> and approved the Stores Supervisor will sign and provide the relevant remittance slip to the driver (usually the delivery carrier’s official delivery note).</w:t>
      </w:r>
    </w:p>
    <w:p w14:paraId="2CE40ACF" w14:textId="77777777" w:rsidR="00411969" w:rsidRPr="00411969" w:rsidRDefault="00411969" w:rsidP="00411969">
      <w:pPr>
        <w:rPr>
          <w:rFonts w:cs="Arial"/>
          <w:b/>
          <w:bCs/>
          <w:szCs w:val="24"/>
        </w:rPr>
      </w:pPr>
    </w:p>
    <w:p w14:paraId="437F6338" w14:textId="0A228D75" w:rsidR="00411969" w:rsidRDefault="007F0A47" w:rsidP="00416B3F">
      <w:pPr>
        <w:spacing w:after="120"/>
        <w:ind w:firstLine="720"/>
        <w:rPr>
          <w:rFonts w:cs="Arial"/>
          <w:b/>
          <w:bCs/>
          <w:szCs w:val="24"/>
        </w:rPr>
      </w:pPr>
      <w:r>
        <w:rPr>
          <w:rFonts w:cs="Arial"/>
          <w:b/>
          <w:bCs/>
          <w:szCs w:val="24"/>
        </w:rPr>
        <w:lastRenderedPageBreak/>
        <w:t>8.</w:t>
      </w:r>
      <w:r w:rsidR="00AB5814">
        <w:rPr>
          <w:rFonts w:cs="Arial"/>
          <w:b/>
          <w:bCs/>
          <w:szCs w:val="24"/>
        </w:rPr>
        <w:t>8</w:t>
      </w:r>
      <w:r>
        <w:rPr>
          <w:rFonts w:cs="Arial"/>
          <w:b/>
          <w:bCs/>
          <w:szCs w:val="24"/>
        </w:rPr>
        <w:t xml:space="preserve">.6 </w:t>
      </w:r>
      <w:r w:rsidR="00411969" w:rsidRPr="00411969">
        <w:rPr>
          <w:rFonts w:cs="Arial"/>
          <w:b/>
          <w:bCs/>
          <w:szCs w:val="24"/>
        </w:rPr>
        <w:t>Unsafe Load or Non-Compliant Delivery</w:t>
      </w:r>
    </w:p>
    <w:p w14:paraId="090E21C8" w14:textId="71D719DE" w:rsidR="00411969" w:rsidRPr="00411969" w:rsidRDefault="00411969" w:rsidP="007F0A47">
      <w:pPr>
        <w:ind w:left="720"/>
        <w:rPr>
          <w:rFonts w:cs="Arial"/>
          <w:szCs w:val="24"/>
        </w:rPr>
      </w:pPr>
      <w:r w:rsidRPr="00411969">
        <w:rPr>
          <w:rFonts w:cs="Arial"/>
          <w:szCs w:val="24"/>
        </w:rPr>
        <w:t xml:space="preserve">If the loading bay supervisor deems the delivery unsafe or non-compliant the delivery will be rejected back to the </w:t>
      </w:r>
      <w:r w:rsidR="00874C87">
        <w:rPr>
          <w:rFonts w:cs="Arial"/>
          <w:szCs w:val="24"/>
        </w:rPr>
        <w:t>Supplier</w:t>
      </w:r>
      <w:r w:rsidRPr="00411969">
        <w:rPr>
          <w:rFonts w:cs="Arial"/>
          <w:szCs w:val="24"/>
        </w:rPr>
        <w:t xml:space="preserve"> to resolve and re-deliver.</w:t>
      </w:r>
    </w:p>
    <w:p w14:paraId="5088D927" w14:textId="77777777" w:rsidR="00411969" w:rsidRPr="00411969" w:rsidRDefault="00411969" w:rsidP="00411969">
      <w:pPr>
        <w:rPr>
          <w:rFonts w:cs="Arial"/>
          <w:b/>
          <w:bCs/>
          <w:szCs w:val="24"/>
        </w:rPr>
      </w:pPr>
    </w:p>
    <w:p w14:paraId="2CFF7E51" w14:textId="7E642708" w:rsidR="00411969" w:rsidRDefault="007F0A47" w:rsidP="00416B3F">
      <w:pPr>
        <w:spacing w:after="120"/>
        <w:ind w:firstLine="720"/>
        <w:rPr>
          <w:rFonts w:cs="Arial"/>
          <w:b/>
          <w:bCs/>
          <w:szCs w:val="24"/>
        </w:rPr>
      </w:pPr>
      <w:r>
        <w:rPr>
          <w:rFonts w:cs="Arial"/>
          <w:b/>
          <w:bCs/>
          <w:szCs w:val="24"/>
        </w:rPr>
        <w:t>8.</w:t>
      </w:r>
      <w:r w:rsidR="00AB5814">
        <w:rPr>
          <w:rFonts w:cs="Arial"/>
          <w:b/>
          <w:bCs/>
          <w:szCs w:val="24"/>
        </w:rPr>
        <w:t>8</w:t>
      </w:r>
      <w:r>
        <w:rPr>
          <w:rFonts w:cs="Arial"/>
          <w:b/>
          <w:bCs/>
          <w:szCs w:val="24"/>
        </w:rPr>
        <w:t xml:space="preserve">.7 </w:t>
      </w:r>
      <w:r w:rsidR="00411969" w:rsidRPr="00411969">
        <w:rPr>
          <w:rFonts w:cs="Arial"/>
          <w:b/>
          <w:bCs/>
          <w:szCs w:val="24"/>
        </w:rPr>
        <w:t>Consignment Labelling</w:t>
      </w:r>
    </w:p>
    <w:p w14:paraId="609DB866" w14:textId="2EF0376E" w:rsidR="00411969" w:rsidRPr="00411969" w:rsidRDefault="00411969" w:rsidP="007F0A47">
      <w:pPr>
        <w:ind w:left="720"/>
        <w:rPr>
          <w:rFonts w:cs="Arial"/>
          <w:szCs w:val="24"/>
        </w:rPr>
      </w:pPr>
      <w:r w:rsidRPr="00411969">
        <w:rPr>
          <w:rFonts w:cs="Arial"/>
          <w:szCs w:val="24"/>
        </w:rPr>
        <w:t xml:space="preserve">Labelling must conform to the standards outlined in the Packaging Requirements. Non-compliance will result in the delivery being rejected back to the </w:t>
      </w:r>
      <w:r w:rsidR="00874C87">
        <w:rPr>
          <w:rFonts w:cs="Arial"/>
          <w:szCs w:val="24"/>
        </w:rPr>
        <w:t>Supplier</w:t>
      </w:r>
      <w:r w:rsidRPr="00411969">
        <w:rPr>
          <w:rFonts w:cs="Arial"/>
          <w:szCs w:val="24"/>
        </w:rPr>
        <w:t xml:space="preserve"> to resolve and re-deliver. </w:t>
      </w:r>
    </w:p>
    <w:p w14:paraId="1DB80C21" w14:textId="77777777" w:rsidR="00411969" w:rsidRPr="00411969" w:rsidRDefault="00411969" w:rsidP="00411969">
      <w:pPr>
        <w:rPr>
          <w:rFonts w:cs="Arial"/>
          <w:b/>
          <w:bCs/>
          <w:szCs w:val="24"/>
        </w:rPr>
      </w:pPr>
    </w:p>
    <w:p w14:paraId="38B6171E" w14:textId="5C448A04" w:rsidR="00411969" w:rsidRDefault="007F0A47" w:rsidP="00416B3F">
      <w:pPr>
        <w:spacing w:after="120"/>
        <w:ind w:firstLine="720"/>
        <w:rPr>
          <w:rFonts w:cs="Arial"/>
          <w:b/>
          <w:bCs/>
          <w:szCs w:val="24"/>
        </w:rPr>
      </w:pPr>
      <w:r>
        <w:rPr>
          <w:rFonts w:cs="Arial"/>
          <w:b/>
          <w:bCs/>
          <w:szCs w:val="24"/>
        </w:rPr>
        <w:t>8.</w:t>
      </w:r>
      <w:r w:rsidR="00AB5814">
        <w:rPr>
          <w:rFonts w:cs="Arial"/>
          <w:b/>
          <w:bCs/>
          <w:szCs w:val="24"/>
        </w:rPr>
        <w:t>8</w:t>
      </w:r>
      <w:r>
        <w:rPr>
          <w:rFonts w:cs="Arial"/>
          <w:b/>
          <w:bCs/>
          <w:szCs w:val="24"/>
        </w:rPr>
        <w:t xml:space="preserve">.8 </w:t>
      </w:r>
      <w:r w:rsidR="00411969" w:rsidRPr="00411969">
        <w:rPr>
          <w:rFonts w:cs="Arial"/>
          <w:b/>
          <w:bCs/>
          <w:szCs w:val="24"/>
        </w:rPr>
        <w:t>Exceptional Circumstances</w:t>
      </w:r>
    </w:p>
    <w:p w14:paraId="3CA1BE87" w14:textId="5EDE9541" w:rsidR="00411969" w:rsidRDefault="00411969" w:rsidP="007F0A47">
      <w:pPr>
        <w:ind w:left="720"/>
        <w:rPr>
          <w:rFonts w:cs="Arial"/>
          <w:szCs w:val="24"/>
        </w:rPr>
      </w:pPr>
      <w:r w:rsidRPr="00411969">
        <w:rPr>
          <w:rFonts w:cs="Arial"/>
          <w:szCs w:val="24"/>
        </w:rPr>
        <w:t xml:space="preserve">It is important that oversized or heavier goods are highlighted to DVLA in your tender so that an alternative delivery plan can be provided. </w:t>
      </w:r>
    </w:p>
    <w:p w14:paraId="1C10C9B0" w14:textId="77777777" w:rsidR="00F856BB" w:rsidRPr="00411969" w:rsidRDefault="00F856BB" w:rsidP="007F0A47">
      <w:pPr>
        <w:ind w:left="720"/>
        <w:rPr>
          <w:rFonts w:cs="Arial"/>
          <w:szCs w:val="24"/>
        </w:rPr>
      </w:pPr>
    </w:p>
    <w:p w14:paraId="2532A7F9" w14:textId="2498B0C4" w:rsidR="001A236D" w:rsidRPr="000F2E21" w:rsidRDefault="000F2E21" w:rsidP="00476BAD">
      <w:pPr>
        <w:pStyle w:val="Heading2"/>
        <w:tabs>
          <w:tab w:val="clear" w:pos="0"/>
          <w:tab w:val="left" w:pos="-180"/>
          <w:tab w:val="num" w:pos="747"/>
          <w:tab w:val="num" w:pos="1080"/>
        </w:tabs>
        <w:ind w:left="-142"/>
      </w:pPr>
      <w:bookmarkStart w:id="33" w:name="_Toc109733290"/>
      <w:r>
        <w:t xml:space="preserve">9. </w:t>
      </w:r>
      <w:r w:rsidR="001A236D" w:rsidRPr="000F2E21">
        <w:t>Management and Contract Administration</w:t>
      </w:r>
      <w:bookmarkEnd w:id="33"/>
    </w:p>
    <w:p w14:paraId="0F6A38B2" w14:textId="3E2F9D38" w:rsidR="00F856BB" w:rsidRPr="00F856BB" w:rsidRDefault="00F856BB" w:rsidP="00584FD7">
      <w:pPr>
        <w:spacing w:after="120"/>
        <w:ind w:left="-142"/>
        <w:rPr>
          <w:rFonts w:cs="Arial"/>
          <w:b/>
          <w:bCs/>
          <w:szCs w:val="24"/>
        </w:rPr>
      </w:pPr>
      <w:bookmarkStart w:id="34" w:name="_Toc96089592"/>
      <w:bookmarkStart w:id="35" w:name="_Toc177969175"/>
      <w:bookmarkStart w:id="36" w:name="_Toc180380674"/>
      <w:r w:rsidRPr="00F856BB">
        <w:rPr>
          <w:rFonts w:cs="Arial"/>
          <w:b/>
          <w:bCs/>
          <w:szCs w:val="24"/>
        </w:rPr>
        <w:t>9.1 Contract Account Manager</w:t>
      </w:r>
      <w:bookmarkEnd w:id="34"/>
    </w:p>
    <w:p w14:paraId="790DB73D" w14:textId="6EA5C48E" w:rsidR="00F856BB" w:rsidRPr="00F856BB" w:rsidRDefault="00F856BB" w:rsidP="00584FD7">
      <w:pPr>
        <w:ind w:left="-142"/>
        <w:rPr>
          <w:rFonts w:cs="Arial"/>
          <w:szCs w:val="24"/>
        </w:rPr>
      </w:pPr>
      <w:r w:rsidRPr="00F856BB">
        <w:rPr>
          <w:rFonts w:cs="Arial"/>
          <w:szCs w:val="24"/>
        </w:rPr>
        <w:t xml:space="preserve">The </w:t>
      </w:r>
      <w:r w:rsidR="009A7124">
        <w:rPr>
          <w:rFonts w:cs="Arial"/>
          <w:szCs w:val="24"/>
        </w:rPr>
        <w:t>awarded Supplier</w:t>
      </w:r>
      <w:r w:rsidRPr="00F856BB">
        <w:rPr>
          <w:rFonts w:cs="Arial"/>
          <w:szCs w:val="24"/>
        </w:rPr>
        <w:t xml:space="preserve"> shall appoint a Contract Account Manager and tasks shall include, but not be limited to:</w:t>
      </w:r>
    </w:p>
    <w:p w14:paraId="1E3B904E" w14:textId="77777777" w:rsidR="00F856BB" w:rsidRPr="00F856BB" w:rsidRDefault="00F856BB" w:rsidP="00584FD7">
      <w:pPr>
        <w:ind w:left="-142"/>
        <w:rPr>
          <w:rFonts w:cs="Arial"/>
          <w:szCs w:val="24"/>
        </w:rPr>
      </w:pPr>
    </w:p>
    <w:p w14:paraId="6E1BBE99"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Acting as an escalation point for queries, advice and </w:t>
      </w:r>
      <w:proofErr w:type="gramStart"/>
      <w:r w:rsidRPr="00584FD7">
        <w:rPr>
          <w:rFonts w:cs="Arial"/>
        </w:rPr>
        <w:t>issues;</w:t>
      </w:r>
      <w:proofErr w:type="gramEnd"/>
    </w:p>
    <w:p w14:paraId="396BF19D"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Identification of opportunities for </w:t>
      </w:r>
      <w:proofErr w:type="gramStart"/>
      <w:r w:rsidRPr="00584FD7">
        <w:rPr>
          <w:rFonts w:cs="Arial"/>
        </w:rPr>
        <w:t>improvements;</w:t>
      </w:r>
      <w:proofErr w:type="gramEnd"/>
    </w:p>
    <w:p w14:paraId="7D20DB97"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Informing the Authority of new </w:t>
      </w:r>
      <w:proofErr w:type="gramStart"/>
      <w:r w:rsidRPr="00584FD7">
        <w:rPr>
          <w:rFonts w:cs="Arial"/>
        </w:rPr>
        <w:t>risks;</w:t>
      </w:r>
      <w:proofErr w:type="gramEnd"/>
    </w:p>
    <w:p w14:paraId="70951B9A"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Trend </w:t>
      </w:r>
      <w:proofErr w:type="gramStart"/>
      <w:r w:rsidRPr="00584FD7">
        <w:rPr>
          <w:rFonts w:cs="Arial"/>
        </w:rPr>
        <w:t>analysis;</w:t>
      </w:r>
      <w:proofErr w:type="gramEnd"/>
    </w:p>
    <w:p w14:paraId="2350C494"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Preparation for Contract review </w:t>
      </w:r>
      <w:proofErr w:type="gramStart"/>
      <w:r w:rsidRPr="00584FD7">
        <w:rPr>
          <w:rFonts w:cs="Arial"/>
        </w:rPr>
        <w:t>meetings;</w:t>
      </w:r>
      <w:proofErr w:type="gramEnd"/>
    </w:p>
    <w:p w14:paraId="6C922F50"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Fulfilling requests for information from the </w:t>
      </w:r>
      <w:proofErr w:type="gramStart"/>
      <w:r w:rsidRPr="00584FD7">
        <w:rPr>
          <w:rFonts w:cs="Arial"/>
        </w:rPr>
        <w:t>Authority;</w:t>
      </w:r>
      <w:proofErr w:type="gramEnd"/>
    </w:p>
    <w:p w14:paraId="3F2E1031"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Preparation of </w:t>
      </w:r>
      <w:proofErr w:type="gramStart"/>
      <w:r w:rsidRPr="00584FD7">
        <w:rPr>
          <w:rFonts w:cs="Arial"/>
        </w:rPr>
        <w:t>proposals;</w:t>
      </w:r>
      <w:proofErr w:type="gramEnd"/>
    </w:p>
    <w:p w14:paraId="652FF2A7"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Information </w:t>
      </w:r>
      <w:proofErr w:type="gramStart"/>
      <w:r w:rsidRPr="00584FD7">
        <w:rPr>
          <w:rFonts w:cs="Arial"/>
        </w:rPr>
        <w:t>security;</w:t>
      </w:r>
      <w:proofErr w:type="gramEnd"/>
    </w:p>
    <w:p w14:paraId="7B7CDC1D"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Responsibility for liaison with the Authority’s key Operational Management team, the Contract </w:t>
      </w:r>
      <w:proofErr w:type="gramStart"/>
      <w:r w:rsidRPr="00584FD7">
        <w:rPr>
          <w:rFonts w:cs="Arial"/>
        </w:rPr>
        <w:t>Manager</w:t>
      </w:r>
      <w:proofErr w:type="gramEnd"/>
      <w:r w:rsidRPr="00584FD7">
        <w:rPr>
          <w:rFonts w:cs="Arial"/>
        </w:rPr>
        <w:t xml:space="preserve"> and the Commercial Advisor; and</w:t>
      </w:r>
    </w:p>
    <w:p w14:paraId="00153083" w14:textId="77777777" w:rsidR="00F856BB" w:rsidRPr="00584FD7" w:rsidRDefault="00F856BB" w:rsidP="00584FD7">
      <w:pPr>
        <w:numPr>
          <w:ilvl w:val="3"/>
          <w:numId w:val="14"/>
        </w:numPr>
        <w:spacing w:after="120"/>
        <w:ind w:left="2127" w:hanging="851"/>
        <w:jc w:val="both"/>
        <w:rPr>
          <w:rFonts w:cs="Arial"/>
        </w:rPr>
      </w:pPr>
      <w:r w:rsidRPr="00584FD7">
        <w:rPr>
          <w:rFonts w:cs="Arial"/>
        </w:rPr>
        <w:t>They shall attend implementation meetings, as requested by the Authority.</w:t>
      </w:r>
    </w:p>
    <w:p w14:paraId="47F2BB53" w14:textId="77777777" w:rsidR="00F856BB" w:rsidRPr="00F856BB" w:rsidRDefault="00F856BB" w:rsidP="00584FD7">
      <w:pPr>
        <w:spacing w:after="120"/>
        <w:ind w:left="-142"/>
        <w:rPr>
          <w:rFonts w:cs="Arial"/>
          <w:b/>
          <w:bCs/>
          <w:szCs w:val="24"/>
        </w:rPr>
      </w:pPr>
    </w:p>
    <w:p w14:paraId="46093FA9" w14:textId="30CC1E0C" w:rsidR="00F856BB" w:rsidRPr="00F856BB" w:rsidRDefault="00F856BB" w:rsidP="00584FD7">
      <w:pPr>
        <w:spacing w:after="120"/>
        <w:ind w:left="-142"/>
        <w:rPr>
          <w:rFonts w:cs="Arial"/>
          <w:b/>
          <w:bCs/>
          <w:szCs w:val="24"/>
        </w:rPr>
      </w:pPr>
      <w:bookmarkStart w:id="37" w:name="_Toc96089593"/>
      <w:r w:rsidRPr="00F856BB">
        <w:rPr>
          <w:rFonts w:cs="Arial"/>
          <w:b/>
          <w:bCs/>
          <w:szCs w:val="24"/>
        </w:rPr>
        <w:t>9.2 Contract Performance</w:t>
      </w:r>
      <w:bookmarkEnd w:id="37"/>
    </w:p>
    <w:p w14:paraId="6BDC1C12" w14:textId="3FBBC299" w:rsidR="00F856BB" w:rsidRPr="00F856BB" w:rsidRDefault="00F856BB" w:rsidP="00584FD7">
      <w:pPr>
        <w:ind w:left="-142"/>
        <w:rPr>
          <w:rFonts w:cs="Arial"/>
          <w:szCs w:val="24"/>
        </w:rPr>
      </w:pPr>
      <w:r w:rsidRPr="00F856BB">
        <w:rPr>
          <w:rFonts w:cs="Arial"/>
          <w:szCs w:val="24"/>
        </w:rPr>
        <w:t xml:space="preserve">Contract Performance will be managed through the quarterly Contract Review Meetings at DVLA Swansea or, where appropriate, via video link, and reported to the Contract Owner on a quarterly basis. These Contract </w:t>
      </w:r>
      <w:r w:rsidR="009A7124">
        <w:rPr>
          <w:rFonts w:cs="Arial"/>
          <w:szCs w:val="24"/>
        </w:rPr>
        <w:t>P</w:t>
      </w:r>
      <w:r w:rsidRPr="00F856BB">
        <w:rPr>
          <w:rFonts w:cs="Arial"/>
          <w:szCs w:val="24"/>
        </w:rPr>
        <w:t xml:space="preserve">erformance </w:t>
      </w:r>
      <w:r w:rsidR="009A7124">
        <w:rPr>
          <w:rFonts w:cs="Arial"/>
          <w:szCs w:val="24"/>
        </w:rPr>
        <w:t>R</w:t>
      </w:r>
      <w:r w:rsidRPr="00F856BB">
        <w:rPr>
          <w:rFonts w:cs="Arial"/>
          <w:szCs w:val="24"/>
        </w:rPr>
        <w:t>eview meetings will be conducted to an agreed agenda; the following elements are likely to be included:</w:t>
      </w:r>
    </w:p>
    <w:p w14:paraId="762DCB08" w14:textId="77777777" w:rsidR="00F856BB" w:rsidRPr="00F856BB" w:rsidRDefault="00F856BB" w:rsidP="00584FD7">
      <w:pPr>
        <w:ind w:left="-142"/>
        <w:rPr>
          <w:rFonts w:cs="Arial"/>
          <w:szCs w:val="24"/>
        </w:rPr>
      </w:pPr>
    </w:p>
    <w:p w14:paraId="55D2F2B5"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Performance analysis – Review of SLAs and </w:t>
      </w:r>
      <w:proofErr w:type="gramStart"/>
      <w:r w:rsidRPr="00584FD7">
        <w:rPr>
          <w:rFonts w:cs="Arial"/>
        </w:rPr>
        <w:t>KPIs;</w:t>
      </w:r>
      <w:proofErr w:type="gramEnd"/>
    </w:p>
    <w:p w14:paraId="18B5ECE3"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Contractual/Operational </w:t>
      </w:r>
      <w:proofErr w:type="gramStart"/>
      <w:r w:rsidRPr="00584FD7">
        <w:rPr>
          <w:rFonts w:cs="Arial"/>
        </w:rPr>
        <w:t>Issues;</w:t>
      </w:r>
      <w:proofErr w:type="gramEnd"/>
    </w:p>
    <w:p w14:paraId="164D7FDB"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Compliance and satisfaction </w:t>
      </w:r>
      <w:proofErr w:type="gramStart"/>
      <w:r w:rsidRPr="00584FD7">
        <w:rPr>
          <w:rFonts w:cs="Arial"/>
        </w:rPr>
        <w:t>levels;</w:t>
      </w:r>
      <w:proofErr w:type="gramEnd"/>
    </w:p>
    <w:p w14:paraId="362EC1A9" w14:textId="77777777" w:rsidR="00F856BB" w:rsidRPr="00584FD7" w:rsidRDefault="00F856BB" w:rsidP="00584FD7">
      <w:pPr>
        <w:numPr>
          <w:ilvl w:val="3"/>
          <w:numId w:val="14"/>
        </w:numPr>
        <w:spacing w:after="120"/>
        <w:ind w:left="2127" w:hanging="851"/>
        <w:jc w:val="both"/>
        <w:rPr>
          <w:rFonts w:cs="Arial"/>
        </w:rPr>
      </w:pPr>
      <w:r w:rsidRPr="00584FD7">
        <w:rPr>
          <w:rFonts w:cs="Arial"/>
        </w:rPr>
        <w:lastRenderedPageBreak/>
        <w:t xml:space="preserve">Business Continuity issues and </w:t>
      </w:r>
      <w:proofErr w:type="gramStart"/>
      <w:r w:rsidRPr="00584FD7">
        <w:rPr>
          <w:rFonts w:cs="Arial"/>
        </w:rPr>
        <w:t>updates;</w:t>
      </w:r>
      <w:proofErr w:type="gramEnd"/>
    </w:p>
    <w:p w14:paraId="3AC846B6"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Proposals for improvements on any area of the </w:t>
      </w:r>
      <w:proofErr w:type="gramStart"/>
      <w:r w:rsidRPr="00584FD7">
        <w:rPr>
          <w:rFonts w:cs="Arial"/>
        </w:rPr>
        <w:t>contract;</w:t>
      </w:r>
      <w:proofErr w:type="gramEnd"/>
      <w:r w:rsidRPr="00584FD7">
        <w:rPr>
          <w:rFonts w:cs="Arial"/>
        </w:rPr>
        <w:t xml:space="preserve"> </w:t>
      </w:r>
    </w:p>
    <w:p w14:paraId="304D978C"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Review of market conditions / </w:t>
      </w:r>
      <w:proofErr w:type="gramStart"/>
      <w:r w:rsidRPr="00584FD7">
        <w:rPr>
          <w:rFonts w:cs="Arial"/>
        </w:rPr>
        <w:t>intelligence;</w:t>
      </w:r>
      <w:proofErr w:type="gramEnd"/>
    </w:p>
    <w:p w14:paraId="2BBBB120"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Financial </w:t>
      </w:r>
      <w:proofErr w:type="gramStart"/>
      <w:r w:rsidRPr="00584FD7">
        <w:rPr>
          <w:rFonts w:cs="Arial"/>
        </w:rPr>
        <w:t>stability;</w:t>
      </w:r>
      <w:proofErr w:type="gramEnd"/>
    </w:p>
    <w:p w14:paraId="5A86D53E" w14:textId="77777777" w:rsidR="00F856BB" w:rsidRPr="00584FD7" w:rsidRDefault="00F856BB" w:rsidP="00584FD7">
      <w:pPr>
        <w:numPr>
          <w:ilvl w:val="3"/>
          <w:numId w:val="14"/>
        </w:numPr>
        <w:spacing w:after="120"/>
        <w:ind w:left="2127" w:hanging="851"/>
        <w:jc w:val="both"/>
        <w:rPr>
          <w:rFonts w:cs="Arial"/>
        </w:rPr>
      </w:pPr>
      <w:r w:rsidRPr="00584FD7">
        <w:rPr>
          <w:rFonts w:cs="Arial"/>
        </w:rPr>
        <w:t xml:space="preserve">Review of risk </w:t>
      </w:r>
      <w:proofErr w:type="gramStart"/>
      <w:r w:rsidRPr="00584FD7">
        <w:rPr>
          <w:rFonts w:cs="Arial"/>
        </w:rPr>
        <w:t>assessment;</w:t>
      </w:r>
      <w:proofErr w:type="gramEnd"/>
    </w:p>
    <w:p w14:paraId="01AF8358" w14:textId="77777777" w:rsidR="00F856BB" w:rsidRPr="00584FD7" w:rsidRDefault="00F856BB" w:rsidP="00584FD7">
      <w:pPr>
        <w:numPr>
          <w:ilvl w:val="3"/>
          <w:numId w:val="14"/>
        </w:numPr>
        <w:spacing w:after="120"/>
        <w:ind w:left="2127" w:hanging="851"/>
        <w:jc w:val="both"/>
        <w:rPr>
          <w:rFonts w:cs="Arial"/>
        </w:rPr>
      </w:pPr>
      <w:r w:rsidRPr="00584FD7">
        <w:rPr>
          <w:rFonts w:cs="Arial"/>
        </w:rPr>
        <w:t>Provide updates on any new security threats identified, including threats to personal data; and</w:t>
      </w:r>
    </w:p>
    <w:p w14:paraId="6F2CBA76" w14:textId="4A1EC647" w:rsidR="00584FD7" w:rsidRPr="00AB5814" w:rsidRDefault="00F856BB" w:rsidP="00584FD7">
      <w:pPr>
        <w:numPr>
          <w:ilvl w:val="3"/>
          <w:numId w:val="14"/>
        </w:numPr>
        <w:spacing w:after="120"/>
        <w:ind w:left="2127" w:hanging="851"/>
        <w:jc w:val="both"/>
        <w:rPr>
          <w:rFonts w:cs="Arial"/>
        </w:rPr>
      </w:pPr>
      <w:r w:rsidRPr="00584FD7">
        <w:rPr>
          <w:rFonts w:cs="Arial"/>
        </w:rPr>
        <w:t>Any future relevant legislation changes</w:t>
      </w:r>
    </w:p>
    <w:p w14:paraId="6E0FC0D8" w14:textId="77777777" w:rsidR="00F856BB" w:rsidRPr="000B2C38" w:rsidRDefault="00F856BB" w:rsidP="00584FD7">
      <w:pPr>
        <w:pStyle w:val="ListParagraph"/>
        <w:ind w:left="-142"/>
        <w:rPr>
          <w:rFonts w:ascii="Arial" w:hAnsi="Arial" w:cs="Arial"/>
        </w:rPr>
      </w:pPr>
    </w:p>
    <w:p w14:paraId="6D661FF1" w14:textId="7A8CD5E8" w:rsidR="00F856BB" w:rsidRPr="009C0B47" w:rsidRDefault="00F856BB" w:rsidP="00584FD7">
      <w:pPr>
        <w:spacing w:after="120"/>
        <w:ind w:left="-142"/>
        <w:rPr>
          <w:rFonts w:cs="Arial"/>
        </w:rPr>
      </w:pPr>
      <w:bookmarkStart w:id="38" w:name="_Toc96089594"/>
      <w:r w:rsidRPr="009B4100">
        <w:rPr>
          <w:rFonts w:cs="Arial"/>
          <w:b/>
          <w:bCs/>
          <w:szCs w:val="24"/>
        </w:rPr>
        <w:t>9.3 Poor Performance</w:t>
      </w:r>
      <w:bookmarkEnd w:id="38"/>
    </w:p>
    <w:p w14:paraId="01E45BF6" w14:textId="2529C948" w:rsidR="00F856BB" w:rsidRPr="00F856BB" w:rsidRDefault="00F856BB" w:rsidP="00584FD7">
      <w:pPr>
        <w:ind w:left="-142"/>
        <w:rPr>
          <w:rFonts w:cs="Arial"/>
          <w:szCs w:val="24"/>
        </w:rPr>
      </w:pPr>
      <w:r w:rsidRPr="00F856BB">
        <w:rPr>
          <w:rFonts w:cs="Arial"/>
          <w:szCs w:val="24"/>
        </w:rPr>
        <w:t xml:space="preserve">Where the performance falls below the required standard, DVLA will work with the </w:t>
      </w:r>
      <w:r w:rsidR="009A7124">
        <w:rPr>
          <w:rFonts w:cs="Arial"/>
          <w:szCs w:val="24"/>
        </w:rPr>
        <w:t>Supplier</w:t>
      </w:r>
      <w:r w:rsidRPr="00F856BB">
        <w:rPr>
          <w:rFonts w:cs="Arial"/>
          <w:szCs w:val="24"/>
        </w:rPr>
        <w:t xml:space="preserve"> to rectify the service failures. Where the process has been exhausted and fails to provide a solution, service credits shall apply (as per framework schedule).</w:t>
      </w:r>
    </w:p>
    <w:p w14:paraId="30A8A623" w14:textId="77777777" w:rsidR="00F856BB" w:rsidRPr="000B2C38" w:rsidRDefault="00F856BB" w:rsidP="00584FD7">
      <w:pPr>
        <w:pStyle w:val="ListParagraph"/>
        <w:ind w:left="-142"/>
        <w:rPr>
          <w:rFonts w:ascii="Arial" w:hAnsi="Arial" w:cs="Arial"/>
        </w:rPr>
      </w:pPr>
    </w:p>
    <w:p w14:paraId="50FA6847" w14:textId="6AC908B5" w:rsidR="00F856BB" w:rsidRPr="00F856BB" w:rsidRDefault="00F856BB" w:rsidP="00584FD7">
      <w:pPr>
        <w:spacing w:after="120"/>
        <w:ind w:left="-142"/>
        <w:rPr>
          <w:rFonts w:cs="Arial"/>
          <w:b/>
          <w:bCs/>
          <w:szCs w:val="24"/>
        </w:rPr>
      </w:pPr>
      <w:bookmarkStart w:id="39" w:name="_Toc96089595"/>
      <w:r w:rsidRPr="00F856BB">
        <w:rPr>
          <w:rFonts w:cs="Arial"/>
          <w:b/>
          <w:bCs/>
          <w:szCs w:val="24"/>
        </w:rPr>
        <w:t>9.4 Authority</w:t>
      </w:r>
      <w:bookmarkEnd w:id="39"/>
    </w:p>
    <w:p w14:paraId="317F5B4A" w14:textId="77777777" w:rsidR="00F856BB" w:rsidRPr="00F856BB" w:rsidRDefault="00F856BB" w:rsidP="00584FD7">
      <w:pPr>
        <w:ind w:left="-142"/>
        <w:rPr>
          <w:rFonts w:cs="Arial"/>
          <w:szCs w:val="24"/>
        </w:rPr>
      </w:pPr>
      <w:r w:rsidRPr="00F856BB">
        <w:rPr>
          <w:rFonts w:cs="Arial"/>
          <w:szCs w:val="24"/>
        </w:rPr>
        <w:t>Contract managers have the authority to make changes to the operational outputs of the contract within the scope of the original tendered specification, or any formal variation accepted since.</w:t>
      </w:r>
    </w:p>
    <w:p w14:paraId="7DDDE425" w14:textId="77777777" w:rsidR="00F856BB" w:rsidRPr="000B2C38" w:rsidRDefault="00F856BB" w:rsidP="00584FD7">
      <w:pPr>
        <w:pStyle w:val="ListParagraph"/>
        <w:ind w:left="-142"/>
        <w:rPr>
          <w:rFonts w:ascii="Arial" w:hAnsi="Arial" w:cs="Arial"/>
        </w:rPr>
      </w:pPr>
    </w:p>
    <w:p w14:paraId="44865D79" w14:textId="188731C5" w:rsidR="00F856BB" w:rsidRPr="00F856BB" w:rsidRDefault="00F856BB" w:rsidP="00584FD7">
      <w:pPr>
        <w:spacing w:after="120"/>
        <w:ind w:left="-142"/>
        <w:rPr>
          <w:rFonts w:cs="Arial"/>
          <w:b/>
          <w:bCs/>
          <w:szCs w:val="24"/>
        </w:rPr>
      </w:pPr>
      <w:bookmarkStart w:id="40" w:name="_Toc96089596"/>
      <w:r w:rsidRPr="00F856BB">
        <w:rPr>
          <w:rFonts w:cs="Arial"/>
          <w:b/>
          <w:bCs/>
          <w:szCs w:val="24"/>
        </w:rPr>
        <w:t>9.5 Performance Reporting and Service Credits</w:t>
      </w:r>
      <w:bookmarkEnd w:id="40"/>
    </w:p>
    <w:p w14:paraId="71BCB283" w14:textId="422FD920" w:rsidR="00F856BB" w:rsidRPr="00F856BB" w:rsidRDefault="00F856BB" w:rsidP="00584FD7">
      <w:pPr>
        <w:ind w:left="-142"/>
        <w:rPr>
          <w:rFonts w:cs="Arial"/>
          <w:szCs w:val="24"/>
        </w:rPr>
      </w:pPr>
      <w:r w:rsidRPr="00F856BB">
        <w:rPr>
          <w:rFonts w:cs="Arial"/>
          <w:szCs w:val="24"/>
        </w:rPr>
        <w:t xml:space="preserve">The Contract Manager and Deputy Contract Manager will be responsible for ensuring that performance is delivered to the required standards.  Within the timescales defined within this document, the </w:t>
      </w:r>
      <w:r w:rsidR="009A7124">
        <w:rPr>
          <w:rFonts w:cs="Arial"/>
          <w:szCs w:val="24"/>
        </w:rPr>
        <w:t>Supplier</w:t>
      </w:r>
      <w:r w:rsidRPr="00F856BB">
        <w:rPr>
          <w:rFonts w:cs="Arial"/>
          <w:szCs w:val="24"/>
        </w:rPr>
        <w:t xml:space="preserve"> will provide a performance monitoring report to DVLA containing details of the actual performance achieved over the period in accordance with the contract performance monitoring system with a summary of any issues identified by such monitoring, including any occurrences of service failures having the effect of taking the service levels below the required level, and the actions taken to address those failures.  </w:t>
      </w:r>
    </w:p>
    <w:p w14:paraId="6F193756" w14:textId="77777777" w:rsidR="00F856BB" w:rsidRPr="000B2C38" w:rsidRDefault="00F856BB" w:rsidP="00584FD7">
      <w:pPr>
        <w:ind w:left="-142"/>
        <w:rPr>
          <w:rFonts w:cs="Arial"/>
          <w:szCs w:val="22"/>
        </w:rPr>
      </w:pPr>
    </w:p>
    <w:p w14:paraId="356CBFE0" w14:textId="2F0DFDF7" w:rsidR="00F856BB" w:rsidRPr="00F856BB" w:rsidRDefault="00F856BB" w:rsidP="00584FD7">
      <w:pPr>
        <w:spacing w:after="120"/>
        <w:ind w:left="-142"/>
        <w:rPr>
          <w:rFonts w:cs="Arial"/>
          <w:b/>
          <w:bCs/>
          <w:szCs w:val="24"/>
        </w:rPr>
      </w:pPr>
      <w:bookmarkStart w:id="41" w:name="_Toc96089597"/>
      <w:r w:rsidRPr="00F856BB">
        <w:rPr>
          <w:rFonts w:cs="Arial"/>
          <w:b/>
          <w:bCs/>
          <w:szCs w:val="24"/>
        </w:rPr>
        <w:t>9.6 Risk Registers and Complaints Log</w:t>
      </w:r>
      <w:bookmarkEnd w:id="41"/>
    </w:p>
    <w:p w14:paraId="2809C1ED" w14:textId="317AC111" w:rsidR="00F856BB" w:rsidRPr="00F856BB" w:rsidRDefault="00F856BB" w:rsidP="00584FD7">
      <w:pPr>
        <w:ind w:left="-142"/>
        <w:rPr>
          <w:rFonts w:cs="Arial"/>
          <w:szCs w:val="24"/>
        </w:rPr>
      </w:pPr>
      <w:r w:rsidRPr="00F856BB">
        <w:rPr>
          <w:rFonts w:cs="Arial"/>
          <w:szCs w:val="24"/>
        </w:rPr>
        <w:t xml:space="preserve">Creation, maintenance and management of the Risk Registers and Complaints log are the responsibility of the DVLA Contract Manager. These are reviewed at the Contract Review Meetings with the </w:t>
      </w:r>
      <w:r w:rsidR="009A7124">
        <w:rPr>
          <w:rFonts w:cs="Arial"/>
          <w:szCs w:val="24"/>
        </w:rPr>
        <w:t>Supplier</w:t>
      </w:r>
      <w:r w:rsidRPr="00F856BB">
        <w:rPr>
          <w:rFonts w:cs="Arial"/>
          <w:szCs w:val="24"/>
        </w:rPr>
        <w:t xml:space="preserve">.  </w:t>
      </w:r>
    </w:p>
    <w:p w14:paraId="19617ADD" w14:textId="77777777" w:rsidR="00F856BB" w:rsidRPr="000B2C38" w:rsidRDefault="00F856BB" w:rsidP="00584FD7">
      <w:pPr>
        <w:ind w:left="-142"/>
        <w:jc w:val="both"/>
        <w:rPr>
          <w:rFonts w:cs="Arial"/>
          <w:szCs w:val="22"/>
        </w:rPr>
      </w:pPr>
    </w:p>
    <w:p w14:paraId="4BB33AFD" w14:textId="59B53BC5" w:rsidR="00F856BB" w:rsidRPr="00F856BB" w:rsidRDefault="00F856BB" w:rsidP="00584FD7">
      <w:pPr>
        <w:spacing w:after="120"/>
        <w:ind w:left="-142"/>
        <w:rPr>
          <w:rFonts w:cs="Arial"/>
          <w:b/>
          <w:bCs/>
          <w:szCs w:val="24"/>
        </w:rPr>
      </w:pPr>
      <w:bookmarkStart w:id="42" w:name="_Toc526410915"/>
      <w:bookmarkStart w:id="43" w:name="_Toc526411469"/>
      <w:bookmarkStart w:id="44" w:name="_Toc528067639"/>
      <w:bookmarkStart w:id="45" w:name="_Toc528067732"/>
      <w:bookmarkStart w:id="46" w:name="_Toc96089598"/>
      <w:r w:rsidRPr="00F856BB">
        <w:rPr>
          <w:rFonts w:cs="Arial"/>
          <w:b/>
          <w:bCs/>
          <w:szCs w:val="24"/>
        </w:rPr>
        <w:t>9.7 Contract Dispute Management</w:t>
      </w:r>
      <w:bookmarkEnd w:id="42"/>
      <w:bookmarkEnd w:id="43"/>
      <w:bookmarkEnd w:id="44"/>
      <w:bookmarkEnd w:id="45"/>
      <w:bookmarkEnd w:id="46"/>
    </w:p>
    <w:p w14:paraId="35EAD96C" w14:textId="272DA3FA" w:rsidR="00F856BB" w:rsidRPr="00F856BB" w:rsidRDefault="00F856BB" w:rsidP="00584FD7">
      <w:pPr>
        <w:ind w:left="-142"/>
        <w:rPr>
          <w:rFonts w:cs="Arial"/>
          <w:szCs w:val="24"/>
        </w:rPr>
      </w:pPr>
      <w:r w:rsidRPr="00F856BB">
        <w:rPr>
          <w:rFonts w:cs="Arial"/>
          <w:szCs w:val="24"/>
        </w:rPr>
        <w:t xml:space="preserve">In the first instance, disagreements between DVLA and the </w:t>
      </w:r>
      <w:r w:rsidR="009A7124">
        <w:rPr>
          <w:rFonts w:cs="Arial"/>
          <w:szCs w:val="24"/>
        </w:rPr>
        <w:t>Supplier</w:t>
      </w:r>
      <w:r w:rsidRPr="00F856BB">
        <w:rPr>
          <w:rFonts w:cs="Arial"/>
          <w:szCs w:val="24"/>
        </w:rPr>
        <w:t xml:space="preserve"> will be managed through the appointed Contract Managers.  A formal dispute is triggered through email correspondence between the two parties. All complaints received must be recorded and categorised by the </w:t>
      </w:r>
      <w:r w:rsidR="009A7124">
        <w:rPr>
          <w:rFonts w:cs="Arial"/>
          <w:szCs w:val="24"/>
        </w:rPr>
        <w:t xml:space="preserve">Supplier </w:t>
      </w:r>
      <w:r w:rsidRPr="00F856BB">
        <w:rPr>
          <w:rFonts w:cs="Arial"/>
          <w:szCs w:val="24"/>
        </w:rPr>
        <w:t xml:space="preserve">and reported for the attention of the DVLA Contract Manager.  </w:t>
      </w:r>
    </w:p>
    <w:p w14:paraId="0DA3D217" w14:textId="77777777" w:rsidR="00F856BB" w:rsidRPr="000B2C38" w:rsidRDefault="00F856BB" w:rsidP="00584FD7">
      <w:pPr>
        <w:ind w:left="-142"/>
        <w:jc w:val="both"/>
        <w:rPr>
          <w:rFonts w:cs="Arial"/>
          <w:szCs w:val="22"/>
        </w:rPr>
      </w:pPr>
    </w:p>
    <w:p w14:paraId="60BF6544" w14:textId="75230AE9" w:rsidR="00F856BB" w:rsidRPr="00F856BB" w:rsidRDefault="00F856BB" w:rsidP="00584FD7">
      <w:pPr>
        <w:spacing w:after="120"/>
        <w:ind w:left="-142"/>
        <w:rPr>
          <w:rFonts w:cs="Arial"/>
          <w:b/>
          <w:bCs/>
          <w:szCs w:val="24"/>
        </w:rPr>
      </w:pPr>
      <w:bookmarkStart w:id="47" w:name="_Toc526410914"/>
      <w:bookmarkStart w:id="48" w:name="_Toc526411468"/>
      <w:bookmarkStart w:id="49" w:name="_Toc528067638"/>
      <w:bookmarkStart w:id="50" w:name="_Toc528067731"/>
      <w:bookmarkStart w:id="51" w:name="_Toc96089599"/>
      <w:r w:rsidRPr="00F856BB">
        <w:rPr>
          <w:rFonts w:cs="Arial"/>
          <w:b/>
          <w:bCs/>
          <w:szCs w:val="24"/>
        </w:rPr>
        <w:t xml:space="preserve">9.8 </w:t>
      </w:r>
      <w:bookmarkEnd w:id="47"/>
      <w:bookmarkEnd w:id="48"/>
      <w:bookmarkEnd w:id="49"/>
      <w:bookmarkEnd w:id="50"/>
      <w:r w:rsidRPr="00F856BB">
        <w:rPr>
          <w:rFonts w:cs="Arial"/>
          <w:b/>
          <w:bCs/>
          <w:szCs w:val="24"/>
        </w:rPr>
        <w:t>Payment Process</w:t>
      </w:r>
      <w:bookmarkEnd w:id="51"/>
    </w:p>
    <w:p w14:paraId="299CC24A" w14:textId="26A883F9" w:rsidR="00F856BB" w:rsidRDefault="00F856BB" w:rsidP="00584FD7">
      <w:pPr>
        <w:ind w:left="-142"/>
        <w:rPr>
          <w:rFonts w:cs="Arial"/>
          <w:szCs w:val="24"/>
        </w:rPr>
      </w:pPr>
      <w:r w:rsidRPr="00553487">
        <w:rPr>
          <w:rFonts w:cs="Arial"/>
        </w:rPr>
        <w:t>T</w:t>
      </w:r>
      <w:r w:rsidRPr="00F856BB">
        <w:rPr>
          <w:rFonts w:cs="Arial"/>
          <w:szCs w:val="24"/>
        </w:rPr>
        <w:t xml:space="preserve">he Authority will require the </w:t>
      </w:r>
      <w:r w:rsidR="009A7124">
        <w:rPr>
          <w:rFonts w:cs="Arial"/>
          <w:szCs w:val="24"/>
        </w:rPr>
        <w:t xml:space="preserve">Supplier </w:t>
      </w:r>
      <w:r w:rsidRPr="00F856BB">
        <w:rPr>
          <w:rFonts w:cs="Arial"/>
          <w:szCs w:val="24"/>
        </w:rPr>
        <w:t xml:space="preserve">to send invoices for payment direct to DfT Shared Service Arvato (address shown below).  The Authority contract managers will provide the </w:t>
      </w:r>
      <w:r w:rsidR="009A7124">
        <w:rPr>
          <w:rFonts w:cs="Arial"/>
          <w:szCs w:val="24"/>
        </w:rPr>
        <w:t xml:space="preserve">Supplier </w:t>
      </w:r>
      <w:r w:rsidRPr="00F856BB">
        <w:rPr>
          <w:rFonts w:cs="Arial"/>
          <w:szCs w:val="24"/>
        </w:rPr>
        <w:t>with purchase order numbers in advance which must be quoted on all invoices sent to Shared Services.</w:t>
      </w:r>
    </w:p>
    <w:p w14:paraId="074EBD3B" w14:textId="77777777" w:rsidR="00F856BB" w:rsidRPr="00F856BB" w:rsidRDefault="00F856BB" w:rsidP="00584FD7">
      <w:pPr>
        <w:ind w:left="-142"/>
        <w:rPr>
          <w:rFonts w:cs="Arial"/>
          <w:szCs w:val="24"/>
        </w:rPr>
      </w:pPr>
    </w:p>
    <w:p w14:paraId="7DD64986" w14:textId="2CFE0CB5" w:rsidR="00F856BB" w:rsidRPr="00F856BB" w:rsidRDefault="00F856BB" w:rsidP="00584FD7">
      <w:pPr>
        <w:ind w:left="-142"/>
        <w:rPr>
          <w:rFonts w:cs="Arial"/>
          <w:szCs w:val="24"/>
        </w:rPr>
      </w:pPr>
      <w:r w:rsidRPr="00F856BB">
        <w:rPr>
          <w:rFonts w:cs="Arial"/>
          <w:szCs w:val="24"/>
        </w:rPr>
        <w:t xml:space="preserve">The Authority will require the </w:t>
      </w:r>
      <w:r w:rsidR="009A7124">
        <w:rPr>
          <w:rFonts w:cs="Arial"/>
          <w:szCs w:val="24"/>
        </w:rPr>
        <w:t>Supplier</w:t>
      </w:r>
      <w:r w:rsidRPr="00F856BB">
        <w:rPr>
          <w:rFonts w:cs="Arial"/>
          <w:szCs w:val="24"/>
        </w:rPr>
        <w:t xml:space="preserve"> to copy invoices to the Authority’s Contract management team for monitoring and management purposes. These arrangements will be agreed post award of contract.</w:t>
      </w:r>
    </w:p>
    <w:p w14:paraId="03F1994E" w14:textId="77777777" w:rsidR="00F856BB" w:rsidRDefault="00F856BB" w:rsidP="00584FD7">
      <w:pPr>
        <w:ind w:left="-142"/>
        <w:rPr>
          <w:rFonts w:cs="Arial"/>
          <w:szCs w:val="24"/>
        </w:rPr>
      </w:pPr>
    </w:p>
    <w:p w14:paraId="20CFA62C" w14:textId="66930267" w:rsidR="00F856BB" w:rsidRDefault="00F856BB" w:rsidP="00584FD7">
      <w:pPr>
        <w:ind w:left="1440"/>
        <w:rPr>
          <w:rFonts w:cs="Arial"/>
          <w:szCs w:val="24"/>
        </w:rPr>
      </w:pPr>
      <w:r w:rsidRPr="00F856BB">
        <w:rPr>
          <w:rFonts w:cs="Arial"/>
          <w:szCs w:val="24"/>
        </w:rPr>
        <w:t>Invoices should be addressed to:</w:t>
      </w:r>
    </w:p>
    <w:p w14:paraId="30D004AF" w14:textId="77777777" w:rsidR="00F856BB" w:rsidRPr="00F856BB" w:rsidRDefault="00F856BB" w:rsidP="00584FD7">
      <w:pPr>
        <w:ind w:left="1440"/>
        <w:rPr>
          <w:rFonts w:cs="Arial"/>
          <w:szCs w:val="24"/>
        </w:rPr>
      </w:pPr>
    </w:p>
    <w:p w14:paraId="5926AFA3" w14:textId="77777777" w:rsidR="00F856BB" w:rsidRPr="00F856BB" w:rsidRDefault="00F856BB" w:rsidP="00584FD7">
      <w:pPr>
        <w:ind w:left="1440"/>
        <w:rPr>
          <w:rFonts w:cs="Arial"/>
          <w:szCs w:val="24"/>
        </w:rPr>
      </w:pPr>
      <w:r w:rsidRPr="00F856BB">
        <w:rPr>
          <w:rFonts w:cs="Arial"/>
          <w:szCs w:val="24"/>
        </w:rPr>
        <w:t>DfT Shared Service Arvato</w:t>
      </w:r>
    </w:p>
    <w:p w14:paraId="3C2CEF42" w14:textId="77777777" w:rsidR="00F856BB" w:rsidRPr="00F856BB" w:rsidRDefault="00F856BB" w:rsidP="00584FD7">
      <w:pPr>
        <w:ind w:left="1440"/>
        <w:rPr>
          <w:rFonts w:cs="Arial"/>
          <w:szCs w:val="24"/>
        </w:rPr>
      </w:pPr>
      <w:r w:rsidRPr="00F856BB">
        <w:rPr>
          <w:rFonts w:cs="Arial"/>
          <w:szCs w:val="24"/>
        </w:rPr>
        <w:t>Purchase to Pay</w:t>
      </w:r>
    </w:p>
    <w:p w14:paraId="22E39829" w14:textId="77777777" w:rsidR="00F856BB" w:rsidRPr="00F856BB" w:rsidRDefault="00F856BB" w:rsidP="00584FD7">
      <w:pPr>
        <w:ind w:left="1440"/>
        <w:rPr>
          <w:rFonts w:cs="Arial"/>
          <w:szCs w:val="24"/>
        </w:rPr>
      </w:pPr>
      <w:r w:rsidRPr="00F856BB">
        <w:rPr>
          <w:rFonts w:cs="Arial"/>
          <w:szCs w:val="24"/>
        </w:rPr>
        <w:t xml:space="preserve">5 Sandringham Park </w:t>
      </w:r>
    </w:p>
    <w:p w14:paraId="105126ED" w14:textId="77777777" w:rsidR="00F856BB" w:rsidRPr="00F856BB" w:rsidRDefault="00F856BB" w:rsidP="00584FD7">
      <w:pPr>
        <w:ind w:left="1440"/>
        <w:rPr>
          <w:rFonts w:cs="Arial"/>
          <w:szCs w:val="24"/>
        </w:rPr>
      </w:pPr>
      <w:r w:rsidRPr="00F856BB">
        <w:rPr>
          <w:rFonts w:cs="Arial"/>
          <w:szCs w:val="24"/>
        </w:rPr>
        <w:t>Swansea Vale</w:t>
      </w:r>
    </w:p>
    <w:p w14:paraId="144F1742" w14:textId="77777777" w:rsidR="00F856BB" w:rsidRPr="00F856BB" w:rsidRDefault="00F856BB" w:rsidP="00584FD7">
      <w:pPr>
        <w:ind w:left="1440"/>
        <w:rPr>
          <w:rFonts w:cs="Arial"/>
          <w:szCs w:val="24"/>
        </w:rPr>
      </w:pPr>
      <w:r w:rsidRPr="00F856BB">
        <w:rPr>
          <w:rFonts w:cs="Arial"/>
          <w:szCs w:val="24"/>
        </w:rPr>
        <w:t>Swansea</w:t>
      </w:r>
    </w:p>
    <w:p w14:paraId="393C0B8E" w14:textId="77777777" w:rsidR="00F856BB" w:rsidRPr="00F856BB" w:rsidRDefault="00F856BB" w:rsidP="00584FD7">
      <w:pPr>
        <w:ind w:left="1440"/>
        <w:rPr>
          <w:rFonts w:cs="Arial"/>
          <w:szCs w:val="24"/>
        </w:rPr>
      </w:pPr>
      <w:r w:rsidRPr="00F856BB">
        <w:rPr>
          <w:rFonts w:cs="Arial"/>
          <w:szCs w:val="24"/>
        </w:rPr>
        <w:t>SA7 0EA</w:t>
      </w:r>
    </w:p>
    <w:p w14:paraId="4F94127D" w14:textId="77777777" w:rsidR="00F856BB" w:rsidRPr="00F856BB" w:rsidRDefault="00F856BB" w:rsidP="00584FD7">
      <w:pPr>
        <w:ind w:left="-142"/>
        <w:rPr>
          <w:rFonts w:cs="Arial"/>
          <w:szCs w:val="24"/>
        </w:rPr>
      </w:pPr>
    </w:p>
    <w:p w14:paraId="616BD662" w14:textId="46FD7A3E" w:rsidR="009A7124" w:rsidRPr="00584FD7" w:rsidRDefault="00F856BB" w:rsidP="00584FD7">
      <w:pPr>
        <w:ind w:left="-142"/>
        <w:rPr>
          <w:rFonts w:cs="Arial"/>
          <w:szCs w:val="24"/>
        </w:rPr>
      </w:pPr>
      <w:r w:rsidRPr="00F856BB">
        <w:rPr>
          <w:rFonts w:cs="Arial"/>
          <w:szCs w:val="24"/>
        </w:rPr>
        <w:t xml:space="preserve">This current invoice procedure may be subject to change should a new finance system be implemented. The </w:t>
      </w:r>
      <w:r w:rsidR="009A7124">
        <w:rPr>
          <w:rFonts w:cs="Arial"/>
          <w:szCs w:val="24"/>
        </w:rPr>
        <w:t>Supplier</w:t>
      </w:r>
      <w:r w:rsidRPr="00F856BB">
        <w:rPr>
          <w:rFonts w:cs="Arial"/>
          <w:szCs w:val="24"/>
        </w:rPr>
        <w:t xml:space="preserve"> will be notified in advance of any changes. The </w:t>
      </w:r>
      <w:r w:rsidR="009A7124">
        <w:rPr>
          <w:rFonts w:cs="Arial"/>
          <w:szCs w:val="24"/>
        </w:rPr>
        <w:t>Supplier</w:t>
      </w:r>
      <w:r w:rsidRPr="00F856BB">
        <w:rPr>
          <w:rFonts w:cs="Arial"/>
          <w:szCs w:val="24"/>
        </w:rPr>
        <w:t xml:space="preserve"> is assured that any changes will be aimed at improving the DVLA’s “prompt payment” policy.</w:t>
      </w:r>
      <w:bookmarkStart w:id="52" w:name="_Toc96089600"/>
    </w:p>
    <w:p w14:paraId="547E6DC6" w14:textId="77777777" w:rsidR="009A7124" w:rsidRDefault="009A7124" w:rsidP="00584FD7">
      <w:pPr>
        <w:spacing w:after="120"/>
        <w:ind w:left="-142"/>
        <w:rPr>
          <w:rFonts w:cs="Arial"/>
          <w:b/>
          <w:bCs/>
          <w:szCs w:val="24"/>
        </w:rPr>
      </w:pPr>
    </w:p>
    <w:p w14:paraId="0DCBC018" w14:textId="010C6B56" w:rsidR="00F856BB" w:rsidRPr="00F856BB" w:rsidRDefault="00F856BB" w:rsidP="00584FD7">
      <w:pPr>
        <w:spacing w:after="120"/>
        <w:ind w:left="-142"/>
        <w:rPr>
          <w:rFonts w:cs="Arial"/>
          <w:b/>
          <w:bCs/>
          <w:szCs w:val="24"/>
        </w:rPr>
      </w:pPr>
      <w:r w:rsidRPr="00F856BB">
        <w:rPr>
          <w:rFonts w:cs="Arial"/>
          <w:b/>
          <w:bCs/>
          <w:szCs w:val="24"/>
        </w:rPr>
        <w:t>9.9 Sub-contracting to Small and Medium Enterprises (SMEs):</w:t>
      </w:r>
      <w:bookmarkEnd w:id="52"/>
    </w:p>
    <w:p w14:paraId="6CA99714" w14:textId="6033457C" w:rsidR="009F348D" w:rsidRPr="00F856BB" w:rsidRDefault="00B00D3E" w:rsidP="00584FD7">
      <w:pPr>
        <w:ind w:left="-142"/>
        <w:rPr>
          <w:rFonts w:cs="Arial"/>
          <w:szCs w:val="24"/>
        </w:rPr>
      </w:pPr>
      <w:r w:rsidRPr="00F856BB">
        <w:rPr>
          <w:rFonts w:cs="Arial"/>
          <w:szCs w:val="24"/>
        </w:rPr>
        <w:t>DVLA</w:t>
      </w:r>
      <w:r w:rsidR="009F348D" w:rsidRPr="00F856BB">
        <w:rPr>
          <w:rFonts w:cs="Arial"/>
          <w:szCs w:val="24"/>
        </w:rPr>
        <w:t xml:space="preserve"> is committed to removing barriers to SME participation in its </w:t>
      </w:r>
      <w:r w:rsidR="0022012E" w:rsidRPr="00F856BB">
        <w:rPr>
          <w:rFonts w:cs="Arial"/>
          <w:szCs w:val="24"/>
        </w:rPr>
        <w:t>contracts and</w:t>
      </w:r>
      <w:r w:rsidR="009F348D" w:rsidRPr="00F856BB">
        <w:rPr>
          <w:rFonts w:cs="Arial"/>
          <w:szCs w:val="24"/>
        </w:rPr>
        <w:t xml:space="preserve"> would like to also actively encourage its larger </w:t>
      </w:r>
      <w:r w:rsidR="00874C87" w:rsidRPr="00F856BB">
        <w:rPr>
          <w:rFonts w:cs="Arial"/>
          <w:szCs w:val="24"/>
        </w:rPr>
        <w:t>Supplier</w:t>
      </w:r>
      <w:r w:rsidR="009F348D" w:rsidRPr="00F856BB">
        <w:rPr>
          <w:rFonts w:cs="Arial"/>
          <w:szCs w:val="24"/>
        </w:rPr>
        <w:t>s to make their subcont</w:t>
      </w:r>
      <w:r w:rsidR="00343F71" w:rsidRPr="00F856BB">
        <w:rPr>
          <w:rFonts w:cs="Arial"/>
          <w:szCs w:val="24"/>
        </w:rPr>
        <w:t>r</w:t>
      </w:r>
      <w:r w:rsidR="009F348D" w:rsidRPr="00F856BB">
        <w:rPr>
          <w:rFonts w:cs="Arial"/>
          <w:szCs w:val="24"/>
        </w:rPr>
        <w:t>acts accessible to smaller companies and implement SME-friendly policies in their supply-chains</w:t>
      </w:r>
      <w:r w:rsidR="0063796A">
        <w:rPr>
          <w:rFonts w:cs="Arial"/>
          <w:szCs w:val="24"/>
        </w:rPr>
        <w:t>.</w:t>
      </w:r>
    </w:p>
    <w:p w14:paraId="4115BA19" w14:textId="77777777" w:rsidR="009F348D" w:rsidRPr="00F856BB" w:rsidRDefault="009F348D" w:rsidP="00584FD7">
      <w:pPr>
        <w:ind w:left="-142"/>
        <w:rPr>
          <w:rFonts w:cs="Arial"/>
          <w:szCs w:val="24"/>
        </w:rPr>
      </w:pPr>
    </w:p>
    <w:p w14:paraId="79913735" w14:textId="77777777" w:rsidR="009F348D" w:rsidRPr="00F856BB" w:rsidRDefault="009F348D" w:rsidP="00584FD7">
      <w:pPr>
        <w:ind w:left="-142"/>
        <w:rPr>
          <w:rFonts w:cs="Arial"/>
          <w:szCs w:val="24"/>
        </w:rPr>
      </w:pPr>
      <w:r w:rsidRPr="00F856BB">
        <w:rPr>
          <w:rFonts w:cs="Arial"/>
          <w:szCs w:val="24"/>
        </w:rPr>
        <w:t xml:space="preserve">To help us measure the volume of business we do with SMEs, our Form of Tender document asks about the size of your own organisation and those in your supply chain. </w:t>
      </w:r>
    </w:p>
    <w:p w14:paraId="52FFDC32" w14:textId="77777777" w:rsidR="009F348D" w:rsidRPr="00F856BB" w:rsidRDefault="009F348D" w:rsidP="00584FD7">
      <w:pPr>
        <w:ind w:left="-142"/>
        <w:rPr>
          <w:rFonts w:cs="Arial"/>
          <w:szCs w:val="24"/>
        </w:rPr>
      </w:pPr>
    </w:p>
    <w:p w14:paraId="3CAF5264" w14:textId="6C5BF6DF" w:rsidR="001A236D" w:rsidRPr="00F856BB" w:rsidRDefault="009F348D" w:rsidP="00584FD7">
      <w:pPr>
        <w:ind w:left="-142"/>
        <w:rPr>
          <w:rFonts w:cs="Arial"/>
          <w:szCs w:val="24"/>
        </w:rPr>
      </w:pPr>
      <w:r w:rsidRPr="00F856BB">
        <w:rPr>
          <w:rFonts w:cs="Arial"/>
          <w:szCs w:val="24"/>
        </w:rPr>
        <w:t xml:space="preserve">If you tell </w:t>
      </w:r>
      <w:r w:rsidR="0022012E" w:rsidRPr="00F856BB">
        <w:rPr>
          <w:rFonts w:cs="Arial"/>
          <w:szCs w:val="24"/>
        </w:rPr>
        <w:t>us,</w:t>
      </w:r>
      <w:r w:rsidRPr="00F856BB">
        <w:rPr>
          <w:rFonts w:cs="Arial"/>
          <w:szCs w:val="24"/>
        </w:rPr>
        <w:t xml:space="preserve">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w:t>
      </w:r>
      <w:bookmarkEnd w:id="35"/>
      <w:bookmarkEnd w:id="36"/>
    </w:p>
    <w:p w14:paraId="2CF89335" w14:textId="77777777" w:rsidR="009424D8" w:rsidRDefault="009424D8" w:rsidP="009424D8">
      <w:pPr>
        <w:tabs>
          <w:tab w:val="left" w:pos="-180"/>
        </w:tabs>
        <w:ind w:left="-180"/>
      </w:pPr>
    </w:p>
    <w:p w14:paraId="573419AA" w14:textId="77777777" w:rsidR="001A236D" w:rsidRDefault="005358B8" w:rsidP="008D63EC">
      <w:pPr>
        <w:pStyle w:val="Heading2"/>
        <w:tabs>
          <w:tab w:val="clear" w:pos="0"/>
          <w:tab w:val="left" w:pos="-180"/>
          <w:tab w:val="num" w:pos="747"/>
          <w:tab w:val="num" w:pos="1080"/>
        </w:tabs>
        <w:ind w:left="-180"/>
      </w:pPr>
      <w:bookmarkStart w:id="53" w:name="_Toc177969176"/>
      <w:bookmarkStart w:id="54" w:name="_Toc180380675"/>
      <w:bookmarkStart w:id="55" w:name="_Toc109733291"/>
      <w:r>
        <w:t>10</w:t>
      </w:r>
      <w:r w:rsidR="00904F8C">
        <w:t xml:space="preserve">. </w:t>
      </w:r>
      <w:r w:rsidR="001A236D" w:rsidRPr="000E1435">
        <w:t>Training / Skills</w:t>
      </w:r>
      <w:r w:rsidR="001A236D">
        <w:t xml:space="preserve"> / Knowledge</w:t>
      </w:r>
      <w:r w:rsidR="001A236D" w:rsidRPr="000E1435">
        <w:t xml:space="preserve"> Transfer</w:t>
      </w:r>
      <w:bookmarkEnd w:id="53"/>
      <w:bookmarkEnd w:id="54"/>
      <w:bookmarkEnd w:id="55"/>
      <w:r w:rsidR="001A236D" w:rsidRPr="000E1435">
        <w:t xml:space="preserve"> </w:t>
      </w:r>
    </w:p>
    <w:p w14:paraId="04C97E8E" w14:textId="777B4EC6" w:rsidR="001A236D" w:rsidRPr="00F856BB" w:rsidRDefault="00F856BB" w:rsidP="00F856BB">
      <w:pPr>
        <w:ind w:left="720"/>
        <w:rPr>
          <w:rFonts w:cs="Arial"/>
          <w:szCs w:val="24"/>
        </w:rPr>
      </w:pPr>
      <w:r w:rsidRPr="00F856BB">
        <w:rPr>
          <w:rFonts w:cs="Arial"/>
          <w:szCs w:val="24"/>
        </w:rPr>
        <w:t>Not Applicable</w:t>
      </w:r>
    </w:p>
    <w:p w14:paraId="4108C15D" w14:textId="77777777" w:rsidR="009424D8" w:rsidRDefault="009424D8" w:rsidP="009D6479">
      <w:pPr>
        <w:tabs>
          <w:tab w:val="left" w:pos="-180"/>
        </w:tabs>
        <w:ind w:left="-181"/>
        <w:rPr>
          <w:bCs/>
        </w:rPr>
      </w:pPr>
    </w:p>
    <w:p w14:paraId="07EED3F9" w14:textId="77777777" w:rsidR="001A236D" w:rsidRDefault="005358B8" w:rsidP="009D6479">
      <w:pPr>
        <w:pStyle w:val="Heading2"/>
        <w:tabs>
          <w:tab w:val="clear" w:pos="0"/>
          <w:tab w:val="left" w:pos="-180"/>
          <w:tab w:val="num" w:pos="747"/>
          <w:tab w:val="num" w:pos="1080"/>
        </w:tabs>
        <w:spacing w:before="0"/>
        <w:ind w:left="-181"/>
      </w:pPr>
      <w:bookmarkStart w:id="56" w:name="_Toc177969177"/>
      <w:bookmarkStart w:id="57" w:name="_Toc180380676"/>
      <w:bookmarkStart w:id="58" w:name="_Toc109733292"/>
      <w:r>
        <w:t>11</w:t>
      </w:r>
      <w:r w:rsidR="00904F8C">
        <w:t xml:space="preserve">. </w:t>
      </w:r>
      <w:r w:rsidR="001A236D" w:rsidRPr="000E1435">
        <w:t>Documentation</w:t>
      </w:r>
      <w:bookmarkEnd w:id="56"/>
      <w:bookmarkEnd w:id="57"/>
      <w:bookmarkEnd w:id="58"/>
    </w:p>
    <w:p w14:paraId="7BCB5E1E" w14:textId="77777777" w:rsidR="00F856BB" w:rsidRPr="00F856BB" w:rsidRDefault="00F856BB" w:rsidP="00F856BB">
      <w:pPr>
        <w:ind w:left="720"/>
        <w:rPr>
          <w:rFonts w:cs="Arial"/>
          <w:szCs w:val="24"/>
        </w:rPr>
      </w:pPr>
      <w:r w:rsidRPr="00F856BB">
        <w:rPr>
          <w:rFonts w:cs="Arial"/>
          <w:szCs w:val="24"/>
        </w:rPr>
        <w:t>Not Applicable</w:t>
      </w:r>
    </w:p>
    <w:p w14:paraId="5F8EC1B9" w14:textId="77777777" w:rsidR="001A236D" w:rsidRDefault="001A236D" w:rsidP="008D63EC">
      <w:pPr>
        <w:tabs>
          <w:tab w:val="left" w:pos="-180"/>
        </w:tabs>
        <w:ind w:left="-180"/>
        <w:rPr>
          <w:bCs/>
        </w:rPr>
      </w:pPr>
    </w:p>
    <w:p w14:paraId="02AABA3E" w14:textId="77777777" w:rsidR="00BF6E83" w:rsidRDefault="005358B8" w:rsidP="009D6479">
      <w:pPr>
        <w:pStyle w:val="Heading2"/>
        <w:tabs>
          <w:tab w:val="clear" w:pos="0"/>
          <w:tab w:val="left" w:pos="-180"/>
          <w:tab w:val="num" w:pos="747"/>
          <w:tab w:val="num" w:pos="1080"/>
        </w:tabs>
        <w:spacing w:before="0"/>
        <w:ind w:left="-142"/>
      </w:pPr>
      <w:bookmarkStart w:id="59" w:name="_Toc109733293"/>
      <w:r>
        <w:t>12</w:t>
      </w:r>
      <w:r w:rsidR="00BF6E83">
        <w:t>. Arrangement for End of Contract</w:t>
      </w:r>
      <w:bookmarkEnd w:id="59"/>
    </w:p>
    <w:p w14:paraId="35A3BA63" w14:textId="75088C11" w:rsidR="00391B30" w:rsidRPr="00F856BB" w:rsidRDefault="005E5CEE" w:rsidP="003C725B">
      <w:pPr>
        <w:ind w:left="-142"/>
        <w:rPr>
          <w:rFonts w:cs="Arial"/>
          <w:szCs w:val="24"/>
        </w:rPr>
      </w:pPr>
      <w:r w:rsidRPr="00F856BB">
        <w:rPr>
          <w:rFonts w:cs="Arial"/>
          <w:szCs w:val="24"/>
        </w:rPr>
        <w:t xml:space="preserve">The successful bidder shall fully cooperate with DVLA to ensure a fair and transparent re-tendering process for this contract. This may require the </w:t>
      </w:r>
      <w:r w:rsidR="0063796A">
        <w:rPr>
          <w:rFonts w:cs="Arial"/>
          <w:szCs w:val="24"/>
        </w:rPr>
        <w:t xml:space="preserve">Supplier </w:t>
      </w:r>
      <w:r w:rsidRPr="00F856BB">
        <w:rPr>
          <w:rFonts w:cs="Arial"/>
          <w:szCs w:val="24"/>
        </w:rPr>
        <w:t>to demonstrate separation between teams occupied on the existing Contract and those involved in tendering for the replacement contract to prevent actual (or perceived) conflicts of interest arising.</w:t>
      </w:r>
    </w:p>
    <w:p w14:paraId="12757A22" w14:textId="77777777" w:rsidR="005E1C74" w:rsidRDefault="005E1C74">
      <w:pPr>
        <w:rPr>
          <w:b/>
          <w:sz w:val="28"/>
        </w:rPr>
      </w:pPr>
      <w:r>
        <w:br w:type="page"/>
      </w:r>
    </w:p>
    <w:p w14:paraId="2AE7BEFA" w14:textId="485C27F3" w:rsidR="00D52F9F" w:rsidRDefault="005358B8" w:rsidP="00850192">
      <w:pPr>
        <w:pStyle w:val="Heading2"/>
        <w:tabs>
          <w:tab w:val="clear" w:pos="0"/>
          <w:tab w:val="left" w:pos="-180"/>
          <w:tab w:val="num" w:pos="747"/>
          <w:tab w:val="num" w:pos="1080"/>
        </w:tabs>
        <w:spacing w:before="0" w:after="0"/>
        <w:ind w:hanging="142"/>
      </w:pPr>
      <w:bookmarkStart w:id="60" w:name="_Toc109733294"/>
      <w:r>
        <w:lastRenderedPageBreak/>
        <w:t>13</w:t>
      </w:r>
      <w:r w:rsidR="00904F8C">
        <w:t xml:space="preserve">. </w:t>
      </w:r>
      <w:r w:rsidR="001A236D">
        <w:t>Evaluation Criteria</w:t>
      </w:r>
      <w:bookmarkStart w:id="61" w:name="_Toc380578633"/>
      <w:bookmarkEnd w:id="60"/>
    </w:p>
    <w:p w14:paraId="091E4411" w14:textId="77777777" w:rsidR="00213203" w:rsidRPr="00213203" w:rsidRDefault="00213203" w:rsidP="00213203">
      <w:pPr>
        <w:pStyle w:val="Heading3"/>
        <w:spacing w:before="0" w:after="0"/>
      </w:pPr>
    </w:p>
    <w:bookmarkEnd w:id="61"/>
    <w:p w14:paraId="1922E9D9" w14:textId="38B8268B" w:rsidR="00077A17" w:rsidRDefault="0016217D" w:rsidP="008D63EC">
      <w:pPr>
        <w:tabs>
          <w:tab w:val="left" w:pos="-180"/>
          <w:tab w:val="left" w:pos="454"/>
          <w:tab w:val="left" w:pos="907"/>
        </w:tabs>
        <w:rPr>
          <w:rFonts w:cs="Arial"/>
        </w:rPr>
      </w:pPr>
      <w:r>
        <w:rPr>
          <w:rFonts w:cs="Arial"/>
        </w:rPr>
        <w:t>Selection will be based on the Evaluation C</w:t>
      </w:r>
      <w:r w:rsidR="00077A17" w:rsidRPr="009A66BA">
        <w:rPr>
          <w:rFonts w:cs="Arial"/>
        </w:rPr>
        <w:t>riteria</w:t>
      </w:r>
      <w:r w:rsidR="001925F7">
        <w:rPr>
          <w:rFonts w:cs="Arial"/>
        </w:rPr>
        <w:t>,</w:t>
      </w:r>
      <w:r w:rsidR="00077A17">
        <w:rPr>
          <w:rFonts w:cs="Arial"/>
        </w:rPr>
        <w:t xml:space="preserve"> encompassing </w:t>
      </w:r>
      <w:r w:rsidR="00077A17" w:rsidRPr="009A66BA">
        <w:rPr>
          <w:rFonts w:cs="Arial"/>
        </w:rPr>
        <w:t>the most</w:t>
      </w:r>
      <w:r w:rsidR="00077A17">
        <w:rPr>
          <w:rFonts w:cs="Arial"/>
        </w:rPr>
        <w:t xml:space="preserve"> economically</w:t>
      </w:r>
      <w:r w:rsidR="00077A17" w:rsidRPr="009A66BA">
        <w:rPr>
          <w:rFonts w:cs="Arial"/>
        </w:rPr>
        <w:t xml:space="preserve"> advantageous </w:t>
      </w:r>
      <w:r w:rsidR="001A6828">
        <w:rPr>
          <w:rFonts w:cs="Arial"/>
        </w:rPr>
        <w:t>tender</w:t>
      </w:r>
      <w:r w:rsidR="001A6828" w:rsidRPr="009A66BA">
        <w:rPr>
          <w:rFonts w:cs="Arial"/>
        </w:rPr>
        <w:t>, which</w:t>
      </w:r>
      <w:r w:rsidR="00077A17" w:rsidRPr="009A66BA">
        <w:rPr>
          <w:rFonts w:cs="Arial"/>
        </w:rPr>
        <w:t xml:space="preserve"> demonstrates a high degree of overall value for money, competence, </w:t>
      </w:r>
      <w:proofErr w:type="gramStart"/>
      <w:r w:rsidR="00077A17" w:rsidRPr="009A66BA">
        <w:rPr>
          <w:rFonts w:cs="Arial"/>
        </w:rPr>
        <w:t>credibility</w:t>
      </w:r>
      <w:proofErr w:type="gramEnd"/>
      <w:r w:rsidR="00077A17" w:rsidRPr="009A66BA">
        <w:rPr>
          <w:rFonts w:cs="Arial"/>
        </w:rPr>
        <w:t xml:space="preserve"> and ability to deliver.</w:t>
      </w:r>
    </w:p>
    <w:p w14:paraId="6B71E998" w14:textId="77777777" w:rsidR="00077A17" w:rsidRDefault="00077A17" w:rsidP="008D63EC">
      <w:pPr>
        <w:tabs>
          <w:tab w:val="left" w:pos="-180"/>
          <w:tab w:val="left" w:pos="454"/>
          <w:tab w:val="left" w:pos="907"/>
        </w:tabs>
        <w:rPr>
          <w:rFonts w:cs="Arial"/>
        </w:rPr>
      </w:pPr>
    </w:p>
    <w:p w14:paraId="0C1B5C2A" w14:textId="77777777" w:rsidR="00077A17" w:rsidRDefault="00A11F92" w:rsidP="008447A5">
      <w:pPr>
        <w:tabs>
          <w:tab w:val="left" w:pos="-180"/>
          <w:tab w:val="left" w:pos="454"/>
          <w:tab w:val="left" w:pos="907"/>
        </w:tabs>
        <w:rPr>
          <w:rFonts w:cs="Arial"/>
        </w:rPr>
      </w:pPr>
      <w:r w:rsidRPr="00A4503A">
        <w:rPr>
          <w:rFonts w:cs="Arial"/>
        </w:rPr>
        <w:t>Your</w:t>
      </w:r>
      <w:r w:rsidR="00077A17" w:rsidRPr="00A4503A">
        <w:rPr>
          <w:rFonts w:cs="Arial"/>
        </w:rPr>
        <w:t xml:space="preserve"> tender will be evaluated using the following weightings</w:t>
      </w:r>
      <w:r w:rsidR="00A4503A" w:rsidRPr="00A4503A">
        <w:rPr>
          <w:rFonts w:cs="Arial"/>
        </w:rPr>
        <w:t xml:space="preserve"> </w:t>
      </w:r>
      <w:r w:rsidR="00A4503A" w:rsidRPr="00A4503A">
        <w:rPr>
          <w:rFonts w:cs="Arial"/>
          <w:b/>
        </w:rPr>
        <w:t>and</w:t>
      </w:r>
      <w:r w:rsidR="00A60832" w:rsidRPr="00A4503A">
        <w:rPr>
          <w:rFonts w:cs="Arial"/>
        </w:rPr>
        <w:t xml:space="preserve"> </w:t>
      </w:r>
      <w:r w:rsidR="00077A17" w:rsidRPr="00A4503A">
        <w:rPr>
          <w:rFonts w:cs="Arial"/>
        </w:rPr>
        <w:t>t</w:t>
      </w:r>
      <w:r w:rsidR="006F5D75" w:rsidRPr="00A4503A">
        <w:rPr>
          <w:rFonts w:cs="Arial"/>
        </w:rPr>
        <w:t xml:space="preserve">he </w:t>
      </w:r>
      <w:r w:rsidR="00A4503A" w:rsidRPr="00A4503A">
        <w:rPr>
          <w:rFonts w:cs="Arial"/>
        </w:rPr>
        <w:t xml:space="preserve">criteria </w:t>
      </w:r>
      <w:r w:rsidR="006F5D75" w:rsidRPr="00A4503A">
        <w:rPr>
          <w:rFonts w:cs="Arial"/>
        </w:rPr>
        <w:t xml:space="preserve">weightings set out at Annex </w:t>
      </w:r>
      <w:r w:rsidRPr="00A4503A">
        <w:rPr>
          <w:rFonts w:cs="Arial"/>
        </w:rPr>
        <w:t>1</w:t>
      </w:r>
      <w:r w:rsidR="00A4503A">
        <w:rPr>
          <w:rFonts w:cs="Arial"/>
        </w:rPr>
        <w:t>,</w:t>
      </w:r>
      <w:r w:rsidR="00077A17" w:rsidRPr="00A4503A">
        <w:rPr>
          <w:rFonts w:cs="Arial"/>
        </w:rPr>
        <w:t xml:space="preserve"> to o</w:t>
      </w:r>
      <w:r w:rsidR="00077A17">
        <w:rPr>
          <w:rFonts w:cs="Arial"/>
        </w:rPr>
        <w:t>btain the optimal balance of quality and cost.</w:t>
      </w:r>
    </w:p>
    <w:p w14:paraId="10AB791F" w14:textId="77777777" w:rsidR="00A11F92" w:rsidRDefault="00A11F92" w:rsidP="008447A5">
      <w:pPr>
        <w:tabs>
          <w:tab w:val="left" w:pos="-180"/>
          <w:tab w:val="left" w:pos="454"/>
          <w:tab w:val="left" w:pos="907"/>
        </w:tabs>
        <w:rPr>
          <w:rFonts w:cs="Arial"/>
        </w:rPr>
      </w:pPr>
    </w:p>
    <w:p w14:paraId="1D526724" w14:textId="4F1210B0" w:rsidR="009E722A" w:rsidRPr="00A11F92" w:rsidRDefault="00A11F92" w:rsidP="009D6479">
      <w:pPr>
        <w:tabs>
          <w:tab w:val="left" w:pos="-180"/>
          <w:tab w:val="left" w:pos="454"/>
          <w:tab w:val="left" w:pos="907"/>
        </w:tabs>
        <w:rPr>
          <w:rFonts w:cs="Arial"/>
          <w:b/>
        </w:rPr>
      </w:pPr>
      <w:r w:rsidRPr="00A11F92">
        <w:rPr>
          <w:rFonts w:cs="Arial"/>
          <w:b/>
        </w:rPr>
        <w:t>NOTE: Only those tenders achieving</w:t>
      </w:r>
      <w:r w:rsidR="00077A17" w:rsidRPr="00A11F92">
        <w:rPr>
          <w:rFonts w:cs="Arial"/>
          <w:b/>
        </w:rPr>
        <w:t xml:space="preserve"> a minimum </w:t>
      </w:r>
      <w:r w:rsidRPr="00A11F92">
        <w:rPr>
          <w:rFonts w:cs="Arial"/>
          <w:b/>
        </w:rPr>
        <w:t xml:space="preserve">overall quality score </w:t>
      </w:r>
      <w:r w:rsidR="00077A17" w:rsidRPr="00A11F92">
        <w:rPr>
          <w:rFonts w:cs="Arial"/>
          <w:b/>
        </w:rPr>
        <w:t xml:space="preserve">of </w:t>
      </w:r>
      <w:r w:rsidR="00DF4C7F">
        <w:rPr>
          <w:rFonts w:cs="Arial"/>
          <w:b/>
        </w:rPr>
        <w:t>60%</w:t>
      </w:r>
      <w:r w:rsidRPr="00A11F92">
        <w:rPr>
          <w:rFonts w:cs="Arial"/>
          <w:b/>
        </w:rPr>
        <w:t xml:space="preserve"> </w:t>
      </w:r>
      <w:r w:rsidR="00077A17" w:rsidRPr="00A11F92">
        <w:rPr>
          <w:rFonts w:cs="Arial"/>
          <w:b/>
        </w:rPr>
        <w:t xml:space="preserve">will be </w:t>
      </w:r>
      <w:r w:rsidR="00844FF4">
        <w:rPr>
          <w:rFonts w:cs="Arial"/>
          <w:b/>
        </w:rPr>
        <w:t>considered</w:t>
      </w:r>
      <w:r w:rsidR="00077A17" w:rsidRPr="00A11F92">
        <w:rPr>
          <w:rFonts w:cs="Arial"/>
          <w:b/>
        </w:rPr>
        <w:t>.</w:t>
      </w:r>
      <w:r w:rsidR="009E722A">
        <w:rPr>
          <w:rFonts w:cs="Arial"/>
          <w:b/>
        </w:rPr>
        <w:t xml:space="preserve"> </w:t>
      </w:r>
    </w:p>
    <w:p w14:paraId="753CA9E9" w14:textId="5C1026F4" w:rsidR="00906E16" w:rsidRDefault="00906E16" w:rsidP="00906E16"/>
    <w:p w14:paraId="560387EF" w14:textId="77777777" w:rsidR="00BE7BF9" w:rsidRDefault="00BE7BF9" w:rsidP="00BE7BF9">
      <w:pPr>
        <w:tabs>
          <w:tab w:val="left" w:pos="-180"/>
        </w:tabs>
        <w:spacing w:after="120"/>
        <w:jc w:val="both"/>
        <w:rPr>
          <w:rFonts w:cs="Arial"/>
          <w:b/>
          <w:szCs w:val="24"/>
          <w:u w:val="single"/>
        </w:rPr>
      </w:pPr>
      <w:r>
        <w:rPr>
          <w:rFonts w:cs="Arial"/>
          <w:b/>
          <w:szCs w:val="24"/>
          <w:u w:val="single"/>
        </w:rPr>
        <w:t>Mandatory Requirements (if applicable)</w:t>
      </w:r>
    </w:p>
    <w:p w14:paraId="6082C4DF" w14:textId="7AAB6FA9" w:rsidR="00BE7BF9" w:rsidRPr="00212657" w:rsidRDefault="00BE7BF9" w:rsidP="00BE7BF9">
      <w:pPr>
        <w:tabs>
          <w:tab w:val="left" w:pos="-180"/>
        </w:tabs>
        <w:spacing w:after="120"/>
        <w:jc w:val="both"/>
        <w:rPr>
          <w:rFonts w:cs="Arial"/>
          <w:szCs w:val="24"/>
        </w:rPr>
      </w:pPr>
      <w:r w:rsidRPr="00212657">
        <w:rPr>
          <w:rFonts w:cs="Arial"/>
          <w:szCs w:val="24"/>
        </w:rPr>
        <w:t xml:space="preserve">Annex 1 provides details of any elements/criteria considered as critical to the requirement. These are </w:t>
      </w:r>
      <w:r w:rsidR="009C0A08" w:rsidRPr="00212657">
        <w:rPr>
          <w:rFonts w:cs="Arial"/>
          <w:szCs w:val="24"/>
        </w:rPr>
        <w:t>criteria, which</w:t>
      </w:r>
      <w:r w:rsidRPr="00212657">
        <w:rPr>
          <w:rFonts w:cs="Arial"/>
          <w:szCs w:val="24"/>
        </w:rPr>
        <w:t xml:space="preserve"> will be evaluated on a pass/fail basis. A </w:t>
      </w:r>
      <w:proofErr w:type="gramStart"/>
      <w:r w:rsidRPr="00212657">
        <w:rPr>
          <w:rFonts w:cs="Arial"/>
          <w:szCs w:val="24"/>
        </w:rPr>
        <w:t>fail</w:t>
      </w:r>
      <w:proofErr w:type="gramEnd"/>
      <w:r w:rsidRPr="00212657">
        <w:rPr>
          <w:rFonts w:cs="Arial"/>
          <w:szCs w:val="24"/>
        </w:rPr>
        <w:t xml:space="preserve"> may result in the tender being excluded from further evaluation.</w:t>
      </w:r>
    </w:p>
    <w:p w14:paraId="75632BDF" w14:textId="77777777" w:rsidR="00BE7BF9" w:rsidRDefault="00BE7BF9" w:rsidP="004011A8">
      <w:pPr>
        <w:tabs>
          <w:tab w:val="left" w:pos="-180"/>
        </w:tabs>
        <w:spacing w:after="120"/>
        <w:jc w:val="both"/>
        <w:rPr>
          <w:rFonts w:cs="Arial"/>
          <w:b/>
          <w:szCs w:val="24"/>
          <w:u w:val="single"/>
        </w:rPr>
      </w:pPr>
    </w:p>
    <w:p w14:paraId="6B59C0DF" w14:textId="0D1E6723" w:rsidR="00FF499E" w:rsidRPr="00BF1A58" w:rsidRDefault="00685336" w:rsidP="00FF499E">
      <w:pPr>
        <w:tabs>
          <w:tab w:val="left" w:pos="-180"/>
        </w:tabs>
        <w:spacing w:after="120"/>
        <w:jc w:val="both"/>
        <w:rPr>
          <w:rFonts w:cs="Arial"/>
          <w:b/>
          <w:szCs w:val="24"/>
          <w:u w:val="single"/>
        </w:rPr>
      </w:pPr>
      <w:r>
        <w:rPr>
          <w:rFonts w:cs="Arial"/>
          <w:b/>
          <w:szCs w:val="24"/>
          <w:u w:val="single"/>
        </w:rPr>
        <w:t>Quality Criteria</w:t>
      </w:r>
      <w:r w:rsidR="00FF499E" w:rsidRPr="00BF1A58">
        <w:rPr>
          <w:rFonts w:cs="Arial"/>
          <w:b/>
          <w:szCs w:val="24"/>
          <w:u w:val="single"/>
        </w:rPr>
        <w:t>:</w:t>
      </w:r>
    </w:p>
    <w:p w14:paraId="24C64EAB" w14:textId="0905BC0B" w:rsidR="000F08FB" w:rsidRDefault="00FF499E" w:rsidP="000F08FB">
      <w:pPr>
        <w:tabs>
          <w:tab w:val="left" w:pos="-180"/>
        </w:tabs>
        <w:rPr>
          <w:rFonts w:cs="Arial"/>
          <w:szCs w:val="24"/>
        </w:rPr>
      </w:pPr>
      <w:r w:rsidRPr="00FF499E">
        <w:rPr>
          <w:rFonts w:cs="Arial"/>
          <w:szCs w:val="24"/>
        </w:rPr>
        <w:t>Annex</w:t>
      </w:r>
      <w:r>
        <w:rPr>
          <w:rFonts w:cs="Arial"/>
          <w:szCs w:val="24"/>
        </w:rPr>
        <w:t xml:space="preserve"> 1 provides details of the </w:t>
      </w:r>
      <w:r w:rsidR="006D2453">
        <w:rPr>
          <w:rFonts w:cs="Arial"/>
          <w:szCs w:val="24"/>
        </w:rPr>
        <w:t xml:space="preserve">quality </w:t>
      </w:r>
      <w:r>
        <w:rPr>
          <w:rFonts w:cs="Arial"/>
          <w:szCs w:val="24"/>
        </w:rPr>
        <w:t>criteria on which tenders will be evaluated.</w:t>
      </w:r>
      <w:r w:rsidR="006D2453">
        <w:rPr>
          <w:rFonts w:cs="Arial"/>
          <w:szCs w:val="24"/>
        </w:rPr>
        <w:t xml:space="preserve"> This will list the primary criteria along with the allocated percentage weighting and a description of the specific requirement. </w:t>
      </w:r>
      <w:r w:rsidR="008F6944">
        <w:rPr>
          <w:rFonts w:cs="Arial"/>
          <w:szCs w:val="24"/>
        </w:rPr>
        <w:t xml:space="preserve">The </w:t>
      </w:r>
      <w:r w:rsidR="00F53EA0">
        <w:rPr>
          <w:rFonts w:cs="Arial"/>
          <w:szCs w:val="24"/>
        </w:rPr>
        <w:t xml:space="preserve">overall </w:t>
      </w:r>
      <w:r w:rsidR="00141192">
        <w:rPr>
          <w:rFonts w:cs="Arial"/>
          <w:szCs w:val="24"/>
        </w:rPr>
        <w:t xml:space="preserve">percentage </w:t>
      </w:r>
      <w:r w:rsidR="00615FC4">
        <w:rPr>
          <w:rFonts w:cs="Arial"/>
          <w:szCs w:val="24"/>
        </w:rPr>
        <w:t>allocated</w:t>
      </w:r>
      <w:r w:rsidR="00141192">
        <w:rPr>
          <w:rFonts w:cs="Arial"/>
          <w:szCs w:val="24"/>
        </w:rPr>
        <w:t xml:space="preserve"> for the Quality Criteria is outlined in the Table “</w:t>
      </w:r>
      <w:r w:rsidR="00CF2E84">
        <w:rPr>
          <w:rFonts w:cs="Arial"/>
          <w:szCs w:val="24"/>
        </w:rPr>
        <w:t xml:space="preserve">Overall </w:t>
      </w:r>
      <w:r w:rsidR="00141192">
        <w:rPr>
          <w:rFonts w:cs="Arial"/>
          <w:szCs w:val="24"/>
        </w:rPr>
        <w:t>W</w:t>
      </w:r>
      <w:r w:rsidR="008F6944">
        <w:rPr>
          <w:rFonts w:cs="Arial"/>
          <w:szCs w:val="24"/>
        </w:rPr>
        <w:t xml:space="preserve">eighting </w:t>
      </w:r>
      <w:r w:rsidR="00141192">
        <w:rPr>
          <w:rFonts w:cs="Arial"/>
          <w:szCs w:val="24"/>
        </w:rPr>
        <w:t>A</w:t>
      </w:r>
      <w:r w:rsidR="008F6944">
        <w:rPr>
          <w:rFonts w:cs="Arial"/>
          <w:szCs w:val="24"/>
        </w:rPr>
        <w:t>llocation</w:t>
      </w:r>
      <w:r w:rsidR="00141192">
        <w:rPr>
          <w:rFonts w:cs="Arial"/>
          <w:szCs w:val="24"/>
        </w:rPr>
        <w:t>”</w:t>
      </w:r>
      <w:r w:rsidR="008F6944">
        <w:rPr>
          <w:rFonts w:cs="Arial"/>
          <w:szCs w:val="24"/>
        </w:rPr>
        <w:t xml:space="preserve"> and t</w:t>
      </w:r>
      <w:r w:rsidR="000F08FB">
        <w:rPr>
          <w:rFonts w:cs="Arial"/>
          <w:szCs w:val="24"/>
        </w:rPr>
        <w:t xml:space="preserve">he method used to allocate </w:t>
      </w:r>
      <w:r w:rsidR="00F34C6D">
        <w:rPr>
          <w:rFonts w:cs="Arial"/>
          <w:szCs w:val="24"/>
        </w:rPr>
        <w:t>scores</w:t>
      </w:r>
      <w:r w:rsidR="000F08FB">
        <w:rPr>
          <w:rFonts w:cs="Arial"/>
          <w:szCs w:val="24"/>
        </w:rPr>
        <w:t xml:space="preserve"> is outlined below</w:t>
      </w:r>
      <w:r w:rsidR="008F6944">
        <w:rPr>
          <w:rFonts w:cs="Arial"/>
          <w:szCs w:val="24"/>
        </w:rPr>
        <w:t>.</w:t>
      </w:r>
    </w:p>
    <w:p w14:paraId="131525EB" w14:textId="00B6420F" w:rsidR="000F08FB" w:rsidRDefault="000F08FB" w:rsidP="000F08FB">
      <w:pPr>
        <w:tabs>
          <w:tab w:val="left" w:pos="-180"/>
        </w:tabs>
        <w:rPr>
          <w:rFonts w:cs="Arial"/>
          <w:szCs w:val="24"/>
        </w:rPr>
      </w:pPr>
    </w:p>
    <w:p w14:paraId="0B899C34" w14:textId="1A6F2A00" w:rsidR="000F08FB" w:rsidRPr="00BE17D4" w:rsidRDefault="00685336" w:rsidP="000F08FB">
      <w:pPr>
        <w:tabs>
          <w:tab w:val="left" w:pos="-180"/>
        </w:tabs>
        <w:spacing w:after="120"/>
        <w:jc w:val="both"/>
        <w:rPr>
          <w:rFonts w:cs="Arial"/>
          <w:b/>
          <w:szCs w:val="24"/>
          <w:u w:val="single"/>
        </w:rPr>
      </w:pPr>
      <w:r>
        <w:rPr>
          <w:rFonts w:cs="Arial"/>
          <w:b/>
          <w:szCs w:val="24"/>
          <w:u w:val="single"/>
        </w:rPr>
        <w:t>Quality Criteria</w:t>
      </w:r>
      <w:r w:rsidR="000F08FB" w:rsidRPr="00BE17D4">
        <w:rPr>
          <w:rFonts w:cs="Arial"/>
          <w:b/>
          <w:szCs w:val="24"/>
          <w:u w:val="single"/>
        </w:rPr>
        <w:t xml:space="preserve"> Scoring Methodology</w:t>
      </w:r>
      <w:r w:rsidR="00CA1486" w:rsidRPr="00BE17D4">
        <w:rPr>
          <w:rFonts w:cs="Arial"/>
          <w:b/>
          <w:szCs w:val="24"/>
          <w:u w:val="single"/>
        </w:rPr>
        <w:t>:</w:t>
      </w:r>
    </w:p>
    <w:p w14:paraId="33DA6CF7" w14:textId="4973E1ED" w:rsidR="00AB3234" w:rsidRDefault="00AB3234" w:rsidP="000F08FB">
      <w:pPr>
        <w:tabs>
          <w:tab w:val="left" w:pos="-180"/>
        </w:tabs>
        <w:rPr>
          <w:bCs/>
        </w:rPr>
      </w:pPr>
      <w:r>
        <w:rPr>
          <w:bCs/>
        </w:rPr>
        <w:t xml:space="preserve">The scoring methodology used to assess and allocate scores to each </w:t>
      </w:r>
      <w:proofErr w:type="gramStart"/>
      <w:r>
        <w:rPr>
          <w:bCs/>
        </w:rPr>
        <w:t>criteria</w:t>
      </w:r>
      <w:proofErr w:type="gramEnd"/>
      <w:r>
        <w:rPr>
          <w:bCs/>
        </w:rPr>
        <w:t xml:space="preserve"> are included in the table below</w:t>
      </w:r>
    </w:p>
    <w:p w14:paraId="7DAF1D8E"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B3234" w14:paraId="434576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rFonts w:cs="Arial"/>
                <w:b/>
              </w:rPr>
            </w:pPr>
            <w:r w:rsidRPr="00F954DC">
              <w:rPr>
                <w:rFonts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rFonts w:cs="Arial"/>
                <w:b/>
              </w:rPr>
            </w:pPr>
            <w:r w:rsidRPr="00F954DC">
              <w:rPr>
                <w:rFonts w:cs="Arial"/>
                <w:b/>
              </w:rPr>
              <w:t>Description</w:t>
            </w:r>
          </w:p>
        </w:tc>
      </w:tr>
      <w:tr w:rsidR="00AB3234" w14:paraId="10B488F4"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F954DC" w:rsidRDefault="00176795" w:rsidP="00356175">
            <w:pPr>
              <w:rPr>
                <w:rFonts w:cs="Arial"/>
              </w:rPr>
            </w:pPr>
            <w:r>
              <w:rPr>
                <w:rFonts w:cs="Arial"/>
              </w:rPr>
              <w:t>100</w:t>
            </w:r>
          </w:p>
        </w:tc>
        <w:tc>
          <w:tcPr>
            <w:tcW w:w="6721" w:type="dxa"/>
            <w:tcBorders>
              <w:top w:val="single" w:sz="4" w:space="0" w:color="000000"/>
              <w:left w:val="single" w:sz="4" w:space="0" w:color="000000"/>
              <w:bottom w:val="single" w:sz="4" w:space="0" w:color="000000"/>
              <w:right w:val="single" w:sz="4" w:space="0" w:color="000000"/>
            </w:tcBorders>
          </w:tcPr>
          <w:p w14:paraId="1D58284F" w14:textId="0C4AB5BD" w:rsidR="00AB3234" w:rsidRPr="00F954DC" w:rsidRDefault="00AB3234" w:rsidP="00356175">
            <w:pPr>
              <w:rPr>
                <w:rFonts w:cs="Arial"/>
              </w:rPr>
            </w:pPr>
            <w:r>
              <w:rPr>
                <w:rFonts w:cs="Arial"/>
              </w:rPr>
              <w:t>Fully meets/evidence provided that demonstrates the requirement can be met</w:t>
            </w:r>
          </w:p>
          <w:p w14:paraId="5A0F1C10" w14:textId="77777777" w:rsidR="00AB3234" w:rsidRPr="00F954DC" w:rsidRDefault="00AB3234" w:rsidP="00356175">
            <w:pPr>
              <w:rPr>
                <w:rFonts w:cs="Arial"/>
              </w:rPr>
            </w:pPr>
          </w:p>
        </w:tc>
      </w:tr>
      <w:tr w:rsidR="00AB3234" w14:paraId="6AF95450"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F954DC" w:rsidRDefault="00176795" w:rsidP="00356175">
            <w:pPr>
              <w:rPr>
                <w:rFonts w:cs="Arial"/>
              </w:rPr>
            </w:pPr>
            <w:r>
              <w:rPr>
                <w:rFonts w:cs="Arial"/>
              </w:rPr>
              <w:t>60</w:t>
            </w:r>
          </w:p>
        </w:tc>
        <w:tc>
          <w:tcPr>
            <w:tcW w:w="6721" w:type="dxa"/>
            <w:tcBorders>
              <w:top w:val="single" w:sz="4" w:space="0" w:color="000000"/>
              <w:left w:val="single" w:sz="4" w:space="0" w:color="000000"/>
              <w:bottom w:val="single" w:sz="4" w:space="0" w:color="000000"/>
              <w:right w:val="single" w:sz="4" w:space="0" w:color="000000"/>
            </w:tcBorders>
          </w:tcPr>
          <w:p w14:paraId="291C193F" w14:textId="77777777" w:rsidR="00AB3234" w:rsidRPr="00F954DC" w:rsidRDefault="00AB3234" w:rsidP="00356175">
            <w:pPr>
              <w:rPr>
                <w:rFonts w:cs="Arial"/>
              </w:rPr>
            </w:pPr>
            <w:r w:rsidRPr="00F954DC">
              <w:rPr>
                <w:rFonts w:cs="Arial"/>
              </w:rPr>
              <w:t>Minor concerns/issues that the requirement can be met</w:t>
            </w:r>
          </w:p>
          <w:p w14:paraId="36014D25" w14:textId="77777777" w:rsidR="00AB3234" w:rsidRPr="00F954DC" w:rsidRDefault="00AB3234" w:rsidP="00356175">
            <w:pPr>
              <w:rPr>
                <w:rFonts w:cs="Arial"/>
              </w:rPr>
            </w:pPr>
          </w:p>
        </w:tc>
      </w:tr>
      <w:tr w:rsidR="00AB3234" w14:paraId="7492A529"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F954DC" w:rsidRDefault="00DA3D2D" w:rsidP="00DA3D2D">
            <w:pPr>
              <w:rPr>
                <w:rFonts w:cs="Arial"/>
              </w:rPr>
            </w:pPr>
            <w:r>
              <w:rPr>
                <w:rFonts w:cs="Arial"/>
              </w:rPr>
              <w:t>30</w:t>
            </w:r>
          </w:p>
        </w:tc>
        <w:tc>
          <w:tcPr>
            <w:tcW w:w="6721" w:type="dxa"/>
            <w:tcBorders>
              <w:top w:val="single" w:sz="4" w:space="0" w:color="000000"/>
              <w:left w:val="single" w:sz="4" w:space="0" w:color="000000"/>
              <w:bottom w:val="single" w:sz="4" w:space="0" w:color="000000"/>
              <w:right w:val="single" w:sz="4" w:space="0" w:color="000000"/>
            </w:tcBorders>
          </w:tcPr>
          <w:p w14:paraId="635DB805" w14:textId="77777777" w:rsidR="00AB3234" w:rsidRPr="00F954DC" w:rsidRDefault="00AB3234" w:rsidP="00356175">
            <w:pPr>
              <w:rPr>
                <w:rFonts w:cs="Arial"/>
              </w:rPr>
            </w:pPr>
            <w:r w:rsidRPr="00F954DC">
              <w:rPr>
                <w:rFonts w:cs="Arial"/>
              </w:rPr>
              <w:t>Major concerns/issues that the requirement can be met</w:t>
            </w:r>
          </w:p>
          <w:p w14:paraId="1D6987FD" w14:textId="77777777" w:rsidR="00AB3234" w:rsidRPr="00F954DC" w:rsidRDefault="00AB3234" w:rsidP="00356175">
            <w:pPr>
              <w:rPr>
                <w:rFonts w:cs="Arial"/>
              </w:rPr>
            </w:pPr>
          </w:p>
        </w:tc>
      </w:tr>
      <w:tr w:rsidR="00AB3234" w14:paraId="24F1D9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D71533" w14:textId="4881B905" w:rsidR="00AB3234" w:rsidRPr="00F954DC" w:rsidRDefault="00391B30" w:rsidP="00356175">
            <w:pPr>
              <w:rPr>
                <w:rFonts w:cs="Arial"/>
              </w:rPr>
            </w:pPr>
            <w:r>
              <w:rPr>
                <w:rFonts w:cs="Arial"/>
              </w:rPr>
              <w:t>0</w:t>
            </w:r>
          </w:p>
        </w:tc>
        <w:tc>
          <w:tcPr>
            <w:tcW w:w="6721" w:type="dxa"/>
            <w:tcBorders>
              <w:top w:val="single" w:sz="4" w:space="0" w:color="000000"/>
              <w:left w:val="single" w:sz="4" w:space="0" w:color="000000"/>
              <w:bottom w:val="single" w:sz="4" w:space="0" w:color="000000"/>
              <w:right w:val="single" w:sz="4" w:space="0" w:color="000000"/>
            </w:tcBorders>
          </w:tcPr>
          <w:p w14:paraId="2E551062" w14:textId="77777777" w:rsidR="00AB3234" w:rsidRPr="00F954DC" w:rsidRDefault="00AB3234" w:rsidP="00356175">
            <w:pPr>
              <w:rPr>
                <w:rFonts w:cs="Arial"/>
              </w:rPr>
            </w:pPr>
            <w:r w:rsidRPr="00F954DC">
              <w:rPr>
                <w:rFonts w:cs="Arial"/>
              </w:rPr>
              <w:t>Does not meet the requirement, not addressed or no evidence provided</w:t>
            </w:r>
          </w:p>
          <w:p w14:paraId="106244B0" w14:textId="77777777" w:rsidR="00AB3234" w:rsidRPr="00F954DC" w:rsidRDefault="00AB3234" w:rsidP="00356175">
            <w:pPr>
              <w:rPr>
                <w:rFonts w:cs="Arial"/>
              </w:rPr>
            </w:pPr>
          </w:p>
        </w:tc>
      </w:tr>
    </w:tbl>
    <w:p w14:paraId="6C125970" w14:textId="77777777" w:rsidR="00AB3234" w:rsidRDefault="00AB3234" w:rsidP="000F08FB">
      <w:pPr>
        <w:tabs>
          <w:tab w:val="left" w:pos="-180"/>
        </w:tabs>
        <w:rPr>
          <w:rFonts w:cs="Arial"/>
          <w:szCs w:val="24"/>
        </w:rPr>
      </w:pPr>
    </w:p>
    <w:p w14:paraId="38B3B17C" w14:textId="77777777" w:rsidR="00B55EB4" w:rsidRDefault="00B55EB4">
      <w:pPr>
        <w:rPr>
          <w:rFonts w:cs="Arial"/>
          <w:szCs w:val="24"/>
        </w:rPr>
      </w:pPr>
      <w:r>
        <w:rPr>
          <w:rFonts w:cs="Arial"/>
          <w:szCs w:val="24"/>
        </w:rPr>
        <w:br w:type="page"/>
      </w:r>
    </w:p>
    <w:p w14:paraId="7ECBEFAE" w14:textId="6BC9D315" w:rsidR="000F08FB" w:rsidRDefault="000F08FB" w:rsidP="000F08FB">
      <w:pPr>
        <w:tabs>
          <w:tab w:val="left" w:pos="-180"/>
        </w:tabs>
        <w:rPr>
          <w:rFonts w:cs="Arial"/>
          <w:szCs w:val="24"/>
        </w:rPr>
      </w:pPr>
      <w:r>
        <w:rPr>
          <w:rFonts w:cs="Arial"/>
          <w:szCs w:val="24"/>
        </w:rPr>
        <w:lastRenderedPageBreak/>
        <w:t>Based on the allocated score, a percentage will be calculated against each element using on the following calculation:</w:t>
      </w:r>
    </w:p>
    <w:p w14:paraId="2EEBFA71" w14:textId="77777777" w:rsidR="000F08FB" w:rsidRDefault="000F08FB" w:rsidP="000F08FB">
      <w:pPr>
        <w:tabs>
          <w:tab w:val="left" w:pos="-180"/>
        </w:tabs>
        <w:rPr>
          <w:rFonts w:cs="Arial"/>
          <w:szCs w:val="24"/>
        </w:rPr>
      </w:pPr>
    </w:p>
    <w:p w14:paraId="672BFBF6" w14:textId="0C3A9ACC" w:rsidR="000F08FB" w:rsidRDefault="000F08FB" w:rsidP="000F08FB">
      <w:pPr>
        <w:tabs>
          <w:tab w:val="left" w:pos="-180"/>
        </w:tabs>
        <w:rPr>
          <w:rFonts w:cs="Arial"/>
          <w:szCs w:val="24"/>
        </w:rPr>
      </w:pPr>
      <w:r>
        <w:rPr>
          <w:rFonts w:cs="Arial"/>
          <w:szCs w:val="24"/>
        </w:rPr>
        <w:t>(Allocated Score</w:t>
      </w:r>
    </w:p>
    <w:p w14:paraId="498F7F37" w14:textId="5F8AE7DF" w:rsidR="00FF499E" w:rsidRDefault="000F08FB" w:rsidP="000F08FB">
      <w:pPr>
        <w:tabs>
          <w:tab w:val="left" w:pos="-180"/>
        </w:tabs>
        <w:rPr>
          <w:rFonts w:cs="Arial"/>
          <w:szCs w:val="24"/>
        </w:rPr>
      </w:pPr>
      <w:r>
        <w:rPr>
          <w:rFonts w:cs="Arial"/>
          <w:b/>
          <w:noProof/>
          <w:szCs w:val="24"/>
          <w:lang w:eastAsia="en-GB"/>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DD3BA9"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r>
      <w:proofErr w:type="gramStart"/>
      <w:r>
        <w:rPr>
          <w:rFonts w:cs="Arial"/>
          <w:szCs w:val="24"/>
        </w:rPr>
        <w:t>X  Weighting</w:t>
      </w:r>
      <w:proofErr w:type="gramEnd"/>
    </w:p>
    <w:p w14:paraId="29F22F53" w14:textId="57CF6CBA" w:rsidR="000F08FB" w:rsidRPr="000F08FB" w:rsidRDefault="000F08FB" w:rsidP="000F08FB">
      <w:pPr>
        <w:tabs>
          <w:tab w:val="left" w:pos="-180"/>
        </w:tabs>
        <w:jc w:val="both"/>
        <w:rPr>
          <w:rFonts w:cs="Arial"/>
          <w:szCs w:val="24"/>
        </w:rPr>
      </w:pPr>
      <w:r w:rsidRPr="000F08FB">
        <w:rPr>
          <w:rFonts w:cs="Arial"/>
          <w:szCs w:val="24"/>
        </w:rPr>
        <w:t>Maximum Score</w:t>
      </w:r>
      <w:r>
        <w:rPr>
          <w:rFonts w:cs="Arial"/>
          <w:szCs w:val="24"/>
        </w:rPr>
        <w:t>)</w:t>
      </w:r>
    </w:p>
    <w:p w14:paraId="2A36255E" w14:textId="77777777" w:rsidR="00EC0323" w:rsidRDefault="00EC0323" w:rsidP="00BE17D4">
      <w:pPr>
        <w:tabs>
          <w:tab w:val="left" w:pos="-180"/>
        </w:tabs>
        <w:spacing w:after="120"/>
        <w:rPr>
          <w:rFonts w:cs="Arial"/>
          <w:szCs w:val="24"/>
        </w:rPr>
      </w:pPr>
    </w:p>
    <w:p w14:paraId="726831F3" w14:textId="30C95793" w:rsidR="000F08FB" w:rsidRPr="000F08FB" w:rsidRDefault="000F08FB" w:rsidP="00BE17D4">
      <w:pPr>
        <w:tabs>
          <w:tab w:val="left" w:pos="-180"/>
        </w:tabs>
        <w:spacing w:after="120"/>
        <w:rPr>
          <w:rFonts w:cs="Arial"/>
          <w:szCs w:val="24"/>
        </w:rPr>
      </w:pPr>
      <w:r w:rsidRPr="000F08FB">
        <w:rPr>
          <w:rFonts w:cs="Arial"/>
          <w:szCs w:val="24"/>
        </w:rPr>
        <w:t xml:space="preserve">For </w:t>
      </w:r>
      <w:r>
        <w:rPr>
          <w:rFonts w:cs="Arial"/>
          <w:szCs w:val="24"/>
        </w:rPr>
        <w:t>example, “Quality Element 1” can be a</w:t>
      </w:r>
      <w:r w:rsidR="00176795">
        <w:rPr>
          <w:rFonts w:cs="Arial"/>
          <w:szCs w:val="24"/>
        </w:rPr>
        <w:t>llocated a score between 0 and 100</w:t>
      </w:r>
      <w:r>
        <w:rPr>
          <w:rFonts w:cs="Arial"/>
          <w:szCs w:val="24"/>
        </w:rPr>
        <w:t xml:space="preserve"> but carries a weighting of 10%. </w:t>
      </w:r>
      <w:r w:rsidR="00176795">
        <w:rPr>
          <w:rFonts w:cs="Arial"/>
          <w:szCs w:val="24"/>
        </w:rPr>
        <w:t>Supplier A is given a score of 60</w:t>
      </w:r>
      <w:r>
        <w:rPr>
          <w:rFonts w:cs="Arial"/>
          <w:szCs w:val="24"/>
        </w:rPr>
        <w:t xml:space="preserve"> for this element so receives a score of (</w:t>
      </w:r>
      <w:r w:rsidR="00176795">
        <w:rPr>
          <w:rFonts w:cs="Arial"/>
          <w:szCs w:val="24"/>
        </w:rPr>
        <w:t>60</w:t>
      </w:r>
      <w:r>
        <w:rPr>
          <w:rFonts w:cs="Arial"/>
          <w:szCs w:val="24"/>
        </w:rPr>
        <w:t>/</w:t>
      </w:r>
      <w:r w:rsidR="00176795">
        <w:rPr>
          <w:rFonts w:cs="Arial"/>
          <w:szCs w:val="24"/>
        </w:rPr>
        <w:t>100</w:t>
      </w:r>
      <w:r>
        <w:rPr>
          <w:rFonts w:cs="Arial"/>
          <w:szCs w:val="24"/>
        </w:rPr>
        <w:t xml:space="preserve"> x 10) = 6%. The score</w:t>
      </w:r>
      <w:r w:rsidR="00F34C6D">
        <w:rPr>
          <w:rFonts w:cs="Arial"/>
          <w:szCs w:val="24"/>
        </w:rPr>
        <w:t>s</w:t>
      </w:r>
      <w:r>
        <w:rPr>
          <w:rFonts w:cs="Arial"/>
          <w:szCs w:val="24"/>
        </w:rPr>
        <w:t xml:space="preserve"> for each element will then be added together to calculate the overall</w:t>
      </w:r>
      <w:r w:rsidR="00BE17D4">
        <w:rPr>
          <w:rFonts w:cs="Arial"/>
          <w:szCs w:val="24"/>
        </w:rPr>
        <w:t xml:space="preserve"> </w:t>
      </w:r>
      <w:r w:rsidR="00685336">
        <w:rPr>
          <w:rFonts w:cs="Arial"/>
          <w:szCs w:val="24"/>
        </w:rPr>
        <w:t>Quality Criteria</w:t>
      </w:r>
      <w:r w:rsidR="00BE17D4">
        <w:rPr>
          <w:rFonts w:cs="Arial"/>
          <w:szCs w:val="24"/>
        </w:rPr>
        <w:t xml:space="preserve"> </w:t>
      </w:r>
      <w:r>
        <w:rPr>
          <w:rFonts w:cs="Arial"/>
          <w:szCs w:val="24"/>
        </w:rPr>
        <w:t>score</w:t>
      </w:r>
      <w:r w:rsidR="00F34C6D">
        <w:rPr>
          <w:rFonts w:cs="Arial"/>
          <w:szCs w:val="24"/>
        </w:rPr>
        <w:t>.</w:t>
      </w:r>
    </w:p>
    <w:p w14:paraId="427721CE" w14:textId="7F9038A4" w:rsidR="00CD628A" w:rsidRDefault="00CD628A">
      <w:pPr>
        <w:rPr>
          <w:rFonts w:cs="Arial"/>
          <w:b/>
          <w:szCs w:val="24"/>
          <w:u w:val="single"/>
        </w:rPr>
      </w:pPr>
    </w:p>
    <w:p w14:paraId="4063F408" w14:textId="03BBDB50" w:rsidR="0092350C" w:rsidRPr="00BF1A58" w:rsidRDefault="0092350C" w:rsidP="004E35B6">
      <w:pPr>
        <w:tabs>
          <w:tab w:val="left" w:pos="-180"/>
        </w:tabs>
        <w:spacing w:after="120"/>
        <w:jc w:val="both"/>
        <w:rPr>
          <w:rFonts w:cs="Arial"/>
          <w:b/>
          <w:szCs w:val="24"/>
          <w:u w:val="single"/>
        </w:rPr>
      </w:pPr>
      <w:r w:rsidRPr="00BF1A58">
        <w:rPr>
          <w:rFonts w:cs="Arial"/>
          <w:b/>
          <w:szCs w:val="24"/>
          <w:u w:val="single"/>
        </w:rPr>
        <w:t xml:space="preserve">Financial / </w:t>
      </w:r>
      <w:r w:rsidR="00685336">
        <w:rPr>
          <w:rFonts w:cs="Arial"/>
          <w:b/>
          <w:szCs w:val="24"/>
          <w:u w:val="single"/>
        </w:rPr>
        <w:t>Price Criteria</w:t>
      </w:r>
    </w:p>
    <w:p w14:paraId="55959F36" w14:textId="31E951D0" w:rsidR="00082D33" w:rsidRPr="00082D33" w:rsidRDefault="00082D33" w:rsidP="00DD59CC">
      <w:pPr>
        <w:tabs>
          <w:tab w:val="left" w:pos="-180"/>
        </w:tabs>
        <w:jc w:val="both"/>
        <w:rPr>
          <w:rFonts w:cs="Arial"/>
        </w:rPr>
      </w:pPr>
      <w:r>
        <w:rPr>
          <w:rFonts w:cs="Arial"/>
        </w:rPr>
        <w:t>E</w:t>
      </w:r>
      <w:r w:rsidR="0036118D" w:rsidRPr="00082D33">
        <w:rPr>
          <w:rFonts w:cs="Arial"/>
        </w:rPr>
        <w:t xml:space="preserve">valuation of the prices submitted will be </w:t>
      </w:r>
      <w:r>
        <w:rPr>
          <w:rFonts w:cs="Arial"/>
        </w:rPr>
        <w:t>performed</w:t>
      </w:r>
      <w:r w:rsidR="0036118D" w:rsidRPr="00082D33">
        <w:rPr>
          <w:rFonts w:cs="Arial"/>
        </w:rPr>
        <w:t xml:space="preserve"> separately by a </w:t>
      </w:r>
      <w:r>
        <w:rPr>
          <w:rFonts w:cs="Arial"/>
        </w:rPr>
        <w:t xml:space="preserve">Commercial </w:t>
      </w:r>
      <w:r w:rsidR="0036118D" w:rsidRPr="00082D33">
        <w:rPr>
          <w:rFonts w:cs="Arial"/>
        </w:rPr>
        <w:t>Financ</w:t>
      </w:r>
      <w:r>
        <w:rPr>
          <w:rFonts w:cs="Arial"/>
        </w:rPr>
        <w:t xml:space="preserve">e Accountant and </w:t>
      </w:r>
      <w:r w:rsidR="0036118D" w:rsidRPr="00082D33">
        <w:rPr>
          <w:rFonts w:cs="Arial"/>
        </w:rPr>
        <w:t xml:space="preserve">details will not be made available to the Quality Evaluation Panel. This is to ensure fairness and avoid </w:t>
      </w:r>
      <w:r w:rsidRPr="00082D33">
        <w:rPr>
          <w:rFonts w:cs="Arial"/>
        </w:rPr>
        <w:t xml:space="preserve">any subconscious influence of a lower price on the quality scoring. </w:t>
      </w:r>
      <w:r w:rsidR="00141192">
        <w:rPr>
          <w:rFonts w:cs="Arial"/>
          <w:szCs w:val="24"/>
        </w:rPr>
        <w:t xml:space="preserve">The </w:t>
      </w:r>
      <w:r w:rsidR="00F53EA0">
        <w:rPr>
          <w:rFonts w:cs="Arial"/>
          <w:szCs w:val="24"/>
        </w:rPr>
        <w:t xml:space="preserve">overall </w:t>
      </w:r>
      <w:r w:rsidR="00141192">
        <w:rPr>
          <w:rFonts w:cs="Arial"/>
          <w:szCs w:val="24"/>
        </w:rPr>
        <w:t xml:space="preserve">percentage </w:t>
      </w:r>
      <w:r w:rsidR="00F53EA0">
        <w:rPr>
          <w:rFonts w:cs="Arial"/>
          <w:szCs w:val="24"/>
        </w:rPr>
        <w:t xml:space="preserve">weighting </w:t>
      </w:r>
      <w:r w:rsidR="00615FC4">
        <w:rPr>
          <w:rFonts w:cs="Arial"/>
          <w:szCs w:val="24"/>
        </w:rPr>
        <w:t>allocated</w:t>
      </w:r>
      <w:r w:rsidR="00141192">
        <w:rPr>
          <w:rFonts w:cs="Arial"/>
          <w:szCs w:val="24"/>
        </w:rPr>
        <w:t xml:space="preserve"> for the Financial/Price Criteria is outlined in the Table “</w:t>
      </w:r>
      <w:r w:rsidR="00CF2E84">
        <w:rPr>
          <w:rFonts w:cs="Arial"/>
          <w:szCs w:val="24"/>
        </w:rPr>
        <w:t xml:space="preserve">Overall </w:t>
      </w:r>
      <w:r w:rsidR="00141192">
        <w:rPr>
          <w:rFonts w:cs="Arial"/>
          <w:szCs w:val="24"/>
        </w:rPr>
        <w:t>Weighting Allocation”.</w:t>
      </w:r>
    </w:p>
    <w:p w14:paraId="6809BF52" w14:textId="77777777" w:rsidR="00082D33" w:rsidRDefault="00082D33" w:rsidP="00DD59CC">
      <w:pPr>
        <w:tabs>
          <w:tab w:val="left" w:pos="-180"/>
        </w:tabs>
        <w:jc w:val="both"/>
        <w:rPr>
          <w:rFonts w:cs="Arial"/>
          <w:b/>
          <w:szCs w:val="24"/>
        </w:rPr>
      </w:pPr>
    </w:p>
    <w:p w14:paraId="58FD8B6C" w14:textId="222A6465" w:rsidR="00021DCA" w:rsidRPr="00BE17D4" w:rsidRDefault="00021DCA" w:rsidP="009D6479">
      <w:pPr>
        <w:tabs>
          <w:tab w:val="left" w:pos="-180"/>
        </w:tabs>
        <w:spacing w:after="120"/>
        <w:jc w:val="both"/>
        <w:rPr>
          <w:rFonts w:cs="Arial"/>
          <w:b/>
          <w:szCs w:val="24"/>
          <w:u w:val="single"/>
        </w:rPr>
      </w:pPr>
      <w:r w:rsidRPr="00BE17D4">
        <w:rPr>
          <w:rFonts w:cs="Arial"/>
          <w:b/>
          <w:szCs w:val="24"/>
          <w:u w:val="single"/>
        </w:rPr>
        <w:t xml:space="preserve">Financial / Price </w:t>
      </w:r>
      <w:r w:rsidR="00EC0323">
        <w:rPr>
          <w:rFonts w:cs="Arial"/>
          <w:b/>
          <w:szCs w:val="24"/>
          <w:u w:val="single"/>
        </w:rPr>
        <w:t>Criteria</w:t>
      </w:r>
      <w:r w:rsidR="00EC0323" w:rsidRPr="00BE17D4">
        <w:rPr>
          <w:rFonts w:cs="Arial"/>
          <w:b/>
          <w:szCs w:val="24"/>
          <w:u w:val="single"/>
        </w:rPr>
        <w:t xml:space="preserve"> </w:t>
      </w:r>
      <w:r w:rsidRPr="00BE17D4">
        <w:rPr>
          <w:rFonts w:cs="Arial"/>
          <w:b/>
          <w:szCs w:val="24"/>
          <w:u w:val="single"/>
        </w:rPr>
        <w:t>Scoring Methodology:</w:t>
      </w:r>
    </w:p>
    <w:p w14:paraId="09924C5D" w14:textId="77777777" w:rsidR="00504A4E" w:rsidRPr="00DF07C6" w:rsidRDefault="00504A4E" w:rsidP="00504A4E">
      <w:pPr>
        <w:rPr>
          <w:rFonts w:cs="Arial"/>
        </w:rPr>
      </w:pPr>
      <w:r w:rsidRPr="00DF07C6">
        <w:rPr>
          <w:rFonts w:cs="Arial"/>
        </w:rPr>
        <w:t>A Percentage Scoring Methodology will be used to evaluate all proposals for this requirement.  This methodology is based on the following principles:</w:t>
      </w:r>
    </w:p>
    <w:p w14:paraId="4C883718" w14:textId="44CBB362" w:rsidR="00504A4E" w:rsidRPr="00DF07C6" w:rsidRDefault="009C65C0" w:rsidP="00504A4E">
      <w:pPr>
        <w:rPr>
          <w:rFonts w:cs="Arial"/>
        </w:rPr>
      </w:pPr>
      <w:r>
        <w:rPr>
          <w:rFonts w:cs="Arial"/>
        </w:rPr>
        <w:t>T</w:t>
      </w:r>
      <w:r w:rsidR="00504A4E" w:rsidRPr="00DF07C6">
        <w:rPr>
          <w:rFonts w:cs="Arial"/>
        </w:rPr>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Default="00504A4E" w:rsidP="00504A4E">
      <w:pPr>
        <w:rPr>
          <w:rFonts w:cs="Arial"/>
          <w:highlight w:val="yellow"/>
        </w:rPr>
      </w:pPr>
    </w:p>
    <w:p w14:paraId="4E4A0355" w14:textId="77777777" w:rsidR="00110F4A" w:rsidRDefault="00110F4A" w:rsidP="00110F4A">
      <w:pPr>
        <w:tabs>
          <w:tab w:val="left" w:pos="-180"/>
        </w:tabs>
        <w:rPr>
          <w:rFonts w:cs="Arial"/>
          <w:szCs w:val="24"/>
        </w:rPr>
      </w:pPr>
      <w:r>
        <w:rPr>
          <w:rFonts w:cs="Arial"/>
          <w:szCs w:val="24"/>
        </w:rPr>
        <w:t xml:space="preserve">             (Lowest Tendered Price</w:t>
      </w:r>
    </w:p>
    <w:p w14:paraId="086EB643" w14:textId="26A7948D" w:rsidR="00110F4A" w:rsidRDefault="00110F4A" w:rsidP="00110F4A">
      <w:pPr>
        <w:tabs>
          <w:tab w:val="left" w:pos="-180"/>
        </w:tabs>
        <w:rPr>
          <w:rFonts w:cs="Arial"/>
          <w:szCs w:val="24"/>
        </w:rPr>
      </w:pPr>
      <w:r>
        <w:rPr>
          <w:rFonts w:cs="Arial"/>
          <w:b/>
          <w:noProof/>
          <w:szCs w:val="24"/>
          <w:lang w:eastAsia="en-GB"/>
        </w:rPr>
        <mc:AlternateContent>
          <mc:Choice Requires="wps">
            <w:drawing>
              <wp:anchor distT="0" distB="0" distL="114300" distR="114300" simplePos="0" relativeHeight="251661824" behindDoc="0" locked="0" layoutInCell="1" allowOverlap="1" wp14:anchorId="7A9EF1E0" wp14:editId="3EB2174F">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47846"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 xml:space="preserve">                              </w:t>
      </w:r>
      <w:proofErr w:type="gramStart"/>
      <w:r>
        <w:rPr>
          <w:rFonts w:cs="Arial"/>
          <w:szCs w:val="24"/>
        </w:rPr>
        <w:t>X  Maximum</w:t>
      </w:r>
      <w:proofErr w:type="gramEnd"/>
      <w:r>
        <w:rPr>
          <w:rFonts w:cs="Arial"/>
          <w:szCs w:val="24"/>
        </w:rPr>
        <w:t xml:space="preserve"> Score Available (i.e. Weighting)</w:t>
      </w:r>
    </w:p>
    <w:p w14:paraId="1A52EEC6" w14:textId="77777777" w:rsidR="00110F4A" w:rsidRPr="000F08FB" w:rsidRDefault="00110F4A" w:rsidP="00110F4A">
      <w:pPr>
        <w:tabs>
          <w:tab w:val="left" w:pos="-180"/>
        </w:tabs>
        <w:jc w:val="both"/>
        <w:rPr>
          <w:rFonts w:cs="Arial"/>
          <w:szCs w:val="24"/>
        </w:rPr>
      </w:pPr>
      <w:r>
        <w:rPr>
          <w:rFonts w:cs="Arial"/>
          <w:szCs w:val="24"/>
        </w:rPr>
        <w:t>Tender Price Submitted per Supplier)</w:t>
      </w:r>
    </w:p>
    <w:p w14:paraId="61E78224" w14:textId="77777777" w:rsidR="00504A4E" w:rsidRPr="009E5235" w:rsidRDefault="00504A4E" w:rsidP="00504A4E">
      <w:pPr>
        <w:rPr>
          <w:rFonts w:cs="Arial"/>
          <w:highlight w:val="yellow"/>
        </w:rPr>
      </w:pPr>
    </w:p>
    <w:p w14:paraId="293E93F2" w14:textId="77777777" w:rsidR="00110F4A" w:rsidRPr="00CD628A" w:rsidRDefault="00110F4A">
      <w:pPr>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pPr>
        <w:rPr>
          <w:bCs/>
        </w:rPr>
      </w:pPr>
      <w:r w:rsidRPr="00CD628A">
        <w:rPr>
          <w:bCs/>
        </w:rPr>
        <w:t>Supplier A = 100k/100k x 40 = 40%</w:t>
      </w:r>
    </w:p>
    <w:p w14:paraId="5D8D8199" w14:textId="241535A0" w:rsidR="00110F4A" w:rsidRPr="00CD628A" w:rsidRDefault="00110F4A">
      <w:pPr>
        <w:rPr>
          <w:bCs/>
        </w:rPr>
      </w:pPr>
      <w:r w:rsidRPr="00CD628A">
        <w:rPr>
          <w:bCs/>
        </w:rPr>
        <w:t>Supplier B = 100k/180k x 40 = 22</w:t>
      </w:r>
      <w:r w:rsidR="00CD628A">
        <w:rPr>
          <w:bCs/>
        </w:rPr>
        <w:t>.22</w:t>
      </w:r>
      <w:r w:rsidRPr="00CD628A">
        <w:rPr>
          <w:bCs/>
        </w:rPr>
        <w:t xml:space="preserve">%  </w:t>
      </w:r>
    </w:p>
    <w:p w14:paraId="27958DE6" w14:textId="77777777" w:rsidR="00110F4A" w:rsidRDefault="00110F4A">
      <w:pPr>
        <w:rPr>
          <w:bCs/>
          <w:highlight w:val="yellow"/>
        </w:rPr>
      </w:pPr>
    </w:p>
    <w:p w14:paraId="4CAD002E" w14:textId="7EBE26EE" w:rsidR="00F53EA0" w:rsidRPr="00F53EA0" w:rsidRDefault="00CF2E84" w:rsidP="00141192">
      <w:pPr>
        <w:tabs>
          <w:tab w:val="left" w:pos="-180"/>
        </w:tabs>
        <w:spacing w:after="120"/>
        <w:jc w:val="both"/>
        <w:rPr>
          <w:rFonts w:cs="Arial"/>
          <w:szCs w:val="24"/>
        </w:rPr>
      </w:pPr>
      <w:r>
        <w:rPr>
          <w:rFonts w:cs="Arial"/>
          <w:b/>
          <w:szCs w:val="24"/>
          <w:u w:val="single"/>
        </w:rPr>
        <w:t xml:space="preserve">Overall </w:t>
      </w:r>
      <w:r w:rsidR="00141192">
        <w:rPr>
          <w:rFonts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32407E" w14:paraId="1B0510D5" w14:textId="77777777" w:rsidTr="00141192">
        <w:trPr>
          <w:trHeight w:val="260"/>
        </w:trPr>
        <w:tc>
          <w:tcPr>
            <w:tcW w:w="4729" w:type="dxa"/>
            <w:shd w:val="clear" w:color="auto" w:fill="F3F3F3"/>
          </w:tcPr>
          <w:p w14:paraId="0ABD4133" w14:textId="77777777" w:rsidR="00141192" w:rsidRPr="0032407E" w:rsidRDefault="00141192" w:rsidP="00141192">
            <w:pPr>
              <w:tabs>
                <w:tab w:val="left" w:pos="454"/>
                <w:tab w:val="left" w:pos="907"/>
              </w:tabs>
              <w:rPr>
                <w:rFonts w:cs="Arial"/>
                <w:b/>
                <w:szCs w:val="24"/>
              </w:rPr>
            </w:pPr>
            <w:r>
              <w:rPr>
                <w:rFonts w:cs="Arial"/>
                <w:b/>
                <w:szCs w:val="24"/>
              </w:rPr>
              <w:t>Evaluation C</w:t>
            </w:r>
            <w:r w:rsidRPr="0032407E">
              <w:rPr>
                <w:rFonts w:cs="Arial"/>
                <w:b/>
                <w:szCs w:val="24"/>
              </w:rPr>
              <w:t>riteria</w:t>
            </w:r>
          </w:p>
        </w:tc>
        <w:tc>
          <w:tcPr>
            <w:tcW w:w="2346" w:type="dxa"/>
            <w:shd w:val="clear" w:color="auto" w:fill="F3F3F3"/>
          </w:tcPr>
          <w:p w14:paraId="197AE738" w14:textId="77777777" w:rsidR="00141192" w:rsidRPr="0032407E" w:rsidRDefault="00141192" w:rsidP="00141192">
            <w:pPr>
              <w:tabs>
                <w:tab w:val="left" w:pos="454"/>
                <w:tab w:val="left" w:pos="907"/>
              </w:tabs>
              <w:rPr>
                <w:rFonts w:cs="Arial"/>
                <w:b/>
                <w:szCs w:val="24"/>
              </w:rPr>
            </w:pPr>
            <w:r>
              <w:rPr>
                <w:rFonts w:cs="Arial"/>
                <w:b/>
                <w:szCs w:val="24"/>
              </w:rPr>
              <w:t>Weighting</w:t>
            </w:r>
          </w:p>
        </w:tc>
      </w:tr>
      <w:tr w:rsidR="00141192" w:rsidRPr="0032407E" w14:paraId="5B4EEF9E" w14:textId="77777777" w:rsidTr="00141192">
        <w:trPr>
          <w:trHeight w:val="408"/>
        </w:trPr>
        <w:tc>
          <w:tcPr>
            <w:tcW w:w="4729" w:type="dxa"/>
            <w:shd w:val="clear" w:color="auto" w:fill="auto"/>
          </w:tcPr>
          <w:p w14:paraId="2C638BC7" w14:textId="2475128B" w:rsidR="00141192" w:rsidRPr="0032407E" w:rsidRDefault="00141192" w:rsidP="00141192">
            <w:pPr>
              <w:tabs>
                <w:tab w:val="left" w:pos="454"/>
                <w:tab w:val="left" w:pos="907"/>
              </w:tabs>
              <w:rPr>
                <w:rFonts w:cs="Arial"/>
                <w:szCs w:val="24"/>
              </w:rPr>
            </w:pPr>
            <w:r>
              <w:rPr>
                <w:rFonts w:cs="Arial"/>
                <w:b/>
                <w:szCs w:val="24"/>
              </w:rPr>
              <w:t>Quality Criteria</w:t>
            </w:r>
            <w:r w:rsidR="00F07501">
              <w:rPr>
                <w:rFonts w:cs="Arial"/>
                <w:b/>
                <w:szCs w:val="24"/>
              </w:rPr>
              <w:t xml:space="preserve"> and Social Value Criteria (if applicable)</w:t>
            </w:r>
          </w:p>
        </w:tc>
        <w:tc>
          <w:tcPr>
            <w:tcW w:w="2346" w:type="dxa"/>
            <w:shd w:val="clear" w:color="auto" w:fill="auto"/>
          </w:tcPr>
          <w:p w14:paraId="01F62751" w14:textId="3565A2DA" w:rsidR="00141192" w:rsidRPr="0032407E" w:rsidRDefault="00DF4C7F" w:rsidP="00F07501">
            <w:pPr>
              <w:tabs>
                <w:tab w:val="left" w:pos="454"/>
                <w:tab w:val="left" w:pos="907"/>
              </w:tabs>
              <w:rPr>
                <w:rFonts w:cs="Arial"/>
                <w:szCs w:val="24"/>
              </w:rPr>
            </w:pPr>
            <w:r>
              <w:rPr>
                <w:rFonts w:cs="Arial"/>
                <w:szCs w:val="24"/>
              </w:rPr>
              <w:t>60%</w:t>
            </w:r>
          </w:p>
        </w:tc>
      </w:tr>
      <w:tr w:rsidR="00141192" w:rsidRPr="0032407E" w14:paraId="7C340865" w14:textId="77777777" w:rsidTr="00141192">
        <w:trPr>
          <w:trHeight w:val="311"/>
        </w:trPr>
        <w:tc>
          <w:tcPr>
            <w:tcW w:w="4729" w:type="dxa"/>
            <w:shd w:val="clear" w:color="auto" w:fill="auto"/>
          </w:tcPr>
          <w:p w14:paraId="3B1C83B0" w14:textId="2D3C2865" w:rsidR="00141192" w:rsidRPr="00FF499E" w:rsidRDefault="00141192" w:rsidP="00141192">
            <w:pPr>
              <w:tabs>
                <w:tab w:val="left" w:pos="454"/>
                <w:tab w:val="left" w:pos="907"/>
              </w:tabs>
              <w:rPr>
                <w:rFonts w:cs="Arial"/>
                <w:b/>
                <w:szCs w:val="24"/>
              </w:rPr>
            </w:pPr>
            <w:r w:rsidRPr="00FF499E">
              <w:rPr>
                <w:rFonts w:cs="Arial"/>
                <w:b/>
                <w:szCs w:val="24"/>
              </w:rPr>
              <w:t xml:space="preserve">Financial / </w:t>
            </w:r>
            <w:r>
              <w:rPr>
                <w:rFonts w:cs="Arial"/>
                <w:b/>
                <w:szCs w:val="24"/>
              </w:rPr>
              <w:t>Price Criteria</w:t>
            </w:r>
          </w:p>
        </w:tc>
        <w:tc>
          <w:tcPr>
            <w:tcW w:w="2346" w:type="dxa"/>
            <w:shd w:val="clear" w:color="auto" w:fill="auto"/>
          </w:tcPr>
          <w:p w14:paraId="4FF4C4F0" w14:textId="57C010F8" w:rsidR="00141192" w:rsidRPr="0032407E" w:rsidRDefault="00DF4C7F" w:rsidP="00141192">
            <w:pPr>
              <w:tabs>
                <w:tab w:val="left" w:pos="454"/>
                <w:tab w:val="left" w:pos="907"/>
              </w:tabs>
              <w:rPr>
                <w:rFonts w:cs="Arial"/>
                <w:szCs w:val="24"/>
              </w:rPr>
            </w:pPr>
            <w:r>
              <w:rPr>
                <w:rFonts w:cs="Arial"/>
                <w:szCs w:val="24"/>
              </w:rPr>
              <w:t>40%</w:t>
            </w:r>
          </w:p>
        </w:tc>
      </w:tr>
      <w:tr w:rsidR="00141192" w:rsidRPr="0032407E" w14:paraId="7450C5CE" w14:textId="77777777" w:rsidTr="00141192">
        <w:trPr>
          <w:trHeight w:val="311"/>
        </w:trPr>
        <w:tc>
          <w:tcPr>
            <w:tcW w:w="4729" w:type="dxa"/>
            <w:shd w:val="clear" w:color="auto" w:fill="auto"/>
          </w:tcPr>
          <w:p w14:paraId="73330964" w14:textId="1D4B88A6" w:rsidR="00141192" w:rsidRPr="00FF499E" w:rsidRDefault="003A0CFA" w:rsidP="003A0CFA">
            <w:pPr>
              <w:tabs>
                <w:tab w:val="left" w:pos="454"/>
                <w:tab w:val="left" w:pos="907"/>
              </w:tabs>
              <w:rPr>
                <w:rFonts w:cs="Arial"/>
                <w:b/>
                <w:szCs w:val="24"/>
              </w:rPr>
            </w:pPr>
            <w:r>
              <w:rPr>
                <w:rFonts w:cs="Arial"/>
                <w:b/>
                <w:szCs w:val="24"/>
              </w:rPr>
              <w:t>Total</w:t>
            </w:r>
          </w:p>
        </w:tc>
        <w:tc>
          <w:tcPr>
            <w:tcW w:w="2346" w:type="dxa"/>
            <w:shd w:val="clear" w:color="auto" w:fill="auto"/>
          </w:tcPr>
          <w:p w14:paraId="07FC4787" w14:textId="77777777" w:rsidR="00141192" w:rsidRPr="00E22A4B" w:rsidRDefault="00141192" w:rsidP="00141192">
            <w:pPr>
              <w:tabs>
                <w:tab w:val="left" w:pos="454"/>
                <w:tab w:val="left" w:pos="907"/>
              </w:tabs>
              <w:rPr>
                <w:rFonts w:cs="Arial"/>
                <w:szCs w:val="24"/>
                <w:highlight w:val="yellow"/>
              </w:rPr>
            </w:pPr>
            <w:r w:rsidRPr="00DF4C7F">
              <w:rPr>
                <w:rFonts w:cs="Arial"/>
                <w:szCs w:val="24"/>
              </w:rPr>
              <w:t>100%</w:t>
            </w:r>
          </w:p>
        </w:tc>
      </w:tr>
    </w:tbl>
    <w:p w14:paraId="59C15FC7" w14:textId="77777777" w:rsidR="00141192" w:rsidRDefault="00141192" w:rsidP="00141192">
      <w:pPr>
        <w:tabs>
          <w:tab w:val="left" w:pos="-180"/>
        </w:tabs>
        <w:spacing w:after="120"/>
        <w:jc w:val="both"/>
        <w:rPr>
          <w:rFonts w:cs="Arial"/>
          <w:b/>
          <w:szCs w:val="24"/>
        </w:rPr>
      </w:pPr>
    </w:p>
    <w:p w14:paraId="6A843D84" w14:textId="77777777" w:rsidR="00141192" w:rsidRDefault="00141192" w:rsidP="00141192">
      <w:pPr>
        <w:tabs>
          <w:tab w:val="left" w:pos="-180"/>
        </w:tabs>
        <w:spacing w:after="120"/>
        <w:jc w:val="both"/>
        <w:rPr>
          <w:rFonts w:cs="Arial"/>
          <w:b/>
          <w:szCs w:val="24"/>
        </w:rPr>
      </w:pPr>
    </w:p>
    <w:p w14:paraId="6E38E431" w14:textId="77777777" w:rsidR="00141192" w:rsidRDefault="00141192" w:rsidP="00141192">
      <w:pPr>
        <w:tabs>
          <w:tab w:val="left" w:pos="-180"/>
        </w:tabs>
        <w:spacing w:after="120"/>
        <w:jc w:val="both"/>
        <w:rPr>
          <w:rFonts w:cs="Arial"/>
          <w:b/>
          <w:szCs w:val="24"/>
        </w:rPr>
      </w:pPr>
    </w:p>
    <w:p w14:paraId="17971394" w14:textId="77777777" w:rsidR="00141192" w:rsidRDefault="00141192" w:rsidP="00141192">
      <w:pPr>
        <w:tabs>
          <w:tab w:val="left" w:pos="-180"/>
        </w:tabs>
        <w:spacing w:after="120"/>
        <w:jc w:val="both"/>
        <w:rPr>
          <w:rFonts w:cs="Arial"/>
          <w:b/>
          <w:szCs w:val="24"/>
        </w:rPr>
      </w:pPr>
    </w:p>
    <w:p w14:paraId="19D6DE46" w14:textId="77777777" w:rsidR="00141192" w:rsidRDefault="00141192" w:rsidP="00141192">
      <w:pPr>
        <w:tabs>
          <w:tab w:val="left" w:pos="-180"/>
        </w:tabs>
        <w:spacing w:after="120"/>
        <w:jc w:val="both"/>
        <w:rPr>
          <w:rFonts w:cs="Arial"/>
          <w:b/>
          <w:szCs w:val="24"/>
        </w:rPr>
      </w:pPr>
    </w:p>
    <w:p w14:paraId="1503D2D9" w14:textId="77777777" w:rsidR="00416B3F" w:rsidRDefault="00416B3F">
      <w:pPr>
        <w:rPr>
          <w:rFonts w:cs="Arial"/>
          <w:b/>
          <w:szCs w:val="24"/>
          <w:u w:val="single"/>
        </w:rPr>
      </w:pPr>
      <w:r>
        <w:rPr>
          <w:rFonts w:cs="Arial"/>
          <w:b/>
          <w:szCs w:val="24"/>
          <w:u w:val="single"/>
        </w:rPr>
        <w:br w:type="page"/>
      </w:r>
    </w:p>
    <w:p w14:paraId="193A4B5E" w14:textId="643D0C0A" w:rsidR="00046BD2" w:rsidRPr="00141192" w:rsidRDefault="00046BD2" w:rsidP="00141192">
      <w:pPr>
        <w:tabs>
          <w:tab w:val="left" w:pos="-180"/>
        </w:tabs>
        <w:spacing w:before="120" w:after="120"/>
        <w:jc w:val="both"/>
        <w:rPr>
          <w:rFonts w:cs="Arial"/>
          <w:b/>
          <w:szCs w:val="24"/>
          <w:u w:val="single"/>
        </w:rPr>
      </w:pPr>
      <w:r w:rsidRPr="00141192">
        <w:rPr>
          <w:rFonts w:cs="Arial"/>
          <w:b/>
          <w:szCs w:val="24"/>
          <w:u w:val="single"/>
        </w:rPr>
        <w:lastRenderedPageBreak/>
        <w:t>Calculation of Overall Score:</w:t>
      </w:r>
    </w:p>
    <w:p w14:paraId="209682A2" w14:textId="044B9AB4" w:rsidR="00046BD2" w:rsidRDefault="000F08FB" w:rsidP="00046BD2">
      <w:pPr>
        <w:tabs>
          <w:tab w:val="left" w:pos="-180"/>
        </w:tabs>
        <w:jc w:val="both"/>
        <w:rPr>
          <w:bCs/>
        </w:rPr>
      </w:pPr>
      <w:r>
        <w:rPr>
          <w:bCs/>
        </w:rPr>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p>
    <w:p w14:paraId="637AADB3" w14:textId="77777777" w:rsidR="00DF07C6" w:rsidRDefault="00DF07C6" w:rsidP="00046BD2">
      <w:pPr>
        <w:tabs>
          <w:tab w:val="left" w:pos="-180"/>
        </w:tabs>
        <w:jc w:val="both"/>
        <w:rPr>
          <w:bCs/>
        </w:rPr>
      </w:pPr>
    </w:p>
    <w:p w14:paraId="6AEE8E24" w14:textId="090CE73A" w:rsidR="001A236D" w:rsidRDefault="00CB5A16" w:rsidP="00476BAD">
      <w:pPr>
        <w:pStyle w:val="Heading2"/>
        <w:tabs>
          <w:tab w:val="clear" w:pos="0"/>
          <w:tab w:val="left" w:pos="-180"/>
          <w:tab w:val="num" w:pos="747"/>
          <w:tab w:val="num" w:pos="1080"/>
        </w:tabs>
        <w:ind w:hanging="142"/>
      </w:pPr>
      <w:bookmarkStart w:id="62" w:name="_Toc109733295"/>
      <w:r>
        <w:t>1</w:t>
      </w:r>
      <w:r w:rsidR="005358B8">
        <w:t>4</w:t>
      </w:r>
      <w:r w:rsidR="00904F8C">
        <w:t xml:space="preserve">. </w:t>
      </w:r>
      <w:r w:rsidR="001A236D">
        <w:t>Points of Contact</w:t>
      </w:r>
      <w:bookmarkEnd w:id="6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1EA472DE" w14:textId="77777777" w:rsidTr="000F2E21">
        <w:trPr>
          <w:cantSplit/>
        </w:trPr>
        <w:tc>
          <w:tcPr>
            <w:tcW w:w="3085" w:type="dxa"/>
            <w:shd w:val="clear" w:color="auto" w:fill="E0E0E0"/>
            <w:vAlign w:val="center"/>
          </w:tcPr>
          <w:p w14:paraId="5CCFE7B9" w14:textId="77777777" w:rsidR="001A236D" w:rsidRPr="000F2E21" w:rsidRDefault="00BA2647" w:rsidP="000F2E21">
            <w:pPr>
              <w:tabs>
                <w:tab w:val="left" w:pos="-180"/>
              </w:tabs>
              <w:spacing w:before="120" w:after="120"/>
              <w:ind w:left="34" w:right="-284"/>
              <w:rPr>
                <w:rFonts w:cs="Arial"/>
              </w:rPr>
            </w:pPr>
            <w:r>
              <w:rPr>
                <w:rFonts w:cs="Arial"/>
                <w:b/>
              </w:rPr>
              <w:t>Commercial Advisor</w:t>
            </w:r>
          </w:p>
        </w:tc>
        <w:tc>
          <w:tcPr>
            <w:tcW w:w="1418" w:type="dxa"/>
            <w:shd w:val="clear" w:color="auto" w:fill="E0E0E0"/>
            <w:vAlign w:val="center"/>
          </w:tcPr>
          <w:p w14:paraId="2EF98CBC" w14:textId="77777777" w:rsidR="001A236D" w:rsidRPr="000F2E21" w:rsidRDefault="001A236D" w:rsidP="000F2E21">
            <w:pPr>
              <w:tabs>
                <w:tab w:val="left" w:pos="68"/>
              </w:tabs>
              <w:spacing w:before="120" w:after="120"/>
              <w:ind w:left="68"/>
              <w:rPr>
                <w:rFonts w:cs="Arial"/>
              </w:rPr>
            </w:pPr>
            <w:r w:rsidRPr="000F2E21">
              <w:rPr>
                <w:rFonts w:cs="Arial"/>
              </w:rPr>
              <w:t>Name</w:t>
            </w:r>
          </w:p>
        </w:tc>
        <w:tc>
          <w:tcPr>
            <w:tcW w:w="4711" w:type="dxa"/>
            <w:vAlign w:val="center"/>
          </w:tcPr>
          <w:p w14:paraId="3698CAAF" w14:textId="10656CE6" w:rsidR="001A236D" w:rsidRPr="006F1364" w:rsidRDefault="006F1364" w:rsidP="006F1364">
            <w:r w:rsidRPr="00B156A3">
              <w:rPr>
                <w:rFonts w:cs="Arial"/>
                <w:szCs w:val="24"/>
              </w:rPr>
              <w:t>XXXXXX</w:t>
            </w:r>
            <w:r>
              <w:t xml:space="preserve"> </w:t>
            </w:r>
            <w:r w:rsidRPr="00B156A3">
              <w:rPr>
                <w:rFonts w:cs="Arial"/>
                <w:szCs w:val="24"/>
              </w:rPr>
              <w:t>redacted under FOIA section</w:t>
            </w:r>
            <w:r>
              <w:rPr>
                <w:rFonts w:cs="Arial"/>
                <w:szCs w:val="24"/>
              </w:rPr>
              <w:t xml:space="preserve"> 40</w:t>
            </w:r>
          </w:p>
        </w:tc>
      </w:tr>
      <w:tr w:rsidR="001A236D" w:rsidRPr="0086165E" w14:paraId="40B935B1" w14:textId="77777777" w:rsidTr="000F2E21">
        <w:trPr>
          <w:cantSplit/>
        </w:trPr>
        <w:tc>
          <w:tcPr>
            <w:tcW w:w="3085" w:type="dxa"/>
            <w:vMerge w:val="restart"/>
            <w:shd w:val="clear" w:color="auto" w:fill="E0E0E0"/>
            <w:vAlign w:val="center"/>
          </w:tcPr>
          <w:p w14:paraId="25D77994"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65FEED1" w14:textId="77777777" w:rsidR="001A236D" w:rsidRPr="000F2E21" w:rsidRDefault="001A236D" w:rsidP="000F2E21">
            <w:pPr>
              <w:tabs>
                <w:tab w:val="left" w:pos="68"/>
              </w:tabs>
              <w:spacing w:before="120" w:after="120"/>
              <w:ind w:left="68"/>
              <w:rPr>
                <w:rFonts w:cs="Arial"/>
              </w:rPr>
            </w:pPr>
            <w:r w:rsidRPr="000F2E21">
              <w:rPr>
                <w:rFonts w:cs="Arial"/>
              </w:rPr>
              <w:t>Tel</w:t>
            </w:r>
          </w:p>
        </w:tc>
        <w:tc>
          <w:tcPr>
            <w:tcW w:w="4711" w:type="dxa"/>
            <w:vAlign w:val="center"/>
          </w:tcPr>
          <w:p w14:paraId="3959AFC7" w14:textId="7644F865" w:rsidR="001A236D" w:rsidRPr="006F1364" w:rsidRDefault="006F1364" w:rsidP="006F1364">
            <w:r w:rsidRPr="00B156A3">
              <w:rPr>
                <w:rFonts w:cs="Arial"/>
                <w:szCs w:val="24"/>
              </w:rPr>
              <w:t>XXXXXX</w:t>
            </w:r>
            <w:r>
              <w:t xml:space="preserve"> </w:t>
            </w:r>
            <w:r w:rsidRPr="00B156A3">
              <w:rPr>
                <w:rFonts w:cs="Arial"/>
                <w:szCs w:val="24"/>
              </w:rPr>
              <w:t>redacted under FOIA section</w:t>
            </w:r>
            <w:r>
              <w:rPr>
                <w:rFonts w:cs="Arial"/>
                <w:szCs w:val="24"/>
              </w:rPr>
              <w:t xml:space="preserve"> 40</w:t>
            </w:r>
          </w:p>
        </w:tc>
      </w:tr>
      <w:tr w:rsidR="001A236D" w:rsidRPr="0086165E" w14:paraId="620D86F6" w14:textId="77777777" w:rsidTr="000F2E21">
        <w:trPr>
          <w:cantSplit/>
        </w:trPr>
        <w:tc>
          <w:tcPr>
            <w:tcW w:w="3085" w:type="dxa"/>
            <w:vMerge/>
            <w:shd w:val="clear" w:color="auto" w:fill="E0E0E0"/>
            <w:vAlign w:val="center"/>
          </w:tcPr>
          <w:p w14:paraId="1C4D9D52"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68991A58" w14:textId="77777777" w:rsidR="001A236D" w:rsidRPr="000F2E21" w:rsidRDefault="001A236D" w:rsidP="000F2E21">
            <w:pPr>
              <w:tabs>
                <w:tab w:val="left" w:pos="68"/>
              </w:tabs>
              <w:spacing w:before="120" w:after="120"/>
              <w:ind w:left="68"/>
              <w:rPr>
                <w:rFonts w:cs="Arial"/>
              </w:rPr>
            </w:pPr>
            <w:r w:rsidRPr="000F2E21">
              <w:rPr>
                <w:rFonts w:cs="Arial"/>
              </w:rPr>
              <w:t>e-mail</w:t>
            </w:r>
          </w:p>
        </w:tc>
        <w:tc>
          <w:tcPr>
            <w:tcW w:w="4711" w:type="dxa"/>
            <w:vAlign w:val="center"/>
          </w:tcPr>
          <w:p w14:paraId="54948DB7" w14:textId="4EEB07E8" w:rsidR="001A236D" w:rsidRPr="006F1364" w:rsidRDefault="006F1364" w:rsidP="006F1364">
            <w:r w:rsidRPr="00B156A3">
              <w:rPr>
                <w:rFonts w:cs="Arial"/>
                <w:szCs w:val="24"/>
              </w:rPr>
              <w:t>XXXXXX</w:t>
            </w:r>
            <w:r>
              <w:t xml:space="preserve"> </w:t>
            </w:r>
            <w:r w:rsidRPr="00B156A3">
              <w:rPr>
                <w:rFonts w:cs="Arial"/>
                <w:szCs w:val="24"/>
              </w:rPr>
              <w:t>redacted under FOIA section</w:t>
            </w:r>
            <w:r>
              <w:rPr>
                <w:rFonts w:cs="Arial"/>
                <w:szCs w:val="24"/>
              </w:rPr>
              <w:t xml:space="preserve"> 40</w:t>
            </w:r>
          </w:p>
        </w:tc>
      </w:tr>
      <w:tr w:rsidR="001A236D" w:rsidRPr="0086165E" w14:paraId="02E90E49" w14:textId="77777777" w:rsidTr="000F2E21">
        <w:trPr>
          <w:cantSplit/>
        </w:trPr>
        <w:tc>
          <w:tcPr>
            <w:tcW w:w="3085" w:type="dxa"/>
            <w:vMerge/>
            <w:shd w:val="clear" w:color="auto" w:fill="E0E0E0"/>
            <w:vAlign w:val="center"/>
          </w:tcPr>
          <w:p w14:paraId="3BFF7145"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1A93F1B" w14:textId="77777777" w:rsidR="001A236D" w:rsidRPr="000F2E21" w:rsidRDefault="001A236D" w:rsidP="000F2E21">
            <w:pPr>
              <w:tabs>
                <w:tab w:val="left" w:pos="68"/>
              </w:tabs>
              <w:spacing w:before="120" w:after="120"/>
              <w:ind w:left="68"/>
              <w:rPr>
                <w:rFonts w:cs="Arial"/>
              </w:rPr>
            </w:pPr>
            <w:r w:rsidRPr="000F2E21">
              <w:rPr>
                <w:rFonts w:cs="Arial"/>
              </w:rPr>
              <w:t>Address</w:t>
            </w:r>
          </w:p>
        </w:tc>
        <w:tc>
          <w:tcPr>
            <w:tcW w:w="4711" w:type="dxa"/>
            <w:vAlign w:val="center"/>
          </w:tcPr>
          <w:p w14:paraId="64E6BCE2" w14:textId="662C71B6" w:rsidR="001A236D" w:rsidRPr="000F2E21" w:rsidRDefault="00DF4C7F" w:rsidP="000F2E21">
            <w:pPr>
              <w:tabs>
                <w:tab w:val="left" w:pos="-180"/>
              </w:tabs>
              <w:spacing w:before="120" w:after="120"/>
              <w:ind w:left="67"/>
              <w:rPr>
                <w:rFonts w:cs="Arial"/>
              </w:rPr>
            </w:pPr>
            <w:r>
              <w:rPr>
                <w:rFonts w:cs="Arial"/>
              </w:rPr>
              <w:t>DVLA, Swansea, SA6 7JL</w:t>
            </w:r>
          </w:p>
        </w:tc>
      </w:tr>
      <w:tr w:rsidR="0071376C" w:rsidRPr="0086165E" w14:paraId="65ED0EAB" w14:textId="77777777" w:rsidTr="000F2E21">
        <w:trPr>
          <w:cantSplit/>
        </w:trPr>
        <w:tc>
          <w:tcPr>
            <w:tcW w:w="3085" w:type="dxa"/>
            <w:vMerge w:val="restart"/>
            <w:shd w:val="clear" w:color="auto" w:fill="E0E0E0"/>
            <w:vAlign w:val="center"/>
          </w:tcPr>
          <w:p w14:paraId="0A468A97" w14:textId="77777777" w:rsidR="00DF4C7F" w:rsidRDefault="00DF4C7F" w:rsidP="00DF4C7F">
            <w:pPr>
              <w:jc w:val="center"/>
              <w:rPr>
                <w:rFonts w:cs="Arial"/>
                <w:b/>
              </w:rPr>
            </w:pPr>
          </w:p>
          <w:p w14:paraId="3F3FA000" w14:textId="4C419038" w:rsidR="00DF4C7F" w:rsidRPr="00B823DD" w:rsidRDefault="0071376C" w:rsidP="00DF4C7F">
            <w:pPr>
              <w:jc w:val="center"/>
              <w:rPr>
                <w:rFonts w:cs="Arial"/>
                <w:sz w:val="32"/>
                <w:szCs w:val="32"/>
              </w:rPr>
            </w:pPr>
            <w:r w:rsidRPr="000F2E21">
              <w:rPr>
                <w:rFonts w:cs="Arial"/>
                <w:b/>
              </w:rPr>
              <w:t>Project Lead</w:t>
            </w:r>
            <w:r w:rsidR="007E54BC">
              <w:rPr>
                <w:rFonts w:cs="Arial"/>
                <w:b/>
              </w:rPr>
              <w:t>/Business Area Contact</w:t>
            </w:r>
            <w:r w:rsidRPr="000F2E21">
              <w:rPr>
                <w:rFonts w:cs="Arial"/>
                <w:b/>
              </w:rPr>
              <w:br/>
            </w:r>
            <w:r w:rsidR="00DF4C7F" w:rsidRPr="00DF4C7F">
              <w:rPr>
                <w:rFonts w:cs="Arial"/>
                <w:b/>
              </w:rPr>
              <w:t>Estates Management Group</w:t>
            </w:r>
          </w:p>
          <w:p w14:paraId="41D5B460" w14:textId="06E9EC35" w:rsidR="0071376C" w:rsidRPr="000F2E21" w:rsidRDefault="0071376C" w:rsidP="003C66B7">
            <w:pPr>
              <w:tabs>
                <w:tab w:val="left" w:pos="-180"/>
              </w:tabs>
              <w:spacing w:before="120" w:after="120"/>
              <w:ind w:left="34"/>
              <w:rPr>
                <w:rFonts w:cs="Arial"/>
                <w:b/>
              </w:rPr>
            </w:pPr>
          </w:p>
        </w:tc>
        <w:tc>
          <w:tcPr>
            <w:tcW w:w="1418" w:type="dxa"/>
            <w:shd w:val="clear" w:color="auto" w:fill="E0E0E0"/>
            <w:vAlign w:val="center"/>
          </w:tcPr>
          <w:p w14:paraId="3E75A703" w14:textId="77777777" w:rsidR="0071376C" w:rsidRPr="000F2E21" w:rsidRDefault="0071376C" w:rsidP="000F2E21">
            <w:pPr>
              <w:tabs>
                <w:tab w:val="left" w:pos="68"/>
              </w:tabs>
              <w:spacing w:before="120" w:after="120"/>
              <w:ind w:left="68"/>
              <w:rPr>
                <w:rFonts w:cs="Arial"/>
              </w:rPr>
            </w:pPr>
            <w:r w:rsidRPr="000F2E21">
              <w:rPr>
                <w:rFonts w:cs="Arial"/>
              </w:rPr>
              <w:t>Name</w:t>
            </w:r>
          </w:p>
        </w:tc>
        <w:tc>
          <w:tcPr>
            <w:tcW w:w="4711" w:type="dxa"/>
            <w:vAlign w:val="center"/>
          </w:tcPr>
          <w:p w14:paraId="4294EA4B" w14:textId="5996FA85" w:rsidR="0071376C" w:rsidRPr="006F1364" w:rsidRDefault="006F1364" w:rsidP="006F1364">
            <w:r w:rsidRPr="00B156A3">
              <w:rPr>
                <w:rFonts w:cs="Arial"/>
                <w:szCs w:val="24"/>
              </w:rPr>
              <w:t>XXXXXX</w:t>
            </w:r>
            <w:r>
              <w:t xml:space="preserve"> </w:t>
            </w:r>
            <w:r w:rsidRPr="00B156A3">
              <w:rPr>
                <w:rFonts w:cs="Arial"/>
                <w:szCs w:val="24"/>
              </w:rPr>
              <w:t>redacted under FOIA section</w:t>
            </w:r>
            <w:r>
              <w:rPr>
                <w:rFonts w:cs="Arial"/>
                <w:szCs w:val="24"/>
              </w:rPr>
              <w:t xml:space="preserve"> 40</w:t>
            </w:r>
          </w:p>
        </w:tc>
      </w:tr>
      <w:tr w:rsidR="0071376C" w:rsidRPr="0086165E" w14:paraId="6068B35E" w14:textId="77777777" w:rsidTr="000F2E21">
        <w:trPr>
          <w:cantSplit/>
        </w:trPr>
        <w:tc>
          <w:tcPr>
            <w:tcW w:w="3085" w:type="dxa"/>
            <w:vMerge/>
            <w:shd w:val="clear" w:color="auto" w:fill="E0E0E0"/>
            <w:vAlign w:val="center"/>
          </w:tcPr>
          <w:p w14:paraId="5258A4A4" w14:textId="77777777" w:rsidR="0071376C" w:rsidRPr="000F2E21" w:rsidRDefault="0071376C" w:rsidP="000F2E21">
            <w:pPr>
              <w:tabs>
                <w:tab w:val="left" w:pos="-180"/>
              </w:tabs>
              <w:spacing w:before="120" w:after="120"/>
              <w:ind w:left="34"/>
              <w:rPr>
                <w:rFonts w:cs="Arial"/>
              </w:rPr>
            </w:pPr>
          </w:p>
        </w:tc>
        <w:tc>
          <w:tcPr>
            <w:tcW w:w="1418" w:type="dxa"/>
            <w:shd w:val="clear" w:color="auto" w:fill="E0E0E0"/>
            <w:vAlign w:val="center"/>
          </w:tcPr>
          <w:p w14:paraId="2DB0FE59" w14:textId="77777777" w:rsidR="0071376C" w:rsidRPr="000F2E21" w:rsidRDefault="0071376C" w:rsidP="000F2E21">
            <w:pPr>
              <w:tabs>
                <w:tab w:val="left" w:pos="68"/>
              </w:tabs>
              <w:spacing w:before="120" w:after="120"/>
              <w:ind w:left="68"/>
              <w:rPr>
                <w:rFonts w:cs="Arial"/>
              </w:rPr>
            </w:pPr>
            <w:r w:rsidRPr="000F2E21">
              <w:rPr>
                <w:rFonts w:cs="Arial"/>
              </w:rPr>
              <w:t>Tel</w:t>
            </w:r>
          </w:p>
        </w:tc>
        <w:tc>
          <w:tcPr>
            <w:tcW w:w="4711" w:type="dxa"/>
            <w:vAlign w:val="center"/>
          </w:tcPr>
          <w:p w14:paraId="7A1A5CD8" w14:textId="2E222228" w:rsidR="0071376C" w:rsidRPr="006F1364" w:rsidRDefault="006F1364" w:rsidP="006F1364">
            <w:r w:rsidRPr="00B156A3">
              <w:rPr>
                <w:rFonts w:cs="Arial"/>
                <w:szCs w:val="24"/>
              </w:rPr>
              <w:t>XXXXXX</w:t>
            </w:r>
            <w:r>
              <w:t xml:space="preserve"> </w:t>
            </w:r>
            <w:r w:rsidRPr="00B156A3">
              <w:rPr>
                <w:rFonts w:cs="Arial"/>
                <w:szCs w:val="24"/>
              </w:rPr>
              <w:t>redacted under FOIA section</w:t>
            </w:r>
            <w:r>
              <w:rPr>
                <w:rFonts w:cs="Arial"/>
                <w:szCs w:val="24"/>
              </w:rPr>
              <w:t xml:space="preserve"> 40</w:t>
            </w:r>
          </w:p>
        </w:tc>
      </w:tr>
      <w:tr w:rsidR="0071376C" w:rsidRPr="0086165E" w14:paraId="3D87555D" w14:textId="77777777" w:rsidTr="000F2E21">
        <w:trPr>
          <w:cantSplit/>
        </w:trPr>
        <w:tc>
          <w:tcPr>
            <w:tcW w:w="3085" w:type="dxa"/>
            <w:vMerge/>
            <w:shd w:val="clear" w:color="auto" w:fill="E0E0E0"/>
            <w:vAlign w:val="center"/>
          </w:tcPr>
          <w:p w14:paraId="2BB60261" w14:textId="77777777" w:rsidR="0071376C" w:rsidRPr="000F2E21" w:rsidRDefault="0071376C" w:rsidP="000F2E21">
            <w:pPr>
              <w:tabs>
                <w:tab w:val="left" w:pos="-180"/>
              </w:tabs>
              <w:spacing w:before="120" w:after="120"/>
              <w:ind w:hanging="540"/>
              <w:rPr>
                <w:rFonts w:cs="Arial"/>
              </w:rPr>
            </w:pPr>
          </w:p>
        </w:tc>
        <w:tc>
          <w:tcPr>
            <w:tcW w:w="1418" w:type="dxa"/>
            <w:shd w:val="clear" w:color="auto" w:fill="E0E0E0"/>
            <w:vAlign w:val="center"/>
          </w:tcPr>
          <w:p w14:paraId="008605EE" w14:textId="77777777" w:rsidR="0071376C" w:rsidRPr="000F2E21" w:rsidRDefault="0071376C" w:rsidP="000F2E21">
            <w:pPr>
              <w:tabs>
                <w:tab w:val="left" w:pos="68"/>
              </w:tabs>
              <w:spacing w:before="120" w:after="120"/>
              <w:ind w:left="68"/>
              <w:rPr>
                <w:rFonts w:cs="Arial"/>
              </w:rPr>
            </w:pPr>
            <w:r w:rsidRPr="000F2E21">
              <w:rPr>
                <w:rFonts w:cs="Arial"/>
              </w:rPr>
              <w:t>e-mail</w:t>
            </w:r>
          </w:p>
        </w:tc>
        <w:tc>
          <w:tcPr>
            <w:tcW w:w="4711" w:type="dxa"/>
            <w:vAlign w:val="center"/>
          </w:tcPr>
          <w:p w14:paraId="309E21E7" w14:textId="5F5CDAD6" w:rsidR="0071376C" w:rsidRPr="006F1364" w:rsidRDefault="006F1364" w:rsidP="006F1364">
            <w:r w:rsidRPr="00B156A3">
              <w:rPr>
                <w:rFonts w:cs="Arial"/>
                <w:szCs w:val="24"/>
              </w:rPr>
              <w:t>XXXXXX</w:t>
            </w:r>
            <w:r>
              <w:t xml:space="preserve"> </w:t>
            </w:r>
            <w:r w:rsidRPr="00B156A3">
              <w:rPr>
                <w:rFonts w:cs="Arial"/>
                <w:szCs w:val="24"/>
              </w:rPr>
              <w:t>redacted under FOIA section</w:t>
            </w:r>
            <w:r>
              <w:rPr>
                <w:rFonts w:cs="Arial"/>
                <w:szCs w:val="24"/>
              </w:rPr>
              <w:t xml:space="preserve"> 40</w:t>
            </w:r>
          </w:p>
        </w:tc>
      </w:tr>
    </w:tbl>
    <w:p w14:paraId="0BE2A9D7" w14:textId="77777777" w:rsidR="001A236D" w:rsidRDefault="001A236D" w:rsidP="008D63EC">
      <w:pPr>
        <w:tabs>
          <w:tab w:val="left" w:pos="-180"/>
        </w:tabs>
        <w:ind w:hanging="540"/>
        <w:jc w:val="center"/>
        <w:rPr>
          <w:rFonts w:cs="Arial"/>
          <w:b/>
          <w:u w:val="single"/>
        </w:rPr>
      </w:pPr>
    </w:p>
    <w:p w14:paraId="119A5F32" w14:textId="77777777" w:rsidR="001A236D" w:rsidRDefault="001A236D" w:rsidP="00BA2647">
      <w:pPr>
        <w:tabs>
          <w:tab w:val="left" w:pos="-180"/>
        </w:tabs>
        <w:ind w:left="360" w:hanging="360"/>
        <w:rPr>
          <w:rFonts w:cs="Arial"/>
        </w:rPr>
      </w:pPr>
      <w:r w:rsidRPr="00904F8C">
        <w:rPr>
          <w:rFonts w:cs="Arial"/>
          <w:b/>
        </w:rPr>
        <w:t>All queries/q</w:t>
      </w:r>
      <w:r w:rsidR="003C66B7">
        <w:rPr>
          <w:rFonts w:cs="Arial"/>
          <w:b/>
        </w:rPr>
        <w:t xml:space="preserve">uestions should be sent to the </w:t>
      </w:r>
      <w:r w:rsidR="00BA2647">
        <w:rPr>
          <w:rFonts w:cs="Arial"/>
          <w:b/>
        </w:rPr>
        <w:t>Commercial Advisor</w:t>
      </w:r>
    </w:p>
    <w:p w14:paraId="6A42BC94" w14:textId="77777777" w:rsidR="00236890" w:rsidRDefault="00236890">
      <w:pPr>
        <w:rPr>
          <w:b/>
          <w:sz w:val="28"/>
        </w:rPr>
      </w:pPr>
      <w:bookmarkStart w:id="63" w:name="_Toc253400972"/>
      <w:r>
        <w:br w:type="page"/>
      </w:r>
    </w:p>
    <w:p w14:paraId="1D497B8B" w14:textId="77777777" w:rsidR="002D0917" w:rsidRDefault="005358B8" w:rsidP="00476BAD">
      <w:pPr>
        <w:pStyle w:val="Heading2"/>
        <w:tabs>
          <w:tab w:val="clear" w:pos="0"/>
          <w:tab w:val="left" w:pos="-180"/>
        </w:tabs>
        <w:ind w:hanging="142"/>
        <w:rPr>
          <w:rFonts w:cs="Arial"/>
          <w:b w:val="0"/>
          <w:sz w:val="24"/>
        </w:rPr>
      </w:pPr>
      <w:bookmarkStart w:id="64" w:name="_Toc109733296"/>
      <w:r>
        <w:lastRenderedPageBreak/>
        <w:t>15</w:t>
      </w:r>
      <w:r w:rsidR="00904F8C" w:rsidRPr="00904F8C">
        <w:t>.</w:t>
      </w:r>
      <w:r w:rsidR="00904F8C">
        <w:rPr>
          <w:rFonts w:cs="Arial"/>
          <w:b w:val="0"/>
          <w:sz w:val="24"/>
        </w:rPr>
        <w:t xml:space="preserve"> </w:t>
      </w:r>
      <w:r w:rsidR="002D0917" w:rsidRPr="002D0917">
        <w:t>Annexes</w:t>
      </w:r>
      <w:r w:rsidR="002D0917">
        <w:t>:</w:t>
      </w:r>
      <w:bookmarkEnd w:id="64"/>
    </w:p>
    <w:p w14:paraId="27154E0D" w14:textId="15C9B27A" w:rsidR="001A236D" w:rsidRPr="00425182" w:rsidRDefault="001A236D" w:rsidP="002D0917">
      <w:pPr>
        <w:pStyle w:val="Heading3"/>
        <w:ind w:left="720" w:hanging="720"/>
        <w:rPr>
          <w:rFonts w:cs="Arial"/>
          <w:u w:val="single"/>
        </w:rPr>
      </w:pPr>
      <w:bookmarkStart w:id="65" w:name="_Toc109733297"/>
      <w:r w:rsidRPr="00425182">
        <w:t>Annex 1 – Evaluation Criteria:</w:t>
      </w:r>
      <w:bookmarkEnd w:id="65"/>
      <w:r w:rsidRPr="00425182">
        <w:t xml:space="preserve"> </w:t>
      </w:r>
      <w:bookmarkEnd w:id="63"/>
    </w:p>
    <w:p w14:paraId="3C90F1B4" w14:textId="4DF10C7D" w:rsidR="00D70D80" w:rsidRDefault="00D70D80" w:rsidP="00D9216B">
      <w:pPr>
        <w:ind w:left="-180"/>
        <w:rPr>
          <w:bCs/>
        </w:rPr>
      </w:pPr>
    </w:p>
    <w:p w14:paraId="3378E483" w14:textId="4F3F78F4" w:rsidR="00B675DC" w:rsidRDefault="00B675DC" w:rsidP="00B675DC">
      <w:pPr>
        <w:spacing w:after="120"/>
        <w:ind w:left="-181"/>
        <w:rPr>
          <w:bCs/>
        </w:rPr>
      </w:pPr>
      <w:r>
        <w:rPr>
          <w:rFonts w:cs="Arial"/>
          <w:b/>
        </w:rPr>
        <w:t>Mandatory Criteria</w:t>
      </w:r>
      <w:r w:rsidRPr="00B675DC">
        <w:rPr>
          <w:rFonts w:cs="Arial"/>
          <w:b/>
        </w:rPr>
        <w:t xml:space="preserve"> </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D70D80" w:rsidRPr="003C725B" w14:paraId="4D303656" w14:textId="77777777" w:rsidTr="00B82476">
        <w:trPr>
          <w:trHeight w:val="552"/>
          <w:tblHeader/>
        </w:trPr>
        <w:tc>
          <w:tcPr>
            <w:tcW w:w="2405" w:type="dxa"/>
            <w:shd w:val="clear" w:color="auto" w:fill="auto"/>
            <w:vAlign w:val="center"/>
          </w:tcPr>
          <w:p w14:paraId="1F9554FE" w14:textId="77777777" w:rsidR="00D70D80" w:rsidRPr="003C725B" w:rsidRDefault="00D70D80" w:rsidP="00B82476">
            <w:pPr>
              <w:tabs>
                <w:tab w:val="num" w:pos="-180"/>
              </w:tabs>
              <w:rPr>
                <w:rFonts w:cs="Arial"/>
                <w:b/>
                <w:sz w:val="20"/>
              </w:rPr>
            </w:pPr>
            <w:r w:rsidRPr="003C725B">
              <w:rPr>
                <w:rFonts w:cs="Arial"/>
                <w:b/>
                <w:sz w:val="20"/>
              </w:rPr>
              <w:t>Mandatory Criteria</w:t>
            </w:r>
          </w:p>
        </w:tc>
        <w:tc>
          <w:tcPr>
            <w:tcW w:w="5670" w:type="dxa"/>
            <w:shd w:val="clear" w:color="auto" w:fill="auto"/>
            <w:vAlign w:val="center"/>
          </w:tcPr>
          <w:p w14:paraId="3EEA5C81" w14:textId="77777777" w:rsidR="00D70D80" w:rsidRPr="003C725B" w:rsidRDefault="00D70D80" w:rsidP="00B82476">
            <w:pPr>
              <w:tabs>
                <w:tab w:val="num" w:pos="-180"/>
              </w:tabs>
              <w:jc w:val="center"/>
              <w:rPr>
                <w:rFonts w:cs="Arial"/>
                <w:b/>
                <w:sz w:val="20"/>
              </w:rPr>
            </w:pPr>
            <w:r w:rsidRPr="003C725B">
              <w:rPr>
                <w:rFonts w:cs="Arial"/>
                <w:b/>
                <w:sz w:val="20"/>
              </w:rPr>
              <w:t>Mandatory Criteria Description</w:t>
            </w:r>
          </w:p>
        </w:tc>
        <w:tc>
          <w:tcPr>
            <w:tcW w:w="1418" w:type="dxa"/>
            <w:shd w:val="clear" w:color="auto" w:fill="auto"/>
            <w:vAlign w:val="center"/>
          </w:tcPr>
          <w:p w14:paraId="3FEB9E99" w14:textId="609E3735" w:rsidR="00D70D80" w:rsidRPr="003C725B" w:rsidRDefault="00104BAC" w:rsidP="00104BAC">
            <w:pPr>
              <w:tabs>
                <w:tab w:val="num" w:pos="0"/>
              </w:tabs>
              <w:jc w:val="center"/>
              <w:rPr>
                <w:rFonts w:cs="Arial"/>
                <w:sz w:val="20"/>
              </w:rPr>
            </w:pPr>
            <w:r w:rsidRPr="003C725B">
              <w:rPr>
                <w:rFonts w:cs="Arial"/>
                <w:b/>
                <w:sz w:val="20"/>
              </w:rPr>
              <w:t>Yes/No</w:t>
            </w:r>
          </w:p>
        </w:tc>
      </w:tr>
      <w:tr w:rsidR="00D70D80" w:rsidRPr="003C725B" w14:paraId="1F33F4C8" w14:textId="77777777" w:rsidTr="00B82476">
        <w:trPr>
          <w:trHeight w:val="1707"/>
          <w:tblHeader/>
        </w:trPr>
        <w:tc>
          <w:tcPr>
            <w:tcW w:w="2405" w:type="dxa"/>
            <w:shd w:val="clear" w:color="auto" w:fill="auto"/>
            <w:vAlign w:val="center"/>
          </w:tcPr>
          <w:p w14:paraId="4DA16A84" w14:textId="48DD837A" w:rsidR="00D70D80" w:rsidRPr="003C725B" w:rsidRDefault="00B82476" w:rsidP="003C725B">
            <w:pPr>
              <w:tabs>
                <w:tab w:val="num" w:pos="-180"/>
              </w:tabs>
              <w:jc w:val="center"/>
              <w:rPr>
                <w:rFonts w:cs="Arial"/>
                <w:b/>
                <w:sz w:val="20"/>
              </w:rPr>
            </w:pPr>
            <w:r w:rsidRPr="003C725B">
              <w:rPr>
                <w:rFonts w:cs="Arial"/>
                <w:b/>
                <w:sz w:val="20"/>
              </w:rPr>
              <w:t>M1</w:t>
            </w:r>
          </w:p>
        </w:tc>
        <w:tc>
          <w:tcPr>
            <w:tcW w:w="5670" w:type="dxa"/>
            <w:shd w:val="clear" w:color="auto" w:fill="auto"/>
            <w:vAlign w:val="center"/>
          </w:tcPr>
          <w:p w14:paraId="44802BA9" w14:textId="64606673" w:rsidR="00D70D80" w:rsidRPr="003C725B" w:rsidRDefault="00C2095C" w:rsidP="00584FD7">
            <w:pPr>
              <w:spacing w:before="100" w:beforeAutospacing="1" w:after="120"/>
              <w:rPr>
                <w:rFonts w:cs="Arial"/>
                <w:szCs w:val="24"/>
              </w:rPr>
            </w:pPr>
            <w:r w:rsidRPr="003C725B">
              <w:rPr>
                <w:rFonts w:cs="Arial"/>
                <w:szCs w:val="24"/>
              </w:rPr>
              <w:t>The bidder shall confirm that as well a</w:t>
            </w:r>
            <w:r w:rsidR="00125DB8">
              <w:rPr>
                <w:rFonts w:cs="Arial"/>
                <w:szCs w:val="24"/>
              </w:rPr>
              <w:t>s</w:t>
            </w:r>
            <w:r w:rsidRPr="003C725B">
              <w:rPr>
                <w:rFonts w:cs="Arial"/>
                <w:szCs w:val="24"/>
              </w:rPr>
              <w:t xml:space="preserve"> </w:t>
            </w:r>
            <w:r w:rsidR="00125DB8">
              <w:rPr>
                <w:rFonts w:cs="Arial"/>
                <w:szCs w:val="24"/>
              </w:rPr>
              <w:t>F</w:t>
            </w:r>
            <w:r w:rsidRPr="003C725B">
              <w:rPr>
                <w:rFonts w:cs="Arial"/>
                <w:szCs w:val="24"/>
              </w:rPr>
              <w:t xml:space="preserve">uel </w:t>
            </w:r>
            <w:r w:rsidR="00125DB8">
              <w:rPr>
                <w:rFonts w:cs="Arial"/>
                <w:szCs w:val="24"/>
              </w:rPr>
              <w:t>C</w:t>
            </w:r>
            <w:r w:rsidRPr="003C725B">
              <w:rPr>
                <w:rFonts w:cs="Arial"/>
                <w:szCs w:val="24"/>
              </w:rPr>
              <w:t>ard</w:t>
            </w:r>
            <w:r w:rsidR="00125DB8">
              <w:rPr>
                <w:rFonts w:cs="Arial"/>
                <w:szCs w:val="24"/>
              </w:rPr>
              <w:t>(</w:t>
            </w:r>
            <w:r w:rsidRPr="003C725B">
              <w:rPr>
                <w:rFonts w:cs="Arial"/>
                <w:szCs w:val="24"/>
              </w:rPr>
              <w:t>s</w:t>
            </w:r>
            <w:r w:rsidR="00125DB8">
              <w:rPr>
                <w:rFonts w:cs="Arial"/>
                <w:szCs w:val="24"/>
              </w:rPr>
              <w:t>)</w:t>
            </w:r>
            <w:r w:rsidRPr="003C725B">
              <w:rPr>
                <w:rFonts w:cs="Arial"/>
                <w:szCs w:val="24"/>
              </w:rPr>
              <w:t xml:space="preserve"> with registration numbers on they are able to issue DVLA with </w:t>
            </w:r>
            <w:r w:rsidR="00125DB8">
              <w:rPr>
                <w:rFonts w:cs="Arial"/>
                <w:szCs w:val="24"/>
              </w:rPr>
              <w:t>a C</w:t>
            </w:r>
            <w:r w:rsidRPr="003C725B">
              <w:rPr>
                <w:rFonts w:cs="Arial"/>
                <w:szCs w:val="24"/>
              </w:rPr>
              <w:t>ard</w:t>
            </w:r>
            <w:r w:rsidR="00125DB8">
              <w:rPr>
                <w:rFonts w:cs="Arial"/>
                <w:szCs w:val="24"/>
              </w:rPr>
              <w:t>(</w:t>
            </w:r>
            <w:r w:rsidRPr="003C725B">
              <w:rPr>
                <w:rFonts w:cs="Arial"/>
                <w:szCs w:val="24"/>
              </w:rPr>
              <w:t>s</w:t>
            </w:r>
            <w:r w:rsidR="00125DB8">
              <w:rPr>
                <w:rFonts w:cs="Arial"/>
                <w:szCs w:val="24"/>
              </w:rPr>
              <w:t>)</w:t>
            </w:r>
            <w:r w:rsidRPr="003C725B">
              <w:rPr>
                <w:rFonts w:cs="Arial"/>
                <w:szCs w:val="24"/>
              </w:rPr>
              <w:t xml:space="preserve"> that have no vehicle registration as required/requested by DVLA authorised personnel. </w:t>
            </w:r>
            <w:r w:rsidR="00125DB8">
              <w:rPr>
                <w:rFonts w:cs="Arial"/>
                <w:szCs w:val="24"/>
              </w:rPr>
              <w:t xml:space="preserve">These </w:t>
            </w:r>
            <w:r w:rsidRPr="003C725B">
              <w:rPr>
                <w:rFonts w:cs="Arial"/>
                <w:szCs w:val="24"/>
              </w:rPr>
              <w:t xml:space="preserve">are known as “bearer cards”.  </w:t>
            </w:r>
          </w:p>
        </w:tc>
        <w:tc>
          <w:tcPr>
            <w:tcW w:w="1418" w:type="dxa"/>
            <w:shd w:val="clear" w:color="auto" w:fill="auto"/>
            <w:vAlign w:val="center"/>
          </w:tcPr>
          <w:p w14:paraId="0417C6D8" w14:textId="02535731" w:rsidR="00D70D80" w:rsidRPr="003C725B" w:rsidRDefault="00104BAC" w:rsidP="003C725B">
            <w:pPr>
              <w:tabs>
                <w:tab w:val="num" w:pos="0"/>
              </w:tabs>
              <w:jc w:val="center"/>
              <w:rPr>
                <w:rFonts w:cs="Arial"/>
                <w:sz w:val="20"/>
              </w:rPr>
            </w:pPr>
            <w:r w:rsidRPr="003C725B">
              <w:rPr>
                <w:rFonts w:cs="Arial"/>
                <w:b/>
                <w:sz w:val="20"/>
              </w:rPr>
              <w:t>Yes/No</w:t>
            </w:r>
          </w:p>
        </w:tc>
      </w:tr>
      <w:tr w:rsidR="00C2095C" w:rsidRPr="003C725B" w14:paraId="05002F81" w14:textId="77777777" w:rsidTr="00B82476">
        <w:trPr>
          <w:trHeight w:val="552"/>
          <w:tblHeader/>
        </w:trPr>
        <w:tc>
          <w:tcPr>
            <w:tcW w:w="2405" w:type="dxa"/>
            <w:shd w:val="clear" w:color="auto" w:fill="auto"/>
            <w:vAlign w:val="center"/>
          </w:tcPr>
          <w:p w14:paraId="4FB3A9BE" w14:textId="5147B792" w:rsidR="00C2095C" w:rsidRPr="003C725B" w:rsidRDefault="00B82476" w:rsidP="003C725B">
            <w:pPr>
              <w:tabs>
                <w:tab w:val="num" w:pos="-180"/>
              </w:tabs>
              <w:jc w:val="center"/>
              <w:rPr>
                <w:rFonts w:cs="Arial"/>
                <w:b/>
                <w:sz w:val="20"/>
              </w:rPr>
            </w:pPr>
            <w:r w:rsidRPr="003C725B">
              <w:rPr>
                <w:rFonts w:cs="Arial"/>
                <w:b/>
                <w:sz w:val="20"/>
              </w:rPr>
              <w:t>M2</w:t>
            </w:r>
          </w:p>
        </w:tc>
        <w:tc>
          <w:tcPr>
            <w:tcW w:w="5670" w:type="dxa"/>
            <w:shd w:val="clear" w:color="auto" w:fill="auto"/>
            <w:vAlign w:val="center"/>
          </w:tcPr>
          <w:p w14:paraId="3A83B2FE" w14:textId="03F9F5DF" w:rsidR="00104BAC" w:rsidRPr="003C725B" w:rsidRDefault="00C2095C" w:rsidP="00584FD7">
            <w:pPr>
              <w:spacing w:before="100" w:beforeAutospacing="1" w:after="120"/>
              <w:rPr>
                <w:rFonts w:cs="Arial"/>
                <w:szCs w:val="24"/>
              </w:rPr>
            </w:pPr>
            <w:r w:rsidRPr="003C725B">
              <w:rPr>
                <w:rFonts w:cs="Arial"/>
                <w:szCs w:val="24"/>
              </w:rPr>
              <w:t xml:space="preserve">DVLA </w:t>
            </w:r>
            <w:r w:rsidR="00170A4F" w:rsidRPr="003C725B">
              <w:rPr>
                <w:rFonts w:cs="Arial"/>
                <w:szCs w:val="24"/>
              </w:rPr>
              <w:t xml:space="preserve">requires </w:t>
            </w:r>
            <w:r w:rsidRPr="003C725B">
              <w:rPr>
                <w:rFonts w:cs="Arial"/>
                <w:szCs w:val="24"/>
              </w:rPr>
              <w:t xml:space="preserve">the </w:t>
            </w:r>
            <w:r w:rsidR="00125DB8">
              <w:rPr>
                <w:rFonts w:cs="Arial"/>
                <w:szCs w:val="24"/>
              </w:rPr>
              <w:t>C</w:t>
            </w:r>
            <w:r w:rsidRPr="003C725B">
              <w:rPr>
                <w:rFonts w:cs="Arial"/>
                <w:szCs w:val="24"/>
              </w:rPr>
              <w:t>ard</w:t>
            </w:r>
            <w:r w:rsidR="00125DB8">
              <w:rPr>
                <w:rFonts w:cs="Arial"/>
                <w:szCs w:val="24"/>
              </w:rPr>
              <w:t>(s)</w:t>
            </w:r>
            <w:r w:rsidRPr="003C725B">
              <w:rPr>
                <w:rFonts w:cs="Arial"/>
                <w:szCs w:val="24"/>
              </w:rPr>
              <w:t xml:space="preserve"> to purchase services and items such as but not limited </w:t>
            </w:r>
            <w:r w:rsidR="00125DB8" w:rsidRPr="003C725B">
              <w:rPr>
                <w:rFonts w:cs="Arial"/>
                <w:szCs w:val="24"/>
              </w:rPr>
              <w:t>to</w:t>
            </w:r>
            <w:r w:rsidRPr="003C725B">
              <w:rPr>
                <w:rFonts w:cs="Arial"/>
                <w:szCs w:val="24"/>
              </w:rPr>
              <w:t xml:space="preserve"> fuel, electric, screen wash, car wash, ad-blue, windscreen wipers, road charging schemes, insurance excess and maintenance. </w:t>
            </w:r>
          </w:p>
        </w:tc>
        <w:tc>
          <w:tcPr>
            <w:tcW w:w="1418" w:type="dxa"/>
            <w:shd w:val="clear" w:color="auto" w:fill="auto"/>
            <w:vAlign w:val="center"/>
          </w:tcPr>
          <w:p w14:paraId="6976935C" w14:textId="5244B244" w:rsidR="00C2095C" w:rsidRPr="003C725B" w:rsidRDefault="00104BAC" w:rsidP="003C725B">
            <w:pPr>
              <w:tabs>
                <w:tab w:val="num" w:pos="0"/>
              </w:tabs>
              <w:jc w:val="center"/>
              <w:rPr>
                <w:rFonts w:cs="Arial"/>
                <w:sz w:val="20"/>
              </w:rPr>
            </w:pPr>
            <w:r w:rsidRPr="003C725B">
              <w:rPr>
                <w:rFonts w:cs="Arial"/>
                <w:b/>
                <w:sz w:val="20"/>
              </w:rPr>
              <w:t>Yes/No</w:t>
            </w:r>
          </w:p>
        </w:tc>
      </w:tr>
      <w:tr w:rsidR="00C2095C" w:rsidRPr="003C725B" w14:paraId="49A58287" w14:textId="77777777" w:rsidTr="00B82476">
        <w:trPr>
          <w:trHeight w:val="552"/>
        </w:trPr>
        <w:tc>
          <w:tcPr>
            <w:tcW w:w="2405" w:type="dxa"/>
            <w:shd w:val="clear" w:color="auto" w:fill="auto"/>
            <w:vAlign w:val="center"/>
          </w:tcPr>
          <w:p w14:paraId="732B1DBC" w14:textId="6A9B2CDD" w:rsidR="00C2095C" w:rsidRPr="003C725B" w:rsidRDefault="00B82476" w:rsidP="003C725B">
            <w:pPr>
              <w:tabs>
                <w:tab w:val="num" w:pos="-180"/>
              </w:tabs>
              <w:jc w:val="center"/>
              <w:rPr>
                <w:rFonts w:cs="Arial"/>
                <w:b/>
                <w:sz w:val="20"/>
              </w:rPr>
            </w:pPr>
            <w:r w:rsidRPr="003C725B">
              <w:rPr>
                <w:rFonts w:cs="Arial"/>
                <w:b/>
                <w:sz w:val="20"/>
              </w:rPr>
              <w:t>M3</w:t>
            </w:r>
          </w:p>
        </w:tc>
        <w:tc>
          <w:tcPr>
            <w:tcW w:w="5670" w:type="dxa"/>
            <w:shd w:val="clear" w:color="auto" w:fill="auto"/>
            <w:vAlign w:val="center"/>
          </w:tcPr>
          <w:p w14:paraId="5820A623" w14:textId="58B2FA40" w:rsidR="003B3BE5" w:rsidRPr="003C725B" w:rsidRDefault="00C2095C" w:rsidP="00104BAC">
            <w:pPr>
              <w:spacing w:before="100" w:beforeAutospacing="1" w:after="120"/>
              <w:rPr>
                <w:rFonts w:cs="Arial"/>
                <w:szCs w:val="24"/>
              </w:rPr>
            </w:pPr>
            <w:r w:rsidRPr="003C725B">
              <w:rPr>
                <w:rFonts w:cs="Arial"/>
                <w:szCs w:val="24"/>
              </w:rPr>
              <w:t xml:space="preserve">DVLA require a </w:t>
            </w:r>
            <w:r w:rsidR="00125DB8">
              <w:rPr>
                <w:rFonts w:cs="Arial"/>
                <w:szCs w:val="24"/>
              </w:rPr>
              <w:t xml:space="preserve">Fuel Card(s) </w:t>
            </w:r>
            <w:r w:rsidRPr="003C725B">
              <w:rPr>
                <w:rFonts w:cs="Arial"/>
                <w:szCs w:val="24"/>
              </w:rPr>
              <w:t xml:space="preserve">solution that captures at source a breakdown of the purchases for each transaction as detailed in </w:t>
            </w:r>
            <w:r w:rsidR="0063796A" w:rsidRPr="003C725B">
              <w:rPr>
                <w:rFonts w:cs="Arial"/>
                <w:szCs w:val="24"/>
              </w:rPr>
              <w:t>Figure 2 within 6.6</w:t>
            </w:r>
            <w:r w:rsidRPr="003C725B">
              <w:rPr>
                <w:rFonts w:cs="Arial"/>
                <w:szCs w:val="24"/>
              </w:rPr>
              <w:t xml:space="preserve"> of this specification</w:t>
            </w:r>
            <w:r w:rsidR="00125DB8">
              <w:rPr>
                <w:rFonts w:cs="Arial"/>
                <w:szCs w:val="24"/>
              </w:rPr>
              <w:t xml:space="preserve"> </w:t>
            </w:r>
            <w:proofErr w:type="gramStart"/>
            <w:r w:rsidR="00125DB8">
              <w:rPr>
                <w:rFonts w:cs="Arial"/>
                <w:szCs w:val="24"/>
              </w:rPr>
              <w:t>document</w:t>
            </w:r>
            <w:proofErr w:type="gramEnd"/>
            <w:r w:rsidRPr="003C725B">
              <w:rPr>
                <w:rFonts w:cs="Arial"/>
                <w:szCs w:val="24"/>
              </w:rPr>
              <w:t>. The bidder shall confirm whether they can provide this requirement.</w:t>
            </w:r>
          </w:p>
        </w:tc>
        <w:tc>
          <w:tcPr>
            <w:tcW w:w="1418" w:type="dxa"/>
            <w:shd w:val="clear" w:color="auto" w:fill="auto"/>
            <w:vAlign w:val="center"/>
          </w:tcPr>
          <w:p w14:paraId="77927BD5" w14:textId="3077AEC7" w:rsidR="00C2095C" w:rsidRPr="003C725B" w:rsidRDefault="00104BAC" w:rsidP="003C725B">
            <w:pPr>
              <w:tabs>
                <w:tab w:val="num" w:pos="0"/>
              </w:tabs>
              <w:jc w:val="center"/>
              <w:rPr>
                <w:rFonts w:cs="Arial"/>
                <w:sz w:val="20"/>
              </w:rPr>
            </w:pPr>
            <w:r w:rsidRPr="003C725B">
              <w:rPr>
                <w:rFonts w:cs="Arial"/>
                <w:b/>
                <w:sz w:val="20"/>
              </w:rPr>
              <w:t>Yes/No</w:t>
            </w:r>
          </w:p>
        </w:tc>
      </w:tr>
      <w:tr w:rsidR="00B93AA5" w:rsidRPr="003C725B" w14:paraId="2BD7A491" w14:textId="77777777" w:rsidTr="00B82476">
        <w:trPr>
          <w:trHeight w:val="552"/>
        </w:trPr>
        <w:tc>
          <w:tcPr>
            <w:tcW w:w="2405" w:type="dxa"/>
            <w:shd w:val="clear" w:color="auto" w:fill="auto"/>
            <w:vAlign w:val="center"/>
          </w:tcPr>
          <w:p w14:paraId="582AED1D" w14:textId="1054D7F2" w:rsidR="00B93AA5" w:rsidRPr="003C725B" w:rsidRDefault="00B93AA5" w:rsidP="003C725B">
            <w:pPr>
              <w:tabs>
                <w:tab w:val="num" w:pos="-180"/>
              </w:tabs>
              <w:jc w:val="center"/>
              <w:rPr>
                <w:rFonts w:cs="Arial"/>
                <w:b/>
                <w:sz w:val="20"/>
              </w:rPr>
            </w:pPr>
            <w:r w:rsidRPr="003C725B">
              <w:rPr>
                <w:rFonts w:cs="Arial"/>
                <w:b/>
                <w:sz w:val="20"/>
              </w:rPr>
              <w:t>M4</w:t>
            </w:r>
          </w:p>
        </w:tc>
        <w:tc>
          <w:tcPr>
            <w:tcW w:w="5670" w:type="dxa"/>
            <w:shd w:val="clear" w:color="auto" w:fill="auto"/>
            <w:vAlign w:val="center"/>
          </w:tcPr>
          <w:p w14:paraId="01D74A7B" w14:textId="6A6AC3DF" w:rsidR="00B93AA5" w:rsidRPr="003C725B" w:rsidRDefault="00B93AA5" w:rsidP="00104BAC">
            <w:pPr>
              <w:spacing w:before="100" w:beforeAutospacing="1" w:after="120"/>
              <w:rPr>
                <w:rFonts w:cs="Arial"/>
                <w:szCs w:val="24"/>
              </w:rPr>
            </w:pPr>
            <w:r w:rsidRPr="003C725B">
              <w:rPr>
                <w:rFonts w:cs="Arial"/>
                <w:szCs w:val="24"/>
              </w:rPr>
              <w:t xml:space="preserve">Please confirm you can meet the Invoicing and Payment criteria within section 6.5 of the specification document. </w:t>
            </w:r>
          </w:p>
        </w:tc>
        <w:tc>
          <w:tcPr>
            <w:tcW w:w="1418" w:type="dxa"/>
            <w:shd w:val="clear" w:color="auto" w:fill="auto"/>
            <w:vAlign w:val="center"/>
          </w:tcPr>
          <w:p w14:paraId="3B50F519" w14:textId="7A78CB20" w:rsidR="00B93AA5" w:rsidRPr="003C725B" w:rsidRDefault="00104BAC" w:rsidP="003C725B">
            <w:pPr>
              <w:tabs>
                <w:tab w:val="num" w:pos="0"/>
              </w:tabs>
              <w:jc w:val="center"/>
              <w:rPr>
                <w:rFonts w:cs="Arial"/>
                <w:sz w:val="20"/>
              </w:rPr>
            </w:pPr>
            <w:r w:rsidRPr="003C725B">
              <w:rPr>
                <w:rFonts w:cs="Arial"/>
                <w:b/>
                <w:sz w:val="20"/>
              </w:rPr>
              <w:t>Yes/No</w:t>
            </w:r>
          </w:p>
        </w:tc>
      </w:tr>
      <w:tr w:rsidR="00B82476" w:rsidRPr="003C725B" w14:paraId="6EC6E8D0" w14:textId="77777777" w:rsidTr="00A05B41">
        <w:trPr>
          <w:trHeight w:val="1333"/>
        </w:trPr>
        <w:tc>
          <w:tcPr>
            <w:tcW w:w="2405" w:type="dxa"/>
            <w:shd w:val="clear" w:color="auto" w:fill="auto"/>
            <w:vAlign w:val="center"/>
          </w:tcPr>
          <w:p w14:paraId="4943C132" w14:textId="437C21D2" w:rsidR="00B82476" w:rsidRPr="003C725B" w:rsidRDefault="00B82476" w:rsidP="003C725B">
            <w:pPr>
              <w:tabs>
                <w:tab w:val="num" w:pos="-180"/>
              </w:tabs>
              <w:jc w:val="center"/>
              <w:rPr>
                <w:rFonts w:cs="Arial"/>
                <w:b/>
                <w:sz w:val="20"/>
              </w:rPr>
            </w:pPr>
            <w:r w:rsidRPr="003C725B">
              <w:rPr>
                <w:rFonts w:cs="Arial"/>
                <w:b/>
                <w:sz w:val="20"/>
              </w:rPr>
              <w:t>M</w:t>
            </w:r>
            <w:r w:rsidR="00104BAC" w:rsidRPr="003C725B">
              <w:rPr>
                <w:rFonts w:cs="Arial"/>
                <w:b/>
                <w:sz w:val="20"/>
              </w:rPr>
              <w:t>5</w:t>
            </w:r>
          </w:p>
        </w:tc>
        <w:tc>
          <w:tcPr>
            <w:tcW w:w="5670" w:type="dxa"/>
            <w:shd w:val="clear" w:color="auto" w:fill="auto"/>
            <w:vAlign w:val="center"/>
          </w:tcPr>
          <w:p w14:paraId="67D5CD27" w14:textId="34DDE5DF" w:rsidR="00B82476" w:rsidRPr="003C725B" w:rsidRDefault="00B82476">
            <w:pPr>
              <w:tabs>
                <w:tab w:val="num" w:pos="-180"/>
              </w:tabs>
              <w:rPr>
                <w:rFonts w:cs="Arial"/>
                <w:szCs w:val="24"/>
              </w:rPr>
            </w:pPr>
            <w:r w:rsidRPr="003C725B">
              <w:rPr>
                <w:rFonts w:cs="Arial"/>
                <w:szCs w:val="24"/>
              </w:rPr>
              <w:t xml:space="preserve">Do you agree, without caveats or limitations, that in the event you are successful in this Procurement, that the resultant contract will come under </w:t>
            </w:r>
            <w:r w:rsidR="00170A4F" w:rsidRPr="003C725B">
              <w:rPr>
                <w:rFonts w:cs="Arial"/>
                <w:szCs w:val="24"/>
              </w:rPr>
              <w:t xml:space="preserve">the RM6186 - Fuel Cards and Associated Services VI CCS Framework </w:t>
            </w:r>
            <w:r w:rsidRPr="003C725B">
              <w:rPr>
                <w:rFonts w:cs="Arial"/>
                <w:szCs w:val="24"/>
              </w:rPr>
              <w:t xml:space="preserve">Terms and Conditions </w:t>
            </w:r>
          </w:p>
          <w:p w14:paraId="475776F3" w14:textId="1D808E0A" w:rsidR="003B3BE5" w:rsidRPr="003C725B" w:rsidRDefault="003B3BE5">
            <w:pPr>
              <w:tabs>
                <w:tab w:val="num" w:pos="-180"/>
              </w:tabs>
              <w:rPr>
                <w:rStyle w:val="CommentReference"/>
                <w:rFonts w:cs="Arial"/>
                <w:sz w:val="24"/>
                <w:szCs w:val="24"/>
              </w:rPr>
            </w:pPr>
          </w:p>
        </w:tc>
        <w:tc>
          <w:tcPr>
            <w:tcW w:w="1418" w:type="dxa"/>
            <w:shd w:val="clear" w:color="auto" w:fill="auto"/>
            <w:vAlign w:val="center"/>
          </w:tcPr>
          <w:p w14:paraId="017B35AD" w14:textId="78F38AA8" w:rsidR="00B82476" w:rsidRPr="003C725B" w:rsidRDefault="00B82476" w:rsidP="003C725B">
            <w:pPr>
              <w:tabs>
                <w:tab w:val="num" w:pos="0"/>
              </w:tabs>
              <w:jc w:val="center"/>
              <w:rPr>
                <w:rFonts w:cs="Arial"/>
                <w:sz w:val="20"/>
              </w:rPr>
            </w:pPr>
            <w:r w:rsidRPr="003C725B">
              <w:rPr>
                <w:rFonts w:cs="Arial"/>
                <w:b/>
                <w:sz w:val="20"/>
              </w:rPr>
              <w:t>Yes/No</w:t>
            </w:r>
          </w:p>
        </w:tc>
      </w:tr>
      <w:tr w:rsidR="00B82476" w:rsidRPr="003C725B" w14:paraId="2A85B299" w14:textId="77777777" w:rsidTr="00A05B41">
        <w:trPr>
          <w:trHeight w:val="740"/>
        </w:trPr>
        <w:tc>
          <w:tcPr>
            <w:tcW w:w="2405" w:type="dxa"/>
            <w:shd w:val="clear" w:color="auto" w:fill="auto"/>
            <w:vAlign w:val="center"/>
          </w:tcPr>
          <w:p w14:paraId="1E6A7CAC" w14:textId="4FFC21B5" w:rsidR="00B82476" w:rsidRPr="003C725B" w:rsidRDefault="00B82476" w:rsidP="003C725B">
            <w:pPr>
              <w:tabs>
                <w:tab w:val="num" w:pos="-180"/>
              </w:tabs>
              <w:jc w:val="center"/>
              <w:rPr>
                <w:rFonts w:cs="Arial"/>
                <w:b/>
                <w:sz w:val="20"/>
              </w:rPr>
            </w:pPr>
            <w:r w:rsidRPr="003C725B">
              <w:rPr>
                <w:rFonts w:cs="Arial"/>
                <w:b/>
                <w:sz w:val="20"/>
              </w:rPr>
              <w:t>M</w:t>
            </w:r>
            <w:r w:rsidR="00104BAC" w:rsidRPr="003C725B">
              <w:rPr>
                <w:rFonts w:cs="Arial"/>
                <w:b/>
                <w:sz w:val="20"/>
              </w:rPr>
              <w:t>6</w:t>
            </w:r>
          </w:p>
        </w:tc>
        <w:tc>
          <w:tcPr>
            <w:tcW w:w="5670" w:type="dxa"/>
            <w:shd w:val="clear" w:color="auto" w:fill="auto"/>
            <w:vAlign w:val="center"/>
          </w:tcPr>
          <w:p w14:paraId="34F10604" w14:textId="77777777" w:rsidR="00B82476" w:rsidRPr="003C725B" w:rsidRDefault="00B82476">
            <w:pPr>
              <w:tabs>
                <w:tab w:val="num" w:pos="-180"/>
              </w:tabs>
              <w:rPr>
                <w:rFonts w:cs="Arial"/>
                <w:szCs w:val="24"/>
              </w:rPr>
            </w:pPr>
            <w:r w:rsidRPr="003C725B">
              <w:rPr>
                <w:rFonts w:cs="Arial"/>
                <w:szCs w:val="24"/>
              </w:rPr>
              <w:t>Please confirm that any transferred data will be over an encrypted network</w:t>
            </w:r>
          </w:p>
          <w:p w14:paraId="763DA474" w14:textId="57CED5E8" w:rsidR="003B3BE5" w:rsidRPr="003C725B" w:rsidRDefault="003B3BE5">
            <w:pPr>
              <w:tabs>
                <w:tab w:val="num" w:pos="-180"/>
              </w:tabs>
              <w:rPr>
                <w:rStyle w:val="CommentReference"/>
                <w:rFonts w:cs="Arial"/>
                <w:sz w:val="24"/>
                <w:szCs w:val="24"/>
              </w:rPr>
            </w:pPr>
          </w:p>
        </w:tc>
        <w:tc>
          <w:tcPr>
            <w:tcW w:w="1418" w:type="dxa"/>
            <w:shd w:val="clear" w:color="auto" w:fill="auto"/>
            <w:vAlign w:val="center"/>
          </w:tcPr>
          <w:p w14:paraId="35DAEB68" w14:textId="32A2DC49" w:rsidR="00B82476" w:rsidRPr="003C725B" w:rsidRDefault="00B82476" w:rsidP="003C725B">
            <w:pPr>
              <w:tabs>
                <w:tab w:val="num" w:pos="0"/>
              </w:tabs>
              <w:jc w:val="center"/>
              <w:rPr>
                <w:rFonts w:cs="Arial"/>
                <w:sz w:val="20"/>
              </w:rPr>
            </w:pPr>
            <w:r w:rsidRPr="003C725B">
              <w:rPr>
                <w:rFonts w:cs="Arial"/>
                <w:b/>
                <w:sz w:val="20"/>
              </w:rPr>
              <w:t>Yes/No</w:t>
            </w:r>
          </w:p>
        </w:tc>
      </w:tr>
      <w:tr w:rsidR="00B82476" w:rsidRPr="003C725B" w14:paraId="3F469035" w14:textId="77777777" w:rsidTr="00A05B41">
        <w:trPr>
          <w:trHeight w:val="553"/>
        </w:trPr>
        <w:tc>
          <w:tcPr>
            <w:tcW w:w="2405" w:type="dxa"/>
            <w:shd w:val="clear" w:color="auto" w:fill="auto"/>
            <w:vAlign w:val="center"/>
          </w:tcPr>
          <w:p w14:paraId="0A195381" w14:textId="7B505017" w:rsidR="00B82476" w:rsidRPr="003C725B" w:rsidRDefault="00B82476" w:rsidP="003C725B">
            <w:pPr>
              <w:tabs>
                <w:tab w:val="num" w:pos="-180"/>
              </w:tabs>
              <w:jc w:val="center"/>
              <w:rPr>
                <w:rFonts w:cs="Arial"/>
                <w:b/>
                <w:sz w:val="20"/>
              </w:rPr>
            </w:pPr>
            <w:r w:rsidRPr="003C725B">
              <w:rPr>
                <w:rFonts w:cs="Arial"/>
                <w:b/>
                <w:sz w:val="20"/>
              </w:rPr>
              <w:t>M</w:t>
            </w:r>
            <w:r w:rsidR="00104BAC" w:rsidRPr="003C725B">
              <w:rPr>
                <w:rFonts w:cs="Arial"/>
                <w:b/>
                <w:sz w:val="20"/>
              </w:rPr>
              <w:t>7</w:t>
            </w:r>
          </w:p>
        </w:tc>
        <w:tc>
          <w:tcPr>
            <w:tcW w:w="5670" w:type="dxa"/>
            <w:shd w:val="clear" w:color="auto" w:fill="auto"/>
            <w:vAlign w:val="center"/>
          </w:tcPr>
          <w:p w14:paraId="7FCC3309" w14:textId="77777777" w:rsidR="00B82476" w:rsidRPr="003C725B" w:rsidRDefault="00B82476" w:rsidP="003B3BE5">
            <w:pPr>
              <w:rPr>
                <w:rFonts w:cs="Arial"/>
                <w:szCs w:val="24"/>
              </w:rPr>
            </w:pPr>
            <w:r w:rsidRPr="003C725B">
              <w:rPr>
                <w:rFonts w:cs="Arial"/>
                <w:b/>
                <w:szCs w:val="24"/>
              </w:rPr>
              <w:t xml:space="preserve">Removable Media - </w:t>
            </w:r>
            <w:r w:rsidRPr="003C725B">
              <w:rPr>
                <w:rFonts w:cs="Arial"/>
                <w:szCs w:val="24"/>
              </w:rPr>
              <w:t>The supplier should note that removable media is not permitted in the delivery of this Contract.  Where there is a requirement for Contractor’s Staff to take data off site in electronic format, the DVLA will consider if it is appropriate to supply an encrypted hard drive.</w:t>
            </w:r>
          </w:p>
          <w:p w14:paraId="08A54333" w14:textId="24B646F0" w:rsidR="003B3BE5" w:rsidRPr="003C725B" w:rsidRDefault="003B3BE5" w:rsidP="003B3BE5">
            <w:pPr>
              <w:rPr>
                <w:rStyle w:val="CommentReference"/>
                <w:rFonts w:cs="Arial"/>
                <w:sz w:val="24"/>
                <w:szCs w:val="24"/>
              </w:rPr>
            </w:pPr>
          </w:p>
        </w:tc>
        <w:tc>
          <w:tcPr>
            <w:tcW w:w="1418" w:type="dxa"/>
            <w:shd w:val="clear" w:color="auto" w:fill="auto"/>
            <w:vAlign w:val="center"/>
          </w:tcPr>
          <w:p w14:paraId="470FAC01" w14:textId="7DF1FD41" w:rsidR="00B82476" w:rsidRPr="003C725B" w:rsidRDefault="00B82476" w:rsidP="003C725B">
            <w:pPr>
              <w:tabs>
                <w:tab w:val="num" w:pos="0"/>
              </w:tabs>
              <w:jc w:val="center"/>
              <w:rPr>
                <w:rFonts w:cs="Arial"/>
                <w:sz w:val="20"/>
              </w:rPr>
            </w:pPr>
            <w:r w:rsidRPr="003C725B">
              <w:rPr>
                <w:rFonts w:cs="Arial"/>
                <w:b/>
                <w:sz w:val="20"/>
              </w:rPr>
              <w:t>Yes/No</w:t>
            </w:r>
          </w:p>
        </w:tc>
      </w:tr>
      <w:tr w:rsidR="00B82476" w:rsidRPr="003C725B" w14:paraId="0265C425" w14:textId="77777777" w:rsidTr="00A05B41">
        <w:trPr>
          <w:trHeight w:val="553"/>
        </w:trPr>
        <w:tc>
          <w:tcPr>
            <w:tcW w:w="2405" w:type="dxa"/>
            <w:shd w:val="clear" w:color="auto" w:fill="auto"/>
            <w:vAlign w:val="center"/>
          </w:tcPr>
          <w:p w14:paraId="0F1940AD" w14:textId="2CC7C97A" w:rsidR="00B82476" w:rsidRPr="003C725B" w:rsidRDefault="00B82476" w:rsidP="003C725B">
            <w:pPr>
              <w:tabs>
                <w:tab w:val="num" w:pos="-180"/>
              </w:tabs>
              <w:jc w:val="center"/>
              <w:rPr>
                <w:rFonts w:cs="Arial"/>
                <w:b/>
                <w:sz w:val="20"/>
              </w:rPr>
            </w:pPr>
            <w:r w:rsidRPr="003C725B">
              <w:rPr>
                <w:rFonts w:cs="Arial"/>
                <w:b/>
                <w:sz w:val="20"/>
              </w:rPr>
              <w:t>M</w:t>
            </w:r>
            <w:r w:rsidR="00104BAC" w:rsidRPr="003C725B">
              <w:rPr>
                <w:rFonts w:cs="Arial"/>
                <w:b/>
                <w:sz w:val="20"/>
              </w:rPr>
              <w:t>8</w:t>
            </w:r>
          </w:p>
        </w:tc>
        <w:tc>
          <w:tcPr>
            <w:tcW w:w="5670" w:type="dxa"/>
            <w:shd w:val="clear" w:color="auto" w:fill="auto"/>
            <w:vAlign w:val="center"/>
          </w:tcPr>
          <w:p w14:paraId="56D2E92A" w14:textId="037C1AC0" w:rsidR="00D424A4" w:rsidRPr="00D424A4" w:rsidRDefault="00B82476" w:rsidP="00D424A4">
            <w:pPr>
              <w:rPr>
                <w:rStyle w:val="CommentReference"/>
                <w:rFonts w:cs="Arial"/>
                <w:sz w:val="24"/>
                <w:szCs w:val="20"/>
              </w:rPr>
            </w:pPr>
            <w:r w:rsidRPr="00D424A4">
              <w:rPr>
                <w:rFonts w:cs="Arial"/>
                <w:b/>
                <w:szCs w:val="24"/>
              </w:rPr>
              <w:t xml:space="preserve">Security Clearance - </w:t>
            </w:r>
            <w:r w:rsidRPr="00D424A4">
              <w:rPr>
                <w:rFonts w:cs="Arial"/>
                <w:snapToGrid w:val="0"/>
                <w:szCs w:val="24"/>
              </w:rPr>
              <w:t xml:space="preserve">The supplier is required </w:t>
            </w:r>
            <w:r w:rsidR="00D424A4" w:rsidRPr="00D424A4">
              <w:rPr>
                <w:rFonts w:cs="Arial"/>
                <w:snapToGrid w:val="0"/>
                <w:szCs w:val="24"/>
              </w:rPr>
              <w:t xml:space="preserve">to </w:t>
            </w:r>
            <w:r w:rsidR="00D424A4" w:rsidRPr="00D424A4">
              <w:rPr>
                <w:rFonts w:cs="Arial"/>
              </w:rPr>
              <w:t>acknowledge</w:t>
            </w:r>
            <w:r w:rsidR="00D424A4" w:rsidRPr="002A67E8">
              <w:rPr>
                <w:rFonts w:cs="Arial"/>
              </w:rPr>
              <w:t xml:space="preserve"> in their response that any </w:t>
            </w:r>
            <w:r w:rsidR="00D424A4">
              <w:rPr>
                <w:rFonts w:cs="Arial"/>
              </w:rPr>
              <w:t>Supplier</w:t>
            </w:r>
            <w:r w:rsidR="00D424A4" w:rsidRPr="002A67E8">
              <w:rPr>
                <w:rFonts w:cs="Arial"/>
              </w:rPr>
              <w:t xml:space="preserve"> </w:t>
            </w:r>
            <w:r w:rsidR="00D424A4">
              <w:rPr>
                <w:rFonts w:cs="Arial"/>
              </w:rPr>
              <w:t>S</w:t>
            </w:r>
            <w:r w:rsidR="00D424A4" w:rsidRPr="002A67E8">
              <w:rPr>
                <w:rFonts w:cs="Arial"/>
              </w:rPr>
              <w:t>taff that will have access to the DVLA site for meetings and similar (but have no access to the DVLA systems), must be supervised at all times by DVLA staff.</w:t>
            </w:r>
          </w:p>
        </w:tc>
        <w:tc>
          <w:tcPr>
            <w:tcW w:w="1418" w:type="dxa"/>
            <w:shd w:val="clear" w:color="auto" w:fill="auto"/>
            <w:vAlign w:val="center"/>
          </w:tcPr>
          <w:p w14:paraId="7447D290" w14:textId="79AC15C4" w:rsidR="00B82476" w:rsidRPr="003C725B" w:rsidRDefault="00B82476" w:rsidP="003C725B">
            <w:pPr>
              <w:tabs>
                <w:tab w:val="num" w:pos="0"/>
              </w:tabs>
              <w:jc w:val="center"/>
              <w:rPr>
                <w:rFonts w:cs="Arial"/>
                <w:sz w:val="20"/>
              </w:rPr>
            </w:pPr>
            <w:r w:rsidRPr="003C725B">
              <w:rPr>
                <w:rFonts w:cs="Arial"/>
                <w:b/>
                <w:sz w:val="20"/>
              </w:rPr>
              <w:t>Yes/No</w:t>
            </w:r>
          </w:p>
        </w:tc>
      </w:tr>
      <w:tr w:rsidR="00B82476" w:rsidRPr="003C725B" w14:paraId="08A8B581" w14:textId="77777777" w:rsidTr="00A05B41">
        <w:trPr>
          <w:trHeight w:val="553"/>
        </w:trPr>
        <w:tc>
          <w:tcPr>
            <w:tcW w:w="2405" w:type="dxa"/>
            <w:shd w:val="clear" w:color="auto" w:fill="auto"/>
            <w:vAlign w:val="center"/>
          </w:tcPr>
          <w:p w14:paraId="6E1CBB13" w14:textId="2F85B18C" w:rsidR="00B82476" w:rsidRPr="003C725B" w:rsidRDefault="00B82476" w:rsidP="003C725B">
            <w:pPr>
              <w:tabs>
                <w:tab w:val="num" w:pos="-180"/>
              </w:tabs>
              <w:jc w:val="center"/>
              <w:rPr>
                <w:rFonts w:cs="Arial"/>
                <w:b/>
                <w:sz w:val="20"/>
              </w:rPr>
            </w:pPr>
            <w:r w:rsidRPr="003C725B">
              <w:rPr>
                <w:rFonts w:cs="Arial"/>
                <w:b/>
                <w:sz w:val="20"/>
              </w:rPr>
              <w:lastRenderedPageBreak/>
              <w:t>M</w:t>
            </w:r>
            <w:r w:rsidR="00104BAC" w:rsidRPr="003C725B">
              <w:rPr>
                <w:rFonts w:cs="Arial"/>
                <w:b/>
                <w:sz w:val="20"/>
              </w:rPr>
              <w:t>9</w:t>
            </w:r>
          </w:p>
        </w:tc>
        <w:tc>
          <w:tcPr>
            <w:tcW w:w="5670" w:type="dxa"/>
            <w:shd w:val="clear" w:color="auto" w:fill="auto"/>
            <w:vAlign w:val="center"/>
          </w:tcPr>
          <w:p w14:paraId="4260E0C0" w14:textId="77777777" w:rsidR="00B82476" w:rsidRPr="003C725B" w:rsidRDefault="00B82476" w:rsidP="00EF1AB9">
            <w:pPr>
              <w:rPr>
                <w:rFonts w:cs="Arial"/>
                <w:szCs w:val="24"/>
              </w:rPr>
            </w:pPr>
            <w:r w:rsidRPr="003C725B">
              <w:rPr>
                <w:rFonts w:cs="Arial"/>
                <w:b/>
                <w:szCs w:val="24"/>
              </w:rPr>
              <w:t xml:space="preserve">Information Supply Chain - </w:t>
            </w:r>
            <w:r w:rsidRPr="003C725B">
              <w:rPr>
                <w:rFonts w:cs="Arial"/>
                <w:szCs w:val="24"/>
              </w:rPr>
              <w:t xml:space="preserve">Suppliers are required to confirm how DVLA Data will be securely managed at each stage of the Information Supply Chain.  This applies to both Contractors and Sub-Contractors.  Retention schedules will need to be defined and agreed prior to award of contract. </w:t>
            </w:r>
          </w:p>
          <w:p w14:paraId="5F41BA04" w14:textId="3CF9488B" w:rsidR="00104BAC" w:rsidRPr="003C725B" w:rsidRDefault="00104BAC" w:rsidP="00EF1AB9">
            <w:pPr>
              <w:rPr>
                <w:rStyle w:val="CommentReference"/>
                <w:rFonts w:cs="Arial"/>
                <w:sz w:val="24"/>
                <w:szCs w:val="24"/>
              </w:rPr>
            </w:pPr>
          </w:p>
        </w:tc>
        <w:tc>
          <w:tcPr>
            <w:tcW w:w="1418" w:type="dxa"/>
            <w:shd w:val="clear" w:color="auto" w:fill="auto"/>
            <w:vAlign w:val="center"/>
          </w:tcPr>
          <w:p w14:paraId="778A1DDE" w14:textId="6668CC36" w:rsidR="00B82476" w:rsidRPr="003C725B" w:rsidRDefault="00B82476" w:rsidP="003C725B">
            <w:pPr>
              <w:tabs>
                <w:tab w:val="num" w:pos="0"/>
              </w:tabs>
              <w:jc w:val="center"/>
              <w:rPr>
                <w:rFonts w:cs="Arial"/>
                <w:sz w:val="20"/>
              </w:rPr>
            </w:pPr>
            <w:r w:rsidRPr="003C725B">
              <w:rPr>
                <w:rFonts w:cs="Arial"/>
                <w:b/>
                <w:sz w:val="20"/>
              </w:rPr>
              <w:t>Yes/No</w:t>
            </w:r>
          </w:p>
        </w:tc>
      </w:tr>
      <w:tr w:rsidR="00B82476" w:rsidRPr="003C725B" w14:paraId="02E73544" w14:textId="77777777" w:rsidTr="00A05B41">
        <w:trPr>
          <w:trHeight w:val="3136"/>
        </w:trPr>
        <w:tc>
          <w:tcPr>
            <w:tcW w:w="2405" w:type="dxa"/>
            <w:shd w:val="clear" w:color="auto" w:fill="auto"/>
            <w:vAlign w:val="center"/>
          </w:tcPr>
          <w:p w14:paraId="48A5D93F" w14:textId="2C96A846" w:rsidR="00B82476" w:rsidRPr="003C725B" w:rsidRDefault="00B82476" w:rsidP="003C725B">
            <w:pPr>
              <w:tabs>
                <w:tab w:val="num" w:pos="-180"/>
              </w:tabs>
              <w:jc w:val="center"/>
              <w:rPr>
                <w:rFonts w:cs="Arial"/>
                <w:b/>
                <w:sz w:val="20"/>
              </w:rPr>
            </w:pPr>
            <w:r w:rsidRPr="003C725B">
              <w:rPr>
                <w:rFonts w:cs="Arial"/>
                <w:b/>
                <w:sz w:val="20"/>
              </w:rPr>
              <w:t>M</w:t>
            </w:r>
            <w:r w:rsidR="00104BAC" w:rsidRPr="003C725B">
              <w:rPr>
                <w:rFonts w:cs="Arial"/>
                <w:b/>
                <w:sz w:val="20"/>
              </w:rPr>
              <w:t>10</w:t>
            </w:r>
          </w:p>
        </w:tc>
        <w:tc>
          <w:tcPr>
            <w:tcW w:w="5670" w:type="dxa"/>
            <w:shd w:val="clear" w:color="auto" w:fill="auto"/>
            <w:vAlign w:val="center"/>
          </w:tcPr>
          <w:p w14:paraId="2761B043" w14:textId="77777777" w:rsidR="00104BAC" w:rsidRDefault="00B82476">
            <w:pPr>
              <w:tabs>
                <w:tab w:val="num" w:pos="-180"/>
              </w:tabs>
              <w:rPr>
                <w:rFonts w:eastAsia="SimSun" w:cs="Arial"/>
                <w:szCs w:val="24"/>
              </w:rPr>
            </w:pPr>
            <w:r w:rsidRPr="003C725B">
              <w:rPr>
                <w:rFonts w:eastAsia="SimSun" w:cs="Arial"/>
                <w:b/>
                <w:bCs/>
                <w:szCs w:val="24"/>
              </w:rPr>
              <w:t>Personal Information</w:t>
            </w:r>
            <w:r w:rsidRPr="003C725B">
              <w:rPr>
                <w:rFonts w:eastAsia="SimSun" w:cs="Arial"/>
                <w:szCs w:val="24"/>
              </w:rPr>
              <w:t xml:space="preserve"> - Suppliers should confirm and note that Government Departments must adhere to certain Mandatory Minimum Measures in relation to personal information.  We must point out that “any source of information that can directly or indirectly identify an individual (Personally Identifiable Information) is within scope of Data Protection Legislation and must be processed only when, and for as long as, it is necessary to deliver the described</w:t>
            </w:r>
            <w:r w:rsidRPr="003C725B">
              <w:rPr>
                <w:rFonts w:cs="Arial"/>
                <w:szCs w:val="24"/>
              </w:rPr>
              <w:t xml:space="preserve"> </w:t>
            </w:r>
            <w:r w:rsidRPr="003C725B">
              <w:rPr>
                <w:rFonts w:eastAsia="SimSun" w:cs="Arial"/>
                <w:szCs w:val="24"/>
              </w:rPr>
              <w:t xml:space="preserve">service, and this must be safeguarded accordingly. </w:t>
            </w:r>
          </w:p>
          <w:p w14:paraId="1D8C29C5" w14:textId="4DB4AD1A" w:rsidR="003C725B" w:rsidRPr="003C725B" w:rsidRDefault="003C725B">
            <w:pPr>
              <w:tabs>
                <w:tab w:val="num" w:pos="-180"/>
              </w:tabs>
              <w:rPr>
                <w:rStyle w:val="CommentReference"/>
                <w:rFonts w:eastAsia="SimSun" w:cs="Arial"/>
                <w:sz w:val="24"/>
                <w:szCs w:val="24"/>
              </w:rPr>
            </w:pPr>
          </w:p>
        </w:tc>
        <w:tc>
          <w:tcPr>
            <w:tcW w:w="1418" w:type="dxa"/>
            <w:shd w:val="clear" w:color="auto" w:fill="auto"/>
            <w:vAlign w:val="center"/>
          </w:tcPr>
          <w:p w14:paraId="252B22EA" w14:textId="5605A480" w:rsidR="00B82476" w:rsidRPr="003C725B" w:rsidRDefault="00B82476" w:rsidP="003C725B">
            <w:pPr>
              <w:tabs>
                <w:tab w:val="num" w:pos="0"/>
              </w:tabs>
              <w:jc w:val="center"/>
              <w:rPr>
                <w:rFonts w:cs="Arial"/>
                <w:sz w:val="20"/>
              </w:rPr>
            </w:pPr>
            <w:r w:rsidRPr="003C725B">
              <w:rPr>
                <w:rFonts w:cs="Arial"/>
                <w:b/>
                <w:sz w:val="20"/>
              </w:rPr>
              <w:t>Yes/No</w:t>
            </w:r>
          </w:p>
        </w:tc>
      </w:tr>
      <w:tr w:rsidR="00B82476" w:rsidRPr="003C725B" w14:paraId="18CD907C" w14:textId="77777777" w:rsidTr="00A05B41">
        <w:trPr>
          <w:trHeight w:val="553"/>
        </w:trPr>
        <w:tc>
          <w:tcPr>
            <w:tcW w:w="2405" w:type="dxa"/>
            <w:shd w:val="clear" w:color="auto" w:fill="auto"/>
            <w:vAlign w:val="center"/>
          </w:tcPr>
          <w:p w14:paraId="0C3A4E68" w14:textId="7D43B1F1" w:rsidR="00B82476" w:rsidRPr="003C725B" w:rsidRDefault="00B82476" w:rsidP="003C725B">
            <w:pPr>
              <w:tabs>
                <w:tab w:val="num" w:pos="-180"/>
              </w:tabs>
              <w:jc w:val="center"/>
              <w:rPr>
                <w:rFonts w:cs="Arial"/>
                <w:b/>
                <w:sz w:val="20"/>
              </w:rPr>
            </w:pPr>
            <w:r w:rsidRPr="003C725B">
              <w:rPr>
                <w:rFonts w:cs="Arial"/>
                <w:b/>
                <w:sz w:val="20"/>
              </w:rPr>
              <w:t>M1</w:t>
            </w:r>
            <w:r w:rsidR="00104BAC" w:rsidRPr="003C725B">
              <w:rPr>
                <w:rFonts w:cs="Arial"/>
                <w:b/>
                <w:sz w:val="20"/>
              </w:rPr>
              <w:t>1</w:t>
            </w:r>
          </w:p>
        </w:tc>
        <w:tc>
          <w:tcPr>
            <w:tcW w:w="5670" w:type="dxa"/>
            <w:shd w:val="clear" w:color="auto" w:fill="auto"/>
            <w:vAlign w:val="center"/>
          </w:tcPr>
          <w:p w14:paraId="49A1EDEE" w14:textId="77777777" w:rsidR="00B82476" w:rsidRPr="003C725B" w:rsidRDefault="00B82476">
            <w:pPr>
              <w:pStyle w:val="ListParagraph"/>
              <w:ind w:left="0"/>
              <w:rPr>
                <w:rFonts w:ascii="Arial" w:hAnsi="Arial" w:cs="Arial"/>
                <w:sz w:val="24"/>
                <w:szCs w:val="24"/>
              </w:rPr>
            </w:pPr>
            <w:r w:rsidRPr="003C725B">
              <w:rPr>
                <w:rFonts w:ascii="Arial" w:eastAsia="Times New Roman" w:hAnsi="Arial" w:cs="Arial"/>
                <w:b/>
                <w:sz w:val="24"/>
                <w:szCs w:val="24"/>
              </w:rPr>
              <w:t xml:space="preserve">Offshoring – </w:t>
            </w:r>
            <w:r w:rsidRPr="003C725B">
              <w:rPr>
                <w:rFonts w:ascii="Arial" w:eastAsia="Times New Roman" w:hAnsi="Arial" w:cs="Arial"/>
                <w:sz w:val="24"/>
                <w:szCs w:val="24"/>
              </w:rPr>
              <w:t xml:space="preserve">This </w:t>
            </w:r>
            <w:r w:rsidRPr="003C725B">
              <w:rPr>
                <w:rFonts w:ascii="Arial" w:hAnsi="Arial" w:cs="Arial"/>
                <w:sz w:val="24"/>
                <w:szCs w:val="24"/>
              </w:rPr>
              <w:t xml:space="preserve">has significant implications for information assurance, potentially introducing new risks (especially reputational damage) and incurring additional costs in managing or mitigating those risks.  Our main concern is to preserve the confidentiality, </w:t>
            </w:r>
            <w:proofErr w:type="gramStart"/>
            <w:r w:rsidRPr="003C725B">
              <w:rPr>
                <w:rFonts w:ascii="Arial" w:hAnsi="Arial" w:cs="Arial"/>
                <w:sz w:val="24"/>
                <w:szCs w:val="24"/>
              </w:rPr>
              <w:t>integrity</w:t>
            </w:r>
            <w:proofErr w:type="gramEnd"/>
            <w:r w:rsidRPr="003C725B">
              <w:rPr>
                <w:rFonts w:ascii="Arial" w:hAnsi="Arial" w:cs="Arial"/>
                <w:sz w:val="24"/>
                <w:szCs w:val="24"/>
              </w:rPr>
              <w:t xml:space="preserve"> and availability of the data, and to minimise risk.</w:t>
            </w:r>
          </w:p>
          <w:p w14:paraId="64319AC0" w14:textId="77777777" w:rsidR="00B82476" w:rsidRPr="003C725B" w:rsidRDefault="00B82476">
            <w:pPr>
              <w:pStyle w:val="ListParagraph"/>
              <w:ind w:left="0"/>
              <w:rPr>
                <w:rFonts w:ascii="Arial" w:hAnsi="Arial" w:cs="Arial"/>
                <w:b/>
                <w:sz w:val="24"/>
                <w:szCs w:val="24"/>
              </w:rPr>
            </w:pPr>
          </w:p>
          <w:p w14:paraId="5E0AA90A" w14:textId="1E85B834" w:rsidR="00B82476" w:rsidRPr="003C725B" w:rsidRDefault="00B82476">
            <w:pPr>
              <w:pStyle w:val="ListParagraph"/>
              <w:ind w:left="0"/>
              <w:rPr>
                <w:rFonts w:ascii="Arial" w:hAnsi="Arial" w:cs="Arial"/>
                <w:sz w:val="24"/>
                <w:szCs w:val="24"/>
              </w:rPr>
            </w:pPr>
            <w:r w:rsidRPr="003C725B">
              <w:rPr>
                <w:rFonts w:ascii="Arial" w:hAnsi="Arial" w:cs="Arial"/>
                <w:sz w:val="24"/>
                <w:szCs w:val="24"/>
              </w:rPr>
              <w:t xml:space="preserve">There is a formal approval route with Department for Transport, Cabinet </w:t>
            </w:r>
            <w:proofErr w:type="gramStart"/>
            <w:r w:rsidRPr="003C725B">
              <w:rPr>
                <w:rFonts w:ascii="Arial" w:hAnsi="Arial" w:cs="Arial"/>
                <w:sz w:val="24"/>
                <w:szCs w:val="24"/>
              </w:rPr>
              <w:t>Office</w:t>
            </w:r>
            <w:proofErr w:type="gramEnd"/>
            <w:r w:rsidRPr="003C725B">
              <w:rPr>
                <w:rFonts w:ascii="Arial" w:hAnsi="Arial" w:cs="Arial"/>
                <w:sz w:val="24"/>
                <w:szCs w:val="24"/>
              </w:rPr>
              <w:t xml:space="preserve"> and the Information Commissioners Office for any offshoring activities.  </w:t>
            </w:r>
          </w:p>
          <w:p w14:paraId="5A03D70C" w14:textId="77777777" w:rsidR="00B82476" w:rsidRPr="003C725B" w:rsidRDefault="00B82476">
            <w:pPr>
              <w:pStyle w:val="ListParagraph"/>
              <w:ind w:left="0"/>
              <w:rPr>
                <w:rFonts w:ascii="Arial" w:hAnsi="Arial" w:cs="Arial"/>
                <w:b/>
                <w:sz w:val="24"/>
                <w:szCs w:val="24"/>
              </w:rPr>
            </w:pPr>
          </w:p>
          <w:p w14:paraId="605DCF35" w14:textId="43D5CB04" w:rsidR="00B82476" w:rsidRPr="003C725B" w:rsidRDefault="00B82476">
            <w:pPr>
              <w:pStyle w:val="ListParagraph"/>
              <w:ind w:left="0"/>
              <w:rPr>
                <w:rFonts w:ascii="Arial" w:hAnsi="Arial" w:cs="Arial"/>
                <w:sz w:val="24"/>
                <w:szCs w:val="24"/>
              </w:rPr>
            </w:pPr>
            <w:r w:rsidRPr="003C725B">
              <w:rPr>
                <w:rFonts w:ascii="Arial" w:hAnsi="Arial" w:cs="Arial"/>
                <w:sz w:val="24"/>
                <w:szCs w:val="24"/>
              </w:rPr>
              <w:t>Suppliers shall seek</w:t>
            </w:r>
            <w:r w:rsidR="00125DB8">
              <w:rPr>
                <w:rFonts w:ascii="Arial" w:hAnsi="Arial" w:cs="Arial"/>
                <w:sz w:val="24"/>
                <w:szCs w:val="24"/>
              </w:rPr>
              <w:t xml:space="preserve"> to </w:t>
            </w:r>
            <w:r w:rsidRPr="003C725B">
              <w:rPr>
                <w:rFonts w:ascii="Arial" w:hAnsi="Arial" w:cs="Arial"/>
                <w:sz w:val="24"/>
                <w:szCs w:val="24"/>
              </w:rPr>
              <w:t xml:space="preserve">obtain an express written consent via DVLA’s Information Assurance Group before causing or permitting the Data to be transferred, stored, accessed, </w:t>
            </w:r>
            <w:proofErr w:type="gramStart"/>
            <w:r w:rsidRPr="003C725B">
              <w:rPr>
                <w:rFonts w:ascii="Arial" w:hAnsi="Arial" w:cs="Arial"/>
                <w:sz w:val="24"/>
                <w:szCs w:val="24"/>
              </w:rPr>
              <w:t>viewed</w:t>
            </w:r>
            <w:proofErr w:type="gramEnd"/>
            <w:r w:rsidRPr="003C725B">
              <w:rPr>
                <w:rFonts w:ascii="Arial" w:hAnsi="Arial" w:cs="Arial"/>
                <w:sz w:val="24"/>
                <w:szCs w:val="24"/>
              </w:rPr>
              <w:t xml:space="preserve"> or processed outside of the UK and the EEA, whether electronically or by any other means.</w:t>
            </w:r>
          </w:p>
          <w:p w14:paraId="33DEADCB" w14:textId="44D62777" w:rsidR="00104BAC" w:rsidRPr="003C725B" w:rsidRDefault="00104BAC" w:rsidP="00D424A4">
            <w:pPr>
              <w:pStyle w:val="ListParagraph"/>
              <w:ind w:left="0"/>
              <w:rPr>
                <w:rStyle w:val="CommentReference"/>
                <w:rFonts w:ascii="Arial" w:hAnsi="Arial" w:cs="Arial"/>
                <w:sz w:val="24"/>
                <w:szCs w:val="24"/>
              </w:rPr>
            </w:pPr>
          </w:p>
        </w:tc>
        <w:tc>
          <w:tcPr>
            <w:tcW w:w="1418" w:type="dxa"/>
            <w:shd w:val="clear" w:color="auto" w:fill="auto"/>
            <w:vAlign w:val="center"/>
          </w:tcPr>
          <w:p w14:paraId="00BE1F90" w14:textId="00B96F85" w:rsidR="00B82476" w:rsidRPr="003C725B" w:rsidRDefault="00B82476" w:rsidP="003C725B">
            <w:pPr>
              <w:tabs>
                <w:tab w:val="num" w:pos="0"/>
              </w:tabs>
              <w:jc w:val="center"/>
              <w:rPr>
                <w:rFonts w:cs="Arial"/>
                <w:sz w:val="20"/>
              </w:rPr>
            </w:pPr>
            <w:r w:rsidRPr="003C725B">
              <w:rPr>
                <w:rFonts w:cs="Arial"/>
                <w:b/>
                <w:sz w:val="20"/>
              </w:rPr>
              <w:t>Yes/No</w:t>
            </w:r>
          </w:p>
        </w:tc>
      </w:tr>
    </w:tbl>
    <w:p w14:paraId="310C1A80" w14:textId="2FB072F7" w:rsidR="008E5C2F" w:rsidRPr="003C725B" w:rsidRDefault="00B82476" w:rsidP="008E5C2F">
      <w:pPr>
        <w:tabs>
          <w:tab w:val="num" w:pos="-180"/>
        </w:tabs>
        <w:ind w:hanging="540"/>
        <w:rPr>
          <w:rFonts w:cs="Arial"/>
          <w:bCs/>
          <w:sz w:val="20"/>
          <w:highlight w:val="yellow"/>
        </w:rPr>
      </w:pPr>
      <w:r w:rsidRPr="003C725B">
        <w:rPr>
          <w:rFonts w:cs="Arial"/>
          <w:bCs/>
          <w:sz w:val="20"/>
          <w:highlight w:val="yellow"/>
        </w:rPr>
        <w:br w:type="textWrapping" w:clear="all"/>
      </w:r>
    </w:p>
    <w:p w14:paraId="0B592D16" w14:textId="77777777" w:rsidR="003E1FF2" w:rsidRDefault="003E1FF2" w:rsidP="00132108">
      <w:pPr>
        <w:rPr>
          <w:rFonts w:cs="Arial"/>
          <w:b/>
        </w:rPr>
      </w:pPr>
    </w:p>
    <w:p w14:paraId="2410EDBB" w14:textId="77777777" w:rsidR="003E1FF2" w:rsidRDefault="003E1FF2" w:rsidP="00132108">
      <w:pPr>
        <w:rPr>
          <w:rFonts w:cs="Arial"/>
          <w:b/>
        </w:rPr>
      </w:pPr>
    </w:p>
    <w:p w14:paraId="2A24BAD9" w14:textId="77777777" w:rsidR="003E1FF2" w:rsidRDefault="003E1FF2" w:rsidP="00132108">
      <w:pPr>
        <w:rPr>
          <w:rFonts w:cs="Arial"/>
          <w:b/>
        </w:rPr>
      </w:pPr>
    </w:p>
    <w:p w14:paraId="30508D12" w14:textId="73EDD5C8" w:rsidR="003E1FF2" w:rsidRDefault="003E1FF2" w:rsidP="00132108">
      <w:pPr>
        <w:rPr>
          <w:rFonts w:cs="Arial"/>
          <w:b/>
        </w:rPr>
      </w:pPr>
    </w:p>
    <w:p w14:paraId="59486741" w14:textId="77777777" w:rsidR="003E1FF2" w:rsidRDefault="003E1FF2" w:rsidP="00132108">
      <w:pPr>
        <w:rPr>
          <w:rFonts w:cs="Arial"/>
          <w:b/>
        </w:rPr>
      </w:pPr>
    </w:p>
    <w:p w14:paraId="345325CC" w14:textId="77777777" w:rsidR="003E1FF2" w:rsidRDefault="003E1FF2" w:rsidP="00132108">
      <w:pPr>
        <w:rPr>
          <w:rFonts w:cs="Arial"/>
          <w:b/>
        </w:rPr>
      </w:pPr>
    </w:p>
    <w:p w14:paraId="7A95546F" w14:textId="7B0F24F0" w:rsidR="003E1FF2" w:rsidRDefault="003E1FF2" w:rsidP="00132108">
      <w:pPr>
        <w:rPr>
          <w:rFonts w:cs="Arial"/>
          <w:b/>
        </w:rPr>
      </w:pPr>
    </w:p>
    <w:p w14:paraId="0EED9462" w14:textId="74FAF2BC" w:rsidR="00700982" w:rsidRDefault="00700982" w:rsidP="00132108">
      <w:pPr>
        <w:rPr>
          <w:rFonts w:cs="Arial"/>
          <w:b/>
        </w:rPr>
      </w:pPr>
    </w:p>
    <w:p w14:paraId="619A3209" w14:textId="0E1F31F4" w:rsidR="00700982" w:rsidRPr="00700982" w:rsidRDefault="003E1FF2" w:rsidP="00700982">
      <w:pPr>
        <w:rPr>
          <w:rFonts w:cs="Arial"/>
        </w:rPr>
      </w:pPr>
      <w:r>
        <w:rPr>
          <w:rFonts w:cs="Arial"/>
          <w:b/>
        </w:rPr>
        <w:t>S</w:t>
      </w:r>
      <w:r w:rsidR="00597ADD">
        <w:rPr>
          <w:rFonts w:cs="Arial"/>
          <w:b/>
        </w:rPr>
        <w:t>cored Quality Criteria</w:t>
      </w:r>
    </w:p>
    <w:tbl>
      <w:tblPr>
        <w:tblW w:w="10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167"/>
        <w:gridCol w:w="5351"/>
        <w:gridCol w:w="1372"/>
      </w:tblGrid>
      <w:tr w:rsidR="00B320C0" w:rsidRPr="00C3787F" w14:paraId="0A2FDF7B" w14:textId="77777777" w:rsidTr="003E1FF2">
        <w:trPr>
          <w:cantSplit/>
          <w:trHeight w:val="1153"/>
          <w:tblHeader/>
        </w:trPr>
        <w:tc>
          <w:tcPr>
            <w:tcW w:w="2126" w:type="dxa"/>
            <w:shd w:val="clear" w:color="auto" w:fill="auto"/>
            <w:vAlign w:val="center"/>
          </w:tcPr>
          <w:p w14:paraId="0BF33DE4" w14:textId="4FD85699" w:rsidR="00B320C0" w:rsidRPr="003C725B" w:rsidRDefault="00132108" w:rsidP="00132108">
            <w:pPr>
              <w:tabs>
                <w:tab w:val="num" w:pos="-180"/>
              </w:tabs>
              <w:jc w:val="center"/>
              <w:rPr>
                <w:rFonts w:cs="Arial"/>
                <w:b/>
                <w:sz w:val="20"/>
              </w:rPr>
            </w:pPr>
            <w:r>
              <w:rPr>
                <w:rFonts w:cs="Arial"/>
                <w:b/>
                <w:sz w:val="20"/>
              </w:rPr>
              <w:lastRenderedPageBreak/>
              <w:t>P</w:t>
            </w:r>
            <w:r w:rsidR="00B320C0" w:rsidRPr="003C725B">
              <w:rPr>
                <w:rFonts w:cs="Arial"/>
                <w:b/>
                <w:sz w:val="20"/>
              </w:rPr>
              <w:t>rimary Scored Criteria</w:t>
            </w:r>
          </w:p>
        </w:tc>
        <w:tc>
          <w:tcPr>
            <w:tcW w:w="1167" w:type="dxa"/>
            <w:shd w:val="clear" w:color="auto" w:fill="auto"/>
            <w:vAlign w:val="center"/>
          </w:tcPr>
          <w:p w14:paraId="0D99FB3E" w14:textId="77777777" w:rsidR="00B320C0" w:rsidRPr="003C725B" w:rsidRDefault="00B320C0" w:rsidP="00EF1AB9">
            <w:pPr>
              <w:tabs>
                <w:tab w:val="num" w:pos="-180"/>
              </w:tabs>
              <w:jc w:val="center"/>
              <w:rPr>
                <w:rFonts w:cs="Arial"/>
                <w:b/>
                <w:sz w:val="20"/>
              </w:rPr>
            </w:pPr>
            <w:r w:rsidRPr="003C725B">
              <w:rPr>
                <w:rFonts w:cs="Arial"/>
                <w:b/>
                <w:sz w:val="20"/>
              </w:rPr>
              <w:t>Primary Scored Criteria Weighting (%)</w:t>
            </w:r>
          </w:p>
        </w:tc>
        <w:tc>
          <w:tcPr>
            <w:tcW w:w="5351" w:type="dxa"/>
            <w:shd w:val="clear" w:color="auto" w:fill="auto"/>
            <w:vAlign w:val="center"/>
          </w:tcPr>
          <w:p w14:paraId="674841D4" w14:textId="77777777" w:rsidR="00B320C0" w:rsidRPr="003C725B" w:rsidRDefault="00B320C0" w:rsidP="00EF1AB9">
            <w:pPr>
              <w:tabs>
                <w:tab w:val="num" w:pos="-180"/>
              </w:tabs>
              <w:jc w:val="center"/>
              <w:rPr>
                <w:rFonts w:cs="Arial"/>
                <w:b/>
                <w:sz w:val="20"/>
              </w:rPr>
            </w:pPr>
            <w:r w:rsidRPr="003C725B">
              <w:rPr>
                <w:rFonts w:cs="Arial"/>
                <w:b/>
                <w:sz w:val="20"/>
              </w:rPr>
              <w:t>Scored Sub-criteria Description</w:t>
            </w:r>
          </w:p>
        </w:tc>
        <w:tc>
          <w:tcPr>
            <w:tcW w:w="1372" w:type="dxa"/>
            <w:shd w:val="clear" w:color="auto" w:fill="auto"/>
            <w:vAlign w:val="center"/>
          </w:tcPr>
          <w:p w14:paraId="5A1246B8" w14:textId="77777777" w:rsidR="00B320C0" w:rsidRPr="003C725B" w:rsidRDefault="00B320C0" w:rsidP="00EF1AB9">
            <w:pPr>
              <w:tabs>
                <w:tab w:val="num" w:pos="0"/>
              </w:tabs>
              <w:jc w:val="center"/>
              <w:rPr>
                <w:rFonts w:cs="Arial"/>
                <w:b/>
                <w:sz w:val="20"/>
              </w:rPr>
            </w:pPr>
            <w:r w:rsidRPr="003C725B">
              <w:rPr>
                <w:rFonts w:cs="Arial"/>
                <w:b/>
                <w:sz w:val="20"/>
              </w:rPr>
              <w:t>Individual Scored Sub -Criteria Weighting (%)</w:t>
            </w:r>
          </w:p>
        </w:tc>
      </w:tr>
      <w:tr w:rsidR="00B320C0" w:rsidRPr="00C3787F" w14:paraId="1BC4A708" w14:textId="77777777" w:rsidTr="003E1FF2">
        <w:trPr>
          <w:trHeight w:val="558"/>
          <w:tblHeader/>
        </w:trPr>
        <w:tc>
          <w:tcPr>
            <w:tcW w:w="2126" w:type="dxa"/>
            <w:shd w:val="clear" w:color="auto" w:fill="auto"/>
            <w:vAlign w:val="center"/>
          </w:tcPr>
          <w:p w14:paraId="699D34F8" w14:textId="6E3169BB" w:rsidR="00B320C0" w:rsidRPr="003C725B" w:rsidRDefault="00B320C0" w:rsidP="00EF1AB9">
            <w:pPr>
              <w:tabs>
                <w:tab w:val="num" w:pos="-180"/>
              </w:tabs>
              <w:jc w:val="center"/>
              <w:rPr>
                <w:rFonts w:cs="Arial"/>
                <w:b/>
                <w:sz w:val="20"/>
              </w:rPr>
            </w:pPr>
            <w:r w:rsidRPr="003C725B">
              <w:rPr>
                <w:rFonts w:cs="Arial"/>
                <w:b/>
                <w:sz w:val="20"/>
              </w:rPr>
              <w:t>Card Functionality</w:t>
            </w:r>
          </w:p>
        </w:tc>
        <w:tc>
          <w:tcPr>
            <w:tcW w:w="1167" w:type="dxa"/>
            <w:shd w:val="clear" w:color="auto" w:fill="auto"/>
            <w:vAlign w:val="center"/>
          </w:tcPr>
          <w:p w14:paraId="4F05EC47" w14:textId="2EF8647E" w:rsidR="00B320C0" w:rsidRPr="003C725B" w:rsidRDefault="005F6870" w:rsidP="00EF1AB9">
            <w:pPr>
              <w:tabs>
                <w:tab w:val="num" w:pos="-180"/>
              </w:tabs>
              <w:jc w:val="center"/>
              <w:rPr>
                <w:rFonts w:cs="Arial"/>
                <w:b/>
                <w:sz w:val="20"/>
              </w:rPr>
            </w:pPr>
            <w:r w:rsidRPr="003C725B">
              <w:rPr>
                <w:rFonts w:cs="Arial"/>
                <w:b/>
                <w:sz w:val="20"/>
              </w:rPr>
              <w:t>15%</w:t>
            </w:r>
          </w:p>
        </w:tc>
        <w:tc>
          <w:tcPr>
            <w:tcW w:w="5351" w:type="dxa"/>
            <w:shd w:val="clear" w:color="auto" w:fill="auto"/>
          </w:tcPr>
          <w:p w14:paraId="092F31B2" w14:textId="77777777" w:rsidR="00B320C0" w:rsidRDefault="00B320C0" w:rsidP="00104BAC">
            <w:pPr>
              <w:tabs>
                <w:tab w:val="num" w:pos="-180"/>
              </w:tabs>
              <w:rPr>
                <w:rFonts w:cs="Arial"/>
                <w:szCs w:val="24"/>
              </w:rPr>
            </w:pPr>
            <w:r>
              <w:rPr>
                <w:rFonts w:cs="Arial"/>
                <w:szCs w:val="24"/>
              </w:rPr>
              <w:t xml:space="preserve">Please explain how your offering allows for </w:t>
            </w:r>
            <w:r w:rsidRPr="00C3787F">
              <w:rPr>
                <w:rFonts w:cs="Arial"/>
                <w:szCs w:val="24"/>
              </w:rPr>
              <w:t>a mechanism</w:t>
            </w:r>
            <w:r>
              <w:rPr>
                <w:rFonts w:cs="Arial"/>
                <w:szCs w:val="24"/>
              </w:rPr>
              <w:t xml:space="preserve"> to </w:t>
            </w:r>
            <w:r w:rsidRPr="00C3787F">
              <w:rPr>
                <w:rFonts w:cs="Arial"/>
                <w:szCs w:val="24"/>
              </w:rPr>
              <w:t>purchase</w:t>
            </w:r>
            <w:r>
              <w:rPr>
                <w:rFonts w:cs="Arial"/>
                <w:szCs w:val="24"/>
              </w:rPr>
              <w:t xml:space="preserve"> </w:t>
            </w:r>
            <w:r w:rsidRPr="00C3787F">
              <w:rPr>
                <w:rFonts w:cs="Arial"/>
                <w:szCs w:val="24"/>
              </w:rPr>
              <w:t>fuel, electric</w:t>
            </w:r>
            <w:r>
              <w:rPr>
                <w:rFonts w:cs="Arial"/>
                <w:szCs w:val="24"/>
              </w:rPr>
              <w:t>ity,</w:t>
            </w:r>
            <w:r w:rsidRPr="00C3787F">
              <w:rPr>
                <w:rFonts w:cs="Arial"/>
                <w:szCs w:val="24"/>
              </w:rPr>
              <w:t xml:space="preserve"> and associated services</w:t>
            </w:r>
            <w:r w:rsidR="00B93AA5" w:rsidRPr="00104BAC">
              <w:rPr>
                <w:rFonts w:cs="Arial"/>
                <w:szCs w:val="24"/>
              </w:rPr>
              <w:t xml:space="preserve"> </w:t>
            </w:r>
            <w:r w:rsidR="00B93AA5" w:rsidRPr="00B93AA5">
              <w:rPr>
                <w:rFonts w:cs="Arial"/>
                <w:szCs w:val="24"/>
              </w:rPr>
              <w:t>(refer to section 6.2 of the specification document</w:t>
            </w:r>
            <w:r w:rsidR="00B93AA5">
              <w:rPr>
                <w:rFonts w:cs="Arial"/>
                <w:szCs w:val="24"/>
              </w:rPr>
              <w:t>)</w:t>
            </w:r>
            <w:r w:rsidR="00B93AA5" w:rsidRPr="00B93AA5">
              <w:rPr>
                <w:rFonts w:cs="Arial"/>
                <w:szCs w:val="24"/>
              </w:rPr>
              <w:t>.</w:t>
            </w:r>
          </w:p>
          <w:p w14:paraId="314645FF" w14:textId="672ECB03" w:rsidR="00104BAC" w:rsidRPr="00C3787F" w:rsidRDefault="00104BAC" w:rsidP="00104BAC">
            <w:pPr>
              <w:tabs>
                <w:tab w:val="num" w:pos="-180"/>
              </w:tabs>
              <w:rPr>
                <w:rFonts w:cs="Arial"/>
                <w:b/>
                <w:bCs/>
                <w:szCs w:val="24"/>
              </w:rPr>
            </w:pPr>
          </w:p>
        </w:tc>
        <w:tc>
          <w:tcPr>
            <w:tcW w:w="1372" w:type="dxa"/>
            <w:shd w:val="clear" w:color="auto" w:fill="auto"/>
            <w:vAlign w:val="center"/>
          </w:tcPr>
          <w:p w14:paraId="6FF8182F" w14:textId="041845F2" w:rsidR="00B320C0" w:rsidRPr="00132108" w:rsidRDefault="00132108" w:rsidP="00132108">
            <w:pPr>
              <w:tabs>
                <w:tab w:val="num" w:pos="0"/>
              </w:tabs>
              <w:jc w:val="center"/>
              <w:rPr>
                <w:rFonts w:cs="Arial"/>
                <w:b/>
                <w:bCs/>
                <w:sz w:val="20"/>
              </w:rPr>
            </w:pPr>
            <w:r w:rsidRPr="00132108">
              <w:rPr>
                <w:rFonts w:cs="Arial"/>
                <w:b/>
                <w:bCs/>
                <w:sz w:val="20"/>
              </w:rPr>
              <w:t>15%</w:t>
            </w:r>
          </w:p>
        </w:tc>
      </w:tr>
      <w:tr w:rsidR="005F6870" w:rsidRPr="00C3787F" w14:paraId="41D808BF" w14:textId="77777777" w:rsidTr="003E1FF2">
        <w:trPr>
          <w:trHeight w:val="576"/>
          <w:tblHeader/>
        </w:trPr>
        <w:tc>
          <w:tcPr>
            <w:tcW w:w="2126" w:type="dxa"/>
            <w:vMerge w:val="restart"/>
            <w:shd w:val="clear" w:color="auto" w:fill="auto"/>
            <w:vAlign w:val="center"/>
          </w:tcPr>
          <w:p w14:paraId="62489D5E" w14:textId="78B214CE" w:rsidR="005F6870" w:rsidRPr="003C725B" w:rsidRDefault="005F6870" w:rsidP="00EF1AB9">
            <w:pPr>
              <w:tabs>
                <w:tab w:val="num" w:pos="-180"/>
              </w:tabs>
              <w:jc w:val="center"/>
              <w:rPr>
                <w:rFonts w:cs="Arial"/>
                <w:b/>
                <w:sz w:val="20"/>
              </w:rPr>
            </w:pPr>
            <w:r w:rsidRPr="003C725B">
              <w:rPr>
                <w:rFonts w:cs="Arial"/>
                <w:b/>
                <w:sz w:val="20"/>
              </w:rPr>
              <w:t>Card Infrastructure</w:t>
            </w:r>
          </w:p>
        </w:tc>
        <w:tc>
          <w:tcPr>
            <w:tcW w:w="1167" w:type="dxa"/>
            <w:vMerge w:val="restart"/>
            <w:shd w:val="clear" w:color="auto" w:fill="auto"/>
            <w:vAlign w:val="center"/>
          </w:tcPr>
          <w:p w14:paraId="16CA1996" w14:textId="16B3970D" w:rsidR="005F6870" w:rsidRPr="003C725B" w:rsidRDefault="005F6870" w:rsidP="00EF1AB9">
            <w:pPr>
              <w:tabs>
                <w:tab w:val="num" w:pos="-180"/>
              </w:tabs>
              <w:jc w:val="center"/>
              <w:rPr>
                <w:rFonts w:cs="Arial"/>
                <w:b/>
                <w:sz w:val="20"/>
              </w:rPr>
            </w:pPr>
            <w:r w:rsidRPr="003C725B">
              <w:rPr>
                <w:rFonts w:cs="Arial"/>
                <w:b/>
                <w:sz w:val="20"/>
              </w:rPr>
              <w:t>15%</w:t>
            </w:r>
          </w:p>
        </w:tc>
        <w:tc>
          <w:tcPr>
            <w:tcW w:w="5351" w:type="dxa"/>
            <w:shd w:val="clear" w:color="auto" w:fill="auto"/>
          </w:tcPr>
          <w:p w14:paraId="6B539BA4" w14:textId="77777777" w:rsidR="005F6870" w:rsidRDefault="005F6870" w:rsidP="00EF1AB9">
            <w:pPr>
              <w:tabs>
                <w:tab w:val="num" w:pos="-180"/>
              </w:tabs>
              <w:rPr>
                <w:rFonts w:cs="Arial"/>
                <w:szCs w:val="24"/>
              </w:rPr>
            </w:pPr>
            <w:r>
              <w:rPr>
                <w:rFonts w:cs="Arial"/>
                <w:szCs w:val="24"/>
              </w:rPr>
              <w:t xml:space="preserve">Please detail how many outlets you have access to </w:t>
            </w:r>
            <w:r w:rsidRPr="00C3787F">
              <w:rPr>
                <w:rFonts w:cs="Arial"/>
                <w:szCs w:val="24"/>
              </w:rPr>
              <w:t>when purchasing</w:t>
            </w:r>
            <w:r>
              <w:rPr>
                <w:rFonts w:cs="Arial"/>
                <w:szCs w:val="24"/>
              </w:rPr>
              <w:t xml:space="preserve"> </w:t>
            </w:r>
            <w:r w:rsidRPr="00104BAC">
              <w:rPr>
                <w:rFonts w:cs="Arial"/>
                <w:szCs w:val="24"/>
              </w:rPr>
              <w:t>Fuel.</w:t>
            </w:r>
          </w:p>
          <w:p w14:paraId="62443B53" w14:textId="34A64FE4" w:rsidR="00104BAC" w:rsidRPr="00C3787F" w:rsidRDefault="00104BAC" w:rsidP="00EF1AB9">
            <w:pPr>
              <w:tabs>
                <w:tab w:val="num" w:pos="-180"/>
              </w:tabs>
              <w:rPr>
                <w:rFonts w:cs="Arial"/>
                <w:szCs w:val="24"/>
              </w:rPr>
            </w:pPr>
          </w:p>
        </w:tc>
        <w:tc>
          <w:tcPr>
            <w:tcW w:w="1372" w:type="dxa"/>
            <w:shd w:val="clear" w:color="auto" w:fill="auto"/>
            <w:vAlign w:val="center"/>
          </w:tcPr>
          <w:p w14:paraId="6EA4C2F4" w14:textId="2E64D4C1" w:rsidR="005F6870" w:rsidRPr="00132108" w:rsidRDefault="005F6870" w:rsidP="00132108">
            <w:pPr>
              <w:tabs>
                <w:tab w:val="num" w:pos="0"/>
              </w:tabs>
              <w:jc w:val="center"/>
              <w:rPr>
                <w:rFonts w:cs="Arial"/>
                <w:b/>
                <w:bCs/>
                <w:sz w:val="20"/>
              </w:rPr>
            </w:pPr>
            <w:r w:rsidRPr="00132108">
              <w:rPr>
                <w:rFonts w:cs="Arial"/>
                <w:b/>
                <w:bCs/>
                <w:sz w:val="20"/>
              </w:rPr>
              <w:t>8%</w:t>
            </w:r>
          </w:p>
        </w:tc>
      </w:tr>
      <w:tr w:rsidR="005F6870" w:rsidRPr="00C3787F" w14:paraId="4C9624F6" w14:textId="77777777" w:rsidTr="003E1FF2">
        <w:trPr>
          <w:trHeight w:val="576"/>
          <w:tblHeader/>
        </w:trPr>
        <w:tc>
          <w:tcPr>
            <w:tcW w:w="2126" w:type="dxa"/>
            <w:vMerge/>
            <w:shd w:val="clear" w:color="auto" w:fill="auto"/>
            <w:vAlign w:val="center"/>
          </w:tcPr>
          <w:p w14:paraId="17D455D7" w14:textId="77777777" w:rsidR="005F6870" w:rsidRPr="003C725B" w:rsidRDefault="005F6870" w:rsidP="00EF1AB9">
            <w:pPr>
              <w:tabs>
                <w:tab w:val="num" w:pos="-180"/>
              </w:tabs>
              <w:jc w:val="center"/>
              <w:rPr>
                <w:rFonts w:cs="Arial"/>
                <w:b/>
                <w:sz w:val="20"/>
              </w:rPr>
            </w:pPr>
          </w:p>
        </w:tc>
        <w:tc>
          <w:tcPr>
            <w:tcW w:w="1167" w:type="dxa"/>
            <w:vMerge/>
            <w:shd w:val="clear" w:color="auto" w:fill="auto"/>
            <w:vAlign w:val="center"/>
          </w:tcPr>
          <w:p w14:paraId="47EDD366" w14:textId="033C5F00" w:rsidR="005F6870" w:rsidRPr="003C725B" w:rsidRDefault="005F6870" w:rsidP="00EF1AB9">
            <w:pPr>
              <w:tabs>
                <w:tab w:val="num" w:pos="-180"/>
              </w:tabs>
              <w:jc w:val="center"/>
              <w:rPr>
                <w:rFonts w:cs="Arial"/>
                <w:b/>
                <w:sz w:val="20"/>
              </w:rPr>
            </w:pPr>
          </w:p>
        </w:tc>
        <w:tc>
          <w:tcPr>
            <w:tcW w:w="5351" w:type="dxa"/>
            <w:shd w:val="clear" w:color="auto" w:fill="auto"/>
          </w:tcPr>
          <w:p w14:paraId="5F77FE2F" w14:textId="77777777" w:rsidR="005F6870" w:rsidRPr="00104BAC" w:rsidRDefault="005F6870" w:rsidP="00104BAC">
            <w:pPr>
              <w:tabs>
                <w:tab w:val="num" w:pos="-180"/>
              </w:tabs>
              <w:rPr>
                <w:rFonts w:cs="Arial"/>
                <w:szCs w:val="24"/>
              </w:rPr>
            </w:pPr>
            <w:r>
              <w:rPr>
                <w:rFonts w:cs="Arial"/>
                <w:szCs w:val="24"/>
              </w:rPr>
              <w:t xml:space="preserve">Please detail how many outlets you have access to </w:t>
            </w:r>
            <w:r w:rsidRPr="00C3787F">
              <w:rPr>
                <w:rFonts w:cs="Arial"/>
                <w:szCs w:val="24"/>
              </w:rPr>
              <w:t>when purchasing</w:t>
            </w:r>
            <w:r>
              <w:rPr>
                <w:rFonts w:cs="Arial"/>
                <w:szCs w:val="24"/>
              </w:rPr>
              <w:t xml:space="preserve"> </w:t>
            </w:r>
            <w:r w:rsidRPr="00104BAC">
              <w:rPr>
                <w:rFonts w:cs="Arial"/>
                <w:szCs w:val="24"/>
              </w:rPr>
              <w:t>Electric Charging.</w:t>
            </w:r>
          </w:p>
          <w:p w14:paraId="09D3D609" w14:textId="6C499F7A" w:rsidR="00104BAC" w:rsidRPr="00104BAC" w:rsidRDefault="00104BAC" w:rsidP="00104BAC">
            <w:pPr>
              <w:tabs>
                <w:tab w:val="num" w:pos="-180"/>
              </w:tabs>
              <w:rPr>
                <w:rFonts w:cs="Arial"/>
                <w:szCs w:val="24"/>
              </w:rPr>
            </w:pPr>
          </w:p>
        </w:tc>
        <w:tc>
          <w:tcPr>
            <w:tcW w:w="1372" w:type="dxa"/>
            <w:shd w:val="clear" w:color="auto" w:fill="auto"/>
            <w:vAlign w:val="center"/>
          </w:tcPr>
          <w:p w14:paraId="1EC6D2EA" w14:textId="3222EE2B" w:rsidR="005F6870" w:rsidRPr="00132108" w:rsidRDefault="005F6870" w:rsidP="00132108">
            <w:pPr>
              <w:tabs>
                <w:tab w:val="num" w:pos="0"/>
              </w:tabs>
              <w:jc w:val="center"/>
              <w:rPr>
                <w:rFonts w:cs="Arial"/>
                <w:b/>
                <w:bCs/>
                <w:sz w:val="20"/>
              </w:rPr>
            </w:pPr>
            <w:r w:rsidRPr="00132108">
              <w:rPr>
                <w:rFonts w:cs="Arial"/>
                <w:b/>
                <w:bCs/>
                <w:sz w:val="20"/>
              </w:rPr>
              <w:t>7%</w:t>
            </w:r>
          </w:p>
        </w:tc>
      </w:tr>
      <w:tr w:rsidR="00B320C0" w:rsidRPr="00C3787F" w14:paraId="2308D5BC" w14:textId="77777777" w:rsidTr="003E1FF2">
        <w:trPr>
          <w:trHeight w:val="821"/>
          <w:tblHeader/>
        </w:trPr>
        <w:tc>
          <w:tcPr>
            <w:tcW w:w="2126" w:type="dxa"/>
            <w:shd w:val="clear" w:color="auto" w:fill="auto"/>
            <w:vAlign w:val="center"/>
          </w:tcPr>
          <w:p w14:paraId="3714D5EC" w14:textId="37A87F53" w:rsidR="00B320C0" w:rsidRPr="003C725B" w:rsidRDefault="00B93AA5" w:rsidP="00EF1AB9">
            <w:pPr>
              <w:tabs>
                <w:tab w:val="num" w:pos="-180"/>
              </w:tabs>
              <w:jc w:val="center"/>
              <w:rPr>
                <w:rFonts w:cs="Arial"/>
                <w:b/>
                <w:sz w:val="20"/>
              </w:rPr>
            </w:pPr>
            <w:r w:rsidRPr="003C725B">
              <w:rPr>
                <w:rFonts w:cs="Arial"/>
                <w:b/>
                <w:sz w:val="20"/>
              </w:rPr>
              <w:t>Fraud Prevention</w:t>
            </w:r>
          </w:p>
        </w:tc>
        <w:tc>
          <w:tcPr>
            <w:tcW w:w="1167" w:type="dxa"/>
            <w:shd w:val="clear" w:color="auto" w:fill="auto"/>
            <w:vAlign w:val="center"/>
          </w:tcPr>
          <w:p w14:paraId="355F8F6F" w14:textId="2C9D33FA" w:rsidR="00B320C0" w:rsidRPr="003C725B" w:rsidRDefault="005F6870" w:rsidP="00EF1AB9">
            <w:pPr>
              <w:tabs>
                <w:tab w:val="num" w:pos="-180"/>
              </w:tabs>
              <w:jc w:val="center"/>
              <w:rPr>
                <w:rFonts w:cs="Arial"/>
                <w:b/>
                <w:sz w:val="20"/>
              </w:rPr>
            </w:pPr>
            <w:r w:rsidRPr="003C725B">
              <w:rPr>
                <w:rFonts w:cs="Arial"/>
                <w:b/>
                <w:sz w:val="20"/>
              </w:rPr>
              <w:t>5%</w:t>
            </w:r>
          </w:p>
        </w:tc>
        <w:tc>
          <w:tcPr>
            <w:tcW w:w="5351" w:type="dxa"/>
            <w:shd w:val="clear" w:color="auto" w:fill="auto"/>
          </w:tcPr>
          <w:p w14:paraId="0CC9CC11" w14:textId="2A3407B1" w:rsidR="00104BAC" w:rsidRDefault="00B93AA5" w:rsidP="00104BAC">
            <w:pPr>
              <w:tabs>
                <w:tab w:val="num" w:pos="-180"/>
              </w:tabs>
              <w:rPr>
                <w:rFonts w:cs="Arial"/>
                <w:szCs w:val="24"/>
              </w:rPr>
            </w:pPr>
            <w:r>
              <w:rPr>
                <w:rFonts w:cs="Arial"/>
                <w:szCs w:val="24"/>
              </w:rPr>
              <w:t xml:space="preserve">Please detail how your </w:t>
            </w:r>
            <w:r w:rsidR="00DB1C24">
              <w:rPr>
                <w:rFonts w:cs="Arial"/>
                <w:szCs w:val="24"/>
              </w:rPr>
              <w:t>C</w:t>
            </w:r>
            <w:r>
              <w:rPr>
                <w:rFonts w:cs="Arial"/>
                <w:szCs w:val="24"/>
              </w:rPr>
              <w:t xml:space="preserve">ard(s) meets the Fraud Prevention criteria </w:t>
            </w:r>
            <w:r w:rsidR="00DB1C24">
              <w:rPr>
                <w:rFonts w:cs="Arial"/>
                <w:szCs w:val="24"/>
              </w:rPr>
              <w:t>with</w:t>
            </w:r>
            <w:r>
              <w:rPr>
                <w:rFonts w:cs="Arial"/>
                <w:szCs w:val="24"/>
              </w:rPr>
              <w:t>in section 6.3 of th</w:t>
            </w:r>
            <w:r w:rsidR="00DB1C24">
              <w:rPr>
                <w:rFonts w:cs="Arial"/>
                <w:szCs w:val="24"/>
              </w:rPr>
              <w:t>is</w:t>
            </w:r>
            <w:r>
              <w:rPr>
                <w:rFonts w:cs="Arial"/>
                <w:szCs w:val="24"/>
              </w:rPr>
              <w:t xml:space="preserve"> specification document.</w:t>
            </w:r>
          </w:p>
          <w:p w14:paraId="2E0E60DA" w14:textId="3E2AD8BE" w:rsidR="00104BAC" w:rsidRPr="00C3787F" w:rsidRDefault="00104BAC" w:rsidP="00104BAC">
            <w:pPr>
              <w:tabs>
                <w:tab w:val="num" w:pos="-180"/>
              </w:tabs>
              <w:rPr>
                <w:rFonts w:cs="Arial"/>
                <w:szCs w:val="24"/>
              </w:rPr>
            </w:pPr>
          </w:p>
        </w:tc>
        <w:tc>
          <w:tcPr>
            <w:tcW w:w="1372" w:type="dxa"/>
            <w:shd w:val="clear" w:color="auto" w:fill="auto"/>
            <w:vAlign w:val="center"/>
          </w:tcPr>
          <w:p w14:paraId="78A668A1" w14:textId="5C1EC68D" w:rsidR="00B320C0" w:rsidRPr="00132108" w:rsidRDefault="00132108" w:rsidP="00132108">
            <w:pPr>
              <w:tabs>
                <w:tab w:val="num" w:pos="0"/>
              </w:tabs>
              <w:jc w:val="center"/>
              <w:rPr>
                <w:rFonts w:cs="Arial"/>
                <w:b/>
                <w:bCs/>
                <w:sz w:val="20"/>
              </w:rPr>
            </w:pPr>
            <w:r w:rsidRPr="00132108">
              <w:rPr>
                <w:rFonts w:cs="Arial"/>
                <w:b/>
                <w:bCs/>
                <w:sz w:val="20"/>
              </w:rPr>
              <w:t>5%</w:t>
            </w:r>
          </w:p>
        </w:tc>
      </w:tr>
      <w:tr w:rsidR="005F6870" w:rsidRPr="00C3787F" w14:paraId="6B7BFD8D" w14:textId="77777777" w:rsidTr="003E1FF2">
        <w:trPr>
          <w:trHeight w:val="558"/>
          <w:tblHeader/>
        </w:trPr>
        <w:tc>
          <w:tcPr>
            <w:tcW w:w="2126" w:type="dxa"/>
            <w:shd w:val="clear" w:color="auto" w:fill="auto"/>
            <w:vAlign w:val="center"/>
          </w:tcPr>
          <w:p w14:paraId="3F599DC1" w14:textId="26E9C193" w:rsidR="005F6870" w:rsidRPr="003C725B" w:rsidRDefault="005F6870" w:rsidP="00EF1AB9">
            <w:pPr>
              <w:tabs>
                <w:tab w:val="num" w:pos="-180"/>
              </w:tabs>
              <w:jc w:val="center"/>
              <w:rPr>
                <w:rFonts w:cs="Arial"/>
                <w:b/>
                <w:sz w:val="20"/>
              </w:rPr>
            </w:pPr>
            <w:r w:rsidRPr="003C725B">
              <w:rPr>
                <w:rFonts w:cs="Arial"/>
                <w:b/>
                <w:sz w:val="20"/>
              </w:rPr>
              <w:t>Customer Service and Account Management</w:t>
            </w:r>
          </w:p>
        </w:tc>
        <w:tc>
          <w:tcPr>
            <w:tcW w:w="1167" w:type="dxa"/>
            <w:shd w:val="clear" w:color="auto" w:fill="auto"/>
            <w:vAlign w:val="center"/>
          </w:tcPr>
          <w:p w14:paraId="6C05BFF7" w14:textId="164E830E" w:rsidR="005F6870" w:rsidRPr="003C725B" w:rsidRDefault="005F6870" w:rsidP="00EF1AB9">
            <w:pPr>
              <w:tabs>
                <w:tab w:val="num" w:pos="-180"/>
              </w:tabs>
              <w:jc w:val="center"/>
              <w:rPr>
                <w:rFonts w:cs="Arial"/>
                <w:b/>
                <w:sz w:val="20"/>
              </w:rPr>
            </w:pPr>
            <w:r w:rsidRPr="003C725B">
              <w:rPr>
                <w:rFonts w:cs="Arial"/>
                <w:b/>
                <w:sz w:val="20"/>
              </w:rPr>
              <w:t>7%</w:t>
            </w:r>
          </w:p>
        </w:tc>
        <w:tc>
          <w:tcPr>
            <w:tcW w:w="5351" w:type="dxa"/>
            <w:shd w:val="clear" w:color="auto" w:fill="auto"/>
          </w:tcPr>
          <w:p w14:paraId="33A2522E" w14:textId="43785FAB" w:rsidR="005F6870" w:rsidRDefault="005F6870" w:rsidP="00104BAC">
            <w:pPr>
              <w:tabs>
                <w:tab w:val="num" w:pos="-180"/>
              </w:tabs>
              <w:rPr>
                <w:rFonts w:cs="Arial"/>
                <w:szCs w:val="24"/>
              </w:rPr>
            </w:pPr>
            <w:r>
              <w:rPr>
                <w:rFonts w:cs="Arial"/>
                <w:szCs w:val="24"/>
              </w:rPr>
              <w:t>Please indicate how you can meet the requirements within section 6.4 of th</w:t>
            </w:r>
            <w:r w:rsidR="00DB1C24">
              <w:rPr>
                <w:rFonts w:cs="Arial"/>
                <w:szCs w:val="24"/>
              </w:rPr>
              <w:t>is</w:t>
            </w:r>
            <w:r>
              <w:rPr>
                <w:rFonts w:cs="Arial"/>
                <w:szCs w:val="24"/>
              </w:rPr>
              <w:t xml:space="preserve"> specification document.</w:t>
            </w:r>
          </w:p>
        </w:tc>
        <w:tc>
          <w:tcPr>
            <w:tcW w:w="1372" w:type="dxa"/>
            <w:shd w:val="clear" w:color="auto" w:fill="auto"/>
            <w:vAlign w:val="center"/>
          </w:tcPr>
          <w:p w14:paraId="75377477" w14:textId="4C3F6B99" w:rsidR="005F6870" w:rsidRPr="00132108" w:rsidRDefault="00132108" w:rsidP="00132108">
            <w:pPr>
              <w:tabs>
                <w:tab w:val="num" w:pos="0"/>
              </w:tabs>
              <w:jc w:val="center"/>
              <w:rPr>
                <w:rFonts w:cs="Arial"/>
                <w:b/>
                <w:bCs/>
                <w:sz w:val="20"/>
              </w:rPr>
            </w:pPr>
            <w:r w:rsidRPr="00132108">
              <w:rPr>
                <w:rFonts w:cs="Arial"/>
                <w:b/>
                <w:bCs/>
                <w:sz w:val="20"/>
              </w:rPr>
              <w:t>7%</w:t>
            </w:r>
          </w:p>
        </w:tc>
      </w:tr>
      <w:tr w:rsidR="00B93AA5" w:rsidRPr="00C3787F" w14:paraId="15ED87D3" w14:textId="77777777" w:rsidTr="003E1FF2">
        <w:trPr>
          <w:trHeight w:val="698"/>
          <w:tblHeader/>
        </w:trPr>
        <w:tc>
          <w:tcPr>
            <w:tcW w:w="2126" w:type="dxa"/>
            <w:shd w:val="clear" w:color="auto" w:fill="auto"/>
            <w:vAlign w:val="center"/>
          </w:tcPr>
          <w:p w14:paraId="705F53D7" w14:textId="78E208E8" w:rsidR="00B93AA5" w:rsidRPr="003C725B" w:rsidRDefault="00B93AA5" w:rsidP="00EF1AB9">
            <w:pPr>
              <w:tabs>
                <w:tab w:val="num" w:pos="-180"/>
              </w:tabs>
              <w:jc w:val="center"/>
              <w:rPr>
                <w:rFonts w:cs="Arial"/>
                <w:b/>
                <w:sz w:val="20"/>
              </w:rPr>
            </w:pPr>
            <w:r w:rsidRPr="003C725B">
              <w:rPr>
                <w:rFonts w:cs="Arial"/>
                <w:b/>
                <w:sz w:val="20"/>
              </w:rPr>
              <w:t>Online Programme Management Tool</w:t>
            </w:r>
          </w:p>
        </w:tc>
        <w:tc>
          <w:tcPr>
            <w:tcW w:w="1167" w:type="dxa"/>
            <w:shd w:val="clear" w:color="auto" w:fill="auto"/>
            <w:vAlign w:val="center"/>
          </w:tcPr>
          <w:p w14:paraId="14206468" w14:textId="5A8B6E5F" w:rsidR="00B93AA5" w:rsidRPr="003C725B" w:rsidRDefault="005F6870" w:rsidP="00EF1AB9">
            <w:pPr>
              <w:tabs>
                <w:tab w:val="num" w:pos="-180"/>
              </w:tabs>
              <w:jc w:val="center"/>
              <w:rPr>
                <w:rFonts w:cs="Arial"/>
                <w:b/>
                <w:sz w:val="20"/>
              </w:rPr>
            </w:pPr>
            <w:r w:rsidRPr="003C725B">
              <w:rPr>
                <w:rFonts w:cs="Arial"/>
                <w:b/>
                <w:sz w:val="20"/>
              </w:rPr>
              <w:t>8%</w:t>
            </w:r>
          </w:p>
        </w:tc>
        <w:tc>
          <w:tcPr>
            <w:tcW w:w="5351" w:type="dxa"/>
            <w:shd w:val="clear" w:color="auto" w:fill="auto"/>
          </w:tcPr>
          <w:p w14:paraId="39B8A2A7" w14:textId="52B2B0DD" w:rsidR="00B93AA5" w:rsidRDefault="00B93AA5" w:rsidP="00104BAC">
            <w:pPr>
              <w:spacing w:before="100" w:beforeAutospacing="1" w:after="120"/>
              <w:rPr>
                <w:rFonts w:cs="Arial"/>
                <w:szCs w:val="24"/>
              </w:rPr>
            </w:pPr>
            <w:r>
              <w:rPr>
                <w:rFonts w:cs="Arial"/>
                <w:szCs w:val="24"/>
              </w:rPr>
              <w:t xml:space="preserve">Please indicate how you can meet the requirements </w:t>
            </w:r>
            <w:r w:rsidR="005F6870">
              <w:rPr>
                <w:rFonts w:cs="Arial"/>
                <w:szCs w:val="24"/>
              </w:rPr>
              <w:t>within</w:t>
            </w:r>
            <w:r>
              <w:rPr>
                <w:rFonts w:cs="Arial"/>
                <w:szCs w:val="24"/>
              </w:rPr>
              <w:t xml:space="preserve"> section 6.6 of th</w:t>
            </w:r>
            <w:r w:rsidR="00DB1C24">
              <w:rPr>
                <w:rFonts w:cs="Arial"/>
                <w:szCs w:val="24"/>
              </w:rPr>
              <w:t>is</w:t>
            </w:r>
            <w:r>
              <w:rPr>
                <w:rFonts w:cs="Arial"/>
                <w:szCs w:val="24"/>
              </w:rPr>
              <w:t xml:space="preserve"> specification document</w:t>
            </w:r>
            <w:r w:rsidR="005F6870">
              <w:rPr>
                <w:rFonts w:cs="Arial"/>
                <w:szCs w:val="24"/>
              </w:rPr>
              <w:t>.</w:t>
            </w:r>
          </w:p>
        </w:tc>
        <w:tc>
          <w:tcPr>
            <w:tcW w:w="1372" w:type="dxa"/>
            <w:shd w:val="clear" w:color="auto" w:fill="auto"/>
            <w:vAlign w:val="center"/>
          </w:tcPr>
          <w:p w14:paraId="7B44B555" w14:textId="4DA3B58F" w:rsidR="00B93AA5" w:rsidRPr="00132108" w:rsidRDefault="00132108" w:rsidP="00132108">
            <w:pPr>
              <w:tabs>
                <w:tab w:val="num" w:pos="0"/>
              </w:tabs>
              <w:jc w:val="center"/>
              <w:rPr>
                <w:rFonts w:cs="Arial"/>
                <w:b/>
                <w:bCs/>
                <w:sz w:val="20"/>
              </w:rPr>
            </w:pPr>
            <w:r w:rsidRPr="00132108">
              <w:rPr>
                <w:rFonts w:cs="Arial"/>
                <w:b/>
                <w:bCs/>
                <w:sz w:val="20"/>
              </w:rPr>
              <w:t>8%</w:t>
            </w:r>
          </w:p>
        </w:tc>
      </w:tr>
      <w:tr w:rsidR="00132108" w:rsidRPr="00C3787F" w14:paraId="70FCF7C6" w14:textId="77777777" w:rsidTr="003E1FF2">
        <w:trPr>
          <w:trHeight w:val="7735"/>
          <w:tblHeader/>
        </w:trPr>
        <w:tc>
          <w:tcPr>
            <w:tcW w:w="2126" w:type="dxa"/>
            <w:shd w:val="clear" w:color="auto" w:fill="auto"/>
            <w:vAlign w:val="center"/>
          </w:tcPr>
          <w:p w14:paraId="24FC60D8" w14:textId="77777777" w:rsidR="00132108" w:rsidRPr="003C725B" w:rsidRDefault="00132108" w:rsidP="00EF1AB9">
            <w:pPr>
              <w:tabs>
                <w:tab w:val="num" w:pos="-180"/>
              </w:tabs>
              <w:jc w:val="center"/>
              <w:rPr>
                <w:rFonts w:cs="Arial"/>
                <w:b/>
                <w:sz w:val="20"/>
              </w:rPr>
            </w:pPr>
            <w:r w:rsidRPr="003C725B">
              <w:rPr>
                <w:rFonts w:cs="Arial"/>
                <w:b/>
                <w:sz w:val="20"/>
              </w:rPr>
              <w:lastRenderedPageBreak/>
              <w:t>Social Value Outcomes</w:t>
            </w:r>
          </w:p>
        </w:tc>
        <w:tc>
          <w:tcPr>
            <w:tcW w:w="1167" w:type="dxa"/>
            <w:shd w:val="clear" w:color="auto" w:fill="auto"/>
            <w:vAlign w:val="center"/>
          </w:tcPr>
          <w:p w14:paraId="011C0641" w14:textId="075CE175" w:rsidR="00132108" w:rsidRPr="003C725B" w:rsidRDefault="00132108" w:rsidP="00EF1AB9">
            <w:pPr>
              <w:tabs>
                <w:tab w:val="num" w:pos="-180"/>
              </w:tabs>
              <w:jc w:val="center"/>
              <w:rPr>
                <w:rFonts w:cs="Arial"/>
                <w:b/>
                <w:sz w:val="20"/>
              </w:rPr>
            </w:pPr>
            <w:r w:rsidRPr="003C725B">
              <w:rPr>
                <w:rFonts w:cs="Arial"/>
                <w:b/>
                <w:sz w:val="20"/>
              </w:rPr>
              <w:t>10%</w:t>
            </w:r>
          </w:p>
        </w:tc>
        <w:tc>
          <w:tcPr>
            <w:tcW w:w="5351" w:type="dxa"/>
            <w:shd w:val="clear" w:color="auto" w:fill="auto"/>
            <w:vAlign w:val="center"/>
          </w:tcPr>
          <w:p w14:paraId="773E83EF" w14:textId="77777777" w:rsidR="00132108" w:rsidRPr="00132108" w:rsidRDefault="00132108" w:rsidP="00EF1AB9">
            <w:pPr>
              <w:tabs>
                <w:tab w:val="num" w:pos="-180"/>
              </w:tabs>
              <w:rPr>
                <w:rFonts w:cs="Arial"/>
              </w:rPr>
            </w:pPr>
            <w:r w:rsidRPr="00132108">
              <w:rPr>
                <w:rFonts w:cs="Arial"/>
              </w:rPr>
              <w:t xml:space="preserve">Using a maximum of 1000 characters describe the commitment your organisation will make to ensure that opportunities under the contract deliver the Policy Outcome and Award Criteria. Please include: </w:t>
            </w:r>
          </w:p>
          <w:p w14:paraId="28F5F335" w14:textId="2CE7BA34" w:rsidR="00132108" w:rsidRDefault="00132108" w:rsidP="00EF1AB9">
            <w:pPr>
              <w:tabs>
                <w:tab w:val="num" w:pos="-180"/>
              </w:tabs>
              <w:rPr>
                <w:rFonts w:cs="Arial"/>
              </w:rPr>
            </w:pPr>
            <w:r w:rsidRPr="00132108">
              <w:rPr>
                <w:rFonts w:cs="Arial"/>
              </w:rPr>
              <w:t xml:space="preserve">● your ‘Method Statement’, stating how you will achieve this and how your commitment meets the Award Criteria, and </w:t>
            </w:r>
          </w:p>
          <w:p w14:paraId="50DF1FBA" w14:textId="77777777" w:rsidR="007A6267" w:rsidRDefault="007A6267" w:rsidP="00EF1AB9">
            <w:pPr>
              <w:tabs>
                <w:tab w:val="num" w:pos="-180"/>
              </w:tabs>
              <w:rPr>
                <w:rFonts w:cs="Arial"/>
              </w:rPr>
            </w:pPr>
          </w:p>
          <w:p w14:paraId="0565CD82" w14:textId="365A1003" w:rsidR="00132108" w:rsidRPr="00132108" w:rsidRDefault="00132108" w:rsidP="00EF1AB9">
            <w:pPr>
              <w:tabs>
                <w:tab w:val="num" w:pos="-180"/>
              </w:tabs>
              <w:rPr>
                <w:rFonts w:cs="Arial"/>
              </w:rPr>
            </w:pPr>
            <w:r w:rsidRPr="00132108">
              <w:rPr>
                <w:rFonts w:cs="Arial"/>
              </w:rPr>
              <w:t>● a timed project plan and process, including how you will implement your commitment and by when. Also, how you will monitor, measure and report on your commitments/the impact of your proposals.</w:t>
            </w:r>
            <w:r>
              <w:rPr>
                <w:rFonts w:cs="Arial"/>
              </w:rPr>
              <w:t xml:space="preserve"> </w:t>
            </w:r>
            <w:r w:rsidRPr="00132108">
              <w:rPr>
                <w:rFonts w:cs="Arial"/>
              </w:rPr>
              <w:t xml:space="preserve">You should include but not be limited to: </w:t>
            </w:r>
          </w:p>
          <w:p w14:paraId="123335C0" w14:textId="77777777" w:rsidR="00132108" w:rsidRPr="00132108" w:rsidRDefault="00132108" w:rsidP="00EF1AB9">
            <w:pPr>
              <w:tabs>
                <w:tab w:val="num" w:pos="-180"/>
              </w:tabs>
              <w:rPr>
                <w:rFonts w:cs="Arial"/>
              </w:rPr>
            </w:pPr>
            <w:r w:rsidRPr="00132108">
              <w:rPr>
                <w:rFonts w:cs="Arial"/>
              </w:rPr>
              <w:t xml:space="preserve">○ timed action plan </w:t>
            </w:r>
          </w:p>
          <w:p w14:paraId="46356070" w14:textId="77777777" w:rsidR="00132108" w:rsidRPr="00132108" w:rsidRDefault="00132108" w:rsidP="00EF1AB9">
            <w:pPr>
              <w:tabs>
                <w:tab w:val="num" w:pos="-180"/>
              </w:tabs>
              <w:rPr>
                <w:rFonts w:cs="Arial"/>
              </w:rPr>
            </w:pPr>
            <w:r w:rsidRPr="00132108">
              <w:rPr>
                <w:rFonts w:cs="Arial"/>
              </w:rPr>
              <w:t xml:space="preserve">○ use of metrics </w:t>
            </w:r>
          </w:p>
          <w:p w14:paraId="036E5E92" w14:textId="77777777" w:rsidR="00132108" w:rsidRPr="00132108" w:rsidRDefault="00132108" w:rsidP="00EF1AB9">
            <w:pPr>
              <w:tabs>
                <w:tab w:val="num" w:pos="-180"/>
              </w:tabs>
              <w:rPr>
                <w:rFonts w:cs="Arial"/>
              </w:rPr>
            </w:pPr>
            <w:r w:rsidRPr="00132108">
              <w:rPr>
                <w:rFonts w:cs="Arial"/>
              </w:rPr>
              <w:t xml:space="preserve">○ tools/processes used to gather data </w:t>
            </w:r>
          </w:p>
          <w:p w14:paraId="68FAFD02" w14:textId="77777777" w:rsidR="00132108" w:rsidRPr="00132108" w:rsidRDefault="00132108" w:rsidP="00EF1AB9">
            <w:pPr>
              <w:tabs>
                <w:tab w:val="num" w:pos="-180"/>
              </w:tabs>
              <w:rPr>
                <w:rFonts w:cs="Arial"/>
              </w:rPr>
            </w:pPr>
            <w:r w:rsidRPr="00132108">
              <w:rPr>
                <w:rFonts w:cs="Arial"/>
              </w:rPr>
              <w:t xml:space="preserve">○ reporting </w:t>
            </w:r>
          </w:p>
          <w:p w14:paraId="64496717" w14:textId="77777777" w:rsidR="00132108" w:rsidRPr="00132108" w:rsidRDefault="00132108" w:rsidP="00EF1AB9">
            <w:pPr>
              <w:tabs>
                <w:tab w:val="num" w:pos="-180"/>
              </w:tabs>
              <w:rPr>
                <w:rFonts w:cs="Arial"/>
              </w:rPr>
            </w:pPr>
            <w:r w:rsidRPr="00132108">
              <w:rPr>
                <w:rFonts w:cs="Arial"/>
              </w:rPr>
              <w:t xml:space="preserve">○ feedback and improvement </w:t>
            </w:r>
          </w:p>
          <w:p w14:paraId="2475F982" w14:textId="77777777" w:rsidR="00132108" w:rsidRPr="00132108" w:rsidRDefault="00132108" w:rsidP="00EF1AB9">
            <w:pPr>
              <w:tabs>
                <w:tab w:val="num" w:pos="-180"/>
              </w:tabs>
              <w:rPr>
                <w:rFonts w:cs="Arial"/>
              </w:rPr>
            </w:pPr>
            <w:r w:rsidRPr="00132108">
              <w:rPr>
                <w:rFonts w:cs="Arial"/>
              </w:rPr>
              <w:t xml:space="preserve">○ transparency </w:t>
            </w:r>
          </w:p>
          <w:p w14:paraId="408BDABF" w14:textId="77777777" w:rsidR="00132108" w:rsidRPr="00132108" w:rsidRDefault="00132108" w:rsidP="00EF1AB9">
            <w:pPr>
              <w:tabs>
                <w:tab w:val="num" w:pos="-180"/>
              </w:tabs>
              <w:rPr>
                <w:rFonts w:cs="Arial"/>
              </w:rPr>
            </w:pPr>
          </w:p>
          <w:p w14:paraId="4288AD8D" w14:textId="77777777" w:rsidR="00132108" w:rsidRDefault="00132108" w:rsidP="00EF1AB9">
            <w:pPr>
              <w:tabs>
                <w:tab w:val="num" w:pos="-180"/>
              </w:tabs>
              <w:rPr>
                <w:rFonts w:cs="Arial"/>
              </w:rPr>
            </w:pPr>
            <w:r w:rsidRPr="00132108">
              <w:rPr>
                <w:rFonts w:cs="Arial"/>
              </w:rPr>
              <w:t xml:space="preserve">● how you will influence staff, suppliers, </w:t>
            </w:r>
            <w:proofErr w:type="gramStart"/>
            <w:r w:rsidRPr="00132108">
              <w:rPr>
                <w:rFonts w:cs="Arial"/>
              </w:rPr>
              <w:t>customers</w:t>
            </w:r>
            <w:proofErr w:type="gramEnd"/>
            <w:r w:rsidRPr="00132108">
              <w:rPr>
                <w:rFonts w:cs="Arial"/>
              </w:rPr>
              <w:t xml:space="preserve"> and communities through the delivery of the contract to support the Policy Outcome, e.g., engagement, co-design/creation, training and education, partnering/collaborating, volunteering.</w:t>
            </w:r>
          </w:p>
          <w:p w14:paraId="3ADD2E09" w14:textId="77777777" w:rsidR="002600E9" w:rsidRDefault="002600E9" w:rsidP="00EF1AB9">
            <w:pPr>
              <w:tabs>
                <w:tab w:val="num" w:pos="-180"/>
              </w:tabs>
              <w:rPr>
                <w:rFonts w:cs="Arial"/>
              </w:rPr>
            </w:pPr>
          </w:p>
          <w:p w14:paraId="2B289F8A" w14:textId="3275E6D6" w:rsidR="002600E9" w:rsidRPr="00132108" w:rsidRDefault="002600E9" w:rsidP="00EF1AB9">
            <w:pPr>
              <w:tabs>
                <w:tab w:val="num" w:pos="-180"/>
              </w:tabs>
              <w:rPr>
                <w:rFonts w:cs="Arial"/>
                <w:sz w:val="20"/>
              </w:rPr>
            </w:pPr>
            <w:r>
              <w:rPr>
                <w:rFonts w:cs="Arial"/>
              </w:rPr>
              <w:t xml:space="preserve">If </w:t>
            </w:r>
            <w:proofErr w:type="gramStart"/>
            <w:r>
              <w:rPr>
                <w:rFonts w:cs="Arial"/>
              </w:rPr>
              <w:t>required</w:t>
            </w:r>
            <w:proofErr w:type="gramEnd"/>
            <w:r>
              <w:rPr>
                <w:rFonts w:cs="Arial"/>
              </w:rPr>
              <w:t xml:space="preserve"> please attach a separate document to cover this question.</w:t>
            </w:r>
          </w:p>
        </w:tc>
        <w:tc>
          <w:tcPr>
            <w:tcW w:w="1372" w:type="dxa"/>
            <w:shd w:val="clear" w:color="auto" w:fill="auto"/>
            <w:vAlign w:val="center"/>
          </w:tcPr>
          <w:p w14:paraId="507D4640" w14:textId="49F820D3" w:rsidR="00132108" w:rsidRPr="003C725B" w:rsidRDefault="00132108" w:rsidP="00132108">
            <w:pPr>
              <w:tabs>
                <w:tab w:val="num" w:pos="-180"/>
              </w:tabs>
              <w:jc w:val="center"/>
              <w:rPr>
                <w:rFonts w:cs="Arial"/>
                <w:sz w:val="20"/>
              </w:rPr>
            </w:pPr>
            <w:r w:rsidRPr="00132108">
              <w:rPr>
                <w:rFonts w:cs="Arial"/>
                <w:b/>
                <w:sz w:val="20"/>
              </w:rPr>
              <w:t>10%</w:t>
            </w:r>
          </w:p>
        </w:tc>
      </w:tr>
      <w:tr w:rsidR="00B320C0" w:rsidRPr="00C3787F" w14:paraId="74E694E6" w14:textId="77777777" w:rsidTr="003E1FF2">
        <w:trPr>
          <w:trHeight w:val="559"/>
        </w:trPr>
        <w:tc>
          <w:tcPr>
            <w:tcW w:w="2126" w:type="dxa"/>
            <w:tcBorders>
              <w:left w:val="nil"/>
              <w:bottom w:val="nil"/>
            </w:tcBorders>
            <w:shd w:val="clear" w:color="auto" w:fill="auto"/>
            <w:vAlign w:val="center"/>
          </w:tcPr>
          <w:p w14:paraId="54593473" w14:textId="77777777" w:rsidR="00B320C0" w:rsidRPr="003C725B" w:rsidRDefault="00B320C0" w:rsidP="00EF1AB9">
            <w:pPr>
              <w:tabs>
                <w:tab w:val="num" w:pos="-180"/>
              </w:tabs>
              <w:ind w:hanging="540"/>
              <w:jc w:val="center"/>
              <w:rPr>
                <w:rFonts w:cs="Arial"/>
                <w:sz w:val="20"/>
              </w:rPr>
            </w:pPr>
          </w:p>
        </w:tc>
        <w:tc>
          <w:tcPr>
            <w:tcW w:w="1167" w:type="dxa"/>
            <w:tcBorders>
              <w:right w:val="single" w:sz="4" w:space="0" w:color="auto"/>
            </w:tcBorders>
            <w:shd w:val="clear" w:color="auto" w:fill="auto"/>
            <w:vAlign w:val="center"/>
          </w:tcPr>
          <w:p w14:paraId="7D3E02FB" w14:textId="7EF8F561" w:rsidR="00B320C0" w:rsidRPr="003C725B" w:rsidRDefault="00B320C0" w:rsidP="00EF1AB9">
            <w:pPr>
              <w:tabs>
                <w:tab w:val="num" w:pos="-180"/>
              </w:tabs>
              <w:jc w:val="center"/>
              <w:rPr>
                <w:rFonts w:cs="Arial"/>
                <w:b/>
                <w:sz w:val="20"/>
              </w:rPr>
            </w:pPr>
            <w:r w:rsidRPr="003C725B">
              <w:rPr>
                <w:rFonts w:cs="Arial"/>
                <w:b/>
                <w:sz w:val="20"/>
              </w:rPr>
              <w:t xml:space="preserve">Total = </w:t>
            </w:r>
            <w:r w:rsidR="00471553">
              <w:rPr>
                <w:rFonts w:cs="Arial"/>
                <w:b/>
                <w:sz w:val="20"/>
              </w:rPr>
              <w:t>6</w:t>
            </w:r>
            <w:r w:rsidRPr="003C725B">
              <w:rPr>
                <w:rFonts w:cs="Arial"/>
                <w:b/>
                <w:sz w:val="20"/>
              </w:rPr>
              <w:t>0%</w:t>
            </w:r>
          </w:p>
        </w:tc>
        <w:tc>
          <w:tcPr>
            <w:tcW w:w="5351" w:type="dxa"/>
            <w:tcBorders>
              <w:left w:val="single" w:sz="4" w:space="0" w:color="auto"/>
              <w:bottom w:val="nil"/>
              <w:right w:val="nil"/>
            </w:tcBorders>
            <w:shd w:val="clear" w:color="auto" w:fill="auto"/>
            <w:vAlign w:val="center"/>
          </w:tcPr>
          <w:p w14:paraId="4F0543E7" w14:textId="77777777" w:rsidR="00B320C0" w:rsidRPr="00C3787F" w:rsidRDefault="00B320C0" w:rsidP="00EF1AB9">
            <w:pPr>
              <w:tabs>
                <w:tab w:val="num" w:pos="-180"/>
              </w:tabs>
              <w:rPr>
                <w:rFonts w:cs="Arial"/>
                <w:sz w:val="20"/>
                <w:highlight w:val="yellow"/>
              </w:rPr>
            </w:pPr>
          </w:p>
        </w:tc>
        <w:tc>
          <w:tcPr>
            <w:tcW w:w="1372" w:type="dxa"/>
            <w:tcBorders>
              <w:left w:val="nil"/>
              <w:bottom w:val="nil"/>
              <w:right w:val="nil"/>
            </w:tcBorders>
            <w:shd w:val="clear" w:color="auto" w:fill="auto"/>
            <w:vAlign w:val="center"/>
          </w:tcPr>
          <w:p w14:paraId="180AE457" w14:textId="77777777" w:rsidR="00B320C0" w:rsidRPr="00C3787F" w:rsidRDefault="00B320C0" w:rsidP="00EF1AB9">
            <w:pPr>
              <w:tabs>
                <w:tab w:val="num" w:pos="-180"/>
              </w:tabs>
              <w:ind w:hanging="540"/>
              <w:jc w:val="center"/>
              <w:rPr>
                <w:rFonts w:cs="Arial"/>
                <w:sz w:val="20"/>
                <w:highlight w:val="yellow"/>
              </w:rPr>
            </w:pPr>
          </w:p>
        </w:tc>
      </w:tr>
    </w:tbl>
    <w:p w14:paraId="1EE32AF2" w14:textId="77777777" w:rsidR="00B320C0" w:rsidRDefault="00B320C0" w:rsidP="005A7DF2">
      <w:pPr>
        <w:tabs>
          <w:tab w:val="num" w:pos="-180"/>
        </w:tabs>
        <w:ind w:hanging="114"/>
        <w:rPr>
          <w:rFonts w:cs="Arial"/>
          <w:b/>
          <w:highlight w:val="yellow"/>
        </w:rPr>
      </w:pPr>
    </w:p>
    <w:p w14:paraId="26793B92" w14:textId="77777777" w:rsidR="00597ADD" w:rsidRDefault="00597ADD">
      <w:pPr>
        <w:rPr>
          <w:rFonts w:cs="Arial"/>
          <w:b/>
        </w:rPr>
      </w:pPr>
      <w:r>
        <w:rPr>
          <w:rFonts w:cs="Arial"/>
          <w:b/>
        </w:rPr>
        <w:br w:type="page"/>
      </w:r>
    </w:p>
    <w:p w14:paraId="3CA6C93C" w14:textId="244926F5" w:rsidR="00011F3E" w:rsidRDefault="00011F3E" w:rsidP="00011F3E">
      <w:pPr>
        <w:spacing w:after="120"/>
        <w:ind w:left="-181"/>
        <w:rPr>
          <w:rFonts w:cs="Arial"/>
          <w:b/>
        </w:rPr>
      </w:pPr>
      <w:r>
        <w:rPr>
          <w:rFonts w:cs="Arial"/>
          <w:b/>
        </w:rPr>
        <w:lastRenderedPageBreak/>
        <w:t xml:space="preserve">Financial/Pricing </w:t>
      </w:r>
      <w:r w:rsidR="00504A4E">
        <w:rPr>
          <w:rFonts w:cs="Arial"/>
          <w:b/>
        </w:rPr>
        <w:t xml:space="preserve">Criteria </w:t>
      </w:r>
    </w:p>
    <w:p w14:paraId="256851BC" w14:textId="244D39BF" w:rsidR="00F467E0" w:rsidRDefault="00F467E0" w:rsidP="00011F3E">
      <w:pPr>
        <w:spacing w:after="120"/>
        <w:ind w:left="-181"/>
        <w:rPr>
          <w:rFonts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rFonts w:cs="Arial"/>
                <w:b/>
                <w:sz w:val="20"/>
              </w:rPr>
            </w:pPr>
            <w:r w:rsidRPr="00680F18">
              <w:rPr>
                <w:rFonts w:cs="Arial"/>
                <w:b/>
                <w:sz w:val="20"/>
              </w:rPr>
              <w:t xml:space="preserve">Primary </w:t>
            </w:r>
            <w:r>
              <w:rPr>
                <w:rFonts w:cs="Arial"/>
                <w:b/>
                <w:sz w:val="20"/>
              </w:rPr>
              <w:t xml:space="preserve">Financial/Pricing </w:t>
            </w:r>
            <w:r w:rsidRPr="00680F18">
              <w:rPr>
                <w:rFonts w:cs="Arial"/>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rFonts w:cs="Arial"/>
                <w:b/>
                <w:sz w:val="20"/>
              </w:rPr>
            </w:pPr>
            <w:r>
              <w:rPr>
                <w:rFonts w:cs="Arial"/>
                <w:b/>
                <w:sz w:val="20"/>
              </w:rPr>
              <w:t>Financial/Pricing</w:t>
            </w:r>
            <w:r w:rsidRPr="00680F18">
              <w:rPr>
                <w:rFonts w:cs="Arial"/>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rFonts w:cs="Arial"/>
                <w:b/>
                <w:sz w:val="20"/>
              </w:rPr>
            </w:pPr>
            <w:r>
              <w:rPr>
                <w:rFonts w:cs="Arial"/>
                <w:b/>
                <w:sz w:val="20"/>
              </w:rPr>
              <w:t>D</w:t>
            </w:r>
            <w:r w:rsidRPr="00680F18">
              <w:rPr>
                <w:rFonts w:cs="Arial"/>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rFonts w:cs="Arial"/>
                <w:b/>
                <w:sz w:val="20"/>
              </w:rPr>
            </w:pPr>
            <w:r>
              <w:rPr>
                <w:rFonts w:cs="Arial"/>
                <w:b/>
                <w:sz w:val="20"/>
              </w:rPr>
              <w:t>Pricing Requirements</w:t>
            </w:r>
          </w:p>
        </w:tc>
        <w:tc>
          <w:tcPr>
            <w:tcW w:w="1915" w:type="dxa"/>
            <w:shd w:val="clear" w:color="auto" w:fill="auto"/>
            <w:vAlign w:val="center"/>
          </w:tcPr>
          <w:p w14:paraId="46340566" w14:textId="1E3BEB60" w:rsidR="00DA222C" w:rsidRPr="004B3C1E" w:rsidRDefault="003612D4" w:rsidP="00430AAC">
            <w:pPr>
              <w:tabs>
                <w:tab w:val="num" w:pos="-180"/>
              </w:tabs>
              <w:rPr>
                <w:rFonts w:cs="Arial"/>
                <w:b/>
                <w:sz w:val="20"/>
              </w:rPr>
            </w:pPr>
            <w:r>
              <w:rPr>
                <w:rFonts w:cs="Arial"/>
                <w:b/>
                <w:sz w:val="20"/>
              </w:rPr>
              <w:t xml:space="preserve"> </w:t>
            </w:r>
            <w:r w:rsidR="00F467E0">
              <w:rPr>
                <w:rFonts w:cs="Arial"/>
                <w:b/>
                <w:sz w:val="20"/>
              </w:rPr>
              <w:t>40%</w:t>
            </w:r>
          </w:p>
        </w:tc>
        <w:tc>
          <w:tcPr>
            <w:tcW w:w="4394" w:type="dxa"/>
            <w:shd w:val="clear" w:color="auto" w:fill="auto"/>
            <w:vAlign w:val="center"/>
          </w:tcPr>
          <w:p w14:paraId="54BFFB29" w14:textId="69B25781" w:rsidR="00DA222C" w:rsidRPr="00DA222C" w:rsidRDefault="00DA222C" w:rsidP="00430AAC">
            <w:pPr>
              <w:tabs>
                <w:tab w:val="num" w:pos="-180"/>
              </w:tabs>
              <w:rPr>
                <w:rFonts w:cs="Arial"/>
                <w:b/>
                <w:sz w:val="20"/>
              </w:rPr>
            </w:pPr>
            <w:r w:rsidRPr="00F467E0">
              <w:rPr>
                <w:rFonts w:cs="Arial"/>
                <w:b/>
                <w:sz w:val="20"/>
              </w:rPr>
              <w:t>Refer to the Pricing Schedule</w:t>
            </w: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229F526D" w14:textId="7941D523" w:rsidR="00DA222C" w:rsidRPr="00B43326" w:rsidRDefault="00DA222C" w:rsidP="003A0CFA">
            <w:pPr>
              <w:tabs>
                <w:tab w:val="num" w:pos="-180"/>
              </w:tabs>
              <w:jc w:val="center"/>
              <w:rPr>
                <w:rFonts w:cs="Arial"/>
                <w:sz w:val="20"/>
              </w:rPr>
            </w:pPr>
            <w:r w:rsidRPr="00B43326">
              <w:rPr>
                <w:rFonts w:cs="Arial"/>
                <w:b/>
                <w:sz w:val="20"/>
              </w:rPr>
              <w:t xml:space="preserve">Total = </w:t>
            </w:r>
            <w:r w:rsidR="00C84646">
              <w:rPr>
                <w:rFonts w:cs="Arial"/>
                <w:b/>
                <w:sz w:val="20"/>
              </w:rPr>
              <w:t>4</w:t>
            </w:r>
            <w:r w:rsidR="00F54E2A" w:rsidRPr="00F54E2A">
              <w:rPr>
                <w:rFonts w:cs="Arial"/>
                <w:b/>
                <w:sz w:val="20"/>
              </w:rPr>
              <w:t>0</w:t>
            </w:r>
            <w:r w:rsidRPr="00F54E2A">
              <w:rPr>
                <w:rFonts w:cs="Arial"/>
                <w:b/>
                <w:sz w:val="20"/>
              </w:rPr>
              <w:t>%</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rFonts w:cs="Arial"/>
                <w:sz w:val="20"/>
                <w:highlight w:val="yellow"/>
              </w:rPr>
            </w:pPr>
          </w:p>
        </w:tc>
      </w:tr>
    </w:tbl>
    <w:p w14:paraId="75CF9B3D" w14:textId="77777777" w:rsidR="002600E9" w:rsidRDefault="002600E9" w:rsidP="007264B1">
      <w:pPr>
        <w:rPr>
          <w:rFonts w:cs="Arial"/>
          <w:b/>
          <w:highlight w:val="yellow"/>
        </w:rPr>
      </w:pPr>
    </w:p>
    <w:p w14:paraId="56544127" w14:textId="78F15D2D" w:rsidR="009D6893" w:rsidRDefault="009D6893">
      <w:pPr>
        <w:rPr>
          <w:rFonts w:cs="Arial"/>
          <w:b/>
          <w:highlight w:val="yellow"/>
        </w:rPr>
      </w:pPr>
    </w:p>
    <w:p w14:paraId="44439264" w14:textId="210827D7" w:rsidR="00F467E0" w:rsidRDefault="00F467E0" w:rsidP="00F467E0">
      <w:pPr>
        <w:spacing w:after="120"/>
        <w:ind w:left="-181"/>
        <w:rPr>
          <w:rFonts w:cs="Arial"/>
          <w:b/>
        </w:rPr>
      </w:pPr>
      <w:r>
        <w:rPr>
          <w:rFonts w:cs="Arial"/>
          <w:b/>
        </w:rPr>
        <w:t>Pricing Schedule</w:t>
      </w:r>
    </w:p>
    <w:p w14:paraId="53E15C8A" w14:textId="22AF8E15" w:rsidR="00F467E0" w:rsidRPr="00F467E0" w:rsidRDefault="00F467E0" w:rsidP="00F467E0">
      <w:pPr>
        <w:rPr>
          <w:rFonts w:cs="Arial"/>
          <w:szCs w:val="24"/>
        </w:rPr>
      </w:pPr>
      <w:r w:rsidRPr="00F467E0">
        <w:t xml:space="preserve">The </w:t>
      </w:r>
      <w:r w:rsidR="00D84A55">
        <w:t>P</w:t>
      </w:r>
      <w:r w:rsidRPr="00F467E0">
        <w:t xml:space="preserve">ricing </w:t>
      </w:r>
      <w:r w:rsidR="00D84A55">
        <w:t>S</w:t>
      </w:r>
      <w:r w:rsidRPr="00F467E0">
        <w:t xml:space="preserve">chedule is primarily designed to </w:t>
      </w:r>
      <w:r w:rsidR="00D84A55">
        <w:t>accommodate</w:t>
      </w:r>
      <w:r w:rsidRPr="00F467E0">
        <w:t xml:space="preserve"> two different charging </w:t>
      </w:r>
      <w:r w:rsidRPr="00F467E0">
        <w:rPr>
          <w:rFonts w:cs="Arial"/>
          <w:szCs w:val="24"/>
        </w:rPr>
        <w:t>models:</w:t>
      </w:r>
    </w:p>
    <w:p w14:paraId="07034649" w14:textId="23AC1A3D" w:rsidR="00F467E0" w:rsidRPr="00F467E0" w:rsidRDefault="00F467E0" w:rsidP="00F467E0">
      <w:pPr>
        <w:rPr>
          <w:rFonts w:cs="Arial"/>
          <w:szCs w:val="24"/>
        </w:rPr>
      </w:pPr>
    </w:p>
    <w:p w14:paraId="1C776716" w14:textId="102A339E" w:rsidR="00F467E0" w:rsidRPr="00F467E0" w:rsidRDefault="00F467E0" w:rsidP="00F467E0">
      <w:pPr>
        <w:pStyle w:val="ListParagraph"/>
        <w:numPr>
          <w:ilvl w:val="0"/>
          <w:numId w:val="31"/>
        </w:numPr>
        <w:rPr>
          <w:rFonts w:ascii="Arial" w:hAnsi="Arial" w:cs="Arial"/>
          <w:sz w:val="24"/>
          <w:szCs w:val="24"/>
        </w:rPr>
      </w:pPr>
      <w:r w:rsidRPr="00F467E0">
        <w:rPr>
          <w:rFonts w:ascii="Arial" w:hAnsi="Arial" w:cs="Arial"/>
          <w:sz w:val="24"/>
          <w:szCs w:val="24"/>
        </w:rPr>
        <w:t>Where the use of the relevant card incurs a transactional fee</w:t>
      </w:r>
      <w:r w:rsidR="00F3589E">
        <w:rPr>
          <w:rFonts w:ascii="Arial" w:hAnsi="Arial" w:cs="Arial"/>
          <w:sz w:val="24"/>
          <w:szCs w:val="24"/>
        </w:rPr>
        <w:t xml:space="preserve"> (per transaction)</w:t>
      </w:r>
    </w:p>
    <w:p w14:paraId="57C6AE82" w14:textId="77777777" w:rsidR="00F467E0" w:rsidRPr="00F467E0" w:rsidRDefault="00F467E0" w:rsidP="00F467E0">
      <w:pPr>
        <w:rPr>
          <w:rFonts w:cs="Arial"/>
          <w:szCs w:val="24"/>
        </w:rPr>
      </w:pPr>
    </w:p>
    <w:p w14:paraId="1A83429E" w14:textId="66CA1265" w:rsidR="00F467E0" w:rsidRDefault="00F467E0" w:rsidP="00F467E0">
      <w:pPr>
        <w:pStyle w:val="ListParagraph"/>
        <w:numPr>
          <w:ilvl w:val="0"/>
          <w:numId w:val="31"/>
        </w:numPr>
        <w:rPr>
          <w:rFonts w:ascii="Arial" w:hAnsi="Arial" w:cs="Arial"/>
          <w:sz w:val="24"/>
          <w:szCs w:val="24"/>
        </w:rPr>
      </w:pPr>
      <w:r w:rsidRPr="00F467E0">
        <w:rPr>
          <w:rFonts w:ascii="Arial" w:hAnsi="Arial" w:cs="Arial"/>
          <w:sz w:val="24"/>
          <w:szCs w:val="24"/>
        </w:rPr>
        <w:t>Where there is a</w:t>
      </w:r>
      <w:r w:rsidR="00F3589E">
        <w:rPr>
          <w:rFonts w:ascii="Arial" w:hAnsi="Arial" w:cs="Arial"/>
          <w:sz w:val="24"/>
          <w:szCs w:val="24"/>
        </w:rPr>
        <w:t>n</w:t>
      </w:r>
      <w:r w:rsidRPr="00F467E0">
        <w:rPr>
          <w:rFonts w:ascii="Arial" w:hAnsi="Arial" w:cs="Arial"/>
          <w:sz w:val="24"/>
          <w:szCs w:val="24"/>
        </w:rPr>
        <w:t xml:space="preserve"> Annual Standing charge</w:t>
      </w:r>
    </w:p>
    <w:p w14:paraId="700D0566" w14:textId="77777777" w:rsidR="00F3589E" w:rsidRPr="00F3589E" w:rsidRDefault="00F3589E" w:rsidP="00F3589E">
      <w:pPr>
        <w:pStyle w:val="ListParagraph"/>
        <w:rPr>
          <w:rFonts w:ascii="Arial" w:hAnsi="Arial" w:cs="Arial"/>
          <w:sz w:val="24"/>
          <w:szCs w:val="24"/>
        </w:rPr>
      </w:pPr>
    </w:p>
    <w:p w14:paraId="71309690" w14:textId="388EDAAB" w:rsidR="00F3589E" w:rsidRPr="00F3589E" w:rsidRDefault="00F3589E" w:rsidP="00F3589E">
      <w:pPr>
        <w:rPr>
          <w:rFonts w:cs="Arial"/>
          <w:szCs w:val="24"/>
        </w:rPr>
      </w:pPr>
      <w:r>
        <w:rPr>
          <w:rFonts w:cs="Arial"/>
          <w:szCs w:val="24"/>
        </w:rPr>
        <w:t xml:space="preserve">If your charging mechanism is different from either of these, please try and provide estimates in order for us to understand the overall cost of your proposal. </w:t>
      </w:r>
    </w:p>
    <w:p w14:paraId="3AA3BB93" w14:textId="77777777" w:rsidR="00F467E0" w:rsidRPr="00F467E0" w:rsidRDefault="00F467E0" w:rsidP="00F467E0">
      <w:pPr>
        <w:rPr>
          <w:rFonts w:cs="Arial"/>
          <w:szCs w:val="24"/>
        </w:rPr>
      </w:pPr>
    </w:p>
    <w:p w14:paraId="26698F1B" w14:textId="238C23F3" w:rsidR="00F467E0" w:rsidRPr="00F467E0" w:rsidRDefault="00F467E0" w:rsidP="00F467E0">
      <w:pPr>
        <w:rPr>
          <w:rFonts w:cs="Arial"/>
          <w:szCs w:val="24"/>
        </w:rPr>
      </w:pPr>
      <w:r w:rsidRPr="00F467E0">
        <w:rPr>
          <w:rFonts w:cs="Arial"/>
          <w:szCs w:val="24"/>
        </w:rPr>
        <w:t>It also allows for the factoring in of associated benefits provided by potential suppliers, the primary ones that our research has led us to expect are:</w:t>
      </w:r>
    </w:p>
    <w:p w14:paraId="605B02BC" w14:textId="1E84C2A6" w:rsidR="00F467E0" w:rsidRPr="00F467E0" w:rsidRDefault="00F467E0" w:rsidP="00F467E0">
      <w:pPr>
        <w:rPr>
          <w:rFonts w:cs="Arial"/>
          <w:szCs w:val="24"/>
        </w:rPr>
      </w:pPr>
    </w:p>
    <w:p w14:paraId="662C1C17" w14:textId="3CCDAB57" w:rsidR="00F467E0" w:rsidRPr="00F467E0" w:rsidRDefault="00F467E0" w:rsidP="00F467E0">
      <w:pPr>
        <w:pStyle w:val="ListParagraph"/>
        <w:numPr>
          <w:ilvl w:val="0"/>
          <w:numId w:val="32"/>
        </w:numPr>
        <w:rPr>
          <w:rFonts w:ascii="Arial" w:hAnsi="Arial" w:cs="Arial"/>
          <w:sz w:val="24"/>
          <w:szCs w:val="24"/>
        </w:rPr>
      </w:pPr>
      <w:r w:rsidRPr="002600E9">
        <w:rPr>
          <w:rFonts w:ascii="Arial" w:hAnsi="Arial" w:cs="Arial"/>
          <w:b/>
          <w:bCs/>
          <w:sz w:val="24"/>
          <w:szCs w:val="24"/>
        </w:rPr>
        <w:t>Transactional Discount</w:t>
      </w:r>
      <w:r w:rsidRPr="00F467E0">
        <w:rPr>
          <w:rFonts w:ascii="Arial" w:hAnsi="Arial" w:cs="Arial"/>
          <w:sz w:val="24"/>
          <w:szCs w:val="24"/>
        </w:rPr>
        <w:t xml:space="preserve"> - Nominated vendors – Please factor in a 50% use of a specified vendor (ASDA, </w:t>
      </w:r>
      <w:proofErr w:type="spellStart"/>
      <w:r w:rsidRPr="00F467E0">
        <w:rPr>
          <w:rFonts w:ascii="Arial" w:hAnsi="Arial" w:cs="Arial"/>
          <w:sz w:val="24"/>
          <w:szCs w:val="24"/>
        </w:rPr>
        <w:t>Llansamlet</w:t>
      </w:r>
      <w:proofErr w:type="spellEnd"/>
      <w:r w:rsidRPr="00F467E0">
        <w:rPr>
          <w:rFonts w:ascii="Arial" w:hAnsi="Arial" w:cs="Arial"/>
          <w:sz w:val="24"/>
          <w:szCs w:val="24"/>
        </w:rPr>
        <w:t xml:space="preserve">, Swansea) so that any efficiencies can be </w:t>
      </w:r>
      <w:proofErr w:type="gramStart"/>
      <w:r w:rsidRPr="00F467E0">
        <w:rPr>
          <w:rFonts w:ascii="Arial" w:hAnsi="Arial" w:cs="Arial"/>
          <w:sz w:val="24"/>
          <w:szCs w:val="24"/>
        </w:rPr>
        <w:t>taken into account</w:t>
      </w:r>
      <w:proofErr w:type="gramEnd"/>
      <w:r w:rsidRPr="00F467E0">
        <w:rPr>
          <w:rFonts w:ascii="Arial" w:hAnsi="Arial" w:cs="Arial"/>
          <w:sz w:val="24"/>
          <w:szCs w:val="24"/>
        </w:rPr>
        <w:t>.</w:t>
      </w:r>
    </w:p>
    <w:p w14:paraId="6F82C85B" w14:textId="77777777" w:rsidR="00F467E0" w:rsidRPr="00F467E0" w:rsidRDefault="00F467E0" w:rsidP="00F467E0">
      <w:pPr>
        <w:pStyle w:val="ListParagraph"/>
        <w:rPr>
          <w:rFonts w:ascii="Arial" w:hAnsi="Arial" w:cs="Arial"/>
          <w:sz w:val="24"/>
          <w:szCs w:val="24"/>
        </w:rPr>
      </w:pPr>
    </w:p>
    <w:p w14:paraId="5EABF0E7" w14:textId="3E0AEEC5" w:rsidR="00F467E0" w:rsidRDefault="00F467E0" w:rsidP="00F467E0">
      <w:pPr>
        <w:pStyle w:val="ListParagraph"/>
        <w:numPr>
          <w:ilvl w:val="0"/>
          <w:numId w:val="32"/>
        </w:numPr>
        <w:rPr>
          <w:rFonts w:ascii="Arial" w:hAnsi="Arial" w:cs="Arial"/>
          <w:sz w:val="24"/>
          <w:szCs w:val="24"/>
        </w:rPr>
      </w:pPr>
      <w:r w:rsidRPr="002600E9">
        <w:rPr>
          <w:rFonts w:ascii="Arial" w:hAnsi="Arial" w:cs="Arial"/>
          <w:b/>
          <w:bCs/>
          <w:sz w:val="24"/>
          <w:szCs w:val="24"/>
        </w:rPr>
        <w:t xml:space="preserve">Fuel Discounts </w:t>
      </w:r>
      <w:r w:rsidRPr="00F467E0">
        <w:rPr>
          <w:rFonts w:ascii="Arial" w:hAnsi="Arial" w:cs="Arial"/>
          <w:sz w:val="24"/>
          <w:szCs w:val="24"/>
        </w:rPr>
        <w:t>– Please enter any savings off the standard price of fuel.  If these are for specific outlets only.  Please assume a 50% take up rate.</w:t>
      </w:r>
    </w:p>
    <w:p w14:paraId="4476C226" w14:textId="77777777" w:rsidR="00F3589E" w:rsidRPr="00F3589E" w:rsidRDefault="00F3589E" w:rsidP="00F3589E">
      <w:pPr>
        <w:rPr>
          <w:rFonts w:cs="Arial"/>
          <w:szCs w:val="24"/>
        </w:rPr>
      </w:pPr>
    </w:p>
    <w:p w14:paraId="3A3087D1" w14:textId="77777777" w:rsidR="00F467E0" w:rsidRPr="00F467E0" w:rsidRDefault="00F467E0" w:rsidP="00F467E0">
      <w:pPr>
        <w:rPr>
          <w:rFonts w:cs="Arial"/>
          <w:szCs w:val="24"/>
        </w:rPr>
      </w:pPr>
    </w:p>
    <w:p w14:paraId="29CADA91" w14:textId="77777777" w:rsidR="002600E9" w:rsidRDefault="00F467E0" w:rsidP="00F467E0">
      <w:pPr>
        <w:pStyle w:val="ListParagraph"/>
        <w:numPr>
          <w:ilvl w:val="0"/>
          <w:numId w:val="32"/>
        </w:numPr>
        <w:rPr>
          <w:rFonts w:ascii="Arial" w:hAnsi="Arial" w:cs="Arial"/>
          <w:sz w:val="24"/>
          <w:szCs w:val="24"/>
        </w:rPr>
      </w:pPr>
      <w:r w:rsidRPr="002600E9">
        <w:rPr>
          <w:rFonts w:ascii="Arial" w:hAnsi="Arial" w:cs="Arial"/>
          <w:b/>
          <w:bCs/>
          <w:sz w:val="24"/>
          <w:szCs w:val="24"/>
        </w:rPr>
        <w:t>Additional Discounts</w:t>
      </w:r>
      <w:r w:rsidRPr="00F467E0">
        <w:rPr>
          <w:rFonts w:ascii="Arial" w:hAnsi="Arial" w:cs="Arial"/>
          <w:sz w:val="24"/>
          <w:szCs w:val="24"/>
        </w:rPr>
        <w:t xml:space="preserve"> – If there are other savings that you can </w:t>
      </w:r>
      <w:proofErr w:type="spellStart"/>
      <w:r w:rsidRPr="00F467E0">
        <w:rPr>
          <w:rFonts w:ascii="Arial" w:hAnsi="Arial" w:cs="Arial"/>
          <w:sz w:val="24"/>
          <w:szCs w:val="24"/>
        </w:rPr>
        <w:t>deduce</w:t>
      </w:r>
      <w:proofErr w:type="spellEnd"/>
      <w:r w:rsidRPr="00F467E0">
        <w:rPr>
          <w:rFonts w:ascii="Arial" w:hAnsi="Arial" w:cs="Arial"/>
          <w:sz w:val="24"/>
          <w:szCs w:val="24"/>
        </w:rPr>
        <w:t xml:space="preserve"> from our requirements, not identified</w:t>
      </w:r>
      <w:r w:rsidR="002600E9">
        <w:rPr>
          <w:rFonts w:ascii="Arial" w:hAnsi="Arial" w:cs="Arial"/>
          <w:sz w:val="24"/>
          <w:szCs w:val="24"/>
        </w:rPr>
        <w:t>, p</w:t>
      </w:r>
      <w:r w:rsidRPr="00F467E0">
        <w:rPr>
          <w:rFonts w:ascii="Arial" w:hAnsi="Arial" w:cs="Arial"/>
          <w:sz w:val="24"/>
          <w:szCs w:val="24"/>
        </w:rPr>
        <w:t>lease include in this section.</w:t>
      </w:r>
      <w:r w:rsidR="002600E9">
        <w:rPr>
          <w:rFonts w:ascii="Arial" w:hAnsi="Arial" w:cs="Arial"/>
          <w:sz w:val="24"/>
          <w:szCs w:val="24"/>
        </w:rPr>
        <w:t xml:space="preserve">  </w:t>
      </w:r>
    </w:p>
    <w:p w14:paraId="662FB282" w14:textId="77777777" w:rsidR="002600E9" w:rsidRPr="002600E9" w:rsidRDefault="002600E9" w:rsidP="002600E9">
      <w:pPr>
        <w:pStyle w:val="ListParagraph"/>
        <w:rPr>
          <w:rFonts w:ascii="Arial" w:hAnsi="Arial" w:cs="Arial"/>
          <w:sz w:val="24"/>
          <w:szCs w:val="24"/>
        </w:rPr>
      </w:pPr>
    </w:p>
    <w:p w14:paraId="3FDD676F" w14:textId="460DDC87" w:rsidR="00F467E0" w:rsidRDefault="00D84A55" w:rsidP="002600E9">
      <w:pPr>
        <w:rPr>
          <w:rFonts w:cs="Arial"/>
          <w:szCs w:val="24"/>
        </w:rPr>
      </w:pPr>
      <w:r>
        <w:rPr>
          <w:rFonts w:cs="Arial"/>
          <w:szCs w:val="24"/>
        </w:rPr>
        <w:t>The r</w:t>
      </w:r>
      <w:r w:rsidR="002600E9" w:rsidRPr="002600E9">
        <w:rPr>
          <w:rFonts w:cs="Arial"/>
          <w:szCs w:val="24"/>
        </w:rPr>
        <w:t xml:space="preserve">ationale behind </w:t>
      </w:r>
      <w:r w:rsidR="002600E9">
        <w:rPr>
          <w:rFonts w:cs="Arial"/>
          <w:szCs w:val="24"/>
        </w:rPr>
        <w:t xml:space="preserve">any of the discounts should appear somewhere within your tender response.  </w:t>
      </w:r>
    </w:p>
    <w:p w14:paraId="1E3253B4" w14:textId="0490546E" w:rsidR="002600E9" w:rsidRDefault="002600E9" w:rsidP="002600E9">
      <w:pPr>
        <w:rPr>
          <w:rFonts w:cs="Arial"/>
          <w:szCs w:val="24"/>
        </w:rPr>
      </w:pPr>
    </w:p>
    <w:p w14:paraId="3003C053" w14:textId="45E678BA" w:rsidR="00F3589E" w:rsidRDefault="00F3589E" w:rsidP="002600E9">
      <w:pPr>
        <w:rPr>
          <w:rFonts w:cs="Arial"/>
          <w:szCs w:val="24"/>
        </w:rPr>
      </w:pPr>
      <w:r>
        <w:rPr>
          <w:rFonts w:cs="Arial"/>
          <w:szCs w:val="24"/>
        </w:rPr>
        <w:t xml:space="preserve">Discounts are not mandatory and are only requested for us to understand the whole life cost of the proposal. </w:t>
      </w:r>
    </w:p>
    <w:p w14:paraId="748745DE" w14:textId="77777777" w:rsidR="00F3589E" w:rsidRDefault="00F3589E" w:rsidP="002600E9">
      <w:pPr>
        <w:rPr>
          <w:rFonts w:cs="Arial"/>
          <w:szCs w:val="24"/>
        </w:rPr>
      </w:pPr>
    </w:p>
    <w:p w14:paraId="2892FEAC" w14:textId="3D917545" w:rsidR="002600E9" w:rsidRPr="002600E9" w:rsidRDefault="002600E9" w:rsidP="002600E9">
      <w:pPr>
        <w:rPr>
          <w:rFonts w:cs="Arial"/>
          <w:szCs w:val="24"/>
        </w:rPr>
      </w:pPr>
      <w:r>
        <w:rPr>
          <w:rFonts w:cs="Arial"/>
          <w:szCs w:val="24"/>
        </w:rPr>
        <w:t>Clarification Questions</w:t>
      </w:r>
      <w:r w:rsidR="00D84A55">
        <w:rPr>
          <w:rFonts w:cs="Arial"/>
          <w:szCs w:val="24"/>
        </w:rPr>
        <w:t xml:space="preserve"> are</w:t>
      </w:r>
      <w:r>
        <w:rPr>
          <w:rFonts w:cs="Arial"/>
          <w:szCs w:val="24"/>
        </w:rPr>
        <w:t xml:space="preserve"> welcome relating to this</w:t>
      </w:r>
      <w:r w:rsidR="00D84A55">
        <w:rPr>
          <w:rFonts w:cs="Arial"/>
          <w:szCs w:val="24"/>
        </w:rPr>
        <w:t xml:space="preserve"> and other aspects of the procurement.</w:t>
      </w:r>
    </w:p>
    <w:p w14:paraId="74355C7B" w14:textId="77777777" w:rsidR="002600E9" w:rsidRPr="002600E9" w:rsidRDefault="002600E9">
      <w:pPr>
        <w:rPr>
          <w:rFonts w:cs="Arial"/>
          <w:bCs/>
        </w:rPr>
      </w:pPr>
    </w:p>
    <w:p w14:paraId="5C1A65BC" w14:textId="77777777" w:rsidR="00F467E0" w:rsidRDefault="00F467E0">
      <w:pPr>
        <w:rPr>
          <w:rFonts w:cs="Arial"/>
          <w:b/>
          <w:highlight w:val="yellow"/>
        </w:rPr>
      </w:pPr>
    </w:p>
    <w:p w14:paraId="479A2352" w14:textId="77777777" w:rsidR="002600E9" w:rsidRDefault="002600E9">
      <w:pPr>
        <w:rPr>
          <w:b/>
          <w:sz w:val="28"/>
        </w:rPr>
      </w:pPr>
      <w:bookmarkStart w:id="66" w:name="_Toc109733298"/>
      <w:r>
        <w:br w:type="page"/>
      </w:r>
    </w:p>
    <w:p w14:paraId="7D49CA26" w14:textId="524BF8F1" w:rsidR="00C00AC5" w:rsidRDefault="00C00AC5" w:rsidP="003612D4">
      <w:pPr>
        <w:pStyle w:val="Heading2"/>
      </w:pPr>
      <w:r w:rsidRPr="00C00AC5">
        <w:lastRenderedPageBreak/>
        <w:t>Appendices</w:t>
      </w:r>
      <w:bookmarkEnd w:id="66"/>
    </w:p>
    <w:p w14:paraId="32A39808" w14:textId="490C475E" w:rsidR="00C00AC5" w:rsidRDefault="00C00AC5" w:rsidP="007264B1">
      <w:pPr>
        <w:rPr>
          <w:rFonts w:cs="Arial"/>
          <w:b/>
        </w:rPr>
      </w:pPr>
    </w:p>
    <w:p w14:paraId="7092A4C8" w14:textId="31E0F09E" w:rsidR="00C00AC5" w:rsidRDefault="00C00AC5" w:rsidP="003612D4">
      <w:pPr>
        <w:pStyle w:val="Heading3"/>
      </w:pPr>
      <w:bookmarkStart w:id="67" w:name="_Toc109733299"/>
      <w:r>
        <w:t>Appendix A – Breakdown of card usage (April 2019 – March 2020)</w:t>
      </w:r>
      <w:bookmarkEnd w:id="67"/>
      <w:r>
        <w:t xml:space="preserve"> </w:t>
      </w:r>
    </w:p>
    <w:p w14:paraId="1D7BB2AB" w14:textId="2D8218B9" w:rsidR="00C00AC5" w:rsidRDefault="00C00AC5" w:rsidP="007264B1">
      <w:pPr>
        <w:rPr>
          <w:rFonts w:cs="Arial"/>
          <w:b/>
        </w:rPr>
      </w:pPr>
    </w:p>
    <w:p w14:paraId="61B021B2" w14:textId="77777777" w:rsidR="00C16C46" w:rsidRDefault="00C16C46" w:rsidP="007264B1">
      <w:pPr>
        <w:rPr>
          <w:rFonts w:cs="Arial"/>
          <w:b/>
        </w:rPr>
      </w:pPr>
    </w:p>
    <w:p w14:paraId="15C65AC2" w14:textId="6A32C92B" w:rsidR="00D529F2" w:rsidRDefault="003612D4" w:rsidP="003612D4">
      <w:pPr>
        <w:pStyle w:val="Heading3"/>
      </w:pPr>
      <w:bookmarkStart w:id="68" w:name="_Toc109733300"/>
      <w:r w:rsidRPr="00D5094F">
        <w:t>Appendix B</w:t>
      </w:r>
      <w:r>
        <w:t xml:space="preserve"> – </w:t>
      </w:r>
      <w:r w:rsidR="00D529F2">
        <w:t>Pricing Schedule</w:t>
      </w:r>
      <w:bookmarkEnd w:id="68"/>
    </w:p>
    <w:p w14:paraId="395C5E2C" w14:textId="47B43F76" w:rsidR="00D529F2" w:rsidRDefault="00D529F2" w:rsidP="00D529F2"/>
    <w:p w14:paraId="31168984" w14:textId="77777777" w:rsidR="00D529F2" w:rsidRPr="00D529F2" w:rsidRDefault="00D529F2" w:rsidP="00D529F2"/>
    <w:p w14:paraId="05591ACE" w14:textId="32AFD880" w:rsidR="003612D4" w:rsidRDefault="00D529F2" w:rsidP="003612D4">
      <w:pPr>
        <w:pStyle w:val="Heading3"/>
      </w:pPr>
      <w:bookmarkStart w:id="69" w:name="_Toc109733301"/>
      <w:r>
        <w:t xml:space="preserve">Appendix C - </w:t>
      </w:r>
      <w:r w:rsidR="003612D4">
        <w:t>DVLA’s Corporate Environmental Policy</w:t>
      </w:r>
      <w:bookmarkEnd w:id="69"/>
    </w:p>
    <w:p w14:paraId="04A7D73B" w14:textId="35F8ACA8" w:rsidR="003612D4" w:rsidRDefault="003612D4" w:rsidP="003612D4">
      <w:pPr>
        <w:rPr>
          <w:rFonts w:cs="Arial"/>
          <w:color w:val="000000" w:themeColor="text1"/>
          <w:szCs w:val="24"/>
        </w:rPr>
      </w:pPr>
    </w:p>
    <w:p w14:paraId="466606DC" w14:textId="68F3682F" w:rsidR="003612D4" w:rsidRDefault="003612D4" w:rsidP="00C16C46">
      <w:pPr>
        <w:rPr>
          <w:rFonts w:cs="Arial"/>
          <w:color w:val="000000"/>
          <w:szCs w:val="24"/>
        </w:rPr>
      </w:pPr>
    </w:p>
    <w:p w14:paraId="5A270FF8" w14:textId="2FCB6D90" w:rsidR="003612D4" w:rsidRPr="00D5094F" w:rsidRDefault="003612D4" w:rsidP="003612D4">
      <w:pPr>
        <w:pStyle w:val="Heading3"/>
      </w:pPr>
      <w:bookmarkStart w:id="70" w:name="_Toc109733302"/>
      <w:r w:rsidRPr="00D5094F">
        <w:t xml:space="preserve">Appendix </w:t>
      </w:r>
      <w:r w:rsidR="00D529F2">
        <w:t>D</w:t>
      </w:r>
      <w:r>
        <w:t xml:space="preserve"> – Health &amp; Safety Policy</w:t>
      </w:r>
      <w:bookmarkEnd w:id="70"/>
    </w:p>
    <w:p w14:paraId="5990C7FD" w14:textId="5CF0B681" w:rsidR="003612D4" w:rsidRDefault="003612D4" w:rsidP="003612D4">
      <w:pPr>
        <w:rPr>
          <w:rFonts w:cs="Arial"/>
          <w:b/>
          <w:color w:val="000000" w:themeColor="text1"/>
          <w:szCs w:val="24"/>
        </w:rPr>
      </w:pPr>
    </w:p>
    <w:p w14:paraId="766807CA" w14:textId="77777777" w:rsidR="00C16C46" w:rsidRDefault="00C16C46" w:rsidP="003612D4">
      <w:pPr>
        <w:rPr>
          <w:rFonts w:cs="Arial"/>
          <w:b/>
          <w:color w:val="000000" w:themeColor="text1"/>
          <w:szCs w:val="24"/>
        </w:rPr>
      </w:pPr>
    </w:p>
    <w:p w14:paraId="50ED95E3" w14:textId="185A200A" w:rsidR="003612D4" w:rsidRPr="00D5094F" w:rsidRDefault="003612D4" w:rsidP="003612D4">
      <w:pPr>
        <w:pStyle w:val="Heading3"/>
      </w:pPr>
      <w:bookmarkStart w:id="71" w:name="_Toc109733303"/>
      <w:r w:rsidRPr="00D5094F">
        <w:t xml:space="preserve">Appendix </w:t>
      </w:r>
      <w:r w:rsidR="00D529F2">
        <w:t>E</w:t>
      </w:r>
      <w:r w:rsidRPr="00D5094F">
        <w:t xml:space="preserve"> </w:t>
      </w:r>
      <w:r>
        <w:t>– DVLA’s Diversity &amp; Inclusion Policy</w:t>
      </w:r>
      <w:bookmarkEnd w:id="71"/>
    </w:p>
    <w:p w14:paraId="6C69CF5A" w14:textId="19964E21" w:rsidR="00C00AC5" w:rsidRDefault="00C00AC5" w:rsidP="007264B1">
      <w:pPr>
        <w:rPr>
          <w:rFonts w:cs="Arial"/>
          <w:b/>
        </w:rPr>
      </w:pPr>
    </w:p>
    <w:p w14:paraId="7C4167FD" w14:textId="743F4AB2" w:rsidR="001B1CB7" w:rsidRDefault="001B1CB7" w:rsidP="007264B1">
      <w:pPr>
        <w:rPr>
          <w:rFonts w:cs="Arial"/>
          <w:b/>
        </w:rPr>
      </w:pPr>
    </w:p>
    <w:p w14:paraId="3B217D2F" w14:textId="126B33A4" w:rsidR="001B1CB7" w:rsidRDefault="001B1CB7" w:rsidP="001B1CB7">
      <w:pPr>
        <w:pStyle w:val="Heading3"/>
      </w:pPr>
      <w:bookmarkStart w:id="72" w:name="_Toc109733304"/>
      <w:r>
        <w:t xml:space="preserve">Appendix </w:t>
      </w:r>
      <w:r w:rsidR="00D529F2">
        <w:t>F</w:t>
      </w:r>
      <w:r>
        <w:t xml:space="preserve"> – Information to be provided by Tenderers</w:t>
      </w:r>
      <w:bookmarkEnd w:id="72"/>
    </w:p>
    <w:p w14:paraId="4BA5D5A8" w14:textId="34027655" w:rsidR="001B1CB7" w:rsidRDefault="001B1CB7" w:rsidP="001B1CB7">
      <w:pPr>
        <w:rPr>
          <w:rFonts w:cs="Arial"/>
          <w:b/>
        </w:rPr>
      </w:pPr>
    </w:p>
    <w:p w14:paraId="5D826EB9" w14:textId="3640049B" w:rsidR="001B1CB7" w:rsidRDefault="001B1CB7" w:rsidP="001B1CB7">
      <w:pPr>
        <w:rPr>
          <w:rFonts w:cs="Arial"/>
        </w:rPr>
      </w:pPr>
    </w:p>
    <w:p w14:paraId="436EA9EB" w14:textId="29A4ED5C" w:rsidR="001B1CB7" w:rsidRDefault="001B1CB7" w:rsidP="001B1CB7">
      <w:pPr>
        <w:pStyle w:val="Heading3"/>
      </w:pPr>
      <w:bookmarkStart w:id="73" w:name="_Toc109733305"/>
      <w:r>
        <w:t xml:space="preserve">Appendix </w:t>
      </w:r>
      <w:r w:rsidR="00D529F2">
        <w:t>G</w:t>
      </w:r>
      <w:r>
        <w:t xml:space="preserve"> – DfT Counter Fraud, Bribery, Corruption and Ethical Procurement Statement</w:t>
      </w:r>
      <w:bookmarkEnd w:id="73"/>
    </w:p>
    <w:p w14:paraId="3A8E2BF7" w14:textId="50FD8620" w:rsidR="001B1CB7" w:rsidRDefault="001B1CB7" w:rsidP="001B1CB7"/>
    <w:p w14:paraId="4C1C1B2D" w14:textId="6D4B6A2E" w:rsidR="001B1CB7" w:rsidRDefault="001B1CB7" w:rsidP="001B1CB7"/>
    <w:p w14:paraId="013568F1" w14:textId="2FB5304A" w:rsidR="001B1CB7" w:rsidRDefault="001B1CB7" w:rsidP="001B1CB7">
      <w:pPr>
        <w:pStyle w:val="Heading3"/>
      </w:pPr>
      <w:bookmarkStart w:id="74" w:name="_Toc109733306"/>
      <w:r>
        <w:t xml:space="preserve">Appendix </w:t>
      </w:r>
      <w:r w:rsidR="00D529F2">
        <w:t>H</w:t>
      </w:r>
      <w:r>
        <w:t xml:space="preserve"> – Armed Forces Covenant</w:t>
      </w:r>
      <w:bookmarkEnd w:id="74"/>
    </w:p>
    <w:p w14:paraId="789F02F0" w14:textId="290F4EF8" w:rsidR="001B1CB7" w:rsidRDefault="001B1CB7" w:rsidP="001B1CB7"/>
    <w:p w14:paraId="36EBE4A7" w14:textId="12AFA500" w:rsidR="00BF358A" w:rsidRDefault="00BF358A" w:rsidP="001B1CB7"/>
    <w:p w14:paraId="7759ABAA" w14:textId="73C0958B" w:rsidR="00BF358A" w:rsidRDefault="003E1FF2" w:rsidP="0028406B">
      <w:pPr>
        <w:pStyle w:val="Heading3"/>
      </w:pPr>
      <w:r>
        <w:t>Appendix I – Social Value Guidance</w:t>
      </w:r>
    </w:p>
    <w:p w14:paraId="3E35DA6D" w14:textId="0DC6C9CB" w:rsidR="003E1FF2" w:rsidRDefault="003E1FF2" w:rsidP="0028406B">
      <w:pPr>
        <w:pStyle w:val="Heading3"/>
      </w:pPr>
    </w:p>
    <w:p w14:paraId="1E3816F6" w14:textId="77777777" w:rsidR="00F61C62" w:rsidRPr="00F61C62" w:rsidRDefault="00F61C62" w:rsidP="00F61C62"/>
    <w:p w14:paraId="4A372667" w14:textId="5F09A0F1" w:rsidR="00F3589E" w:rsidRDefault="00182318" w:rsidP="00182318">
      <w:pPr>
        <w:pStyle w:val="Heading3"/>
      </w:pPr>
      <w:r>
        <w:t>Appendix J – Statement of Assurance Questionnaire</w:t>
      </w:r>
    </w:p>
    <w:sectPr w:rsidR="00F3589E" w:rsidSect="00B62BFD">
      <w:footerReference w:type="default" r:id="rId11"/>
      <w:headerReference w:type="first" r:id="rId12"/>
      <w:footerReference w:type="first" r:id="rId13"/>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A84E" w14:textId="77777777" w:rsidR="00431059" w:rsidRDefault="00431059">
      <w:r>
        <w:separator/>
      </w:r>
    </w:p>
  </w:endnote>
  <w:endnote w:type="continuationSeparator" w:id="0">
    <w:p w14:paraId="6C4792C6" w14:textId="77777777" w:rsidR="00431059" w:rsidRDefault="0043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431059" w:rsidRDefault="00431059">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431059" w:rsidRPr="005A7DF2" w:rsidRDefault="00431059">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3A798620" w:rsidR="00431059" w:rsidRDefault="00431059">
    <w:pPr>
      <w:pStyle w:val="Footer"/>
    </w:pPr>
    <w:r>
      <w:tab/>
    </w:r>
    <w:r>
      <w:tab/>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4163" w14:textId="77777777" w:rsidR="00431059" w:rsidRDefault="00431059">
      <w:r>
        <w:separator/>
      </w:r>
    </w:p>
  </w:footnote>
  <w:footnote w:type="continuationSeparator" w:id="0">
    <w:p w14:paraId="5C2CF771" w14:textId="77777777" w:rsidR="00431059" w:rsidRDefault="0043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431059" w:rsidRDefault="00431059"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57153"/>
    <w:multiLevelType w:val="multilevel"/>
    <w:tmpl w:val="47701BDC"/>
    <w:lvl w:ilvl="0">
      <w:start w:val="7"/>
      <w:numFmt w:val="decimal"/>
      <w:lvlText w:val="%1."/>
      <w:lvlJc w:val="left"/>
      <w:pPr>
        <w:ind w:left="390" w:hanging="390"/>
      </w:pPr>
      <w:rPr>
        <w:rFonts w:hint="default"/>
      </w:rPr>
    </w:lvl>
    <w:lvl w:ilvl="1">
      <w:start w:val="1"/>
      <w:numFmt w:val="decimal"/>
      <w:lvlText w:val="%1.%2."/>
      <w:lvlJc w:val="left"/>
      <w:pPr>
        <w:ind w:left="2163" w:hanging="720"/>
      </w:pPr>
      <w:rPr>
        <w:rFonts w:ascii="Arial" w:hAnsi="Arial" w:cs="Arial" w:hint="default"/>
        <w:sz w:val="24"/>
        <w:szCs w:val="24"/>
      </w:rPr>
    </w:lvl>
    <w:lvl w:ilvl="2">
      <w:start w:val="1"/>
      <w:numFmt w:val="decimal"/>
      <w:lvlText w:val="%1.%2.%3."/>
      <w:lvlJc w:val="left"/>
      <w:pPr>
        <w:ind w:left="3606" w:hanging="720"/>
      </w:pPr>
      <w:rPr>
        <w:rFonts w:ascii="Arial" w:hAnsi="Arial" w:cs="Arial" w:hint="default"/>
        <w:sz w:val="20"/>
        <w:szCs w:val="24"/>
      </w:rPr>
    </w:lvl>
    <w:lvl w:ilvl="3">
      <w:start w:val="1"/>
      <w:numFmt w:val="decimal"/>
      <w:lvlText w:val="%1.%2.%3.%4."/>
      <w:lvlJc w:val="left"/>
      <w:pPr>
        <w:ind w:left="5409" w:hanging="108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655" w:hanging="144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901" w:hanging="1800"/>
      </w:pPr>
      <w:rPr>
        <w:rFonts w:hint="default"/>
      </w:rPr>
    </w:lvl>
    <w:lvl w:ilvl="8">
      <w:start w:val="1"/>
      <w:numFmt w:val="decimal"/>
      <w:lvlText w:val="%1.%2.%3.%4.%5.%6.%7.%8.%9."/>
      <w:lvlJc w:val="left"/>
      <w:pPr>
        <w:ind w:left="13704" w:hanging="2160"/>
      </w:pPr>
      <w:rPr>
        <w:rFonts w:hint="default"/>
      </w:rPr>
    </w:lvl>
  </w:abstractNum>
  <w:abstractNum w:abstractNumId="2" w15:restartNumberingAfterBreak="0">
    <w:nsid w:val="012637D0"/>
    <w:multiLevelType w:val="multilevel"/>
    <w:tmpl w:val="D69CDB7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658A0"/>
    <w:multiLevelType w:val="hybridMultilevel"/>
    <w:tmpl w:val="7C3C9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6F7647"/>
    <w:multiLevelType w:val="multilevel"/>
    <w:tmpl w:val="B34E6070"/>
    <w:lvl w:ilvl="0">
      <w:start w:val="1"/>
      <w:numFmt w:val="bullet"/>
      <w:lvlText w:val=""/>
      <w:lvlJc w:val="left"/>
      <w:pPr>
        <w:ind w:left="1585" w:hanging="360"/>
      </w:pPr>
      <w:rPr>
        <w:rFonts w:ascii="Symbol" w:hAnsi="Symbol" w:hint="default"/>
      </w:rPr>
    </w:lvl>
    <w:lvl w:ilvl="1">
      <w:start w:val="1"/>
      <w:numFmt w:val="decimal"/>
      <w:lvlText w:val="%1.%2."/>
      <w:lvlJc w:val="left"/>
      <w:pPr>
        <w:ind w:left="2017" w:hanging="432"/>
      </w:pPr>
    </w:lvl>
    <w:lvl w:ilvl="2">
      <w:start w:val="1"/>
      <w:numFmt w:val="decimal"/>
      <w:lvlText w:val="%1.%2.%3."/>
      <w:lvlJc w:val="left"/>
      <w:pPr>
        <w:ind w:left="2449" w:hanging="504"/>
      </w:pPr>
    </w:lvl>
    <w:lvl w:ilvl="3">
      <w:start w:val="1"/>
      <w:numFmt w:val="decimal"/>
      <w:lvlText w:val="%1.%2.%3.%4."/>
      <w:lvlJc w:val="left"/>
      <w:pPr>
        <w:ind w:left="2953" w:hanging="648"/>
      </w:pPr>
    </w:lvl>
    <w:lvl w:ilvl="4">
      <w:start w:val="1"/>
      <w:numFmt w:val="decimal"/>
      <w:lvlText w:val="%1.%2.%3.%4.%5."/>
      <w:lvlJc w:val="left"/>
      <w:pPr>
        <w:ind w:left="3457" w:hanging="792"/>
      </w:pPr>
    </w:lvl>
    <w:lvl w:ilvl="5">
      <w:start w:val="1"/>
      <w:numFmt w:val="decimal"/>
      <w:lvlText w:val="%1.%2.%3.%4.%5.%6."/>
      <w:lvlJc w:val="left"/>
      <w:pPr>
        <w:ind w:left="3961" w:hanging="936"/>
      </w:pPr>
    </w:lvl>
    <w:lvl w:ilvl="6">
      <w:start w:val="1"/>
      <w:numFmt w:val="decimal"/>
      <w:lvlText w:val="%1.%2.%3.%4.%5.%6.%7."/>
      <w:lvlJc w:val="left"/>
      <w:pPr>
        <w:ind w:left="4465" w:hanging="1080"/>
      </w:pPr>
    </w:lvl>
    <w:lvl w:ilvl="7">
      <w:start w:val="1"/>
      <w:numFmt w:val="decimal"/>
      <w:lvlText w:val="%1.%2.%3.%4.%5.%6.%7.%8."/>
      <w:lvlJc w:val="left"/>
      <w:pPr>
        <w:ind w:left="4969" w:hanging="1224"/>
      </w:pPr>
    </w:lvl>
    <w:lvl w:ilvl="8">
      <w:start w:val="1"/>
      <w:numFmt w:val="decimal"/>
      <w:lvlText w:val="%1.%2.%3.%4.%5.%6.%7.%8.%9."/>
      <w:lvlJc w:val="left"/>
      <w:pPr>
        <w:ind w:left="5545" w:hanging="1440"/>
      </w:pPr>
    </w:lvl>
  </w:abstractNum>
  <w:abstractNum w:abstractNumId="5"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556B9"/>
    <w:multiLevelType w:val="multilevel"/>
    <w:tmpl w:val="B34E6070"/>
    <w:lvl w:ilvl="0">
      <w:start w:val="1"/>
      <w:numFmt w:val="bullet"/>
      <w:lvlText w:val=""/>
      <w:lvlJc w:val="left"/>
      <w:pPr>
        <w:ind w:left="2088" w:hanging="360"/>
      </w:pPr>
      <w:rPr>
        <w:rFonts w:ascii="Symbol" w:hAnsi="Symbol" w:hint="default"/>
      </w:rPr>
    </w:lvl>
    <w:lvl w:ilvl="1">
      <w:start w:val="1"/>
      <w:numFmt w:val="decimal"/>
      <w:lvlText w:val="%1.%2."/>
      <w:lvlJc w:val="left"/>
      <w:pPr>
        <w:ind w:left="2520" w:hanging="432"/>
      </w:pPr>
    </w:lvl>
    <w:lvl w:ilvl="2">
      <w:start w:val="1"/>
      <w:numFmt w:val="decimal"/>
      <w:lvlText w:val="%1.%2.%3."/>
      <w:lvlJc w:val="left"/>
      <w:pPr>
        <w:ind w:left="2952" w:hanging="504"/>
      </w:pPr>
    </w:lvl>
    <w:lvl w:ilvl="3">
      <w:start w:val="1"/>
      <w:numFmt w:val="decimal"/>
      <w:lvlText w:val="%1.%2.%3.%4."/>
      <w:lvlJc w:val="left"/>
      <w:pPr>
        <w:ind w:left="3456" w:hanging="648"/>
      </w:pPr>
    </w:lvl>
    <w:lvl w:ilvl="4">
      <w:start w:val="1"/>
      <w:numFmt w:val="decimal"/>
      <w:lvlText w:val="%1.%2.%3.%4.%5."/>
      <w:lvlJc w:val="left"/>
      <w:pPr>
        <w:ind w:left="3960" w:hanging="792"/>
      </w:pPr>
    </w:lvl>
    <w:lvl w:ilvl="5">
      <w:start w:val="1"/>
      <w:numFmt w:val="decimal"/>
      <w:lvlText w:val="%1.%2.%3.%4.%5.%6."/>
      <w:lvlJc w:val="left"/>
      <w:pPr>
        <w:ind w:left="4464" w:hanging="936"/>
      </w:pPr>
    </w:lvl>
    <w:lvl w:ilvl="6">
      <w:start w:val="1"/>
      <w:numFmt w:val="decimal"/>
      <w:lvlText w:val="%1.%2.%3.%4.%5.%6.%7."/>
      <w:lvlJc w:val="left"/>
      <w:pPr>
        <w:ind w:left="4968" w:hanging="1080"/>
      </w:pPr>
    </w:lvl>
    <w:lvl w:ilvl="7">
      <w:start w:val="1"/>
      <w:numFmt w:val="decimal"/>
      <w:lvlText w:val="%1.%2.%3.%4.%5.%6.%7.%8."/>
      <w:lvlJc w:val="left"/>
      <w:pPr>
        <w:ind w:left="5472" w:hanging="1224"/>
      </w:pPr>
    </w:lvl>
    <w:lvl w:ilvl="8">
      <w:start w:val="1"/>
      <w:numFmt w:val="decimal"/>
      <w:lvlText w:val="%1.%2.%3.%4.%5.%6.%7.%8.%9."/>
      <w:lvlJc w:val="left"/>
      <w:pPr>
        <w:ind w:left="6048" w:hanging="1440"/>
      </w:pPr>
    </w:lvl>
  </w:abstractNum>
  <w:abstractNum w:abstractNumId="7" w15:restartNumberingAfterBreak="0">
    <w:nsid w:val="1F1E06E4"/>
    <w:multiLevelType w:val="multilevel"/>
    <w:tmpl w:val="47701BDC"/>
    <w:lvl w:ilvl="0">
      <w:start w:val="7"/>
      <w:numFmt w:val="decimal"/>
      <w:lvlText w:val="%1."/>
      <w:lvlJc w:val="left"/>
      <w:pPr>
        <w:ind w:left="390" w:hanging="390"/>
      </w:pPr>
      <w:rPr>
        <w:rFonts w:hint="default"/>
      </w:rPr>
    </w:lvl>
    <w:lvl w:ilvl="1">
      <w:start w:val="1"/>
      <w:numFmt w:val="decimal"/>
      <w:lvlText w:val="%1.%2."/>
      <w:lvlJc w:val="left"/>
      <w:pPr>
        <w:ind w:left="2163" w:hanging="720"/>
      </w:pPr>
      <w:rPr>
        <w:rFonts w:ascii="Arial" w:hAnsi="Arial" w:cs="Arial" w:hint="default"/>
        <w:sz w:val="24"/>
        <w:szCs w:val="24"/>
      </w:rPr>
    </w:lvl>
    <w:lvl w:ilvl="2">
      <w:start w:val="1"/>
      <w:numFmt w:val="decimal"/>
      <w:lvlText w:val="%1.%2.%3."/>
      <w:lvlJc w:val="left"/>
      <w:pPr>
        <w:ind w:left="3606" w:hanging="720"/>
      </w:pPr>
      <w:rPr>
        <w:rFonts w:ascii="Arial" w:hAnsi="Arial" w:cs="Arial" w:hint="default"/>
        <w:sz w:val="20"/>
        <w:szCs w:val="24"/>
      </w:rPr>
    </w:lvl>
    <w:lvl w:ilvl="3">
      <w:start w:val="1"/>
      <w:numFmt w:val="decimal"/>
      <w:lvlText w:val="%1.%2.%3.%4."/>
      <w:lvlJc w:val="left"/>
      <w:pPr>
        <w:ind w:left="5409" w:hanging="108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655" w:hanging="144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901" w:hanging="1800"/>
      </w:pPr>
      <w:rPr>
        <w:rFonts w:hint="default"/>
      </w:rPr>
    </w:lvl>
    <w:lvl w:ilvl="8">
      <w:start w:val="1"/>
      <w:numFmt w:val="decimal"/>
      <w:lvlText w:val="%1.%2.%3.%4.%5.%6.%7.%8.%9."/>
      <w:lvlJc w:val="left"/>
      <w:pPr>
        <w:ind w:left="13704" w:hanging="2160"/>
      </w:pPr>
      <w:rPr>
        <w:rFonts w:hint="default"/>
      </w:rPr>
    </w:lvl>
  </w:abstractNum>
  <w:abstractNum w:abstractNumId="8" w15:restartNumberingAfterBreak="0">
    <w:nsid w:val="20D25D24"/>
    <w:multiLevelType w:val="hybridMultilevel"/>
    <w:tmpl w:val="DC3A4B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01825"/>
    <w:multiLevelType w:val="hybridMultilevel"/>
    <w:tmpl w:val="CFE8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02EC2"/>
    <w:multiLevelType w:val="multilevel"/>
    <w:tmpl w:val="3DCE663C"/>
    <w:lvl w:ilvl="0">
      <w:start w:val="1"/>
      <w:numFmt w:val="bullet"/>
      <w:lvlText w:val=""/>
      <w:lvlJc w:val="left"/>
      <w:pPr>
        <w:ind w:left="1069" w:hanging="360"/>
      </w:pPr>
      <w:rPr>
        <w:rFonts w:ascii="Symbol" w:hAnsi="Symbol" w:hint="default"/>
      </w:rPr>
    </w:lvl>
    <w:lvl w:ilvl="1">
      <w:start w:val="1"/>
      <w:numFmt w:val="decimal"/>
      <w:lvlText w:val="%1.%2."/>
      <w:lvlJc w:val="left"/>
      <w:pPr>
        <w:ind w:left="1501" w:hanging="432"/>
      </w:pPr>
      <w:rPr>
        <w:rFonts w:ascii="Arial" w:hAnsi="Arial" w:cs="Arial" w:hint="default"/>
        <w:sz w:val="20"/>
        <w:szCs w:val="24"/>
      </w:rPr>
    </w:lvl>
    <w:lvl w:ilvl="2">
      <w:start w:val="1"/>
      <w:numFmt w:val="decimal"/>
      <w:lvlText w:val="%1.%2.%3."/>
      <w:lvlJc w:val="left"/>
      <w:pPr>
        <w:ind w:left="2490" w:hanging="504"/>
      </w:pPr>
      <w:rPr>
        <w:rFonts w:ascii="Arial" w:hAnsi="Arial" w:cs="Arial" w:hint="default"/>
        <w:b w:val="0"/>
        <w:sz w:val="20"/>
        <w:szCs w:val="24"/>
      </w:rPr>
    </w:lvl>
    <w:lvl w:ilvl="3">
      <w:start w:val="1"/>
      <w:numFmt w:val="bullet"/>
      <w:lvlText w:val=""/>
      <w:lvlJc w:val="left"/>
      <w:pPr>
        <w:ind w:left="3342" w:hanging="648"/>
      </w:pPr>
      <w:rPr>
        <w:rFonts w:ascii="Symbol" w:hAnsi="Symbol" w:hint="default"/>
        <w:sz w:val="20"/>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1" w15:restartNumberingAfterBreak="0">
    <w:nsid w:val="2E0E12FC"/>
    <w:multiLevelType w:val="hybridMultilevel"/>
    <w:tmpl w:val="1C88E4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6E1885"/>
    <w:multiLevelType w:val="hybridMultilevel"/>
    <w:tmpl w:val="52B8C9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8B40DB"/>
    <w:multiLevelType w:val="multilevel"/>
    <w:tmpl w:val="CBBEE1A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A0D74"/>
    <w:multiLevelType w:val="multilevel"/>
    <w:tmpl w:val="84F07528"/>
    <w:lvl w:ilvl="0">
      <w:start w:val="4"/>
      <w:numFmt w:val="decimal"/>
      <w:lvlText w:val="%1"/>
      <w:lvlJc w:val="left"/>
      <w:pPr>
        <w:ind w:left="360" w:hanging="360"/>
      </w:pPr>
      <w:rPr>
        <w:rFonts w:hint="default"/>
      </w:rPr>
    </w:lvl>
    <w:lvl w:ilvl="1">
      <w:start w:val="1"/>
      <w:numFmt w:val="bullet"/>
      <w:lvlText w:val=""/>
      <w:lvlJc w:val="left"/>
      <w:pPr>
        <w:ind w:left="180" w:hanging="360"/>
      </w:pPr>
      <w:rPr>
        <w:rFonts w:ascii="Symbol" w:hAnsi="Symbol"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5" w15:restartNumberingAfterBreak="0">
    <w:nsid w:val="480B16AA"/>
    <w:multiLevelType w:val="multilevel"/>
    <w:tmpl w:val="3DCE663C"/>
    <w:lvl w:ilvl="0">
      <w:start w:val="1"/>
      <w:numFmt w:val="bullet"/>
      <w:lvlText w:val=""/>
      <w:lvlJc w:val="left"/>
      <w:pPr>
        <w:ind w:left="1069" w:hanging="360"/>
      </w:pPr>
      <w:rPr>
        <w:rFonts w:ascii="Symbol" w:hAnsi="Symbol" w:hint="default"/>
      </w:rPr>
    </w:lvl>
    <w:lvl w:ilvl="1">
      <w:start w:val="1"/>
      <w:numFmt w:val="decimal"/>
      <w:lvlText w:val="%1.%2."/>
      <w:lvlJc w:val="left"/>
      <w:pPr>
        <w:ind w:left="1501" w:hanging="432"/>
      </w:pPr>
      <w:rPr>
        <w:rFonts w:ascii="Arial" w:hAnsi="Arial" w:cs="Arial" w:hint="default"/>
        <w:sz w:val="20"/>
        <w:szCs w:val="24"/>
      </w:rPr>
    </w:lvl>
    <w:lvl w:ilvl="2">
      <w:start w:val="1"/>
      <w:numFmt w:val="decimal"/>
      <w:lvlText w:val="%1.%2.%3."/>
      <w:lvlJc w:val="left"/>
      <w:pPr>
        <w:ind w:left="2490" w:hanging="504"/>
      </w:pPr>
      <w:rPr>
        <w:rFonts w:ascii="Arial" w:hAnsi="Arial" w:cs="Arial" w:hint="default"/>
        <w:b w:val="0"/>
        <w:sz w:val="20"/>
        <w:szCs w:val="24"/>
      </w:rPr>
    </w:lvl>
    <w:lvl w:ilvl="3">
      <w:start w:val="1"/>
      <w:numFmt w:val="bullet"/>
      <w:lvlText w:val=""/>
      <w:lvlJc w:val="left"/>
      <w:pPr>
        <w:ind w:left="3342" w:hanging="648"/>
      </w:pPr>
      <w:rPr>
        <w:rFonts w:ascii="Symbol" w:hAnsi="Symbol" w:hint="default"/>
        <w:sz w:val="20"/>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6" w15:restartNumberingAfterBreak="0">
    <w:nsid w:val="4C1E567D"/>
    <w:multiLevelType w:val="hybridMultilevel"/>
    <w:tmpl w:val="66D0A8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32B545D"/>
    <w:multiLevelType w:val="hybridMultilevel"/>
    <w:tmpl w:val="C2A2426A"/>
    <w:lvl w:ilvl="0" w:tplc="1D08FEC8">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9" w15:restartNumberingAfterBreak="0">
    <w:nsid w:val="56984430"/>
    <w:multiLevelType w:val="multilevel"/>
    <w:tmpl w:val="B34E6070"/>
    <w:lvl w:ilvl="0">
      <w:start w:val="1"/>
      <w:numFmt w:val="bullet"/>
      <w:lvlText w:val=""/>
      <w:lvlJc w:val="left"/>
      <w:pPr>
        <w:ind w:left="2083" w:hanging="360"/>
      </w:pPr>
      <w:rPr>
        <w:rFonts w:ascii="Symbol" w:hAnsi="Symbol" w:hint="default"/>
      </w:rPr>
    </w:lvl>
    <w:lvl w:ilvl="1">
      <w:start w:val="1"/>
      <w:numFmt w:val="decimal"/>
      <w:lvlText w:val="%1.%2."/>
      <w:lvlJc w:val="left"/>
      <w:pPr>
        <w:ind w:left="2515" w:hanging="432"/>
      </w:pPr>
    </w:lvl>
    <w:lvl w:ilvl="2">
      <w:start w:val="1"/>
      <w:numFmt w:val="decimal"/>
      <w:lvlText w:val="%1.%2.%3."/>
      <w:lvlJc w:val="left"/>
      <w:pPr>
        <w:ind w:left="2947" w:hanging="504"/>
      </w:pPr>
    </w:lvl>
    <w:lvl w:ilvl="3">
      <w:start w:val="1"/>
      <w:numFmt w:val="decimal"/>
      <w:lvlText w:val="%1.%2.%3.%4."/>
      <w:lvlJc w:val="left"/>
      <w:pPr>
        <w:ind w:left="3451" w:hanging="648"/>
      </w:pPr>
    </w:lvl>
    <w:lvl w:ilvl="4">
      <w:start w:val="1"/>
      <w:numFmt w:val="decimal"/>
      <w:lvlText w:val="%1.%2.%3.%4.%5."/>
      <w:lvlJc w:val="left"/>
      <w:pPr>
        <w:ind w:left="3955" w:hanging="792"/>
      </w:pPr>
    </w:lvl>
    <w:lvl w:ilvl="5">
      <w:start w:val="1"/>
      <w:numFmt w:val="decimal"/>
      <w:lvlText w:val="%1.%2.%3.%4.%5.%6."/>
      <w:lvlJc w:val="left"/>
      <w:pPr>
        <w:ind w:left="4459" w:hanging="936"/>
      </w:pPr>
    </w:lvl>
    <w:lvl w:ilvl="6">
      <w:start w:val="1"/>
      <w:numFmt w:val="decimal"/>
      <w:lvlText w:val="%1.%2.%3.%4.%5.%6.%7."/>
      <w:lvlJc w:val="left"/>
      <w:pPr>
        <w:ind w:left="4963" w:hanging="1080"/>
      </w:pPr>
    </w:lvl>
    <w:lvl w:ilvl="7">
      <w:start w:val="1"/>
      <w:numFmt w:val="decimal"/>
      <w:lvlText w:val="%1.%2.%3.%4.%5.%6.%7.%8."/>
      <w:lvlJc w:val="left"/>
      <w:pPr>
        <w:ind w:left="5467" w:hanging="1224"/>
      </w:pPr>
    </w:lvl>
    <w:lvl w:ilvl="8">
      <w:start w:val="1"/>
      <w:numFmt w:val="decimal"/>
      <w:lvlText w:val="%1.%2.%3.%4.%5.%6.%7.%8.%9."/>
      <w:lvlJc w:val="left"/>
      <w:pPr>
        <w:ind w:left="6043" w:hanging="1440"/>
      </w:pPr>
    </w:lvl>
  </w:abstractNum>
  <w:abstractNum w:abstractNumId="20" w15:restartNumberingAfterBreak="0">
    <w:nsid w:val="5B7E33C4"/>
    <w:multiLevelType w:val="multilevel"/>
    <w:tmpl w:val="68EEDD10"/>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6"/>
      <w:numFmt w:val="decimal"/>
      <w:lvlText w:val="%4%1.%2"/>
      <w:lvlJc w:val="left"/>
      <w:pPr>
        <w:tabs>
          <w:tab w:val="num" w:pos="864"/>
        </w:tabs>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DB773FA"/>
    <w:multiLevelType w:val="hybridMultilevel"/>
    <w:tmpl w:val="FC968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477D6"/>
    <w:multiLevelType w:val="hybridMultilevel"/>
    <w:tmpl w:val="478C3C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85956"/>
    <w:multiLevelType w:val="multilevel"/>
    <w:tmpl w:val="01D807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06802F6"/>
    <w:multiLevelType w:val="hybridMultilevel"/>
    <w:tmpl w:val="7E48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4102E3"/>
    <w:multiLevelType w:val="hybridMultilevel"/>
    <w:tmpl w:val="CEE00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0"/>
  </w:num>
  <w:num w:numId="2">
    <w:abstractNumId w:val="26"/>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2"/>
  </w:num>
  <w:num w:numId="6">
    <w:abstractNumId w:val="0"/>
  </w:num>
  <w:num w:numId="7">
    <w:abstractNumId w:val="17"/>
  </w:num>
  <w:num w:numId="8">
    <w:abstractNumId w:val="28"/>
  </w:num>
  <w:num w:numId="9">
    <w:abstractNumId w:val="5"/>
  </w:num>
  <w:num w:numId="10">
    <w:abstractNumId w:val="25"/>
  </w:num>
  <w:num w:numId="11">
    <w:abstractNumId w:val="18"/>
  </w:num>
  <w:num w:numId="12">
    <w:abstractNumId w:val="9"/>
  </w:num>
  <w:num w:numId="13">
    <w:abstractNumId w:val="3"/>
  </w:num>
  <w:num w:numId="14">
    <w:abstractNumId w:val="15"/>
  </w:num>
  <w:num w:numId="15">
    <w:abstractNumId w:val="14"/>
  </w:num>
  <w:num w:numId="16">
    <w:abstractNumId w:val="27"/>
  </w:num>
  <w:num w:numId="17">
    <w:abstractNumId w:val="10"/>
  </w:num>
  <w:num w:numId="18">
    <w:abstractNumId w:val="4"/>
  </w:num>
  <w:num w:numId="19">
    <w:abstractNumId w:val="6"/>
  </w:num>
  <w:num w:numId="20">
    <w:abstractNumId w:val="19"/>
  </w:num>
  <w:num w:numId="21">
    <w:abstractNumId w:val="1"/>
  </w:num>
  <w:num w:numId="22">
    <w:abstractNumId w:val="21"/>
  </w:num>
  <w:num w:numId="23">
    <w:abstractNumId w:val="31"/>
  </w:num>
  <w:num w:numId="24">
    <w:abstractNumId w:val="7"/>
  </w:num>
  <w:num w:numId="25">
    <w:abstractNumId w:val="30"/>
  </w:num>
  <w:num w:numId="26">
    <w:abstractNumId w:val="13"/>
  </w:num>
  <w:num w:numId="27">
    <w:abstractNumId w:val="2"/>
  </w:num>
  <w:num w:numId="28">
    <w:abstractNumId w:val="16"/>
  </w:num>
  <w:num w:numId="29">
    <w:abstractNumId w:val="24"/>
  </w:num>
  <w:num w:numId="30">
    <w:abstractNumId w:val="12"/>
  </w:num>
  <w:num w:numId="31">
    <w:abstractNumId w:val="11"/>
  </w:num>
  <w:num w:numId="3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7B4D"/>
    <w:rsid w:val="00011F3E"/>
    <w:rsid w:val="00013A7F"/>
    <w:rsid w:val="000164A5"/>
    <w:rsid w:val="00016636"/>
    <w:rsid w:val="00021DCA"/>
    <w:rsid w:val="000224AC"/>
    <w:rsid w:val="00022DA0"/>
    <w:rsid w:val="00023613"/>
    <w:rsid w:val="00027F75"/>
    <w:rsid w:val="000305B2"/>
    <w:rsid w:val="00030C8C"/>
    <w:rsid w:val="00031383"/>
    <w:rsid w:val="00033C37"/>
    <w:rsid w:val="00034B4F"/>
    <w:rsid w:val="000400E0"/>
    <w:rsid w:val="0004284A"/>
    <w:rsid w:val="000443B0"/>
    <w:rsid w:val="00046BD2"/>
    <w:rsid w:val="00050FBE"/>
    <w:rsid w:val="00053BD3"/>
    <w:rsid w:val="00057810"/>
    <w:rsid w:val="00062FFC"/>
    <w:rsid w:val="00067851"/>
    <w:rsid w:val="00071D5A"/>
    <w:rsid w:val="00071ED8"/>
    <w:rsid w:val="00076C9A"/>
    <w:rsid w:val="0007750C"/>
    <w:rsid w:val="00077A17"/>
    <w:rsid w:val="00077AD0"/>
    <w:rsid w:val="00080B0E"/>
    <w:rsid w:val="0008110C"/>
    <w:rsid w:val="00082D33"/>
    <w:rsid w:val="00086A73"/>
    <w:rsid w:val="00087C2B"/>
    <w:rsid w:val="00091B80"/>
    <w:rsid w:val="000942DC"/>
    <w:rsid w:val="0009506C"/>
    <w:rsid w:val="000B3C1A"/>
    <w:rsid w:val="000C1A85"/>
    <w:rsid w:val="000C3014"/>
    <w:rsid w:val="000C31F1"/>
    <w:rsid w:val="000C3BCC"/>
    <w:rsid w:val="000C6FA6"/>
    <w:rsid w:val="000D1576"/>
    <w:rsid w:val="000D2FB3"/>
    <w:rsid w:val="000E1435"/>
    <w:rsid w:val="000E1CA5"/>
    <w:rsid w:val="000E748E"/>
    <w:rsid w:val="000F08FB"/>
    <w:rsid w:val="000F0C21"/>
    <w:rsid w:val="000F1815"/>
    <w:rsid w:val="000F2E21"/>
    <w:rsid w:val="000F32C3"/>
    <w:rsid w:val="000F563D"/>
    <w:rsid w:val="001013C5"/>
    <w:rsid w:val="00103F4B"/>
    <w:rsid w:val="00104BAC"/>
    <w:rsid w:val="00110F4A"/>
    <w:rsid w:val="00113E22"/>
    <w:rsid w:val="00115794"/>
    <w:rsid w:val="00120940"/>
    <w:rsid w:val="00125DB8"/>
    <w:rsid w:val="00127019"/>
    <w:rsid w:val="00132108"/>
    <w:rsid w:val="00132EB3"/>
    <w:rsid w:val="00136330"/>
    <w:rsid w:val="00136AFE"/>
    <w:rsid w:val="00141192"/>
    <w:rsid w:val="00142529"/>
    <w:rsid w:val="00146794"/>
    <w:rsid w:val="001470BF"/>
    <w:rsid w:val="00147696"/>
    <w:rsid w:val="00153E53"/>
    <w:rsid w:val="0015787B"/>
    <w:rsid w:val="00161A63"/>
    <w:rsid w:val="0016217D"/>
    <w:rsid w:val="00162B99"/>
    <w:rsid w:val="001650A6"/>
    <w:rsid w:val="00166E06"/>
    <w:rsid w:val="00170A4F"/>
    <w:rsid w:val="00171330"/>
    <w:rsid w:val="00171DE0"/>
    <w:rsid w:val="00175680"/>
    <w:rsid w:val="00175E91"/>
    <w:rsid w:val="00176795"/>
    <w:rsid w:val="00176FCB"/>
    <w:rsid w:val="0018142D"/>
    <w:rsid w:val="0018220F"/>
    <w:rsid w:val="00182318"/>
    <w:rsid w:val="00190473"/>
    <w:rsid w:val="001916B4"/>
    <w:rsid w:val="00191BE9"/>
    <w:rsid w:val="00191F7D"/>
    <w:rsid w:val="001925F7"/>
    <w:rsid w:val="00192965"/>
    <w:rsid w:val="00194695"/>
    <w:rsid w:val="001A1704"/>
    <w:rsid w:val="001A236D"/>
    <w:rsid w:val="001A2B92"/>
    <w:rsid w:val="001A42B7"/>
    <w:rsid w:val="001A59F6"/>
    <w:rsid w:val="001A6828"/>
    <w:rsid w:val="001A7B1C"/>
    <w:rsid w:val="001B0DD7"/>
    <w:rsid w:val="001B1CB7"/>
    <w:rsid w:val="001B1E86"/>
    <w:rsid w:val="001B2327"/>
    <w:rsid w:val="001B69DC"/>
    <w:rsid w:val="001C1CB6"/>
    <w:rsid w:val="001C624D"/>
    <w:rsid w:val="001C6E8E"/>
    <w:rsid w:val="001D010C"/>
    <w:rsid w:val="001D08DE"/>
    <w:rsid w:val="001D13BF"/>
    <w:rsid w:val="001D7FE2"/>
    <w:rsid w:val="001E0867"/>
    <w:rsid w:val="001E092D"/>
    <w:rsid w:val="001E15EA"/>
    <w:rsid w:val="001E236E"/>
    <w:rsid w:val="001F2879"/>
    <w:rsid w:val="001F3371"/>
    <w:rsid w:val="001F3A20"/>
    <w:rsid w:val="0020256A"/>
    <w:rsid w:val="00202B96"/>
    <w:rsid w:val="00205883"/>
    <w:rsid w:val="0021007A"/>
    <w:rsid w:val="002108D8"/>
    <w:rsid w:val="00211032"/>
    <w:rsid w:val="00212657"/>
    <w:rsid w:val="00212BB0"/>
    <w:rsid w:val="00213203"/>
    <w:rsid w:val="00213ABA"/>
    <w:rsid w:val="0021542F"/>
    <w:rsid w:val="00215DBC"/>
    <w:rsid w:val="00216534"/>
    <w:rsid w:val="0022012E"/>
    <w:rsid w:val="00220165"/>
    <w:rsid w:val="00220488"/>
    <w:rsid w:val="002212BA"/>
    <w:rsid w:val="00226712"/>
    <w:rsid w:val="00230C76"/>
    <w:rsid w:val="002313E6"/>
    <w:rsid w:val="0023368B"/>
    <w:rsid w:val="00236890"/>
    <w:rsid w:val="00237E4B"/>
    <w:rsid w:val="002409E1"/>
    <w:rsid w:val="0025267D"/>
    <w:rsid w:val="00253F00"/>
    <w:rsid w:val="00257758"/>
    <w:rsid w:val="002600E9"/>
    <w:rsid w:val="00260E8B"/>
    <w:rsid w:val="0026368F"/>
    <w:rsid w:val="002643B2"/>
    <w:rsid w:val="00264EB4"/>
    <w:rsid w:val="00264F0E"/>
    <w:rsid w:val="00266854"/>
    <w:rsid w:val="00271B0F"/>
    <w:rsid w:val="002739A0"/>
    <w:rsid w:val="00276D00"/>
    <w:rsid w:val="00276E75"/>
    <w:rsid w:val="002773C8"/>
    <w:rsid w:val="0028406B"/>
    <w:rsid w:val="00284EB1"/>
    <w:rsid w:val="00287C85"/>
    <w:rsid w:val="00292F3A"/>
    <w:rsid w:val="00294417"/>
    <w:rsid w:val="00296468"/>
    <w:rsid w:val="002A67E8"/>
    <w:rsid w:val="002A7E36"/>
    <w:rsid w:val="002B5811"/>
    <w:rsid w:val="002B5E1C"/>
    <w:rsid w:val="002B791C"/>
    <w:rsid w:val="002C16CC"/>
    <w:rsid w:val="002C5781"/>
    <w:rsid w:val="002C7E62"/>
    <w:rsid w:val="002D0917"/>
    <w:rsid w:val="002D0CB5"/>
    <w:rsid w:val="002D5D4F"/>
    <w:rsid w:val="002D6126"/>
    <w:rsid w:val="002E114F"/>
    <w:rsid w:val="002E499F"/>
    <w:rsid w:val="002F20B0"/>
    <w:rsid w:val="0030069B"/>
    <w:rsid w:val="00301979"/>
    <w:rsid w:val="00301D64"/>
    <w:rsid w:val="00303C46"/>
    <w:rsid w:val="003049E0"/>
    <w:rsid w:val="00305A22"/>
    <w:rsid w:val="00307D58"/>
    <w:rsid w:val="003145E6"/>
    <w:rsid w:val="003154D2"/>
    <w:rsid w:val="00315FEA"/>
    <w:rsid w:val="00321E0B"/>
    <w:rsid w:val="00321F8A"/>
    <w:rsid w:val="00333D5A"/>
    <w:rsid w:val="00334C78"/>
    <w:rsid w:val="00337E88"/>
    <w:rsid w:val="0034063F"/>
    <w:rsid w:val="00343F71"/>
    <w:rsid w:val="00344563"/>
    <w:rsid w:val="003455F4"/>
    <w:rsid w:val="0034708E"/>
    <w:rsid w:val="00354877"/>
    <w:rsid w:val="00355289"/>
    <w:rsid w:val="00355700"/>
    <w:rsid w:val="00355FC4"/>
    <w:rsid w:val="00356175"/>
    <w:rsid w:val="00357208"/>
    <w:rsid w:val="0036118D"/>
    <w:rsid w:val="003612D4"/>
    <w:rsid w:val="00364A90"/>
    <w:rsid w:val="00365D7B"/>
    <w:rsid w:val="00366204"/>
    <w:rsid w:val="003678CF"/>
    <w:rsid w:val="00372606"/>
    <w:rsid w:val="00372B38"/>
    <w:rsid w:val="003758E9"/>
    <w:rsid w:val="0037592B"/>
    <w:rsid w:val="0037695D"/>
    <w:rsid w:val="00376B0D"/>
    <w:rsid w:val="00376F96"/>
    <w:rsid w:val="00377E02"/>
    <w:rsid w:val="003800CA"/>
    <w:rsid w:val="00381081"/>
    <w:rsid w:val="00386A73"/>
    <w:rsid w:val="003917D0"/>
    <w:rsid w:val="00391B30"/>
    <w:rsid w:val="003945DF"/>
    <w:rsid w:val="00394948"/>
    <w:rsid w:val="003A0CFA"/>
    <w:rsid w:val="003A52D6"/>
    <w:rsid w:val="003A5A34"/>
    <w:rsid w:val="003A5CA9"/>
    <w:rsid w:val="003A607C"/>
    <w:rsid w:val="003A6184"/>
    <w:rsid w:val="003B029F"/>
    <w:rsid w:val="003B15B8"/>
    <w:rsid w:val="003B2F54"/>
    <w:rsid w:val="003B3BE5"/>
    <w:rsid w:val="003C3BF1"/>
    <w:rsid w:val="003C66B7"/>
    <w:rsid w:val="003C725B"/>
    <w:rsid w:val="003D07B1"/>
    <w:rsid w:val="003D121D"/>
    <w:rsid w:val="003D29FA"/>
    <w:rsid w:val="003D3F25"/>
    <w:rsid w:val="003D4D09"/>
    <w:rsid w:val="003D502C"/>
    <w:rsid w:val="003D5803"/>
    <w:rsid w:val="003D5E49"/>
    <w:rsid w:val="003D72BA"/>
    <w:rsid w:val="003E078D"/>
    <w:rsid w:val="003E1FF2"/>
    <w:rsid w:val="003E5975"/>
    <w:rsid w:val="003E77E5"/>
    <w:rsid w:val="003F421E"/>
    <w:rsid w:val="003F4C4B"/>
    <w:rsid w:val="003F712B"/>
    <w:rsid w:val="003F7E1C"/>
    <w:rsid w:val="004011A8"/>
    <w:rsid w:val="004027C4"/>
    <w:rsid w:val="004043B9"/>
    <w:rsid w:val="004051D8"/>
    <w:rsid w:val="0040560C"/>
    <w:rsid w:val="00411969"/>
    <w:rsid w:val="004122D8"/>
    <w:rsid w:val="00413135"/>
    <w:rsid w:val="0041550C"/>
    <w:rsid w:val="004157CE"/>
    <w:rsid w:val="00416612"/>
    <w:rsid w:val="00416B3F"/>
    <w:rsid w:val="0042256B"/>
    <w:rsid w:val="00423A1B"/>
    <w:rsid w:val="00423A38"/>
    <w:rsid w:val="004259DF"/>
    <w:rsid w:val="0043081A"/>
    <w:rsid w:val="00430AAC"/>
    <w:rsid w:val="00431059"/>
    <w:rsid w:val="00433814"/>
    <w:rsid w:val="00434D1D"/>
    <w:rsid w:val="00436005"/>
    <w:rsid w:val="00436799"/>
    <w:rsid w:val="00436EEE"/>
    <w:rsid w:val="00436F16"/>
    <w:rsid w:val="0044039E"/>
    <w:rsid w:val="00441325"/>
    <w:rsid w:val="004437C5"/>
    <w:rsid w:val="00446A2F"/>
    <w:rsid w:val="00446EC5"/>
    <w:rsid w:val="00452356"/>
    <w:rsid w:val="00455722"/>
    <w:rsid w:val="004605D5"/>
    <w:rsid w:val="00461BEC"/>
    <w:rsid w:val="00462C40"/>
    <w:rsid w:val="004676C3"/>
    <w:rsid w:val="00471553"/>
    <w:rsid w:val="004734A7"/>
    <w:rsid w:val="00476BAD"/>
    <w:rsid w:val="00484A78"/>
    <w:rsid w:val="0049145E"/>
    <w:rsid w:val="00496949"/>
    <w:rsid w:val="004A00DE"/>
    <w:rsid w:val="004A02F5"/>
    <w:rsid w:val="004A144C"/>
    <w:rsid w:val="004A1B78"/>
    <w:rsid w:val="004A44AA"/>
    <w:rsid w:val="004A4E3A"/>
    <w:rsid w:val="004A5544"/>
    <w:rsid w:val="004A591F"/>
    <w:rsid w:val="004A7502"/>
    <w:rsid w:val="004B295E"/>
    <w:rsid w:val="004B34C1"/>
    <w:rsid w:val="004B3C1E"/>
    <w:rsid w:val="004B596A"/>
    <w:rsid w:val="004B6EE6"/>
    <w:rsid w:val="004C1118"/>
    <w:rsid w:val="004C3CA5"/>
    <w:rsid w:val="004C428B"/>
    <w:rsid w:val="004C62D8"/>
    <w:rsid w:val="004D0F42"/>
    <w:rsid w:val="004D1298"/>
    <w:rsid w:val="004D14CE"/>
    <w:rsid w:val="004D19BB"/>
    <w:rsid w:val="004D6E5B"/>
    <w:rsid w:val="004D7CDF"/>
    <w:rsid w:val="004D7E93"/>
    <w:rsid w:val="004E35B6"/>
    <w:rsid w:val="004E4785"/>
    <w:rsid w:val="004F61F0"/>
    <w:rsid w:val="004F67FE"/>
    <w:rsid w:val="00500264"/>
    <w:rsid w:val="0050221E"/>
    <w:rsid w:val="005023FA"/>
    <w:rsid w:val="00503A18"/>
    <w:rsid w:val="00504A4E"/>
    <w:rsid w:val="00505BAA"/>
    <w:rsid w:val="00511151"/>
    <w:rsid w:val="00512727"/>
    <w:rsid w:val="00514B8E"/>
    <w:rsid w:val="00514C1D"/>
    <w:rsid w:val="005235BC"/>
    <w:rsid w:val="005253E6"/>
    <w:rsid w:val="00526582"/>
    <w:rsid w:val="00527013"/>
    <w:rsid w:val="00534732"/>
    <w:rsid w:val="00535363"/>
    <w:rsid w:val="005358B8"/>
    <w:rsid w:val="00536A09"/>
    <w:rsid w:val="00536FD1"/>
    <w:rsid w:val="00540538"/>
    <w:rsid w:val="00541B51"/>
    <w:rsid w:val="00542C2D"/>
    <w:rsid w:val="00543737"/>
    <w:rsid w:val="00544221"/>
    <w:rsid w:val="00544B59"/>
    <w:rsid w:val="00544F94"/>
    <w:rsid w:val="00546359"/>
    <w:rsid w:val="00546498"/>
    <w:rsid w:val="00550051"/>
    <w:rsid w:val="005522F2"/>
    <w:rsid w:val="00555847"/>
    <w:rsid w:val="00556954"/>
    <w:rsid w:val="00557B1B"/>
    <w:rsid w:val="00562632"/>
    <w:rsid w:val="0056486D"/>
    <w:rsid w:val="005651A6"/>
    <w:rsid w:val="00565D16"/>
    <w:rsid w:val="00570D66"/>
    <w:rsid w:val="00572918"/>
    <w:rsid w:val="0057542F"/>
    <w:rsid w:val="0057628B"/>
    <w:rsid w:val="00577892"/>
    <w:rsid w:val="005835B2"/>
    <w:rsid w:val="00584FD7"/>
    <w:rsid w:val="00585FCF"/>
    <w:rsid w:val="0059187A"/>
    <w:rsid w:val="00592694"/>
    <w:rsid w:val="00594035"/>
    <w:rsid w:val="0059411E"/>
    <w:rsid w:val="005954BC"/>
    <w:rsid w:val="00595FF2"/>
    <w:rsid w:val="00597ADD"/>
    <w:rsid w:val="005A0097"/>
    <w:rsid w:val="005A1487"/>
    <w:rsid w:val="005A1D70"/>
    <w:rsid w:val="005A2D9B"/>
    <w:rsid w:val="005A3041"/>
    <w:rsid w:val="005A4D9F"/>
    <w:rsid w:val="005A7B34"/>
    <w:rsid w:val="005A7DF2"/>
    <w:rsid w:val="005B05D7"/>
    <w:rsid w:val="005B5B26"/>
    <w:rsid w:val="005C46D2"/>
    <w:rsid w:val="005D0237"/>
    <w:rsid w:val="005D4687"/>
    <w:rsid w:val="005D4A3D"/>
    <w:rsid w:val="005D541C"/>
    <w:rsid w:val="005D6A35"/>
    <w:rsid w:val="005E14E1"/>
    <w:rsid w:val="005E1C74"/>
    <w:rsid w:val="005E2438"/>
    <w:rsid w:val="005E3488"/>
    <w:rsid w:val="005E3DA4"/>
    <w:rsid w:val="005E4FC5"/>
    <w:rsid w:val="005E5CEE"/>
    <w:rsid w:val="005F10C3"/>
    <w:rsid w:val="005F1E7C"/>
    <w:rsid w:val="005F26DB"/>
    <w:rsid w:val="005F3FB0"/>
    <w:rsid w:val="005F6870"/>
    <w:rsid w:val="005F6AAD"/>
    <w:rsid w:val="005F7352"/>
    <w:rsid w:val="006006F7"/>
    <w:rsid w:val="00606930"/>
    <w:rsid w:val="00612DDD"/>
    <w:rsid w:val="006148EE"/>
    <w:rsid w:val="00615FC4"/>
    <w:rsid w:val="0061742E"/>
    <w:rsid w:val="00620B16"/>
    <w:rsid w:val="006256BD"/>
    <w:rsid w:val="00626E78"/>
    <w:rsid w:val="00630C0C"/>
    <w:rsid w:val="00632F75"/>
    <w:rsid w:val="00633334"/>
    <w:rsid w:val="0063367E"/>
    <w:rsid w:val="00635819"/>
    <w:rsid w:val="0063595A"/>
    <w:rsid w:val="00636DF1"/>
    <w:rsid w:val="0063757C"/>
    <w:rsid w:val="0063796A"/>
    <w:rsid w:val="00640CBA"/>
    <w:rsid w:val="00640F2D"/>
    <w:rsid w:val="006432A1"/>
    <w:rsid w:val="00644A3D"/>
    <w:rsid w:val="00647C38"/>
    <w:rsid w:val="00650CA8"/>
    <w:rsid w:val="00651512"/>
    <w:rsid w:val="00651F06"/>
    <w:rsid w:val="00653CE1"/>
    <w:rsid w:val="00662B62"/>
    <w:rsid w:val="00663BF1"/>
    <w:rsid w:val="00663F83"/>
    <w:rsid w:val="00664E04"/>
    <w:rsid w:val="006661EE"/>
    <w:rsid w:val="006675AC"/>
    <w:rsid w:val="00667684"/>
    <w:rsid w:val="0067327F"/>
    <w:rsid w:val="0067441B"/>
    <w:rsid w:val="00675659"/>
    <w:rsid w:val="0068051C"/>
    <w:rsid w:val="00680AA4"/>
    <w:rsid w:val="00680F18"/>
    <w:rsid w:val="0068131C"/>
    <w:rsid w:val="00684601"/>
    <w:rsid w:val="00685324"/>
    <w:rsid w:val="00685336"/>
    <w:rsid w:val="00686DCB"/>
    <w:rsid w:val="0068736B"/>
    <w:rsid w:val="0069124E"/>
    <w:rsid w:val="0069185B"/>
    <w:rsid w:val="00696D73"/>
    <w:rsid w:val="00697835"/>
    <w:rsid w:val="006A0DE0"/>
    <w:rsid w:val="006A47CA"/>
    <w:rsid w:val="006B179D"/>
    <w:rsid w:val="006B3327"/>
    <w:rsid w:val="006B4D8C"/>
    <w:rsid w:val="006C2254"/>
    <w:rsid w:val="006C477C"/>
    <w:rsid w:val="006C57D4"/>
    <w:rsid w:val="006D0D41"/>
    <w:rsid w:val="006D0DF9"/>
    <w:rsid w:val="006D2453"/>
    <w:rsid w:val="006D4AF7"/>
    <w:rsid w:val="006D72D3"/>
    <w:rsid w:val="006E228F"/>
    <w:rsid w:val="006E2514"/>
    <w:rsid w:val="006E2781"/>
    <w:rsid w:val="006E2DD4"/>
    <w:rsid w:val="006E341C"/>
    <w:rsid w:val="006E36FD"/>
    <w:rsid w:val="006E6A4D"/>
    <w:rsid w:val="006F1364"/>
    <w:rsid w:val="006F13CB"/>
    <w:rsid w:val="006F21BC"/>
    <w:rsid w:val="006F5746"/>
    <w:rsid w:val="006F5D75"/>
    <w:rsid w:val="006F7E88"/>
    <w:rsid w:val="00700982"/>
    <w:rsid w:val="0070235E"/>
    <w:rsid w:val="0070600A"/>
    <w:rsid w:val="00706CC3"/>
    <w:rsid w:val="00710748"/>
    <w:rsid w:val="007119C7"/>
    <w:rsid w:val="0071376C"/>
    <w:rsid w:val="007172D8"/>
    <w:rsid w:val="007230CD"/>
    <w:rsid w:val="007264B1"/>
    <w:rsid w:val="007316A2"/>
    <w:rsid w:val="0073356B"/>
    <w:rsid w:val="0073548B"/>
    <w:rsid w:val="00735532"/>
    <w:rsid w:val="00737A0E"/>
    <w:rsid w:val="007414AD"/>
    <w:rsid w:val="00743E92"/>
    <w:rsid w:val="007455DC"/>
    <w:rsid w:val="00754361"/>
    <w:rsid w:val="007543B4"/>
    <w:rsid w:val="00754871"/>
    <w:rsid w:val="00757094"/>
    <w:rsid w:val="00760E82"/>
    <w:rsid w:val="0076666E"/>
    <w:rsid w:val="00771E66"/>
    <w:rsid w:val="007746BC"/>
    <w:rsid w:val="00775EAC"/>
    <w:rsid w:val="00776001"/>
    <w:rsid w:val="007779F1"/>
    <w:rsid w:val="00780CA1"/>
    <w:rsid w:val="00781BA1"/>
    <w:rsid w:val="00783512"/>
    <w:rsid w:val="007947A8"/>
    <w:rsid w:val="007A0D52"/>
    <w:rsid w:val="007A2887"/>
    <w:rsid w:val="007A2EAA"/>
    <w:rsid w:val="007A34F3"/>
    <w:rsid w:val="007A4598"/>
    <w:rsid w:val="007A4E93"/>
    <w:rsid w:val="007A5576"/>
    <w:rsid w:val="007A61E9"/>
    <w:rsid w:val="007A6267"/>
    <w:rsid w:val="007A63C4"/>
    <w:rsid w:val="007B3C12"/>
    <w:rsid w:val="007C33DE"/>
    <w:rsid w:val="007C3B27"/>
    <w:rsid w:val="007C3C3B"/>
    <w:rsid w:val="007C6011"/>
    <w:rsid w:val="007C6A2F"/>
    <w:rsid w:val="007C6A37"/>
    <w:rsid w:val="007C6A82"/>
    <w:rsid w:val="007C73BC"/>
    <w:rsid w:val="007D02B5"/>
    <w:rsid w:val="007D0EFB"/>
    <w:rsid w:val="007D20BE"/>
    <w:rsid w:val="007D535D"/>
    <w:rsid w:val="007D774F"/>
    <w:rsid w:val="007E08BA"/>
    <w:rsid w:val="007E34BB"/>
    <w:rsid w:val="007E52F8"/>
    <w:rsid w:val="007E54BC"/>
    <w:rsid w:val="007E6AF7"/>
    <w:rsid w:val="007F095A"/>
    <w:rsid w:val="007F0A47"/>
    <w:rsid w:val="007F1B72"/>
    <w:rsid w:val="007F3E3B"/>
    <w:rsid w:val="007F4801"/>
    <w:rsid w:val="007F633E"/>
    <w:rsid w:val="007F7A8A"/>
    <w:rsid w:val="00800973"/>
    <w:rsid w:val="008042EC"/>
    <w:rsid w:val="00806673"/>
    <w:rsid w:val="0081138C"/>
    <w:rsid w:val="00812026"/>
    <w:rsid w:val="00820ABF"/>
    <w:rsid w:val="00825585"/>
    <w:rsid w:val="00827DD2"/>
    <w:rsid w:val="00834157"/>
    <w:rsid w:val="00840CE1"/>
    <w:rsid w:val="008447A5"/>
    <w:rsid w:val="00844DA4"/>
    <w:rsid w:val="00844FF4"/>
    <w:rsid w:val="00846033"/>
    <w:rsid w:val="00847562"/>
    <w:rsid w:val="00847A2F"/>
    <w:rsid w:val="00850192"/>
    <w:rsid w:val="00850DC5"/>
    <w:rsid w:val="00851062"/>
    <w:rsid w:val="00852314"/>
    <w:rsid w:val="00853897"/>
    <w:rsid w:val="00854744"/>
    <w:rsid w:val="00856270"/>
    <w:rsid w:val="00860FCC"/>
    <w:rsid w:val="0086165E"/>
    <w:rsid w:val="00864E47"/>
    <w:rsid w:val="00866CBC"/>
    <w:rsid w:val="00874C87"/>
    <w:rsid w:val="0087593E"/>
    <w:rsid w:val="00876FD7"/>
    <w:rsid w:val="008A006D"/>
    <w:rsid w:val="008A1146"/>
    <w:rsid w:val="008A46DE"/>
    <w:rsid w:val="008A485F"/>
    <w:rsid w:val="008A7E50"/>
    <w:rsid w:val="008B34AD"/>
    <w:rsid w:val="008B37E6"/>
    <w:rsid w:val="008B63A0"/>
    <w:rsid w:val="008B772A"/>
    <w:rsid w:val="008C164B"/>
    <w:rsid w:val="008C3F74"/>
    <w:rsid w:val="008C42AC"/>
    <w:rsid w:val="008C6693"/>
    <w:rsid w:val="008C66A1"/>
    <w:rsid w:val="008C729C"/>
    <w:rsid w:val="008D0049"/>
    <w:rsid w:val="008D2EFD"/>
    <w:rsid w:val="008D31B6"/>
    <w:rsid w:val="008D45CC"/>
    <w:rsid w:val="008D4AA5"/>
    <w:rsid w:val="008D623D"/>
    <w:rsid w:val="008D63EC"/>
    <w:rsid w:val="008E02D6"/>
    <w:rsid w:val="008E0601"/>
    <w:rsid w:val="008E2042"/>
    <w:rsid w:val="008E2F70"/>
    <w:rsid w:val="008E3704"/>
    <w:rsid w:val="008E5C2F"/>
    <w:rsid w:val="008E61CF"/>
    <w:rsid w:val="008E6707"/>
    <w:rsid w:val="008E7575"/>
    <w:rsid w:val="008F0272"/>
    <w:rsid w:val="008F188C"/>
    <w:rsid w:val="008F1CA0"/>
    <w:rsid w:val="008F6944"/>
    <w:rsid w:val="008F6FCE"/>
    <w:rsid w:val="00904BD7"/>
    <w:rsid w:val="00904F8C"/>
    <w:rsid w:val="009054BE"/>
    <w:rsid w:val="00906E16"/>
    <w:rsid w:val="0091083F"/>
    <w:rsid w:val="009109E4"/>
    <w:rsid w:val="00913C07"/>
    <w:rsid w:val="00915FFA"/>
    <w:rsid w:val="00917E2B"/>
    <w:rsid w:val="00920CD3"/>
    <w:rsid w:val="0092350C"/>
    <w:rsid w:val="0093049C"/>
    <w:rsid w:val="00931F00"/>
    <w:rsid w:val="00931FAE"/>
    <w:rsid w:val="00936D49"/>
    <w:rsid w:val="009424D8"/>
    <w:rsid w:val="0094289B"/>
    <w:rsid w:val="00942F5D"/>
    <w:rsid w:val="00943D93"/>
    <w:rsid w:val="00945DAF"/>
    <w:rsid w:val="009507A1"/>
    <w:rsid w:val="009522B3"/>
    <w:rsid w:val="009554ED"/>
    <w:rsid w:val="00957FC8"/>
    <w:rsid w:val="009609F0"/>
    <w:rsid w:val="0096150B"/>
    <w:rsid w:val="00966EF0"/>
    <w:rsid w:val="00970909"/>
    <w:rsid w:val="009716FD"/>
    <w:rsid w:val="00973945"/>
    <w:rsid w:val="009842E0"/>
    <w:rsid w:val="00985E2F"/>
    <w:rsid w:val="00990A79"/>
    <w:rsid w:val="00992869"/>
    <w:rsid w:val="00992CC8"/>
    <w:rsid w:val="00992E05"/>
    <w:rsid w:val="009978C8"/>
    <w:rsid w:val="009A00F2"/>
    <w:rsid w:val="009A5A2D"/>
    <w:rsid w:val="009A7124"/>
    <w:rsid w:val="009B14E3"/>
    <w:rsid w:val="009B158B"/>
    <w:rsid w:val="009B4100"/>
    <w:rsid w:val="009B5033"/>
    <w:rsid w:val="009B67E8"/>
    <w:rsid w:val="009C0A08"/>
    <w:rsid w:val="009C54A7"/>
    <w:rsid w:val="009C56BF"/>
    <w:rsid w:val="009C65C0"/>
    <w:rsid w:val="009C671B"/>
    <w:rsid w:val="009C75B9"/>
    <w:rsid w:val="009D06A9"/>
    <w:rsid w:val="009D1855"/>
    <w:rsid w:val="009D2ABE"/>
    <w:rsid w:val="009D6479"/>
    <w:rsid w:val="009D6893"/>
    <w:rsid w:val="009D742F"/>
    <w:rsid w:val="009E722A"/>
    <w:rsid w:val="009F1004"/>
    <w:rsid w:val="009F2C82"/>
    <w:rsid w:val="009F2D81"/>
    <w:rsid w:val="009F2F8A"/>
    <w:rsid w:val="009F348D"/>
    <w:rsid w:val="009F5741"/>
    <w:rsid w:val="009F5C9F"/>
    <w:rsid w:val="009F5CD6"/>
    <w:rsid w:val="009F5D43"/>
    <w:rsid w:val="009F6BD3"/>
    <w:rsid w:val="00A010AC"/>
    <w:rsid w:val="00A024A2"/>
    <w:rsid w:val="00A047C4"/>
    <w:rsid w:val="00A05B41"/>
    <w:rsid w:val="00A068CE"/>
    <w:rsid w:val="00A11F92"/>
    <w:rsid w:val="00A12DD2"/>
    <w:rsid w:val="00A14D11"/>
    <w:rsid w:val="00A175F3"/>
    <w:rsid w:val="00A17AED"/>
    <w:rsid w:val="00A24A7E"/>
    <w:rsid w:val="00A256B3"/>
    <w:rsid w:val="00A2776E"/>
    <w:rsid w:val="00A27801"/>
    <w:rsid w:val="00A33728"/>
    <w:rsid w:val="00A378E0"/>
    <w:rsid w:val="00A42C5D"/>
    <w:rsid w:val="00A44949"/>
    <w:rsid w:val="00A4503A"/>
    <w:rsid w:val="00A45389"/>
    <w:rsid w:val="00A45567"/>
    <w:rsid w:val="00A4782A"/>
    <w:rsid w:val="00A47A8B"/>
    <w:rsid w:val="00A53C0C"/>
    <w:rsid w:val="00A57822"/>
    <w:rsid w:val="00A60832"/>
    <w:rsid w:val="00A80370"/>
    <w:rsid w:val="00A82231"/>
    <w:rsid w:val="00A82FE2"/>
    <w:rsid w:val="00A868EC"/>
    <w:rsid w:val="00A878AB"/>
    <w:rsid w:val="00A87A59"/>
    <w:rsid w:val="00A9040F"/>
    <w:rsid w:val="00A91A9D"/>
    <w:rsid w:val="00A92523"/>
    <w:rsid w:val="00A93CDD"/>
    <w:rsid w:val="00A93F4C"/>
    <w:rsid w:val="00A954D1"/>
    <w:rsid w:val="00AA102D"/>
    <w:rsid w:val="00AA6E49"/>
    <w:rsid w:val="00AB3234"/>
    <w:rsid w:val="00AB3FB8"/>
    <w:rsid w:val="00AB5796"/>
    <w:rsid w:val="00AB5814"/>
    <w:rsid w:val="00AB71B4"/>
    <w:rsid w:val="00AB7CC6"/>
    <w:rsid w:val="00AC5522"/>
    <w:rsid w:val="00AC5DCC"/>
    <w:rsid w:val="00AC7DCC"/>
    <w:rsid w:val="00AD49D6"/>
    <w:rsid w:val="00AD645B"/>
    <w:rsid w:val="00AD6875"/>
    <w:rsid w:val="00AD6BFE"/>
    <w:rsid w:val="00AD7785"/>
    <w:rsid w:val="00AE13D9"/>
    <w:rsid w:val="00AE41E6"/>
    <w:rsid w:val="00AE4200"/>
    <w:rsid w:val="00AE6A40"/>
    <w:rsid w:val="00AE7D97"/>
    <w:rsid w:val="00AF0107"/>
    <w:rsid w:val="00AF0650"/>
    <w:rsid w:val="00AF0E39"/>
    <w:rsid w:val="00AF734D"/>
    <w:rsid w:val="00AF785A"/>
    <w:rsid w:val="00AF7AB8"/>
    <w:rsid w:val="00B0075E"/>
    <w:rsid w:val="00B00D3E"/>
    <w:rsid w:val="00B0397E"/>
    <w:rsid w:val="00B04CA1"/>
    <w:rsid w:val="00B05FE7"/>
    <w:rsid w:val="00B104F7"/>
    <w:rsid w:val="00B11898"/>
    <w:rsid w:val="00B13CBE"/>
    <w:rsid w:val="00B13EFF"/>
    <w:rsid w:val="00B159BD"/>
    <w:rsid w:val="00B171AD"/>
    <w:rsid w:val="00B22335"/>
    <w:rsid w:val="00B23554"/>
    <w:rsid w:val="00B24F12"/>
    <w:rsid w:val="00B25974"/>
    <w:rsid w:val="00B27D11"/>
    <w:rsid w:val="00B320C0"/>
    <w:rsid w:val="00B33D56"/>
    <w:rsid w:val="00B34FB2"/>
    <w:rsid w:val="00B355E7"/>
    <w:rsid w:val="00B35E7C"/>
    <w:rsid w:val="00B367FD"/>
    <w:rsid w:val="00B36E6C"/>
    <w:rsid w:val="00B42F5C"/>
    <w:rsid w:val="00B43326"/>
    <w:rsid w:val="00B43EBB"/>
    <w:rsid w:val="00B5060B"/>
    <w:rsid w:val="00B51367"/>
    <w:rsid w:val="00B527B5"/>
    <w:rsid w:val="00B55EB4"/>
    <w:rsid w:val="00B62B2E"/>
    <w:rsid w:val="00B62BFD"/>
    <w:rsid w:val="00B639EE"/>
    <w:rsid w:val="00B675DC"/>
    <w:rsid w:val="00B72D7E"/>
    <w:rsid w:val="00B747E0"/>
    <w:rsid w:val="00B748C6"/>
    <w:rsid w:val="00B77579"/>
    <w:rsid w:val="00B801B4"/>
    <w:rsid w:val="00B823DD"/>
    <w:rsid w:val="00B82476"/>
    <w:rsid w:val="00B84BFA"/>
    <w:rsid w:val="00B85CAE"/>
    <w:rsid w:val="00B85D16"/>
    <w:rsid w:val="00B8698A"/>
    <w:rsid w:val="00B87D8B"/>
    <w:rsid w:val="00B93AA5"/>
    <w:rsid w:val="00B96CC0"/>
    <w:rsid w:val="00B9753F"/>
    <w:rsid w:val="00BA0E8C"/>
    <w:rsid w:val="00BA2647"/>
    <w:rsid w:val="00BA3490"/>
    <w:rsid w:val="00BA5ADD"/>
    <w:rsid w:val="00BA6940"/>
    <w:rsid w:val="00BA69A6"/>
    <w:rsid w:val="00BA71C8"/>
    <w:rsid w:val="00BB0055"/>
    <w:rsid w:val="00BB31C1"/>
    <w:rsid w:val="00BB4DAC"/>
    <w:rsid w:val="00BB6F5A"/>
    <w:rsid w:val="00BC0A70"/>
    <w:rsid w:val="00BC0F4A"/>
    <w:rsid w:val="00BC5D07"/>
    <w:rsid w:val="00BC7CC7"/>
    <w:rsid w:val="00BD061E"/>
    <w:rsid w:val="00BD3E00"/>
    <w:rsid w:val="00BD4691"/>
    <w:rsid w:val="00BD7249"/>
    <w:rsid w:val="00BE17D4"/>
    <w:rsid w:val="00BE4620"/>
    <w:rsid w:val="00BE6924"/>
    <w:rsid w:val="00BE6F01"/>
    <w:rsid w:val="00BE7BF9"/>
    <w:rsid w:val="00BF1A58"/>
    <w:rsid w:val="00BF2029"/>
    <w:rsid w:val="00BF26F7"/>
    <w:rsid w:val="00BF2A15"/>
    <w:rsid w:val="00BF358A"/>
    <w:rsid w:val="00BF4E6A"/>
    <w:rsid w:val="00BF6E83"/>
    <w:rsid w:val="00C00AC5"/>
    <w:rsid w:val="00C0105F"/>
    <w:rsid w:val="00C02F4E"/>
    <w:rsid w:val="00C03742"/>
    <w:rsid w:val="00C10E0A"/>
    <w:rsid w:val="00C12365"/>
    <w:rsid w:val="00C124E1"/>
    <w:rsid w:val="00C16BE8"/>
    <w:rsid w:val="00C16C46"/>
    <w:rsid w:val="00C16F91"/>
    <w:rsid w:val="00C2095C"/>
    <w:rsid w:val="00C2167B"/>
    <w:rsid w:val="00C26C76"/>
    <w:rsid w:val="00C27096"/>
    <w:rsid w:val="00C274A5"/>
    <w:rsid w:val="00C27660"/>
    <w:rsid w:val="00C34786"/>
    <w:rsid w:val="00C34AD4"/>
    <w:rsid w:val="00C34B33"/>
    <w:rsid w:val="00C351E4"/>
    <w:rsid w:val="00C35A82"/>
    <w:rsid w:val="00C40209"/>
    <w:rsid w:val="00C40BE3"/>
    <w:rsid w:val="00C413B2"/>
    <w:rsid w:val="00C41A09"/>
    <w:rsid w:val="00C43ADB"/>
    <w:rsid w:val="00C459D1"/>
    <w:rsid w:val="00C500ED"/>
    <w:rsid w:val="00C52503"/>
    <w:rsid w:val="00C53AEA"/>
    <w:rsid w:val="00C53EFF"/>
    <w:rsid w:val="00C540EC"/>
    <w:rsid w:val="00C55C70"/>
    <w:rsid w:val="00C567BF"/>
    <w:rsid w:val="00C56B74"/>
    <w:rsid w:val="00C56BE5"/>
    <w:rsid w:val="00C62215"/>
    <w:rsid w:val="00C643D2"/>
    <w:rsid w:val="00C775FD"/>
    <w:rsid w:val="00C815E0"/>
    <w:rsid w:val="00C84646"/>
    <w:rsid w:val="00C95239"/>
    <w:rsid w:val="00C9734C"/>
    <w:rsid w:val="00CA0203"/>
    <w:rsid w:val="00CA1486"/>
    <w:rsid w:val="00CA1A83"/>
    <w:rsid w:val="00CA5821"/>
    <w:rsid w:val="00CA6221"/>
    <w:rsid w:val="00CB1292"/>
    <w:rsid w:val="00CB5A16"/>
    <w:rsid w:val="00CB5C62"/>
    <w:rsid w:val="00CC3C85"/>
    <w:rsid w:val="00CD1A83"/>
    <w:rsid w:val="00CD234D"/>
    <w:rsid w:val="00CD5DAA"/>
    <w:rsid w:val="00CD628A"/>
    <w:rsid w:val="00CD73DA"/>
    <w:rsid w:val="00CE3C01"/>
    <w:rsid w:val="00CF024D"/>
    <w:rsid w:val="00CF2E84"/>
    <w:rsid w:val="00CF57DF"/>
    <w:rsid w:val="00CF612D"/>
    <w:rsid w:val="00D0012E"/>
    <w:rsid w:val="00D01C9D"/>
    <w:rsid w:val="00D01D0D"/>
    <w:rsid w:val="00D03AE3"/>
    <w:rsid w:val="00D1060E"/>
    <w:rsid w:val="00D13523"/>
    <w:rsid w:val="00D15E0D"/>
    <w:rsid w:val="00D20CCD"/>
    <w:rsid w:val="00D21264"/>
    <w:rsid w:val="00D23FC5"/>
    <w:rsid w:val="00D24313"/>
    <w:rsid w:val="00D30A94"/>
    <w:rsid w:val="00D31EB7"/>
    <w:rsid w:val="00D32E58"/>
    <w:rsid w:val="00D35B3F"/>
    <w:rsid w:val="00D40677"/>
    <w:rsid w:val="00D424A4"/>
    <w:rsid w:val="00D44413"/>
    <w:rsid w:val="00D456FE"/>
    <w:rsid w:val="00D45722"/>
    <w:rsid w:val="00D5094F"/>
    <w:rsid w:val="00D511AB"/>
    <w:rsid w:val="00D52548"/>
    <w:rsid w:val="00D529F2"/>
    <w:rsid w:val="00D52F9F"/>
    <w:rsid w:val="00D556F3"/>
    <w:rsid w:val="00D565F0"/>
    <w:rsid w:val="00D576CD"/>
    <w:rsid w:val="00D60304"/>
    <w:rsid w:val="00D63562"/>
    <w:rsid w:val="00D635E8"/>
    <w:rsid w:val="00D63674"/>
    <w:rsid w:val="00D651CF"/>
    <w:rsid w:val="00D70D80"/>
    <w:rsid w:val="00D733C4"/>
    <w:rsid w:val="00D74592"/>
    <w:rsid w:val="00D76D6E"/>
    <w:rsid w:val="00D77380"/>
    <w:rsid w:val="00D8150D"/>
    <w:rsid w:val="00D84A55"/>
    <w:rsid w:val="00D90D4A"/>
    <w:rsid w:val="00D9216B"/>
    <w:rsid w:val="00D951A3"/>
    <w:rsid w:val="00D97656"/>
    <w:rsid w:val="00DA222C"/>
    <w:rsid w:val="00DA331C"/>
    <w:rsid w:val="00DA3D2D"/>
    <w:rsid w:val="00DA44A9"/>
    <w:rsid w:val="00DA4FD2"/>
    <w:rsid w:val="00DA51B3"/>
    <w:rsid w:val="00DB1C24"/>
    <w:rsid w:val="00DB29AB"/>
    <w:rsid w:val="00DB2B00"/>
    <w:rsid w:val="00DB5739"/>
    <w:rsid w:val="00DC0C76"/>
    <w:rsid w:val="00DC7BC6"/>
    <w:rsid w:val="00DD59CC"/>
    <w:rsid w:val="00DD6474"/>
    <w:rsid w:val="00DE1130"/>
    <w:rsid w:val="00DE6E80"/>
    <w:rsid w:val="00DF07C6"/>
    <w:rsid w:val="00DF4AE3"/>
    <w:rsid w:val="00DF4C7F"/>
    <w:rsid w:val="00DF6335"/>
    <w:rsid w:val="00DF75C6"/>
    <w:rsid w:val="00E043D8"/>
    <w:rsid w:val="00E04795"/>
    <w:rsid w:val="00E06DD0"/>
    <w:rsid w:val="00E10CD4"/>
    <w:rsid w:val="00E11614"/>
    <w:rsid w:val="00E11991"/>
    <w:rsid w:val="00E15A15"/>
    <w:rsid w:val="00E16E7E"/>
    <w:rsid w:val="00E16FE1"/>
    <w:rsid w:val="00E206AF"/>
    <w:rsid w:val="00E218F9"/>
    <w:rsid w:val="00E22A4B"/>
    <w:rsid w:val="00E2575F"/>
    <w:rsid w:val="00E2638D"/>
    <w:rsid w:val="00E26FB9"/>
    <w:rsid w:val="00E2737A"/>
    <w:rsid w:val="00E3297B"/>
    <w:rsid w:val="00E34400"/>
    <w:rsid w:val="00E41313"/>
    <w:rsid w:val="00E43C50"/>
    <w:rsid w:val="00E45180"/>
    <w:rsid w:val="00E45D01"/>
    <w:rsid w:val="00E5511D"/>
    <w:rsid w:val="00E6242D"/>
    <w:rsid w:val="00E6486E"/>
    <w:rsid w:val="00E66935"/>
    <w:rsid w:val="00E676DC"/>
    <w:rsid w:val="00E7463E"/>
    <w:rsid w:val="00E77C6B"/>
    <w:rsid w:val="00E80842"/>
    <w:rsid w:val="00E83ED2"/>
    <w:rsid w:val="00E86323"/>
    <w:rsid w:val="00E91929"/>
    <w:rsid w:val="00E95709"/>
    <w:rsid w:val="00EA4FDC"/>
    <w:rsid w:val="00EB24CD"/>
    <w:rsid w:val="00EC0323"/>
    <w:rsid w:val="00EC0B60"/>
    <w:rsid w:val="00EC3385"/>
    <w:rsid w:val="00EC46B0"/>
    <w:rsid w:val="00EC500C"/>
    <w:rsid w:val="00EC5CAB"/>
    <w:rsid w:val="00EC7A3D"/>
    <w:rsid w:val="00ED021C"/>
    <w:rsid w:val="00ED4B17"/>
    <w:rsid w:val="00ED570A"/>
    <w:rsid w:val="00ED7714"/>
    <w:rsid w:val="00EE3B69"/>
    <w:rsid w:val="00EE6136"/>
    <w:rsid w:val="00EE71D6"/>
    <w:rsid w:val="00EF0506"/>
    <w:rsid w:val="00EF0C55"/>
    <w:rsid w:val="00EF1AB9"/>
    <w:rsid w:val="00EF5CBA"/>
    <w:rsid w:val="00EF5E9D"/>
    <w:rsid w:val="00F01B35"/>
    <w:rsid w:val="00F02965"/>
    <w:rsid w:val="00F02E97"/>
    <w:rsid w:val="00F0363F"/>
    <w:rsid w:val="00F05373"/>
    <w:rsid w:val="00F056C6"/>
    <w:rsid w:val="00F063E6"/>
    <w:rsid w:val="00F06671"/>
    <w:rsid w:val="00F07501"/>
    <w:rsid w:val="00F12361"/>
    <w:rsid w:val="00F14DBA"/>
    <w:rsid w:val="00F15F3E"/>
    <w:rsid w:val="00F16D43"/>
    <w:rsid w:val="00F205EA"/>
    <w:rsid w:val="00F2115A"/>
    <w:rsid w:val="00F32C18"/>
    <w:rsid w:val="00F339F1"/>
    <w:rsid w:val="00F34AF3"/>
    <w:rsid w:val="00F34C6D"/>
    <w:rsid w:val="00F3589E"/>
    <w:rsid w:val="00F36769"/>
    <w:rsid w:val="00F4103A"/>
    <w:rsid w:val="00F4110E"/>
    <w:rsid w:val="00F42D14"/>
    <w:rsid w:val="00F444B5"/>
    <w:rsid w:val="00F44FA2"/>
    <w:rsid w:val="00F467E0"/>
    <w:rsid w:val="00F528C6"/>
    <w:rsid w:val="00F53EA0"/>
    <w:rsid w:val="00F549B4"/>
    <w:rsid w:val="00F54E2A"/>
    <w:rsid w:val="00F613DD"/>
    <w:rsid w:val="00F61C62"/>
    <w:rsid w:val="00F6224D"/>
    <w:rsid w:val="00F62D65"/>
    <w:rsid w:val="00F66BF9"/>
    <w:rsid w:val="00F736AA"/>
    <w:rsid w:val="00F76DAB"/>
    <w:rsid w:val="00F7710D"/>
    <w:rsid w:val="00F77FF9"/>
    <w:rsid w:val="00F84D14"/>
    <w:rsid w:val="00F856BB"/>
    <w:rsid w:val="00F85D28"/>
    <w:rsid w:val="00F95168"/>
    <w:rsid w:val="00FA0C19"/>
    <w:rsid w:val="00FA2104"/>
    <w:rsid w:val="00FA2C34"/>
    <w:rsid w:val="00FB0BEF"/>
    <w:rsid w:val="00FB3029"/>
    <w:rsid w:val="00FC501C"/>
    <w:rsid w:val="00FC71D6"/>
    <w:rsid w:val="00FD1408"/>
    <w:rsid w:val="00FD55F5"/>
    <w:rsid w:val="00FD7F0E"/>
    <w:rsid w:val="00FE5F7D"/>
    <w:rsid w:val="00FE6886"/>
    <w:rsid w:val="00FE7414"/>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67E780D"/>
  <w15:docId w15:val="{D5D9DEA6-9946-4065-B99F-599506B2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7E0"/>
    <w:rPr>
      <w:rFonts w:ascii="Arial" w:hAnsi="Arial"/>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textAlignment w:val="baseline"/>
      <w:outlineLvl w:val="0"/>
    </w:pPr>
    <w:rPr>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8F0272"/>
    <w:pPr>
      <w:keepNext/>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8F0272"/>
    <w:pPr>
      <w:keepNext/>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ListParagraphChar">
    <w:name w:val="List Paragraph Char"/>
    <w:aliases w:val="List Paragraph1 Char,Numbered Indented Text Char,Colorful List - Accent 11 Char"/>
    <w:link w:val="ListParagraph"/>
    <w:uiPriority w:val="34"/>
    <w:rsid w:val="00F856B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86628907">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524593335">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231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1A4034C34001514D80FD270AF9E6D70D" ma:contentTypeVersion="5" ma:contentTypeDescription="Create a new document." ma:contentTypeScope="" ma:versionID="a687cf89de11dfa78a4011f20b03f303">
  <xsd:schema xmlns:xsd="http://www.w3.org/2001/XMLSchema" xmlns:xs="http://www.w3.org/2001/XMLSchema" xmlns:p="http://schemas.microsoft.com/office/2006/metadata/properties" xmlns:ns3="77fc10f3-4e2f-4773-9c31-2e026cab0ade" xmlns:ns4="b3656b8a-adbb-4b8d-a49c-926442acf945" targetNamespace="http://schemas.microsoft.com/office/2006/metadata/properties" ma:root="true" ma:fieldsID="f6bc1035bbb1a30730babbed3edd7846" ns3:_="" ns4:_="">
    <xsd:import namespace="77fc10f3-4e2f-4773-9c31-2e026cab0ade"/>
    <xsd:import namespace="b3656b8a-adbb-4b8d-a49c-926442acf9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c10f3-4e2f-4773-9c31-2e026cab0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56b8a-adbb-4b8d-a49c-926442acf9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8FD93-B101-4ED8-819E-5B43028336F7}">
  <ds:schemaRefs>
    <ds:schemaRef ds:uri="http://schemas.microsoft.com/sharepoint/v3/contenttype/forms"/>
  </ds:schemaRefs>
</ds:datastoreItem>
</file>

<file path=customXml/itemProps2.xml><?xml version="1.0" encoding="utf-8"?>
<ds:datastoreItem xmlns:ds="http://schemas.openxmlformats.org/officeDocument/2006/customXml" ds:itemID="{2775B893-5B51-44DD-BBF9-D7856D9C1A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customXml/itemProps4.xml><?xml version="1.0" encoding="utf-8"?>
<ds:datastoreItem xmlns:ds="http://schemas.openxmlformats.org/officeDocument/2006/customXml" ds:itemID="{00294A6D-3C73-4876-87E3-B0D9336E0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c10f3-4e2f-4773-9c31-2e026cab0ade"/>
    <ds:schemaRef ds:uri="b3656b8a-adbb-4b8d-a49c-926442acf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8224</Words>
  <Characters>48205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56317</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dc:description/>
  <cp:lastModifiedBy>Jonathan Young</cp:lastModifiedBy>
  <cp:revision>3</cp:revision>
  <cp:lastPrinted>2018-03-07T08:33:00Z</cp:lastPrinted>
  <dcterms:created xsi:type="dcterms:W3CDTF">2022-11-01T12:19:00Z</dcterms:created>
  <dcterms:modified xsi:type="dcterms:W3CDTF">2022-11-04T10:33:00Z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0x0101001A4034C34001514D80FD270AF9E6D70D</vt:lpwstr>
  </property>
</Properties>
</file>