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43F19A" w14:textId="4651E0AC" w:rsidR="00AD5AED" w:rsidRPr="00052166" w:rsidRDefault="001E3F4A" w:rsidP="00052166">
      <w:pPr>
        <w:jc w:val="center"/>
        <w:rPr>
          <w:b/>
          <w:lang w:val="en-US"/>
        </w:rPr>
      </w:pPr>
      <w:r>
        <w:rPr>
          <w:b/>
          <w:lang w:val="en-US"/>
        </w:rPr>
        <w:t xml:space="preserve">Public Health England HR </w:t>
      </w:r>
      <w:r w:rsidR="007E2E81">
        <w:rPr>
          <w:b/>
          <w:lang w:val="en-US"/>
        </w:rPr>
        <w:t>Review</w:t>
      </w:r>
    </w:p>
    <w:p w14:paraId="17986821" w14:textId="04324684" w:rsidR="00075C80" w:rsidRPr="00D05C75" w:rsidRDefault="00075C80" w:rsidP="004F3FF9">
      <w:pPr>
        <w:pStyle w:val="Title"/>
        <w:numPr>
          <w:ilvl w:val="0"/>
          <w:numId w:val="3"/>
        </w:numPr>
        <w:ind w:hanging="720"/>
        <w:jc w:val="left"/>
        <w:rPr>
          <w:sz w:val="22"/>
          <w:szCs w:val="22"/>
        </w:rPr>
      </w:pPr>
      <w:r w:rsidRPr="00D05C75">
        <w:rPr>
          <w:sz w:val="22"/>
          <w:szCs w:val="22"/>
        </w:rPr>
        <w:t xml:space="preserve">Project outline </w:t>
      </w:r>
    </w:p>
    <w:p w14:paraId="01051D2B" w14:textId="6C87ECA5" w:rsidR="009D242C" w:rsidRPr="00D05C75" w:rsidRDefault="00D91BB1" w:rsidP="008C6A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The main deliverable</w:t>
      </w:r>
      <w:r w:rsidR="00892CAE" w:rsidRPr="00D05C75">
        <w:t xml:space="preserve"> included within this tender specification </w:t>
      </w:r>
      <w:r w:rsidR="009D242C">
        <w:t>is</w:t>
      </w:r>
      <w:r w:rsidR="00052166">
        <w:t xml:space="preserve"> to provide</w:t>
      </w:r>
      <w:r>
        <w:t xml:space="preserve"> </w:t>
      </w:r>
      <w:r w:rsidR="009D242C">
        <w:t xml:space="preserve">independent expert support to help ready our HR function to support </w:t>
      </w:r>
      <w:r w:rsidR="004126F2">
        <w:t>PHE</w:t>
      </w:r>
      <w:r w:rsidR="009D242C">
        <w:t xml:space="preserve"> through the next phase of its development, delivering the best possible service to a national organisation operating first and foremost through a network of local PHE Centres and our scientific campuses a</w:t>
      </w:r>
      <w:r w:rsidR="007E2E81">
        <w:t>t Chilton, Colindale and Porton</w:t>
      </w:r>
      <w:r>
        <w:t xml:space="preserve">. </w:t>
      </w:r>
    </w:p>
    <w:p w14:paraId="6A97150A" w14:textId="3597DF44" w:rsidR="003B0609" w:rsidRPr="00D05C75" w:rsidRDefault="003B0609" w:rsidP="004F3FF9">
      <w:pPr>
        <w:pStyle w:val="Paragraph"/>
        <w:numPr>
          <w:ilvl w:val="0"/>
          <w:numId w:val="3"/>
        </w:numPr>
        <w:tabs>
          <w:tab w:val="left" w:pos="0"/>
        </w:tabs>
        <w:ind w:hanging="720"/>
        <w:rPr>
          <w:b/>
        </w:rPr>
      </w:pPr>
      <w:r w:rsidRPr="00D05C75">
        <w:rPr>
          <w:b/>
        </w:rPr>
        <w:t>Background</w:t>
      </w:r>
    </w:p>
    <w:p w14:paraId="6EDBB09B" w14:textId="0DCE1921" w:rsidR="009D242C" w:rsidRPr="00282350" w:rsidRDefault="009D242C" w:rsidP="009D242C">
      <w:pPr>
        <w:autoSpaceDE w:val="0"/>
        <w:autoSpaceDN w:val="0"/>
        <w:adjustRightInd w:val="0"/>
      </w:pPr>
      <w:r w:rsidRPr="00282350">
        <w:t xml:space="preserve">PHE is the expert national public health agency that fulfils the Secretary of State for Health's statutory duty to protect health and address inequalities, and discharges his power to promote the health and wellbeing of the nation. PHE has operational autonomy and its freedoms and obligations are described in the Framework Agreement with the Department of Health.  PHE acts globally and nationally where it is uniquely places to do so, and supports local priorities through its network of Centres. It employs 5,500 staff and has </w:t>
      </w:r>
      <w:r w:rsidR="00D91BB1">
        <w:t>a net operating budget of £302</w:t>
      </w:r>
      <w:r w:rsidRPr="00282350">
        <w:t xml:space="preserve">m.  </w:t>
      </w:r>
      <w:r>
        <w:t xml:space="preserve">More information on PHE’s role and functions can be found </w:t>
      </w:r>
      <w:r w:rsidR="001E3F4A">
        <w:t>at</w:t>
      </w:r>
      <w:r>
        <w:t xml:space="preserve"> Annex </w:t>
      </w:r>
      <w:r w:rsidR="007E2E81">
        <w:t xml:space="preserve">A and background on PHE’s HR department and priorities </w:t>
      </w:r>
      <w:r w:rsidR="001E3F4A">
        <w:t>at</w:t>
      </w:r>
      <w:r w:rsidR="007E2E81">
        <w:t xml:space="preserve"> Annex B. </w:t>
      </w:r>
    </w:p>
    <w:p w14:paraId="6D7C90FB" w14:textId="77777777" w:rsidR="006B2070" w:rsidRPr="00D05C75" w:rsidRDefault="006B2070" w:rsidP="00E6502A">
      <w:pPr>
        <w:autoSpaceDE w:val="0"/>
        <w:autoSpaceDN w:val="0"/>
        <w:contextualSpacing/>
        <w:rPr>
          <w:bCs/>
        </w:rPr>
      </w:pPr>
    </w:p>
    <w:p w14:paraId="0C44228C" w14:textId="6F1D4A5C" w:rsidR="00E6502A" w:rsidRPr="00D05C75" w:rsidRDefault="00356BFD" w:rsidP="004F3FF9">
      <w:pPr>
        <w:pStyle w:val="ListParagraph"/>
        <w:numPr>
          <w:ilvl w:val="0"/>
          <w:numId w:val="3"/>
        </w:numPr>
        <w:autoSpaceDE w:val="0"/>
        <w:autoSpaceDN w:val="0"/>
        <w:ind w:hanging="720"/>
        <w:rPr>
          <w:rFonts w:ascii="Arial" w:hAnsi="Arial" w:cs="Arial"/>
          <w:b/>
          <w:bCs/>
        </w:rPr>
      </w:pPr>
      <w:r w:rsidRPr="00D05C75">
        <w:rPr>
          <w:rFonts w:ascii="Arial" w:hAnsi="Arial" w:cs="Arial"/>
          <w:b/>
          <w:bCs/>
        </w:rPr>
        <w:t>Context</w:t>
      </w:r>
    </w:p>
    <w:p w14:paraId="73E8B8D4" w14:textId="1E3E4F9E" w:rsidR="009D242C" w:rsidRDefault="009D242C" w:rsidP="009D242C">
      <w:pPr>
        <w:autoSpaceDE w:val="0"/>
        <w:autoSpaceDN w:val="0"/>
        <w:adjustRightInd w:val="0"/>
      </w:pPr>
      <w:r>
        <w:t xml:space="preserve">Our HR team operates in a complex and ever evolving landscape, made more challenging by the fact that we </w:t>
      </w:r>
      <w:r w:rsidR="004126F2">
        <w:t>operate</w:t>
      </w:r>
      <w:r>
        <w:t xml:space="preserve"> three different sets of terms and conditions: Civil Service, legacy (mostly NHS Agenda for Change) and, for those in the clinical ringfence, Medical and Dental.</w:t>
      </w:r>
    </w:p>
    <w:p w14:paraId="477AE613" w14:textId="77777777" w:rsidR="009D242C" w:rsidRDefault="009D242C" w:rsidP="009D242C">
      <w:pPr>
        <w:autoSpaceDE w:val="0"/>
        <w:autoSpaceDN w:val="0"/>
        <w:adjustRightInd w:val="0"/>
      </w:pPr>
    </w:p>
    <w:p w14:paraId="3602634D" w14:textId="1365254E" w:rsidR="009D242C" w:rsidRDefault="009D242C" w:rsidP="009D242C">
      <w:pPr>
        <w:autoSpaceDE w:val="0"/>
        <w:autoSpaceDN w:val="0"/>
        <w:adjustRightInd w:val="0"/>
      </w:pPr>
      <w:r>
        <w:t xml:space="preserve">In common with ALBs elsewhere in government, </w:t>
      </w:r>
      <w:r w:rsidR="00D91BB1">
        <w:t>we are</w:t>
      </w:r>
      <w:r>
        <w:t xml:space="preserve"> periodically subject to the Tailored Review process overseen by the Cabinet Office and, in the case of health-related ALBs, the Department of Health. </w:t>
      </w:r>
      <w:r w:rsidR="00D91BB1">
        <w:t>The recent review</w:t>
      </w:r>
      <w:r>
        <w:t xml:space="preserve"> recognised the good progress we made early on in developing our organizational capability, particularly on integrating a workforce of over 5,000 scientists, data specialists, healthcare professionals and civil servants from over 100 organizations into one, whilst at the same ensuring delivery of core functions as set out in the annual remit letter from Ministers (</w:t>
      </w:r>
      <w:hyperlink r:id="rId9" w:history="1">
        <w:r w:rsidRPr="009D242C">
          <w:rPr>
            <w:rStyle w:val="Hyperlink"/>
          </w:rPr>
          <w:t>https://www.gov.uk/government/publications/phe-remit-letter-2016-to-2017</w:t>
        </w:r>
      </w:hyperlink>
      <w:r>
        <w:t xml:space="preserve">). This early work was followed by an in-house strategic review leading to a significant organizational change programme, </w:t>
      </w:r>
      <w:r w:rsidRPr="009D242C">
        <w:rPr>
          <w:i/>
          <w:iCs/>
        </w:rPr>
        <w:t>Securing our Future</w:t>
      </w:r>
      <w:r>
        <w:t xml:space="preserve">. </w:t>
      </w:r>
    </w:p>
    <w:p w14:paraId="7B9B42D8" w14:textId="77777777" w:rsidR="009D242C" w:rsidRDefault="009D242C" w:rsidP="009D242C">
      <w:pPr>
        <w:autoSpaceDE w:val="0"/>
        <w:autoSpaceDN w:val="0"/>
        <w:adjustRightInd w:val="0"/>
      </w:pPr>
    </w:p>
    <w:p w14:paraId="1B1DBED0" w14:textId="4DDB92CB" w:rsidR="009D242C" w:rsidRDefault="009D242C" w:rsidP="009D242C">
      <w:pPr>
        <w:autoSpaceDE w:val="0"/>
        <w:autoSpaceDN w:val="0"/>
        <w:adjustRightInd w:val="0"/>
      </w:pPr>
      <w:r>
        <w:t xml:space="preserve">Approximately 500 staff will have left PHE during 2016/17 through either voluntary exit, voluntary redundancy or compulsory redundancy in the past year and the demand on HR has therefore been considerable. The most significant element of </w:t>
      </w:r>
      <w:r w:rsidRPr="009D242C">
        <w:rPr>
          <w:i/>
          <w:iCs/>
        </w:rPr>
        <w:t xml:space="preserve">Securing Our Future </w:t>
      </w:r>
      <w:r>
        <w:t xml:space="preserve">will take place in 2017/18, namely the planned restructure associated with the National Infection Service, where over half of our staff work. This is a key development ahead of the planned move to PHE Harlow in the early 2020s. </w:t>
      </w:r>
    </w:p>
    <w:p w14:paraId="2026DE6D" w14:textId="6C6559E6" w:rsidR="00D90040" w:rsidRPr="00D91BB1" w:rsidRDefault="001F6CB2" w:rsidP="00D91BB1">
      <w:pPr>
        <w:autoSpaceDE w:val="0"/>
        <w:autoSpaceDN w:val="0"/>
        <w:contextualSpacing/>
      </w:pPr>
      <w:r>
        <w:t xml:space="preserve">. </w:t>
      </w:r>
    </w:p>
    <w:p w14:paraId="3AFA6957" w14:textId="680C2A8E" w:rsidR="009D242C" w:rsidRPr="00D91BB1" w:rsidRDefault="000E52D0" w:rsidP="004F3FF9">
      <w:pPr>
        <w:pStyle w:val="ListParagraph"/>
        <w:numPr>
          <w:ilvl w:val="0"/>
          <w:numId w:val="3"/>
        </w:numPr>
        <w:autoSpaceDE w:val="0"/>
        <w:autoSpaceDN w:val="0"/>
        <w:ind w:hanging="720"/>
        <w:rPr>
          <w:rFonts w:ascii="Arial" w:hAnsi="Arial" w:cs="Arial"/>
          <w:b/>
          <w:bCs/>
        </w:rPr>
      </w:pPr>
      <w:r w:rsidRPr="00D05C75">
        <w:rPr>
          <w:rFonts w:ascii="Arial" w:hAnsi="Arial" w:cs="Arial"/>
          <w:b/>
          <w:bCs/>
        </w:rPr>
        <w:t xml:space="preserve">Aims and objectives </w:t>
      </w:r>
    </w:p>
    <w:p w14:paraId="33A7FEC8" w14:textId="77777777" w:rsidR="009D242C" w:rsidRDefault="009D242C" w:rsidP="009D242C">
      <w:pPr>
        <w:autoSpaceDE w:val="0"/>
        <w:autoSpaceDN w:val="0"/>
        <w:adjustRightInd w:val="0"/>
      </w:pPr>
      <w:r>
        <w:t>The overall aim is to future proof the HR service for at least the next three to five years, identifying and maximising the benefits of digital technology wherever possible. The review should consider and make specific recommendations on the structure, function,</w:t>
      </w:r>
    </w:p>
    <w:p w14:paraId="4EE5FFC5" w14:textId="767AB6E3" w:rsidR="009D242C" w:rsidRDefault="009D242C" w:rsidP="009D242C">
      <w:pPr>
        <w:autoSpaceDE w:val="0"/>
        <w:autoSpaceDN w:val="0"/>
        <w:adjustRightInd w:val="0"/>
      </w:pPr>
      <w:r>
        <w:t>performance, and resourcing of PHE’s HR function, with particular reference to the following:</w:t>
      </w:r>
    </w:p>
    <w:p w14:paraId="6891FC7C" w14:textId="77777777" w:rsidR="009D242C" w:rsidRDefault="009D242C" w:rsidP="009D242C">
      <w:pPr>
        <w:autoSpaceDE w:val="0"/>
        <w:autoSpaceDN w:val="0"/>
        <w:adjustRightInd w:val="0"/>
      </w:pPr>
    </w:p>
    <w:p w14:paraId="43900BAC" w14:textId="503047F9" w:rsidR="009D242C" w:rsidRDefault="009D242C" w:rsidP="004F3FF9">
      <w:pPr>
        <w:pStyle w:val="ListParagraph"/>
        <w:numPr>
          <w:ilvl w:val="0"/>
          <w:numId w:val="7"/>
        </w:numPr>
        <w:autoSpaceDE w:val="0"/>
        <w:autoSpaceDN w:val="0"/>
        <w:adjustRightInd w:val="0"/>
        <w:spacing w:after="0" w:line="240" w:lineRule="auto"/>
        <w:rPr>
          <w:rFonts w:ascii="Arial" w:hAnsi="Arial" w:cs="Arial"/>
        </w:rPr>
      </w:pPr>
      <w:r w:rsidRPr="00DF4487">
        <w:rPr>
          <w:rFonts w:ascii="Arial" w:hAnsi="Arial" w:cs="Arial"/>
        </w:rPr>
        <w:t xml:space="preserve">HR business systems and processes, including an assessment of how they could be improved through using the latest digital technology and associated opportunities </w:t>
      </w:r>
      <w:r w:rsidR="001E3F4A">
        <w:rPr>
          <w:rFonts w:ascii="Arial" w:hAnsi="Arial" w:cs="Arial"/>
        </w:rPr>
        <w:t>with respect to</w:t>
      </w:r>
      <w:r w:rsidRPr="00DF4487">
        <w:rPr>
          <w:rFonts w:ascii="Arial" w:hAnsi="Arial" w:cs="Arial"/>
        </w:rPr>
        <w:t xml:space="preserve"> HR analytics, insight and reporting; </w:t>
      </w:r>
    </w:p>
    <w:p w14:paraId="081C8B2C" w14:textId="3229E1D1" w:rsidR="009D242C" w:rsidRDefault="004126F2" w:rsidP="004F3FF9">
      <w:pPr>
        <w:pStyle w:val="ListParagraph"/>
        <w:numPr>
          <w:ilvl w:val="0"/>
          <w:numId w:val="7"/>
        </w:numPr>
        <w:autoSpaceDE w:val="0"/>
        <w:autoSpaceDN w:val="0"/>
        <w:adjustRightInd w:val="0"/>
        <w:spacing w:after="0" w:line="240" w:lineRule="auto"/>
        <w:rPr>
          <w:rFonts w:ascii="Arial" w:hAnsi="Arial" w:cs="Arial"/>
        </w:rPr>
      </w:pPr>
      <w:r>
        <w:rPr>
          <w:rFonts w:ascii="Arial" w:hAnsi="Arial" w:cs="Arial"/>
        </w:rPr>
        <w:lastRenderedPageBreak/>
        <w:t>t</w:t>
      </w:r>
      <w:r w:rsidR="009D242C">
        <w:rPr>
          <w:rFonts w:ascii="Arial" w:hAnsi="Arial" w:cs="Arial"/>
        </w:rPr>
        <w:t xml:space="preserve">he HR business partnering model (including geographical distribution and quality control) and wider employee relations (e.g. grievances, performance management, disciplinary and other HR casework) </w:t>
      </w:r>
    </w:p>
    <w:p w14:paraId="4A13C79D" w14:textId="101FAFED" w:rsidR="009D242C" w:rsidRDefault="004126F2" w:rsidP="004F3FF9">
      <w:pPr>
        <w:pStyle w:val="ListParagraph"/>
        <w:numPr>
          <w:ilvl w:val="0"/>
          <w:numId w:val="7"/>
        </w:numPr>
        <w:autoSpaceDE w:val="0"/>
        <w:autoSpaceDN w:val="0"/>
        <w:adjustRightInd w:val="0"/>
        <w:spacing w:after="0" w:line="240" w:lineRule="auto"/>
        <w:rPr>
          <w:rFonts w:ascii="Arial" w:hAnsi="Arial" w:cs="Arial"/>
        </w:rPr>
      </w:pPr>
      <w:r>
        <w:rPr>
          <w:rFonts w:ascii="Arial" w:hAnsi="Arial" w:cs="Arial"/>
        </w:rPr>
        <w:t>t</w:t>
      </w:r>
      <w:r w:rsidR="009D242C" w:rsidRPr="00DF4487">
        <w:rPr>
          <w:rFonts w:ascii="Arial" w:hAnsi="Arial" w:cs="Arial"/>
        </w:rPr>
        <w:t xml:space="preserve">he level and nature of HR support required for the move to PHE Harlow and associated workforce planning requirements </w:t>
      </w:r>
    </w:p>
    <w:p w14:paraId="73DDA773" w14:textId="313F3787" w:rsidR="009D242C" w:rsidRDefault="009D242C" w:rsidP="004F3FF9">
      <w:pPr>
        <w:pStyle w:val="ListParagraph"/>
        <w:numPr>
          <w:ilvl w:val="0"/>
          <w:numId w:val="7"/>
        </w:numPr>
        <w:autoSpaceDE w:val="0"/>
        <w:autoSpaceDN w:val="0"/>
        <w:adjustRightInd w:val="0"/>
        <w:spacing w:after="0" w:line="240" w:lineRule="auto"/>
        <w:rPr>
          <w:rFonts w:ascii="Arial" w:hAnsi="Arial" w:cs="Arial"/>
        </w:rPr>
      </w:pPr>
      <w:r w:rsidRPr="00DF4487">
        <w:rPr>
          <w:rFonts w:ascii="Arial" w:hAnsi="Arial" w:cs="Arial"/>
        </w:rPr>
        <w:t>Recruitment, payroll and pensions</w:t>
      </w:r>
    </w:p>
    <w:p w14:paraId="6194302F" w14:textId="77777777" w:rsidR="00D91BB1" w:rsidRDefault="009D242C" w:rsidP="004F3FF9">
      <w:pPr>
        <w:pStyle w:val="ListParagraph"/>
        <w:numPr>
          <w:ilvl w:val="0"/>
          <w:numId w:val="7"/>
        </w:numPr>
        <w:autoSpaceDE w:val="0"/>
        <w:autoSpaceDN w:val="0"/>
        <w:adjustRightInd w:val="0"/>
        <w:spacing w:after="0" w:line="240" w:lineRule="auto"/>
        <w:rPr>
          <w:rFonts w:ascii="Arial" w:hAnsi="Arial" w:cs="Arial"/>
        </w:rPr>
      </w:pPr>
      <w:r>
        <w:rPr>
          <w:rFonts w:ascii="Arial" w:hAnsi="Arial" w:cs="Arial"/>
        </w:rPr>
        <w:t>Learning and development, including links to staff appraisal and mandatory training</w:t>
      </w:r>
    </w:p>
    <w:p w14:paraId="7F7458EA" w14:textId="77777777" w:rsidR="00D91BB1" w:rsidRDefault="00D91BB1" w:rsidP="00D91BB1">
      <w:pPr>
        <w:autoSpaceDE w:val="0"/>
        <w:autoSpaceDN w:val="0"/>
        <w:adjustRightInd w:val="0"/>
      </w:pPr>
    </w:p>
    <w:p w14:paraId="58B2FE6B" w14:textId="77777777" w:rsidR="004126F2" w:rsidRDefault="007E2E81" w:rsidP="00D91BB1">
      <w:pPr>
        <w:autoSpaceDE w:val="0"/>
        <w:autoSpaceDN w:val="0"/>
        <w:adjustRightInd w:val="0"/>
      </w:pPr>
      <w:r w:rsidRPr="001E3F4A">
        <w:t xml:space="preserve">As set out in section 8 below, bidders are invited to submit an outline project plan and methodology.  We anticipate that, as a minimum, this should: </w:t>
      </w:r>
    </w:p>
    <w:p w14:paraId="6F7EAFE8" w14:textId="245B2BFB" w:rsidR="00D91BB1" w:rsidRPr="001E3F4A" w:rsidRDefault="007E2E81" w:rsidP="00D91BB1">
      <w:pPr>
        <w:autoSpaceDE w:val="0"/>
        <w:autoSpaceDN w:val="0"/>
        <w:adjustRightInd w:val="0"/>
      </w:pPr>
      <w:r w:rsidRPr="001E3F4A">
        <w:t xml:space="preserve"> </w:t>
      </w:r>
    </w:p>
    <w:p w14:paraId="34A0C8C7" w14:textId="3A450463" w:rsidR="00D91BB1" w:rsidRPr="001E3F4A" w:rsidRDefault="001E3F4A" w:rsidP="004F3FF9">
      <w:pPr>
        <w:pStyle w:val="ListParagraph"/>
        <w:numPr>
          <w:ilvl w:val="0"/>
          <w:numId w:val="7"/>
        </w:numPr>
        <w:autoSpaceDE w:val="0"/>
        <w:autoSpaceDN w:val="0"/>
        <w:adjustRightInd w:val="0"/>
        <w:spacing w:after="0" w:line="240" w:lineRule="auto"/>
        <w:rPr>
          <w:rFonts w:ascii="Arial" w:hAnsi="Arial" w:cs="Arial"/>
        </w:rPr>
      </w:pPr>
      <w:r w:rsidRPr="001E3F4A">
        <w:rPr>
          <w:rFonts w:ascii="Arial" w:hAnsi="Arial" w:cs="Arial"/>
        </w:rPr>
        <w:t>i</w:t>
      </w:r>
      <w:r w:rsidR="00D91BB1" w:rsidRPr="001E3F4A">
        <w:rPr>
          <w:rFonts w:ascii="Arial" w:hAnsi="Arial" w:cs="Arial"/>
        </w:rPr>
        <w:t>dentify current strengths and areas for improvement, taking into account the current skills</w:t>
      </w:r>
      <w:r w:rsidRPr="001E3F4A">
        <w:rPr>
          <w:rFonts w:ascii="Arial" w:hAnsi="Arial" w:cs="Arial"/>
        </w:rPr>
        <w:t xml:space="preserve"> </w:t>
      </w:r>
      <w:r w:rsidR="00D91BB1" w:rsidRPr="001E3F4A">
        <w:rPr>
          <w:rFonts w:ascii="Arial" w:hAnsi="Arial" w:cs="Arial"/>
        </w:rPr>
        <w:t>and capabilities in the team any wider learning from experience since PHE’s establishment</w:t>
      </w:r>
    </w:p>
    <w:p w14:paraId="0CD44FF7" w14:textId="2F5AA8F4" w:rsidR="00D91BB1" w:rsidRPr="001E3F4A" w:rsidRDefault="00D91BB1" w:rsidP="004F3FF9">
      <w:pPr>
        <w:pStyle w:val="ListParagraph"/>
        <w:numPr>
          <w:ilvl w:val="0"/>
          <w:numId w:val="7"/>
        </w:numPr>
        <w:autoSpaceDE w:val="0"/>
        <w:autoSpaceDN w:val="0"/>
        <w:adjustRightInd w:val="0"/>
        <w:spacing w:after="0" w:line="240" w:lineRule="auto"/>
        <w:rPr>
          <w:rFonts w:ascii="Arial" w:hAnsi="Arial" w:cs="Arial"/>
        </w:rPr>
      </w:pPr>
      <w:r w:rsidRPr="001E3F4A">
        <w:rPr>
          <w:rFonts w:ascii="Arial" w:hAnsi="Arial" w:cs="Arial"/>
        </w:rPr>
        <w:t>identify and prioritise the actions that will support PHE during the next phase of</w:t>
      </w:r>
    </w:p>
    <w:p w14:paraId="77F870DD" w14:textId="5A8DFA57" w:rsidR="001E3F4A" w:rsidRPr="001E3F4A" w:rsidRDefault="00D91BB1" w:rsidP="001E3F4A">
      <w:pPr>
        <w:pStyle w:val="ListParagraph"/>
        <w:autoSpaceDE w:val="0"/>
        <w:autoSpaceDN w:val="0"/>
        <w:adjustRightInd w:val="0"/>
        <w:spacing w:after="0" w:line="240" w:lineRule="auto"/>
        <w:rPr>
          <w:rFonts w:ascii="Arial" w:hAnsi="Arial" w:cs="Arial"/>
        </w:rPr>
      </w:pPr>
      <w:r w:rsidRPr="001E3F4A">
        <w:rPr>
          <w:rFonts w:ascii="Arial" w:hAnsi="Arial" w:cs="Arial"/>
        </w:rPr>
        <w:t xml:space="preserve">development, particularly in the context of the full roll-out of </w:t>
      </w:r>
      <w:r w:rsidR="007E2E81" w:rsidRPr="001E3F4A">
        <w:rPr>
          <w:rFonts w:ascii="Arial" w:hAnsi="Arial" w:cs="Arial"/>
        </w:rPr>
        <w:t xml:space="preserve">the National Infection Service </w:t>
      </w:r>
      <w:r w:rsidRPr="001E3F4A">
        <w:rPr>
          <w:rFonts w:ascii="Arial" w:hAnsi="Arial" w:cs="Arial"/>
        </w:rPr>
        <w:t xml:space="preserve">and </w:t>
      </w:r>
      <w:r w:rsidR="007E2E81" w:rsidRPr="001E3F4A">
        <w:rPr>
          <w:rFonts w:ascii="Arial" w:hAnsi="Arial" w:cs="Arial"/>
        </w:rPr>
        <w:t>future</w:t>
      </w:r>
      <w:r w:rsidRPr="001E3F4A">
        <w:rPr>
          <w:rFonts w:ascii="Arial" w:hAnsi="Arial" w:cs="Arial"/>
        </w:rPr>
        <w:t xml:space="preserve"> move to Harlow</w:t>
      </w:r>
    </w:p>
    <w:p w14:paraId="4F7284DF" w14:textId="56EDA16B" w:rsidR="001E3F4A" w:rsidRPr="001E3F4A" w:rsidRDefault="00D91BB1" w:rsidP="004F3FF9">
      <w:pPr>
        <w:pStyle w:val="ListParagraph"/>
        <w:numPr>
          <w:ilvl w:val="0"/>
          <w:numId w:val="7"/>
        </w:numPr>
        <w:autoSpaceDE w:val="0"/>
        <w:autoSpaceDN w:val="0"/>
        <w:adjustRightInd w:val="0"/>
        <w:spacing w:after="0" w:line="240" w:lineRule="auto"/>
        <w:rPr>
          <w:rFonts w:ascii="Arial" w:hAnsi="Arial" w:cs="Arial"/>
        </w:rPr>
      </w:pPr>
      <w:r w:rsidRPr="001E3F4A">
        <w:rPr>
          <w:rFonts w:ascii="Arial" w:hAnsi="Arial" w:cs="Arial"/>
        </w:rPr>
        <w:t>make recommendations for future leadership and management arrangements for HR</w:t>
      </w:r>
    </w:p>
    <w:p w14:paraId="26817080" w14:textId="027134F6" w:rsidR="00D91BB1" w:rsidRPr="001E3F4A" w:rsidRDefault="001E3F4A" w:rsidP="004F3FF9">
      <w:pPr>
        <w:pStyle w:val="ListParagraph"/>
        <w:numPr>
          <w:ilvl w:val="0"/>
          <w:numId w:val="7"/>
        </w:numPr>
        <w:autoSpaceDE w:val="0"/>
        <w:autoSpaceDN w:val="0"/>
        <w:adjustRightInd w:val="0"/>
        <w:spacing w:after="0" w:line="240" w:lineRule="auto"/>
        <w:rPr>
          <w:rFonts w:ascii="Arial" w:hAnsi="Arial" w:cs="Arial"/>
        </w:rPr>
      </w:pPr>
      <w:r w:rsidRPr="001E3F4A">
        <w:rPr>
          <w:rFonts w:ascii="Arial" w:hAnsi="Arial" w:cs="Arial"/>
        </w:rPr>
        <w:t>identify</w:t>
      </w:r>
      <w:r w:rsidR="00D91BB1" w:rsidRPr="001E3F4A">
        <w:rPr>
          <w:rFonts w:ascii="Arial" w:hAnsi="Arial" w:cs="Arial"/>
        </w:rPr>
        <w:t xml:space="preserve"> potential metrics and benchmarks against which success could be measured, both</w:t>
      </w:r>
      <w:r w:rsidRPr="001E3F4A">
        <w:rPr>
          <w:rFonts w:ascii="Arial" w:hAnsi="Arial" w:cs="Arial"/>
        </w:rPr>
        <w:t xml:space="preserve"> </w:t>
      </w:r>
      <w:r w:rsidR="00D91BB1" w:rsidRPr="001E3F4A">
        <w:rPr>
          <w:rFonts w:ascii="Arial" w:hAnsi="Arial" w:cs="Arial"/>
        </w:rPr>
        <w:t>in terms of operational performance and value add to the organization and delivery of its</w:t>
      </w:r>
      <w:r w:rsidRPr="001E3F4A">
        <w:rPr>
          <w:rFonts w:ascii="Arial" w:hAnsi="Arial" w:cs="Arial"/>
        </w:rPr>
        <w:t xml:space="preserve"> </w:t>
      </w:r>
      <w:r w:rsidR="004126F2">
        <w:rPr>
          <w:rFonts w:ascii="Arial" w:hAnsi="Arial" w:cs="Arial"/>
        </w:rPr>
        <w:t>mission</w:t>
      </w:r>
    </w:p>
    <w:p w14:paraId="4EC5A695" w14:textId="68E7E9F8" w:rsidR="00D91BB1" w:rsidRPr="001E3F4A" w:rsidRDefault="00D91BB1" w:rsidP="004F3FF9">
      <w:pPr>
        <w:pStyle w:val="ListParagraph"/>
        <w:numPr>
          <w:ilvl w:val="0"/>
          <w:numId w:val="7"/>
        </w:numPr>
        <w:autoSpaceDE w:val="0"/>
        <w:autoSpaceDN w:val="0"/>
        <w:adjustRightInd w:val="0"/>
        <w:spacing w:after="0" w:line="240" w:lineRule="auto"/>
        <w:rPr>
          <w:rFonts w:ascii="Arial" w:hAnsi="Arial" w:cs="Arial"/>
        </w:rPr>
      </w:pPr>
      <w:r w:rsidRPr="001E3F4A">
        <w:rPr>
          <w:rFonts w:ascii="Arial" w:hAnsi="Arial" w:cs="Arial"/>
        </w:rPr>
        <w:t xml:space="preserve">in </w:t>
      </w:r>
      <w:r w:rsidR="00F47033" w:rsidRPr="001E3F4A">
        <w:rPr>
          <w:rFonts w:ascii="Arial" w:hAnsi="Arial" w:cs="Arial"/>
        </w:rPr>
        <w:t xml:space="preserve">delivering the above, propose an </w:t>
      </w:r>
      <w:r w:rsidRPr="001E3F4A">
        <w:rPr>
          <w:rFonts w:ascii="Arial" w:hAnsi="Arial" w:cs="Arial"/>
        </w:rPr>
        <w:t>action plan with timescales for</w:t>
      </w:r>
    </w:p>
    <w:p w14:paraId="0E8FC30B" w14:textId="380D1E7B" w:rsidR="001E3F4A" w:rsidRPr="001E3F4A" w:rsidRDefault="00D91BB1" w:rsidP="001E3F4A">
      <w:pPr>
        <w:autoSpaceDE w:val="0"/>
        <w:autoSpaceDN w:val="0"/>
        <w:adjustRightInd w:val="0"/>
        <w:ind w:left="720"/>
      </w:pPr>
      <w:r w:rsidRPr="001E3F4A">
        <w:t>implementation and an informed assessment on the associated resourcing implications.</w:t>
      </w:r>
    </w:p>
    <w:p w14:paraId="4E1C8D3E" w14:textId="451D2CEC" w:rsidR="00D91BB1" w:rsidRPr="001E3F4A" w:rsidRDefault="00F47033" w:rsidP="00D91BB1">
      <w:pPr>
        <w:autoSpaceDE w:val="0"/>
        <w:autoSpaceDN w:val="0"/>
        <w:adjustRightInd w:val="0"/>
      </w:pPr>
      <w:r>
        <w:br/>
      </w:r>
      <w:r w:rsidRPr="001E3F4A">
        <w:t xml:space="preserve">Engagement with key stakeholders will be key, and we suggest that the review team engages with: </w:t>
      </w:r>
    </w:p>
    <w:p w14:paraId="64E2BB5D" w14:textId="77777777" w:rsidR="001E3F4A" w:rsidRPr="001E3F4A" w:rsidRDefault="001E3F4A" w:rsidP="00D91BB1">
      <w:pPr>
        <w:autoSpaceDE w:val="0"/>
        <w:autoSpaceDN w:val="0"/>
        <w:adjustRightInd w:val="0"/>
      </w:pPr>
    </w:p>
    <w:p w14:paraId="593D90B8" w14:textId="2FDC3C9D" w:rsidR="00D91BB1" w:rsidRPr="001E3F4A" w:rsidRDefault="00D91BB1" w:rsidP="004F3FF9">
      <w:pPr>
        <w:pStyle w:val="ListParagraph"/>
        <w:numPr>
          <w:ilvl w:val="0"/>
          <w:numId w:val="7"/>
        </w:numPr>
        <w:autoSpaceDE w:val="0"/>
        <w:autoSpaceDN w:val="0"/>
        <w:adjustRightInd w:val="0"/>
        <w:spacing w:after="0" w:line="240" w:lineRule="auto"/>
        <w:rPr>
          <w:rFonts w:ascii="Arial" w:hAnsi="Arial" w:cs="Arial"/>
        </w:rPr>
      </w:pPr>
      <w:r w:rsidRPr="001E3F4A">
        <w:rPr>
          <w:rFonts w:ascii="Arial" w:hAnsi="Arial" w:cs="Arial"/>
        </w:rPr>
        <w:t xml:space="preserve">Internal PHE staff to include a range of Directors, Centre Directors, </w:t>
      </w:r>
      <w:r w:rsidR="001E3F4A" w:rsidRPr="001E3F4A">
        <w:rPr>
          <w:rFonts w:ascii="Arial" w:hAnsi="Arial" w:cs="Arial"/>
        </w:rPr>
        <w:t xml:space="preserve">Senior </w:t>
      </w:r>
      <w:r w:rsidRPr="001E3F4A">
        <w:rPr>
          <w:rFonts w:ascii="Arial" w:hAnsi="Arial" w:cs="Arial"/>
        </w:rPr>
        <w:t>Managers and HR staff</w:t>
      </w:r>
    </w:p>
    <w:p w14:paraId="29E5D423" w14:textId="382892B4" w:rsidR="00D91BB1" w:rsidRPr="001E3F4A" w:rsidRDefault="00D91BB1" w:rsidP="004F3FF9">
      <w:pPr>
        <w:pStyle w:val="ListParagraph"/>
        <w:numPr>
          <w:ilvl w:val="0"/>
          <w:numId w:val="7"/>
        </w:numPr>
        <w:autoSpaceDE w:val="0"/>
        <w:autoSpaceDN w:val="0"/>
        <w:adjustRightInd w:val="0"/>
        <w:spacing w:after="0" w:line="240" w:lineRule="auto"/>
        <w:rPr>
          <w:rFonts w:ascii="Arial" w:hAnsi="Arial" w:cs="Arial"/>
        </w:rPr>
      </w:pPr>
      <w:r w:rsidRPr="001E3F4A">
        <w:rPr>
          <w:rFonts w:ascii="Arial" w:hAnsi="Arial" w:cs="Arial"/>
        </w:rPr>
        <w:t>Trade union representatives</w:t>
      </w:r>
    </w:p>
    <w:p w14:paraId="71080EC4" w14:textId="45ADA8E5" w:rsidR="00D91BB1" w:rsidRPr="001E3F4A" w:rsidRDefault="00D91BB1" w:rsidP="004F3FF9">
      <w:pPr>
        <w:pStyle w:val="ListParagraph"/>
        <w:numPr>
          <w:ilvl w:val="0"/>
          <w:numId w:val="7"/>
        </w:numPr>
        <w:autoSpaceDE w:val="0"/>
        <w:autoSpaceDN w:val="0"/>
        <w:adjustRightInd w:val="0"/>
        <w:spacing w:after="0" w:line="240" w:lineRule="auto"/>
        <w:rPr>
          <w:rFonts w:ascii="Arial" w:hAnsi="Arial" w:cs="Arial"/>
        </w:rPr>
      </w:pPr>
      <w:r w:rsidRPr="001E3F4A">
        <w:rPr>
          <w:rFonts w:ascii="Arial" w:hAnsi="Arial" w:cs="Arial"/>
        </w:rPr>
        <w:t>External stakeholders:</w:t>
      </w:r>
    </w:p>
    <w:p w14:paraId="5D2B5D0D" w14:textId="241717CB" w:rsidR="00D91BB1" w:rsidRPr="001E3F4A" w:rsidRDefault="00D91BB1" w:rsidP="004F3FF9">
      <w:pPr>
        <w:pStyle w:val="ListParagraph"/>
        <w:numPr>
          <w:ilvl w:val="0"/>
          <w:numId w:val="9"/>
        </w:numPr>
        <w:autoSpaceDE w:val="0"/>
        <w:autoSpaceDN w:val="0"/>
        <w:adjustRightInd w:val="0"/>
        <w:rPr>
          <w:rFonts w:ascii="Arial" w:hAnsi="Arial" w:cs="Arial"/>
        </w:rPr>
      </w:pPr>
      <w:r w:rsidRPr="001E3F4A">
        <w:rPr>
          <w:rFonts w:ascii="Arial" w:hAnsi="Arial" w:cs="Arial"/>
        </w:rPr>
        <w:t>Rupert McNeil, Chief People Officer, Civil Service</w:t>
      </w:r>
    </w:p>
    <w:p w14:paraId="639DB2A2" w14:textId="0CD14C09" w:rsidR="00D91BB1" w:rsidRPr="001E3F4A" w:rsidRDefault="00D91BB1" w:rsidP="004F3FF9">
      <w:pPr>
        <w:pStyle w:val="ListParagraph"/>
        <w:numPr>
          <w:ilvl w:val="0"/>
          <w:numId w:val="9"/>
        </w:numPr>
        <w:autoSpaceDE w:val="0"/>
        <w:autoSpaceDN w:val="0"/>
        <w:adjustRightInd w:val="0"/>
        <w:rPr>
          <w:rFonts w:ascii="Arial" w:hAnsi="Arial" w:cs="Arial"/>
        </w:rPr>
      </w:pPr>
      <w:r w:rsidRPr="001E3F4A">
        <w:rPr>
          <w:rFonts w:ascii="Arial" w:hAnsi="Arial" w:cs="Arial"/>
        </w:rPr>
        <w:t>Kate Tilley, Director - People and Capability, Department of Health</w:t>
      </w:r>
    </w:p>
    <w:p w14:paraId="01D83F9F" w14:textId="77777777" w:rsidR="001E3F4A" w:rsidRPr="001E3F4A" w:rsidRDefault="00D91BB1" w:rsidP="004F3FF9">
      <w:pPr>
        <w:pStyle w:val="ListParagraph"/>
        <w:numPr>
          <w:ilvl w:val="0"/>
          <w:numId w:val="9"/>
        </w:numPr>
        <w:autoSpaceDE w:val="0"/>
        <w:autoSpaceDN w:val="0"/>
        <w:adjustRightInd w:val="0"/>
        <w:rPr>
          <w:rFonts w:ascii="Arial" w:hAnsi="Arial" w:cs="Arial"/>
        </w:rPr>
      </w:pPr>
      <w:r w:rsidRPr="001E3F4A">
        <w:rPr>
          <w:rFonts w:ascii="Arial" w:hAnsi="Arial" w:cs="Arial"/>
        </w:rPr>
        <w:t>SBS</w:t>
      </w:r>
      <w:r w:rsidR="00F47033" w:rsidRPr="001E3F4A">
        <w:rPr>
          <w:rFonts w:ascii="Arial" w:hAnsi="Arial" w:cs="Arial"/>
        </w:rPr>
        <w:t xml:space="preserve"> (external payroll provider)</w:t>
      </w:r>
    </w:p>
    <w:p w14:paraId="3D22A736" w14:textId="3AAB08DE" w:rsidR="009D242C" w:rsidRDefault="00D91BB1" w:rsidP="004F3FF9">
      <w:pPr>
        <w:pStyle w:val="ListParagraph"/>
        <w:numPr>
          <w:ilvl w:val="0"/>
          <w:numId w:val="9"/>
        </w:numPr>
        <w:autoSpaceDE w:val="0"/>
        <w:autoSpaceDN w:val="0"/>
        <w:adjustRightInd w:val="0"/>
        <w:rPr>
          <w:rFonts w:ascii="Arial" w:hAnsi="Arial" w:cs="Arial"/>
        </w:rPr>
      </w:pPr>
      <w:r w:rsidRPr="001E3F4A">
        <w:rPr>
          <w:rFonts w:ascii="Arial" w:hAnsi="Arial" w:cs="Arial"/>
        </w:rPr>
        <w:t>ESR national team</w:t>
      </w:r>
    </w:p>
    <w:p w14:paraId="4E8011D7" w14:textId="77777777" w:rsidR="004126F2" w:rsidRPr="00F47033" w:rsidRDefault="004126F2" w:rsidP="004126F2">
      <w:pPr>
        <w:pStyle w:val="ListParagraph"/>
        <w:autoSpaceDE w:val="0"/>
        <w:autoSpaceDN w:val="0"/>
        <w:adjustRightInd w:val="0"/>
        <w:ind w:left="1080"/>
        <w:rPr>
          <w:rFonts w:ascii="Arial" w:hAnsi="Arial" w:cs="Arial"/>
        </w:rPr>
      </w:pPr>
    </w:p>
    <w:p w14:paraId="7AB12BF5" w14:textId="4CC29AC5" w:rsidR="001231E9" w:rsidRPr="00D05C75" w:rsidRDefault="001231E9" w:rsidP="004F3FF9">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720"/>
        <w:rPr>
          <w:rFonts w:ascii="Arial" w:hAnsi="Arial" w:cs="Arial"/>
          <w:b/>
          <w:bCs/>
          <w:color w:val="000000"/>
          <w:szCs w:val="36"/>
        </w:rPr>
      </w:pPr>
      <w:r w:rsidRPr="00D05C75">
        <w:rPr>
          <w:rFonts w:ascii="Arial" w:hAnsi="Arial" w:cs="Arial"/>
          <w:b/>
          <w:bCs/>
          <w:color w:val="000000"/>
          <w:szCs w:val="36"/>
        </w:rPr>
        <w:t>Standard information for applicants</w:t>
      </w:r>
    </w:p>
    <w:p w14:paraId="79F04904" w14:textId="77777777" w:rsidR="001231E9" w:rsidRPr="00D05C75" w:rsidRDefault="001231E9" w:rsidP="001231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bCs/>
          <w:color w:val="000000"/>
          <w:szCs w:val="36"/>
        </w:rPr>
      </w:pPr>
    </w:p>
    <w:p w14:paraId="122E17C4" w14:textId="77777777" w:rsidR="001231E9" w:rsidRPr="00D05C75" w:rsidRDefault="001231E9" w:rsidP="004F3FF9">
      <w:pPr>
        <w:widowControl w:val="0"/>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567"/>
        <w:rPr>
          <w:bCs/>
          <w:szCs w:val="36"/>
        </w:rPr>
      </w:pPr>
      <w:r w:rsidRPr="00D05C75">
        <w:t>The sections below provide standard information on different aspects of the project and will contain details relevant to your application.</w:t>
      </w:r>
    </w:p>
    <w:p w14:paraId="0D5270AE" w14:textId="77777777" w:rsidR="001231E9" w:rsidRPr="00D05C75" w:rsidRDefault="001231E9" w:rsidP="001231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92"/>
        <w:rPr>
          <w:bCs/>
          <w:szCs w:val="36"/>
        </w:rPr>
      </w:pPr>
    </w:p>
    <w:p w14:paraId="2EB978B6" w14:textId="77777777" w:rsidR="001231E9" w:rsidRPr="00D05C75" w:rsidRDefault="001231E9" w:rsidP="004F3FF9">
      <w:pPr>
        <w:widowControl w:val="0"/>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567"/>
        <w:rPr>
          <w:bCs/>
          <w:i/>
          <w:szCs w:val="36"/>
        </w:rPr>
      </w:pPr>
      <w:r w:rsidRPr="00D05C75">
        <w:rPr>
          <w:i/>
        </w:rPr>
        <w:t>Governance Issues</w:t>
      </w:r>
    </w:p>
    <w:p w14:paraId="1C58AC1F" w14:textId="77777777" w:rsidR="001231E9" w:rsidRPr="00D05C75" w:rsidRDefault="001231E9" w:rsidP="001231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Cs w:val="36"/>
        </w:rPr>
      </w:pPr>
    </w:p>
    <w:p w14:paraId="10CFD81D" w14:textId="7168B6A1" w:rsidR="001231E9" w:rsidRPr="00D05C75" w:rsidRDefault="001231E9" w:rsidP="004F3FF9">
      <w:pPr>
        <w:widowControl w:val="0"/>
        <w:numPr>
          <w:ilvl w:val="2"/>
          <w:numId w:val="3"/>
        </w:numPr>
        <w:tabs>
          <w:tab w:val="left" w:pos="560"/>
          <w:tab w:val="left" w:pos="1120"/>
          <w:tab w:val="left" w:pos="1843"/>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985" w:hanging="851"/>
        <w:rPr>
          <w:bCs/>
          <w:szCs w:val="36"/>
        </w:rPr>
      </w:pPr>
      <w:r w:rsidRPr="00D05C75">
        <w:t xml:space="preserve">Day-to-day management of the </w:t>
      </w:r>
      <w:r w:rsidR="003349D6">
        <w:t>estimate production</w:t>
      </w:r>
      <w:r w:rsidRPr="00D05C75">
        <w:t xml:space="preserve"> will be by an identified project lead within the provider organisation.</w:t>
      </w:r>
    </w:p>
    <w:p w14:paraId="10A28284" w14:textId="77777777" w:rsidR="001231E9" w:rsidRPr="00D05C75" w:rsidRDefault="001231E9" w:rsidP="001231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4575BB59" w14:textId="4D4754F7" w:rsidR="001231E9" w:rsidRPr="00B473D3" w:rsidRDefault="001231E9" w:rsidP="004F3FF9">
      <w:pPr>
        <w:widowControl w:val="0"/>
        <w:numPr>
          <w:ilvl w:val="2"/>
          <w:numId w:val="3"/>
        </w:numPr>
        <w:tabs>
          <w:tab w:val="left" w:pos="560"/>
          <w:tab w:val="left" w:pos="1680"/>
          <w:tab w:val="left" w:pos="1985"/>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985" w:hanging="851"/>
        <w:rPr>
          <w:bCs/>
          <w:szCs w:val="36"/>
        </w:rPr>
      </w:pPr>
      <w:r w:rsidRPr="00D05C75">
        <w:t xml:space="preserve">The successful provider must adhere to the Data Protection Act (1998) and the Freedom of Information Act (2000). Effective security management, and ensuring personal information and assessment data are kept secure, will be essential. </w:t>
      </w:r>
    </w:p>
    <w:p w14:paraId="50A1246A" w14:textId="77777777" w:rsidR="001231E9" w:rsidRPr="00D05C75" w:rsidRDefault="001231E9" w:rsidP="001231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Cs w:val="36"/>
        </w:rPr>
      </w:pPr>
    </w:p>
    <w:p w14:paraId="50FEE39A" w14:textId="77777777" w:rsidR="001231E9" w:rsidRPr="00D05C75" w:rsidRDefault="001231E9" w:rsidP="004F3FF9">
      <w:pPr>
        <w:widowControl w:val="0"/>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567"/>
        <w:rPr>
          <w:bCs/>
          <w:i/>
          <w:szCs w:val="36"/>
        </w:rPr>
      </w:pPr>
      <w:r w:rsidRPr="00D05C75">
        <w:rPr>
          <w:i/>
        </w:rPr>
        <w:lastRenderedPageBreak/>
        <w:t>Risk Issues and Management</w:t>
      </w:r>
    </w:p>
    <w:p w14:paraId="5D6E76C4" w14:textId="77777777" w:rsidR="001231E9" w:rsidRPr="00D05C75" w:rsidRDefault="001231E9" w:rsidP="001231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Cs w:val="36"/>
        </w:rPr>
      </w:pPr>
    </w:p>
    <w:p w14:paraId="71CF25A7" w14:textId="77777777" w:rsidR="001231E9" w:rsidRPr="00D05C75" w:rsidRDefault="001231E9" w:rsidP="004F3FF9">
      <w:pPr>
        <w:widowControl w:val="0"/>
        <w:numPr>
          <w:ilvl w:val="2"/>
          <w:numId w:val="3"/>
        </w:numPr>
        <w:tabs>
          <w:tab w:val="left" w:pos="560"/>
          <w:tab w:val="left" w:pos="1680"/>
          <w:tab w:val="left" w:pos="1985"/>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985" w:hanging="851"/>
        <w:rPr>
          <w:bCs/>
          <w:color w:val="000000"/>
          <w:szCs w:val="36"/>
        </w:rPr>
      </w:pPr>
      <w:r w:rsidRPr="00D05C75">
        <w:rPr>
          <w:color w:val="000000"/>
        </w:rPr>
        <w:t>Applicants should submit, as part of their application, a summary explaining what they believe will be the key risks to delivering this project, and what contingencies they will put in place to deal with them.</w:t>
      </w:r>
    </w:p>
    <w:p w14:paraId="32E45973" w14:textId="77777777" w:rsidR="001231E9" w:rsidRPr="00D05C75" w:rsidRDefault="001231E9" w:rsidP="001231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24"/>
        <w:rPr>
          <w:bCs/>
          <w:color w:val="000000"/>
          <w:szCs w:val="36"/>
        </w:rPr>
      </w:pPr>
    </w:p>
    <w:p w14:paraId="7D486C43" w14:textId="77777777" w:rsidR="001231E9" w:rsidRPr="00D05C75" w:rsidRDefault="001231E9" w:rsidP="004F3FF9">
      <w:pPr>
        <w:widowControl w:val="0"/>
        <w:numPr>
          <w:ilvl w:val="2"/>
          <w:numId w:val="3"/>
        </w:numPr>
        <w:tabs>
          <w:tab w:val="left" w:pos="560"/>
          <w:tab w:val="left" w:pos="1680"/>
          <w:tab w:val="left" w:pos="1985"/>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985" w:hanging="851"/>
        <w:rPr>
          <w:color w:val="000000"/>
        </w:rPr>
      </w:pPr>
      <w:r w:rsidRPr="00D05C75">
        <w:rPr>
          <w:color w:val="000000"/>
        </w:rPr>
        <w:t>A risk is defined as any factor which may delay, disrupt or prevent the full achievement of a project objective. All risks should be identified. The summary should include an assessment of each risk, together with a rating of the risks likelihood and its impact on a project objective (using a high, medium or low classification for both). The risk assessment should also identify appropriate actions that would reduce or eliminate each risk, or its impact.</w:t>
      </w:r>
    </w:p>
    <w:p w14:paraId="06A7EE36" w14:textId="77777777" w:rsidR="00952915" w:rsidRPr="00D05C75" w:rsidRDefault="00952915" w:rsidP="009529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szCs w:val="36"/>
        </w:rPr>
      </w:pPr>
    </w:p>
    <w:p w14:paraId="14941FF6" w14:textId="77777777" w:rsidR="00952915" w:rsidRPr="00D05C75" w:rsidRDefault="00952915" w:rsidP="009529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Cs w:val="36"/>
        </w:rPr>
      </w:pPr>
    </w:p>
    <w:p w14:paraId="7B30FD79" w14:textId="1A0683CB" w:rsidR="00952915" w:rsidRPr="008E1A29" w:rsidRDefault="0080409B" w:rsidP="004F3FF9">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720"/>
        <w:rPr>
          <w:rFonts w:ascii="Arial" w:hAnsi="Arial" w:cs="Arial"/>
          <w:b/>
          <w:bCs/>
          <w:color w:val="000000"/>
          <w:szCs w:val="36"/>
        </w:rPr>
      </w:pPr>
      <w:r>
        <w:rPr>
          <w:rFonts w:ascii="Arial" w:hAnsi="Arial" w:cs="Arial"/>
          <w:b/>
          <w:bCs/>
          <w:color w:val="000000"/>
          <w:szCs w:val="36"/>
        </w:rPr>
        <w:t>Dissemination</w:t>
      </w:r>
    </w:p>
    <w:p w14:paraId="78E1C0D8" w14:textId="5B195B48" w:rsidR="00BD6638" w:rsidRDefault="008E1A29" w:rsidP="00BD6638">
      <w:pPr>
        <w:rPr>
          <w:rFonts w:ascii="Calibri" w:eastAsiaTheme="minorHAnsi" w:hAnsi="Calibri" w:cs="Calibri"/>
          <w:lang w:val="en-US" w:eastAsia="en-US"/>
        </w:rPr>
      </w:pPr>
      <w:r>
        <w:rPr>
          <w:rFonts w:eastAsiaTheme="minorHAnsi"/>
          <w:lang w:val="en-US" w:eastAsia="en-US"/>
        </w:rPr>
        <w:t>Any</w:t>
      </w:r>
      <w:r w:rsidR="00BD6638">
        <w:rPr>
          <w:rFonts w:eastAsiaTheme="minorHAnsi"/>
          <w:lang w:val="en-US" w:eastAsia="en-US"/>
        </w:rPr>
        <w:t xml:space="preserve"> items published on gov.uk are crown copyright.</w:t>
      </w:r>
    </w:p>
    <w:p w14:paraId="07B021D2" w14:textId="77777777" w:rsidR="00BD6638" w:rsidRDefault="00BD6638" w:rsidP="00BD6638">
      <w:pPr>
        <w:rPr>
          <w:rFonts w:ascii="Calibri" w:eastAsiaTheme="minorHAnsi" w:hAnsi="Calibri" w:cs="Calibri"/>
          <w:lang w:val="en-US" w:eastAsia="en-US"/>
        </w:rPr>
      </w:pPr>
      <w:r>
        <w:rPr>
          <w:rFonts w:eastAsiaTheme="minorHAnsi"/>
          <w:lang w:val="en-US" w:eastAsia="en-US"/>
        </w:rPr>
        <w:t> </w:t>
      </w:r>
    </w:p>
    <w:p w14:paraId="0B0E38CE" w14:textId="77777777" w:rsidR="00BD6638" w:rsidRDefault="00BD6638" w:rsidP="00BD6638">
      <w:pPr>
        <w:rPr>
          <w:rFonts w:ascii="Calibri" w:eastAsiaTheme="minorHAnsi" w:hAnsi="Calibri" w:cs="Calibri"/>
          <w:lang w:val="en-US" w:eastAsia="en-US"/>
        </w:rPr>
      </w:pPr>
      <w:r>
        <w:rPr>
          <w:rFonts w:eastAsiaTheme="minorHAnsi"/>
          <w:lang w:val="en-US" w:eastAsia="en-US"/>
        </w:rPr>
        <w:t>Intellectual Property</w:t>
      </w:r>
    </w:p>
    <w:p w14:paraId="3BA5DD33" w14:textId="77777777" w:rsidR="00BD6638" w:rsidRDefault="00BD6638" w:rsidP="00BD6638">
      <w:pPr>
        <w:rPr>
          <w:rFonts w:ascii="Calibri" w:eastAsiaTheme="minorHAnsi" w:hAnsi="Calibri" w:cs="Calibri"/>
          <w:lang w:val="en-US" w:eastAsia="en-US"/>
        </w:rPr>
      </w:pPr>
      <w:r>
        <w:rPr>
          <w:rFonts w:eastAsiaTheme="minorHAnsi"/>
          <w:lang w:val="en-US" w:eastAsia="en-US"/>
        </w:rPr>
        <w:t> </w:t>
      </w:r>
    </w:p>
    <w:p w14:paraId="6523C75D" w14:textId="2A173B9E" w:rsidR="00BD6638" w:rsidRDefault="00BD6638" w:rsidP="00BD6638">
      <w:pPr>
        <w:rPr>
          <w:rFonts w:ascii="Calibri" w:eastAsiaTheme="minorHAnsi" w:hAnsi="Calibri" w:cs="Calibri"/>
          <w:lang w:val="en-US" w:eastAsia="en-US"/>
        </w:rPr>
      </w:pPr>
      <w:r>
        <w:rPr>
          <w:rFonts w:eastAsiaTheme="minorHAnsi"/>
          <w:lang w:val="en-US" w:eastAsia="en-US"/>
        </w:rPr>
        <w:t>Background Intellectual Property” means any Intellectual Property and Intellectual Property Rights, other than Foreground Intellectual Property, that is used in connection with any part of the Services. “Foreground Intellectual Property” means any Intellectual Property and Intellectual Property Rights that arises or is obtained or developed by, or by the Contractor on behalf of, either party in the course of or in connection with the performance of the Services.</w:t>
      </w:r>
    </w:p>
    <w:p w14:paraId="28A432D2" w14:textId="77777777" w:rsidR="00BD6638" w:rsidRDefault="00BD6638" w:rsidP="00BD6638">
      <w:pPr>
        <w:rPr>
          <w:rFonts w:ascii="Calibri" w:eastAsiaTheme="minorHAnsi" w:hAnsi="Calibri" w:cs="Calibri"/>
          <w:lang w:val="en-US" w:eastAsia="en-US"/>
        </w:rPr>
      </w:pPr>
      <w:r>
        <w:rPr>
          <w:rFonts w:eastAsiaTheme="minorHAnsi"/>
          <w:lang w:val="en-US" w:eastAsia="en-US"/>
        </w:rPr>
        <w:t> </w:t>
      </w:r>
    </w:p>
    <w:p w14:paraId="3E3E7BAE" w14:textId="0DF85447" w:rsidR="00BD6638" w:rsidRDefault="00BD6638" w:rsidP="00BD6638">
      <w:pPr>
        <w:rPr>
          <w:rFonts w:ascii="Calibri" w:eastAsiaTheme="minorHAnsi" w:hAnsi="Calibri" w:cs="Calibri"/>
          <w:lang w:val="en-US" w:eastAsia="en-US"/>
        </w:rPr>
      </w:pPr>
      <w:r>
        <w:rPr>
          <w:rFonts w:eastAsiaTheme="minorHAnsi"/>
          <w:lang w:val="en-US" w:eastAsia="en-US"/>
        </w:rPr>
        <w:t xml:space="preserve">All Foreground Intellectual Property shall vest in and be owned absolutely by the </w:t>
      </w:r>
      <w:r w:rsidR="008E1A29">
        <w:rPr>
          <w:rFonts w:eastAsiaTheme="minorHAnsi"/>
          <w:lang w:val="en-US" w:eastAsia="en-US"/>
        </w:rPr>
        <w:t>Agency</w:t>
      </w:r>
      <w:r>
        <w:rPr>
          <w:rFonts w:eastAsiaTheme="minorHAnsi"/>
          <w:lang w:val="en-US" w:eastAsia="en-US"/>
        </w:rPr>
        <w:t xml:space="preserve"> and the Contractor agrees to execute all documents and assignments and do all such things as may be necessary to perfect the </w:t>
      </w:r>
      <w:r w:rsidR="008E1A29">
        <w:rPr>
          <w:rFonts w:eastAsiaTheme="minorHAnsi"/>
          <w:lang w:val="en-US" w:eastAsia="en-US"/>
        </w:rPr>
        <w:t>Agency’s</w:t>
      </w:r>
      <w:r>
        <w:rPr>
          <w:rFonts w:eastAsiaTheme="minorHAnsi"/>
          <w:lang w:val="en-US" w:eastAsia="en-US"/>
        </w:rPr>
        <w:t xml:space="preserve"> title to the Intellectual Property or to register the </w:t>
      </w:r>
      <w:r w:rsidR="008E1A29">
        <w:rPr>
          <w:rFonts w:eastAsiaTheme="minorHAnsi"/>
          <w:lang w:val="en-US" w:eastAsia="en-US"/>
        </w:rPr>
        <w:t>Agency</w:t>
      </w:r>
      <w:r>
        <w:rPr>
          <w:rFonts w:eastAsiaTheme="minorHAnsi"/>
          <w:lang w:val="en-US" w:eastAsia="en-US"/>
        </w:rPr>
        <w:t xml:space="preserve"> as owner of registrable rights.</w:t>
      </w:r>
    </w:p>
    <w:p w14:paraId="7E1B906F" w14:textId="77777777" w:rsidR="00BD6638" w:rsidRDefault="00BD6638" w:rsidP="00BD6638">
      <w:pPr>
        <w:rPr>
          <w:rFonts w:ascii="Calibri" w:eastAsiaTheme="minorHAnsi" w:hAnsi="Calibri" w:cs="Calibri"/>
          <w:lang w:val="en-US" w:eastAsia="en-US"/>
        </w:rPr>
      </w:pPr>
      <w:r>
        <w:rPr>
          <w:rFonts w:eastAsiaTheme="minorHAnsi"/>
          <w:lang w:val="en-US" w:eastAsia="en-US"/>
        </w:rPr>
        <w:t> </w:t>
      </w:r>
    </w:p>
    <w:p w14:paraId="0280E472" w14:textId="621B0784" w:rsidR="00BD6638" w:rsidRDefault="00BD6638" w:rsidP="00BD6638">
      <w:pPr>
        <w:rPr>
          <w:rFonts w:ascii="Calibri" w:eastAsiaTheme="minorHAnsi" w:hAnsi="Calibri" w:cs="Calibri"/>
          <w:lang w:val="en-US" w:eastAsia="en-US"/>
        </w:rPr>
      </w:pPr>
      <w:r>
        <w:rPr>
          <w:rFonts w:eastAsiaTheme="minorHAnsi"/>
          <w:lang w:val="en-US" w:eastAsia="en-US"/>
        </w:rPr>
        <w:t xml:space="preserve">All Background Intellectual Property owned by either Party shall remain the property of that Party but the Contractor shall, where it has the right to do so, grant the </w:t>
      </w:r>
      <w:r w:rsidR="008E1A29">
        <w:rPr>
          <w:rFonts w:eastAsiaTheme="minorHAnsi"/>
          <w:lang w:val="en-US" w:eastAsia="en-US"/>
        </w:rPr>
        <w:t>Agency</w:t>
      </w:r>
      <w:r>
        <w:rPr>
          <w:rFonts w:eastAsiaTheme="minorHAnsi"/>
          <w:lang w:val="en-US" w:eastAsia="en-US"/>
        </w:rPr>
        <w:t xml:space="preserve"> and any Beneficiary a non-exclusive, perpetual, royalty free, global license to use any Background Intellectual Property to the extent necessary for the purpose of the Services and for the use or exploitation of any Foreground Intellectual Property.</w:t>
      </w:r>
    </w:p>
    <w:p w14:paraId="25C88F1B" w14:textId="77777777" w:rsidR="00BD6638" w:rsidRDefault="00BD6638" w:rsidP="00BD6638">
      <w:pPr>
        <w:rPr>
          <w:rFonts w:ascii="Calibri" w:eastAsiaTheme="minorHAnsi" w:hAnsi="Calibri" w:cs="Calibri"/>
          <w:lang w:val="en-US" w:eastAsia="en-US"/>
        </w:rPr>
      </w:pPr>
      <w:r>
        <w:rPr>
          <w:rFonts w:eastAsiaTheme="minorHAnsi"/>
          <w:lang w:val="en-US" w:eastAsia="en-US"/>
        </w:rPr>
        <w:t> </w:t>
      </w:r>
    </w:p>
    <w:p w14:paraId="3D20C4E2" w14:textId="02D93337" w:rsidR="00952915" w:rsidRDefault="00BD6638" w:rsidP="00BD6638">
      <w:pPr>
        <w:rPr>
          <w:bCs/>
          <w:color w:val="000000"/>
          <w:szCs w:val="36"/>
        </w:rPr>
      </w:pPr>
      <w:r>
        <w:rPr>
          <w:rFonts w:eastAsiaTheme="minorHAnsi"/>
          <w:lang w:val="en-US" w:eastAsia="en-US"/>
        </w:rPr>
        <w:t xml:space="preserve">The </w:t>
      </w:r>
      <w:r w:rsidR="008E1A29">
        <w:rPr>
          <w:rFonts w:eastAsiaTheme="minorHAnsi"/>
          <w:lang w:val="en-US" w:eastAsia="en-US"/>
        </w:rPr>
        <w:t>Agency</w:t>
      </w:r>
      <w:r>
        <w:rPr>
          <w:rFonts w:eastAsiaTheme="minorHAnsi"/>
          <w:lang w:val="en-US" w:eastAsia="en-US"/>
        </w:rPr>
        <w:t xml:space="preserve"> shall be entitled to negotiate and agree provisions for the ownership of Intellectual Property Rights which deviate from the above to the extent that such other provisions, in the authority’s opinion, are more suitable for the services under that Order.</w:t>
      </w:r>
    </w:p>
    <w:p w14:paraId="7258EAFC" w14:textId="77777777" w:rsidR="002D3156" w:rsidRPr="00D05C75" w:rsidRDefault="002D3156" w:rsidP="009529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92"/>
        <w:rPr>
          <w:bCs/>
          <w:color w:val="000000"/>
          <w:szCs w:val="36"/>
        </w:rPr>
      </w:pPr>
    </w:p>
    <w:p w14:paraId="2D2DF0F6" w14:textId="77777777" w:rsidR="00952915" w:rsidRPr="00D05C75" w:rsidRDefault="00952915" w:rsidP="004F3FF9">
      <w:pPr>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720"/>
        <w:rPr>
          <w:b/>
          <w:bCs/>
          <w:color w:val="000000"/>
          <w:szCs w:val="36"/>
        </w:rPr>
      </w:pPr>
      <w:r w:rsidRPr="00D05C75">
        <w:rPr>
          <w:b/>
          <w:bCs/>
          <w:color w:val="000000"/>
          <w:szCs w:val="36"/>
        </w:rPr>
        <w:t>Budget and Timescale</w:t>
      </w:r>
    </w:p>
    <w:p w14:paraId="5681E58F" w14:textId="77777777" w:rsidR="00952915" w:rsidRPr="00D05C75" w:rsidRDefault="00952915" w:rsidP="009529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b/>
          <w:bCs/>
          <w:color w:val="000000"/>
          <w:szCs w:val="36"/>
        </w:rPr>
      </w:pPr>
    </w:p>
    <w:p w14:paraId="505070C5" w14:textId="05340690" w:rsidR="00952915" w:rsidRPr="00D05C75" w:rsidRDefault="00952915" w:rsidP="004F3FF9">
      <w:pPr>
        <w:widowControl w:val="0"/>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Cs w:val="36"/>
        </w:rPr>
      </w:pPr>
      <w:r w:rsidRPr="00D05C75">
        <w:rPr>
          <w:bCs/>
          <w:color w:val="000000"/>
          <w:szCs w:val="36"/>
        </w:rPr>
        <w:t xml:space="preserve">The project has a </w:t>
      </w:r>
      <w:r w:rsidR="00F47033">
        <w:rPr>
          <w:bCs/>
          <w:color w:val="000000"/>
          <w:szCs w:val="36"/>
        </w:rPr>
        <w:t xml:space="preserve">provisional </w:t>
      </w:r>
      <w:r w:rsidRPr="00D05C75">
        <w:rPr>
          <w:bCs/>
          <w:color w:val="000000"/>
          <w:szCs w:val="36"/>
        </w:rPr>
        <w:t>budget of up to £</w:t>
      </w:r>
      <w:r w:rsidR="003822CB">
        <w:rPr>
          <w:bCs/>
          <w:color w:val="000000"/>
          <w:szCs w:val="36"/>
        </w:rPr>
        <w:t>7</w:t>
      </w:r>
      <w:r w:rsidR="00F47033">
        <w:rPr>
          <w:bCs/>
          <w:color w:val="000000"/>
          <w:szCs w:val="36"/>
        </w:rPr>
        <w:t>0,000</w:t>
      </w:r>
      <w:r w:rsidR="002D59EE">
        <w:rPr>
          <w:bCs/>
          <w:color w:val="000000"/>
          <w:szCs w:val="36"/>
        </w:rPr>
        <w:t xml:space="preserve"> excluding VAT</w:t>
      </w:r>
    </w:p>
    <w:p w14:paraId="39031CE5" w14:textId="4D2750E0" w:rsidR="00952915" w:rsidRPr="00D05C75" w:rsidRDefault="00952915" w:rsidP="004F3FF9">
      <w:pPr>
        <w:widowControl w:val="0"/>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Cs w:val="36"/>
        </w:rPr>
      </w:pPr>
      <w:r w:rsidRPr="00D05C75">
        <w:rPr>
          <w:bCs/>
          <w:color w:val="000000"/>
          <w:szCs w:val="36"/>
        </w:rPr>
        <w:t xml:space="preserve">The </w:t>
      </w:r>
      <w:r w:rsidR="00B473D3">
        <w:rPr>
          <w:bCs/>
          <w:color w:val="000000"/>
          <w:szCs w:val="36"/>
        </w:rPr>
        <w:t xml:space="preserve">project </w:t>
      </w:r>
      <w:r w:rsidR="00D54D07">
        <w:rPr>
          <w:bCs/>
          <w:color w:val="000000"/>
          <w:szCs w:val="36"/>
        </w:rPr>
        <w:t xml:space="preserve">will conclude </w:t>
      </w:r>
      <w:r w:rsidR="007E3D10">
        <w:rPr>
          <w:bCs/>
          <w:color w:val="000000"/>
          <w:szCs w:val="36"/>
        </w:rPr>
        <w:t xml:space="preserve">by no later than </w:t>
      </w:r>
      <w:r w:rsidR="009D242C">
        <w:rPr>
          <w:bCs/>
          <w:color w:val="000000"/>
          <w:szCs w:val="36"/>
        </w:rPr>
        <w:t>31 March 2017</w:t>
      </w:r>
      <w:r w:rsidR="00BD6638">
        <w:rPr>
          <w:bCs/>
          <w:color w:val="000000"/>
          <w:szCs w:val="36"/>
        </w:rPr>
        <w:t xml:space="preserve"> </w:t>
      </w:r>
    </w:p>
    <w:p w14:paraId="4778432D" w14:textId="77777777" w:rsidR="00952915" w:rsidRPr="00D05C75" w:rsidRDefault="00952915" w:rsidP="009529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92"/>
        <w:rPr>
          <w:bCs/>
          <w:color w:val="000000"/>
          <w:szCs w:val="36"/>
        </w:rPr>
      </w:pPr>
    </w:p>
    <w:p w14:paraId="6BB5E1D9" w14:textId="77777777" w:rsidR="00952915" w:rsidRPr="00D05C75" w:rsidRDefault="00952915" w:rsidP="004F3FF9">
      <w:pPr>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szCs w:val="36"/>
        </w:rPr>
      </w:pPr>
      <w:r w:rsidRPr="00D05C75">
        <w:rPr>
          <w:b/>
          <w:bCs/>
          <w:color w:val="000000"/>
          <w:szCs w:val="36"/>
        </w:rPr>
        <w:t xml:space="preserve">Application Process </w:t>
      </w:r>
    </w:p>
    <w:p w14:paraId="3BA62D21" w14:textId="77777777" w:rsidR="00952915" w:rsidRPr="00D05C75" w:rsidRDefault="00952915" w:rsidP="009529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b/>
          <w:bCs/>
          <w:color w:val="000000"/>
          <w:szCs w:val="36"/>
        </w:rPr>
      </w:pPr>
    </w:p>
    <w:p w14:paraId="711E2905" w14:textId="77777777" w:rsidR="00952915" w:rsidRPr="00D05C75" w:rsidRDefault="00952915" w:rsidP="004F3FF9">
      <w:pPr>
        <w:widowControl w:val="0"/>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szCs w:val="36"/>
        </w:rPr>
      </w:pPr>
      <w:r w:rsidRPr="00D05C75">
        <w:rPr>
          <w:bCs/>
          <w:color w:val="000000"/>
          <w:szCs w:val="36"/>
        </w:rPr>
        <w:t>Applications should be submitted electronically through the Bravo portal and include the following documentation:</w:t>
      </w:r>
    </w:p>
    <w:p w14:paraId="2D18A372" w14:textId="77777777" w:rsidR="00952915" w:rsidRPr="00D05C75" w:rsidRDefault="00952915" w:rsidP="004F3FF9">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Cs w:val="36"/>
        </w:rPr>
      </w:pPr>
      <w:r w:rsidRPr="00D05C75">
        <w:rPr>
          <w:bCs/>
          <w:color w:val="000000"/>
          <w:szCs w:val="36"/>
        </w:rPr>
        <w:t>Supporting statement setting out establishing suitability to undertake the project.</w:t>
      </w:r>
    </w:p>
    <w:p w14:paraId="2543255B" w14:textId="77777777" w:rsidR="00952915" w:rsidRPr="00D05C75" w:rsidRDefault="00952915" w:rsidP="004F3FF9">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Cs w:val="36"/>
        </w:rPr>
      </w:pPr>
      <w:r w:rsidRPr="00D05C75">
        <w:rPr>
          <w:bCs/>
          <w:color w:val="000000"/>
          <w:szCs w:val="36"/>
        </w:rPr>
        <w:t>Outline project plan &amp; methodology</w:t>
      </w:r>
    </w:p>
    <w:p w14:paraId="1BFCDED7" w14:textId="77777777" w:rsidR="00952915" w:rsidRPr="00D05C75" w:rsidRDefault="00952915" w:rsidP="004F3FF9">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Cs w:val="36"/>
        </w:rPr>
      </w:pPr>
      <w:r w:rsidRPr="00D05C75">
        <w:rPr>
          <w:bCs/>
          <w:color w:val="000000"/>
          <w:szCs w:val="36"/>
        </w:rPr>
        <w:t>Risk statement</w:t>
      </w:r>
    </w:p>
    <w:p w14:paraId="4EFD9C38" w14:textId="77777777" w:rsidR="00952915" w:rsidRPr="00D05C75" w:rsidRDefault="00952915" w:rsidP="004F3FF9">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Cs w:val="36"/>
        </w:rPr>
      </w:pPr>
      <w:r w:rsidRPr="00D05C75">
        <w:rPr>
          <w:bCs/>
          <w:color w:val="000000"/>
          <w:szCs w:val="36"/>
        </w:rPr>
        <w:lastRenderedPageBreak/>
        <w:t>Budget</w:t>
      </w:r>
    </w:p>
    <w:p w14:paraId="725F006F" w14:textId="77777777" w:rsidR="00952915" w:rsidRPr="00D05C75" w:rsidRDefault="00952915" w:rsidP="004F3FF9">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Cs w:val="36"/>
        </w:rPr>
      </w:pPr>
      <w:r w:rsidRPr="00D05C75">
        <w:rPr>
          <w:bCs/>
          <w:color w:val="000000"/>
          <w:szCs w:val="36"/>
        </w:rPr>
        <w:t>Project team CVs</w:t>
      </w:r>
    </w:p>
    <w:p w14:paraId="41A09856" w14:textId="77777777" w:rsidR="00952915" w:rsidRPr="00D05C75" w:rsidRDefault="00952915" w:rsidP="009529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92"/>
        <w:rPr>
          <w:b/>
          <w:bCs/>
          <w:color w:val="000000"/>
          <w:szCs w:val="36"/>
        </w:rPr>
      </w:pPr>
    </w:p>
    <w:p w14:paraId="4900F861" w14:textId="3E5CF866" w:rsidR="00952915" w:rsidRPr="00D05C75" w:rsidRDefault="00952915" w:rsidP="004F3FF9">
      <w:pPr>
        <w:widowControl w:val="0"/>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szCs w:val="36"/>
        </w:rPr>
      </w:pPr>
      <w:r w:rsidRPr="00D05C75">
        <w:rPr>
          <w:bCs/>
          <w:color w:val="000000"/>
          <w:szCs w:val="36"/>
        </w:rPr>
        <w:t>Applications will be reviewed by an internal PHE panel and candidates will be informed electronically of the result.</w:t>
      </w:r>
    </w:p>
    <w:p w14:paraId="4545729C" w14:textId="77777777" w:rsidR="00952915" w:rsidRPr="00D05C75" w:rsidRDefault="00952915" w:rsidP="009529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92"/>
        <w:rPr>
          <w:b/>
          <w:bCs/>
          <w:color w:val="000000"/>
          <w:szCs w:val="36"/>
        </w:rPr>
      </w:pPr>
    </w:p>
    <w:p w14:paraId="144AAE8E" w14:textId="23577294" w:rsidR="00952915" w:rsidRPr="00D05C75" w:rsidRDefault="00F47033" w:rsidP="004F3FF9">
      <w:pPr>
        <w:widowControl w:val="0"/>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szCs w:val="36"/>
        </w:rPr>
      </w:pPr>
      <w:r>
        <w:rPr>
          <w:bCs/>
          <w:color w:val="000000"/>
          <w:szCs w:val="36"/>
        </w:rPr>
        <w:t xml:space="preserve">Shortlisted candidates will be invited to present their proposal to the panel on Wednesday 25 January. </w:t>
      </w:r>
    </w:p>
    <w:p w14:paraId="101735EF" w14:textId="77777777" w:rsidR="00952915" w:rsidRPr="00D05C75" w:rsidRDefault="00952915" w:rsidP="009529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b/>
          <w:bCs/>
          <w:color w:val="000000"/>
          <w:szCs w:val="36"/>
        </w:rPr>
      </w:pPr>
    </w:p>
    <w:p w14:paraId="657CDC14" w14:textId="77777777" w:rsidR="00952915" w:rsidRPr="00D05C75" w:rsidRDefault="00952915" w:rsidP="009529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Cs w:val="36"/>
        </w:rPr>
      </w:pPr>
    </w:p>
    <w:p w14:paraId="0213C555" w14:textId="77777777" w:rsidR="00952915" w:rsidRPr="00D05C75" w:rsidRDefault="00952915" w:rsidP="004F3FF9">
      <w:pPr>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szCs w:val="36"/>
        </w:rPr>
      </w:pPr>
      <w:r w:rsidRPr="00D05C75">
        <w:rPr>
          <w:b/>
          <w:bCs/>
          <w:color w:val="000000"/>
          <w:szCs w:val="36"/>
        </w:rPr>
        <w:t>Selection Criteria</w:t>
      </w:r>
    </w:p>
    <w:p w14:paraId="4B860E18" w14:textId="77777777" w:rsidR="00952915" w:rsidRPr="00D05C75" w:rsidRDefault="00952915" w:rsidP="009529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Cs w:val="36"/>
        </w:rPr>
      </w:pPr>
    </w:p>
    <w:p w14:paraId="70D77BBF" w14:textId="74555255" w:rsidR="00952915" w:rsidRPr="00D05C75" w:rsidRDefault="00952915" w:rsidP="008040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Cs w:val="36"/>
        </w:rPr>
      </w:pPr>
      <w:r w:rsidRPr="00D05C75">
        <w:rPr>
          <w:bCs/>
          <w:szCs w:val="36"/>
        </w:rPr>
        <w:t xml:space="preserve">Criteria used by members of the review panel to assess applications for funding from the project </w:t>
      </w:r>
      <w:r w:rsidR="0080409B">
        <w:rPr>
          <w:bCs/>
          <w:szCs w:val="36"/>
        </w:rPr>
        <w:t xml:space="preserve">will </w:t>
      </w:r>
      <w:r w:rsidRPr="00D05C75">
        <w:rPr>
          <w:bCs/>
          <w:szCs w:val="36"/>
        </w:rPr>
        <w:t>include:</w:t>
      </w:r>
    </w:p>
    <w:p w14:paraId="15B334BE" w14:textId="5F91A55D" w:rsidR="00952915" w:rsidRPr="00D05C75" w:rsidRDefault="003C3788" w:rsidP="004F3FF9">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Cs w:val="36"/>
        </w:rPr>
      </w:pPr>
      <w:r>
        <w:rPr>
          <w:bCs/>
          <w:szCs w:val="36"/>
        </w:rPr>
        <w:t>RELEVANCE of the proposed</w:t>
      </w:r>
      <w:r w:rsidR="00952915" w:rsidRPr="00D05C75">
        <w:rPr>
          <w:bCs/>
          <w:szCs w:val="36"/>
        </w:rPr>
        <w:t xml:space="preserve"> plan and methodology to the aims and objectives of the project </w:t>
      </w:r>
    </w:p>
    <w:p w14:paraId="16FB154C" w14:textId="77777777" w:rsidR="00952915" w:rsidRPr="00D05C75" w:rsidRDefault="00952915" w:rsidP="004F3FF9">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Cs w:val="36"/>
        </w:rPr>
      </w:pPr>
      <w:r w:rsidRPr="00D05C75">
        <w:rPr>
          <w:bCs/>
          <w:szCs w:val="36"/>
        </w:rPr>
        <w:t>QUALITY of the work plan and proposed management arrangements</w:t>
      </w:r>
    </w:p>
    <w:p w14:paraId="396CC7E5" w14:textId="7181CA5B" w:rsidR="00952915" w:rsidRPr="00D05C75" w:rsidRDefault="00952915" w:rsidP="004F3FF9">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Cs w:val="36"/>
        </w:rPr>
      </w:pPr>
      <w:r w:rsidRPr="00D05C75">
        <w:rPr>
          <w:bCs/>
          <w:szCs w:val="36"/>
        </w:rPr>
        <w:t>STRENGTH</w:t>
      </w:r>
      <w:r w:rsidR="003C3788">
        <w:rPr>
          <w:bCs/>
          <w:szCs w:val="36"/>
        </w:rPr>
        <w:t xml:space="preserve"> and EXPERIENCE</w:t>
      </w:r>
      <w:r w:rsidRPr="00D05C75">
        <w:rPr>
          <w:bCs/>
          <w:szCs w:val="36"/>
        </w:rPr>
        <w:t xml:space="preserve"> of the project team</w:t>
      </w:r>
    </w:p>
    <w:p w14:paraId="5A8C9B13" w14:textId="77777777" w:rsidR="00952915" w:rsidRDefault="00952915" w:rsidP="004F3FF9">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Cs w:val="36"/>
        </w:rPr>
      </w:pPr>
      <w:r w:rsidRPr="00D05C75">
        <w:rPr>
          <w:bCs/>
          <w:szCs w:val="36"/>
        </w:rPr>
        <w:t xml:space="preserve">VALUE for money (justification of the proposed costs) </w:t>
      </w:r>
    </w:p>
    <w:p w14:paraId="4FFE3500" w14:textId="6110C640" w:rsidR="00FB29A8" w:rsidRPr="00FB29A8" w:rsidRDefault="00FB29A8" w:rsidP="004F3FF9">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Cs w:val="36"/>
        </w:rPr>
      </w:pPr>
      <w:r w:rsidRPr="00D05C75">
        <w:rPr>
          <w:bCs/>
          <w:szCs w:val="36"/>
        </w:rPr>
        <w:t>INVOLVEMENT of key stakeholders</w:t>
      </w:r>
    </w:p>
    <w:p w14:paraId="5478F584" w14:textId="77777777" w:rsidR="00952915" w:rsidRDefault="00952915" w:rsidP="009529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Cs w:val="36"/>
        </w:rPr>
      </w:pPr>
    </w:p>
    <w:p w14:paraId="0E66EFC4" w14:textId="59E63DD5" w:rsidR="003C3788" w:rsidRDefault="003C3788" w:rsidP="009529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Cs w:val="36"/>
        </w:rPr>
      </w:pPr>
      <w:r>
        <w:rPr>
          <w:bCs/>
          <w:szCs w:val="36"/>
        </w:rPr>
        <w:t>The scoring methodology will be:</w:t>
      </w:r>
    </w:p>
    <w:p w14:paraId="268DA060" w14:textId="77777777" w:rsidR="003C3788" w:rsidRDefault="003C3788" w:rsidP="009529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Cs w:val="36"/>
        </w:rPr>
      </w:pPr>
    </w:p>
    <w:p w14:paraId="18A0C3C7" w14:textId="77777777" w:rsidR="003C3788" w:rsidRDefault="003C3788" w:rsidP="003C3788">
      <w:pPr>
        <w:rPr>
          <w:rFonts w:ascii="Calibri" w:eastAsiaTheme="minorHAnsi" w:hAnsi="Calibri" w:cs="Calibri"/>
          <w:lang w:val="en-US" w:eastAsia="en-US"/>
        </w:rPr>
      </w:pPr>
      <w:r>
        <w:rPr>
          <w:rFonts w:eastAsiaTheme="minorHAnsi"/>
          <w:lang w:val="en-US" w:eastAsia="en-US"/>
        </w:rPr>
        <w:t>Unacceptable = 0 marks</w:t>
      </w:r>
    </w:p>
    <w:p w14:paraId="6A8368FB" w14:textId="7EC8CEEA" w:rsidR="003C3788" w:rsidRDefault="00207C0F" w:rsidP="003C3788">
      <w:pPr>
        <w:rPr>
          <w:rFonts w:ascii="Calibri" w:eastAsiaTheme="minorHAnsi" w:hAnsi="Calibri" w:cs="Calibri"/>
          <w:lang w:val="en-US" w:eastAsia="en-US"/>
        </w:rPr>
      </w:pPr>
      <w:r>
        <w:rPr>
          <w:rFonts w:eastAsiaTheme="minorHAnsi"/>
          <w:lang w:val="en-US" w:eastAsia="en-US"/>
        </w:rPr>
        <w:t>Weak = 5</w:t>
      </w:r>
      <w:r w:rsidR="003C3788">
        <w:rPr>
          <w:rFonts w:eastAsiaTheme="minorHAnsi"/>
          <w:lang w:val="en-US" w:eastAsia="en-US"/>
        </w:rPr>
        <w:t xml:space="preserve"> marks</w:t>
      </w:r>
    </w:p>
    <w:p w14:paraId="4E5F4E28" w14:textId="77777777" w:rsidR="003C3788" w:rsidRDefault="003C3788" w:rsidP="003C3788">
      <w:pPr>
        <w:rPr>
          <w:rFonts w:ascii="Calibri" w:eastAsiaTheme="minorHAnsi" w:hAnsi="Calibri" w:cs="Calibri"/>
          <w:lang w:val="en-US" w:eastAsia="en-US"/>
        </w:rPr>
      </w:pPr>
      <w:r>
        <w:rPr>
          <w:rFonts w:eastAsiaTheme="minorHAnsi"/>
          <w:lang w:val="en-US" w:eastAsia="en-US"/>
        </w:rPr>
        <w:t>Satisfactory = 10 marks</w:t>
      </w:r>
    </w:p>
    <w:p w14:paraId="394640BA" w14:textId="11EB6CFF" w:rsidR="003C3788" w:rsidRDefault="00F571A1" w:rsidP="003C3788">
      <w:pPr>
        <w:rPr>
          <w:rFonts w:ascii="Calibri" w:eastAsiaTheme="minorHAnsi" w:hAnsi="Calibri" w:cs="Calibri"/>
          <w:lang w:val="en-US" w:eastAsia="en-US"/>
        </w:rPr>
      </w:pPr>
      <w:r>
        <w:rPr>
          <w:rFonts w:eastAsiaTheme="minorHAnsi"/>
          <w:lang w:val="en-US" w:eastAsia="en-US"/>
        </w:rPr>
        <w:t>Good = 15</w:t>
      </w:r>
      <w:r w:rsidR="003C3788">
        <w:rPr>
          <w:rFonts w:eastAsiaTheme="minorHAnsi"/>
          <w:lang w:val="en-US" w:eastAsia="en-US"/>
        </w:rPr>
        <w:t xml:space="preserve"> marks</w:t>
      </w:r>
    </w:p>
    <w:p w14:paraId="224E53BA" w14:textId="572E047F" w:rsidR="003C3788" w:rsidRDefault="003C3788" w:rsidP="003C3788">
      <w:pPr>
        <w:rPr>
          <w:bCs/>
          <w:szCs w:val="36"/>
        </w:rPr>
      </w:pPr>
      <w:r>
        <w:rPr>
          <w:rFonts w:eastAsiaTheme="minorHAnsi"/>
          <w:lang w:val="en-US" w:eastAsia="en-US"/>
        </w:rPr>
        <w:t>Excellent = 20 marks</w:t>
      </w:r>
    </w:p>
    <w:p w14:paraId="4F6B13DF" w14:textId="77777777" w:rsidR="003C3788" w:rsidRDefault="003C3788" w:rsidP="009529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Cs w:val="36"/>
        </w:rPr>
      </w:pPr>
    </w:p>
    <w:p w14:paraId="3F6FAEA2" w14:textId="7113FAE9" w:rsidR="00952915" w:rsidRPr="00D05C75" w:rsidRDefault="00952915" w:rsidP="003C3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Cs w:val="36"/>
        </w:rPr>
      </w:pPr>
      <w:r w:rsidRPr="00D05C75">
        <w:rPr>
          <w:b/>
          <w:bCs/>
          <w:color w:val="000000"/>
          <w:szCs w:val="36"/>
        </w:rPr>
        <w:t>Timetable</w:t>
      </w:r>
    </w:p>
    <w:p w14:paraId="3A8B42FC" w14:textId="77777777" w:rsidR="00952915" w:rsidRPr="00D05C75" w:rsidRDefault="00952915" w:rsidP="009529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bCs/>
          <w:color w:val="000000"/>
          <w:szCs w:val="36"/>
        </w:rPr>
      </w:pPr>
    </w:p>
    <w:p w14:paraId="0B9597FD" w14:textId="77777777" w:rsidR="00952915" w:rsidRPr="00D05C75" w:rsidRDefault="00952915" w:rsidP="008040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Cs w:val="36"/>
        </w:rPr>
      </w:pPr>
      <w:r w:rsidRPr="00D05C75">
        <w:rPr>
          <w:bCs/>
          <w:color w:val="000000"/>
          <w:szCs w:val="36"/>
        </w:rPr>
        <w:t>It is anticipated that commissioning of this project will occur to the following timetable:</w:t>
      </w:r>
    </w:p>
    <w:p w14:paraId="04F4819B" w14:textId="447789E3" w:rsidR="00952915" w:rsidRPr="003822CB" w:rsidRDefault="00952915" w:rsidP="003822CB">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Cs w:val="36"/>
        </w:rPr>
      </w:pPr>
      <w:r w:rsidRPr="00D05C75">
        <w:rPr>
          <w:bCs/>
          <w:szCs w:val="36"/>
        </w:rPr>
        <w:t xml:space="preserve">Issue of invitation to tender </w:t>
      </w:r>
      <w:r w:rsidR="001F0FB8">
        <w:rPr>
          <w:bCs/>
          <w:szCs w:val="36"/>
        </w:rPr>
        <w:t xml:space="preserve">– </w:t>
      </w:r>
      <w:r w:rsidR="003822CB">
        <w:rPr>
          <w:bCs/>
          <w:szCs w:val="36"/>
        </w:rPr>
        <w:t>Wednesday</w:t>
      </w:r>
      <w:r w:rsidR="009D242C">
        <w:rPr>
          <w:bCs/>
          <w:szCs w:val="36"/>
        </w:rPr>
        <w:t xml:space="preserve"> </w:t>
      </w:r>
      <w:r w:rsidR="003822CB">
        <w:rPr>
          <w:bCs/>
          <w:szCs w:val="36"/>
        </w:rPr>
        <w:t>19</w:t>
      </w:r>
      <w:r w:rsidR="003822CB" w:rsidRPr="003822CB">
        <w:rPr>
          <w:bCs/>
          <w:szCs w:val="36"/>
          <w:vertAlign w:val="superscript"/>
        </w:rPr>
        <w:t>th</w:t>
      </w:r>
      <w:r w:rsidR="00D06E32">
        <w:rPr>
          <w:bCs/>
          <w:szCs w:val="36"/>
        </w:rPr>
        <w:t xml:space="preserve"> January 2017.</w:t>
      </w:r>
      <w:bookmarkStart w:id="0" w:name="_GoBack"/>
      <w:bookmarkEnd w:id="0"/>
    </w:p>
    <w:p w14:paraId="331CCFBB" w14:textId="0BFF89F5" w:rsidR="00952915" w:rsidRPr="003822CB" w:rsidRDefault="00952915" w:rsidP="003822CB">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Cs w:val="36"/>
        </w:rPr>
      </w:pPr>
      <w:r w:rsidRPr="00D05C75">
        <w:rPr>
          <w:bCs/>
          <w:szCs w:val="36"/>
        </w:rPr>
        <w:t>Deadli</w:t>
      </w:r>
      <w:r w:rsidR="00967EA0">
        <w:rPr>
          <w:bCs/>
          <w:szCs w:val="36"/>
        </w:rPr>
        <w:t xml:space="preserve">ne for receipt of applications: </w:t>
      </w:r>
      <w:r w:rsidR="003822CB">
        <w:rPr>
          <w:bCs/>
          <w:szCs w:val="36"/>
        </w:rPr>
        <w:t>Thurs</w:t>
      </w:r>
      <w:r w:rsidR="008E1A29">
        <w:rPr>
          <w:bCs/>
          <w:szCs w:val="36"/>
        </w:rPr>
        <w:t xml:space="preserve">day </w:t>
      </w:r>
      <w:r w:rsidR="003822CB">
        <w:rPr>
          <w:bCs/>
          <w:szCs w:val="36"/>
        </w:rPr>
        <w:t>2</w:t>
      </w:r>
      <w:r w:rsidR="003822CB" w:rsidRPr="003822CB">
        <w:rPr>
          <w:bCs/>
          <w:szCs w:val="36"/>
          <w:vertAlign w:val="superscript"/>
        </w:rPr>
        <w:t>nd</w:t>
      </w:r>
      <w:r w:rsidR="009D242C" w:rsidRPr="003822CB">
        <w:rPr>
          <w:bCs/>
          <w:szCs w:val="36"/>
        </w:rPr>
        <w:t xml:space="preserve"> </w:t>
      </w:r>
      <w:r w:rsidR="003822CB">
        <w:rPr>
          <w:bCs/>
          <w:szCs w:val="36"/>
        </w:rPr>
        <w:t>February</w:t>
      </w:r>
      <w:r w:rsidR="00D06E32">
        <w:rPr>
          <w:bCs/>
          <w:szCs w:val="36"/>
        </w:rPr>
        <w:t xml:space="preserve"> 2017.</w:t>
      </w:r>
    </w:p>
    <w:p w14:paraId="735A0A27" w14:textId="1AF6E017" w:rsidR="00952915" w:rsidRPr="003822CB" w:rsidRDefault="00952915" w:rsidP="003822CB">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Cs w:val="36"/>
        </w:rPr>
      </w:pPr>
      <w:r w:rsidRPr="00D05C75">
        <w:rPr>
          <w:bCs/>
          <w:szCs w:val="36"/>
        </w:rPr>
        <w:t xml:space="preserve">Notification </w:t>
      </w:r>
      <w:r w:rsidR="003822CB">
        <w:rPr>
          <w:bCs/>
          <w:szCs w:val="36"/>
        </w:rPr>
        <w:t>to shortlisted bidders:</w:t>
      </w:r>
      <w:r w:rsidRPr="00D05C75">
        <w:rPr>
          <w:bCs/>
          <w:szCs w:val="36"/>
        </w:rPr>
        <w:t xml:space="preserve"> </w:t>
      </w:r>
      <w:r w:rsidR="003822CB">
        <w:rPr>
          <w:bCs/>
          <w:szCs w:val="36"/>
        </w:rPr>
        <w:t>Fri</w:t>
      </w:r>
      <w:r w:rsidR="008E1A29">
        <w:rPr>
          <w:bCs/>
          <w:szCs w:val="36"/>
        </w:rPr>
        <w:t>day</w:t>
      </w:r>
      <w:r w:rsidR="00967EA0">
        <w:rPr>
          <w:bCs/>
          <w:szCs w:val="36"/>
        </w:rPr>
        <w:t xml:space="preserve"> </w:t>
      </w:r>
      <w:r w:rsidR="003822CB">
        <w:rPr>
          <w:bCs/>
          <w:szCs w:val="36"/>
        </w:rPr>
        <w:t>3</w:t>
      </w:r>
      <w:r w:rsidR="003822CB">
        <w:rPr>
          <w:bCs/>
          <w:szCs w:val="36"/>
          <w:vertAlign w:val="superscript"/>
        </w:rPr>
        <w:t>rd</w:t>
      </w:r>
      <w:r w:rsidR="00F47033" w:rsidRPr="003822CB">
        <w:rPr>
          <w:bCs/>
          <w:szCs w:val="36"/>
        </w:rPr>
        <w:t xml:space="preserve"> </w:t>
      </w:r>
      <w:r w:rsidR="003822CB">
        <w:rPr>
          <w:bCs/>
          <w:szCs w:val="36"/>
        </w:rPr>
        <w:t>February</w:t>
      </w:r>
      <w:r w:rsidR="001F0FB8" w:rsidRPr="003822CB">
        <w:rPr>
          <w:bCs/>
          <w:szCs w:val="36"/>
        </w:rPr>
        <w:t xml:space="preserve"> </w:t>
      </w:r>
      <w:r w:rsidR="00D06E32">
        <w:rPr>
          <w:bCs/>
          <w:szCs w:val="36"/>
        </w:rPr>
        <w:t>2017.</w:t>
      </w:r>
    </w:p>
    <w:p w14:paraId="6DF5241C" w14:textId="384DC7CD" w:rsidR="003822CB" w:rsidRDefault="003822CB" w:rsidP="004F3FF9">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Cs w:val="36"/>
        </w:rPr>
      </w:pPr>
      <w:r>
        <w:rPr>
          <w:bCs/>
          <w:szCs w:val="36"/>
        </w:rPr>
        <w:t>Presentations and Panel Decision: Tuesday 7</w:t>
      </w:r>
      <w:r w:rsidRPr="003822CB">
        <w:rPr>
          <w:bCs/>
          <w:szCs w:val="36"/>
          <w:vertAlign w:val="superscript"/>
        </w:rPr>
        <w:t>th</w:t>
      </w:r>
      <w:r>
        <w:rPr>
          <w:bCs/>
          <w:szCs w:val="36"/>
        </w:rPr>
        <w:t xml:space="preserve"> February</w:t>
      </w:r>
      <w:r w:rsidR="00D06E32">
        <w:rPr>
          <w:bCs/>
          <w:szCs w:val="36"/>
        </w:rPr>
        <w:t xml:space="preserve"> 2017.</w:t>
      </w:r>
    </w:p>
    <w:p w14:paraId="60447679" w14:textId="01B282BA" w:rsidR="00952915" w:rsidRDefault="00952915" w:rsidP="004F3FF9">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Cs w:val="36"/>
        </w:rPr>
      </w:pPr>
      <w:r w:rsidRPr="00D05C75">
        <w:rPr>
          <w:bCs/>
          <w:szCs w:val="36"/>
        </w:rPr>
        <w:t>Award of contract</w:t>
      </w:r>
      <w:r w:rsidR="00967EA0">
        <w:rPr>
          <w:bCs/>
          <w:szCs w:val="36"/>
        </w:rPr>
        <w:t xml:space="preserve">: </w:t>
      </w:r>
      <w:r w:rsidR="003822CB">
        <w:rPr>
          <w:bCs/>
          <w:szCs w:val="36"/>
        </w:rPr>
        <w:t>Wednesday</w:t>
      </w:r>
      <w:r w:rsidR="00967EA0">
        <w:rPr>
          <w:bCs/>
          <w:szCs w:val="36"/>
        </w:rPr>
        <w:t xml:space="preserve"> </w:t>
      </w:r>
      <w:r w:rsidR="003822CB">
        <w:rPr>
          <w:bCs/>
          <w:szCs w:val="36"/>
        </w:rPr>
        <w:t>8</w:t>
      </w:r>
      <w:r w:rsidR="003822CB" w:rsidRPr="003822CB">
        <w:rPr>
          <w:bCs/>
          <w:szCs w:val="36"/>
          <w:vertAlign w:val="superscript"/>
        </w:rPr>
        <w:t>th</w:t>
      </w:r>
      <w:r w:rsidR="003822CB">
        <w:rPr>
          <w:bCs/>
          <w:szCs w:val="36"/>
        </w:rPr>
        <w:t xml:space="preserve"> February</w:t>
      </w:r>
      <w:r w:rsidR="00D06E32">
        <w:rPr>
          <w:bCs/>
          <w:szCs w:val="36"/>
        </w:rPr>
        <w:t xml:space="preserve"> 2017.</w:t>
      </w:r>
    </w:p>
    <w:p w14:paraId="1AB68EE9" w14:textId="4F5B6EB2" w:rsidR="00D06E32" w:rsidRDefault="00D06E32" w:rsidP="00D06E32">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Cs w:val="36"/>
        </w:rPr>
      </w:pPr>
      <w:r>
        <w:rPr>
          <w:bCs/>
          <w:szCs w:val="36"/>
        </w:rPr>
        <w:t>Mobilisation: w/c 13</w:t>
      </w:r>
      <w:r w:rsidRPr="00D06E32">
        <w:rPr>
          <w:bCs/>
          <w:szCs w:val="36"/>
          <w:vertAlign w:val="superscript"/>
        </w:rPr>
        <w:t>th</w:t>
      </w:r>
      <w:r>
        <w:rPr>
          <w:bCs/>
          <w:szCs w:val="36"/>
        </w:rPr>
        <w:t xml:space="preserve"> February 2017.</w:t>
      </w:r>
    </w:p>
    <w:p w14:paraId="084C4F81" w14:textId="1AA537D4" w:rsidR="00D06E32" w:rsidRDefault="009D242C" w:rsidP="004F3FF9">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Cs w:val="36"/>
        </w:rPr>
      </w:pPr>
      <w:r>
        <w:rPr>
          <w:bCs/>
          <w:szCs w:val="36"/>
        </w:rPr>
        <w:t>Project completion:</w:t>
      </w:r>
      <w:r w:rsidR="00D06E32">
        <w:rPr>
          <w:bCs/>
          <w:szCs w:val="36"/>
        </w:rPr>
        <w:t xml:space="preserve"> Early April 2017.</w:t>
      </w:r>
    </w:p>
    <w:p w14:paraId="3D81E6FC" w14:textId="7FA5E73E" w:rsidR="00952915" w:rsidRPr="00D05C75" w:rsidRDefault="00D06E32" w:rsidP="004F3FF9">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Cs w:val="36"/>
        </w:rPr>
      </w:pPr>
      <w:r>
        <w:rPr>
          <w:bCs/>
          <w:szCs w:val="36"/>
        </w:rPr>
        <w:t xml:space="preserve">Report Issue: </w:t>
      </w:r>
      <w:proofErr w:type="spellStart"/>
      <w:r>
        <w:rPr>
          <w:bCs/>
          <w:szCs w:val="36"/>
        </w:rPr>
        <w:t>Mid April</w:t>
      </w:r>
      <w:proofErr w:type="spellEnd"/>
      <w:r>
        <w:rPr>
          <w:bCs/>
          <w:szCs w:val="36"/>
        </w:rPr>
        <w:t xml:space="preserve"> 2017</w:t>
      </w:r>
      <w:r w:rsidR="003822CB">
        <w:rPr>
          <w:bCs/>
          <w:szCs w:val="36"/>
        </w:rPr>
        <w:t>.</w:t>
      </w:r>
    </w:p>
    <w:p w14:paraId="3B872205" w14:textId="77777777" w:rsidR="00952915" w:rsidRPr="00D05C75" w:rsidRDefault="00952915" w:rsidP="009529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Cs w:val="36"/>
        </w:rPr>
      </w:pPr>
    </w:p>
    <w:p w14:paraId="4A30F6CD" w14:textId="77777777" w:rsidR="00952915" w:rsidRPr="00D05C75" w:rsidRDefault="00952915" w:rsidP="004F3FF9">
      <w:pPr>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szCs w:val="36"/>
        </w:rPr>
      </w:pPr>
      <w:r w:rsidRPr="00D05C75">
        <w:rPr>
          <w:b/>
          <w:bCs/>
          <w:color w:val="000000"/>
          <w:szCs w:val="36"/>
        </w:rPr>
        <w:t xml:space="preserve">Contacts  </w:t>
      </w:r>
    </w:p>
    <w:p w14:paraId="53790045" w14:textId="77777777" w:rsidR="00952915" w:rsidRPr="00D05C75" w:rsidRDefault="00952915" w:rsidP="009529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b/>
          <w:bCs/>
          <w:color w:val="000000"/>
          <w:szCs w:val="36"/>
        </w:rPr>
      </w:pPr>
    </w:p>
    <w:p w14:paraId="640C4330" w14:textId="77777777" w:rsidR="00952915" w:rsidRPr="00D05C75" w:rsidRDefault="00952915" w:rsidP="004F3FF9">
      <w:pPr>
        <w:widowControl w:val="0"/>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szCs w:val="36"/>
        </w:rPr>
      </w:pPr>
      <w:r w:rsidRPr="00D05C75">
        <w:rPr>
          <w:bCs/>
          <w:color w:val="000000"/>
          <w:szCs w:val="36"/>
        </w:rPr>
        <w:t>Questions regarding this tender can be directed via the Bravo platform.</w:t>
      </w:r>
    </w:p>
    <w:p w14:paraId="7B1AC325" w14:textId="77777777" w:rsidR="004126F2" w:rsidRDefault="004126F2" w:rsidP="00F47033">
      <w:pPr>
        <w:tabs>
          <w:tab w:val="left" w:pos="0"/>
        </w:tabs>
        <w:spacing w:before="100" w:beforeAutospacing="1" w:after="100" w:afterAutospacing="1"/>
        <w:jc w:val="right"/>
        <w:rPr>
          <w:b/>
          <w:lang w:val="en-US"/>
        </w:rPr>
      </w:pPr>
    </w:p>
    <w:p w14:paraId="104620D6" w14:textId="77777777" w:rsidR="004126F2" w:rsidRDefault="004126F2" w:rsidP="00F47033">
      <w:pPr>
        <w:tabs>
          <w:tab w:val="left" w:pos="0"/>
        </w:tabs>
        <w:spacing w:before="100" w:beforeAutospacing="1" w:after="100" w:afterAutospacing="1"/>
        <w:jc w:val="right"/>
        <w:rPr>
          <w:b/>
          <w:lang w:val="en-US"/>
        </w:rPr>
      </w:pPr>
    </w:p>
    <w:p w14:paraId="6F663757" w14:textId="77777777" w:rsidR="004126F2" w:rsidRDefault="004126F2" w:rsidP="00F47033">
      <w:pPr>
        <w:tabs>
          <w:tab w:val="left" w:pos="0"/>
        </w:tabs>
        <w:spacing w:before="100" w:beforeAutospacing="1" w:after="100" w:afterAutospacing="1"/>
        <w:jc w:val="right"/>
        <w:rPr>
          <w:b/>
          <w:lang w:val="en-US"/>
        </w:rPr>
      </w:pPr>
    </w:p>
    <w:p w14:paraId="7A00B90B" w14:textId="77777777" w:rsidR="004126F2" w:rsidRDefault="004126F2" w:rsidP="00F47033">
      <w:pPr>
        <w:tabs>
          <w:tab w:val="left" w:pos="0"/>
        </w:tabs>
        <w:spacing w:before="100" w:beforeAutospacing="1" w:after="100" w:afterAutospacing="1"/>
        <w:jc w:val="right"/>
        <w:rPr>
          <w:b/>
          <w:lang w:val="en-US"/>
        </w:rPr>
      </w:pPr>
    </w:p>
    <w:p w14:paraId="5498E48A" w14:textId="77777777" w:rsidR="004126F2" w:rsidRDefault="004126F2" w:rsidP="00F47033">
      <w:pPr>
        <w:tabs>
          <w:tab w:val="left" w:pos="0"/>
        </w:tabs>
        <w:spacing w:before="100" w:beforeAutospacing="1" w:after="100" w:afterAutospacing="1"/>
        <w:jc w:val="right"/>
        <w:rPr>
          <w:b/>
          <w:lang w:val="en-US"/>
        </w:rPr>
      </w:pPr>
    </w:p>
    <w:p w14:paraId="304157E6" w14:textId="77777777" w:rsidR="004126F2" w:rsidRDefault="004126F2" w:rsidP="00F47033">
      <w:pPr>
        <w:tabs>
          <w:tab w:val="left" w:pos="0"/>
        </w:tabs>
        <w:spacing w:before="100" w:beforeAutospacing="1" w:after="100" w:afterAutospacing="1"/>
        <w:jc w:val="right"/>
        <w:rPr>
          <w:b/>
          <w:lang w:val="en-US"/>
        </w:rPr>
      </w:pPr>
    </w:p>
    <w:p w14:paraId="1100DEB4" w14:textId="57C4B42F" w:rsidR="001231E9" w:rsidRDefault="00D91BB1" w:rsidP="00F47033">
      <w:pPr>
        <w:tabs>
          <w:tab w:val="left" w:pos="0"/>
        </w:tabs>
        <w:spacing w:before="100" w:beforeAutospacing="1" w:after="100" w:afterAutospacing="1"/>
        <w:jc w:val="right"/>
        <w:rPr>
          <w:b/>
          <w:lang w:val="en-US"/>
        </w:rPr>
      </w:pPr>
      <w:r>
        <w:rPr>
          <w:b/>
          <w:lang w:val="en-US"/>
        </w:rPr>
        <w:t>ANNEX A</w:t>
      </w:r>
    </w:p>
    <w:p w14:paraId="1682E043" w14:textId="77777777" w:rsidR="00D91BB1" w:rsidRPr="00282350" w:rsidRDefault="00D91BB1" w:rsidP="00D91BB1">
      <w:pPr>
        <w:autoSpaceDE w:val="0"/>
        <w:autoSpaceDN w:val="0"/>
        <w:adjustRightInd w:val="0"/>
      </w:pPr>
      <w:r w:rsidRPr="00282350">
        <w:t xml:space="preserve">The Minister for Public Health and Innovation sets out the government's requirements of PHE in an annual remit letter and strategic priorities.  PHE is responsible for four critical functions:  </w:t>
      </w:r>
    </w:p>
    <w:p w14:paraId="35E2369E" w14:textId="77777777" w:rsidR="00D91BB1" w:rsidRPr="00282350" w:rsidRDefault="00D91BB1" w:rsidP="00D91BB1">
      <w:pPr>
        <w:autoSpaceDE w:val="0"/>
        <w:autoSpaceDN w:val="0"/>
        <w:adjustRightInd w:val="0"/>
      </w:pPr>
      <w:r w:rsidRPr="00282350">
        <w:t xml:space="preserve"> </w:t>
      </w:r>
    </w:p>
    <w:p w14:paraId="425621CA" w14:textId="77777777" w:rsidR="00D91BB1" w:rsidRPr="00282350" w:rsidRDefault="00D91BB1" w:rsidP="004F3FF9">
      <w:pPr>
        <w:pStyle w:val="ListParagraph"/>
        <w:numPr>
          <w:ilvl w:val="0"/>
          <w:numId w:val="8"/>
        </w:numPr>
        <w:autoSpaceDE w:val="0"/>
        <w:autoSpaceDN w:val="0"/>
        <w:adjustRightInd w:val="0"/>
        <w:spacing w:after="0" w:line="240" w:lineRule="auto"/>
        <w:rPr>
          <w:rFonts w:ascii="Arial" w:hAnsi="Arial" w:cs="Arial"/>
        </w:rPr>
      </w:pPr>
      <w:r w:rsidRPr="00282350">
        <w:rPr>
          <w:rFonts w:ascii="Arial" w:hAnsi="Arial" w:cs="Arial"/>
        </w:rPr>
        <w:t xml:space="preserve">To fulfil the Secretary of State’s duty to protect the public’s health from infectious diseases and other public health hazards, working with the NHS, local government and other key partners in England but also working with the Devolved Administrations and globally where appropriate. This means providing the national infrastructure for health protection including: an integrated surveillance system; providing specialist services, such as diagnostic and reference microbiology, and developing the application of genomic technologies; investigation and management of outbreaks of infectious diseases and environmental hazards; ensuring effective emergency preparedness, resilience and response for health emergencies, including global health security and work on antimicrobial resistance; acting as the focal point for the UK on the International Health Regulations; evaluating the effectiveness of the immunisation programme and procuring and supplying vaccines. </w:t>
      </w:r>
    </w:p>
    <w:p w14:paraId="7D5B2CC7" w14:textId="77777777" w:rsidR="00D91BB1" w:rsidRPr="00282350" w:rsidRDefault="00D91BB1" w:rsidP="00D91BB1">
      <w:pPr>
        <w:autoSpaceDE w:val="0"/>
        <w:autoSpaceDN w:val="0"/>
        <w:adjustRightInd w:val="0"/>
      </w:pPr>
      <w:r w:rsidRPr="00282350">
        <w:t xml:space="preserve"> </w:t>
      </w:r>
    </w:p>
    <w:p w14:paraId="2DD1CBCD" w14:textId="77777777" w:rsidR="00D91BB1" w:rsidRPr="00282350" w:rsidRDefault="00D91BB1" w:rsidP="004F3FF9">
      <w:pPr>
        <w:pStyle w:val="ListParagraph"/>
        <w:numPr>
          <w:ilvl w:val="0"/>
          <w:numId w:val="8"/>
        </w:numPr>
        <w:autoSpaceDE w:val="0"/>
        <w:autoSpaceDN w:val="0"/>
        <w:adjustRightInd w:val="0"/>
        <w:spacing w:after="0" w:line="240" w:lineRule="auto"/>
        <w:rPr>
          <w:rFonts w:ascii="Arial" w:hAnsi="Arial" w:cs="Arial"/>
        </w:rPr>
      </w:pPr>
      <w:r w:rsidRPr="00282350">
        <w:rPr>
          <w:rFonts w:ascii="Arial" w:hAnsi="Arial" w:cs="Arial"/>
        </w:rPr>
        <w:t xml:space="preserve">To secure improvements to the public’s health, including supporting the system to reduce health inequalities and to deliver </w:t>
      </w:r>
      <w:r w:rsidRPr="00282350">
        <w:rPr>
          <w:rFonts w:ascii="Arial" w:hAnsi="Arial" w:cs="Arial"/>
          <w:i/>
        </w:rPr>
        <w:t>From Evidence into Action</w:t>
      </w:r>
      <w:r w:rsidRPr="00282350">
        <w:rPr>
          <w:rFonts w:ascii="Arial" w:hAnsi="Arial" w:cs="Arial"/>
        </w:rPr>
        <w:t xml:space="preserve"> and the </w:t>
      </w:r>
      <w:r w:rsidRPr="00282350">
        <w:rPr>
          <w:rFonts w:ascii="Arial" w:hAnsi="Arial" w:cs="Arial"/>
          <w:i/>
        </w:rPr>
        <w:t>Five Year Forward View</w:t>
      </w:r>
      <w:r w:rsidRPr="00282350">
        <w:rPr>
          <w:rFonts w:ascii="Arial" w:hAnsi="Arial" w:cs="Arial"/>
        </w:rPr>
        <w:t xml:space="preserve"> commitments to a radical upgrade in prevention. It should do this through its own actions and by supporting Government, local government, the NHS and the public to secure the greatest gains in physical and mental health. PHE will promote healthy lifestyles, provide evidence-based, professional, scientific and delivery expertise and advice, develop data, information resources and tools (particularly on return on investment and value for money) and support the system to meet legal duties to improve the public’s health and reduce health inequalities. </w:t>
      </w:r>
    </w:p>
    <w:p w14:paraId="6484348A" w14:textId="77777777" w:rsidR="00D91BB1" w:rsidRPr="00282350" w:rsidRDefault="00D91BB1" w:rsidP="00D91BB1">
      <w:pPr>
        <w:autoSpaceDE w:val="0"/>
        <w:autoSpaceDN w:val="0"/>
        <w:adjustRightInd w:val="0"/>
      </w:pPr>
      <w:r w:rsidRPr="00282350">
        <w:t xml:space="preserve"> </w:t>
      </w:r>
    </w:p>
    <w:p w14:paraId="3EE06D65" w14:textId="77777777" w:rsidR="00D91BB1" w:rsidRPr="00282350" w:rsidRDefault="00D91BB1" w:rsidP="004F3FF9">
      <w:pPr>
        <w:pStyle w:val="ListParagraph"/>
        <w:numPr>
          <w:ilvl w:val="0"/>
          <w:numId w:val="8"/>
        </w:numPr>
        <w:autoSpaceDE w:val="0"/>
        <w:autoSpaceDN w:val="0"/>
        <w:adjustRightInd w:val="0"/>
        <w:spacing w:after="0" w:line="240" w:lineRule="auto"/>
        <w:rPr>
          <w:rFonts w:ascii="Arial" w:hAnsi="Arial" w:cs="Arial"/>
        </w:rPr>
      </w:pPr>
      <w:r w:rsidRPr="00282350">
        <w:rPr>
          <w:rFonts w:ascii="Arial" w:hAnsi="Arial" w:cs="Arial"/>
        </w:rPr>
        <w:t xml:space="preserve">PHE has a key role in improving population health through sustainable health and care services through, for example: promoting the evidence on public health interventions and analysing future demand to help shape future services; working with NHS England on effective preventative strategies and early diagnosis; providing national co-ordination and quality assurance of screening programmes, the introduction of new programmes and the extension of existing programmes; running national data collections for a range of conditions, including cancer and rare diseases; and providing data analyses which support the NHS in improving services and outcomes. </w:t>
      </w:r>
    </w:p>
    <w:p w14:paraId="42D19EAC" w14:textId="77777777" w:rsidR="00D91BB1" w:rsidRPr="00282350" w:rsidRDefault="00D91BB1" w:rsidP="00D91BB1">
      <w:pPr>
        <w:autoSpaceDE w:val="0"/>
        <w:autoSpaceDN w:val="0"/>
        <w:adjustRightInd w:val="0"/>
      </w:pPr>
      <w:r w:rsidRPr="00282350">
        <w:t xml:space="preserve"> </w:t>
      </w:r>
    </w:p>
    <w:p w14:paraId="7EC1044C" w14:textId="77777777" w:rsidR="00D91BB1" w:rsidRPr="00282350" w:rsidRDefault="00D91BB1" w:rsidP="004F3FF9">
      <w:pPr>
        <w:pStyle w:val="ListParagraph"/>
        <w:numPr>
          <w:ilvl w:val="0"/>
          <w:numId w:val="8"/>
        </w:numPr>
        <w:autoSpaceDE w:val="0"/>
        <w:autoSpaceDN w:val="0"/>
        <w:adjustRightInd w:val="0"/>
        <w:spacing w:after="0" w:line="240" w:lineRule="auto"/>
        <w:rPr>
          <w:rFonts w:ascii="Arial" w:hAnsi="Arial" w:cs="Arial"/>
        </w:rPr>
      </w:pPr>
      <w:r w:rsidRPr="00282350">
        <w:rPr>
          <w:rFonts w:ascii="Arial" w:hAnsi="Arial" w:cs="Arial"/>
        </w:rPr>
        <w:t xml:space="preserve">Ensure the public health system maintains the capability and capacity to tackle today’s public health challenges and is prepared for the emerging challenges of the future, both nationally and internationally. This will mean: undertaking, contributing to, and supporting research and development; supporting and developing a skilled public health workforce; supporting local government to improve the performance of its functions; providing the professional advice, expertise and public health evidence to support the development of public policies to have the best impact on improving health and reducing health inequalities; and collecting, quality assuring and publishing timely, user friendly high quality information on important public health topics and public health outcomes. </w:t>
      </w:r>
    </w:p>
    <w:p w14:paraId="4DCED351" w14:textId="77777777" w:rsidR="00D91BB1" w:rsidRPr="00282350" w:rsidRDefault="00D91BB1" w:rsidP="00D91BB1">
      <w:pPr>
        <w:autoSpaceDE w:val="0"/>
        <w:autoSpaceDN w:val="0"/>
        <w:adjustRightInd w:val="0"/>
      </w:pPr>
      <w:r w:rsidRPr="00282350">
        <w:t xml:space="preserve"> </w:t>
      </w:r>
    </w:p>
    <w:p w14:paraId="128DA012" w14:textId="77777777" w:rsidR="00D91BB1" w:rsidRPr="00282350" w:rsidRDefault="00D91BB1" w:rsidP="00D91BB1">
      <w:pPr>
        <w:autoSpaceDE w:val="0"/>
        <w:autoSpaceDN w:val="0"/>
        <w:adjustRightInd w:val="0"/>
      </w:pPr>
      <w:r w:rsidRPr="00282350">
        <w:lastRenderedPageBreak/>
        <w:t xml:space="preserve">More information can be found in PHE’s Strategic Plan and most recent Annual Report and Accounts:  </w:t>
      </w:r>
    </w:p>
    <w:p w14:paraId="5E429D9E" w14:textId="77777777" w:rsidR="00D91BB1" w:rsidRPr="00282350" w:rsidRDefault="00D91BB1" w:rsidP="00D91BB1">
      <w:pPr>
        <w:autoSpaceDE w:val="0"/>
        <w:autoSpaceDN w:val="0"/>
        <w:adjustRightInd w:val="0"/>
      </w:pPr>
      <w:r w:rsidRPr="00282350">
        <w:t xml:space="preserve"> </w:t>
      </w:r>
    </w:p>
    <w:p w14:paraId="3CA59063" w14:textId="77777777" w:rsidR="00D91BB1" w:rsidRPr="00282350" w:rsidRDefault="00D91BB1" w:rsidP="00D91BB1">
      <w:pPr>
        <w:autoSpaceDE w:val="0"/>
        <w:autoSpaceDN w:val="0"/>
        <w:adjustRightInd w:val="0"/>
      </w:pPr>
      <w:r w:rsidRPr="00282350">
        <w:t xml:space="preserve">https://www.gov.uk/government/uploads/system/uploads/attachment_data/file/516985/ PHE_Strategic_plan_2016.pdf  </w:t>
      </w:r>
    </w:p>
    <w:p w14:paraId="36A10593" w14:textId="77777777" w:rsidR="00D91BB1" w:rsidRPr="00282350" w:rsidRDefault="00D91BB1" w:rsidP="00D91BB1">
      <w:pPr>
        <w:autoSpaceDE w:val="0"/>
        <w:autoSpaceDN w:val="0"/>
        <w:adjustRightInd w:val="0"/>
      </w:pPr>
      <w:r w:rsidRPr="00282350">
        <w:t xml:space="preserve"> </w:t>
      </w:r>
    </w:p>
    <w:p w14:paraId="5A5FA98C" w14:textId="77777777" w:rsidR="00D91BB1" w:rsidRPr="00282350" w:rsidRDefault="00D91BB1" w:rsidP="00D91BB1">
      <w:pPr>
        <w:autoSpaceDE w:val="0"/>
        <w:autoSpaceDN w:val="0"/>
        <w:adjustRightInd w:val="0"/>
      </w:pPr>
      <w:r w:rsidRPr="00282350">
        <w:t xml:space="preserve">https://www.gov.uk/government/uploads/system/uploads/attachment_data/file/539768/ PHE_annual_report_2015_2016_web.pdf  </w:t>
      </w:r>
    </w:p>
    <w:p w14:paraId="22F85533" w14:textId="77777777" w:rsidR="00D91BB1" w:rsidRDefault="00D91BB1" w:rsidP="00D91BB1">
      <w:pPr>
        <w:autoSpaceDE w:val="0"/>
        <w:autoSpaceDN w:val="0"/>
        <w:adjustRightInd w:val="0"/>
        <w:rPr>
          <w:b/>
        </w:rPr>
      </w:pPr>
    </w:p>
    <w:p w14:paraId="1DA149D7" w14:textId="458909CC" w:rsidR="00D91BB1" w:rsidRDefault="007E2E81" w:rsidP="00400BB5">
      <w:pPr>
        <w:tabs>
          <w:tab w:val="left" w:pos="0"/>
        </w:tabs>
        <w:spacing w:before="100" w:beforeAutospacing="1" w:after="100" w:afterAutospacing="1"/>
        <w:rPr>
          <w:b/>
          <w:lang w:val="en-US"/>
        </w:rPr>
      </w:pPr>
      <w:r>
        <w:rPr>
          <w:b/>
          <w:lang w:val="en-US"/>
        </w:rPr>
        <w:tab/>
      </w:r>
    </w:p>
    <w:p w14:paraId="1987DAAA" w14:textId="77777777" w:rsidR="00F47033" w:rsidRDefault="00F47033">
      <w:pPr>
        <w:spacing w:after="200" w:line="276" w:lineRule="auto"/>
        <w:rPr>
          <w:b/>
          <w:lang w:val="en-US"/>
        </w:rPr>
      </w:pPr>
      <w:r>
        <w:rPr>
          <w:b/>
          <w:lang w:val="en-US"/>
        </w:rPr>
        <w:br w:type="page"/>
      </w:r>
    </w:p>
    <w:p w14:paraId="2814C3E0" w14:textId="76042EE4" w:rsidR="00D91BB1" w:rsidRPr="00D05C75" w:rsidRDefault="00D91BB1" w:rsidP="00F47033">
      <w:pPr>
        <w:tabs>
          <w:tab w:val="left" w:pos="0"/>
        </w:tabs>
        <w:spacing w:before="100" w:beforeAutospacing="1" w:after="100" w:afterAutospacing="1"/>
        <w:jc w:val="right"/>
        <w:rPr>
          <w:b/>
          <w:lang w:val="en-US"/>
        </w:rPr>
      </w:pPr>
      <w:r>
        <w:rPr>
          <w:b/>
          <w:lang w:val="en-US"/>
        </w:rPr>
        <w:lastRenderedPageBreak/>
        <w:t>ANNEX B</w:t>
      </w:r>
    </w:p>
    <w:p w14:paraId="2BEE9843" w14:textId="77777777" w:rsidR="007E2E81" w:rsidRDefault="007E2E81" w:rsidP="007E2E81">
      <w:pPr>
        <w:autoSpaceDE w:val="0"/>
        <w:autoSpaceDN w:val="0"/>
        <w:adjustRightInd w:val="0"/>
        <w:rPr>
          <w:rFonts w:eastAsiaTheme="minorHAnsi"/>
          <w:lang w:eastAsia="en-US"/>
        </w:rPr>
      </w:pPr>
      <w:r>
        <w:rPr>
          <w:rFonts w:eastAsiaTheme="minorHAnsi"/>
          <w:lang w:eastAsia="en-US"/>
        </w:rPr>
        <w:t>On 1 April 2013, 50 HR staff from the former Health Protection Agency, who were previously</w:t>
      </w:r>
    </w:p>
    <w:p w14:paraId="5A3A213C" w14:textId="781E11EA" w:rsidR="007E2E81" w:rsidRDefault="007E2E81" w:rsidP="007E2E81">
      <w:pPr>
        <w:autoSpaceDE w:val="0"/>
        <w:autoSpaceDN w:val="0"/>
        <w:adjustRightInd w:val="0"/>
        <w:rPr>
          <w:rFonts w:eastAsiaTheme="minorHAnsi"/>
          <w:lang w:eastAsia="en-US"/>
        </w:rPr>
      </w:pPr>
      <w:r>
        <w:rPr>
          <w:rFonts w:eastAsiaTheme="minorHAnsi"/>
          <w:lang w:eastAsia="en-US"/>
        </w:rPr>
        <w:t>providing a HR, payroll and pensions and occupational health servic</w:t>
      </w:r>
      <w:r w:rsidR="00F47033">
        <w:rPr>
          <w:rFonts w:eastAsiaTheme="minorHAnsi"/>
          <w:lang w:eastAsia="en-US"/>
        </w:rPr>
        <w:t xml:space="preserve">e to approximately 3,600 staff, </w:t>
      </w:r>
      <w:r>
        <w:rPr>
          <w:rFonts w:eastAsiaTheme="minorHAnsi"/>
          <w:lang w:eastAsia="en-US"/>
        </w:rPr>
        <w:t>along with five HR staff from smaller predecessor organisations, merged to establish PHE’</w:t>
      </w:r>
      <w:r w:rsidR="00F47033">
        <w:rPr>
          <w:rFonts w:eastAsiaTheme="minorHAnsi"/>
          <w:lang w:eastAsia="en-US"/>
        </w:rPr>
        <w:t xml:space="preserve">s HR </w:t>
      </w:r>
      <w:r>
        <w:rPr>
          <w:rFonts w:eastAsiaTheme="minorHAnsi"/>
          <w:lang w:eastAsia="en-US"/>
        </w:rPr>
        <w:t>directorate. The service is now supporting a staffing establishment of c5,300 across 74 sites.</w:t>
      </w:r>
      <w:r w:rsidR="00F47033">
        <w:rPr>
          <w:rFonts w:eastAsiaTheme="minorHAnsi"/>
          <w:lang w:eastAsia="en-US"/>
        </w:rPr>
        <w:t xml:space="preserve"> </w:t>
      </w:r>
      <w:r>
        <w:rPr>
          <w:rFonts w:eastAsiaTheme="minorHAnsi"/>
          <w:lang w:eastAsia="en-US"/>
        </w:rPr>
        <w:t xml:space="preserve">Workforce information transferred to </w:t>
      </w:r>
      <w:r w:rsidR="00F47033">
        <w:rPr>
          <w:rFonts w:eastAsiaTheme="minorHAnsi"/>
          <w:lang w:eastAsia="en-US"/>
        </w:rPr>
        <w:t xml:space="preserve">the </w:t>
      </w:r>
      <w:r>
        <w:rPr>
          <w:rFonts w:eastAsiaTheme="minorHAnsi"/>
          <w:lang w:eastAsia="en-US"/>
        </w:rPr>
        <w:t xml:space="preserve">Finance and Commercial </w:t>
      </w:r>
      <w:r w:rsidR="00F47033">
        <w:rPr>
          <w:rFonts w:eastAsiaTheme="minorHAnsi"/>
          <w:lang w:eastAsia="en-US"/>
        </w:rPr>
        <w:t xml:space="preserve">Dirctorate </w:t>
      </w:r>
      <w:r>
        <w:rPr>
          <w:rFonts w:eastAsiaTheme="minorHAnsi"/>
          <w:lang w:eastAsia="en-US"/>
        </w:rPr>
        <w:t>from 1 April 2015.</w:t>
      </w:r>
    </w:p>
    <w:p w14:paraId="1E5332F3" w14:textId="54600A65" w:rsidR="00F47033" w:rsidRDefault="00F47033" w:rsidP="007E2E81">
      <w:pPr>
        <w:autoSpaceDE w:val="0"/>
        <w:autoSpaceDN w:val="0"/>
        <w:adjustRightInd w:val="0"/>
        <w:rPr>
          <w:rFonts w:eastAsiaTheme="minorHAnsi"/>
          <w:lang w:eastAsia="en-US"/>
        </w:rPr>
      </w:pPr>
    </w:p>
    <w:p w14:paraId="15D1224D" w14:textId="5FBDDEFB" w:rsidR="007E2E81" w:rsidRDefault="007E2E81" w:rsidP="007E2E81">
      <w:pPr>
        <w:autoSpaceDE w:val="0"/>
        <w:autoSpaceDN w:val="0"/>
        <w:adjustRightInd w:val="0"/>
        <w:rPr>
          <w:rFonts w:eastAsiaTheme="minorHAnsi"/>
          <w:lang w:eastAsia="en-US"/>
        </w:rPr>
      </w:pPr>
      <w:r>
        <w:rPr>
          <w:rFonts w:eastAsiaTheme="minorHAnsi"/>
          <w:lang w:eastAsia="en-US"/>
        </w:rPr>
        <w:t>Leadership, team occupational development interventions and sta</w:t>
      </w:r>
      <w:r w:rsidR="00F47033">
        <w:rPr>
          <w:rFonts w:eastAsiaTheme="minorHAnsi"/>
          <w:lang w:eastAsia="en-US"/>
        </w:rPr>
        <w:t xml:space="preserve">ff engagement have increasingly </w:t>
      </w:r>
      <w:r>
        <w:rPr>
          <w:rFonts w:eastAsiaTheme="minorHAnsi"/>
          <w:lang w:eastAsia="en-US"/>
        </w:rPr>
        <w:t xml:space="preserve">become the responsibility of the </w:t>
      </w:r>
      <w:r w:rsidR="00F47033">
        <w:rPr>
          <w:rFonts w:eastAsiaTheme="minorHAnsi"/>
          <w:lang w:eastAsia="en-US"/>
        </w:rPr>
        <w:t>Organisational and Workforce</w:t>
      </w:r>
      <w:r>
        <w:rPr>
          <w:rFonts w:eastAsiaTheme="minorHAnsi"/>
          <w:lang w:eastAsia="en-US"/>
        </w:rPr>
        <w:t xml:space="preserve"> directorate, working close</w:t>
      </w:r>
      <w:r w:rsidR="00F47033">
        <w:rPr>
          <w:rFonts w:eastAsiaTheme="minorHAnsi"/>
          <w:lang w:eastAsia="en-US"/>
        </w:rPr>
        <w:t xml:space="preserve">ly with HR on a number of joint </w:t>
      </w:r>
      <w:r>
        <w:rPr>
          <w:rFonts w:eastAsiaTheme="minorHAnsi"/>
          <w:lang w:eastAsia="en-US"/>
        </w:rPr>
        <w:t>initiatives. There is currently one learning and development specialist post in HR.</w:t>
      </w:r>
    </w:p>
    <w:p w14:paraId="12202724" w14:textId="77777777" w:rsidR="00F47033" w:rsidRDefault="00F47033" w:rsidP="007E2E81">
      <w:pPr>
        <w:autoSpaceDE w:val="0"/>
        <w:autoSpaceDN w:val="0"/>
        <w:adjustRightInd w:val="0"/>
        <w:rPr>
          <w:rFonts w:eastAsiaTheme="minorHAnsi"/>
          <w:lang w:eastAsia="en-US"/>
        </w:rPr>
      </w:pPr>
    </w:p>
    <w:p w14:paraId="6E30E8BD" w14:textId="7C692711" w:rsidR="007E2E81" w:rsidRDefault="007E2E81" w:rsidP="007E2E81">
      <w:pPr>
        <w:autoSpaceDE w:val="0"/>
        <w:autoSpaceDN w:val="0"/>
        <w:adjustRightInd w:val="0"/>
        <w:rPr>
          <w:rFonts w:eastAsiaTheme="minorHAnsi"/>
          <w:lang w:eastAsia="en-US"/>
        </w:rPr>
      </w:pPr>
      <w:r>
        <w:rPr>
          <w:rFonts w:eastAsiaTheme="minorHAnsi"/>
          <w:lang w:eastAsia="en-US"/>
        </w:rPr>
        <w:t>The current HR to staff ratio is 1:126, based on 49 HR staff, minus seven pay</w:t>
      </w:r>
      <w:r w:rsidR="00F47033">
        <w:rPr>
          <w:rFonts w:eastAsiaTheme="minorHAnsi"/>
          <w:lang w:eastAsia="en-US"/>
        </w:rPr>
        <w:t xml:space="preserve">roll and pensions </w:t>
      </w:r>
      <w:r>
        <w:rPr>
          <w:rFonts w:eastAsiaTheme="minorHAnsi"/>
          <w:lang w:eastAsia="en-US"/>
        </w:rPr>
        <w:t>staff. The ratio is amongst th</w:t>
      </w:r>
      <w:r w:rsidR="00F47033">
        <w:rPr>
          <w:rFonts w:eastAsiaTheme="minorHAnsi"/>
          <w:lang w:eastAsia="en-US"/>
        </w:rPr>
        <w:t>e highest in the Ci</w:t>
      </w:r>
      <w:r>
        <w:rPr>
          <w:rFonts w:eastAsiaTheme="minorHAnsi"/>
          <w:lang w:eastAsia="en-US"/>
        </w:rPr>
        <w:t>vil Service</w:t>
      </w:r>
      <w:r w:rsidR="00F47033">
        <w:rPr>
          <w:rFonts w:eastAsiaTheme="minorHAnsi"/>
          <w:lang w:eastAsia="en-US"/>
        </w:rPr>
        <w:t>, where the</w:t>
      </w:r>
      <w:r>
        <w:rPr>
          <w:rFonts w:eastAsiaTheme="minorHAnsi"/>
          <w:lang w:eastAsia="en-US"/>
        </w:rPr>
        <w:t xml:space="preserve"> average is now 1:112.</w:t>
      </w:r>
    </w:p>
    <w:p w14:paraId="6FD10925" w14:textId="77777777" w:rsidR="00F47033" w:rsidRDefault="00F47033" w:rsidP="007E2E81">
      <w:pPr>
        <w:autoSpaceDE w:val="0"/>
        <w:autoSpaceDN w:val="0"/>
        <w:adjustRightInd w:val="0"/>
        <w:rPr>
          <w:rFonts w:eastAsiaTheme="minorHAnsi"/>
          <w:lang w:eastAsia="en-US"/>
        </w:rPr>
      </w:pPr>
    </w:p>
    <w:p w14:paraId="6448DBE7" w14:textId="6C6CC94B" w:rsidR="007E2E81" w:rsidRDefault="007E2E81" w:rsidP="007E2E81">
      <w:pPr>
        <w:autoSpaceDE w:val="0"/>
        <w:autoSpaceDN w:val="0"/>
        <w:adjustRightInd w:val="0"/>
        <w:rPr>
          <w:rFonts w:eastAsiaTheme="minorHAnsi"/>
          <w:lang w:eastAsia="en-US"/>
        </w:rPr>
      </w:pPr>
      <w:r>
        <w:rPr>
          <w:rFonts w:eastAsiaTheme="minorHAnsi"/>
          <w:lang w:eastAsia="en-US"/>
        </w:rPr>
        <w:t xml:space="preserve">The PHE HR directorate deals with arguably the most complex set of mixed terms </w:t>
      </w:r>
      <w:r w:rsidR="00F47033">
        <w:rPr>
          <w:rFonts w:eastAsiaTheme="minorHAnsi"/>
          <w:lang w:eastAsia="en-US"/>
        </w:rPr>
        <w:t xml:space="preserve">and conditions </w:t>
      </w:r>
      <w:r>
        <w:rPr>
          <w:rFonts w:eastAsiaTheme="minorHAnsi"/>
          <w:lang w:eastAsia="en-US"/>
        </w:rPr>
        <w:t>in the Civil Service: c2,700 staff on Civil Service terms and condition</w:t>
      </w:r>
      <w:r w:rsidR="00F47033">
        <w:rPr>
          <w:rFonts w:eastAsiaTheme="minorHAnsi"/>
          <w:lang w:eastAsia="en-US"/>
        </w:rPr>
        <w:t xml:space="preserve">s; c1,860 staff on legacy terms </w:t>
      </w:r>
      <w:r>
        <w:rPr>
          <w:rFonts w:eastAsiaTheme="minorHAnsi"/>
          <w:lang w:eastAsia="en-US"/>
        </w:rPr>
        <w:t>and conditions; and c700 staff on NHS terms and conditions.</w:t>
      </w:r>
    </w:p>
    <w:p w14:paraId="15649C30" w14:textId="4B0A11D3" w:rsidR="00F47033" w:rsidRDefault="00F47033" w:rsidP="007E2E81">
      <w:pPr>
        <w:autoSpaceDE w:val="0"/>
        <w:autoSpaceDN w:val="0"/>
        <w:adjustRightInd w:val="0"/>
        <w:rPr>
          <w:rFonts w:eastAsiaTheme="minorHAnsi"/>
          <w:lang w:eastAsia="en-US"/>
        </w:rPr>
      </w:pPr>
    </w:p>
    <w:p w14:paraId="0CCB8976" w14:textId="67C9C602" w:rsidR="007E2E81" w:rsidRDefault="007E2E81" w:rsidP="007E2E81">
      <w:pPr>
        <w:autoSpaceDE w:val="0"/>
        <w:autoSpaceDN w:val="0"/>
        <w:adjustRightInd w:val="0"/>
        <w:rPr>
          <w:rFonts w:eastAsiaTheme="minorHAnsi"/>
          <w:lang w:eastAsia="en-US"/>
        </w:rPr>
      </w:pPr>
      <w:r>
        <w:rPr>
          <w:rFonts w:eastAsiaTheme="minorHAnsi"/>
          <w:lang w:eastAsia="en-US"/>
        </w:rPr>
        <w:t>PHE continues to use the legacy payroll and workforce information system, Elec</w:t>
      </w:r>
      <w:r w:rsidR="00F47033">
        <w:rPr>
          <w:rFonts w:eastAsiaTheme="minorHAnsi"/>
          <w:lang w:eastAsia="en-US"/>
        </w:rPr>
        <w:t xml:space="preserve">tronic Staff Record </w:t>
      </w:r>
      <w:r>
        <w:rPr>
          <w:rFonts w:eastAsiaTheme="minorHAnsi"/>
          <w:lang w:eastAsia="en-US"/>
        </w:rPr>
        <w:t>(ESR). This is an NHS platform which is not designed to support a Civ</w:t>
      </w:r>
      <w:r w:rsidR="00F47033">
        <w:rPr>
          <w:rFonts w:eastAsiaTheme="minorHAnsi"/>
          <w:lang w:eastAsia="en-US"/>
        </w:rPr>
        <w:t xml:space="preserve">il Service organisation. It is, </w:t>
      </w:r>
      <w:r>
        <w:rPr>
          <w:rFonts w:eastAsiaTheme="minorHAnsi"/>
          <w:lang w:eastAsia="en-US"/>
        </w:rPr>
        <w:t>however, currently free of charge.</w:t>
      </w:r>
    </w:p>
    <w:p w14:paraId="42BE27F9" w14:textId="77777777" w:rsidR="00F47033" w:rsidRDefault="00F47033" w:rsidP="007E2E81">
      <w:pPr>
        <w:autoSpaceDE w:val="0"/>
        <w:autoSpaceDN w:val="0"/>
        <w:adjustRightInd w:val="0"/>
        <w:rPr>
          <w:rFonts w:eastAsiaTheme="minorHAnsi"/>
          <w:lang w:eastAsia="en-US"/>
        </w:rPr>
      </w:pPr>
    </w:p>
    <w:p w14:paraId="021E448E" w14:textId="44BA4749" w:rsidR="007E2E81" w:rsidRDefault="007E2E81" w:rsidP="007E2E81">
      <w:pPr>
        <w:autoSpaceDE w:val="0"/>
        <w:autoSpaceDN w:val="0"/>
        <w:adjustRightInd w:val="0"/>
        <w:rPr>
          <w:rFonts w:eastAsiaTheme="minorHAnsi"/>
          <w:lang w:eastAsia="en-US"/>
        </w:rPr>
      </w:pPr>
      <w:r>
        <w:rPr>
          <w:rFonts w:eastAsiaTheme="minorHAnsi"/>
          <w:lang w:eastAsia="en-US"/>
        </w:rPr>
        <w:t>There are typically between 400-500 live recruitment campaign</w:t>
      </w:r>
      <w:r w:rsidR="00F47033">
        <w:rPr>
          <w:rFonts w:eastAsiaTheme="minorHAnsi"/>
          <w:lang w:eastAsia="en-US"/>
        </w:rPr>
        <w:t xml:space="preserve">s at any time across PHE. These </w:t>
      </w:r>
      <w:r>
        <w:rPr>
          <w:rFonts w:eastAsiaTheme="minorHAnsi"/>
          <w:lang w:eastAsia="en-US"/>
        </w:rPr>
        <w:t>consist of a mixture of internal, Civil Service wide, national and rapid recruitment campaigns.</w:t>
      </w:r>
    </w:p>
    <w:p w14:paraId="394D8879" w14:textId="77777777" w:rsidR="00F47033" w:rsidRDefault="00F47033" w:rsidP="007E2E81">
      <w:pPr>
        <w:autoSpaceDE w:val="0"/>
        <w:autoSpaceDN w:val="0"/>
        <w:adjustRightInd w:val="0"/>
        <w:rPr>
          <w:rFonts w:eastAsiaTheme="minorHAnsi"/>
          <w:lang w:eastAsia="en-US"/>
        </w:rPr>
      </w:pPr>
    </w:p>
    <w:p w14:paraId="2A82B8EF" w14:textId="77777777" w:rsidR="007E2E81" w:rsidRDefault="007E2E81" w:rsidP="007E2E81">
      <w:pPr>
        <w:autoSpaceDE w:val="0"/>
        <w:autoSpaceDN w:val="0"/>
        <w:adjustRightInd w:val="0"/>
        <w:rPr>
          <w:rFonts w:eastAsiaTheme="minorHAnsi"/>
          <w:lang w:eastAsia="en-US"/>
        </w:rPr>
      </w:pPr>
      <w:r>
        <w:rPr>
          <w:rFonts w:eastAsiaTheme="minorHAnsi"/>
          <w:lang w:eastAsia="en-US"/>
        </w:rPr>
        <w:t>HR has reduced its established budget by 20% since 1 April 2015 at a time of unparalleled</w:t>
      </w:r>
    </w:p>
    <w:p w14:paraId="73FD7EC4" w14:textId="77777777" w:rsidR="007E2E81" w:rsidRDefault="007E2E81" w:rsidP="007E2E81">
      <w:pPr>
        <w:autoSpaceDE w:val="0"/>
        <w:autoSpaceDN w:val="0"/>
        <w:adjustRightInd w:val="0"/>
        <w:rPr>
          <w:rFonts w:eastAsiaTheme="minorHAnsi"/>
          <w:lang w:eastAsia="en-US"/>
        </w:rPr>
      </w:pPr>
      <w:r>
        <w:rPr>
          <w:rFonts w:eastAsiaTheme="minorHAnsi"/>
          <w:lang w:eastAsia="en-US"/>
        </w:rPr>
        <w:t>organisational change. Additional fixed term budgeted support has been provided from the</w:t>
      </w:r>
    </w:p>
    <w:p w14:paraId="18BF953C" w14:textId="77777777" w:rsidR="00F47033" w:rsidRDefault="007E2E81" w:rsidP="007E2E81">
      <w:pPr>
        <w:autoSpaceDE w:val="0"/>
        <w:autoSpaceDN w:val="0"/>
        <w:adjustRightInd w:val="0"/>
        <w:rPr>
          <w:rFonts w:eastAsiaTheme="minorHAnsi"/>
          <w:lang w:eastAsia="en-US"/>
        </w:rPr>
      </w:pPr>
      <w:r>
        <w:rPr>
          <w:rFonts w:eastAsiaTheme="minorHAnsi"/>
          <w:lang w:eastAsia="en-US"/>
        </w:rPr>
        <w:t>National Infections Service, Centres an</w:t>
      </w:r>
      <w:r w:rsidR="00F47033">
        <w:rPr>
          <w:rFonts w:eastAsiaTheme="minorHAnsi"/>
          <w:lang w:eastAsia="en-US"/>
        </w:rPr>
        <w:t xml:space="preserve">d Regions and corporate budgets.  </w:t>
      </w:r>
    </w:p>
    <w:p w14:paraId="2815C8D3" w14:textId="77777777" w:rsidR="00F47033" w:rsidRDefault="00F47033" w:rsidP="007E2E81">
      <w:pPr>
        <w:autoSpaceDE w:val="0"/>
        <w:autoSpaceDN w:val="0"/>
        <w:adjustRightInd w:val="0"/>
        <w:rPr>
          <w:rFonts w:eastAsiaTheme="minorHAnsi"/>
          <w:lang w:eastAsia="en-US"/>
        </w:rPr>
      </w:pPr>
    </w:p>
    <w:p w14:paraId="36678D66" w14:textId="3D1F017C" w:rsidR="007E2E81" w:rsidRDefault="007E2E81" w:rsidP="007E2E81">
      <w:pPr>
        <w:autoSpaceDE w:val="0"/>
        <w:autoSpaceDN w:val="0"/>
        <w:adjustRightInd w:val="0"/>
        <w:rPr>
          <w:rFonts w:eastAsiaTheme="minorHAnsi"/>
          <w:lang w:eastAsia="en-US"/>
        </w:rPr>
      </w:pPr>
      <w:r>
        <w:rPr>
          <w:rFonts w:eastAsiaTheme="minorHAnsi"/>
          <w:lang w:eastAsia="en-US"/>
        </w:rPr>
        <w:t>Fixed term fun</w:t>
      </w:r>
      <w:r w:rsidR="00F47033">
        <w:rPr>
          <w:rFonts w:eastAsiaTheme="minorHAnsi"/>
          <w:lang w:eastAsia="en-US"/>
        </w:rPr>
        <w:t xml:space="preserve">ding for interim pensions staff </w:t>
      </w:r>
      <w:r>
        <w:rPr>
          <w:rFonts w:eastAsiaTheme="minorHAnsi"/>
          <w:lang w:eastAsia="en-US"/>
        </w:rPr>
        <w:t>to develop the Compendia interface between ESR and MyCSP, due t</w:t>
      </w:r>
      <w:r w:rsidR="00F47033">
        <w:rPr>
          <w:rFonts w:eastAsiaTheme="minorHAnsi"/>
          <w:lang w:eastAsia="en-US"/>
        </w:rPr>
        <w:t xml:space="preserve">o go live in late 2016, and for </w:t>
      </w:r>
      <w:r>
        <w:rPr>
          <w:rFonts w:eastAsiaTheme="minorHAnsi"/>
          <w:lang w:eastAsia="en-US"/>
        </w:rPr>
        <w:t xml:space="preserve">the transfer of staff on legacy terms to the Civil Service pension </w:t>
      </w:r>
      <w:r w:rsidR="00F47033">
        <w:rPr>
          <w:rFonts w:eastAsiaTheme="minorHAnsi"/>
          <w:lang w:eastAsia="en-US"/>
        </w:rPr>
        <w:t xml:space="preserve">scheme on 31 March 2015 and the </w:t>
      </w:r>
      <w:r>
        <w:rPr>
          <w:rFonts w:eastAsiaTheme="minorHAnsi"/>
          <w:lang w:eastAsia="en-US"/>
        </w:rPr>
        <w:t>consequent GAD choice exercise, has also been received.</w:t>
      </w:r>
    </w:p>
    <w:p w14:paraId="64626BB0" w14:textId="77777777" w:rsidR="00F47033" w:rsidRDefault="00F47033" w:rsidP="007E2E81">
      <w:pPr>
        <w:autoSpaceDE w:val="0"/>
        <w:autoSpaceDN w:val="0"/>
        <w:adjustRightInd w:val="0"/>
        <w:rPr>
          <w:rFonts w:eastAsiaTheme="minorHAnsi"/>
          <w:lang w:eastAsia="en-US"/>
        </w:rPr>
      </w:pPr>
    </w:p>
    <w:p w14:paraId="2A156A72" w14:textId="4950BBB4" w:rsidR="007E2E81" w:rsidRDefault="007E2E81" w:rsidP="007E2E81">
      <w:pPr>
        <w:autoSpaceDE w:val="0"/>
        <w:autoSpaceDN w:val="0"/>
        <w:adjustRightInd w:val="0"/>
        <w:rPr>
          <w:rFonts w:eastAsiaTheme="minorHAnsi"/>
          <w:lang w:eastAsia="en-US"/>
        </w:rPr>
      </w:pPr>
      <w:r>
        <w:rPr>
          <w:rFonts w:eastAsiaTheme="minorHAnsi"/>
          <w:lang w:eastAsia="en-US"/>
        </w:rPr>
        <w:t>Increasingly, HR is involved with national diversity and staff health a</w:t>
      </w:r>
      <w:r w:rsidR="00F47033">
        <w:rPr>
          <w:rFonts w:eastAsiaTheme="minorHAnsi"/>
          <w:lang w:eastAsia="en-US"/>
        </w:rPr>
        <w:t xml:space="preserve">nd wellbeing initiatives and is </w:t>
      </w:r>
      <w:r>
        <w:rPr>
          <w:rFonts w:eastAsiaTheme="minorHAnsi"/>
          <w:lang w:eastAsia="en-US"/>
        </w:rPr>
        <w:t>receiving requests to support other organisations on these important areas.</w:t>
      </w:r>
    </w:p>
    <w:p w14:paraId="6C9E7CBA" w14:textId="77777777" w:rsidR="007E2E81" w:rsidRDefault="007E2E81" w:rsidP="007E2E81">
      <w:pPr>
        <w:autoSpaceDE w:val="0"/>
        <w:autoSpaceDN w:val="0"/>
        <w:adjustRightInd w:val="0"/>
        <w:rPr>
          <w:rFonts w:eastAsiaTheme="minorHAnsi"/>
          <w:lang w:eastAsia="en-US"/>
        </w:rPr>
      </w:pPr>
    </w:p>
    <w:p w14:paraId="17A9057B" w14:textId="44232D3A" w:rsidR="007E2E81" w:rsidRDefault="007E2E81" w:rsidP="007E2E81">
      <w:pPr>
        <w:autoSpaceDE w:val="0"/>
        <w:autoSpaceDN w:val="0"/>
        <w:adjustRightInd w:val="0"/>
        <w:rPr>
          <w:rFonts w:eastAsiaTheme="minorHAnsi"/>
          <w:lang w:eastAsia="en-US"/>
        </w:rPr>
      </w:pPr>
      <w:r>
        <w:rPr>
          <w:rFonts w:eastAsiaTheme="minorHAnsi"/>
          <w:lang w:eastAsia="en-US"/>
        </w:rPr>
        <w:t>In line with the Civil Service workforce plan, HR’s key priorities are as follows:</w:t>
      </w:r>
    </w:p>
    <w:p w14:paraId="148AD5FA" w14:textId="77777777" w:rsidR="00F47033" w:rsidRDefault="00F47033" w:rsidP="007E2E81">
      <w:pPr>
        <w:autoSpaceDE w:val="0"/>
        <w:autoSpaceDN w:val="0"/>
        <w:adjustRightInd w:val="0"/>
        <w:rPr>
          <w:rFonts w:eastAsiaTheme="minorHAnsi"/>
          <w:lang w:eastAsia="en-US"/>
        </w:rPr>
      </w:pPr>
    </w:p>
    <w:p w14:paraId="4A4405F7" w14:textId="77777777" w:rsidR="007E2E81" w:rsidRDefault="007E2E81" w:rsidP="007E2E81">
      <w:pPr>
        <w:autoSpaceDE w:val="0"/>
        <w:autoSpaceDN w:val="0"/>
        <w:adjustRightInd w:val="0"/>
        <w:rPr>
          <w:rFonts w:eastAsiaTheme="minorHAnsi"/>
          <w:lang w:eastAsia="en-US"/>
        </w:rPr>
      </w:pPr>
      <w:r>
        <w:rPr>
          <w:rFonts w:eastAsiaTheme="minorHAnsi"/>
          <w:lang w:eastAsia="en-US"/>
        </w:rPr>
        <w:t>• Streamlined, consistent, efficient and measured HR Operations by introducing further</w:t>
      </w:r>
    </w:p>
    <w:p w14:paraId="2EA5BD1B" w14:textId="77777777" w:rsidR="007E2E81" w:rsidRDefault="007E2E81" w:rsidP="007E2E81">
      <w:pPr>
        <w:autoSpaceDE w:val="0"/>
        <w:autoSpaceDN w:val="0"/>
        <w:adjustRightInd w:val="0"/>
        <w:rPr>
          <w:rFonts w:eastAsiaTheme="minorHAnsi"/>
          <w:lang w:eastAsia="en-US"/>
        </w:rPr>
      </w:pPr>
      <w:r>
        <w:rPr>
          <w:rFonts w:eastAsiaTheme="minorHAnsi"/>
          <w:lang w:eastAsia="en-US"/>
        </w:rPr>
        <w:t>digitalisation, quality control and integration of payroll, pensions, recruitment and ESR, or</w:t>
      </w:r>
    </w:p>
    <w:p w14:paraId="27548FA0" w14:textId="3C1E956D" w:rsidR="007E2E81" w:rsidRDefault="007E2E81" w:rsidP="007E2E81">
      <w:pPr>
        <w:autoSpaceDE w:val="0"/>
        <w:autoSpaceDN w:val="0"/>
        <w:adjustRightInd w:val="0"/>
        <w:rPr>
          <w:rFonts w:eastAsiaTheme="minorHAnsi"/>
          <w:lang w:eastAsia="en-US"/>
        </w:rPr>
      </w:pPr>
      <w:r>
        <w:rPr>
          <w:rFonts w:eastAsiaTheme="minorHAnsi"/>
          <w:lang w:eastAsia="en-US"/>
        </w:rPr>
        <w:t>an alternative system.</w:t>
      </w:r>
    </w:p>
    <w:p w14:paraId="7C573FB9" w14:textId="77777777" w:rsidR="00F47033" w:rsidRDefault="00F47033" w:rsidP="007E2E81">
      <w:pPr>
        <w:autoSpaceDE w:val="0"/>
        <w:autoSpaceDN w:val="0"/>
        <w:adjustRightInd w:val="0"/>
        <w:rPr>
          <w:rFonts w:eastAsiaTheme="minorHAnsi"/>
          <w:lang w:eastAsia="en-US"/>
        </w:rPr>
      </w:pPr>
    </w:p>
    <w:p w14:paraId="7216A64B" w14:textId="77777777" w:rsidR="007E2E81" w:rsidRDefault="007E2E81" w:rsidP="007E2E81">
      <w:pPr>
        <w:autoSpaceDE w:val="0"/>
        <w:autoSpaceDN w:val="0"/>
        <w:adjustRightInd w:val="0"/>
        <w:rPr>
          <w:rFonts w:eastAsiaTheme="minorHAnsi"/>
          <w:lang w:eastAsia="en-US"/>
        </w:rPr>
      </w:pPr>
      <w:r>
        <w:rPr>
          <w:rFonts w:eastAsiaTheme="minorHAnsi"/>
          <w:lang w:eastAsia="en-US"/>
        </w:rPr>
        <w:t>• The forthcoming NIS reorganisation and integral cultural change project in preparation for</w:t>
      </w:r>
    </w:p>
    <w:p w14:paraId="02ACBD37" w14:textId="114FEE9F" w:rsidR="003B0609" w:rsidRDefault="007E2E81" w:rsidP="007E2E81">
      <w:pPr>
        <w:rPr>
          <w:rFonts w:eastAsiaTheme="minorHAnsi"/>
          <w:lang w:eastAsia="en-US"/>
        </w:rPr>
      </w:pPr>
      <w:r>
        <w:rPr>
          <w:rFonts w:eastAsiaTheme="minorHAnsi"/>
          <w:lang w:eastAsia="en-US"/>
        </w:rPr>
        <w:t>Science Hub.</w:t>
      </w:r>
    </w:p>
    <w:p w14:paraId="4281FA64" w14:textId="77777777" w:rsidR="00F47033" w:rsidRPr="00D05C75" w:rsidRDefault="00F47033" w:rsidP="007E2E81"/>
    <w:p w14:paraId="701AD0DE" w14:textId="77777777" w:rsidR="007E2E81" w:rsidRDefault="007E2E81" w:rsidP="007E2E81">
      <w:pPr>
        <w:autoSpaceDE w:val="0"/>
        <w:autoSpaceDN w:val="0"/>
        <w:adjustRightInd w:val="0"/>
        <w:rPr>
          <w:rFonts w:eastAsiaTheme="minorHAnsi"/>
          <w:lang w:eastAsia="en-US"/>
        </w:rPr>
      </w:pPr>
      <w:r>
        <w:rPr>
          <w:rFonts w:eastAsiaTheme="minorHAnsi"/>
          <w:lang w:eastAsia="en-US"/>
        </w:rPr>
        <w:t>• Diversity, inclusion and staff wellbeing established as core business by initiatives such as</w:t>
      </w:r>
    </w:p>
    <w:p w14:paraId="4FCBBB13" w14:textId="77777777" w:rsidR="007E2E81" w:rsidRDefault="007E2E81" w:rsidP="007E2E81">
      <w:pPr>
        <w:autoSpaceDE w:val="0"/>
        <w:autoSpaceDN w:val="0"/>
        <w:adjustRightInd w:val="0"/>
        <w:rPr>
          <w:rFonts w:eastAsiaTheme="minorHAnsi"/>
          <w:lang w:eastAsia="en-US"/>
        </w:rPr>
      </w:pPr>
      <w:r>
        <w:rPr>
          <w:rFonts w:eastAsiaTheme="minorHAnsi"/>
          <w:lang w:eastAsia="en-US"/>
        </w:rPr>
        <w:t>Project SEARCH, MOSAIC, ex-military personnel wounded in service, tackling pay</w:t>
      </w:r>
    </w:p>
    <w:p w14:paraId="55D4AD6E" w14:textId="77777777" w:rsidR="007E2E81" w:rsidRDefault="007E2E81" w:rsidP="007E2E81">
      <w:pPr>
        <w:autoSpaceDE w:val="0"/>
        <w:autoSpaceDN w:val="0"/>
        <w:adjustRightInd w:val="0"/>
        <w:rPr>
          <w:rFonts w:eastAsiaTheme="minorHAnsi"/>
          <w:lang w:eastAsia="en-US"/>
        </w:rPr>
      </w:pPr>
      <w:r>
        <w:rPr>
          <w:rFonts w:eastAsiaTheme="minorHAnsi"/>
          <w:lang w:eastAsia="en-US"/>
        </w:rPr>
        <w:t>inequalities, unconscious bias and recruiting from new labour markets (including 120</w:t>
      </w:r>
    </w:p>
    <w:p w14:paraId="5B0E3385" w14:textId="77777777" w:rsidR="007E2E81" w:rsidRDefault="007E2E81" w:rsidP="007E2E81">
      <w:pPr>
        <w:autoSpaceDE w:val="0"/>
        <w:autoSpaceDN w:val="0"/>
        <w:adjustRightInd w:val="0"/>
        <w:rPr>
          <w:rFonts w:eastAsiaTheme="minorHAnsi"/>
          <w:lang w:eastAsia="en-US"/>
        </w:rPr>
      </w:pPr>
      <w:r>
        <w:rPr>
          <w:rFonts w:eastAsiaTheme="minorHAnsi"/>
          <w:lang w:eastAsia="en-US"/>
        </w:rPr>
        <w:t>apprentices). Monitored through diversity dashboards and aiming to create a level playing</w:t>
      </w:r>
    </w:p>
    <w:p w14:paraId="4ADB57FF" w14:textId="102B04F6" w:rsidR="007E2E81" w:rsidRDefault="007E2E81" w:rsidP="007E2E81">
      <w:pPr>
        <w:autoSpaceDE w:val="0"/>
        <w:autoSpaceDN w:val="0"/>
        <w:adjustRightInd w:val="0"/>
        <w:rPr>
          <w:rFonts w:eastAsiaTheme="minorHAnsi"/>
          <w:lang w:eastAsia="en-US"/>
        </w:rPr>
      </w:pPr>
      <w:r>
        <w:rPr>
          <w:rFonts w:eastAsiaTheme="minorHAnsi"/>
          <w:lang w:eastAsia="en-US"/>
        </w:rPr>
        <w:lastRenderedPageBreak/>
        <w:t>field across PHE as an exemplar to the country.</w:t>
      </w:r>
    </w:p>
    <w:p w14:paraId="5D6A19E5" w14:textId="77777777" w:rsidR="00F47033" w:rsidRDefault="00F47033" w:rsidP="007E2E81">
      <w:pPr>
        <w:autoSpaceDE w:val="0"/>
        <w:autoSpaceDN w:val="0"/>
        <w:adjustRightInd w:val="0"/>
        <w:rPr>
          <w:rFonts w:eastAsiaTheme="minorHAnsi"/>
          <w:lang w:eastAsia="en-US"/>
        </w:rPr>
      </w:pPr>
    </w:p>
    <w:p w14:paraId="5BCBB3F1" w14:textId="77777777" w:rsidR="007E2E81" w:rsidRDefault="007E2E81" w:rsidP="007E2E81">
      <w:pPr>
        <w:autoSpaceDE w:val="0"/>
        <w:autoSpaceDN w:val="0"/>
        <w:adjustRightInd w:val="0"/>
        <w:rPr>
          <w:rFonts w:eastAsiaTheme="minorHAnsi"/>
          <w:lang w:eastAsia="en-US"/>
        </w:rPr>
      </w:pPr>
      <w:r>
        <w:rPr>
          <w:rFonts w:eastAsiaTheme="minorHAnsi"/>
          <w:lang w:eastAsia="en-US"/>
        </w:rPr>
        <w:t>• Establishing a clear link between effective diversity and staff inclusion and staff health and</w:t>
      </w:r>
    </w:p>
    <w:p w14:paraId="30C30A61" w14:textId="1BDBBBD2" w:rsidR="007E2E81" w:rsidRDefault="007E2E81" w:rsidP="007E2E81">
      <w:pPr>
        <w:autoSpaceDE w:val="0"/>
        <w:autoSpaceDN w:val="0"/>
        <w:adjustRightInd w:val="0"/>
        <w:rPr>
          <w:rFonts w:eastAsiaTheme="minorHAnsi"/>
          <w:lang w:eastAsia="en-US"/>
        </w:rPr>
      </w:pPr>
      <w:r>
        <w:rPr>
          <w:rFonts w:eastAsiaTheme="minorHAnsi"/>
          <w:lang w:eastAsia="en-US"/>
        </w:rPr>
        <w:t>wellbeing outcomes and promulgating this across all employers.</w:t>
      </w:r>
    </w:p>
    <w:p w14:paraId="57C11CB6" w14:textId="77777777" w:rsidR="00F47033" w:rsidRDefault="00F47033" w:rsidP="007E2E81">
      <w:pPr>
        <w:autoSpaceDE w:val="0"/>
        <w:autoSpaceDN w:val="0"/>
        <w:adjustRightInd w:val="0"/>
        <w:rPr>
          <w:rFonts w:eastAsiaTheme="minorHAnsi"/>
          <w:lang w:eastAsia="en-US"/>
        </w:rPr>
      </w:pPr>
    </w:p>
    <w:p w14:paraId="4571FF4F" w14:textId="0FAA261C" w:rsidR="007E2E81" w:rsidRDefault="007E2E81" w:rsidP="007E2E81">
      <w:pPr>
        <w:autoSpaceDE w:val="0"/>
        <w:autoSpaceDN w:val="0"/>
        <w:adjustRightInd w:val="0"/>
        <w:rPr>
          <w:rFonts w:eastAsiaTheme="minorHAnsi"/>
          <w:lang w:eastAsia="en-US"/>
        </w:rPr>
      </w:pPr>
      <w:r>
        <w:rPr>
          <w:rFonts w:eastAsiaTheme="minorHAnsi"/>
          <w:lang w:eastAsia="en-US"/>
        </w:rPr>
        <w:t>• Making PHE’s 1,350 managers more resilient and effective people managers,</w:t>
      </w:r>
    </w:p>
    <w:p w14:paraId="415C4BE5" w14:textId="77777777" w:rsidR="007E2E81" w:rsidRDefault="007E2E81" w:rsidP="007E2E81">
      <w:pPr>
        <w:autoSpaceDE w:val="0"/>
        <w:autoSpaceDN w:val="0"/>
        <w:adjustRightInd w:val="0"/>
        <w:rPr>
          <w:rFonts w:eastAsiaTheme="minorHAnsi"/>
          <w:lang w:eastAsia="en-US"/>
        </w:rPr>
      </w:pPr>
      <w:r>
        <w:rPr>
          <w:rFonts w:eastAsiaTheme="minorHAnsi"/>
          <w:lang w:eastAsia="en-US"/>
        </w:rPr>
        <w:t>supported by our major cohort of 400 plus internal volunteers, whose effectiveness and</w:t>
      </w:r>
    </w:p>
    <w:p w14:paraId="0CD87400" w14:textId="5379DCA5" w:rsidR="007E2E81" w:rsidRDefault="007E2E81" w:rsidP="007E2E81">
      <w:pPr>
        <w:autoSpaceDE w:val="0"/>
        <w:autoSpaceDN w:val="0"/>
        <w:adjustRightInd w:val="0"/>
        <w:rPr>
          <w:rFonts w:eastAsiaTheme="minorHAnsi"/>
          <w:lang w:eastAsia="en-US"/>
        </w:rPr>
      </w:pPr>
      <w:r>
        <w:rPr>
          <w:rFonts w:eastAsiaTheme="minorHAnsi"/>
          <w:lang w:eastAsia="en-US"/>
        </w:rPr>
        <w:t>contribution we wish to further explore.</w:t>
      </w:r>
    </w:p>
    <w:p w14:paraId="05129510" w14:textId="77777777" w:rsidR="00F47033" w:rsidRDefault="00F47033" w:rsidP="007E2E81">
      <w:pPr>
        <w:autoSpaceDE w:val="0"/>
        <w:autoSpaceDN w:val="0"/>
        <w:adjustRightInd w:val="0"/>
        <w:rPr>
          <w:rFonts w:eastAsiaTheme="minorHAnsi"/>
          <w:lang w:eastAsia="en-US"/>
        </w:rPr>
      </w:pPr>
    </w:p>
    <w:p w14:paraId="66E6D560" w14:textId="77777777" w:rsidR="007E2E81" w:rsidRDefault="007E2E81" w:rsidP="007E2E81">
      <w:pPr>
        <w:autoSpaceDE w:val="0"/>
        <w:autoSpaceDN w:val="0"/>
        <w:adjustRightInd w:val="0"/>
        <w:rPr>
          <w:rFonts w:eastAsiaTheme="minorHAnsi"/>
          <w:lang w:eastAsia="en-US"/>
        </w:rPr>
      </w:pPr>
      <w:r>
        <w:rPr>
          <w:rFonts w:eastAsiaTheme="minorHAnsi"/>
          <w:lang w:eastAsia="en-US"/>
        </w:rPr>
        <w:t>• Supporting PHE people managers in developing and caring for their staff during ongoing</w:t>
      </w:r>
    </w:p>
    <w:p w14:paraId="4094B89D" w14:textId="77777777" w:rsidR="007E2E81" w:rsidRDefault="007E2E81" w:rsidP="007E2E81">
      <w:pPr>
        <w:autoSpaceDE w:val="0"/>
        <w:autoSpaceDN w:val="0"/>
        <w:adjustRightInd w:val="0"/>
        <w:rPr>
          <w:rFonts w:eastAsiaTheme="minorHAnsi"/>
          <w:lang w:eastAsia="en-US"/>
        </w:rPr>
      </w:pPr>
      <w:r>
        <w:rPr>
          <w:rFonts w:eastAsiaTheme="minorHAnsi"/>
          <w:lang w:eastAsia="en-US"/>
        </w:rPr>
        <w:t>organisational change, with business partners increasingly integrated into management</w:t>
      </w:r>
    </w:p>
    <w:p w14:paraId="247B38BA" w14:textId="6511FB3F" w:rsidR="007E2E81" w:rsidRDefault="007E2E81" w:rsidP="007E2E81">
      <w:pPr>
        <w:autoSpaceDE w:val="0"/>
        <w:autoSpaceDN w:val="0"/>
        <w:adjustRightInd w:val="0"/>
        <w:rPr>
          <w:rFonts w:eastAsiaTheme="minorHAnsi"/>
          <w:lang w:eastAsia="en-US"/>
        </w:rPr>
      </w:pPr>
      <w:r>
        <w:rPr>
          <w:rFonts w:eastAsiaTheme="minorHAnsi"/>
          <w:lang w:eastAsia="en-US"/>
        </w:rPr>
        <w:t>teams, supported by tailored interventions for teams with low staff engagement scores.</w:t>
      </w:r>
    </w:p>
    <w:p w14:paraId="7DE07D2B" w14:textId="77777777" w:rsidR="0098238C" w:rsidRDefault="0098238C" w:rsidP="007E2E81">
      <w:pPr>
        <w:autoSpaceDE w:val="0"/>
        <w:autoSpaceDN w:val="0"/>
        <w:adjustRightInd w:val="0"/>
        <w:rPr>
          <w:rFonts w:eastAsiaTheme="minorHAnsi"/>
          <w:lang w:eastAsia="en-US"/>
        </w:rPr>
      </w:pPr>
    </w:p>
    <w:p w14:paraId="03B7882C" w14:textId="61647C5F" w:rsidR="00DD14E1" w:rsidRPr="0098238C" w:rsidRDefault="007E2E81" w:rsidP="0098238C">
      <w:pPr>
        <w:autoSpaceDE w:val="0"/>
        <w:autoSpaceDN w:val="0"/>
        <w:adjustRightInd w:val="0"/>
        <w:rPr>
          <w:rFonts w:eastAsiaTheme="minorHAnsi"/>
          <w:lang w:eastAsia="en-US"/>
        </w:rPr>
      </w:pPr>
      <w:r>
        <w:rPr>
          <w:rFonts w:eastAsiaTheme="minorHAnsi"/>
          <w:lang w:eastAsia="en-US"/>
        </w:rPr>
        <w:t>• Workforce planning fully integrated with finance and busi</w:t>
      </w:r>
      <w:r w:rsidR="0098238C">
        <w:rPr>
          <w:rFonts w:eastAsiaTheme="minorHAnsi"/>
          <w:lang w:eastAsia="en-US"/>
        </w:rPr>
        <w:t xml:space="preserve">ness planning and including </w:t>
      </w:r>
      <w:r w:rsidR="004126F2">
        <w:rPr>
          <w:rFonts w:eastAsiaTheme="minorHAnsi"/>
          <w:lang w:eastAsia="en-US"/>
        </w:rPr>
        <w:t>the above</w:t>
      </w:r>
      <w:r>
        <w:rPr>
          <w:rFonts w:eastAsiaTheme="minorHAnsi"/>
          <w:lang w:eastAsia="en-US"/>
        </w:rPr>
        <w:t xml:space="preserve"> comprehensive apprenticeship programme.</w:t>
      </w:r>
    </w:p>
    <w:sectPr w:rsidR="00DD14E1" w:rsidRPr="0098238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4F0EBF" w14:textId="77777777" w:rsidR="004F3FF9" w:rsidRDefault="004F3FF9" w:rsidP="005F3A48">
      <w:r>
        <w:separator/>
      </w:r>
    </w:p>
  </w:endnote>
  <w:endnote w:type="continuationSeparator" w:id="0">
    <w:p w14:paraId="220E4407" w14:textId="77777777" w:rsidR="004F3FF9" w:rsidRDefault="004F3FF9" w:rsidP="005F3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Med">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1762132"/>
      <w:docPartObj>
        <w:docPartGallery w:val="Page Numbers (Bottom of Page)"/>
        <w:docPartUnique/>
      </w:docPartObj>
    </w:sdtPr>
    <w:sdtEndPr>
      <w:rPr>
        <w:noProof/>
      </w:rPr>
    </w:sdtEndPr>
    <w:sdtContent>
      <w:p w14:paraId="1E4BD14A" w14:textId="0D4077FC" w:rsidR="00893BB7" w:rsidRDefault="00893BB7">
        <w:pPr>
          <w:pStyle w:val="Footer"/>
          <w:jc w:val="center"/>
        </w:pPr>
        <w:r>
          <w:fldChar w:fldCharType="begin"/>
        </w:r>
        <w:r>
          <w:instrText xml:space="preserve"> PAGE   \* MERGEFORMAT </w:instrText>
        </w:r>
        <w:r>
          <w:fldChar w:fldCharType="separate"/>
        </w:r>
        <w:r w:rsidR="00D06E32">
          <w:rPr>
            <w:noProof/>
          </w:rPr>
          <w:t>4</w:t>
        </w:r>
        <w:r>
          <w:rPr>
            <w:noProof/>
          </w:rPr>
          <w:fldChar w:fldCharType="end"/>
        </w:r>
      </w:p>
    </w:sdtContent>
  </w:sdt>
  <w:p w14:paraId="5DA8D15B" w14:textId="77777777" w:rsidR="00893BB7" w:rsidRDefault="00893B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5C27D" w14:textId="77777777" w:rsidR="004F3FF9" w:rsidRDefault="004F3FF9" w:rsidP="005F3A48">
      <w:r>
        <w:separator/>
      </w:r>
    </w:p>
  </w:footnote>
  <w:footnote w:type="continuationSeparator" w:id="0">
    <w:p w14:paraId="30D45144" w14:textId="77777777" w:rsidR="004F3FF9" w:rsidRDefault="004F3FF9" w:rsidP="005F3A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E3C50"/>
    <w:multiLevelType w:val="hybridMultilevel"/>
    <w:tmpl w:val="4228850E"/>
    <w:lvl w:ilvl="0" w:tplc="82A20078">
      <w:start w:val="4"/>
      <w:numFmt w:val="bullet"/>
      <w:lvlText w:val="-"/>
      <w:lvlJc w:val="left"/>
      <w:pPr>
        <w:ind w:left="1080" w:hanging="360"/>
      </w:pPr>
      <w:rPr>
        <w:rFonts w:ascii="Courier New" w:eastAsia="Times New Roman"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7C76CB6"/>
    <w:multiLevelType w:val="hybridMultilevel"/>
    <w:tmpl w:val="C83E8E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2D1C4548"/>
    <w:multiLevelType w:val="hybridMultilevel"/>
    <w:tmpl w:val="2BD6073E"/>
    <w:lvl w:ilvl="0" w:tplc="08090013">
      <w:start w:val="1"/>
      <w:numFmt w:val="upperRoman"/>
      <w:lvlText w:val="%1."/>
      <w:lvlJc w:val="right"/>
      <w:pPr>
        <w:ind w:left="1480" w:hanging="360"/>
      </w:p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4">
    <w:nsid w:val="309F1109"/>
    <w:multiLevelType w:val="hybridMultilevel"/>
    <w:tmpl w:val="662AB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0B54512"/>
    <w:multiLevelType w:val="hybridMultilevel"/>
    <w:tmpl w:val="F7DEB432"/>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7">
    <w:nsid w:val="69D25C80"/>
    <w:multiLevelType w:val="hybridMultilevel"/>
    <w:tmpl w:val="EB92F7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77A8422A"/>
    <w:multiLevelType w:val="hybridMultilevel"/>
    <w:tmpl w:val="CF4631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7"/>
  </w:num>
  <w:num w:numId="5">
    <w:abstractNumId w:val="6"/>
  </w:num>
  <w:num w:numId="6">
    <w:abstractNumId w:val="3"/>
  </w:num>
  <w:num w:numId="7">
    <w:abstractNumId w:val="4"/>
  </w:num>
  <w:num w:numId="8">
    <w:abstractNumId w:val="8"/>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609"/>
    <w:rsid w:val="00003FAA"/>
    <w:rsid w:val="000061D9"/>
    <w:rsid w:val="0002355E"/>
    <w:rsid w:val="0002605F"/>
    <w:rsid w:val="000261B0"/>
    <w:rsid w:val="000353E2"/>
    <w:rsid w:val="00052166"/>
    <w:rsid w:val="000569CD"/>
    <w:rsid w:val="00071857"/>
    <w:rsid w:val="00072F87"/>
    <w:rsid w:val="000748AA"/>
    <w:rsid w:val="00074CAC"/>
    <w:rsid w:val="00075C80"/>
    <w:rsid w:val="000842FA"/>
    <w:rsid w:val="00084A93"/>
    <w:rsid w:val="00091037"/>
    <w:rsid w:val="00092585"/>
    <w:rsid w:val="000B34FC"/>
    <w:rsid w:val="000E3DDF"/>
    <w:rsid w:val="000E46D8"/>
    <w:rsid w:val="000E52D0"/>
    <w:rsid w:val="000E5766"/>
    <w:rsid w:val="00105207"/>
    <w:rsid w:val="00114FFF"/>
    <w:rsid w:val="001231E9"/>
    <w:rsid w:val="0012683C"/>
    <w:rsid w:val="00126980"/>
    <w:rsid w:val="00145697"/>
    <w:rsid w:val="0015531C"/>
    <w:rsid w:val="001574FD"/>
    <w:rsid w:val="001577E9"/>
    <w:rsid w:val="001850DB"/>
    <w:rsid w:val="001A10A8"/>
    <w:rsid w:val="001A1800"/>
    <w:rsid w:val="001A3A92"/>
    <w:rsid w:val="001A528C"/>
    <w:rsid w:val="001A6E3F"/>
    <w:rsid w:val="001A769A"/>
    <w:rsid w:val="001B0E52"/>
    <w:rsid w:val="001B2B1E"/>
    <w:rsid w:val="001B4BA7"/>
    <w:rsid w:val="001C0A77"/>
    <w:rsid w:val="001C501A"/>
    <w:rsid w:val="001C5BFE"/>
    <w:rsid w:val="001E3F4A"/>
    <w:rsid w:val="001F0FB8"/>
    <w:rsid w:val="001F391E"/>
    <w:rsid w:val="001F6CB2"/>
    <w:rsid w:val="0020391E"/>
    <w:rsid w:val="002060DC"/>
    <w:rsid w:val="00207C0F"/>
    <w:rsid w:val="002139F6"/>
    <w:rsid w:val="002213A7"/>
    <w:rsid w:val="0022165B"/>
    <w:rsid w:val="00222986"/>
    <w:rsid w:val="00230775"/>
    <w:rsid w:val="00231E54"/>
    <w:rsid w:val="00232DDC"/>
    <w:rsid w:val="00232FD4"/>
    <w:rsid w:val="00242491"/>
    <w:rsid w:val="002469E9"/>
    <w:rsid w:val="002540C0"/>
    <w:rsid w:val="0026499D"/>
    <w:rsid w:val="00264B0B"/>
    <w:rsid w:val="00285DAD"/>
    <w:rsid w:val="00291BB6"/>
    <w:rsid w:val="002B20C9"/>
    <w:rsid w:val="002C265F"/>
    <w:rsid w:val="002C6D6A"/>
    <w:rsid w:val="002D066A"/>
    <w:rsid w:val="002D3156"/>
    <w:rsid w:val="002D59EE"/>
    <w:rsid w:val="002D5DE9"/>
    <w:rsid w:val="002E1B97"/>
    <w:rsid w:val="002F6E67"/>
    <w:rsid w:val="0030218E"/>
    <w:rsid w:val="003145B3"/>
    <w:rsid w:val="00316402"/>
    <w:rsid w:val="00322A95"/>
    <w:rsid w:val="00324D39"/>
    <w:rsid w:val="003319EF"/>
    <w:rsid w:val="003320D2"/>
    <w:rsid w:val="0033416F"/>
    <w:rsid w:val="003349D6"/>
    <w:rsid w:val="003538CB"/>
    <w:rsid w:val="00356BFD"/>
    <w:rsid w:val="00357849"/>
    <w:rsid w:val="0036127C"/>
    <w:rsid w:val="00362B79"/>
    <w:rsid w:val="00371CCF"/>
    <w:rsid w:val="0037789E"/>
    <w:rsid w:val="003822CB"/>
    <w:rsid w:val="003869D8"/>
    <w:rsid w:val="003A35A0"/>
    <w:rsid w:val="003A7C5B"/>
    <w:rsid w:val="003B0609"/>
    <w:rsid w:val="003B16EE"/>
    <w:rsid w:val="003C3788"/>
    <w:rsid w:val="003C6850"/>
    <w:rsid w:val="003C6E12"/>
    <w:rsid w:val="003E3A35"/>
    <w:rsid w:val="003E4950"/>
    <w:rsid w:val="003F0BB0"/>
    <w:rsid w:val="00400BB5"/>
    <w:rsid w:val="004126F2"/>
    <w:rsid w:val="00413472"/>
    <w:rsid w:val="00420431"/>
    <w:rsid w:val="00446E2F"/>
    <w:rsid w:val="00450E8A"/>
    <w:rsid w:val="00457524"/>
    <w:rsid w:val="004707DF"/>
    <w:rsid w:val="004851D9"/>
    <w:rsid w:val="00492370"/>
    <w:rsid w:val="0049530C"/>
    <w:rsid w:val="004F101D"/>
    <w:rsid w:val="004F3FF9"/>
    <w:rsid w:val="004F4E3C"/>
    <w:rsid w:val="00516ED1"/>
    <w:rsid w:val="005243F4"/>
    <w:rsid w:val="00532D5B"/>
    <w:rsid w:val="00533DCA"/>
    <w:rsid w:val="005413A7"/>
    <w:rsid w:val="00563E25"/>
    <w:rsid w:val="00577A71"/>
    <w:rsid w:val="00581E8C"/>
    <w:rsid w:val="005B6C14"/>
    <w:rsid w:val="005C506E"/>
    <w:rsid w:val="005D4DA9"/>
    <w:rsid w:val="005E3A05"/>
    <w:rsid w:val="005E3A87"/>
    <w:rsid w:val="005E57C8"/>
    <w:rsid w:val="005F3A48"/>
    <w:rsid w:val="005F5035"/>
    <w:rsid w:val="00620182"/>
    <w:rsid w:val="006338FF"/>
    <w:rsid w:val="00653783"/>
    <w:rsid w:val="0067778C"/>
    <w:rsid w:val="00683366"/>
    <w:rsid w:val="00694E96"/>
    <w:rsid w:val="006A0BD4"/>
    <w:rsid w:val="006A0C65"/>
    <w:rsid w:val="006A3AE1"/>
    <w:rsid w:val="006B2070"/>
    <w:rsid w:val="006C4310"/>
    <w:rsid w:val="006E20C2"/>
    <w:rsid w:val="006E21BA"/>
    <w:rsid w:val="006E6705"/>
    <w:rsid w:val="006F4CAC"/>
    <w:rsid w:val="006F6022"/>
    <w:rsid w:val="00710908"/>
    <w:rsid w:val="00716641"/>
    <w:rsid w:val="00720691"/>
    <w:rsid w:val="00731117"/>
    <w:rsid w:val="00735580"/>
    <w:rsid w:val="00735EBC"/>
    <w:rsid w:val="0074496C"/>
    <w:rsid w:val="00745E9A"/>
    <w:rsid w:val="007E2E81"/>
    <w:rsid w:val="007E3D10"/>
    <w:rsid w:val="0080409B"/>
    <w:rsid w:val="00821307"/>
    <w:rsid w:val="008219D7"/>
    <w:rsid w:val="008535A6"/>
    <w:rsid w:val="0087009D"/>
    <w:rsid w:val="00875944"/>
    <w:rsid w:val="00876837"/>
    <w:rsid w:val="00892CAE"/>
    <w:rsid w:val="00893BB7"/>
    <w:rsid w:val="008A4F76"/>
    <w:rsid w:val="008B357E"/>
    <w:rsid w:val="008C3640"/>
    <w:rsid w:val="008C373B"/>
    <w:rsid w:val="008C6AE7"/>
    <w:rsid w:val="008C77B1"/>
    <w:rsid w:val="008D75D3"/>
    <w:rsid w:val="008E08EE"/>
    <w:rsid w:val="008E1A29"/>
    <w:rsid w:val="008F533F"/>
    <w:rsid w:val="00901B24"/>
    <w:rsid w:val="00915127"/>
    <w:rsid w:val="00943A84"/>
    <w:rsid w:val="00952915"/>
    <w:rsid w:val="00963CFF"/>
    <w:rsid w:val="00967EA0"/>
    <w:rsid w:val="00973C73"/>
    <w:rsid w:val="0097644D"/>
    <w:rsid w:val="0098238C"/>
    <w:rsid w:val="009A3D66"/>
    <w:rsid w:val="009B3115"/>
    <w:rsid w:val="009B519B"/>
    <w:rsid w:val="009B68DE"/>
    <w:rsid w:val="009C1A39"/>
    <w:rsid w:val="009C2565"/>
    <w:rsid w:val="009C28EF"/>
    <w:rsid w:val="009C4797"/>
    <w:rsid w:val="009D242C"/>
    <w:rsid w:val="009D63A2"/>
    <w:rsid w:val="009E4812"/>
    <w:rsid w:val="009F4EF6"/>
    <w:rsid w:val="00A06BBB"/>
    <w:rsid w:val="00A07C99"/>
    <w:rsid w:val="00A16446"/>
    <w:rsid w:val="00A319F7"/>
    <w:rsid w:val="00A42864"/>
    <w:rsid w:val="00A43668"/>
    <w:rsid w:val="00A61309"/>
    <w:rsid w:val="00AA18B1"/>
    <w:rsid w:val="00AB74F1"/>
    <w:rsid w:val="00AC7E3B"/>
    <w:rsid w:val="00AD5AED"/>
    <w:rsid w:val="00AE11FA"/>
    <w:rsid w:val="00AF0755"/>
    <w:rsid w:val="00B047C3"/>
    <w:rsid w:val="00B076EA"/>
    <w:rsid w:val="00B10019"/>
    <w:rsid w:val="00B10A06"/>
    <w:rsid w:val="00B26A1F"/>
    <w:rsid w:val="00B3486E"/>
    <w:rsid w:val="00B473D3"/>
    <w:rsid w:val="00B61A24"/>
    <w:rsid w:val="00B65322"/>
    <w:rsid w:val="00B6614F"/>
    <w:rsid w:val="00B73113"/>
    <w:rsid w:val="00B73728"/>
    <w:rsid w:val="00B81FEF"/>
    <w:rsid w:val="00B82651"/>
    <w:rsid w:val="00B86121"/>
    <w:rsid w:val="00BA4534"/>
    <w:rsid w:val="00BA6BCC"/>
    <w:rsid w:val="00BB41EE"/>
    <w:rsid w:val="00BC5910"/>
    <w:rsid w:val="00BC6A2F"/>
    <w:rsid w:val="00BC7921"/>
    <w:rsid w:val="00BD6638"/>
    <w:rsid w:val="00C128EB"/>
    <w:rsid w:val="00C12B79"/>
    <w:rsid w:val="00C2276D"/>
    <w:rsid w:val="00C66B9F"/>
    <w:rsid w:val="00C930DB"/>
    <w:rsid w:val="00CB2BFD"/>
    <w:rsid w:val="00CE2320"/>
    <w:rsid w:val="00CE5F48"/>
    <w:rsid w:val="00CF49D4"/>
    <w:rsid w:val="00D0411B"/>
    <w:rsid w:val="00D05C75"/>
    <w:rsid w:val="00D06E32"/>
    <w:rsid w:val="00D15D94"/>
    <w:rsid w:val="00D236FE"/>
    <w:rsid w:val="00D23DBC"/>
    <w:rsid w:val="00D47DEF"/>
    <w:rsid w:val="00D54D07"/>
    <w:rsid w:val="00D5677F"/>
    <w:rsid w:val="00D718D7"/>
    <w:rsid w:val="00D7685F"/>
    <w:rsid w:val="00D76905"/>
    <w:rsid w:val="00D77D52"/>
    <w:rsid w:val="00D87D73"/>
    <w:rsid w:val="00D90040"/>
    <w:rsid w:val="00D91BB1"/>
    <w:rsid w:val="00D9787F"/>
    <w:rsid w:val="00DB470A"/>
    <w:rsid w:val="00DB7488"/>
    <w:rsid w:val="00DD14E1"/>
    <w:rsid w:val="00E01A62"/>
    <w:rsid w:val="00E01D58"/>
    <w:rsid w:val="00E07BBA"/>
    <w:rsid w:val="00E10630"/>
    <w:rsid w:val="00E15314"/>
    <w:rsid w:val="00E2676E"/>
    <w:rsid w:val="00E42060"/>
    <w:rsid w:val="00E54522"/>
    <w:rsid w:val="00E5521A"/>
    <w:rsid w:val="00E5542D"/>
    <w:rsid w:val="00E55BAE"/>
    <w:rsid w:val="00E5704A"/>
    <w:rsid w:val="00E6502A"/>
    <w:rsid w:val="00E65066"/>
    <w:rsid w:val="00E736AB"/>
    <w:rsid w:val="00E83903"/>
    <w:rsid w:val="00E93A19"/>
    <w:rsid w:val="00EA6F3F"/>
    <w:rsid w:val="00EB0BAA"/>
    <w:rsid w:val="00EB3910"/>
    <w:rsid w:val="00EB39D5"/>
    <w:rsid w:val="00EB4262"/>
    <w:rsid w:val="00EC0C80"/>
    <w:rsid w:val="00EC24C2"/>
    <w:rsid w:val="00EE6BDC"/>
    <w:rsid w:val="00EF5417"/>
    <w:rsid w:val="00EF5E12"/>
    <w:rsid w:val="00F27DC7"/>
    <w:rsid w:val="00F40981"/>
    <w:rsid w:val="00F47033"/>
    <w:rsid w:val="00F5344C"/>
    <w:rsid w:val="00F571A1"/>
    <w:rsid w:val="00F6207C"/>
    <w:rsid w:val="00F6247F"/>
    <w:rsid w:val="00F72F9B"/>
    <w:rsid w:val="00F976EC"/>
    <w:rsid w:val="00FB29A8"/>
    <w:rsid w:val="00FE5222"/>
    <w:rsid w:val="00FF5F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475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609"/>
    <w:pPr>
      <w:spacing w:after="0" w:line="240" w:lineRule="auto"/>
    </w:pPr>
    <w:rPr>
      <w:rFonts w:ascii="Arial" w:eastAsia="Times New Roman" w:hAnsi="Arial" w:cs="Arial"/>
      <w:lang w:eastAsia="en-GB"/>
    </w:rPr>
  </w:style>
  <w:style w:type="paragraph" w:styleId="Heading1">
    <w:name w:val="heading 1"/>
    <w:basedOn w:val="Normal"/>
    <w:next w:val="Paragraph"/>
    <w:link w:val="Heading1Char"/>
    <w:uiPriority w:val="1"/>
    <w:qFormat/>
    <w:rsid w:val="003B0609"/>
    <w:pPr>
      <w:keepNext/>
      <w:spacing w:before="240" w:after="120"/>
      <w:outlineLvl w:val="0"/>
    </w:pPr>
    <w:rPr>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B0609"/>
    <w:rPr>
      <w:rFonts w:ascii="Arial" w:eastAsia="Times New Roman" w:hAnsi="Arial" w:cs="Arial"/>
      <w:b/>
      <w:bCs/>
      <w:kern w:val="32"/>
      <w:sz w:val="28"/>
      <w:szCs w:val="32"/>
      <w:lang w:eastAsia="en-GB"/>
    </w:rPr>
  </w:style>
  <w:style w:type="paragraph" w:customStyle="1" w:styleId="Paragraph">
    <w:name w:val="Paragraph"/>
    <w:basedOn w:val="Normal"/>
    <w:uiPriority w:val="4"/>
    <w:qFormat/>
    <w:rsid w:val="003B0609"/>
    <w:pPr>
      <w:numPr>
        <w:numId w:val="1"/>
      </w:numPr>
      <w:spacing w:before="240" w:after="240" w:line="276" w:lineRule="auto"/>
    </w:pPr>
  </w:style>
  <w:style w:type="paragraph" w:styleId="Title">
    <w:name w:val="Title"/>
    <w:basedOn w:val="Normal"/>
    <w:next w:val="Heading1"/>
    <w:link w:val="TitleChar"/>
    <w:qFormat/>
    <w:rsid w:val="003B0609"/>
    <w:pPr>
      <w:spacing w:before="240" w:after="240"/>
      <w:jc w:val="center"/>
      <w:outlineLvl w:val="0"/>
    </w:pPr>
    <w:rPr>
      <w:b/>
      <w:bCs/>
      <w:kern w:val="28"/>
      <w:sz w:val="32"/>
      <w:szCs w:val="32"/>
    </w:rPr>
  </w:style>
  <w:style w:type="character" w:customStyle="1" w:styleId="TitleChar">
    <w:name w:val="Title Char"/>
    <w:basedOn w:val="DefaultParagraphFont"/>
    <w:link w:val="Title"/>
    <w:rsid w:val="003B0609"/>
    <w:rPr>
      <w:rFonts w:ascii="Arial" w:eastAsia="Times New Roman" w:hAnsi="Arial" w:cs="Arial"/>
      <w:b/>
      <w:bCs/>
      <w:kern w:val="28"/>
      <w:sz w:val="32"/>
      <w:szCs w:val="32"/>
      <w:lang w:eastAsia="en-GB"/>
    </w:rPr>
  </w:style>
  <w:style w:type="paragraph" w:styleId="ListParagraph">
    <w:name w:val="List Paragraph"/>
    <w:basedOn w:val="Normal"/>
    <w:uiPriority w:val="34"/>
    <w:qFormat/>
    <w:rsid w:val="003B0609"/>
    <w:pPr>
      <w:spacing w:after="200" w:line="276" w:lineRule="auto"/>
      <w:ind w:left="720"/>
      <w:contextualSpacing/>
    </w:pPr>
    <w:rPr>
      <w:rFonts w:asciiTheme="minorHAnsi" w:eastAsiaTheme="minorHAnsi" w:hAnsiTheme="minorHAnsi" w:cstheme="minorBidi"/>
      <w:lang w:eastAsia="en-US"/>
    </w:rPr>
  </w:style>
  <w:style w:type="paragraph" w:customStyle="1" w:styleId="Bulletleft1last">
    <w:name w:val="Bullet left 1 last"/>
    <w:basedOn w:val="Normal"/>
    <w:rsid w:val="0012683C"/>
    <w:pPr>
      <w:numPr>
        <w:numId w:val="2"/>
      </w:numPr>
      <w:spacing w:after="240" w:line="360" w:lineRule="auto"/>
    </w:pPr>
    <w:rPr>
      <w:sz w:val="24"/>
      <w:szCs w:val="24"/>
      <w:lang w:eastAsia="en-US"/>
    </w:rPr>
  </w:style>
  <w:style w:type="paragraph" w:styleId="BodyText">
    <w:name w:val="Body Text"/>
    <w:basedOn w:val="Normal"/>
    <w:link w:val="BodyTextChar"/>
    <w:unhideWhenUsed/>
    <w:rsid w:val="001574FD"/>
    <w:rPr>
      <w:szCs w:val="24"/>
      <w:lang w:eastAsia="en-US"/>
    </w:rPr>
  </w:style>
  <w:style w:type="character" w:customStyle="1" w:styleId="BodyTextChar">
    <w:name w:val="Body Text Char"/>
    <w:basedOn w:val="DefaultParagraphFont"/>
    <w:link w:val="BodyText"/>
    <w:rsid w:val="001574FD"/>
    <w:rPr>
      <w:rFonts w:ascii="Arial" w:eastAsia="Times New Roman" w:hAnsi="Arial" w:cs="Arial"/>
      <w:szCs w:val="24"/>
    </w:rPr>
  </w:style>
  <w:style w:type="paragraph" w:styleId="BalloonText">
    <w:name w:val="Balloon Text"/>
    <w:basedOn w:val="Normal"/>
    <w:link w:val="BalloonTextChar"/>
    <w:uiPriority w:val="99"/>
    <w:semiHidden/>
    <w:unhideWhenUsed/>
    <w:rsid w:val="00620182"/>
    <w:rPr>
      <w:rFonts w:ascii="Tahoma" w:hAnsi="Tahoma" w:cs="Tahoma"/>
      <w:sz w:val="16"/>
      <w:szCs w:val="16"/>
    </w:rPr>
  </w:style>
  <w:style w:type="character" w:customStyle="1" w:styleId="BalloonTextChar">
    <w:name w:val="Balloon Text Char"/>
    <w:basedOn w:val="DefaultParagraphFont"/>
    <w:link w:val="BalloonText"/>
    <w:uiPriority w:val="99"/>
    <w:semiHidden/>
    <w:rsid w:val="00620182"/>
    <w:rPr>
      <w:rFonts w:ascii="Tahoma" w:eastAsia="Times New Roman" w:hAnsi="Tahoma" w:cs="Tahoma"/>
      <w:sz w:val="16"/>
      <w:szCs w:val="16"/>
      <w:lang w:eastAsia="en-GB"/>
    </w:rPr>
  </w:style>
  <w:style w:type="paragraph" w:customStyle="1" w:styleId="Default">
    <w:name w:val="Default"/>
    <w:rsid w:val="0072069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87D73"/>
    <w:rPr>
      <w:color w:val="0000FF" w:themeColor="hyperlink"/>
      <w:u w:val="single"/>
    </w:rPr>
  </w:style>
  <w:style w:type="character" w:styleId="CommentReference">
    <w:name w:val="annotation reference"/>
    <w:basedOn w:val="DefaultParagraphFont"/>
    <w:uiPriority w:val="99"/>
    <w:semiHidden/>
    <w:unhideWhenUsed/>
    <w:rsid w:val="00400BB5"/>
    <w:rPr>
      <w:sz w:val="16"/>
      <w:szCs w:val="16"/>
    </w:rPr>
  </w:style>
  <w:style w:type="paragraph" w:styleId="CommentText">
    <w:name w:val="annotation text"/>
    <w:basedOn w:val="Normal"/>
    <w:link w:val="CommentTextChar"/>
    <w:uiPriority w:val="99"/>
    <w:semiHidden/>
    <w:unhideWhenUsed/>
    <w:rsid w:val="00400BB5"/>
    <w:rPr>
      <w:sz w:val="20"/>
      <w:szCs w:val="20"/>
    </w:rPr>
  </w:style>
  <w:style w:type="character" w:customStyle="1" w:styleId="CommentTextChar">
    <w:name w:val="Comment Text Char"/>
    <w:basedOn w:val="DefaultParagraphFont"/>
    <w:link w:val="CommentText"/>
    <w:uiPriority w:val="99"/>
    <w:semiHidden/>
    <w:rsid w:val="00400BB5"/>
    <w:rPr>
      <w:rFonts w:ascii="Arial" w:eastAsia="Times New Roman"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400BB5"/>
    <w:rPr>
      <w:b/>
      <w:bCs/>
    </w:rPr>
  </w:style>
  <w:style w:type="character" w:customStyle="1" w:styleId="CommentSubjectChar">
    <w:name w:val="Comment Subject Char"/>
    <w:basedOn w:val="CommentTextChar"/>
    <w:link w:val="CommentSubject"/>
    <w:uiPriority w:val="99"/>
    <w:semiHidden/>
    <w:rsid w:val="00400BB5"/>
    <w:rPr>
      <w:rFonts w:ascii="Arial" w:eastAsia="Times New Roman" w:hAnsi="Arial" w:cs="Arial"/>
      <w:b/>
      <w:bCs/>
      <w:sz w:val="20"/>
      <w:szCs w:val="20"/>
      <w:lang w:eastAsia="en-GB"/>
    </w:rPr>
  </w:style>
  <w:style w:type="paragraph" w:styleId="Revision">
    <w:name w:val="Revision"/>
    <w:hidden/>
    <w:uiPriority w:val="99"/>
    <w:semiHidden/>
    <w:rsid w:val="002540C0"/>
    <w:pPr>
      <w:spacing w:after="0" w:line="240" w:lineRule="auto"/>
    </w:pPr>
    <w:rPr>
      <w:rFonts w:ascii="Arial" w:eastAsia="Times New Roman" w:hAnsi="Arial" w:cs="Arial"/>
      <w:lang w:eastAsia="en-GB"/>
    </w:rPr>
  </w:style>
  <w:style w:type="table" w:styleId="TableGrid">
    <w:name w:val="Table Grid"/>
    <w:basedOn w:val="TableNormal"/>
    <w:uiPriority w:val="59"/>
    <w:rsid w:val="005F3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F3A48"/>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5F3A48"/>
    <w:rPr>
      <w:sz w:val="20"/>
      <w:szCs w:val="20"/>
    </w:rPr>
  </w:style>
  <w:style w:type="character" w:styleId="FootnoteReference">
    <w:name w:val="footnote reference"/>
    <w:basedOn w:val="DefaultParagraphFont"/>
    <w:uiPriority w:val="99"/>
    <w:unhideWhenUsed/>
    <w:rsid w:val="005F3A48"/>
    <w:rPr>
      <w:vertAlign w:val="superscript"/>
    </w:rPr>
  </w:style>
  <w:style w:type="paragraph" w:styleId="DocumentMap">
    <w:name w:val="Document Map"/>
    <w:basedOn w:val="Normal"/>
    <w:link w:val="DocumentMapChar"/>
    <w:uiPriority w:val="99"/>
    <w:semiHidden/>
    <w:unhideWhenUsed/>
    <w:rsid w:val="006C4310"/>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4310"/>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93BB7"/>
    <w:pPr>
      <w:tabs>
        <w:tab w:val="center" w:pos="4513"/>
        <w:tab w:val="right" w:pos="9026"/>
      </w:tabs>
    </w:pPr>
  </w:style>
  <w:style w:type="character" w:customStyle="1" w:styleId="HeaderChar">
    <w:name w:val="Header Char"/>
    <w:basedOn w:val="DefaultParagraphFont"/>
    <w:link w:val="Header"/>
    <w:uiPriority w:val="99"/>
    <w:rsid w:val="00893BB7"/>
    <w:rPr>
      <w:rFonts w:ascii="Arial" w:eastAsia="Times New Roman" w:hAnsi="Arial" w:cs="Arial"/>
      <w:lang w:eastAsia="en-GB"/>
    </w:rPr>
  </w:style>
  <w:style w:type="paragraph" w:styleId="Footer">
    <w:name w:val="footer"/>
    <w:basedOn w:val="Normal"/>
    <w:link w:val="FooterChar"/>
    <w:uiPriority w:val="99"/>
    <w:unhideWhenUsed/>
    <w:rsid w:val="00893BB7"/>
    <w:pPr>
      <w:tabs>
        <w:tab w:val="center" w:pos="4513"/>
        <w:tab w:val="right" w:pos="9026"/>
      </w:tabs>
    </w:pPr>
  </w:style>
  <w:style w:type="character" w:customStyle="1" w:styleId="FooterChar">
    <w:name w:val="Footer Char"/>
    <w:basedOn w:val="DefaultParagraphFont"/>
    <w:link w:val="Footer"/>
    <w:uiPriority w:val="99"/>
    <w:rsid w:val="00893BB7"/>
    <w:rPr>
      <w:rFonts w:ascii="Arial" w:eastAsia="Times New Roman" w:hAnsi="Arial" w:cs="Arial"/>
      <w:lang w:eastAsia="en-GB"/>
    </w:rPr>
  </w:style>
  <w:style w:type="character" w:customStyle="1" w:styleId="A9">
    <w:name w:val="A9"/>
    <w:uiPriority w:val="99"/>
    <w:rsid w:val="00683366"/>
    <w:rPr>
      <w:rFonts w:cs="HelveticaNeueLT Std Med"/>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609"/>
    <w:pPr>
      <w:spacing w:after="0" w:line="240" w:lineRule="auto"/>
    </w:pPr>
    <w:rPr>
      <w:rFonts w:ascii="Arial" w:eastAsia="Times New Roman" w:hAnsi="Arial" w:cs="Arial"/>
      <w:lang w:eastAsia="en-GB"/>
    </w:rPr>
  </w:style>
  <w:style w:type="paragraph" w:styleId="Heading1">
    <w:name w:val="heading 1"/>
    <w:basedOn w:val="Normal"/>
    <w:next w:val="Paragraph"/>
    <w:link w:val="Heading1Char"/>
    <w:uiPriority w:val="1"/>
    <w:qFormat/>
    <w:rsid w:val="003B0609"/>
    <w:pPr>
      <w:keepNext/>
      <w:spacing w:before="240" w:after="120"/>
      <w:outlineLvl w:val="0"/>
    </w:pPr>
    <w:rPr>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B0609"/>
    <w:rPr>
      <w:rFonts w:ascii="Arial" w:eastAsia="Times New Roman" w:hAnsi="Arial" w:cs="Arial"/>
      <w:b/>
      <w:bCs/>
      <w:kern w:val="32"/>
      <w:sz w:val="28"/>
      <w:szCs w:val="32"/>
      <w:lang w:eastAsia="en-GB"/>
    </w:rPr>
  </w:style>
  <w:style w:type="paragraph" w:customStyle="1" w:styleId="Paragraph">
    <w:name w:val="Paragraph"/>
    <w:basedOn w:val="Normal"/>
    <w:uiPriority w:val="4"/>
    <w:qFormat/>
    <w:rsid w:val="003B0609"/>
    <w:pPr>
      <w:numPr>
        <w:numId w:val="1"/>
      </w:numPr>
      <w:spacing w:before="240" w:after="240" w:line="276" w:lineRule="auto"/>
    </w:pPr>
  </w:style>
  <w:style w:type="paragraph" w:styleId="Title">
    <w:name w:val="Title"/>
    <w:basedOn w:val="Normal"/>
    <w:next w:val="Heading1"/>
    <w:link w:val="TitleChar"/>
    <w:qFormat/>
    <w:rsid w:val="003B0609"/>
    <w:pPr>
      <w:spacing w:before="240" w:after="240"/>
      <w:jc w:val="center"/>
      <w:outlineLvl w:val="0"/>
    </w:pPr>
    <w:rPr>
      <w:b/>
      <w:bCs/>
      <w:kern w:val="28"/>
      <w:sz w:val="32"/>
      <w:szCs w:val="32"/>
    </w:rPr>
  </w:style>
  <w:style w:type="character" w:customStyle="1" w:styleId="TitleChar">
    <w:name w:val="Title Char"/>
    <w:basedOn w:val="DefaultParagraphFont"/>
    <w:link w:val="Title"/>
    <w:rsid w:val="003B0609"/>
    <w:rPr>
      <w:rFonts w:ascii="Arial" w:eastAsia="Times New Roman" w:hAnsi="Arial" w:cs="Arial"/>
      <w:b/>
      <w:bCs/>
      <w:kern w:val="28"/>
      <w:sz w:val="32"/>
      <w:szCs w:val="32"/>
      <w:lang w:eastAsia="en-GB"/>
    </w:rPr>
  </w:style>
  <w:style w:type="paragraph" w:styleId="ListParagraph">
    <w:name w:val="List Paragraph"/>
    <w:basedOn w:val="Normal"/>
    <w:uiPriority w:val="34"/>
    <w:qFormat/>
    <w:rsid w:val="003B0609"/>
    <w:pPr>
      <w:spacing w:after="200" w:line="276" w:lineRule="auto"/>
      <w:ind w:left="720"/>
      <w:contextualSpacing/>
    </w:pPr>
    <w:rPr>
      <w:rFonts w:asciiTheme="minorHAnsi" w:eastAsiaTheme="minorHAnsi" w:hAnsiTheme="minorHAnsi" w:cstheme="minorBidi"/>
      <w:lang w:eastAsia="en-US"/>
    </w:rPr>
  </w:style>
  <w:style w:type="paragraph" w:customStyle="1" w:styleId="Bulletleft1last">
    <w:name w:val="Bullet left 1 last"/>
    <w:basedOn w:val="Normal"/>
    <w:rsid w:val="0012683C"/>
    <w:pPr>
      <w:numPr>
        <w:numId w:val="2"/>
      </w:numPr>
      <w:spacing w:after="240" w:line="360" w:lineRule="auto"/>
    </w:pPr>
    <w:rPr>
      <w:sz w:val="24"/>
      <w:szCs w:val="24"/>
      <w:lang w:eastAsia="en-US"/>
    </w:rPr>
  </w:style>
  <w:style w:type="paragraph" w:styleId="BodyText">
    <w:name w:val="Body Text"/>
    <w:basedOn w:val="Normal"/>
    <w:link w:val="BodyTextChar"/>
    <w:unhideWhenUsed/>
    <w:rsid w:val="001574FD"/>
    <w:rPr>
      <w:szCs w:val="24"/>
      <w:lang w:eastAsia="en-US"/>
    </w:rPr>
  </w:style>
  <w:style w:type="character" w:customStyle="1" w:styleId="BodyTextChar">
    <w:name w:val="Body Text Char"/>
    <w:basedOn w:val="DefaultParagraphFont"/>
    <w:link w:val="BodyText"/>
    <w:rsid w:val="001574FD"/>
    <w:rPr>
      <w:rFonts w:ascii="Arial" w:eastAsia="Times New Roman" w:hAnsi="Arial" w:cs="Arial"/>
      <w:szCs w:val="24"/>
    </w:rPr>
  </w:style>
  <w:style w:type="paragraph" w:styleId="BalloonText">
    <w:name w:val="Balloon Text"/>
    <w:basedOn w:val="Normal"/>
    <w:link w:val="BalloonTextChar"/>
    <w:uiPriority w:val="99"/>
    <w:semiHidden/>
    <w:unhideWhenUsed/>
    <w:rsid w:val="00620182"/>
    <w:rPr>
      <w:rFonts w:ascii="Tahoma" w:hAnsi="Tahoma" w:cs="Tahoma"/>
      <w:sz w:val="16"/>
      <w:szCs w:val="16"/>
    </w:rPr>
  </w:style>
  <w:style w:type="character" w:customStyle="1" w:styleId="BalloonTextChar">
    <w:name w:val="Balloon Text Char"/>
    <w:basedOn w:val="DefaultParagraphFont"/>
    <w:link w:val="BalloonText"/>
    <w:uiPriority w:val="99"/>
    <w:semiHidden/>
    <w:rsid w:val="00620182"/>
    <w:rPr>
      <w:rFonts w:ascii="Tahoma" w:eastAsia="Times New Roman" w:hAnsi="Tahoma" w:cs="Tahoma"/>
      <w:sz w:val="16"/>
      <w:szCs w:val="16"/>
      <w:lang w:eastAsia="en-GB"/>
    </w:rPr>
  </w:style>
  <w:style w:type="paragraph" w:customStyle="1" w:styleId="Default">
    <w:name w:val="Default"/>
    <w:rsid w:val="0072069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87D73"/>
    <w:rPr>
      <w:color w:val="0000FF" w:themeColor="hyperlink"/>
      <w:u w:val="single"/>
    </w:rPr>
  </w:style>
  <w:style w:type="character" w:styleId="CommentReference">
    <w:name w:val="annotation reference"/>
    <w:basedOn w:val="DefaultParagraphFont"/>
    <w:uiPriority w:val="99"/>
    <w:semiHidden/>
    <w:unhideWhenUsed/>
    <w:rsid w:val="00400BB5"/>
    <w:rPr>
      <w:sz w:val="16"/>
      <w:szCs w:val="16"/>
    </w:rPr>
  </w:style>
  <w:style w:type="paragraph" w:styleId="CommentText">
    <w:name w:val="annotation text"/>
    <w:basedOn w:val="Normal"/>
    <w:link w:val="CommentTextChar"/>
    <w:uiPriority w:val="99"/>
    <w:semiHidden/>
    <w:unhideWhenUsed/>
    <w:rsid w:val="00400BB5"/>
    <w:rPr>
      <w:sz w:val="20"/>
      <w:szCs w:val="20"/>
    </w:rPr>
  </w:style>
  <w:style w:type="character" w:customStyle="1" w:styleId="CommentTextChar">
    <w:name w:val="Comment Text Char"/>
    <w:basedOn w:val="DefaultParagraphFont"/>
    <w:link w:val="CommentText"/>
    <w:uiPriority w:val="99"/>
    <w:semiHidden/>
    <w:rsid w:val="00400BB5"/>
    <w:rPr>
      <w:rFonts w:ascii="Arial" w:eastAsia="Times New Roman"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400BB5"/>
    <w:rPr>
      <w:b/>
      <w:bCs/>
    </w:rPr>
  </w:style>
  <w:style w:type="character" w:customStyle="1" w:styleId="CommentSubjectChar">
    <w:name w:val="Comment Subject Char"/>
    <w:basedOn w:val="CommentTextChar"/>
    <w:link w:val="CommentSubject"/>
    <w:uiPriority w:val="99"/>
    <w:semiHidden/>
    <w:rsid w:val="00400BB5"/>
    <w:rPr>
      <w:rFonts w:ascii="Arial" w:eastAsia="Times New Roman" w:hAnsi="Arial" w:cs="Arial"/>
      <w:b/>
      <w:bCs/>
      <w:sz w:val="20"/>
      <w:szCs w:val="20"/>
      <w:lang w:eastAsia="en-GB"/>
    </w:rPr>
  </w:style>
  <w:style w:type="paragraph" w:styleId="Revision">
    <w:name w:val="Revision"/>
    <w:hidden/>
    <w:uiPriority w:val="99"/>
    <w:semiHidden/>
    <w:rsid w:val="002540C0"/>
    <w:pPr>
      <w:spacing w:after="0" w:line="240" w:lineRule="auto"/>
    </w:pPr>
    <w:rPr>
      <w:rFonts w:ascii="Arial" w:eastAsia="Times New Roman" w:hAnsi="Arial" w:cs="Arial"/>
      <w:lang w:eastAsia="en-GB"/>
    </w:rPr>
  </w:style>
  <w:style w:type="table" w:styleId="TableGrid">
    <w:name w:val="Table Grid"/>
    <w:basedOn w:val="TableNormal"/>
    <w:uiPriority w:val="59"/>
    <w:rsid w:val="005F3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F3A48"/>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5F3A48"/>
    <w:rPr>
      <w:sz w:val="20"/>
      <w:szCs w:val="20"/>
    </w:rPr>
  </w:style>
  <w:style w:type="character" w:styleId="FootnoteReference">
    <w:name w:val="footnote reference"/>
    <w:basedOn w:val="DefaultParagraphFont"/>
    <w:uiPriority w:val="99"/>
    <w:unhideWhenUsed/>
    <w:rsid w:val="005F3A48"/>
    <w:rPr>
      <w:vertAlign w:val="superscript"/>
    </w:rPr>
  </w:style>
  <w:style w:type="paragraph" w:styleId="DocumentMap">
    <w:name w:val="Document Map"/>
    <w:basedOn w:val="Normal"/>
    <w:link w:val="DocumentMapChar"/>
    <w:uiPriority w:val="99"/>
    <w:semiHidden/>
    <w:unhideWhenUsed/>
    <w:rsid w:val="006C4310"/>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4310"/>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93BB7"/>
    <w:pPr>
      <w:tabs>
        <w:tab w:val="center" w:pos="4513"/>
        <w:tab w:val="right" w:pos="9026"/>
      </w:tabs>
    </w:pPr>
  </w:style>
  <w:style w:type="character" w:customStyle="1" w:styleId="HeaderChar">
    <w:name w:val="Header Char"/>
    <w:basedOn w:val="DefaultParagraphFont"/>
    <w:link w:val="Header"/>
    <w:uiPriority w:val="99"/>
    <w:rsid w:val="00893BB7"/>
    <w:rPr>
      <w:rFonts w:ascii="Arial" w:eastAsia="Times New Roman" w:hAnsi="Arial" w:cs="Arial"/>
      <w:lang w:eastAsia="en-GB"/>
    </w:rPr>
  </w:style>
  <w:style w:type="paragraph" w:styleId="Footer">
    <w:name w:val="footer"/>
    <w:basedOn w:val="Normal"/>
    <w:link w:val="FooterChar"/>
    <w:uiPriority w:val="99"/>
    <w:unhideWhenUsed/>
    <w:rsid w:val="00893BB7"/>
    <w:pPr>
      <w:tabs>
        <w:tab w:val="center" w:pos="4513"/>
        <w:tab w:val="right" w:pos="9026"/>
      </w:tabs>
    </w:pPr>
  </w:style>
  <w:style w:type="character" w:customStyle="1" w:styleId="FooterChar">
    <w:name w:val="Footer Char"/>
    <w:basedOn w:val="DefaultParagraphFont"/>
    <w:link w:val="Footer"/>
    <w:uiPriority w:val="99"/>
    <w:rsid w:val="00893BB7"/>
    <w:rPr>
      <w:rFonts w:ascii="Arial" w:eastAsia="Times New Roman" w:hAnsi="Arial" w:cs="Arial"/>
      <w:lang w:eastAsia="en-GB"/>
    </w:rPr>
  </w:style>
  <w:style w:type="character" w:customStyle="1" w:styleId="A9">
    <w:name w:val="A9"/>
    <w:uiPriority w:val="99"/>
    <w:rsid w:val="00683366"/>
    <w:rPr>
      <w:rFonts w:cs="HelveticaNeueLT Std Med"/>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443352">
      <w:bodyDiv w:val="1"/>
      <w:marLeft w:val="0"/>
      <w:marRight w:val="0"/>
      <w:marTop w:val="0"/>
      <w:marBottom w:val="0"/>
      <w:divBdr>
        <w:top w:val="none" w:sz="0" w:space="0" w:color="auto"/>
        <w:left w:val="none" w:sz="0" w:space="0" w:color="auto"/>
        <w:bottom w:val="none" w:sz="0" w:space="0" w:color="auto"/>
        <w:right w:val="none" w:sz="0" w:space="0" w:color="auto"/>
      </w:divBdr>
    </w:div>
    <w:div w:id="649869093">
      <w:bodyDiv w:val="1"/>
      <w:marLeft w:val="0"/>
      <w:marRight w:val="0"/>
      <w:marTop w:val="0"/>
      <w:marBottom w:val="0"/>
      <w:divBdr>
        <w:top w:val="none" w:sz="0" w:space="0" w:color="auto"/>
        <w:left w:val="none" w:sz="0" w:space="0" w:color="auto"/>
        <w:bottom w:val="none" w:sz="0" w:space="0" w:color="auto"/>
        <w:right w:val="none" w:sz="0" w:space="0" w:color="auto"/>
      </w:divBdr>
    </w:div>
    <w:div w:id="760028661">
      <w:bodyDiv w:val="1"/>
      <w:marLeft w:val="0"/>
      <w:marRight w:val="0"/>
      <w:marTop w:val="0"/>
      <w:marBottom w:val="0"/>
      <w:divBdr>
        <w:top w:val="none" w:sz="0" w:space="0" w:color="auto"/>
        <w:left w:val="none" w:sz="0" w:space="0" w:color="auto"/>
        <w:bottom w:val="none" w:sz="0" w:space="0" w:color="auto"/>
        <w:right w:val="none" w:sz="0" w:space="0" w:color="auto"/>
      </w:divBdr>
    </w:div>
    <w:div w:id="766926473">
      <w:bodyDiv w:val="1"/>
      <w:marLeft w:val="0"/>
      <w:marRight w:val="0"/>
      <w:marTop w:val="0"/>
      <w:marBottom w:val="0"/>
      <w:divBdr>
        <w:top w:val="none" w:sz="0" w:space="0" w:color="auto"/>
        <w:left w:val="none" w:sz="0" w:space="0" w:color="auto"/>
        <w:bottom w:val="none" w:sz="0" w:space="0" w:color="auto"/>
        <w:right w:val="none" w:sz="0" w:space="0" w:color="auto"/>
      </w:divBdr>
    </w:div>
    <w:div w:id="1354109030">
      <w:bodyDiv w:val="1"/>
      <w:marLeft w:val="0"/>
      <w:marRight w:val="0"/>
      <w:marTop w:val="0"/>
      <w:marBottom w:val="0"/>
      <w:divBdr>
        <w:top w:val="none" w:sz="0" w:space="0" w:color="auto"/>
        <w:left w:val="none" w:sz="0" w:space="0" w:color="auto"/>
        <w:bottom w:val="none" w:sz="0" w:space="0" w:color="auto"/>
        <w:right w:val="none" w:sz="0" w:space="0" w:color="auto"/>
      </w:divBdr>
    </w:div>
    <w:div w:id="1632513647">
      <w:bodyDiv w:val="1"/>
      <w:marLeft w:val="0"/>
      <w:marRight w:val="0"/>
      <w:marTop w:val="0"/>
      <w:marBottom w:val="0"/>
      <w:divBdr>
        <w:top w:val="none" w:sz="0" w:space="0" w:color="auto"/>
        <w:left w:val="none" w:sz="0" w:space="0" w:color="auto"/>
        <w:bottom w:val="none" w:sz="0" w:space="0" w:color="auto"/>
        <w:right w:val="none" w:sz="0" w:space="0" w:color="auto"/>
      </w:divBdr>
    </w:div>
    <w:div w:id="1671983843">
      <w:bodyDiv w:val="1"/>
      <w:marLeft w:val="0"/>
      <w:marRight w:val="0"/>
      <w:marTop w:val="0"/>
      <w:marBottom w:val="0"/>
      <w:divBdr>
        <w:top w:val="none" w:sz="0" w:space="0" w:color="auto"/>
        <w:left w:val="none" w:sz="0" w:space="0" w:color="auto"/>
        <w:bottom w:val="none" w:sz="0" w:space="0" w:color="auto"/>
        <w:right w:val="none" w:sz="0" w:space="0" w:color="auto"/>
      </w:divBdr>
    </w:div>
    <w:div w:id="1814132921">
      <w:bodyDiv w:val="1"/>
      <w:marLeft w:val="0"/>
      <w:marRight w:val="0"/>
      <w:marTop w:val="0"/>
      <w:marBottom w:val="0"/>
      <w:divBdr>
        <w:top w:val="none" w:sz="0" w:space="0" w:color="auto"/>
        <w:left w:val="none" w:sz="0" w:space="0" w:color="auto"/>
        <w:bottom w:val="none" w:sz="0" w:space="0" w:color="auto"/>
        <w:right w:val="none" w:sz="0" w:space="0" w:color="auto"/>
      </w:divBdr>
    </w:div>
    <w:div w:id="1915969194">
      <w:bodyDiv w:val="1"/>
      <w:marLeft w:val="0"/>
      <w:marRight w:val="0"/>
      <w:marTop w:val="0"/>
      <w:marBottom w:val="0"/>
      <w:divBdr>
        <w:top w:val="none" w:sz="0" w:space="0" w:color="auto"/>
        <w:left w:val="none" w:sz="0" w:space="0" w:color="auto"/>
        <w:bottom w:val="none" w:sz="0" w:space="0" w:color="auto"/>
        <w:right w:val="none" w:sz="0" w:space="0" w:color="auto"/>
      </w:divBdr>
    </w:div>
    <w:div w:id="197833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gov.uk/government/publications/phe-remit-letter-2016-to-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50CE2-B9BC-4ED9-852A-FDEB47A39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2612</Words>
  <Characters>14890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Coulton</dc:creator>
  <cp:lastModifiedBy>Timothy Purchase</cp:lastModifiedBy>
  <cp:revision>2</cp:revision>
  <cp:lastPrinted>2017-01-06T08:28:00Z</cp:lastPrinted>
  <dcterms:created xsi:type="dcterms:W3CDTF">2017-01-19T11:12:00Z</dcterms:created>
  <dcterms:modified xsi:type="dcterms:W3CDTF">2017-01-19T11:12:00Z</dcterms:modified>
</cp:coreProperties>
</file>