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189" w:rsidRPr="008B4130" w:rsidRDefault="008B4130" w:rsidP="007E6008">
      <w:pPr>
        <w:rPr>
          <w:rFonts w:ascii="Arial" w:hAnsi="Arial" w:cs="Arial"/>
          <w:b/>
          <w:sz w:val="22"/>
          <w:szCs w:val="22"/>
        </w:rPr>
      </w:pPr>
      <w:r w:rsidRPr="008B4130">
        <w:rPr>
          <w:rFonts w:ascii="Arial" w:hAnsi="Arial" w:cs="Arial"/>
          <w:b/>
          <w:sz w:val="22"/>
          <w:szCs w:val="22"/>
        </w:rPr>
        <w:t xml:space="preserve">Primary Care </w:t>
      </w:r>
      <w:r w:rsidR="00126E24">
        <w:rPr>
          <w:rFonts w:ascii="Arial" w:hAnsi="Arial" w:cs="Arial"/>
          <w:b/>
          <w:sz w:val="22"/>
          <w:szCs w:val="22"/>
        </w:rPr>
        <w:t xml:space="preserve">MSK </w:t>
      </w:r>
      <w:r w:rsidR="007F1189" w:rsidRPr="008B4130">
        <w:rPr>
          <w:rFonts w:ascii="Arial" w:hAnsi="Arial" w:cs="Arial"/>
          <w:b/>
          <w:sz w:val="22"/>
          <w:szCs w:val="22"/>
        </w:rPr>
        <w:t>Physiotherapy</w:t>
      </w:r>
      <w:r w:rsidRPr="008B4130">
        <w:rPr>
          <w:rFonts w:ascii="Arial" w:hAnsi="Arial" w:cs="Arial"/>
          <w:b/>
          <w:sz w:val="22"/>
          <w:szCs w:val="22"/>
        </w:rPr>
        <w:t xml:space="preserve"> Service</w:t>
      </w:r>
      <w:r w:rsidR="00126E24">
        <w:rPr>
          <w:rFonts w:ascii="Arial" w:hAnsi="Arial" w:cs="Arial"/>
          <w:b/>
          <w:sz w:val="22"/>
          <w:szCs w:val="22"/>
        </w:rPr>
        <w:t>s</w:t>
      </w:r>
      <w:r w:rsidRPr="008B4130">
        <w:rPr>
          <w:rFonts w:ascii="Arial" w:hAnsi="Arial" w:cs="Arial"/>
          <w:b/>
          <w:sz w:val="22"/>
          <w:szCs w:val="22"/>
        </w:rPr>
        <w:t xml:space="preserve"> AQP for Berkshire West CCG</w:t>
      </w:r>
    </w:p>
    <w:p w:rsidR="007F1189" w:rsidRDefault="007E6008" w:rsidP="007E6008">
      <w:pPr>
        <w:rPr>
          <w:rFonts w:ascii="Arial" w:eastAsia="MS Mincho" w:hAnsi="Arial" w:cs="Arial"/>
          <w:sz w:val="22"/>
          <w:szCs w:val="22"/>
        </w:rPr>
      </w:pPr>
      <w:r w:rsidRPr="008B4130">
        <w:rPr>
          <w:rFonts w:ascii="Arial" w:hAnsi="Arial" w:cs="Arial"/>
          <w:sz w:val="22"/>
          <w:szCs w:val="22"/>
        </w:rPr>
        <w:t>Berkshire West</w:t>
      </w:r>
      <w:r w:rsidR="004B3518" w:rsidRPr="008B4130">
        <w:rPr>
          <w:rFonts w:ascii="Arial" w:hAnsi="Arial" w:cs="Arial"/>
          <w:sz w:val="22"/>
          <w:szCs w:val="22"/>
        </w:rPr>
        <w:t xml:space="preserve"> Clinical Commissioning Group</w:t>
      </w:r>
      <w:r w:rsidR="007F1189" w:rsidRPr="008B4130">
        <w:rPr>
          <w:rFonts w:ascii="Arial" w:hAnsi="Arial" w:cs="Arial"/>
          <w:sz w:val="22"/>
          <w:szCs w:val="22"/>
        </w:rPr>
        <w:t xml:space="preserve"> (BW CCG)</w:t>
      </w:r>
      <w:r w:rsidR="004B3518" w:rsidRPr="008B4130">
        <w:rPr>
          <w:rFonts w:ascii="Arial" w:hAnsi="Arial" w:cs="Arial"/>
          <w:sz w:val="22"/>
          <w:szCs w:val="22"/>
        </w:rPr>
        <w:t xml:space="preserve"> is seeking to commission </w:t>
      </w:r>
      <w:r w:rsidRPr="008B4130">
        <w:rPr>
          <w:rFonts w:ascii="Arial" w:hAnsi="Arial" w:cs="Arial"/>
          <w:sz w:val="22"/>
          <w:szCs w:val="22"/>
        </w:rPr>
        <w:t xml:space="preserve">a Primary Care Musculoskeletal Physiotherapy Service through an </w:t>
      </w:r>
      <w:r w:rsidRPr="008B4130">
        <w:rPr>
          <w:rFonts w:ascii="Arial" w:eastAsia="MS Mincho" w:hAnsi="Arial" w:cs="Arial"/>
          <w:sz w:val="22"/>
          <w:szCs w:val="22"/>
        </w:rPr>
        <w:t xml:space="preserve">AQP framework. </w:t>
      </w:r>
      <w:r w:rsidR="004B3518" w:rsidRPr="008B4130">
        <w:rPr>
          <w:rFonts w:ascii="Arial" w:hAnsi="Arial" w:cs="Arial"/>
          <w:sz w:val="22"/>
          <w:szCs w:val="22"/>
        </w:rPr>
        <w:t>The aim</w:t>
      </w:r>
      <w:r w:rsidRPr="008B4130">
        <w:rPr>
          <w:rFonts w:ascii="Arial" w:hAnsi="Arial" w:cs="Arial"/>
          <w:sz w:val="22"/>
          <w:szCs w:val="22"/>
        </w:rPr>
        <w:t xml:space="preserve"> of the service is to provide </w:t>
      </w:r>
      <w:r w:rsidRPr="008B4130">
        <w:rPr>
          <w:rFonts w:ascii="Arial" w:eastAsia="MS Mincho" w:hAnsi="Arial" w:cs="Arial"/>
          <w:color w:val="000000"/>
          <w:sz w:val="22"/>
          <w:szCs w:val="22"/>
        </w:rPr>
        <w:t xml:space="preserve">physiotherapy assessment, treatment, advice and education for </w:t>
      </w:r>
      <w:r w:rsidR="007F1189" w:rsidRPr="008B4130">
        <w:rPr>
          <w:rFonts w:ascii="Arial" w:eastAsia="MS Mincho" w:hAnsi="Arial" w:cs="Arial"/>
          <w:color w:val="000000"/>
          <w:sz w:val="22"/>
          <w:szCs w:val="22"/>
        </w:rPr>
        <w:t xml:space="preserve">our </w:t>
      </w:r>
      <w:r w:rsidRPr="008B4130">
        <w:rPr>
          <w:rFonts w:ascii="Arial" w:eastAsia="MS Mincho" w:hAnsi="Arial" w:cs="Arial"/>
          <w:sz w:val="22"/>
          <w:szCs w:val="22"/>
        </w:rPr>
        <w:t>patients</w:t>
      </w:r>
      <w:r w:rsidRPr="008B4130">
        <w:rPr>
          <w:rFonts w:ascii="Arial" w:eastAsia="MS Mincho" w:hAnsi="Arial" w:cs="Arial"/>
          <w:color w:val="000000"/>
          <w:sz w:val="22"/>
          <w:szCs w:val="22"/>
        </w:rPr>
        <w:t xml:space="preserve"> with acquired musculoskeletal conditions</w:t>
      </w:r>
      <w:r w:rsidRPr="008B4130">
        <w:rPr>
          <w:rFonts w:ascii="Arial" w:eastAsia="MS Mincho" w:hAnsi="Arial" w:cs="Arial"/>
          <w:sz w:val="22"/>
          <w:szCs w:val="22"/>
        </w:rPr>
        <w:t xml:space="preserve"> in a primary care</w:t>
      </w:r>
      <w:r w:rsidR="00F83CD8" w:rsidRPr="008B4130">
        <w:rPr>
          <w:rFonts w:ascii="Arial" w:eastAsia="MS Mincho" w:hAnsi="Arial" w:cs="Arial"/>
          <w:sz w:val="22"/>
          <w:szCs w:val="22"/>
        </w:rPr>
        <w:t xml:space="preserve"> or community</w:t>
      </w:r>
      <w:r w:rsidRPr="008B4130">
        <w:rPr>
          <w:rFonts w:ascii="Arial" w:eastAsia="MS Mincho" w:hAnsi="Arial" w:cs="Arial"/>
          <w:sz w:val="22"/>
          <w:szCs w:val="22"/>
        </w:rPr>
        <w:t xml:space="preserve"> setting.</w:t>
      </w:r>
    </w:p>
    <w:p w:rsidR="000F5590" w:rsidRPr="008B4130" w:rsidRDefault="000F5590" w:rsidP="000F5590">
      <w:pPr>
        <w:rPr>
          <w:rFonts w:ascii="Arial" w:eastAsia="MS Mincho" w:hAnsi="Arial" w:cs="Arial"/>
          <w:sz w:val="22"/>
          <w:szCs w:val="22"/>
        </w:rPr>
      </w:pPr>
      <w:r w:rsidRPr="008B4130">
        <w:rPr>
          <w:rFonts w:ascii="Arial" w:hAnsi="Arial" w:cs="Arial"/>
          <w:sz w:val="22"/>
          <w:szCs w:val="22"/>
        </w:rPr>
        <w:t xml:space="preserve">Berkshire West serves a population of around 528,000 people across four localities Newbury and District, North and West Reading, South Reading and Wokingham. The MSK calculator on the Arthritis Research UK website shows the prevalence for knee osteoarthritis for Berkshire West as 17.5% against a national position of 18.2% and hip osteoarthritis at 10.6% against a national position of 10.9% indicating the locality is in line with the national average.  </w:t>
      </w:r>
    </w:p>
    <w:p w:rsidR="007F1189" w:rsidRPr="008B4130" w:rsidRDefault="007F1189" w:rsidP="007F1189">
      <w:pPr>
        <w:rPr>
          <w:rFonts w:ascii="Arial" w:eastAsia="MS Mincho" w:hAnsi="Arial" w:cs="Arial"/>
          <w:sz w:val="22"/>
          <w:szCs w:val="22"/>
        </w:rPr>
      </w:pPr>
      <w:r w:rsidRPr="008B4130">
        <w:rPr>
          <w:rFonts w:ascii="Arial" w:eastAsia="MS Mincho" w:hAnsi="Arial" w:cs="Arial"/>
          <w:sz w:val="22"/>
          <w:szCs w:val="22"/>
        </w:rPr>
        <w:t xml:space="preserve">The </w:t>
      </w:r>
      <w:r w:rsidR="000F5590">
        <w:rPr>
          <w:rFonts w:ascii="Arial" w:eastAsia="MS Mincho" w:hAnsi="Arial" w:cs="Arial"/>
          <w:sz w:val="22"/>
          <w:szCs w:val="22"/>
        </w:rPr>
        <w:t>s</w:t>
      </w:r>
      <w:r w:rsidRPr="008B4130">
        <w:rPr>
          <w:rFonts w:ascii="Arial" w:eastAsia="MS Mincho" w:hAnsi="Arial" w:cs="Arial"/>
          <w:sz w:val="22"/>
          <w:szCs w:val="22"/>
        </w:rPr>
        <w:t>ervice has four key objectives:</w:t>
      </w:r>
    </w:p>
    <w:p w:rsidR="007F1189" w:rsidRPr="008B4130" w:rsidRDefault="007F1189" w:rsidP="007F1189">
      <w:pPr>
        <w:numPr>
          <w:ilvl w:val="0"/>
          <w:numId w:val="2"/>
        </w:numPr>
        <w:spacing w:after="0" w:line="276" w:lineRule="auto"/>
        <w:rPr>
          <w:rFonts w:ascii="Arial" w:eastAsia="MS Mincho" w:hAnsi="Arial" w:cs="Arial"/>
          <w:sz w:val="22"/>
          <w:szCs w:val="22"/>
        </w:rPr>
      </w:pPr>
      <w:r w:rsidRPr="008B4130">
        <w:rPr>
          <w:rFonts w:ascii="Arial" w:eastAsia="MS Mincho" w:hAnsi="Arial" w:cs="Arial"/>
          <w:sz w:val="22"/>
          <w:szCs w:val="22"/>
        </w:rPr>
        <w:t>Provision of a range of appropriate physiotherapy interventions;</w:t>
      </w:r>
    </w:p>
    <w:p w:rsidR="007F1189" w:rsidRPr="008B4130" w:rsidRDefault="007F1189" w:rsidP="007F1189">
      <w:pPr>
        <w:numPr>
          <w:ilvl w:val="0"/>
          <w:numId w:val="2"/>
        </w:numPr>
        <w:spacing w:after="0" w:line="276" w:lineRule="auto"/>
        <w:rPr>
          <w:rFonts w:ascii="Arial" w:eastAsia="MS Mincho" w:hAnsi="Arial" w:cs="Arial"/>
          <w:sz w:val="22"/>
          <w:szCs w:val="22"/>
        </w:rPr>
      </w:pPr>
      <w:r w:rsidRPr="008B4130">
        <w:rPr>
          <w:rFonts w:ascii="Arial" w:eastAsia="MS Mincho" w:hAnsi="Arial" w:cs="Arial"/>
          <w:sz w:val="22"/>
          <w:szCs w:val="22"/>
        </w:rPr>
        <w:t xml:space="preserve">Delivery of the Service through operational pathways supported by protocols and procedures; </w:t>
      </w:r>
    </w:p>
    <w:p w:rsidR="007F1189" w:rsidRPr="008B4130" w:rsidRDefault="007F1189" w:rsidP="007F1189">
      <w:pPr>
        <w:numPr>
          <w:ilvl w:val="0"/>
          <w:numId w:val="2"/>
        </w:numPr>
        <w:spacing w:after="0" w:line="276" w:lineRule="auto"/>
        <w:rPr>
          <w:rFonts w:ascii="Arial" w:eastAsia="MS Mincho" w:hAnsi="Arial" w:cs="Arial"/>
          <w:sz w:val="22"/>
          <w:szCs w:val="22"/>
        </w:rPr>
      </w:pPr>
      <w:r w:rsidRPr="008B4130">
        <w:rPr>
          <w:rFonts w:ascii="Arial" w:eastAsia="MS Mincho" w:hAnsi="Arial" w:cs="Arial"/>
          <w:sz w:val="22"/>
          <w:szCs w:val="22"/>
        </w:rPr>
        <w:t>Meeting relevant national clinical and quality standards;</w:t>
      </w:r>
    </w:p>
    <w:p w:rsidR="007F1189" w:rsidRPr="008B4130" w:rsidRDefault="007F1189" w:rsidP="007F1189">
      <w:pPr>
        <w:pStyle w:val="ListParagraph"/>
        <w:numPr>
          <w:ilvl w:val="0"/>
          <w:numId w:val="2"/>
        </w:numPr>
        <w:rPr>
          <w:rFonts w:ascii="Arial" w:eastAsia="MS Mincho" w:hAnsi="Arial" w:cs="Arial"/>
          <w:sz w:val="22"/>
          <w:szCs w:val="22"/>
        </w:rPr>
      </w:pPr>
      <w:r w:rsidRPr="008B4130">
        <w:rPr>
          <w:rFonts w:ascii="Arial" w:eastAsia="MS Mincho" w:hAnsi="Arial" w:cs="Arial"/>
          <w:sz w:val="22"/>
          <w:szCs w:val="22"/>
        </w:rPr>
        <w:t>Promoting patient self-management of their condition</w:t>
      </w:r>
    </w:p>
    <w:p w:rsidR="007F1189" w:rsidRPr="008B4130" w:rsidRDefault="007F1189" w:rsidP="007F1189">
      <w:pPr>
        <w:spacing w:after="0" w:line="276" w:lineRule="auto"/>
        <w:rPr>
          <w:rFonts w:ascii="Arial" w:eastAsia="MS Mincho" w:hAnsi="Arial" w:cs="Arial"/>
          <w:sz w:val="22"/>
          <w:szCs w:val="22"/>
        </w:rPr>
      </w:pPr>
      <w:r w:rsidRPr="008B4130">
        <w:rPr>
          <w:rFonts w:ascii="Arial" w:eastAsia="MS Mincho" w:hAnsi="Arial" w:cs="Arial"/>
          <w:sz w:val="22"/>
          <w:szCs w:val="22"/>
        </w:rPr>
        <w:t>GPs will refer urgent and non-priority patients to the MSK primary care physiotherapy service following a period of conservative management (medication, advice, literature leaflets available on DXS).  ‘Red Flag’ symptoms will be referred urgently to secondary care by GPs.</w:t>
      </w:r>
      <w:r w:rsidR="00F83CD8" w:rsidRPr="008B4130">
        <w:rPr>
          <w:rFonts w:ascii="Arial" w:eastAsia="MS Mincho" w:hAnsi="Arial" w:cs="Arial"/>
          <w:sz w:val="22"/>
          <w:szCs w:val="22"/>
        </w:rPr>
        <w:t xml:space="preserve"> As an AQP, patients will be able to choose from any of the accredited providers on the framework at the point of referral and set rates will apply. As such there is no guaranteed activity under the contract from be</w:t>
      </w:r>
      <w:r w:rsidR="008B4130" w:rsidRPr="008B4130">
        <w:rPr>
          <w:rFonts w:ascii="Arial" w:eastAsia="MS Mincho" w:hAnsi="Arial" w:cs="Arial"/>
          <w:sz w:val="22"/>
          <w:szCs w:val="22"/>
        </w:rPr>
        <w:t>coming an</w:t>
      </w:r>
      <w:r w:rsidR="00F83CD8" w:rsidRPr="008B4130">
        <w:rPr>
          <w:rFonts w:ascii="Arial" w:eastAsia="MS Mincho" w:hAnsi="Arial" w:cs="Arial"/>
          <w:sz w:val="22"/>
          <w:szCs w:val="22"/>
        </w:rPr>
        <w:t xml:space="preserve"> a</w:t>
      </w:r>
      <w:r w:rsidR="008B4130" w:rsidRPr="008B4130">
        <w:rPr>
          <w:rFonts w:ascii="Arial" w:eastAsia="MS Mincho" w:hAnsi="Arial" w:cs="Arial"/>
          <w:sz w:val="22"/>
          <w:szCs w:val="22"/>
        </w:rPr>
        <w:t>pproved provider</w:t>
      </w:r>
      <w:r w:rsidR="00F83CD8" w:rsidRPr="008B4130">
        <w:rPr>
          <w:rFonts w:ascii="Arial" w:eastAsia="MS Mincho" w:hAnsi="Arial" w:cs="Arial"/>
          <w:sz w:val="22"/>
          <w:szCs w:val="22"/>
        </w:rPr>
        <w:t xml:space="preserve">. </w:t>
      </w:r>
    </w:p>
    <w:p w:rsidR="007F1189" w:rsidRPr="008B4130" w:rsidRDefault="007F1189" w:rsidP="007F1189">
      <w:pPr>
        <w:spacing w:after="0" w:line="276" w:lineRule="auto"/>
        <w:rPr>
          <w:rFonts w:ascii="Arial" w:eastAsia="MS Mincho" w:hAnsi="Arial" w:cs="Arial"/>
          <w:sz w:val="22"/>
          <w:szCs w:val="22"/>
        </w:rPr>
      </w:pPr>
      <w:r w:rsidRPr="008B4130">
        <w:rPr>
          <w:rFonts w:ascii="Arial" w:eastAsia="MS Mincho" w:hAnsi="Arial" w:cs="Arial"/>
          <w:sz w:val="22"/>
          <w:szCs w:val="22"/>
        </w:rPr>
        <w:t xml:space="preserve"> </w:t>
      </w:r>
    </w:p>
    <w:p w:rsidR="007E49CF" w:rsidRPr="008B4130" w:rsidRDefault="007F1189" w:rsidP="007E6008">
      <w:pPr>
        <w:rPr>
          <w:rFonts w:ascii="Arial" w:eastAsia="MS Mincho" w:hAnsi="Arial" w:cs="Arial"/>
          <w:sz w:val="22"/>
          <w:szCs w:val="22"/>
        </w:rPr>
      </w:pPr>
      <w:r w:rsidRPr="008B4130">
        <w:rPr>
          <w:rFonts w:ascii="Arial" w:eastAsia="MS Mincho" w:hAnsi="Arial" w:cs="Arial"/>
          <w:sz w:val="22"/>
          <w:szCs w:val="22"/>
        </w:rPr>
        <w:t>Skilled and experienced physiotherapists will provide a timely intervention comprising an initial assessment (to include assessment of the appropriateness of referral), signposting, advice and where appropriate diagnosis, exercise prescription and treatment.</w:t>
      </w:r>
    </w:p>
    <w:p w:rsidR="001F7F36" w:rsidRPr="008B4130" w:rsidRDefault="001F7F36" w:rsidP="001F7F36">
      <w:pPr>
        <w:jc w:val="both"/>
        <w:rPr>
          <w:rFonts w:ascii="Arial" w:eastAsia="MS Mincho" w:hAnsi="Arial" w:cs="Arial"/>
          <w:sz w:val="22"/>
          <w:szCs w:val="22"/>
        </w:rPr>
      </w:pPr>
      <w:r w:rsidRPr="008B4130">
        <w:rPr>
          <w:rFonts w:ascii="Arial" w:eastAsia="MS Mincho" w:hAnsi="Arial" w:cs="Arial"/>
          <w:sz w:val="22"/>
          <w:szCs w:val="22"/>
        </w:rPr>
        <w:t xml:space="preserve">Providers will be expected to develop and sustain productive working relationships with other professionals involved in the pathway. The provider needs to work in an integrated and collaborative way with other health and social care providers and professionals. </w:t>
      </w:r>
    </w:p>
    <w:p w:rsidR="008B4130" w:rsidRPr="008B4130" w:rsidRDefault="000F5590" w:rsidP="008B4130">
      <w:pPr>
        <w:rPr>
          <w:rFonts w:ascii="Arial" w:hAnsi="Arial" w:cs="Arial"/>
          <w:sz w:val="22"/>
          <w:szCs w:val="22"/>
        </w:rPr>
      </w:pPr>
      <w:r>
        <w:rPr>
          <w:rFonts w:ascii="Arial" w:hAnsi="Arial" w:cs="Arial"/>
          <w:sz w:val="22"/>
          <w:szCs w:val="22"/>
        </w:rPr>
        <w:t>P</w:t>
      </w:r>
      <w:r w:rsidR="008B4130" w:rsidRPr="008B4130">
        <w:rPr>
          <w:rFonts w:ascii="Arial" w:hAnsi="Arial" w:cs="Arial"/>
          <w:sz w:val="22"/>
          <w:szCs w:val="22"/>
        </w:rPr>
        <w:t>rovider</w:t>
      </w:r>
      <w:r>
        <w:rPr>
          <w:rFonts w:ascii="Arial" w:hAnsi="Arial" w:cs="Arial"/>
          <w:sz w:val="22"/>
          <w:szCs w:val="22"/>
        </w:rPr>
        <w:t xml:space="preserve">s will be paid according to </w:t>
      </w:r>
      <w:r w:rsidR="008B4130" w:rsidRPr="008B4130">
        <w:rPr>
          <w:rFonts w:ascii="Arial" w:hAnsi="Arial" w:cs="Arial"/>
          <w:sz w:val="22"/>
          <w:szCs w:val="22"/>
        </w:rPr>
        <w:t xml:space="preserve">activity. </w:t>
      </w:r>
      <w:r>
        <w:rPr>
          <w:rFonts w:ascii="Arial" w:hAnsi="Arial" w:cs="Arial"/>
          <w:sz w:val="22"/>
          <w:szCs w:val="22"/>
        </w:rPr>
        <w:t>P</w:t>
      </w:r>
      <w:r w:rsidR="008B4130" w:rsidRPr="008B4130">
        <w:rPr>
          <w:rFonts w:ascii="Arial" w:hAnsi="Arial" w:cs="Arial"/>
          <w:sz w:val="22"/>
          <w:szCs w:val="22"/>
        </w:rPr>
        <w:t>rovider</w:t>
      </w:r>
      <w:r>
        <w:rPr>
          <w:rFonts w:ascii="Arial" w:hAnsi="Arial" w:cs="Arial"/>
          <w:sz w:val="22"/>
          <w:szCs w:val="22"/>
        </w:rPr>
        <w:t>s</w:t>
      </w:r>
      <w:r w:rsidR="008B4130" w:rsidRPr="008B4130">
        <w:rPr>
          <w:rFonts w:ascii="Arial" w:hAnsi="Arial" w:cs="Arial"/>
          <w:sz w:val="22"/>
          <w:szCs w:val="22"/>
        </w:rPr>
        <w:t xml:space="preserve"> will not be paid for cancelled appointments and DNAs.</w:t>
      </w:r>
    </w:p>
    <w:p w:rsidR="008B4130" w:rsidRPr="008B4130" w:rsidRDefault="008B4130" w:rsidP="008B4130">
      <w:pPr>
        <w:rPr>
          <w:rFonts w:ascii="Arial" w:hAnsi="Arial" w:cs="Arial"/>
          <w:sz w:val="22"/>
          <w:szCs w:val="22"/>
        </w:rPr>
      </w:pPr>
      <w:r w:rsidRPr="008B4130">
        <w:rPr>
          <w:rFonts w:ascii="Arial" w:hAnsi="Arial" w:cs="Arial"/>
          <w:sz w:val="22"/>
          <w:szCs w:val="22"/>
        </w:rPr>
        <w:t>First assessments will be undertaken on a one-to-one basis, with the duration no shorter than 30 minutes.  Treatments may be undertaken on a one-to-one or group session basis, with the duration no shorter than 20 minutes (1-1) and 60 minutes (group).</w:t>
      </w:r>
    </w:p>
    <w:p w:rsidR="008B4130" w:rsidRPr="008B4130" w:rsidRDefault="008B4130" w:rsidP="008B4130">
      <w:pPr>
        <w:rPr>
          <w:rFonts w:ascii="Arial" w:hAnsi="Arial" w:cs="Arial"/>
          <w:sz w:val="22"/>
          <w:szCs w:val="22"/>
        </w:rPr>
      </w:pPr>
      <w:r w:rsidRPr="008B4130">
        <w:rPr>
          <w:rFonts w:ascii="Arial" w:hAnsi="Arial" w:cs="Arial"/>
          <w:sz w:val="22"/>
          <w:szCs w:val="22"/>
        </w:rPr>
        <w:t>The following prices will be paid to provider</w:t>
      </w:r>
      <w:r w:rsidR="000F5590">
        <w:rPr>
          <w:rFonts w:ascii="Arial" w:hAnsi="Arial" w:cs="Arial"/>
          <w:sz w:val="22"/>
          <w:szCs w:val="22"/>
        </w:rPr>
        <w:t>s</w:t>
      </w:r>
      <w:r w:rsidRPr="008B4130">
        <w:rPr>
          <w:rFonts w:ascii="Arial" w:hAnsi="Arial" w:cs="Arial"/>
          <w:sz w:val="22"/>
          <w:szCs w:val="22"/>
        </w:rPr>
        <w:t>:</w:t>
      </w:r>
    </w:p>
    <w:p w:rsidR="008B4130" w:rsidRDefault="008B4130" w:rsidP="008B4130">
      <w:pPr>
        <w:rPr>
          <w:rFonts w:ascii="Arial" w:hAnsi="Arial" w:cs="Arial"/>
          <w:color w:val="1F497D"/>
          <w:sz w:val="22"/>
          <w:szCs w:val="22"/>
        </w:rPr>
      </w:pPr>
    </w:p>
    <w:p w:rsidR="000F5590" w:rsidRDefault="000F5590" w:rsidP="008B4130">
      <w:pPr>
        <w:rPr>
          <w:rFonts w:ascii="Arial" w:hAnsi="Arial" w:cs="Arial"/>
          <w:color w:val="1F497D"/>
          <w:sz w:val="22"/>
          <w:szCs w:val="22"/>
        </w:rPr>
      </w:pPr>
    </w:p>
    <w:p w:rsidR="000F5590" w:rsidRDefault="000F5590" w:rsidP="008B4130">
      <w:pPr>
        <w:rPr>
          <w:rFonts w:ascii="Arial" w:hAnsi="Arial" w:cs="Arial"/>
          <w:color w:val="1F497D"/>
          <w:sz w:val="22"/>
          <w:szCs w:val="22"/>
        </w:rPr>
      </w:pPr>
    </w:p>
    <w:p w:rsidR="000F5590" w:rsidRPr="008B4130" w:rsidRDefault="000F5590" w:rsidP="008B4130">
      <w:pPr>
        <w:rPr>
          <w:rFonts w:ascii="Arial" w:hAnsi="Arial" w:cs="Arial"/>
          <w:color w:val="1F497D"/>
          <w:sz w:val="22"/>
          <w:szCs w:val="22"/>
        </w:rPr>
      </w:pPr>
    </w:p>
    <w:tbl>
      <w:tblPr>
        <w:tblW w:w="0" w:type="auto"/>
        <w:tblCellMar>
          <w:left w:w="0" w:type="dxa"/>
          <w:right w:w="0" w:type="dxa"/>
        </w:tblCellMar>
        <w:tblLook w:val="04A0" w:firstRow="1" w:lastRow="0" w:firstColumn="1" w:lastColumn="0" w:noHBand="0" w:noVBand="1"/>
      </w:tblPr>
      <w:tblGrid>
        <w:gridCol w:w="4990"/>
        <w:gridCol w:w="3193"/>
      </w:tblGrid>
      <w:tr w:rsidR="008B4130" w:rsidRPr="008B4130" w:rsidTr="008B4130">
        <w:tc>
          <w:tcPr>
            <w:tcW w:w="4990"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rsidR="008B4130" w:rsidRPr="008B4130" w:rsidRDefault="008B4130">
            <w:pPr>
              <w:rPr>
                <w:rFonts w:ascii="Arial" w:eastAsiaTheme="minorHAnsi" w:hAnsi="Arial" w:cs="Arial"/>
                <w:sz w:val="22"/>
                <w:szCs w:val="22"/>
                <w:lang w:eastAsia="en-GB"/>
              </w:rPr>
            </w:pPr>
            <w:r w:rsidRPr="008B4130">
              <w:rPr>
                <w:rFonts w:ascii="Arial" w:hAnsi="Arial" w:cs="Arial"/>
                <w:sz w:val="22"/>
                <w:szCs w:val="22"/>
                <w:lang w:eastAsia="en-GB"/>
              </w:rPr>
              <w:lastRenderedPageBreak/>
              <w:t>Appointment type</w:t>
            </w:r>
          </w:p>
        </w:tc>
        <w:tc>
          <w:tcPr>
            <w:tcW w:w="319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tcPr>
          <w:p w:rsidR="008B4130" w:rsidRPr="008B4130" w:rsidRDefault="008B4130">
            <w:pPr>
              <w:rPr>
                <w:rFonts w:ascii="Arial" w:eastAsiaTheme="minorHAnsi" w:hAnsi="Arial" w:cs="Arial"/>
                <w:sz w:val="22"/>
                <w:szCs w:val="22"/>
                <w:lang w:eastAsia="en-GB"/>
              </w:rPr>
            </w:pPr>
            <w:r w:rsidRPr="008B4130">
              <w:rPr>
                <w:rFonts w:ascii="Arial" w:hAnsi="Arial" w:cs="Arial"/>
                <w:sz w:val="22"/>
                <w:szCs w:val="22"/>
                <w:lang w:eastAsia="en-GB"/>
              </w:rPr>
              <w:t>Price paid</w:t>
            </w:r>
          </w:p>
          <w:p w:rsidR="008B4130" w:rsidRPr="008B4130" w:rsidRDefault="008B4130">
            <w:pPr>
              <w:rPr>
                <w:rFonts w:ascii="Arial" w:eastAsiaTheme="minorHAnsi" w:hAnsi="Arial" w:cs="Arial"/>
                <w:sz w:val="22"/>
                <w:szCs w:val="22"/>
                <w:lang w:eastAsia="en-GB"/>
              </w:rPr>
            </w:pPr>
          </w:p>
        </w:tc>
      </w:tr>
      <w:tr w:rsidR="008B4130" w:rsidRPr="008B4130" w:rsidTr="008B4130">
        <w:tc>
          <w:tcPr>
            <w:tcW w:w="49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4130" w:rsidRPr="008B4130" w:rsidRDefault="008B4130">
            <w:pPr>
              <w:rPr>
                <w:rFonts w:ascii="Arial" w:eastAsiaTheme="minorHAnsi" w:hAnsi="Arial" w:cs="Arial"/>
                <w:sz w:val="22"/>
                <w:szCs w:val="22"/>
                <w:lang w:eastAsia="en-GB"/>
              </w:rPr>
            </w:pPr>
            <w:r w:rsidRPr="008B4130">
              <w:rPr>
                <w:rFonts w:ascii="Arial" w:hAnsi="Arial" w:cs="Arial"/>
                <w:sz w:val="22"/>
                <w:szCs w:val="22"/>
                <w:lang w:eastAsia="en-GB"/>
              </w:rPr>
              <w:t>Initial assessment</w:t>
            </w:r>
          </w:p>
          <w:p w:rsidR="008B4130" w:rsidRPr="008B4130" w:rsidRDefault="008B4130">
            <w:pPr>
              <w:rPr>
                <w:rFonts w:ascii="Arial" w:eastAsiaTheme="minorHAnsi" w:hAnsi="Arial" w:cs="Arial"/>
                <w:sz w:val="22"/>
                <w:szCs w:val="22"/>
                <w:lang w:eastAsia="en-GB"/>
              </w:rPr>
            </w:pPr>
          </w:p>
        </w:tc>
        <w:tc>
          <w:tcPr>
            <w:tcW w:w="3193" w:type="dxa"/>
            <w:tcBorders>
              <w:top w:val="nil"/>
              <w:left w:val="nil"/>
              <w:bottom w:val="single" w:sz="8" w:space="0" w:color="auto"/>
              <w:right w:val="single" w:sz="8" w:space="0" w:color="auto"/>
            </w:tcBorders>
            <w:tcMar>
              <w:top w:w="0" w:type="dxa"/>
              <w:left w:w="108" w:type="dxa"/>
              <w:bottom w:w="0" w:type="dxa"/>
              <w:right w:w="108" w:type="dxa"/>
            </w:tcMar>
          </w:tcPr>
          <w:p w:rsidR="008B4130" w:rsidRPr="008B4130" w:rsidRDefault="008B4130">
            <w:pPr>
              <w:rPr>
                <w:rFonts w:ascii="Arial" w:eastAsiaTheme="minorHAnsi" w:hAnsi="Arial" w:cs="Arial"/>
                <w:sz w:val="22"/>
                <w:szCs w:val="22"/>
                <w:lang w:eastAsia="en-GB"/>
              </w:rPr>
            </w:pPr>
            <w:r w:rsidRPr="008B4130">
              <w:rPr>
                <w:rFonts w:ascii="Arial" w:hAnsi="Arial" w:cs="Arial"/>
                <w:sz w:val="22"/>
                <w:szCs w:val="22"/>
                <w:lang w:eastAsia="en-GB"/>
              </w:rPr>
              <w:t>£33</w:t>
            </w:r>
          </w:p>
          <w:p w:rsidR="008B4130" w:rsidRPr="008B4130" w:rsidRDefault="008B4130">
            <w:pPr>
              <w:rPr>
                <w:rFonts w:ascii="Arial" w:eastAsiaTheme="minorHAnsi" w:hAnsi="Arial" w:cs="Arial"/>
                <w:sz w:val="22"/>
                <w:szCs w:val="22"/>
                <w:lang w:eastAsia="en-GB"/>
              </w:rPr>
            </w:pPr>
          </w:p>
        </w:tc>
      </w:tr>
      <w:tr w:rsidR="008B4130" w:rsidRPr="008B4130" w:rsidTr="008B4130">
        <w:tc>
          <w:tcPr>
            <w:tcW w:w="4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4130" w:rsidRPr="008B4130" w:rsidRDefault="008B4130">
            <w:pPr>
              <w:rPr>
                <w:rFonts w:ascii="Arial" w:eastAsiaTheme="minorHAnsi" w:hAnsi="Arial" w:cs="Arial"/>
                <w:sz w:val="22"/>
                <w:szCs w:val="22"/>
                <w:lang w:eastAsia="en-GB"/>
              </w:rPr>
            </w:pPr>
            <w:r w:rsidRPr="008B4130">
              <w:rPr>
                <w:rFonts w:ascii="Arial" w:hAnsi="Arial" w:cs="Arial"/>
                <w:sz w:val="22"/>
                <w:szCs w:val="22"/>
                <w:lang w:eastAsia="en-GB"/>
              </w:rPr>
              <w:t>Follow up appointment</w:t>
            </w:r>
          </w:p>
        </w:tc>
        <w:tc>
          <w:tcPr>
            <w:tcW w:w="3193" w:type="dxa"/>
            <w:tcBorders>
              <w:top w:val="nil"/>
              <w:left w:val="nil"/>
              <w:bottom w:val="single" w:sz="8" w:space="0" w:color="auto"/>
              <w:right w:val="single" w:sz="8" w:space="0" w:color="auto"/>
            </w:tcBorders>
            <w:tcMar>
              <w:top w:w="0" w:type="dxa"/>
              <w:left w:w="108" w:type="dxa"/>
              <w:bottom w:w="0" w:type="dxa"/>
              <w:right w:w="108" w:type="dxa"/>
            </w:tcMar>
          </w:tcPr>
          <w:p w:rsidR="008B4130" w:rsidRPr="008B4130" w:rsidRDefault="008B4130">
            <w:pPr>
              <w:rPr>
                <w:rFonts w:ascii="Arial" w:eastAsiaTheme="minorHAnsi" w:hAnsi="Arial" w:cs="Arial"/>
                <w:sz w:val="22"/>
                <w:szCs w:val="22"/>
                <w:lang w:eastAsia="en-GB"/>
              </w:rPr>
            </w:pPr>
            <w:r w:rsidRPr="008B4130">
              <w:rPr>
                <w:rFonts w:ascii="Arial" w:hAnsi="Arial" w:cs="Arial"/>
                <w:sz w:val="22"/>
                <w:szCs w:val="22"/>
                <w:lang w:eastAsia="en-GB"/>
              </w:rPr>
              <w:t>£22</w:t>
            </w:r>
          </w:p>
          <w:p w:rsidR="008B4130" w:rsidRPr="008B4130" w:rsidRDefault="008B4130">
            <w:pPr>
              <w:rPr>
                <w:rFonts w:ascii="Arial" w:eastAsiaTheme="minorHAnsi" w:hAnsi="Arial" w:cs="Arial"/>
                <w:sz w:val="22"/>
                <w:szCs w:val="22"/>
                <w:lang w:eastAsia="en-GB"/>
              </w:rPr>
            </w:pPr>
          </w:p>
        </w:tc>
      </w:tr>
      <w:tr w:rsidR="008B4130" w:rsidRPr="008B4130" w:rsidTr="008B4130">
        <w:tc>
          <w:tcPr>
            <w:tcW w:w="4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4130" w:rsidRPr="008B4130" w:rsidRDefault="008B4130">
            <w:pPr>
              <w:rPr>
                <w:rFonts w:ascii="Arial" w:eastAsiaTheme="minorHAnsi" w:hAnsi="Arial" w:cs="Arial"/>
                <w:sz w:val="22"/>
                <w:szCs w:val="22"/>
                <w:lang w:eastAsia="en-GB"/>
              </w:rPr>
            </w:pPr>
            <w:r w:rsidRPr="008B4130">
              <w:rPr>
                <w:rFonts w:ascii="Arial" w:hAnsi="Arial" w:cs="Arial"/>
                <w:sz w:val="22"/>
                <w:szCs w:val="22"/>
                <w:lang w:eastAsia="en-GB"/>
              </w:rPr>
              <w:t>Group sessions (2 patients)</w:t>
            </w:r>
          </w:p>
        </w:tc>
        <w:tc>
          <w:tcPr>
            <w:tcW w:w="3193" w:type="dxa"/>
            <w:tcBorders>
              <w:top w:val="nil"/>
              <w:left w:val="nil"/>
              <w:bottom w:val="single" w:sz="8" w:space="0" w:color="auto"/>
              <w:right w:val="single" w:sz="8" w:space="0" w:color="auto"/>
            </w:tcBorders>
            <w:tcMar>
              <w:top w:w="0" w:type="dxa"/>
              <w:left w:w="108" w:type="dxa"/>
              <w:bottom w:w="0" w:type="dxa"/>
              <w:right w:w="108" w:type="dxa"/>
            </w:tcMar>
          </w:tcPr>
          <w:p w:rsidR="008B4130" w:rsidRPr="008B4130" w:rsidRDefault="008B4130">
            <w:pPr>
              <w:rPr>
                <w:rFonts w:ascii="Arial" w:eastAsiaTheme="minorHAnsi" w:hAnsi="Arial" w:cs="Arial"/>
                <w:sz w:val="22"/>
                <w:szCs w:val="22"/>
                <w:lang w:eastAsia="en-GB"/>
              </w:rPr>
            </w:pPr>
            <w:r w:rsidRPr="008B4130">
              <w:rPr>
                <w:rFonts w:ascii="Arial" w:hAnsi="Arial" w:cs="Arial"/>
                <w:sz w:val="22"/>
                <w:szCs w:val="22"/>
                <w:lang w:eastAsia="en-GB"/>
              </w:rPr>
              <w:t>£44 per session</w:t>
            </w:r>
          </w:p>
          <w:p w:rsidR="008B4130" w:rsidRPr="008B4130" w:rsidRDefault="008B4130">
            <w:pPr>
              <w:rPr>
                <w:rFonts w:ascii="Arial" w:eastAsiaTheme="minorHAnsi" w:hAnsi="Arial" w:cs="Arial"/>
                <w:sz w:val="22"/>
                <w:szCs w:val="22"/>
                <w:lang w:eastAsia="en-GB"/>
              </w:rPr>
            </w:pPr>
          </w:p>
        </w:tc>
      </w:tr>
      <w:tr w:rsidR="008B4130" w:rsidRPr="008B4130" w:rsidTr="008B4130">
        <w:tc>
          <w:tcPr>
            <w:tcW w:w="4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4130" w:rsidRPr="008B4130" w:rsidRDefault="008B4130">
            <w:pPr>
              <w:rPr>
                <w:rFonts w:ascii="Arial" w:eastAsiaTheme="minorHAnsi" w:hAnsi="Arial" w:cs="Arial"/>
                <w:sz w:val="22"/>
                <w:szCs w:val="22"/>
                <w:lang w:eastAsia="en-GB"/>
              </w:rPr>
            </w:pPr>
            <w:r w:rsidRPr="008B4130">
              <w:rPr>
                <w:rFonts w:ascii="Arial" w:hAnsi="Arial" w:cs="Arial"/>
                <w:sz w:val="22"/>
                <w:szCs w:val="22"/>
                <w:lang w:eastAsia="en-GB"/>
              </w:rPr>
              <w:t>Group sessions (3 patients)</w:t>
            </w:r>
          </w:p>
        </w:tc>
        <w:tc>
          <w:tcPr>
            <w:tcW w:w="3193" w:type="dxa"/>
            <w:tcBorders>
              <w:top w:val="nil"/>
              <w:left w:val="nil"/>
              <w:bottom w:val="single" w:sz="8" w:space="0" w:color="auto"/>
              <w:right w:val="single" w:sz="8" w:space="0" w:color="auto"/>
            </w:tcBorders>
            <w:tcMar>
              <w:top w:w="0" w:type="dxa"/>
              <w:left w:w="108" w:type="dxa"/>
              <w:bottom w:w="0" w:type="dxa"/>
              <w:right w:w="108" w:type="dxa"/>
            </w:tcMar>
          </w:tcPr>
          <w:p w:rsidR="008B4130" w:rsidRPr="008B4130" w:rsidRDefault="008B4130">
            <w:pPr>
              <w:rPr>
                <w:rFonts w:ascii="Arial" w:eastAsiaTheme="minorHAnsi" w:hAnsi="Arial" w:cs="Arial"/>
                <w:sz w:val="22"/>
                <w:szCs w:val="22"/>
                <w:lang w:eastAsia="en-GB"/>
              </w:rPr>
            </w:pPr>
            <w:r w:rsidRPr="008B4130">
              <w:rPr>
                <w:rFonts w:ascii="Arial" w:hAnsi="Arial" w:cs="Arial"/>
                <w:sz w:val="22"/>
                <w:szCs w:val="22"/>
                <w:lang w:eastAsia="en-GB"/>
              </w:rPr>
              <w:t>£65 per session</w:t>
            </w:r>
          </w:p>
          <w:p w:rsidR="008B4130" w:rsidRPr="008B4130" w:rsidRDefault="008B4130">
            <w:pPr>
              <w:rPr>
                <w:rFonts w:ascii="Arial" w:eastAsiaTheme="minorHAnsi" w:hAnsi="Arial" w:cs="Arial"/>
                <w:sz w:val="22"/>
                <w:szCs w:val="22"/>
                <w:lang w:eastAsia="en-GB"/>
              </w:rPr>
            </w:pPr>
          </w:p>
        </w:tc>
      </w:tr>
      <w:tr w:rsidR="008B4130" w:rsidRPr="008B4130" w:rsidTr="008B4130">
        <w:tc>
          <w:tcPr>
            <w:tcW w:w="4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4130" w:rsidRPr="008B4130" w:rsidRDefault="008B4130">
            <w:pPr>
              <w:rPr>
                <w:rFonts w:ascii="Arial" w:eastAsiaTheme="minorHAnsi" w:hAnsi="Arial" w:cs="Arial"/>
                <w:sz w:val="22"/>
                <w:szCs w:val="22"/>
                <w:lang w:eastAsia="en-GB"/>
              </w:rPr>
            </w:pPr>
            <w:r w:rsidRPr="008B4130">
              <w:rPr>
                <w:rFonts w:ascii="Arial" w:hAnsi="Arial" w:cs="Arial"/>
                <w:sz w:val="22"/>
                <w:szCs w:val="22"/>
                <w:lang w:eastAsia="en-GB"/>
              </w:rPr>
              <w:t>Group sessions (4 patients)</w:t>
            </w:r>
          </w:p>
        </w:tc>
        <w:tc>
          <w:tcPr>
            <w:tcW w:w="3193" w:type="dxa"/>
            <w:tcBorders>
              <w:top w:val="nil"/>
              <w:left w:val="nil"/>
              <w:bottom w:val="single" w:sz="8" w:space="0" w:color="auto"/>
              <w:right w:val="single" w:sz="8" w:space="0" w:color="auto"/>
            </w:tcBorders>
            <w:tcMar>
              <w:top w:w="0" w:type="dxa"/>
              <w:left w:w="108" w:type="dxa"/>
              <w:bottom w:w="0" w:type="dxa"/>
              <w:right w:w="108" w:type="dxa"/>
            </w:tcMar>
          </w:tcPr>
          <w:p w:rsidR="008B4130" w:rsidRPr="008B4130" w:rsidRDefault="008B4130">
            <w:pPr>
              <w:rPr>
                <w:rFonts w:ascii="Arial" w:eastAsiaTheme="minorHAnsi" w:hAnsi="Arial" w:cs="Arial"/>
                <w:sz w:val="22"/>
                <w:szCs w:val="22"/>
                <w:lang w:eastAsia="en-GB"/>
              </w:rPr>
            </w:pPr>
            <w:r w:rsidRPr="008B4130">
              <w:rPr>
                <w:rFonts w:ascii="Arial" w:hAnsi="Arial" w:cs="Arial"/>
                <w:sz w:val="22"/>
                <w:szCs w:val="22"/>
                <w:lang w:eastAsia="en-GB"/>
              </w:rPr>
              <w:t>£85 per session</w:t>
            </w:r>
          </w:p>
          <w:p w:rsidR="008B4130" w:rsidRPr="008B4130" w:rsidRDefault="008B4130">
            <w:pPr>
              <w:rPr>
                <w:rFonts w:ascii="Arial" w:eastAsiaTheme="minorHAnsi" w:hAnsi="Arial" w:cs="Arial"/>
                <w:sz w:val="22"/>
                <w:szCs w:val="22"/>
                <w:lang w:eastAsia="en-GB"/>
              </w:rPr>
            </w:pPr>
          </w:p>
        </w:tc>
      </w:tr>
      <w:tr w:rsidR="008B4130" w:rsidRPr="008B4130" w:rsidTr="008B4130">
        <w:tc>
          <w:tcPr>
            <w:tcW w:w="4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4130" w:rsidRPr="008B4130" w:rsidRDefault="008B4130">
            <w:pPr>
              <w:rPr>
                <w:rFonts w:ascii="Arial" w:eastAsiaTheme="minorHAnsi" w:hAnsi="Arial" w:cs="Arial"/>
                <w:sz w:val="22"/>
                <w:szCs w:val="22"/>
                <w:lang w:eastAsia="en-GB"/>
              </w:rPr>
            </w:pPr>
            <w:r w:rsidRPr="008B4130">
              <w:rPr>
                <w:rFonts w:ascii="Arial" w:hAnsi="Arial" w:cs="Arial"/>
                <w:sz w:val="22"/>
                <w:szCs w:val="22"/>
                <w:lang w:eastAsia="en-GB"/>
              </w:rPr>
              <w:t>Group sessions (5 - 10 patients)</w:t>
            </w:r>
          </w:p>
        </w:tc>
        <w:tc>
          <w:tcPr>
            <w:tcW w:w="3193" w:type="dxa"/>
            <w:tcBorders>
              <w:top w:val="nil"/>
              <w:left w:val="nil"/>
              <w:bottom w:val="single" w:sz="8" w:space="0" w:color="auto"/>
              <w:right w:val="single" w:sz="8" w:space="0" w:color="auto"/>
            </w:tcBorders>
            <w:tcMar>
              <w:top w:w="0" w:type="dxa"/>
              <w:left w:w="108" w:type="dxa"/>
              <w:bottom w:w="0" w:type="dxa"/>
              <w:right w:w="108" w:type="dxa"/>
            </w:tcMar>
          </w:tcPr>
          <w:p w:rsidR="008B4130" w:rsidRPr="008B4130" w:rsidRDefault="008B4130">
            <w:pPr>
              <w:rPr>
                <w:rFonts w:ascii="Arial" w:eastAsiaTheme="minorHAnsi" w:hAnsi="Arial" w:cs="Arial"/>
                <w:sz w:val="22"/>
                <w:szCs w:val="22"/>
                <w:lang w:eastAsia="en-GB"/>
              </w:rPr>
            </w:pPr>
            <w:r w:rsidRPr="008B4130">
              <w:rPr>
                <w:rFonts w:ascii="Arial" w:hAnsi="Arial" w:cs="Arial"/>
                <w:sz w:val="22"/>
                <w:szCs w:val="22"/>
                <w:lang w:eastAsia="en-GB"/>
              </w:rPr>
              <w:t>£100 per session</w:t>
            </w:r>
          </w:p>
          <w:p w:rsidR="008B4130" w:rsidRPr="008B4130" w:rsidRDefault="008B4130">
            <w:pPr>
              <w:rPr>
                <w:rFonts w:ascii="Arial" w:eastAsiaTheme="minorHAnsi" w:hAnsi="Arial" w:cs="Arial"/>
                <w:sz w:val="22"/>
                <w:szCs w:val="22"/>
                <w:lang w:eastAsia="en-GB"/>
              </w:rPr>
            </w:pPr>
          </w:p>
        </w:tc>
      </w:tr>
    </w:tbl>
    <w:p w:rsidR="007E49CF" w:rsidRDefault="007E49CF" w:rsidP="007E6008">
      <w:pPr>
        <w:rPr>
          <w:rFonts w:ascii="Arial" w:eastAsia="MS Mincho" w:hAnsi="Arial" w:cs="Arial"/>
          <w:sz w:val="20"/>
        </w:rPr>
      </w:pPr>
    </w:p>
    <w:p w:rsidR="007E49CF" w:rsidRDefault="000E0A58" w:rsidP="007E6008">
      <w:pPr>
        <w:rPr>
          <w:rFonts w:ascii="Arial" w:eastAsia="MS Mincho" w:hAnsi="Arial" w:cs="Arial"/>
          <w:sz w:val="20"/>
        </w:rPr>
      </w:pPr>
      <w:r>
        <w:rPr>
          <w:rFonts w:ascii="Arial" w:eastAsia="MS Mincho" w:hAnsi="Arial" w:cs="Arial"/>
          <w:sz w:val="20"/>
        </w:rPr>
        <w:t>The contract will be for</w:t>
      </w:r>
      <w:r w:rsidR="001B736A">
        <w:rPr>
          <w:rFonts w:ascii="Arial" w:eastAsia="MS Mincho" w:hAnsi="Arial" w:cs="Arial"/>
          <w:sz w:val="20"/>
        </w:rPr>
        <w:t xml:space="preserve"> an initial period of</w:t>
      </w:r>
      <w:r>
        <w:rPr>
          <w:rFonts w:ascii="Arial" w:eastAsia="MS Mincho" w:hAnsi="Arial" w:cs="Arial"/>
          <w:sz w:val="20"/>
        </w:rPr>
        <w:t xml:space="preserve"> three years with the option to extend for two further years (at BW CCG’s discretion). Providers will need to confirm acceptance of the NHS standard contract and above pricing as part of the application process. </w:t>
      </w:r>
      <w:r w:rsidR="00F53DD8">
        <w:rPr>
          <w:rFonts w:ascii="Arial" w:eastAsia="MS Mincho" w:hAnsi="Arial" w:cs="Arial"/>
          <w:sz w:val="20"/>
        </w:rPr>
        <w:t xml:space="preserve">The CCG </w:t>
      </w:r>
      <w:r w:rsidR="005A611B">
        <w:rPr>
          <w:rFonts w:ascii="Arial" w:eastAsia="MS Mincho" w:hAnsi="Arial" w:cs="Arial"/>
          <w:sz w:val="20"/>
        </w:rPr>
        <w:t>may</w:t>
      </w:r>
      <w:r w:rsidR="00F53DD8">
        <w:rPr>
          <w:rFonts w:ascii="Arial" w:eastAsia="MS Mincho" w:hAnsi="Arial" w:cs="Arial"/>
          <w:sz w:val="20"/>
        </w:rPr>
        <w:t xml:space="preserve"> open additional application windows during this period and providers who have previously been unsuccessful will be able to re-apply. </w:t>
      </w:r>
    </w:p>
    <w:p w:rsidR="007E49CF" w:rsidRPr="00A7597B" w:rsidRDefault="00A7597B" w:rsidP="007E6008">
      <w:pPr>
        <w:rPr>
          <w:rFonts w:ascii="Arial" w:eastAsia="MS Mincho" w:hAnsi="Arial" w:cs="Arial"/>
          <w:sz w:val="20"/>
        </w:rPr>
      </w:pPr>
      <w:r w:rsidRPr="00A7597B">
        <w:rPr>
          <w:rFonts w:ascii="Arial" w:eastAsia="Times New Roman" w:hAnsi="Arial" w:cs="Arial"/>
          <w:sz w:val="20"/>
          <w:lang w:eastAsia="en-GB"/>
        </w:rPr>
        <w:t xml:space="preserve">Further information regarding this process - including a copy of the Invitation to Tender - can be found on our e-procurement portal: (In-tend - </w:t>
      </w:r>
      <w:hyperlink r:id="rId7" w:history="1">
        <w:r w:rsidRPr="00A7597B">
          <w:rPr>
            <w:rStyle w:val="Hyperlink"/>
            <w:rFonts w:ascii="Arial" w:eastAsia="Times New Roman" w:hAnsi="Arial" w:cs="Arial"/>
            <w:sz w:val="20"/>
            <w:lang w:eastAsia="en-GB"/>
          </w:rPr>
          <w:t>https://in-tendhost.co.uk/scwcsu/aspx/Home</w:t>
        </w:r>
      </w:hyperlink>
      <w:r w:rsidRPr="00A7597B">
        <w:rPr>
          <w:rFonts w:ascii="Arial" w:eastAsia="Times New Roman" w:hAnsi="Arial" w:cs="Arial"/>
          <w:sz w:val="20"/>
          <w:lang w:eastAsia="en-GB"/>
        </w:rPr>
        <w:t xml:space="preserve">) </w:t>
      </w:r>
      <w:bookmarkStart w:id="0" w:name="_GoBack"/>
      <w:bookmarkEnd w:id="0"/>
      <w:r w:rsidRPr="00A7597B">
        <w:rPr>
          <w:rFonts w:ascii="Arial" w:eastAsia="Times New Roman" w:hAnsi="Arial" w:cs="Arial"/>
          <w:sz w:val="20"/>
          <w:lang w:eastAsia="en-GB"/>
        </w:rPr>
        <w:t>under the relevant project. Please note that this service is a healthcare service within the meaning and scope of the National Health Service (Procurement, Patient Choice and Competition) (No.2) Regulations 2013 and as such is governed by these regulations and the "light touch" regime under the UK Public Contracts Regulations 2015. The CCG will not be bound by any regulations beyond those which explicitly apply to procurements for such services and any references to processes or procedures (e.g. "the open procedure") should not be taken to mean the CCG intends to be held to any beyond those stated above.</w:t>
      </w:r>
    </w:p>
    <w:p w:rsidR="007E49CF" w:rsidRPr="007E6008" w:rsidRDefault="007E49CF" w:rsidP="007E6008"/>
    <w:sectPr w:rsidR="007E49CF" w:rsidRPr="007E60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D2BE7"/>
    <w:multiLevelType w:val="hybridMultilevel"/>
    <w:tmpl w:val="0D527D9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68612579"/>
    <w:multiLevelType w:val="hybridMultilevel"/>
    <w:tmpl w:val="BEF44304"/>
    <w:lvl w:ilvl="0" w:tplc="0F50C362">
      <w:start w:val="5"/>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F6C30EB"/>
    <w:multiLevelType w:val="hybridMultilevel"/>
    <w:tmpl w:val="B35ED4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518"/>
    <w:rsid w:val="000E0A58"/>
    <w:rsid w:val="000F5590"/>
    <w:rsid w:val="00126E24"/>
    <w:rsid w:val="001B736A"/>
    <w:rsid w:val="001F7F36"/>
    <w:rsid w:val="00276986"/>
    <w:rsid w:val="004B3518"/>
    <w:rsid w:val="004C11D1"/>
    <w:rsid w:val="005A611B"/>
    <w:rsid w:val="007E49CF"/>
    <w:rsid w:val="007E6008"/>
    <w:rsid w:val="007F1189"/>
    <w:rsid w:val="008B4130"/>
    <w:rsid w:val="00953235"/>
    <w:rsid w:val="00A7597B"/>
    <w:rsid w:val="00F53DD8"/>
    <w:rsid w:val="00F83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008"/>
    <w:pPr>
      <w:spacing w:line="240" w:lineRule="auto"/>
    </w:pPr>
    <w:rPr>
      <w:rFonts w:eastAsiaTheme="minorEastAsia"/>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7F1189"/>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7F1189"/>
    <w:rPr>
      <w:rFonts w:eastAsiaTheme="minorEastAsia"/>
      <w:sz w:val="24"/>
      <w:szCs w:val="20"/>
      <w:lang w:val="en-US" w:eastAsia="ja-JP"/>
    </w:rPr>
  </w:style>
  <w:style w:type="character" w:styleId="Hyperlink">
    <w:name w:val="Hyperlink"/>
    <w:basedOn w:val="DefaultParagraphFont"/>
    <w:uiPriority w:val="99"/>
    <w:unhideWhenUsed/>
    <w:rsid w:val="00A7597B"/>
    <w:rPr>
      <w:color w:val="0000FF" w:themeColor="hyperlink"/>
      <w:u w:val="single"/>
    </w:rPr>
  </w:style>
  <w:style w:type="character" w:styleId="FollowedHyperlink">
    <w:name w:val="FollowedHyperlink"/>
    <w:basedOn w:val="DefaultParagraphFont"/>
    <w:uiPriority w:val="99"/>
    <w:semiHidden/>
    <w:unhideWhenUsed/>
    <w:rsid w:val="002769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008"/>
    <w:pPr>
      <w:spacing w:line="240" w:lineRule="auto"/>
    </w:pPr>
    <w:rPr>
      <w:rFonts w:eastAsiaTheme="minorEastAsia"/>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7F1189"/>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7F1189"/>
    <w:rPr>
      <w:rFonts w:eastAsiaTheme="minorEastAsia"/>
      <w:sz w:val="24"/>
      <w:szCs w:val="20"/>
      <w:lang w:val="en-US" w:eastAsia="ja-JP"/>
    </w:rPr>
  </w:style>
  <w:style w:type="character" w:styleId="Hyperlink">
    <w:name w:val="Hyperlink"/>
    <w:basedOn w:val="DefaultParagraphFont"/>
    <w:uiPriority w:val="99"/>
    <w:unhideWhenUsed/>
    <w:rsid w:val="00A7597B"/>
    <w:rPr>
      <w:color w:val="0000FF" w:themeColor="hyperlink"/>
      <w:u w:val="single"/>
    </w:rPr>
  </w:style>
  <w:style w:type="character" w:styleId="FollowedHyperlink">
    <w:name w:val="FollowedHyperlink"/>
    <w:basedOn w:val="DefaultParagraphFont"/>
    <w:uiPriority w:val="99"/>
    <w:semiHidden/>
    <w:unhideWhenUsed/>
    <w:rsid w:val="002769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tendhost.co.uk/scwcsu/aspx/Ho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FF0F0-5212-4336-95DB-FA2454597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Stanbrook</dc:creator>
  <cp:lastModifiedBy>Mark Stanbrook</cp:lastModifiedBy>
  <cp:revision>7</cp:revision>
  <dcterms:created xsi:type="dcterms:W3CDTF">2019-12-18T11:58:00Z</dcterms:created>
  <dcterms:modified xsi:type="dcterms:W3CDTF">2020-01-29T14:55:00Z</dcterms:modified>
</cp:coreProperties>
</file>