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E91" w:rsidRDefault="00230B34" w:rsidP="00230B34">
      <w:pPr>
        <w:pStyle w:val="Heading1"/>
      </w:pPr>
      <w:r>
        <w:t>Clarifications for those tendering for PM services for the RML 497 Project</w:t>
      </w:r>
    </w:p>
    <w:p w:rsidR="000975D6" w:rsidRPr="000975D6" w:rsidRDefault="000975D6" w:rsidP="000975D6">
      <w:r>
        <w:t>21/05/2018</w:t>
      </w:r>
    </w:p>
    <w:p w:rsidR="00230B34" w:rsidRDefault="00230B34" w:rsidP="00230B34">
      <w:r>
        <w:t>The following questions and answers were given to those tendering for the contract:</w:t>
      </w:r>
    </w:p>
    <w:p w:rsidR="00230B34" w:rsidRDefault="00230B34" w:rsidP="00230B34"/>
    <w:tbl>
      <w:tblPr>
        <w:tblStyle w:val="TableGrid"/>
        <w:tblW w:w="13633" w:type="dxa"/>
        <w:tblLayout w:type="fixed"/>
        <w:tblLook w:val="04A0" w:firstRow="1" w:lastRow="0" w:firstColumn="1" w:lastColumn="0" w:noHBand="0" w:noVBand="1"/>
      </w:tblPr>
      <w:tblGrid>
        <w:gridCol w:w="752"/>
        <w:gridCol w:w="4598"/>
        <w:gridCol w:w="8283"/>
      </w:tblGrid>
      <w:tr w:rsidR="000975D6" w:rsidRPr="000975D6" w:rsidTr="00230B34">
        <w:trPr>
          <w:trHeight w:val="231"/>
        </w:trPr>
        <w:tc>
          <w:tcPr>
            <w:tcW w:w="752" w:type="dxa"/>
          </w:tcPr>
          <w:p w:rsidR="00230B34" w:rsidRPr="000975D6" w:rsidRDefault="00230B34" w:rsidP="00230B34">
            <w:pPr>
              <w:rPr>
                <w:b/>
              </w:rPr>
            </w:pPr>
            <w:r w:rsidRPr="000975D6">
              <w:rPr>
                <w:b/>
              </w:rPr>
              <w:t>Ref</w:t>
            </w:r>
          </w:p>
        </w:tc>
        <w:tc>
          <w:tcPr>
            <w:tcW w:w="4598" w:type="dxa"/>
          </w:tcPr>
          <w:p w:rsidR="00230B34" w:rsidRPr="000975D6" w:rsidRDefault="00230B34" w:rsidP="00230B34">
            <w:pPr>
              <w:rPr>
                <w:b/>
              </w:rPr>
            </w:pPr>
            <w:r w:rsidRPr="000975D6">
              <w:rPr>
                <w:b/>
              </w:rPr>
              <w:t>Question</w:t>
            </w:r>
          </w:p>
        </w:tc>
        <w:tc>
          <w:tcPr>
            <w:tcW w:w="8283" w:type="dxa"/>
          </w:tcPr>
          <w:p w:rsidR="00230B34" w:rsidRPr="000975D6" w:rsidRDefault="00230B34" w:rsidP="00230B34">
            <w:pPr>
              <w:rPr>
                <w:b/>
              </w:rPr>
            </w:pPr>
            <w:r w:rsidRPr="000975D6">
              <w:rPr>
                <w:b/>
              </w:rPr>
              <w:t>Answer</w:t>
            </w:r>
          </w:p>
        </w:tc>
      </w:tr>
      <w:tr w:rsidR="000975D6" w:rsidRPr="000975D6" w:rsidTr="00230B34">
        <w:trPr>
          <w:trHeight w:val="403"/>
        </w:trPr>
        <w:tc>
          <w:tcPr>
            <w:tcW w:w="752" w:type="dxa"/>
          </w:tcPr>
          <w:p w:rsidR="00230B34" w:rsidRPr="000975D6" w:rsidRDefault="00230B34" w:rsidP="00230B34">
            <w:r w:rsidRPr="000975D6">
              <w:t>1</w:t>
            </w:r>
          </w:p>
        </w:tc>
        <w:tc>
          <w:tcPr>
            <w:tcW w:w="4598" w:type="dxa"/>
          </w:tcPr>
          <w:p w:rsidR="00230B34" w:rsidRPr="000975D6" w:rsidRDefault="00230B34" w:rsidP="00230B34">
            <w:r w:rsidRPr="000975D6">
              <w:rPr>
                <w:rFonts w:ascii="Arial" w:hAnsi="Arial" w:cs="Arial"/>
                <w:sz w:val="20"/>
                <w:szCs w:val="20"/>
              </w:rPr>
              <w:t>Is the barge proposed for relocation of RML497 owned by NMRN or does this require sourcing?</w:t>
            </w:r>
          </w:p>
        </w:tc>
        <w:tc>
          <w:tcPr>
            <w:tcW w:w="8283" w:type="dxa"/>
          </w:tcPr>
          <w:p w:rsidR="00230B34" w:rsidRPr="000975D6" w:rsidRDefault="00230B34" w:rsidP="00230B34">
            <w:r w:rsidRPr="000975D6">
              <w:rPr>
                <w:rFonts w:ascii="Arial" w:hAnsi="Arial" w:cs="Arial"/>
                <w:sz w:val="20"/>
                <w:szCs w:val="20"/>
              </w:rPr>
              <w:t>Sourcing is required</w:t>
            </w:r>
          </w:p>
        </w:tc>
      </w:tr>
      <w:tr w:rsidR="000975D6" w:rsidRPr="000975D6" w:rsidTr="00230B34">
        <w:trPr>
          <w:trHeight w:val="706"/>
        </w:trPr>
        <w:tc>
          <w:tcPr>
            <w:tcW w:w="752" w:type="dxa"/>
          </w:tcPr>
          <w:p w:rsidR="00230B34" w:rsidRPr="000975D6" w:rsidRDefault="00230B34" w:rsidP="00230B34">
            <w:r w:rsidRPr="000975D6">
              <w:t>2</w:t>
            </w:r>
          </w:p>
        </w:tc>
        <w:tc>
          <w:tcPr>
            <w:tcW w:w="4598" w:type="dxa"/>
          </w:tcPr>
          <w:p w:rsidR="00230B34" w:rsidRPr="000975D6" w:rsidRDefault="00230B34" w:rsidP="00230B34">
            <w:r w:rsidRPr="000975D6">
              <w:rPr>
                <w:rFonts w:ascii="Arial" w:hAnsi="Arial" w:cs="Arial"/>
                <w:sz w:val="20"/>
                <w:szCs w:val="20"/>
              </w:rPr>
              <w:t>Should the funding not be received and the RML497 is lifted out of the water and placed on the cradle, where is it proposed for the vessel and cradle to be stored until funding is found?</w:t>
            </w:r>
          </w:p>
        </w:tc>
        <w:tc>
          <w:tcPr>
            <w:tcW w:w="8283" w:type="dxa"/>
          </w:tcPr>
          <w:p w:rsidR="00230B34" w:rsidRPr="000975D6" w:rsidRDefault="00230B34" w:rsidP="00230B34">
            <w:pPr>
              <w:rPr>
                <w:rFonts w:ascii="Arial" w:hAnsi="Arial" w:cs="Arial"/>
                <w:sz w:val="20"/>
                <w:szCs w:val="20"/>
              </w:rPr>
            </w:pPr>
            <w:r w:rsidRPr="000975D6">
              <w:rPr>
                <w:rFonts w:ascii="Arial" w:hAnsi="Arial" w:cs="Arial"/>
                <w:sz w:val="20"/>
                <w:szCs w:val="20"/>
              </w:rPr>
              <w:t xml:space="preserve">A lift out location has not been confirmed. The Project Manager will be required to source a location. </w:t>
            </w:r>
          </w:p>
          <w:p w:rsidR="00230B34" w:rsidRPr="000975D6" w:rsidRDefault="00230B34" w:rsidP="00230B34"/>
        </w:tc>
      </w:tr>
      <w:tr w:rsidR="000975D6" w:rsidRPr="000975D6" w:rsidTr="00230B34">
        <w:trPr>
          <w:trHeight w:val="825"/>
        </w:trPr>
        <w:tc>
          <w:tcPr>
            <w:tcW w:w="752" w:type="dxa"/>
          </w:tcPr>
          <w:p w:rsidR="00230B34" w:rsidRPr="000975D6" w:rsidRDefault="00230B34" w:rsidP="00230B34">
            <w:r w:rsidRPr="000975D6">
              <w:t>3</w:t>
            </w:r>
          </w:p>
        </w:tc>
        <w:tc>
          <w:tcPr>
            <w:tcW w:w="4598" w:type="dxa"/>
          </w:tcPr>
          <w:p w:rsidR="00230B34" w:rsidRPr="000975D6" w:rsidRDefault="00230B34" w:rsidP="00230B34">
            <w:r w:rsidRPr="000975D6">
              <w:rPr>
                <w:rFonts w:ascii="Arial" w:hAnsi="Arial" w:cs="Arial"/>
                <w:sz w:val="20"/>
                <w:szCs w:val="20"/>
              </w:rPr>
              <w:t>Is the design of the cradle to be allowed for within the Project Manager services?</w:t>
            </w:r>
          </w:p>
        </w:tc>
        <w:tc>
          <w:tcPr>
            <w:tcW w:w="8283" w:type="dxa"/>
          </w:tcPr>
          <w:p w:rsidR="00230B34" w:rsidRPr="000975D6" w:rsidRDefault="00230B34" w:rsidP="00230B34">
            <w:pPr>
              <w:rPr>
                <w:rFonts w:ascii="Arial" w:hAnsi="Arial" w:cs="Arial"/>
                <w:sz w:val="20"/>
                <w:szCs w:val="20"/>
              </w:rPr>
            </w:pPr>
            <w:r w:rsidRPr="000975D6">
              <w:rPr>
                <w:rFonts w:ascii="Arial" w:hAnsi="Arial" w:cs="Arial"/>
                <w:sz w:val="20"/>
                <w:szCs w:val="20"/>
              </w:rPr>
              <w:t xml:space="preserve">No. A separate contract was already awarded for the design and manufacture of the cradle. The design stage is already complete and is part of the tender documents at this link. </w:t>
            </w:r>
            <w:hyperlink r:id="rId7" w:history="1">
              <w:r w:rsidRPr="000975D6">
                <w:rPr>
                  <w:rStyle w:val="Hyperlink"/>
                  <w:rFonts w:ascii="Arial" w:hAnsi="Arial" w:cs="Arial"/>
                  <w:color w:val="auto"/>
                  <w:sz w:val="20"/>
                  <w:szCs w:val="20"/>
                </w:rPr>
                <w:t>https://www.dropbox.com/sh/h8yh4gv3gtxz1rr/AABWJYRFCLX1DWqNxykmX5k5a?dl=0</w:t>
              </w:r>
            </w:hyperlink>
            <w:r w:rsidRPr="000975D6">
              <w:rPr>
                <w:rFonts w:ascii="Arial" w:hAnsi="Arial" w:cs="Arial"/>
                <w:sz w:val="20"/>
                <w:szCs w:val="20"/>
              </w:rPr>
              <w:t xml:space="preserve">. The PM will be required </w:t>
            </w:r>
            <w:r w:rsidR="000975D6">
              <w:rPr>
                <w:rFonts w:ascii="Arial" w:hAnsi="Arial" w:cs="Arial"/>
                <w:sz w:val="20"/>
                <w:szCs w:val="20"/>
              </w:rPr>
              <w:t>to ensure</w:t>
            </w:r>
            <w:bookmarkStart w:id="0" w:name="_GoBack"/>
            <w:bookmarkEnd w:id="0"/>
            <w:r w:rsidRPr="000975D6">
              <w:rPr>
                <w:rFonts w:ascii="Arial" w:hAnsi="Arial" w:cs="Arial"/>
                <w:sz w:val="20"/>
                <w:szCs w:val="20"/>
              </w:rPr>
              <w:t xml:space="preserve"> the cradle is manufactured and delivered.</w:t>
            </w:r>
          </w:p>
          <w:p w:rsidR="00230B34" w:rsidRPr="000975D6" w:rsidRDefault="00230B34" w:rsidP="00230B34"/>
        </w:tc>
      </w:tr>
      <w:tr w:rsidR="000975D6" w:rsidRPr="000975D6" w:rsidTr="00230B34">
        <w:trPr>
          <w:trHeight w:val="118"/>
        </w:trPr>
        <w:tc>
          <w:tcPr>
            <w:tcW w:w="752" w:type="dxa"/>
          </w:tcPr>
          <w:p w:rsidR="00230B34" w:rsidRPr="000975D6" w:rsidRDefault="00230B34" w:rsidP="00230B34">
            <w:r w:rsidRPr="000975D6">
              <w:t>4</w:t>
            </w:r>
          </w:p>
        </w:tc>
        <w:tc>
          <w:tcPr>
            <w:tcW w:w="4598" w:type="dxa"/>
          </w:tcPr>
          <w:p w:rsidR="00230B34" w:rsidRPr="000975D6" w:rsidRDefault="00230B34" w:rsidP="00230B34">
            <w:r w:rsidRPr="000975D6">
              <w:rPr>
                <w:rFonts w:ascii="Arial" w:hAnsi="Arial" w:cs="Arial"/>
                <w:sz w:val="20"/>
                <w:szCs w:val="20"/>
              </w:rPr>
              <w:t>Are HLF steering group meetings and reports to be prepared and attended by PM?</w:t>
            </w:r>
          </w:p>
        </w:tc>
        <w:tc>
          <w:tcPr>
            <w:tcW w:w="8283" w:type="dxa"/>
          </w:tcPr>
          <w:p w:rsidR="00230B34" w:rsidRPr="000975D6" w:rsidRDefault="00230B34" w:rsidP="00230B34">
            <w:r w:rsidRPr="000975D6">
              <w:rPr>
                <w:rFonts w:ascii="Arial" w:hAnsi="Arial" w:cs="Arial"/>
                <w:sz w:val="20"/>
                <w:szCs w:val="20"/>
              </w:rPr>
              <w:t>RML 497 has received some funding from the HLF but purely during the purchase period. This contract will not involve the HLF, however, the PM is required to schedule, chair and provide reports for team meetings</w:t>
            </w:r>
            <w:r w:rsidRPr="000975D6">
              <w:rPr>
                <w:rFonts w:ascii="Arial" w:hAnsi="Arial" w:cs="Arial"/>
                <w:sz w:val="20"/>
                <w:szCs w:val="20"/>
              </w:rPr>
              <w:t>. Please see the deliverables in Annex 1 of the Tender Brief</w:t>
            </w:r>
          </w:p>
        </w:tc>
      </w:tr>
      <w:tr w:rsidR="00230B34" w:rsidRPr="000975D6" w:rsidTr="00230B34">
        <w:trPr>
          <w:trHeight w:val="118"/>
        </w:trPr>
        <w:tc>
          <w:tcPr>
            <w:tcW w:w="752" w:type="dxa"/>
          </w:tcPr>
          <w:p w:rsidR="00230B34" w:rsidRPr="000975D6" w:rsidRDefault="00230B34" w:rsidP="00230B34">
            <w:r w:rsidRPr="000975D6">
              <w:t>5</w:t>
            </w:r>
          </w:p>
        </w:tc>
        <w:tc>
          <w:tcPr>
            <w:tcW w:w="4598" w:type="dxa"/>
          </w:tcPr>
          <w:p w:rsidR="00230B34" w:rsidRPr="000975D6" w:rsidRDefault="00230B34" w:rsidP="00230B34">
            <w:pPr>
              <w:rPr>
                <w:rFonts w:ascii="Arial" w:hAnsi="Arial" w:cs="Arial"/>
                <w:sz w:val="20"/>
                <w:szCs w:val="20"/>
              </w:rPr>
            </w:pPr>
            <w:r w:rsidRPr="000975D6">
              <w:rPr>
                <w:rFonts w:ascii="Arial" w:hAnsi="Arial" w:cs="Arial"/>
                <w:sz w:val="20"/>
                <w:szCs w:val="20"/>
              </w:rPr>
              <w:t>Do NMRN have an incumbent Cost Consultant or should the PM team propose to include one?</w:t>
            </w:r>
          </w:p>
        </w:tc>
        <w:tc>
          <w:tcPr>
            <w:tcW w:w="8283" w:type="dxa"/>
          </w:tcPr>
          <w:p w:rsidR="00230B34" w:rsidRPr="000975D6" w:rsidRDefault="00230B34" w:rsidP="00230B34">
            <w:pPr>
              <w:rPr>
                <w:rFonts w:ascii="Arial" w:hAnsi="Arial" w:cs="Arial"/>
                <w:sz w:val="20"/>
                <w:szCs w:val="20"/>
              </w:rPr>
            </w:pPr>
            <w:r w:rsidRPr="000975D6">
              <w:rPr>
                <w:rFonts w:ascii="Arial" w:hAnsi="Arial" w:cs="Arial"/>
                <w:sz w:val="20"/>
                <w:szCs w:val="20"/>
              </w:rPr>
              <w:t>The PM team can propose to include one</w:t>
            </w:r>
          </w:p>
        </w:tc>
      </w:tr>
      <w:tr w:rsidR="00230B34" w:rsidRPr="000975D6" w:rsidTr="00230B34">
        <w:trPr>
          <w:trHeight w:val="118"/>
        </w:trPr>
        <w:tc>
          <w:tcPr>
            <w:tcW w:w="752" w:type="dxa"/>
          </w:tcPr>
          <w:p w:rsidR="00230B34" w:rsidRPr="000975D6" w:rsidRDefault="00230B34" w:rsidP="00230B34">
            <w:r w:rsidRPr="000975D6">
              <w:t>6</w:t>
            </w:r>
          </w:p>
        </w:tc>
        <w:tc>
          <w:tcPr>
            <w:tcW w:w="4598" w:type="dxa"/>
          </w:tcPr>
          <w:p w:rsidR="00230B34" w:rsidRPr="000975D6" w:rsidRDefault="00230B34" w:rsidP="00230B34">
            <w:pPr>
              <w:rPr>
                <w:rFonts w:ascii="Arial" w:hAnsi="Arial" w:cs="Arial"/>
                <w:sz w:val="20"/>
                <w:szCs w:val="20"/>
              </w:rPr>
            </w:pPr>
            <w:r w:rsidRPr="000975D6">
              <w:t>Can you confirm what the project budget is for this project?</w:t>
            </w:r>
          </w:p>
        </w:tc>
        <w:tc>
          <w:tcPr>
            <w:tcW w:w="8283" w:type="dxa"/>
          </w:tcPr>
          <w:p w:rsidR="00230B34" w:rsidRPr="000975D6" w:rsidRDefault="00230B34" w:rsidP="00230B34">
            <w:r w:rsidRPr="000975D6">
              <w:t>I am afraid the budget is not being provided for the tenderers as part of this contract.</w:t>
            </w:r>
          </w:p>
          <w:p w:rsidR="00230B34" w:rsidRPr="000975D6" w:rsidRDefault="00230B34" w:rsidP="00230B34">
            <w:pPr>
              <w:rPr>
                <w:rFonts w:ascii="Arial" w:hAnsi="Arial" w:cs="Arial"/>
                <w:sz w:val="20"/>
                <w:szCs w:val="20"/>
              </w:rPr>
            </w:pPr>
          </w:p>
        </w:tc>
      </w:tr>
      <w:tr w:rsidR="00230B34" w:rsidRPr="000975D6" w:rsidTr="00230B34">
        <w:trPr>
          <w:trHeight w:val="118"/>
        </w:trPr>
        <w:tc>
          <w:tcPr>
            <w:tcW w:w="752" w:type="dxa"/>
          </w:tcPr>
          <w:p w:rsidR="00230B34" w:rsidRPr="000975D6" w:rsidRDefault="00230B34" w:rsidP="00230B34">
            <w:r w:rsidRPr="000975D6">
              <w:t>7</w:t>
            </w:r>
          </w:p>
        </w:tc>
        <w:tc>
          <w:tcPr>
            <w:tcW w:w="4598" w:type="dxa"/>
          </w:tcPr>
          <w:p w:rsidR="00230B34" w:rsidRPr="000975D6" w:rsidRDefault="00230B34" w:rsidP="00230B34">
            <w:pPr>
              <w:rPr>
                <w:rFonts w:ascii="Arial" w:hAnsi="Arial" w:cs="Arial"/>
                <w:sz w:val="20"/>
                <w:szCs w:val="20"/>
              </w:rPr>
            </w:pPr>
            <w:r w:rsidRPr="000975D6">
              <w:t>Can you confirm what the current state of fabrication is for the cradle?</w:t>
            </w:r>
          </w:p>
        </w:tc>
        <w:tc>
          <w:tcPr>
            <w:tcW w:w="8283" w:type="dxa"/>
          </w:tcPr>
          <w:p w:rsidR="00230B34" w:rsidRPr="000975D6" w:rsidRDefault="00230B34" w:rsidP="00230B34">
            <w:pPr>
              <w:rPr>
                <w:rFonts w:ascii="Arial" w:hAnsi="Arial" w:cs="Arial"/>
                <w:sz w:val="20"/>
                <w:szCs w:val="20"/>
              </w:rPr>
            </w:pPr>
            <w:r w:rsidRPr="000975D6">
              <w:t>The design stage for the cradle is complete. Fabrication has not started as a lift out location has not yet been confirmed</w:t>
            </w:r>
          </w:p>
        </w:tc>
      </w:tr>
      <w:tr w:rsidR="00230B34" w:rsidRPr="000975D6" w:rsidTr="00230B34">
        <w:trPr>
          <w:trHeight w:val="118"/>
        </w:trPr>
        <w:tc>
          <w:tcPr>
            <w:tcW w:w="752" w:type="dxa"/>
          </w:tcPr>
          <w:p w:rsidR="00230B34" w:rsidRPr="000975D6" w:rsidRDefault="00230B34" w:rsidP="00230B34">
            <w:r w:rsidRPr="000975D6">
              <w:t>8</w:t>
            </w:r>
          </w:p>
        </w:tc>
        <w:tc>
          <w:tcPr>
            <w:tcW w:w="4598" w:type="dxa"/>
          </w:tcPr>
          <w:p w:rsidR="000975D6" w:rsidRPr="000975D6" w:rsidRDefault="000975D6" w:rsidP="000975D6">
            <w:pPr>
              <w:spacing w:after="240"/>
              <w:rPr>
                <w:rFonts w:ascii="Arial" w:hAnsi="Arial" w:cs="Arial"/>
                <w:sz w:val="20"/>
                <w:szCs w:val="20"/>
              </w:rPr>
            </w:pPr>
            <w:r w:rsidRPr="000975D6">
              <w:rPr>
                <w:rFonts w:ascii="Arial" w:hAnsi="Arial" w:cs="Arial"/>
                <w:sz w:val="20"/>
                <w:szCs w:val="20"/>
              </w:rPr>
              <w:t xml:space="preserve">Submission Format – do you require us to use the template for the response as provided? Or can we recreate this in another format so long as we follow the structure, referencing and order </w:t>
            </w:r>
            <w:r w:rsidRPr="000975D6">
              <w:rPr>
                <w:rFonts w:ascii="Arial" w:hAnsi="Arial" w:cs="Arial"/>
                <w:sz w:val="20"/>
                <w:szCs w:val="20"/>
              </w:rPr>
              <w:lastRenderedPageBreak/>
              <w:t>which is provided in the ITT? If the former, can you provide an editable format in Word?</w:t>
            </w:r>
          </w:p>
          <w:p w:rsidR="00230B34" w:rsidRPr="000975D6" w:rsidRDefault="00230B34" w:rsidP="00230B34">
            <w:pPr>
              <w:rPr>
                <w:rFonts w:ascii="Arial" w:hAnsi="Arial" w:cs="Arial"/>
                <w:sz w:val="20"/>
                <w:szCs w:val="20"/>
              </w:rPr>
            </w:pPr>
          </w:p>
        </w:tc>
        <w:tc>
          <w:tcPr>
            <w:tcW w:w="8283" w:type="dxa"/>
          </w:tcPr>
          <w:p w:rsidR="00230B34" w:rsidRPr="000975D6" w:rsidRDefault="000975D6" w:rsidP="00230B34">
            <w:pPr>
              <w:rPr>
                <w:rFonts w:ascii="Arial" w:hAnsi="Arial" w:cs="Arial"/>
                <w:sz w:val="20"/>
                <w:szCs w:val="20"/>
              </w:rPr>
            </w:pPr>
            <w:r w:rsidRPr="000975D6">
              <w:lastRenderedPageBreak/>
              <w:t>It is request</w:t>
            </w:r>
            <w:r w:rsidRPr="000975D6">
              <w:t>ed</w:t>
            </w:r>
            <w:r w:rsidRPr="000975D6">
              <w:t xml:space="preserve"> that you submit your response in line with the template set out in the ITT Brief</w:t>
            </w:r>
          </w:p>
        </w:tc>
      </w:tr>
      <w:tr w:rsidR="00230B34" w:rsidRPr="000975D6" w:rsidTr="00230B34">
        <w:trPr>
          <w:trHeight w:val="118"/>
        </w:trPr>
        <w:tc>
          <w:tcPr>
            <w:tcW w:w="752" w:type="dxa"/>
          </w:tcPr>
          <w:p w:rsidR="00230B34" w:rsidRPr="000975D6" w:rsidRDefault="00230B34" w:rsidP="00230B34">
            <w:r w:rsidRPr="000975D6">
              <w:t>9</w:t>
            </w:r>
          </w:p>
        </w:tc>
        <w:tc>
          <w:tcPr>
            <w:tcW w:w="4598" w:type="dxa"/>
          </w:tcPr>
          <w:p w:rsidR="000975D6" w:rsidRPr="000975D6" w:rsidRDefault="000975D6" w:rsidP="000975D6">
            <w:pPr>
              <w:rPr>
                <w:rFonts w:ascii="Arial" w:hAnsi="Arial" w:cs="Arial"/>
                <w:sz w:val="20"/>
                <w:szCs w:val="20"/>
              </w:rPr>
            </w:pPr>
            <w:r w:rsidRPr="000975D6">
              <w:rPr>
                <w:rFonts w:ascii="Arial" w:hAnsi="Arial" w:cs="Arial"/>
                <w:sz w:val="20"/>
                <w:szCs w:val="20"/>
              </w:rPr>
              <w:t>Travel, subsistence &amp; accommodation – can you clarify that costs to be provided are per person, per night, per visit?</w:t>
            </w:r>
          </w:p>
          <w:p w:rsidR="00230B34" w:rsidRPr="000975D6" w:rsidRDefault="00230B34" w:rsidP="00230B34">
            <w:pPr>
              <w:rPr>
                <w:rFonts w:ascii="Arial" w:hAnsi="Arial" w:cs="Arial"/>
                <w:sz w:val="20"/>
                <w:szCs w:val="20"/>
              </w:rPr>
            </w:pPr>
          </w:p>
        </w:tc>
        <w:tc>
          <w:tcPr>
            <w:tcW w:w="8283" w:type="dxa"/>
          </w:tcPr>
          <w:p w:rsidR="00230B34" w:rsidRPr="000975D6" w:rsidRDefault="000975D6" w:rsidP="00230B34">
            <w:pPr>
              <w:rPr>
                <w:rFonts w:ascii="Arial" w:hAnsi="Arial" w:cs="Arial"/>
                <w:sz w:val="20"/>
                <w:szCs w:val="20"/>
              </w:rPr>
            </w:pPr>
            <w:r w:rsidRPr="000975D6">
              <w:t>P</w:t>
            </w:r>
            <w:r w:rsidRPr="000975D6">
              <w:t>lease provide costs in the table as per person per night. These should then also be included within the overall sum cost</w:t>
            </w:r>
          </w:p>
        </w:tc>
      </w:tr>
      <w:tr w:rsidR="000975D6" w:rsidRPr="000975D6" w:rsidTr="00230B34">
        <w:trPr>
          <w:trHeight w:val="118"/>
        </w:trPr>
        <w:tc>
          <w:tcPr>
            <w:tcW w:w="752" w:type="dxa"/>
          </w:tcPr>
          <w:p w:rsidR="000975D6" w:rsidRPr="000975D6" w:rsidRDefault="000975D6" w:rsidP="00230B34">
            <w:r w:rsidRPr="000975D6">
              <w:t>10</w:t>
            </w:r>
          </w:p>
        </w:tc>
        <w:tc>
          <w:tcPr>
            <w:tcW w:w="4598" w:type="dxa"/>
          </w:tcPr>
          <w:p w:rsidR="000975D6" w:rsidRPr="000975D6" w:rsidRDefault="000975D6" w:rsidP="000975D6">
            <w:pPr>
              <w:rPr>
                <w:rFonts w:ascii="Arial" w:hAnsi="Arial" w:cs="Arial"/>
                <w:sz w:val="20"/>
                <w:szCs w:val="20"/>
              </w:rPr>
            </w:pPr>
            <w:r w:rsidRPr="000975D6">
              <w:rPr>
                <w:rFonts w:ascii="Arial" w:hAnsi="Arial" w:cs="Arial"/>
                <w:sz w:val="20"/>
                <w:szCs w:val="20"/>
              </w:rPr>
              <w:t>Can you kindly provide the following documents referenced in the ITT for the Project Management Services for the lift out &amp; move of RML 497?</w:t>
            </w:r>
          </w:p>
          <w:p w:rsidR="000975D6" w:rsidRPr="000975D6" w:rsidRDefault="000975D6" w:rsidP="000975D6">
            <w:pPr>
              <w:rPr>
                <w:rFonts w:ascii="Arial" w:hAnsi="Arial" w:cs="Arial"/>
                <w:sz w:val="20"/>
                <w:szCs w:val="20"/>
              </w:rPr>
            </w:pPr>
          </w:p>
          <w:p w:rsidR="000975D6" w:rsidRPr="000975D6" w:rsidRDefault="000975D6" w:rsidP="000975D6">
            <w:pPr>
              <w:numPr>
                <w:ilvl w:val="0"/>
                <w:numId w:val="3"/>
              </w:numPr>
              <w:rPr>
                <w:rFonts w:ascii="Arial" w:eastAsia="Times New Roman" w:hAnsi="Arial" w:cs="Arial"/>
                <w:sz w:val="20"/>
                <w:szCs w:val="20"/>
              </w:rPr>
            </w:pPr>
            <w:r w:rsidRPr="000975D6">
              <w:rPr>
                <w:rFonts w:ascii="Arial" w:eastAsia="Times New Roman" w:hAnsi="Arial" w:cs="Arial"/>
                <w:sz w:val="20"/>
                <w:szCs w:val="20"/>
              </w:rPr>
              <w:t>RML 497 archive, including line drawings</w:t>
            </w:r>
          </w:p>
          <w:p w:rsidR="000975D6" w:rsidRPr="000975D6" w:rsidRDefault="000975D6" w:rsidP="000975D6">
            <w:pPr>
              <w:numPr>
                <w:ilvl w:val="0"/>
                <w:numId w:val="3"/>
              </w:numPr>
              <w:rPr>
                <w:rFonts w:ascii="Arial" w:eastAsia="Times New Roman" w:hAnsi="Arial" w:cs="Arial"/>
                <w:sz w:val="20"/>
                <w:szCs w:val="20"/>
              </w:rPr>
            </w:pPr>
            <w:r w:rsidRPr="000975D6">
              <w:rPr>
                <w:rFonts w:ascii="Arial" w:eastAsia="Times New Roman" w:hAnsi="Arial" w:cs="Arial"/>
                <w:sz w:val="20"/>
                <w:szCs w:val="20"/>
              </w:rPr>
              <w:t>2016 condition surveys ( MCA, Historic Ship Specialist, Naval Architect)</w:t>
            </w:r>
          </w:p>
          <w:p w:rsidR="000975D6" w:rsidRPr="000975D6" w:rsidRDefault="000975D6" w:rsidP="000975D6">
            <w:pPr>
              <w:numPr>
                <w:ilvl w:val="0"/>
                <w:numId w:val="3"/>
              </w:numPr>
              <w:rPr>
                <w:rFonts w:ascii="Arial" w:eastAsia="Times New Roman" w:hAnsi="Arial" w:cs="Arial"/>
                <w:sz w:val="20"/>
                <w:szCs w:val="20"/>
              </w:rPr>
            </w:pPr>
            <w:r w:rsidRPr="000975D6">
              <w:rPr>
                <w:rFonts w:ascii="Arial" w:eastAsia="Times New Roman" w:hAnsi="Arial" w:cs="Arial"/>
                <w:sz w:val="20"/>
                <w:szCs w:val="20"/>
              </w:rPr>
              <w:t>Cradle design – Malin Marine Consultants.</w:t>
            </w:r>
          </w:p>
          <w:p w:rsidR="000975D6" w:rsidRPr="000975D6" w:rsidRDefault="000975D6" w:rsidP="000975D6">
            <w:pPr>
              <w:rPr>
                <w:rFonts w:ascii="Arial" w:hAnsi="Arial" w:cs="Arial"/>
                <w:sz w:val="20"/>
                <w:szCs w:val="20"/>
              </w:rPr>
            </w:pPr>
          </w:p>
        </w:tc>
        <w:tc>
          <w:tcPr>
            <w:tcW w:w="8283" w:type="dxa"/>
          </w:tcPr>
          <w:p w:rsidR="000975D6" w:rsidRPr="000975D6" w:rsidRDefault="000975D6" w:rsidP="000975D6">
            <w:r w:rsidRPr="000975D6">
              <w:t xml:space="preserve">Please find a Dropbox link to the relevant document: </w:t>
            </w:r>
            <w:hyperlink r:id="rId8" w:history="1">
              <w:r w:rsidRPr="000975D6">
                <w:rPr>
                  <w:rStyle w:val="Hyperlink"/>
                  <w:color w:val="auto"/>
                </w:rPr>
                <w:t>https://www.d</w:t>
              </w:r>
              <w:r w:rsidRPr="000975D6">
                <w:rPr>
                  <w:rStyle w:val="Hyperlink"/>
                  <w:color w:val="auto"/>
                </w:rPr>
                <w:t>r</w:t>
              </w:r>
              <w:r w:rsidRPr="000975D6">
                <w:rPr>
                  <w:rStyle w:val="Hyperlink"/>
                  <w:color w:val="auto"/>
                </w:rPr>
                <w:t>opbox.com/sh/h8yh4gv3gtxz1rr/AABWJYRFCLX1DWqNxykmX5k5a?dl=0</w:t>
              </w:r>
            </w:hyperlink>
            <w:r w:rsidRPr="000975D6">
              <w:t xml:space="preserve"> </w:t>
            </w:r>
          </w:p>
          <w:p w:rsidR="000975D6" w:rsidRPr="000975D6" w:rsidRDefault="000975D6" w:rsidP="00230B34"/>
        </w:tc>
      </w:tr>
      <w:tr w:rsidR="000975D6" w:rsidRPr="000975D6" w:rsidTr="00230B34">
        <w:trPr>
          <w:trHeight w:val="118"/>
        </w:trPr>
        <w:tc>
          <w:tcPr>
            <w:tcW w:w="752" w:type="dxa"/>
          </w:tcPr>
          <w:p w:rsidR="000975D6" w:rsidRPr="000975D6" w:rsidRDefault="000975D6" w:rsidP="000975D6">
            <w:r w:rsidRPr="000975D6">
              <w:t>11</w:t>
            </w:r>
          </w:p>
        </w:tc>
        <w:tc>
          <w:tcPr>
            <w:tcW w:w="4598" w:type="dxa"/>
          </w:tcPr>
          <w:p w:rsidR="000975D6" w:rsidRPr="000975D6" w:rsidRDefault="000975D6" w:rsidP="000975D6">
            <w:r w:rsidRPr="000975D6">
              <w:t>Please clarify location of Project Team meetings. Can these be done via telecon/Skype?</w:t>
            </w:r>
          </w:p>
          <w:p w:rsidR="000975D6" w:rsidRPr="000975D6" w:rsidRDefault="000975D6" w:rsidP="000975D6"/>
        </w:tc>
        <w:tc>
          <w:tcPr>
            <w:tcW w:w="8283" w:type="dxa"/>
          </w:tcPr>
          <w:p w:rsidR="000975D6" w:rsidRPr="000975D6" w:rsidRDefault="000975D6" w:rsidP="000975D6">
            <w:r w:rsidRPr="000975D6">
              <w:t>The main location will be at the NMRN Portsmouth site. There may be a few occasions where it will be at the NMRN Hartlepool site. They can be done via telecom/Skype if necessary</w:t>
            </w:r>
          </w:p>
        </w:tc>
      </w:tr>
      <w:tr w:rsidR="000975D6" w:rsidRPr="000975D6" w:rsidTr="00230B34">
        <w:trPr>
          <w:trHeight w:val="118"/>
        </w:trPr>
        <w:tc>
          <w:tcPr>
            <w:tcW w:w="752" w:type="dxa"/>
          </w:tcPr>
          <w:p w:rsidR="000975D6" w:rsidRPr="000975D6" w:rsidRDefault="000975D6" w:rsidP="000975D6">
            <w:r w:rsidRPr="000975D6">
              <w:t>12</w:t>
            </w:r>
          </w:p>
        </w:tc>
        <w:tc>
          <w:tcPr>
            <w:tcW w:w="4598" w:type="dxa"/>
          </w:tcPr>
          <w:p w:rsidR="000975D6" w:rsidRPr="000975D6" w:rsidRDefault="000975D6" w:rsidP="000975D6">
            <w:r w:rsidRPr="000975D6">
              <w:t>Please clarify location of Project Board meetings. Can these be done via telecon/Skype?</w:t>
            </w:r>
          </w:p>
          <w:p w:rsidR="000975D6" w:rsidRPr="000975D6" w:rsidRDefault="000975D6" w:rsidP="000975D6"/>
        </w:tc>
        <w:tc>
          <w:tcPr>
            <w:tcW w:w="8283" w:type="dxa"/>
          </w:tcPr>
          <w:p w:rsidR="000975D6" w:rsidRPr="000975D6" w:rsidRDefault="000975D6" w:rsidP="000975D6">
            <w:r w:rsidRPr="000975D6">
              <w:t>The main location will be at the NMRN Portsmouth site. There may be a few occasions where it will be at the NMRN Hartlepool site. They can be done via telecom/Skype if necessary</w:t>
            </w:r>
          </w:p>
        </w:tc>
      </w:tr>
      <w:tr w:rsidR="000975D6" w:rsidRPr="000975D6" w:rsidTr="00230B34">
        <w:trPr>
          <w:trHeight w:val="118"/>
        </w:trPr>
        <w:tc>
          <w:tcPr>
            <w:tcW w:w="752" w:type="dxa"/>
          </w:tcPr>
          <w:p w:rsidR="000975D6" w:rsidRPr="000975D6" w:rsidRDefault="000975D6" w:rsidP="000975D6">
            <w:r w:rsidRPr="000975D6">
              <w:t>13</w:t>
            </w:r>
          </w:p>
        </w:tc>
        <w:tc>
          <w:tcPr>
            <w:tcW w:w="4598" w:type="dxa"/>
          </w:tcPr>
          <w:p w:rsidR="000975D6" w:rsidRPr="000975D6" w:rsidRDefault="000975D6" w:rsidP="000975D6">
            <w:r w:rsidRPr="000975D6">
              <w:t>Please clarify if NMRN will be sub-contracting the various services directly with the contracted supplier acting as facilitators/advisors only, or if the contracted supplier are expected to contract on NMRN behalf?</w:t>
            </w:r>
          </w:p>
          <w:p w:rsidR="000975D6" w:rsidRPr="000975D6" w:rsidRDefault="000975D6" w:rsidP="000975D6"/>
        </w:tc>
        <w:tc>
          <w:tcPr>
            <w:tcW w:w="8283" w:type="dxa"/>
          </w:tcPr>
          <w:p w:rsidR="000975D6" w:rsidRPr="000975D6" w:rsidRDefault="000975D6" w:rsidP="000975D6">
            <w:pPr>
              <w:pStyle w:val="Default"/>
              <w:rPr>
                <w:color w:val="auto"/>
                <w:sz w:val="20"/>
              </w:rPr>
            </w:pPr>
            <w:r w:rsidRPr="000975D6">
              <w:rPr>
                <w:color w:val="auto"/>
                <w:sz w:val="20"/>
              </w:rPr>
              <w:t xml:space="preserve">The contracted supplier are expected to </w:t>
            </w:r>
          </w:p>
          <w:p w:rsidR="000975D6" w:rsidRPr="000975D6" w:rsidRDefault="000975D6" w:rsidP="000975D6">
            <w:pPr>
              <w:pStyle w:val="Default"/>
              <w:spacing w:after="30"/>
              <w:rPr>
                <w:color w:val="auto"/>
                <w:sz w:val="20"/>
                <w:szCs w:val="20"/>
              </w:rPr>
            </w:pPr>
            <w:r w:rsidRPr="000975D6">
              <w:rPr>
                <w:color w:val="auto"/>
                <w:sz w:val="20"/>
                <w:szCs w:val="20"/>
              </w:rPr>
              <w:t xml:space="preserve">i. co-ordinate and manage the tender process, recommending suitable contractors and sub-contractors in line with public procurement regulations. </w:t>
            </w:r>
          </w:p>
          <w:p w:rsidR="000975D6" w:rsidRPr="000975D6" w:rsidRDefault="000975D6" w:rsidP="000975D6">
            <w:pPr>
              <w:pStyle w:val="Default"/>
              <w:spacing w:after="30"/>
              <w:rPr>
                <w:color w:val="auto"/>
                <w:sz w:val="20"/>
                <w:szCs w:val="20"/>
              </w:rPr>
            </w:pPr>
            <w:r w:rsidRPr="000975D6">
              <w:rPr>
                <w:color w:val="auto"/>
                <w:sz w:val="20"/>
                <w:szCs w:val="20"/>
              </w:rPr>
              <w:t xml:space="preserve">ii. Assist in contract negotiations towards appointing contractors and suppliers. </w:t>
            </w:r>
          </w:p>
          <w:p w:rsidR="000975D6" w:rsidRPr="000975D6" w:rsidRDefault="000975D6" w:rsidP="000975D6">
            <w:pPr>
              <w:pStyle w:val="Default"/>
              <w:rPr>
                <w:color w:val="auto"/>
                <w:sz w:val="20"/>
                <w:szCs w:val="20"/>
              </w:rPr>
            </w:pPr>
            <w:r w:rsidRPr="000975D6">
              <w:rPr>
                <w:color w:val="auto"/>
                <w:sz w:val="20"/>
                <w:szCs w:val="20"/>
              </w:rPr>
              <w:t xml:space="preserve">iii. Oversee the successful completion and conduct of the contracted work, making sure that the work is undertaken in line with NMRNs H&amp;S, Risk, Heritage and Quality standards and requirements. </w:t>
            </w:r>
          </w:p>
          <w:p w:rsidR="000975D6" w:rsidRPr="000975D6" w:rsidRDefault="000975D6" w:rsidP="000975D6"/>
          <w:p w:rsidR="000975D6" w:rsidRPr="000975D6" w:rsidRDefault="000975D6" w:rsidP="000975D6">
            <w:r w:rsidRPr="000975D6">
              <w:lastRenderedPageBreak/>
              <w:t>The contracted supplier will act as facilitators/advisors. They will oversee the tender process. The NMRN will contract the work themselves but the contracted supplier will manage delivery.</w:t>
            </w:r>
          </w:p>
        </w:tc>
      </w:tr>
    </w:tbl>
    <w:p w:rsidR="00230B34" w:rsidRPr="00230B34" w:rsidRDefault="00230B34" w:rsidP="00230B34"/>
    <w:sectPr w:rsidR="00230B34" w:rsidRPr="00230B34" w:rsidSect="00230B34">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5D6" w:rsidRDefault="000975D6" w:rsidP="000975D6">
      <w:pPr>
        <w:spacing w:after="0" w:line="240" w:lineRule="auto"/>
      </w:pPr>
      <w:r>
        <w:separator/>
      </w:r>
    </w:p>
  </w:endnote>
  <w:endnote w:type="continuationSeparator" w:id="0">
    <w:p w:rsidR="000975D6" w:rsidRDefault="000975D6" w:rsidP="0009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029241"/>
      <w:docPartObj>
        <w:docPartGallery w:val="Page Numbers (Bottom of Page)"/>
        <w:docPartUnique/>
      </w:docPartObj>
    </w:sdtPr>
    <w:sdtEndPr>
      <w:rPr>
        <w:noProof/>
      </w:rPr>
    </w:sdtEndPr>
    <w:sdtContent>
      <w:p w:rsidR="000975D6" w:rsidRDefault="000975D6">
        <w:pPr>
          <w:pStyle w:val="Footer"/>
        </w:pPr>
        <w:r>
          <w:fldChar w:fldCharType="begin"/>
        </w:r>
        <w:r>
          <w:instrText xml:space="preserve"> PAGE   \* MERGEFORMAT </w:instrText>
        </w:r>
        <w:r>
          <w:fldChar w:fldCharType="separate"/>
        </w:r>
        <w:r w:rsidR="00626908">
          <w:rPr>
            <w:noProof/>
          </w:rPr>
          <w:t>3</w:t>
        </w:r>
        <w:r>
          <w:rPr>
            <w:noProof/>
          </w:rPr>
          <w:fldChar w:fldCharType="end"/>
        </w:r>
      </w:p>
    </w:sdtContent>
  </w:sdt>
  <w:p w:rsidR="000975D6" w:rsidRDefault="00097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5D6" w:rsidRDefault="000975D6" w:rsidP="000975D6">
      <w:pPr>
        <w:spacing w:after="0" w:line="240" w:lineRule="auto"/>
      </w:pPr>
      <w:r>
        <w:separator/>
      </w:r>
    </w:p>
  </w:footnote>
  <w:footnote w:type="continuationSeparator" w:id="0">
    <w:p w:rsidR="000975D6" w:rsidRDefault="000975D6" w:rsidP="00097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5D6" w:rsidRDefault="000975D6">
    <w:pPr>
      <w:pStyle w:val="Header"/>
    </w:pPr>
    <w:r w:rsidRPr="000975D6">
      <w:rPr>
        <w:noProof/>
        <w:lang w:eastAsia="en-GB"/>
      </w:rPr>
      <w:drawing>
        <wp:anchor distT="0" distB="0" distL="114300" distR="114300" simplePos="0" relativeHeight="251658240" behindDoc="1" locked="0" layoutInCell="1" allowOverlap="1">
          <wp:simplePos x="0" y="0"/>
          <wp:positionH relativeFrom="column">
            <wp:posOffset>7552690</wp:posOffset>
          </wp:positionH>
          <wp:positionV relativeFrom="paragraph">
            <wp:posOffset>-373380</wp:posOffset>
          </wp:positionV>
          <wp:extent cx="2162175" cy="1238885"/>
          <wp:effectExtent l="0" t="0" r="9525" b="0"/>
          <wp:wrapTight wrapText="bothSides">
            <wp:wrapPolygon edited="0">
              <wp:start x="0" y="0"/>
              <wp:lineTo x="0" y="21257"/>
              <wp:lineTo x="21505" y="21257"/>
              <wp:lineTo x="21505" y="0"/>
              <wp:lineTo x="0" y="0"/>
            </wp:wrapPolygon>
          </wp:wrapTight>
          <wp:docPr id="1" name="Picture 1" descr="C:\Users\ARabellaroberts\Pictures\Logos\NMRN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abellaroberts\Pictures\Logos\NMRN logo (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238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959"/>
    <w:multiLevelType w:val="hybridMultilevel"/>
    <w:tmpl w:val="8AF07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51B46B1"/>
    <w:multiLevelType w:val="hybridMultilevel"/>
    <w:tmpl w:val="55D43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A9108AD"/>
    <w:multiLevelType w:val="hybridMultilevel"/>
    <w:tmpl w:val="F5CAD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34"/>
    <w:rsid w:val="000975D6"/>
    <w:rsid w:val="00230B34"/>
    <w:rsid w:val="00626908"/>
    <w:rsid w:val="00685B04"/>
    <w:rsid w:val="00B5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1DA8BC-8719-45CA-9439-A480A8E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B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B3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30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30B34"/>
    <w:rPr>
      <w:color w:val="0000FF"/>
      <w:u w:val="single"/>
    </w:rPr>
  </w:style>
  <w:style w:type="paragraph" w:styleId="ListParagraph">
    <w:name w:val="List Paragraph"/>
    <w:basedOn w:val="Normal"/>
    <w:uiPriority w:val="34"/>
    <w:qFormat/>
    <w:rsid w:val="00230B34"/>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0975D6"/>
    <w:rPr>
      <w:color w:val="954F72" w:themeColor="followedHyperlink"/>
      <w:u w:val="single"/>
    </w:rPr>
  </w:style>
  <w:style w:type="paragraph" w:customStyle="1" w:styleId="Default">
    <w:name w:val="Default"/>
    <w:rsid w:val="000975D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9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5D6"/>
  </w:style>
  <w:style w:type="paragraph" w:styleId="Footer">
    <w:name w:val="footer"/>
    <w:basedOn w:val="Normal"/>
    <w:link w:val="FooterChar"/>
    <w:uiPriority w:val="99"/>
    <w:unhideWhenUsed/>
    <w:rsid w:val="0009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850086">
      <w:bodyDiv w:val="1"/>
      <w:marLeft w:val="0"/>
      <w:marRight w:val="0"/>
      <w:marTop w:val="0"/>
      <w:marBottom w:val="0"/>
      <w:divBdr>
        <w:top w:val="none" w:sz="0" w:space="0" w:color="auto"/>
        <w:left w:val="none" w:sz="0" w:space="0" w:color="auto"/>
        <w:bottom w:val="none" w:sz="0" w:space="0" w:color="auto"/>
        <w:right w:val="none" w:sz="0" w:space="0" w:color="auto"/>
      </w:divBdr>
    </w:div>
    <w:div w:id="625626066">
      <w:bodyDiv w:val="1"/>
      <w:marLeft w:val="0"/>
      <w:marRight w:val="0"/>
      <w:marTop w:val="0"/>
      <w:marBottom w:val="0"/>
      <w:divBdr>
        <w:top w:val="none" w:sz="0" w:space="0" w:color="auto"/>
        <w:left w:val="none" w:sz="0" w:space="0" w:color="auto"/>
        <w:bottom w:val="none" w:sz="0" w:space="0" w:color="auto"/>
        <w:right w:val="none" w:sz="0" w:space="0" w:color="auto"/>
      </w:divBdr>
    </w:div>
    <w:div w:id="1429540985">
      <w:bodyDiv w:val="1"/>
      <w:marLeft w:val="0"/>
      <w:marRight w:val="0"/>
      <w:marTop w:val="0"/>
      <w:marBottom w:val="0"/>
      <w:divBdr>
        <w:top w:val="none" w:sz="0" w:space="0" w:color="auto"/>
        <w:left w:val="none" w:sz="0" w:space="0" w:color="auto"/>
        <w:bottom w:val="none" w:sz="0" w:space="0" w:color="auto"/>
        <w:right w:val="none" w:sz="0" w:space="0" w:color="auto"/>
      </w:divBdr>
    </w:div>
    <w:div w:id="1529873680">
      <w:bodyDiv w:val="1"/>
      <w:marLeft w:val="0"/>
      <w:marRight w:val="0"/>
      <w:marTop w:val="0"/>
      <w:marBottom w:val="0"/>
      <w:divBdr>
        <w:top w:val="none" w:sz="0" w:space="0" w:color="auto"/>
        <w:left w:val="none" w:sz="0" w:space="0" w:color="auto"/>
        <w:bottom w:val="none" w:sz="0" w:space="0" w:color="auto"/>
        <w:right w:val="none" w:sz="0" w:space="0" w:color="auto"/>
      </w:divBdr>
    </w:div>
    <w:div w:id="1654064187">
      <w:bodyDiv w:val="1"/>
      <w:marLeft w:val="0"/>
      <w:marRight w:val="0"/>
      <w:marTop w:val="0"/>
      <w:marBottom w:val="0"/>
      <w:divBdr>
        <w:top w:val="none" w:sz="0" w:space="0" w:color="auto"/>
        <w:left w:val="none" w:sz="0" w:space="0" w:color="auto"/>
        <w:bottom w:val="none" w:sz="0" w:space="0" w:color="auto"/>
        <w:right w:val="none" w:sz="0" w:space="0" w:color="auto"/>
      </w:divBdr>
    </w:div>
    <w:div w:id="19115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h/h8yh4gv3gtxz1rr/AABWJYRFCLX1DWqNxykmX5k5a?dl=0" TargetMode="External"/><Relationship Id="rId3" Type="http://schemas.openxmlformats.org/officeDocument/2006/relationships/settings" Target="settings.xml"/><Relationship Id="rId7" Type="http://schemas.openxmlformats.org/officeDocument/2006/relationships/hyperlink" Target="https://www.dropbox.com/sh/h8yh4gv3gtxz1rr/AABWJYRFCLX1DWqNxykmX5k5a?dl=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Arabella Roberts</dc:creator>
  <cp:keywords/>
  <dc:description/>
  <cp:lastModifiedBy>Arabella Roberts</cp:lastModifiedBy>
  <cp:revision>1</cp:revision>
  <dcterms:created xsi:type="dcterms:W3CDTF">2018-05-21T09:47:00Z</dcterms:created>
  <dcterms:modified xsi:type="dcterms:W3CDTF">2018-05-21T12:47:00Z</dcterms:modified>
</cp:coreProperties>
</file>