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F9D78" w14:textId="77777777" w:rsidR="0020333B" w:rsidRPr="00380089" w:rsidRDefault="006D7D35" w:rsidP="002E5C97">
      <w:pPr>
        <w:pStyle w:val="Body"/>
        <w:contextualSpacing/>
        <w:rPr>
          <w:rFonts w:ascii="Arial" w:hAnsi="Arial"/>
          <w:b/>
          <w:bCs/>
          <w:u w:val="single"/>
        </w:rPr>
      </w:pPr>
      <w:r w:rsidRPr="00380089">
        <w:rPr>
          <w:rFonts w:ascii="Arial" w:hAnsi="Arial"/>
          <w:b/>
          <w:bCs/>
          <w:u w:val="single"/>
        </w:rPr>
        <w:t>Whitby Hospital Medical Staffing - A Model</w:t>
      </w:r>
    </w:p>
    <w:p w14:paraId="1B38F1EB" w14:textId="77777777" w:rsidR="002E5C97" w:rsidRPr="00380089" w:rsidRDefault="002E5C97" w:rsidP="002E5C97">
      <w:pPr>
        <w:pStyle w:val="Body"/>
        <w:contextualSpacing/>
        <w:rPr>
          <w:rFonts w:ascii="Arial" w:eastAsia="Arial" w:hAnsi="Arial" w:cs="Arial"/>
          <w:b/>
          <w:bCs/>
          <w:u w:val="single"/>
        </w:rPr>
      </w:pPr>
    </w:p>
    <w:p w14:paraId="72A57872" w14:textId="77777777" w:rsidR="0020333B" w:rsidRPr="00380089" w:rsidRDefault="006D7D35" w:rsidP="002E5C97">
      <w:pPr>
        <w:pStyle w:val="Body"/>
        <w:contextualSpacing/>
        <w:rPr>
          <w:rFonts w:ascii="Arial" w:hAnsi="Arial"/>
          <w:b/>
          <w:bCs/>
        </w:rPr>
      </w:pPr>
      <w:r w:rsidRPr="00380089">
        <w:rPr>
          <w:rFonts w:ascii="Arial" w:hAnsi="Arial"/>
          <w:b/>
          <w:bCs/>
        </w:rPr>
        <w:t>Introduction</w:t>
      </w:r>
    </w:p>
    <w:p w14:paraId="510A9078" w14:textId="77777777" w:rsidR="002E5C97" w:rsidRPr="00380089" w:rsidRDefault="002E5C97" w:rsidP="002E5C97">
      <w:pPr>
        <w:pStyle w:val="Body"/>
        <w:contextualSpacing/>
        <w:rPr>
          <w:rFonts w:ascii="Arial" w:eastAsia="Arial" w:hAnsi="Arial" w:cs="Arial"/>
          <w:b/>
          <w:bCs/>
        </w:rPr>
      </w:pPr>
    </w:p>
    <w:p w14:paraId="1D552A88" w14:textId="77777777" w:rsidR="0020333B" w:rsidRPr="00380089" w:rsidRDefault="006D7D35" w:rsidP="002E5C97">
      <w:pPr>
        <w:pStyle w:val="Body"/>
        <w:contextualSpacing/>
        <w:rPr>
          <w:rFonts w:ascii="Arial" w:hAnsi="Arial"/>
        </w:rPr>
      </w:pPr>
      <w:r w:rsidRPr="00380089">
        <w:rPr>
          <w:rFonts w:ascii="Arial" w:hAnsi="Arial"/>
        </w:rPr>
        <w:t>This model is a based on the premise that community hospitals have an important role in the future of the NHS and that they should act as the hub for community services within their geographic</w:t>
      </w:r>
      <w:r w:rsidR="00F931FE" w:rsidRPr="00380089">
        <w:rPr>
          <w:rFonts w:ascii="Arial" w:hAnsi="Arial"/>
        </w:rPr>
        <w:t xml:space="preserve">al area. </w:t>
      </w:r>
      <w:r w:rsidRPr="00380089">
        <w:rPr>
          <w:rFonts w:ascii="Arial" w:hAnsi="Arial"/>
        </w:rPr>
        <w:t xml:space="preserve">This </w:t>
      </w:r>
      <w:r w:rsidR="007278DA" w:rsidRPr="00380089">
        <w:rPr>
          <w:rFonts w:ascii="Arial" w:hAnsi="Arial"/>
        </w:rPr>
        <w:t xml:space="preserve">document </w:t>
      </w:r>
      <w:r w:rsidRPr="00380089">
        <w:rPr>
          <w:rFonts w:ascii="Arial" w:hAnsi="Arial"/>
        </w:rPr>
        <w:t>provides a framework for a modern, accountable and innovate new model of care</w:t>
      </w:r>
      <w:r w:rsidR="00F931FE" w:rsidRPr="00380089">
        <w:rPr>
          <w:rFonts w:ascii="Arial" w:hAnsi="Arial"/>
        </w:rPr>
        <w:t>;</w:t>
      </w:r>
      <w:r w:rsidRPr="00380089">
        <w:rPr>
          <w:rFonts w:ascii="Arial" w:hAnsi="Arial"/>
        </w:rPr>
        <w:t xml:space="preserve"> fit for the coming decade, which is in accord with the wishes of the Trust and the commissioners </w:t>
      </w:r>
      <w:r w:rsidR="002E5C97" w:rsidRPr="00380089">
        <w:rPr>
          <w:rFonts w:ascii="Arial" w:hAnsi="Arial"/>
        </w:rPr>
        <w:t xml:space="preserve">NHS </w:t>
      </w:r>
      <w:r w:rsidR="007278DA" w:rsidRPr="00380089">
        <w:rPr>
          <w:rFonts w:ascii="Arial" w:hAnsi="Arial"/>
        </w:rPr>
        <w:t>North Yorkshire</w:t>
      </w:r>
      <w:r w:rsidRPr="00380089">
        <w:rPr>
          <w:rFonts w:ascii="Arial" w:hAnsi="Arial"/>
        </w:rPr>
        <w:t xml:space="preserve"> Clinical Commissioning Group (the CCG).</w:t>
      </w:r>
    </w:p>
    <w:p w14:paraId="674D5C33" w14:textId="77777777" w:rsidR="002E5C97" w:rsidRPr="00380089" w:rsidRDefault="002E5C97" w:rsidP="002E5C97">
      <w:pPr>
        <w:pStyle w:val="Body"/>
        <w:contextualSpacing/>
        <w:rPr>
          <w:rFonts w:ascii="Arial" w:hAnsi="Arial"/>
        </w:rPr>
      </w:pPr>
    </w:p>
    <w:p w14:paraId="1DD70498" w14:textId="77777777" w:rsidR="0020333B" w:rsidRPr="00380089" w:rsidRDefault="006D7D35" w:rsidP="002E5C97">
      <w:pPr>
        <w:pStyle w:val="Body"/>
        <w:contextualSpacing/>
        <w:rPr>
          <w:rFonts w:ascii="Arial" w:hAnsi="Arial"/>
          <w:b/>
          <w:bCs/>
        </w:rPr>
      </w:pPr>
      <w:r w:rsidRPr="00380089">
        <w:rPr>
          <w:rFonts w:ascii="Arial" w:hAnsi="Arial"/>
          <w:b/>
          <w:bCs/>
        </w:rPr>
        <w:t>The Model</w:t>
      </w:r>
    </w:p>
    <w:p w14:paraId="5CD7FC8E" w14:textId="77777777" w:rsidR="002E5C97" w:rsidRPr="00380089" w:rsidRDefault="002E5C97" w:rsidP="002E5C97">
      <w:pPr>
        <w:pStyle w:val="Body"/>
        <w:contextualSpacing/>
        <w:rPr>
          <w:rFonts w:ascii="Arial" w:eastAsia="Arial" w:hAnsi="Arial" w:cs="Arial"/>
          <w:b/>
          <w:bCs/>
        </w:rPr>
      </w:pPr>
    </w:p>
    <w:p w14:paraId="6500BC69" w14:textId="77777777" w:rsidR="0020333B" w:rsidRPr="00380089" w:rsidRDefault="006D7D35" w:rsidP="002E5C97">
      <w:pPr>
        <w:pStyle w:val="Body"/>
        <w:contextualSpacing/>
        <w:rPr>
          <w:rFonts w:ascii="Arial" w:hAnsi="Arial"/>
        </w:rPr>
      </w:pPr>
      <w:r w:rsidRPr="00380089">
        <w:rPr>
          <w:rFonts w:ascii="Arial" w:hAnsi="Arial"/>
        </w:rPr>
        <w:t>This model proposes a block contract providing medical care to Whitby Hospital during the period 08:00 until 18:30 on weekdays</w:t>
      </w:r>
      <w:r w:rsidR="00925939" w:rsidRPr="00380089">
        <w:rPr>
          <w:rFonts w:ascii="Arial" w:hAnsi="Arial"/>
        </w:rPr>
        <w:t>.</w:t>
      </w:r>
      <w:r w:rsidRPr="00380089">
        <w:rPr>
          <w:rFonts w:ascii="Arial" w:hAnsi="Arial"/>
        </w:rPr>
        <w:t xml:space="preserve"> At other times clinical responsibility would pass to the Out of Hours provider. The model assumes an inpatient unit (IPU) of approximately </w:t>
      </w:r>
      <w:r w:rsidR="007278DA" w:rsidRPr="00380089">
        <w:rPr>
          <w:rFonts w:ascii="Arial" w:hAnsi="Arial"/>
        </w:rPr>
        <w:t xml:space="preserve">16 </w:t>
      </w:r>
      <w:r w:rsidRPr="00380089">
        <w:rPr>
          <w:rFonts w:ascii="Arial" w:hAnsi="Arial"/>
        </w:rPr>
        <w:t>beds providing step</w:t>
      </w:r>
      <w:r w:rsidR="00006E93" w:rsidRPr="00380089">
        <w:rPr>
          <w:rFonts w:ascii="Arial" w:hAnsi="Arial"/>
        </w:rPr>
        <w:t>-up and step-down services focu</w:t>
      </w:r>
      <w:r w:rsidRPr="00380089">
        <w:rPr>
          <w:rFonts w:ascii="Arial" w:hAnsi="Arial"/>
        </w:rPr>
        <w:t>sing on rehabilitation and a</w:t>
      </w:r>
      <w:r w:rsidR="007278DA" w:rsidRPr="00380089">
        <w:rPr>
          <w:rFonts w:ascii="Arial" w:hAnsi="Arial"/>
        </w:rPr>
        <w:t>n</w:t>
      </w:r>
      <w:r w:rsidR="002E5C97" w:rsidRPr="00380089">
        <w:rPr>
          <w:rFonts w:ascii="Arial" w:hAnsi="Arial"/>
        </w:rPr>
        <w:t xml:space="preserve"> </w:t>
      </w:r>
      <w:r w:rsidR="007278DA" w:rsidRPr="00380089">
        <w:rPr>
          <w:rFonts w:ascii="Arial" w:hAnsi="Arial"/>
        </w:rPr>
        <w:t xml:space="preserve">Urgent Treatment Centre </w:t>
      </w:r>
      <w:r w:rsidRPr="00380089">
        <w:rPr>
          <w:rFonts w:ascii="Arial" w:hAnsi="Arial"/>
        </w:rPr>
        <w:t>(</w:t>
      </w:r>
      <w:r w:rsidR="007278DA" w:rsidRPr="00380089">
        <w:rPr>
          <w:rFonts w:ascii="Arial" w:hAnsi="Arial"/>
        </w:rPr>
        <w:t>UTC</w:t>
      </w:r>
      <w:r w:rsidRPr="00380089">
        <w:rPr>
          <w:rFonts w:ascii="Arial" w:hAnsi="Arial"/>
        </w:rPr>
        <w:t>). The model has four distinct elements:</w:t>
      </w:r>
    </w:p>
    <w:p w14:paraId="6848E667" w14:textId="77777777" w:rsidR="002E5C97" w:rsidRPr="00380089" w:rsidRDefault="002E5C97" w:rsidP="002E5C97">
      <w:pPr>
        <w:pStyle w:val="Body"/>
        <w:contextualSpacing/>
        <w:rPr>
          <w:rFonts w:ascii="Arial" w:eastAsia="Arial" w:hAnsi="Arial" w:cs="Arial"/>
        </w:rPr>
      </w:pPr>
    </w:p>
    <w:p w14:paraId="4FBBEA96" w14:textId="77777777" w:rsidR="0020333B" w:rsidRPr="00380089" w:rsidRDefault="002E5C97" w:rsidP="002E5C97">
      <w:pPr>
        <w:pStyle w:val="Body"/>
        <w:numPr>
          <w:ilvl w:val="0"/>
          <w:numId w:val="2"/>
        </w:numPr>
        <w:contextualSpacing/>
        <w:rPr>
          <w:rFonts w:ascii="Arial" w:eastAsia="Arial" w:hAnsi="Arial" w:cs="Arial"/>
        </w:rPr>
      </w:pPr>
      <w:r w:rsidRPr="00380089">
        <w:rPr>
          <w:rFonts w:ascii="Arial" w:hAnsi="Arial"/>
        </w:rPr>
        <w:t>A framework of an on-</w:t>
      </w:r>
      <w:r w:rsidR="006D7D35" w:rsidRPr="00380089">
        <w:rPr>
          <w:rFonts w:ascii="Arial" w:hAnsi="Arial"/>
        </w:rPr>
        <w:t>call accountability covering the whole of</w:t>
      </w:r>
      <w:r w:rsidR="00006E93" w:rsidRPr="00380089">
        <w:rPr>
          <w:rFonts w:ascii="Arial" w:hAnsi="Arial"/>
        </w:rPr>
        <w:t xml:space="preserve"> the hours as stated above.</w:t>
      </w:r>
    </w:p>
    <w:p w14:paraId="77236F47" w14:textId="77777777" w:rsidR="0020333B" w:rsidRPr="00380089" w:rsidRDefault="006D7D35" w:rsidP="002E5C97">
      <w:pPr>
        <w:pStyle w:val="Body"/>
        <w:numPr>
          <w:ilvl w:val="0"/>
          <w:numId w:val="2"/>
        </w:numPr>
        <w:contextualSpacing/>
        <w:rPr>
          <w:rFonts w:ascii="Arial" w:eastAsia="Arial" w:hAnsi="Arial" w:cs="Arial"/>
        </w:rPr>
      </w:pPr>
      <w:r w:rsidRPr="00380089">
        <w:rPr>
          <w:rFonts w:ascii="Arial" w:hAnsi="Arial"/>
        </w:rPr>
        <w:t>Embedded 3.5 hour clinical sessions to provide specific services to the hospital and community.</w:t>
      </w:r>
    </w:p>
    <w:p w14:paraId="2571017D" w14:textId="77777777" w:rsidR="0020333B" w:rsidRPr="00380089" w:rsidRDefault="006D7D35" w:rsidP="002E5C97">
      <w:pPr>
        <w:pStyle w:val="Body"/>
        <w:numPr>
          <w:ilvl w:val="0"/>
          <w:numId w:val="2"/>
        </w:numPr>
        <w:contextualSpacing/>
        <w:rPr>
          <w:rFonts w:ascii="Arial" w:eastAsia="Arial" w:hAnsi="Arial" w:cs="Arial"/>
        </w:rPr>
      </w:pPr>
      <w:r w:rsidRPr="00380089">
        <w:rPr>
          <w:rFonts w:ascii="Arial" w:hAnsi="Arial"/>
        </w:rPr>
        <w:t>Palliative Care.</w:t>
      </w:r>
    </w:p>
    <w:p w14:paraId="7B52D446" w14:textId="77777777" w:rsidR="003A0AAA" w:rsidRPr="00380089" w:rsidRDefault="003A0AAA" w:rsidP="002E5C97">
      <w:pPr>
        <w:pStyle w:val="Body"/>
        <w:numPr>
          <w:ilvl w:val="0"/>
          <w:numId w:val="2"/>
        </w:numPr>
        <w:contextualSpacing/>
        <w:rPr>
          <w:rFonts w:ascii="Arial" w:eastAsia="Arial" w:hAnsi="Arial" w:cs="Arial"/>
        </w:rPr>
      </w:pPr>
      <w:r w:rsidRPr="00380089">
        <w:rPr>
          <w:rFonts w:ascii="Arial" w:eastAsia="Arial" w:hAnsi="Arial" w:cs="Arial"/>
        </w:rPr>
        <w:t>Support/clinical lead for UTC</w:t>
      </w:r>
    </w:p>
    <w:p w14:paraId="33A686A7" w14:textId="77777777" w:rsidR="002E5C97" w:rsidRPr="00380089" w:rsidRDefault="002E5C97" w:rsidP="002E5C97">
      <w:pPr>
        <w:pStyle w:val="Body"/>
        <w:ind w:left="393"/>
        <w:contextualSpacing/>
        <w:rPr>
          <w:rFonts w:ascii="Arial" w:eastAsia="Arial" w:hAnsi="Arial" w:cs="Arial"/>
        </w:rPr>
      </w:pPr>
    </w:p>
    <w:p w14:paraId="16888D03" w14:textId="77777777" w:rsidR="002E5C97" w:rsidRPr="00380089" w:rsidRDefault="002E5C97" w:rsidP="002E5C97">
      <w:pPr>
        <w:pStyle w:val="Body"/>
        <w:contextualSpacing/>
        <w:rPr>
          <w:rFonts w:ascii="Arial" w:hAnsi="Arial"/>
          <w:b/>
          <w:bCs/>
        </w:rPr>
      </w:pPr>
      <w:r w:rsidRPr="00380089">
        <w:rPr>
          <w:rFonts w:ascii="Arial" w:hAnsi="Arial"/>
          <w:b/>
          <w:bCs/>
        </w:rPr>
        <w:t>Framework</w:t>
      </w:r>
    </w:p>
    <w:p w14:paraId="0F96657D" w14:textId="77777777" w:rsidR="002E5C97" w:rsidRPr="00380089" w:rsidRDefault="002E5C97" w:rsidP="002E5C97">
      <w:pPr>
        <w:pStyle w:val="Body"/>
        <w:contextualSpacing/>
        <w:rPr>
          <w:rFonts w:ascii="Arial" w:eastAsia="Arial" w:hAnsi="Arial" w:cs="Arial"/>
        </w:rPr>
      </w:pPr>
    </w:p>
    <w:p w14:paraId="17C02522" w14:textId="77777777" w:rsidR="0020333B" w:rsidRPr="00F53411" w:rsidRDefault="006D7D35" w:rsidP="002E5C97">
      <w:pPr>
        <w:pStyle w:val="Body"/>
        <w:contextualSpacing/>
        <w:rPr>
          <w:rFonts w:ascii="Arial" w:eastAsia="Arial" w:hAnsi="Arial" w:cs="Arial"/>
        </w:rPr>
      </w:pPr>
      <w:r w:rsidRPr="00F53411">
        <w:rPr>
          <w:rFonts w:ascii="Arial" w:eastAsia="Arial" w:hAnsi="Arial" w:cs="Arial"/>
        </w:rPr>
        <w:t xml:space="preserve">A nonresident service providing a rapid response to the hospital inpatient unit and </w:t>
      </w:r>
      <w:r w:rsidR="00B91945" w:rsidRPr="00F53411">
        <w:rPr>
          <w:rFonts w:ascii="Arial" w:eastAsia="Arial" w:hAnsi="Arial" w:cs="Arial"/>
        </w:rPr>
        <w:t xml:space="preserve">UTC </w:t>
      </w:r>
      <w:r w:rsidRPr="00F53411">
        <w:rPr>
          <w:rFonts w:ascii="Arial" w:eastAsia="Arial" w:hAnsi="Arial" w:cs="Arial"/>
        </w:rPr>
        <w:t>provided by local GPs within an agreed response time appropriate to clinical circumstances and able to provide a service ranging from emergency medical aid to telephone advice.</w:t>
      </w:r>
    </w:p>
    <w:p w14:paraId="415D5016" w14:textId="77777777" w:rsidR="00230703" w:rsidRPr="00F53411" w:rsidRDefault="00230703" w:rsidP="002E5C97">
      <w:pPr>
        <w:pStyle w:val="Body"/>
        <w:contextualSpacing/>
        <w:rPr>
          <w:rFonts w:ascii="Arial" w:eastAsia="Arial" w:hAnsi="Arial" w:cs="Arial"/>
        </w:rPr>
      </w:pPr>
    </w:p>
    <w:p w14:paraId="33D62174" w14:textId="77777777" w:rsidR="00230703" w:rsidRPr="00F53411" w:rsidRDefault="00230703" w:rsidP="002E5C97">
      <w:pPr>
        <w:pStyle w:val="Body"/>
        <w:contextualSpacing/>
        <w:rPr>
          <w:rFonts w:ascii="Arial" w:eastAsia="Arial" w:hAnsi="Arial" w:cs="Arial"/>
        </w:rPr>
      </w:pPr>
      <w:r w:rsidRPr="00F53411">
        <w:rPr>
          <w:rFonts w:ascii="Arial" w:eastAsia="Arial" w:hAnsi="Arial" w:cs="Arial"/>
        </w:rPr>
        <w:t>Timescales for responses requiring on-site attendance (from the time of the initial request):</w:t>
      </w:r>
    </w:p>
    <w:p w14:paraId="38CE213A" w14:textId="77777777" w:rsidR="00230703" w:rsidRPr="00F53411" w:rsidRDefault="00230703" w:rsidP="002E5C97">
      <w:pPr>
        <w:pStyle w:val="Body"/>
        <w:contextualSpacing/>
        <w:rPr>
          <w:rFonts w:ascii="Arial" w:eastAsia="Arial" w:hAnsi="Arial" w:cs="Arial"/>
        </w:rPr>
      </w:pPr>
    </w:p>
    <w:p w14:paraId="56DD8FDA" w14:textId="77777777" w:rsidR="00230703" w:rsidRPr="00F53411" w:rsidRDefault="00230703" w:rsidP="00230703">
      <w:pPr>
        <w:pStyle w:val="Body"/>
        <w:numPr>
          <w:ilvl w:val="0"/>
          <w:numId w:val="5"/>
        </w:numPr>
        <w:contextualSpacing/>
        <w:rPr>
          <w:rFonts w:ascii="Arial" w:eastAsia="Arial" w:hAnsi="Arial" w:cs="Arial"/>
        </w:rPr>
      </w:pPr>
      <w:r w:rsidRPr="00F53411">
        <w:rPr>
          <w:rFonts w:ascii="Arial" w:eastAsia="Arial" w:hAnsi="Arial" w:cs="Arial"/>
        </w:rPr>
        <w:t>Urgent – within 1 hour</w:t>
      </w:r>
    </w:p>
    <w:p w14:paraId="0CE4799C" w14:textId="77777777" w:rsidR="00230703" w:rsidRPr="00F53411" w:rsidRDefault="00230703" w:rsidP="00230703">
      <w:pPr>
        <w:pStyle w:val="Body"/>
        <w:numPr>
          <w:ilvl w:val="0"/>
          <w:numId w:val="5"/>
        </w:numPr>
        <w:contextualSpacing/>
        <w:rPr>
          <w:rFonts w:ascii="Arial" w:eastAsia="Arial" w:hAnsi="Arial" w:cs="Arial"/>
        </w:rPr>
      </w:pPr>
      <w:r w:rsidRPr="00F53411">
        <w:rPr>
          <w:rFonts w:ascii="Arial" w:eastAsia="Arial" w:hAnsi="Arial" w:cs="Arial"/>
        </w:rPr>
        <w:t>Routine – within 2 hours</w:t>
      </w:r>
    </w:p>
    <w:p w14:paraId="341A203A" w14:textId="77777777" w:rsidR="006D7D35" w:rsidRPr="00F53411" w:rsidRDefault="006D7D35" w:rsidP="002E5C97">
      <w:pPr>
        <w:pStyle w:val="Body"/>
        <w:contextualSpacing/>
        <w:rPr>
          <w:rFonts w:ascii="Arial" w:eastAsia="Arial" w:hAnsi="Arial" w:cs="Arial"/>
        </w:rPr>
      </w:pPr>
    </w:p>
    <w:p w14:paraId="695320A4" w14:textId="77777777" w:rsidR="00230703" w:rsidRPr="00380089" w:rsidRDefault="00230703" w:rsidP="002E5C97">
      <w:pPr>
        <w:pStyle w:val="Body"/>
        <w:contextualSpacing/>
        <w:rPr>
          <w:rFonts w:ascii="Arial" w:eastAsia="Arial" w:hAnsi="Arial" w:cs="Arial"/>
        </w:rPr>
      </w:pPr>
      <w:r w:rsidRPr="00F53411">
        <w:rPr>
          <w:rFonts w:ascii="Arial" w:eastAsia="Arial" w:hAnsi="Arial" w:cs="Arial"/>
        </w:rPr>
        <w:t>Where an initial call may not be for the on-site attendance then the response time will begin from the point at which the need for on-site support is identified.</w:t>
      </w:r>
    </w:p>
    <w:p w14:paraId="35183009" w14:textId="77777777" w:rsidR="00230703" w:rsidRPr="00380089" w:rsidRDefault="00230703" w:rsidP="002E5C97">
      <w:pPr>
        <w:pStyle w:val="Body"/>
        <w:contextualSpacing/>
        <w:rPr>
          <w:rFonts w:ascii="Arial" w:eastAsia="Arial" w:hAnsi="Arial" w:cs="Arial"/>
        </w:rPr>
      </w:pPr>
    </w:p>
    <w:p w14:paraId="7BF797CB" w14:textId="77777777" w:rsidR="002E5C97" w:rsidRPr="00380089" w:rsidRDefault="006D7D35" w:rsidP="002E5C97">
      <w:pPr>
        <w:pStyle w:val="Body"/>
        <w:contextualSpacing/>
        <w:rPr>
          <w:rFonts w:ascii="Arial" w:hAnsi="Arial"/>
          <w:b/>
          <w:bCs/>
        </w:rPr>
      </w:pPr>
      <w:r w:rsidRPr="00380089">
        <w:rPr>
          <w:rFonts w:ascii="Arial" w:hAnsi="Arial"/>
          <w:b/>
          <w:bCs/>
        </w:rPr>
        <w:t>Embedded Clinical Sessions.</w:t>
      </w:r>
      <w:r w:rsidRPr="00380089">
        <w:rPr>
          <w:rFonts w:ascii="Arial" w:hAnsi="Arial"/>
          <w:b/>
          <w:bCs/>
        </w:rPr>
        <w:tab/>
      </w:r>
    </w:p>
    <w:p w14:paraId="64872E5F" w14:textId="77777777" w:rsidR="002E5C97" w:rsidRPr="00380089" w:rsidRDefault="002E5C97" w:rsidP="002E5C97">
      <w:pPr>
        <w:pStyle w:val="Body"/>
        <w:contextualSpacing/>
        <w:rPr>
          <w:rFonts w:ascii="Arial" w:hAnsi="Arial"/>
          <w:b/>
          <w:bCs/>
        </w:rPr>
      </w:pPr>
    </w:p>
    <w:p w14:paraId="310AD472" w14:textId="77777777" w:rsidR="002E5C97" w:rsidRPr="00380089" w:rsidRDefault="006D7D35" w:rsidP="002E5C97">
      <w:pPr>
        <w:pStyle w:val="Body"/>
        <w:contextualSpacing/>
        <w:rPr>
          <w:rFonts w:ascii="Arial" w:hAnsi="Arial"/>
        </w:rPr>
      </w:pPr>
      <w:r w:rsidRPr="00380089">
        <w:rPr>
          <w:rFonts w:ascii="Arial" w:hAnsi="Arial"/>
        </w:rPr>
        <w:t xml:space="preserve">Ten 3.5 hour sessions per normal working week provided by designated GPs with specific clinical responsibilities. These sessions would be resident (RMO) and not on call.  </w:t>
      </w:r>
    </w:p>
    <w:p w14:paraId="0784DC67" w14:textId="77777777" w:rsidR="002E5C97" w:rsidRPr="00380089" w:rsidRDefault="002E5C97" w:rsidP="002E5C97">
      <w:pPr>
        <w:pStyle w:val="Body"/>
        <w:contextualSpacing/>
        <w:rPr>
          <w:rFonts w:ascii="Arial" w:hAnsi="Arial"/>
        </w:rPr>
      </w:pPr>
    </w:p>
    <w:p w14:paraId="0F081DBC" w14:textId="77777777" w:rsidR="00724F1A" w:rsidRPr="00380089" w:rsidRDefault="00724F1A" w:rsidP="002E5C97">
      <w:pPr>
        <w:pStyle w:val="Body"/>
        <w:contextualSpacing/>
        <w:rPr>
          <w:rFonts w:ascii="Arial" w:hAnsi="Arial"/>
        </w:rPr>
      </w:pPr>
      <w:r w:rsidRPr="00380089">
        <w:rPr>
          <w:rFonts w:ascii="Arial" w:hAnsi="Arial"/>
        </w:rPr>
        <w:t>Responsibilities include:</w:t>
      </w:r>
    </w:p>
    <w:p w14:paraId="45695F42" w14:textId="77777777" w:rsidR="002E5C97" w:rsidRPr="00380089" w:rsidRDefault="002E5C97" w:rsidP="002E5C97">
      <w:pPr>
        <w:pStyle w:val="Body"/>
        <w:contextualSpacing/>
        <w:rPr>
          <w:rFonts w:ascii="Arial" w:hAnsi="Arial"/>
        </w:rPr>
      </w:pPr>
    </w:p>
    <w:p w14:paraId="76783606" w14:textId="77777777" w:rsidR="00724F1A" w:rsidRPr="00380089" w:rsidRDefault="00724F1A" w:rsidP="002E5C97">
      <w:pPr>
        <w:pStyle w:val="Body"/>
        <w:numPr>
          <w:ilvl w:val="0"/>
          <w:numId w:val="4"/>
        </w:numPr>
        <w:contextualSpacing/>
        <w:rPr>
          <w:rFonts w:ascii="Arial" w:hAnsi="Arial"/>
        </w:rPr>
      </w:pPr>
      <w:r w:rsidRPr="00380089">
        <w:rPr>
          <w:rFonts w:ascii="Arial" w:hAnsi="Arial"/>
        </w:rPr>
        <w:t>Clerk in new admissions or complete admissions begun during the OOHs period</w:t>
      </w:r>
    </w:p>
    <w:p w14:paraId="7CBD7638" w14:textId="77777777" w:rsidR="00724F1A" w:rsidRPr="00380089" w:rsidRDefault="00724F1A" w:rsidP="002E5C97">
      <w:pPr>
        <w:pStyle w:val="Body"/>
        <w:numPr>
          <w:ilvl w:val="0"/>
          <w:numId w:val="4"/>
        </w:numPr>
        <w:contextualSpacing/>
        <w:rPr>
          <w:rFonts w:ascii="Arial" w:hAnsi="Arial"/>
        </w:rPr>
      </w:pPr>
      <w:r w:rsidRPr="00380089">
        <w:rPr>
          <w:rFonts w:ascii="Arial" w:hAnsi="Arial"/>
        </w:rPr>
        <w:t>Respond to patient needs as required</w:t>
      </w:r>
    </w:p>
    <w:p w14:paraId="0B6D2DDF" w14:textId="77777777" w:rsidR="00724F1A" w:rsidRPr="00380089" w:rsidRDefault="00724F1A" w:rsidP="002E5C97">
      <w:pPr>
        <w:pStyle w:val="Body"/>
        <w:numPr>
          <w:ilvl w:val="0"/>
          <w:numId w:val="4"/>
        </w:numPr>
        <w:contextualSpacing/>
        <w:rPr>
          <w:rFonts w:ascii="Arial" w:hAnsi="Arial"/>
        </w:rPr>
      </w:pPr>
      <w:r w:rsidRPr="00380089">
        <w:rPr>
          <w:rFonts w:ascii="Arial" w:hAnsi="Arial"/>
        </w:rPr>
        <w:t>Support the UTC</w:t>
      </w:r>
      <w:r w:rsidR="00AB772A" w:rsidRPr="00380089">
        <w:rPr>
          <w:rFonts w:ascii="Arial" w:hAnsi="Arial"/>
        </w:rPr>
        <w:t xml:space="preserve"> </w:t>
      </w:r>
      <w:r w:rsidR="00B91945" w:rsidRPr="00380089">
        <w:rPr>
          <w:rFonts w:ascii="Arial" w:hAnsi="Arial"/>
        </w:rPr>
        <w:t xml:space="preserve">and lead ANP </w:t>
      </w:r>
      <w:r w:rsidR="00AB772A" w:rsidRPr="00380089">
        <w:rPr>
          <w:rFonts w:ascii="Arial" w:hAnsi="Arial"/>
        </w:rPr>
        <w:t>as required</w:t>
      </w:r>
      <w:r w:rsidR="00B91945" w:rsidRPr="00380089">
        <w:rPr>
          <w:rFonts w:ascii="Arial" w:hAnsi="Arial"/>
        </w:rPr>
        <w:t xml:space="preserve"> </w:t>
      </w:r>
    </w:p>
    <w:p w14:paraId="76856A4C" w14:textId="77777777" w:rsidR="00724F1A" w:rsidRPr="00380089" w:rsidRDefault="00724F1A" w:rsidP="002E5C97">
      <w:pPr>
        <w:pStyle w:val="Body"/>
        <w:numPr>
          <w:ilvl w:val="0"/>
          <w:numId w:val="4"/>
        </w:numPr>
        <w:contextualSpacing/>
        <w:rPr>
          <w:rFonts w:ascii="Arial" w:hAnsi="Arial"/>
        </w:rPr>
      </w:pPr>
      <w:r w:rsidRPr="00380089">
        <w:rPr>
          <w:rFonts w:ascii="Arial" w:hAnsi="Arial"/>
        </w:rPr>
        <w:t>Support</w:t>
      </w:r>
      <w:r w:rsidR="00AB772A" w:rsidRPr="00380089">
        <w:rPr>
          <w:rFonts w:ascii="Arial" w:hAnsi="Arial"/>
        </w:rPr>
        <w:t>ing the clinical development of</w:t>
      </w:r>
      <w:r w:rsidRPr="00380089">
        <w:rPr>
          <w:rFonts w:ascii="Arial" w:hAnsi="Arial"/>
        </w:rPr>
        <w:t xml:space="preserve"> staff during the on-site hours</w:t>
      </w:r>
    </w:p>
    <w:p w14:paraId="774BDED7" w14:textId="77777777" w:rsidR="0020333B" w:rsidRPr="00380089" w:rsidRDefault="0020333B" w:rsidP="002E5C97">
      <w:pPr>
        <w:pStyle w:val="Body"/>
        <w:contextualSpacing/>
        <w:rPr>
          <w:rFonts w:ascii="Arial" w:eastAsia="Arial" w:hAnsi="Arial" w:cs="Arial"/>
        </w:rPr>
      </w:pPr>
    </w:p>
    <w:p w14:paraId="34B0DA6A" w14:textId="77777777" w:rsidR="0020333B" w:rsidRPr="00380089" w:rsidRDefault="006D7D35" w:rsidP="002E5C97">
      <w:pPr>
        <w:pStyle w:val="Body"/>
        <w:contextualSpacing/>
        <w:rPr>
          <w:rFonts w:ascii="Arial" w:eastAsia="Arial" w:hAnsi="Arial" w:cs="Arial"/>
        </w:rPr>
      </w:pPr>
      <w:r w:rsidRPr="00380089">
        <w:rPr>
          <w:rFonts w:ascii="Arial" w:hAnsi="Arial"/>
        </w:rPr>
        <w:t xml:space="preserve">RMOs would be expected to either have appropriate skills and qualifications for their role or be working towards </w:t>
      </w:r>
      <w:r w:rsidR="00006E93" w:rsidRPr="00380089">
        <w:rPr>
          <w:rFonts w:ascii="Arial" w:hAnsi="Arial"/>
        </w:rPr>
        <w:t xml:space="preserve">them </w:t>
      </w:r>
      <w:r w:rsidRPr="00380089">
        <w:rPr>
          <w:rFonts w:ascii="Arial" w:hAnsi="Arial"/>
        </w:rPr>
        <w:t>in an agreed job plan. The number of RMOs should be as small as practicable allowing for holiday cover, sickness, training and future recruitment</w:t>
      </w:r>
      <w:r w:rsidR="00F53411">
        <w:rPr>
          <w:rFonts w:ascii="Arial" w:hAnsi="Arial"/>
        </w:rPr>
        <w:t xml:space="preserve"> to ensure continuity of care</w:t>
      </w:r>
      <w:r w:rsidRPr="00380089">
        <w:rPr>
          <w:rFonts w:ascii="Arial" w:hAnsi="Arial"/>
        </w:rPr>
        <w:t>. RMOs would participate in audit and or research as well as staff training. RMOs would have annual appraisal and mentorship to support their professional development and revalidation. One RMO would be appointed as Clinical Lead.</w:t>
      </w:r>
    </w:p>
    <w:p w14:paraId="7FB7D52B" w14:textId="77777777" w:rsidR="00006E93" w:rsidRPr="00380089" w:rsidRDefault="00006E93" w:rsidP="002E5C97">
      <w:pPr>
        <w:pStyle w:val="Body"/>
        <w:contextualSpacing/>
        <w:rPr>
          <w:rFonts w:ascii="Arial" w:hAnsi="Arial"/>
          <w:b/>
          <w:bCs/>
        </w:rPr>
      </w:pPr>
    </w:p>
    <w:p w14:paraId="4A79C975" w14:textId="77777777" w:rsidR="0020333B" w:rsidRPr="00380089" w:rsidRDefault="002E5C97" w:rsidP="002E5C97">
      <w:pPr>
        <w:pStyle w:val="Body"/>
        <w:contextualSpacing/>
        <w:rPr>
          <w:rFonts w:ascii="Arial" w:eastAsia="Arial" w:hAnsi="Arial" w:cs="Arial"/>
        </w:rPr>
      </w:pPr>
      <w:r w:rsidRPr="00380089">
        <w:rPr>
          <w:rFonts w:ascii="Arial" w:hAnsi="Arial"/>
          <w:b/>
          <w:bCs/>
        </w:rPr>
        <w:lastRenderedPageBreak/>
        <w:t>Inpatients</w:t>
      </w:r>
      <w:r w:rsidR="006D7D35" w:rsidRPr="00380089">
        <w:rPr>
          <w:rFonts w:ascii="Arial" w:eastAsia="Arial" w:hAnsi="Arial" w:cs="Arial"/>
        </w:rPr>
        <w:tab/>
      </w:r>
      <w:r w:rsidR="006D7D35" w:rsidRPr="00380089">
        <w:rPr>
          <w:rFonts w:ascii="Arial" w:eastAsia="Arial" w:hAnsi="Arial" w:cs="Arial"/>
        </w:rPr>
        <w:tab/>
      </w:r>
    </w:p>
    <w:p w14:paraId="3D326AA4" w14:textId="77777777" w:rsidR="0020333B" w:rsidRPr="00380089" w:rsidRDefault="0020333B" w:rsidP="002E5C97">
      <w:pPr>
        <w:pStyle w:val="Body"/>
        <w:contextualSpacing/>
        <w:rPr>
          <w:rFonts w:ascii="Arial" w:eastAsia="Arial" w:hAnsi="Arial" w:cs="Arial"/>
        </w:rPr>
      </w:pPr>
    </w:p>
    <w:p w14:paraId="5231E6F3" w14:textId="77777777" w:rsidR="00AB772A" w:rsidRPr="00F53411" w:rsidRDefault="006D7D35" w:rsidP="002E5C97">
      <w:pPr>
        <w:pStyle w:val="Body"/>
        <w:contextualSpacing/>
        <w:rPr>
          <w:rFonts w:ascii="Arial" w:hAnsi="Arial"/>
        </w:rPr>
      </w:pPr>
      <w:r w:rsidRPr="00F53411">
        <w:rPr>
          <w:rFonts w:ascii="Arial" w:hAnsi="Arial"/>
        </w:rPr>
        <w:t xml:space="preserve">The IPU patients should be actively managed being seen and assessed rapidly with discharge planning an integral part of the admissions procedure. </w:t>
      </w:r>
      <w:r w:rsidR="00230703" w:rsidRPr="00F53411">
        <w:rPr>
          <w:rFonts w:ascii="Arial" w:hAnsi="Arial"/>
        </w:rPr>
        <w:t>This includes:</w:t>
      </w:r>
    </w:p>
    <w:p w14:paraId="5F75DC28" w14:textId="77777777" w:rsidR="00230703" w:rsidRPr="00F53411" w:rsidRDefault="00230703" w:rsidP="002E5C97">
      <w:pPr>
        <w:pStyle w:val="Body"/>
        <w:contextualSpacing/>
        <w:rPr>
          <w:rFonts w:ascii="Arial" w:hAnsi="Arial"/>
        </w:rPr>
      </w:pPr>
    </w:p>
    <w:p w14:paraId="478BC93E" w14:textId="77777777" w:rsidR="00380089" w:rsidRPr="00F53411" w:rsidRDefault="00380089" w:rsidP="00380089">
      <w:pPr>
        <w:pStyle w:val="Body"/>
        <w:numPr>
          <w:ilvl w:val="0"/>
          <w:numId w:val="6"/>
        </w:numPr>
        <w:contextualSpacing/>
        <w:rPr>
          <w:rFonts w:ascii="Arial" w:hAnsi="Arial"/>
        </w:rPr>
      </w:pPr>
      <w:r w:rsidRPr="00F53411">
        <w:rPr>
          <w:rFonts w:eastAsia="Times New Roman" w:cs="Arial"/>
          <w:kern w:val="22"/>
          <w:lang w:eastAsia="en-GB"/>
        </w:rPr>
        <w:t>Admission clerking to be completed within 4 hours of admission</w:t>
      </w:r>
    </w:p>
    <w:p w14:paraId="58B419C7" w14:textId="77777777" w:rsidR="00230703" w:rsidRPr="00F53411" w:rsidRDefault="00230703" w:rsidP="00230703">
      <w:pPr>
        <w:pStyle w:val="Body"/>
        <w:numPr>
          <w:ilvl w:val="0"/>
          <w:numId w:val="6"/>
        </w:numPr>
        <w:contextualSpacing/>
        <w:rPr>
          <w:rFonts w:ascii="Arial" w:hAnsi="Arial"/>
        </w:rPr>
      </w:pPr>
      <w:r w:rsidRPr="00F53411">
        <w:rPr>
          <w:rFonts w:eastAsia="Times New Roman" w:cs="Arial"/>
          <w:kern w:val="22"/>
          <w:lang w:eastAsia="en-GB"/>
        </w:rPr>
        <w:t>Estimated Date of Discharge (EDD) set and communicated to the patient and their family within 24 hours</w:t>
      </w:r>
    </w:p>
    <w:p w14:paraId="104DC15C" w14:textId="77777777" w:rsidR="00380089" w:rsidRPr="00F53411" w:rsidRDefault="00380089" w:rsidP="00230703">
      <w:pPr>
        <w:pStyle w:val="Body"/>
        <w:numPr>
          <w:ilvl w:val="0"/>
          <w:numId w:val="6"/>
        </w:numPr>
        <w:contextualSpacing/>
        <w:rPr>
          <w:rFonts w:ascii="Arial" w:hAnsi="Arial"/>
        </w:rPr>
      </w:pPr>
      <w:r w:rsidRPr="00F53411">
        <w:rPr>
          <w:rFonts w:eastAsia="Times New Roman" w:cs="Arial"/>
          <w:kern w:val="22"/>
          <w:lang w:eastAsia="en-GB"/>
        </w:rPr>
        <w:t>Personalised Care Plan in place and documented within 24 hours of admission</w:t>
      </w:r>
    </w:p>
    <w:p w14:paraId="11FFA6A3" w14:textId="77777777" w:rsidR="00230703" w:rsidRPr="00F53411" w:rsidRDefault="00230703" w:rsidP="00230703">
      <w:pPr>
        <w:pStyle w:val="Body"/>
        <w:numPr>
          <w:ilvl w:val="0"/>
          <w:numId w:val="6"/>
        </w:numPr>
        <w:contextualSpacing/>
        <w:rPr>
          <w:rFonts w:ascii="Arial" w:hAnsi="Arial"/>
        </w:rPr>
      </w:pPr>
      <w:r w:rsidRPr="00F53411">
        <w:rPr>
          <w:rFonts w:eastAsia="Times New Roman" w:cs="Arial"/>
          <w:kern w:val="22"/>
          <w:lang w:eastAsia="en-GB"/>
        </w:rPr>
        <w:t>Medical inp</w:t>
      </w:r>
      <w:r w:rsidR="00380089" w:rsidRPr="00F53411">
        <w:rPr>
          <w:rFonts w:eastAsia="Times New Roman" w:cs="Arial"/>
          <w:kern w:val="22"/>
          <w:lang w:eastAsia="en-GB"/>
        </w:rPr>
        <w:t>ut to daily ward or board round</w:t>
      </w:r>
    </w:p>
    <w:p w14:paraId="17A8883E" w14:textId="77777777" w:rsidR="00380089" w:rsidRPr="00F53411" w:rsidRDefault="00380089" w:rsidP="00230703">
      <w:pPr>
        <w:pStyle w:val="Body"/>
        <w:numPr>
          <w:ilvl w:val="0"/>
          <w:numId w:val="6"/>
        </w:numPr>
        <w:contextualSpacing/>
        <w:rPr>
          <w:rFonts w:ascii="Arial" w:hAnsi="Arial"/>
        </w:rPr>
      </w:pPr>
      <w:r w:rsidRPr="00F53411">
        <w:rPr>
          <w:rFonts w:eastAsia="Times New Roman" w:cs="Arial"/>
          <w:kern w:val="22"/>
          <w:lang w:eastAsia="en-GB"/>
        </w:rPr>
        <w:t>Discharge letters completed within 24 hours from the point of discharge</w:t>
      </w:r>
    </w:p>
    <w:p w14:paraId="377F81E0" w14:textId="77777777" w:rsidR="00AB772A" w:rsidRPr="00380089" w:rsidRDefault="00AB772A" w:rsidP="002E5C97">
      <w:pPr>
        <w:pStyle w:val="Body"/>
        <w:contextualSpacing/>
        <w:rPr>
          <w:rFonts w:ascii="Arial" w:hAnsi="Arial"/>
        </w:rPr>
      </w:pPr>
    </w:p>
    <w:p w14:paraId="31A62F90" w14:textId="77777777" w:rsidR="002E5C97" w:rsidRPr="00380089" w:rsidRDefault="002E5C97" w:rsidP="002E5C97">
      <w:pPr>
        <w:pStyle w:val="Body"/>
        <w:contextualSpacing/>
        <w:rPr>
          <w:rFonts w:ascii="Arial" w:hAnsi="Arial"/>
          <w:b/>
        </w:rPr>
      </w:pPr>
      <w:r w:rsidRPr="00380089">
        <w:rPr>
          <w:rFonts w:ascii="Arial" w:hAnsi="Arial"/>
          <w:b/>
        </w:rPr>
        <w:t>Research and Audit</w:t>
      </w:r>
    </w:p>
    <w:p w14:paraId="4F7B8233" w14:textId="77777777" w:rsidR="002E5C97" w:rsidRPr="00380089" w:rsidRDefault="002E5C97" w:rsidP="002E5C97">
      <w:pPr>
        <w:pStyle w:val="Body"/>
        <w:contextualSpacing/>
        <w:rPr>
          <w:rFonts w:ascii="Arial" w:hAnsi="Arial"/>
        </w:rPr>
      </w:pPr>
    </w:p>
    <w:p w14:paraId="503EC507" w14:textId="77777777" w:rsidR="0020333B" w:rsidRPr="00380089" w:rsidRDefault="006D7D35" w:rsidP="002E5C97">
      <w:pPr>
        <w:pStyle w:val="Body"/>
        <w:contextualSpacing/>
        <w:rPr>
          <w:rFonts w:ascii="Arial" w:eastAsia="Arial" w:hAnsi="Arial" w:cs="Arial"/>
        </w:rPr>
      </w:pPr>
      <w:r w:rsidRPr="00380089">
        <w:rPr>
          <w:rFonts w:ascii="Arial" w:hAnsi="Arial"/>
        </w:rPr>
        <w:t>Community Hospitals and services should be actively involved in service imp</w:t>
      </w:r>
      <w:r w:rsidR="008F1C9E" w:rsidRPr="00380089">
        <w:rPr>
          <w:rFonts w:ascii="Arial" w:hAnsi="Arial"/>
        </w:rPr>
        <w:t>rovement and research</w:t>
      </w:r>
      <w:r w:rsidRPr="00380089">
        <w:rPr>
          <w:rFonts w:ascii="Arial" w:hAnsi="Arial"/>
        </w:rPr>
        <w:t>. We already have extensive research experience within the Whitby cluster of practices and we would wish to work within this local network and with the National Institute of Clinical Research and HYMS to further this aim.</w:t>
      </w:r>
    </w:p>
    <w:p w14:paraId="131989F8" w14:textId="77777777" w:rsidR="0020333B" w:rsidRPr="00380089" w:rsidRDefault="0020333B" w:rsidP="002E5C97">
      <w:pPr>
        <w:pStyle w:val="Body"/>
        <w:contextualSpacing/>
        <w:rPr>
          <w:rFonts w:ascii="Arial" w:eastAsia="Arial" w:hAnsi="Arial" w:cs="Arial"/>
        </w:rPr>
      </w:pPr>
    </w:p>
    <w:p w14:paraId="55CE9C33" w14:textId="77777777" w:rsidR="002E5C97" w:rsidRPr="00380089" w:rsidRDefault="002E5C97" w:rsidP="002E5C97">
      <w:pPr>
        <w:pStyle w:val="Body"/>
        <w:contextualSpacing/>
        <w:rPr>
          <w:rFonts w:ascii="Arial" w:hAnsi="Arial"/>
          <w:b/>
        </w:rPr>
      </w:pPr>
      <w:r w:rsidRPr="00380089">
        <w:rPr>
          <w:rFonts w:ascii="Arial" w:hAnsi="Arial"/>
          <w:b/>
        </w:rPr>
        <w:t>Clinical Lead</w:t>
      </w:r>
    </w:p>
    <w:p w14:paraId="724B37B3" w14:textId="77777777" w:rsidR="002E5C97" w:rsidRPr="00380089" w:rsidRDefault="002E5C97" w:rsidP="002E5C97">
      <w:pPr>
        <w:pStyle w:val="Body"/>
        <w:contextualSpacing/>
        <w:rPr>
          <w:rFonts w:ascii="Arial" w:hAnsi="Arial"/>
        </w:rPr>
      </w:pPr>
    </w:p>
    <w:p w14:paraId="4AA4D2CD" w14:textId="77777777" w:rsidR="00823AF2" w:rsidRDefault="006D7D35" w:rsidP="002E5C97">
      <w:pPr>
        <w:pStyle w:val="Body"/>
        <w:contextualSpacing/>
        <w:rPr>
          <w:rFonts w:ascii="Arial" w:hAnsi="Arial"/>
        </w:rPr>
      </w:pPr>
      <w:r w:rsidRPr="00380089">
        <w:rPr>
          <w:rFonts w:ascii="Arial" w:hAnsi="Arial"/>
        </w:rPr>
        <w:t>To ensure good clinical practice, good governance and sa</w:t>
      </w:r>
      <w:r w:rsidR="008F1C9E" w:rsidRPr="00380089">
        <w:rPr>
          <w:rFonts w:ascii="Arial" w:hAnsi="Arial"/>
        </w:rPr>
        <w:t xml:space="preserve">fe working practices, </w:t>
      </w:r>
      <w:r w:rsidR="00B91945" w:rsidRPr="00380089">
        <w:rPr>
          <w:rFonts w:ascii="Arial" w:hAnsi="Arial"/>
        </w:rPr>
        <w:t>a</w:t>
      </w:r>
      <w:r w:rsidR="008F1C9E" w:rsidRPr="00380089">
        <w:rPr>
          <w:rFonts w:ascii="Arial" w:hAnsi="Arial"/>
        </w:rPr>
        <w:t xml:space="preserve"> RMO</w:t>
      </w:r>
      <w:r w:rsidRPr="00380089">
        <w:rPr>
          <w:rFonts w:ascii="Arial" w:hAnsi="Arial"/>
        </w:rPr>
        <w:t xml:space="preserve"> should be appointed </w:t>
      </w:r>
      <w:r w:rsidR="008F1C9E" w:rsidRPr="00380089">
        <w:rPr>
          <w:rFonts w:ascii="Arial" w:hAnsi="Arial"/>
        </w:rPr>
        <w:t xml:space="preserve">as the </w:t>
      </w:r>
      <w:r w:rsidRPr="00380089">
        <w:rPr>
          <w:rFonts w:ascii="Arial" w:hAnsi="Arial"/>
        </w:rPr>
        <w:t>Clinical Lead</w:t>
      </w:r>
      <w:r w:rsidR="00B91945" w:rsidRPr="00380089">
        <w:rPr>
          <w:rFonts w:ascii="Arial" w:hAnsi="Arial"/>
        </w:rPr>
        <w:t xml:space="preserve"> for the IPU and UTC</w:t>
      </w:r>
      <w:r w:rsidRPr="00380089">
        <w:rPr>
          <w:rFonts w:ascii="Arial" w:hAnsi="Arial"/>
        </w:rPr>
        <w:t xml:space="preserve">. </w:t>
      </w:r>
    </w:p>
    <w:p w14:paraId="3037D738" w14:textId="77777777" w:rsidR="00823AF2" w:rsidRDefault="006D7D35" w:rsidP="002E5C97">
      <w:pPr>
        <w:pStyle w:val="Body"/>
        <w:contextualSpacing/>
        <w:rPr>
          <w:rFonts w:ascii="Arial" w:hAnsi="Arial"/>
        </w:rPr>
      </w:pPr>
      <w:r w:rsidRPr="00380089">
        <w:rPr>
          <w:rFonts w:ascii="Arial" w:hAnsi="Arial"/>
        </w:rPr>
        <w:t>The principal duties would include</w:t>
      </w:r>
      <w:r w:rsidR="00823AF2">
        <w:rPr>
          <w:rFonts w:ascii="Arial" w:hAnsi="Arial"/>
        </w:rPr>
        <w:t>:</w:t>
      </w:r>
    </w:p>
    <w:p w14:paraId="69484387" w14:textId="77777777" w:rsidR="00823AF2" w:rsidRDefault="00823AF2" w:rsidP="00823AF2">
      <w:pPr>
        <w:pStyle w:val="Body"/>
        <w:numPr>
          <w:ilvl w:val="0"/>
          <w:numId w:val="7"/>
        </w:numPr>
        <w:contextualSpacing/>
        <w:rPr>
          <w:rFonts w:ascii="Arial" w:hAnsi="Arial"/>
        </w:rPr>
      </w:pPr>
      <w:r>
        <w:rPr>
          <w:rFonts w:ascii="Arial" w:hAnsi="Arial"/>
        </w:rPr>
        <w:t>L</w:t>
      </w:r>
      <w:r w:rsidR="00AB772A" w:rsidRPr="00380089">
        <w:rPr>
          <w:rFonts w:ascii="Arial" w:hAnsi="Arial"/>
        </w:rPr>
        <w:t>iaising with the Care Division’s GP clinical lead</w:t>
      </w:r>
    </w:p>
    <w:p w14:paraId="14537720" w14:textId="77777777" w:rsidR="00823AF2" w:rsidRDefault="00823AF2" w:rsidP="00823AF2">
      <w:pPr>
        <w:pStyle w:val="Body"/>
        <w:numPr>
          <w:ilvl w:val="0"/>
          <w:numId w:val="7"/>
        </w:numPr>
        <w:contextualSpacing/>
        <w:rPr>
          <w:rFonts w:ascii="Arial" w:hAnsi="Arial"/>
        </w:rPr>
      </w:pPr>
      <w:r>
        <w:rPr>
          <w:rFonts w:ascii="Arial" w:hAnsi="Arial"/>
        </w:rPr>
        <w:t>W</w:t>
      </w:r>
      <w:r w:rsidR="006D7D35" w:rsidRPr="00380089">
        <w:rPr>
          <w:rFonts w:ascii="Arial" w:hAnsi="Arial"/>
        </w:rPr>
        <w:t xml:space="preserve">orking alongside the </w:t>
      </w:r>
      <w:r w:rsidR="00AB772A" w:rsidRPr="00380089">
        <w:rPr>
          <w:rFonts w:ascii="Arial" w:hAnsi="Arial"/>
        </w:rPr>
        <w:t xml:space="preserve">Service </w:t>
      </w:r>
      <w:r w:rsidR="006D7D35" w:rsidRPr="00380089">
        <w:rPr>
          <w:rFonts w:ascii="Arial" w:hAnsi="Arial"/>
        </w:rPr>
        <w:t>Manager</w:t>
      </w:r>
      <w:r w:rsidR="00AB772A" w:rsidRPr="00380089">
        <w:rPr>
          <w:rFonts w:ascii="Arial" w:hAnsi="Arial"/>
        </w:rPr>
        <w:t>, Locality Matron</w:t>
      </w:r>
      <w:r w:rsidR="006D7D35" w:rsidRPr="00380089">
        <w:rPr>
          <w:rFonts w:ascii="Arial" w:hAnsi="Arial"/>
        </w:rPr>
        <w:t xml:space="preserve"> and </w:t>
      </w:r>
      <w:r>
        <w:rPr>
          <w:rFonts w:ascii="Arial" w:hAnsi="Arial"/>
        </w:rPr>
        <w:t>ANP lead for the UTC</w:t>
      </w:r>
    </w:p>
    <w:p w14:paraId="610DBB5F" w14:textId="77777777" w:rsidR="0020333B" w:rsidRDefault="00823AF2" w:rsidP="00823AF2">
      <w:pPr>
        <w:pStyle w:val="Body"/>
        <w:numPr>
          <w:ilvl w:val="0"/>
          <w:numId w:val="7"/>
        </w:numPr>
        <w:contextualSpacing/>
        <w:rPr>
          <w:rFonts w:ascii="Arial" w:hAnsi="Arial"/>
        </w:rPr>
      </w:pPr>
      <w:r>
        <w:rPr>
          <w:rFonts w:ascii="Arial" w:hAnsi="Arial"/>
        </w:rPr>
        <w:t>C</w:t>
      </w:r>
      <w:r w:rsidR="006D7D35" w:rsidRPr="00380089">
        <w:rPr>
          <w:rFonts w:ascii="Arial" w:hAnsi="Arial"/>
        </w:rPr>
        <w:t>oordinating</w:t>
      </w:r>
      <w:r>
        <w:rPr>
          <w:rFonts w:ascii="Arial" w:hAnsi="Arial"/>
        </w:rPr>
        <w:t xml:space="preserve"> and leading the medical model</w:t>
      </w:r>
    </w:p>
    <w:p w14:paraId="66DA26EB" w14:textId="77777777" w:rsidR="00823AF2" w:rsidRPr="00380089" w:rsidRDefault="00823AF2" w:rsidP="00823AF2">
      <w:pPr>
        <w:pStyle w:val="Body"/>
        <w:numPr>
          <w:ilvl w:val="0"/>
          <w:numId w:val="7"/>
        </w:numPr>
        <w:contextualSpacing/>
        <w:rPr>
          <w:rFonts w:ascii="Arial" w:eastAsia="Arial" w:hAnsi="Arial" w:cs="Arial"/>
        </w:rPr>
      </w:pPr>
      <w:r>
        <w:rPr>
          <w:rFonts w:ascii="Arial" w:hAnsi="Arial"/>
        </w:rPr>
        <w:t>Structured supervision for the ANP</w:t>
      </w:r>
    </w:p>
    <w:p w14:paraId="5A13E56E" w14:textId="77777777" w:rsidR="0020333B" w:rsidRPr="00380089" w:rsidRDefault="0020333B" w:rsidP="002E5C97">
      <w:pPr>
        <w:pStyle w:val="Body"/>
        <w:contextualSpacing/>
        <w:rPr>
          <w:rFonts w:ascii="Arial" w:eastAsia="Arial" w:hAnsi="Arial" w:cs="Arial"/>
        </w:rPr>
      </w:pPr>
    </w:p>
    <w:p w14:paraId="4855818E" w14:textId="77777777" w:rsidR="0020333B" w:rsidRPr="00380089" w:rsidRDefault="009B0128" w:rsidP="002E5C97">
      <w:pPr>
        <w:pStyle w:val="Body"/>
        <w:contextualSpacing/>
        <w:rPr>
          <w:rFonts w:ascii="Arial" w:eastAsia="Arial" w:hAnsi="Arial" w:cs="Arial"/>
        </w:rPr>
      </w:pPr>
      <w:r>
        <w:rPr>
          <w:rFonts w:ascii="Arial" w:eastAsia="Arial" w:hAnsi="Arial" w:cs="Arial"/>
        </w:rPr>
        <w:t>Humber Teaching NHS Foundation Trust will retain overall responsibility for clinical governance.</w:t>
      </w:r>
    </w:p>
    <w:sectPr w:rsidR="0020333B" w:rsidRPr="0038008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80158" w14:textId="77777777" w:rsidR="00550626" w:rsidRDefault="00550626">
      <w:r>
        <w:separator/>
      </w:r>
    </w:p>
  </w:endnote>
  <w:endnote w:type="continuationSeparator" w:id="0">
    <w:p w14:paraId="62C4369A" w14:textId="77777777" w:rsidR="00550626" w:rsidRDefault="0055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80133" w14:textId="77777777" w:rsidR="00550626" w:rsidRDefault="00550626">
      <w:r>
        <w:separator/>
      </w:r>
    </w:p>
  </w:footnote>
  <w:footnote w:type="continuationSeparator" w:id="0">
    <w:p w14:paraId="61421769" w14:textId="77777777" w:rsidR="00550626" w:rsidRDefault="005506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73332"/>
    <w:multiLevelType w:val="hybridMultilevel"/>
    <w:tmpl w:val="69CADB5E"/>
    <w:styleLink w:val="Numbered"/>
    <w:lvl w:ilvl="0" w:tplc="3118D3D2">
      <w:start w:val="1"/>
      <w:numFmt w:val="decimal"/>
      <w:lvlText w:val="%1."/>
      <w:lvlJc w:val="left"/>
      <w:pPr>
        <w:ind w:left="3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101AE6">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BEE316">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F644A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0FC0778">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88C6A6">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C4E0B8">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2A8AF2">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AA0DA2">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E875097"/>
    <w:multiLevelType w:val="hybridMultilevel"/>
    <w:tmpl w:val="07AE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AD60C8"/>
    <w:multiLevelType w:val="hybridMultilevel"/>
    <w:tmpl w:val="4FEA1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FE7F42"/>
    <w:multiLevelType w:val="hybridMultilevel"/>
    <w:tmpl w:val="9EE2E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364113"/>
    <w:multiLevelType w:val="hybridMultilevel"/>
    <w:tmpl w:val="7AE65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B01624"/>
    <w:multiLevelType w:val="hybridMultilevel"/>
    <w:tmpl w:val="69CADB5E"/>
    <w:numStyleLink w:val="Numbered"/>
  </w:abstractNum>
  <w:num w:numId="1">
    <w:abstractNumId w:val="0"/>
  </w:num>
  <w:num w:numId="2">
    <w:abstractNumId w:val="5"/>
  </w:num>
  <w:num w:numId="3">
    <w:abstractNumId w:val="5"/>
    <w:lvlOverride w:ilvl="0">
      <w:startOverride w:val="1"/>
      <w:lvl w:ilvl="0" w:tplc="E3F277EA">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DFECCB2">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68F6019A">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E1CC568">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DE44930">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02081B6">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96083C0A">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2867C66">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C284856">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3B"/>
    <w:rsid w:val="00006E93"/>
    <w:rsid w:val="0020333B"/>
    <w:rsid w:val="00230703"/>
    <w:rsid w:val="00246C8A"/>
    <w:rsid w:val="002E5C97"/>
    <w:rsid w:val="002F1C73"/>
    <w:rsid w:val="00380089"/>
    <w:rsid w:val="003A0AAA"/>
    <w:rsid w:val="003D3B88"/>
    <w:rsid w:val="003E3848"/>
    <w:rsid w:val="004F5D61"/>
    <w:rsid w:val="005005DE"/>
    <w:rsid w:val="00550626"/>
    <w:rsid w:val="005D0185"/>
    <w:rsid w:val="006D7D35"/>
    <w:rsid w:val="006F2C0E"/>
    <w:rsid w:val="00724F1A"/>
    <w:rsid w:val="007278DA"/>
    <w:rsid w:val="00792171"/>
    <w:rsid w:val="00823AF2"/>
    <w:rsid w:val="008732C2"/>
    <w:rsid w:val="008F1C9E"/>
    <w:rsid w:val="00912C62"/>
    <w:rsid w:val="00925939"/>
    <w:rsid w:val="009B0128"/>
    <w:rsid w:val="009C22EC"/>
    <w:rsid w:val="00A87BD9"/>
    <w:rsid w:val="00AB772A"/>
    <w:rsid w:val="00AD2DD5"/>
    <w:rsid w:val="00B82DBC"/>
    <w:rsid w:val="00B91945"/>
    <w:rsid w:val="00B94044"/>
    <w:rsid w:val="00C4010B"/>
    <w:rsid w:val="00D26B15"/>
    <w:rsid w:val="00DF3352"/>
    <w:rsid w:val="00E01636"/>
    <w:rsid w:val="00F53411"/>
    <w:rsid w:val="00F931FE"/>
    <w:rsid w:val="00FF650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F89A2C"/>
  <w15:docId w15:val="{6F53D413-E90D-400D-A107-E9D4CBB9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character" w:customStyle="1" w:styleId="Hyperlink0">
    <w:name w:val="Hyperlink.0"/>
    <w:basedOn w:val="Hyperlink"/>
    <w:rPr>
      <w:u w:val="single"/>
    </w:rPr>
  </w:style>
  <w:style w:type="numbering" w:customStyle="1" w:styleId="Numbered">
    <w:name w:val="Numbered"/>
    <w:pPr>
      <w:numPr>
        <w:numId w:val="1"/>
      </w:numPr>
    </w:pPr>
  </w:style>
  <w:style w:type="paragraph" w:customStyle="1" w:styleId="TableStyle1">
    <w:name w:val="Table Style 1"/>
    <w:rPr>
      <w:rFonts w:ascii="Helvetica" w:eastAsia="Helvetica" w:hAnsi="Helvetica" w:cs="Helvetica"/>
      <w:b/>
      <w:bCs/>
      <w:color w:val="000000"/>
    </w:rPr>
  </w:style>
  <w:style w:type="paragraph" w:customStyle="1" w:styleId="TableStyle2">
    <w:name w:val="Table Style 2"/>
    <w:rPr>
      <w:rFonts w:ascii="Helvetica" w:eastAsia="Helvetica" w:hAnsi="Helvetica" w:cs="Helvetica"/>
      <w:color w:val="000000"/>
    </w:rPr>
  </w:style>
  <w:style w:type="paragraph" w:styleId="BalloonText">
    <w:name w:val="Balloon Text"/>
    <w:basedOn w:val="Normal"/>
    <w:link w:val="BalloonTextChar"/>
    <w:uiPriority w:val="99"/>
    <w:semiHidden/>
    <w:unhideWhenUsed/>
    <w:rsid w:val="00925939"/>
    <w:rPr>
      <w:rFonts w:ascii="Tahoma" w:hAnsi="Tahoma" w:cs="Tahoma"/>
      <w:sz w:val="16"/>
      <w:szCs w:val="16"/>
    </w:rPr>
  </w:style>
  <w:style w:type="character" w:customStyle="1" w:styleId="BalloonTextChar">
    <w:name w:val="Balloon Text Char"/>
    <w:basedOn w:val="DefaultParagraphFont"/>
    <w:link w:val="BalloonText"/>
    <w:uiPriority w:val="99"/>
    <w:semiHidden/>
    <w:rsid w:val="00925939"/>
    <w:rPr>
      <w:rFonts w:ascii="Tahoma" w:hAnsi="Tahoma" w:cs="Tahoma"/>
      <w:sz w:val="16"/>
      <w:szCs w:val="16"/>
      <w:lang w:val="en-US"/>
    </w:rPr>
  </w:style>
  <w:style w:type="character" w:styleId="CommentReference">
    <w:name w:val="annotation reference"/>
    <w:basedOn w:val="DefaultParagraphFont"/>
    <w:uiPriority w:val="99"/>
    <w:semiHidden/>
    <w:unhideWhenUsed/>
    <w:rsid w:val="00B94044"/>
    <w:rPr>
      <w:sz w:val="16"/>
      <w:szCs w:val="16"/>
    </w:rPr>
  </w:style>
  <w:style w:type="paragraph" w:styleId="CommentText">
    <w:name w:val="annotation text"/>
    <w:basedOn w:val="Normal"/>
    <w:link w:val="CommentTextChar"/>
    <w:uiPriority w:val="99"/>
    <w:semiHidden/>
    <w:unhideWhenUsed/>
    <w:rsid w:val="00B94044"/>
    <w:rPr>
      <w:sz w:val="20"/>
      <w:szCs w:val="20"/>
    </w:rPr>
  </w:style>
  <w:style w:type="character" w:customStyle="1" w:styleId="CommentTextChar">
    <w:name w:val="Comment Text Char"/>
    <w:basedOn w:val="DefaultParagraphFont"/>
    <w:link w:val="CommentText"/>
    <w:uiPriority w:val="99"/>
    <w:semiHidden/>
    <w:rsid w:val="00B94044"/>
    <w:rPr>
      <w:lang w:val="en-US"/>
    </w:rPr>
  </w:style>
  <w:style w:type="paragraph" w:styleId="CommentSubject">
    <w:name w:val="annotation subject"/>
    <w:basedOn w:val="CommentText"/>
    <w:next w:val="CommentText"/>
    <w:link w:val="CommentSubjectChar"/>
    <w:uiPriority w:val="99"/>
    <w:semiHidden/>
    <w:unhideWhenUsed/>
    <w:rsid w:val="00B94044"/>
    <w:rPr>
      <w:b/>
      <w:bCs/>
    </w:rPr>
  </w:style>
  <w:style w:type="character" w:customStyle="1" w:styleId="CommentSubjectChar">
    <w:name w:val="Comment Subject Char"/>
    <w:basedOn w:val="CommentTextChar"/>
    <w:link w:val="CommentSubject"/>
    <w:uiPriority w:val="99"/>
    <w:semiHidden/>
    <w:rsid w:val="00B94044"/>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Humber NHS Foundation Trust</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Ralston, Paul</dc:creator>
  <cp:lastModifiedBy>TURNER, Mark (HUMBER TEACHING NHS FOUNDATION TRUST)</cp:lastModifiedBy>
  <cp:revision>2</cp:revision>
  <dcterms:created xsi:type="dcterms:W3CDTF">2022-02-23T10:29:00Z</dcterms:created>
  <dcterms:modified xsi:type="dcterms:W3CDTF">2022-02-23T10:29:00Z</dcterms:modified>
</cp:coreProperties>
</file>