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54" w:lineRule="auto"/>
        <w:ind w:left="720"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1187450" cy="927100"/>
            <wp:effectExtent b="0" l="0" r="0" t="0"/>
            <wp:wrapSquare wrapText="bothSides" distB="0" distT="0" distL="114300" distR="114300"/>
            <wp:docPr descr="CCS_2935_SML_AW" id="9"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sz w:val="40"/>
          <w:szCs w:val="40"/>
        </w:rPr>
      </w:pPr>
      <w:r w:rsidDel="00000000" w:rsidR="00000000" w:rsidRPr="00000000">
        <w:rPr>
          <w:rFonts w:ascii="Arial" w:cs="Arial" w:eastAsia="Arial" w:hAnsi="Arial"/>
          <w:b w:val="1"/>
          <w:sz w:val="40"/>
          <w:szCs w:val="40"/>
          <w:rtl w:val="0"/>
        </w:rPr>
        <w:t xml:space="preserve">RM6186 Fuel Cards and Associated Services</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Welcome</w:t>
              <w:tab/>
              <w:t xml:space="preserve">2</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w:t>
              <w:tab/>
              <w:t xml:space="preserve">What you need to know</w:t>
              <w:tab/>
              <w:t xml:space="preserve">4</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The opportunity</w:t>
              <w:tab/>
              <w:t xml:space="preserve">5</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What a Framework is</w:t>
              <w:tab/>
              <w:t xml:space="preserve">6</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ht5iobst5mc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How the Framework is structured</w:t>
              <w:tab/>
              <w:t xml:space="preserve">6</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Who can bid</w:t>
              <w:tab/>
              <w:t xml:space="preserve">6</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Timelines for the competition</w:t>
              <w:tab/>
              <w:t xml:space="preserve">7</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tab/>
              <w:t xml:space="preserve">When and how to ask questions</w:t>
              <w:tab/>
              <w:t xml:space="preserve">8</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tab/>
              <w:t xml:space="preserve">Management information and management charge</w:t>
              <w:tab/>
              <w:t xml:space="preserve">8</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4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tab/>
              <w:t xml:space="preserve">Transfer of Undertakings (Protection of Employment) Regulations 2006 (“TUPE”)</w:t>
              <w:tab/>
              <w:t xml:space="preserve">8</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tab/>
              <w:t xml:space="preserve">Competition rules</w:t>
              <w:tab/>
              <w:t xml:space="preserve">9</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tab/>
              <w:t xml:space="preserve">Framework Contract Documents</w:t>
              <w:tab/>
              <w:t xml:space="preserve">13</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tab/>
              <w:t xml:space="preserve">Additional information</w:t>
              <w:tab/>
              <w:t xml:space="preserve">19</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60"/>
              <w:tab w:val="right" w:pos="9016"/>
            </w:tabs>
            <w:spacing w:after="10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tab/>
              <w:t xml:space="preserve">The Armed Forces Covenant</w:t>
              <w:tab/>
              <w:t xml:space="preserve">19</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276" w:lineRule="auto"/>
        <w:ind w:left="283" w:firstLine="0"/>
        <w:jc w:val="both"/>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b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1"/>
        <w:spacing w:after="160" w:before="0" w:lineRule="auto"/>
        <w:rPr>
          <w:rFonts w:ascii="Arial" w:cs="Arial" w:eastAsia="Arial" w:hAnsi="Arial"/>
          <w:color w:val="000000"/>
        </w:rPr>
      </w:pPr>
      <w:bookmarkStart w:colFirst="0" w:colLast="0" w:name="_heading=h.3dy6vkm" w:id="0"/>
      <w:bookmarkEnd w:id="0"/>
      <w:r w:rsidDel="00000000" w:rsidR="00000000" w:rsidRPr="00000000">
        <w:rPr>
          <w:rFonts w:ascii="Arial" w:cs="Arial" w:eastAsia="Arial" w:hAnsi="Arial"/>
          <w:color w:val="000000"/>
          <w:rtl w:val="0"/>
        </w:rPr>
        <w:t xml:space="preserve">Welcome</w:t>
      </w:r>
    </w:p>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the Fuel Cards and Associated Services (RM6186).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in divided into two main parts:</w:t>
      </w:r>
    </w:p>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5">
      <w:pPr>
        <w:numPr>
          <w:ilvl w:val="0"/>
          <w:numId w:val="2"/>
        </w:numPr>
        <w:ind w:left="98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6">
      <w:pPr>
        <w:numPr>
          <w:ilvl w:val="0"/>
          <w:numId w:val="2"/>
        </w:numPr>
        <w:ind w:left="98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of intention to award and the Framework Contract award stage. </w:t>
      </w:r>
    </w:p>
    <w:p w:rsidR="00000000" w:rsidDel="00000000" w:rsidP="00000000" w:rsidRDefault="00000000" w:rsidRPr="00000000" w14:paraId="00000028">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tool,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tool and instructions on how to submit a compliant bid:</w:t>
      </w:r>
    </w:p>
    <w:p w:rsidR="00000000" w:rsidDel="00000000" w:rsidP="00000000" w:rsidRDefault="00000000" w:rsidRPr="00000000" w14:paraId="0000002A">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tool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13 additional attachments to the ITT pack.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E">
      <w:pPr>
        <w:rPr>
          <w:rFonts w:ascii="Arial" w:cs="Arial" w:eastAsia="Arial" w:hAnsi="Arial"/>
          <w:sz w:val="24"/>
          <w:szCs w:val="24"/>
        </w:rPr>
      </w:pPr>
      <w:bookmarkStart w:colFirst="0" w:colLast="0" w:name="_heading=h.2s8eyo1" w:id="1"/>
      <w:bookmarkEnd w:id="1"/>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tool (qualification envelope)</w:t>
      </w:r>
    </w:p>
    <w:p w:rsidR="00000000" w:rsidDel="00000000" w:rsidP="00000000" w:rsidRDefault="00000000" w:rsidRPr="00000000" w14:paraId="00000030">
      <w:pPr>
        <w:rPr>
          <w:rFonts w:ascii="Arial" w:cs="Arial" w:eastAsia="Arial" w:hAnsi="Arial"/>
          <w:color w:val="262626"/>
          <w:sz w:val="24"/>
          <w:szCs w:val="24"/>
          <w:highlight w:val="white"/>
        </w:rPr>
      </w:pPr>
      <w:r w:rsidDel="00000000" w:rsidR="00000000" w:rsidRPr="00000000">
        <w:rPr>
          <w:rFonts w:ascii="Arial" w:cs="Arial" w:eastAsia="Arial" w:hAnsi="Arial"/>
          <w:b w:val="1"/>
          <w:sz w:val="24"/>
          <w:szCs w:val="24"/>
          <w:highlight w:val="white"/>
          <w:rtl w:val="0"/>
        </w:rPr>
        <w:t xml:space="preserve">Attachment 2b Evidence of Contract Example</w:t>
      </w:r>
      <w:r w:rsidDel="00000000" w:rsidR="00000000" w:rsidRPr="00000000">
        <w:rPr>
          <w:rFonts w:ascii="Arial" w:cs="Arial" w:eastAsia="Arial" w:hAnsi="Arial"/>
          <w:sz w:val="24"/>
          <w:szCs w:val="24"/>
          <w:highlight w:val="white"/>
          <w:rtl w:val="0"/>
        </w:rPr>
        <w:t xml:space="preserve"> – you must complete a certificate for both contract examples and get your Customer Referees to verify the information.</w:t>
      </w: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w:t>
      </w:r>
      <w:r w:rsidDel="00000000" w:rsidR="00000000" w:rsidRPr="00000000">
        <w:rPr>
          <w:rFonts w:ascii="Arial" w:cs="Arial" w:eastAsia="Arial" w:hAnsi="Arial"/>
          <w:sz w:val="24"/>
          <w:szCs w:val="24"/>
          <w:rtl w:val="0"/>
        </w:rPr>
        <w:t xml:space="preserve"> – you must complete the unlocked yellow cells in this attachment and upload to question </w:t>
      </w:r>
      <w:r w:rsidDel="00000000" w:rsidR="00000000" w:rsidRPr="00000000">
        <w:rPr>
          <w:rFonts w:ascii="Arial" w:cs="Arial" w:eastAsia="Arial" w:hAnsi="Arial"/>
          <w:sz w:val="24"/>
          <w:szCs w:val="24"/>
          <w:highlight w:val="white"/>
          <w:rtl w:val="0"/>
        </w:rPr>
        <w:t xml:space="preserve">PQ1 </w:t>
      </w:r>
      <w:r w:rsidDel="00000000" w:rsidR="00000000" w:rsidRPr="00000000">
        <w:rPr>
          <w:rFonts w:ascii="Arial" w:cs="Arial" w:eastAsia="Arial" w:hAnsi="Arial"/>
          <w:sz w:val="24"/>
          <w:szCs w:val="24"/>
          <w:rtl w:val="0"/>
        </w:rPr>
        <w:t xml:space="preserve">in the eSourcing tool (commercial envelope)</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tool (qualification envelope). </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5</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Financial assessment template</w:t>
      </w:r>
      <w:r w:rsidDel="00000000" w:rsidR="00000000" w:rsidRPr="00000000">
        <w:rPr>
          <w:rFonts w:ascii="Arial" w:cs="Arial" w:eastAsia="Arial" w:hAnsi="Arial"/>
          <w:sz w:val="24"/>
          <w:szCs w:val="24"/>
          <w:rtl w:val="0"/>
        </w:rPr>
        <w:t xml:space="preserve"> – this is for information only, you do not need to populate this template as part of your bid</w:t>
      </w:r>
    </w:p>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 </w:t>
      </w:r>
      <w:r w:rsidDel="00000000" w:rsidR="00000000" w:rsidRPr="00000000">
        <w:rPr>
          <w:rFonts w:ascii="Arial" w:cs="Arial" w:eastAsia="Arial" w:hAnsi="Arial"/>
          <w:sz w:val="24"/>
          <w:szCs w:val="24"/>
          <w:highlight w:val="white"/>
          <w:rtl w:val="0"/>
        </w:rPr>
        <w:t xml:space="preserve">1.8.3</w:t>
      </w:r>
      <w:r w:rsidDel="00000000" w:rsidR="00000000" w:rsidRPr="00000000">
        <w:rPr>
          <w:rFonts w:ascii="Arial" w:cs="Arial" w:eastAsia="Arial" w:hAnsi="Arial"/>
          <w:sz w:val="24"/>
          <w:szCs w:val="24"/>
          <w:rtl w:val="0"/>
        </w:rPr>
        <w:t xml:space="preserve"> in the eSourcing tool (qualification envelope).</w:t>
      </w:r>
    </w:p>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Subcontracts in your bid and attach to selection question </w:t>
      </w:r>
      <w:r w:rsidDel="00000000" w:rsidR="00000000" w:rsidRPr="00000000">
        <w:rPr>
          <w:rFonts w:ascii="Arial" w:cs="Arial" w:eastAsia="Arial" w:hAnsi="Arial"/>
          <w:sz w:val="24"/>
          <w:szCs w:val="24"/>
          <w:highlight w:val="white"/>
          <w:rtl w:val="0"/>
        </w:rPr>
        <w:t xml:space="preserve">1.10.1 </w:t>
      </w:r>
      <w:r w:rsidDel="00000000" w:rsidR="00000000" w:rsidRPr="00000000">
        <w:rPr>
          <w:rFonts w:ascii="Arial" w:cs="Arial" w:eastAsia="Arial" w:hAnsi="Arial"/>
          <w:sz w:val="24"/>
          <w:szCs w:val="24"/>
          <w:rtl w:val="0"/>
        </w:rPr>
        <w:t xml:space="preserve">in the eSourcing tool (qualification envelope) </w:t>
      </w:r>
    </w:p>
    <w:p w:rsidR="00000000" w:rsidDel="00000000" w:rsidP="00000000" w:rsidRDefault="00000000" w:rsidRPr="00000000" w14:paraId="0000003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Framework</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p>
    <w:p w:rsidR="00000000" w:rsidDel="00000000" w:rsidP="00000000" w:rsidRDefault="00000000" w:rsidRPr="00000000" w14:paraId="00000037">
      <w:pPr>
        <w:rPr>
          <w:rFonts w:ascii="Arial" w:cs="Arial" w:eastAsia="Arial" w:hAnsi="Arial"/>
          <w:color w:val="000000"/>
          <w:sz w:val="23"/>
          <w:szCs w:val="23"/>
          <w:highlight w:val="white"/>
        </w:rPr>
      </w:pPr>
      <w:r w:rsidDel="00000000" w:rsidR="00000000" w:rsidRPr="00000000">
        <w:rPr>
          <w:rFonts w:ascii="Arial" w:cs="Arial" w:eastAsia="Arial" w:hAnsi="Arial"/>
          <w:b w:val="1"/>
          <w:color w:val="000000"/>
          <w:sz w:val="23"/>
          <w:szCs w:val="23"/>
          <w:highlight w:val="white"/>
          <w:rtl w:val="0"/>
        </w:rPr>
        <w:t xml:space="preserve">Attachment 9</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Letter of intent to guarantee </w:t>
      </w:r>
      <w:r w:rsidDel="00000000" w:rsidR="00000000" w:rsidRPr="00000000">
        <w:rPr>
          <w:rFonts w:ascii="Arial" w:cs="Arial" w:eastAsia="Arial" w:hAnsi="Arial"/>
          <w:color w:val="000000"/>
          <w:sz w:val="23"/>
          <w:szCs w:val="23"/>
          <w:highlight w:val="white"/>
          <w:rtl w:val="0"/>
        </w:rPr>
        <w:t xml:space="preserve">– If at question </w:t>
      </w:r>
      <w:r w:rsidDel="00000000" w:rsidR="00000000" w:rsidRPr="00000000">
        <w:rPr>
          <w:rFonts w:ascii="Arial" w:cs="Arial" w:eastAsia="Arial" w:hAnsi="Arial"/>
          <w:sz w:val="23"/>
          <w:szCs w:val="23"/>
          <w:highlight w:val="white"/>
          <w:rtl w:val="0"/>
        </w:rPr>
        <w:t xml:space="preserve">1.19</w:t>
      </w:r>
      <w:r w:rsidDel="00000000" w:rsidR="00000000" w:rsidRPr="00000000">
        <w:rPr>
          <w:rFonts w:ascii="Arial" w:cs="Arial" w:eastAsia="Arial" w:hAnsi="Arial"/>
          <w:color w:val="000000"/>
          <w:sz w:val="23"/>
          <w:szCs w:val="23"/>
          <w:highlight w:val="white"/>
          <w:rtl w:val="0"/>
        </w:rPr>
        <w:t xml:space="preserve"> you have confirmed that you would like to nominate a guarantor to provide additional assurance to a Buyer that you will meet their obligations under a Call off contract, you are required to submit the Letter of Intent to Guarantee at question </w:t>
      </w:r>
      <w:r w:rsidDel="00000000" w:rsidR="00000000" w:rsidRPr="00000000">
        <w:rPr>
          <w:rFonts w:ascii="Arial" w:cs="Arial" w:eastAsia="Arial" w:hAnsi="Arial"/>
          <w:sz w:val="23"/>
          <w:szCs w:val="23"/>
          <w:highlight w:val="white"/>
          <w:rtl w:val="0"/>
        </w:rPr>
        <w:t xml:space="preserve">1.19.3</w:t>
      </w:r>
      <w:r w:rsidDel="00000000" w:rsidR="00000000" w:rsidRPr="00000000">
        <w:rPr>
          <w:rFonts w:ascii="Arial" w:cs="Arial" w:eastAsia="Arial" w:hAnsi="Arial"/>
          <w:color w:val="000000"/>
          <w:sz w:val="23"/>
          <w:szCs w:val="23"/>
          <w:highlight w:val="white"/>
          <w:rtl w:val="0"/>
        </w:rPr>
        <w:t xml:space="preserve"> in addition to a Certified copy of the extract of the board minutes and/or resolution of the Guarantor approving the intention to enter into a Letter of Intent to Guarantee at question </w:t>
      </w:r>
      <w:r w:rsidDel="00000000" w:rsidR="00000000" w:rsidRPr="00000000">
        <w:rPr>
          <w:rFonts w:ascii="Arial" w:cs="Arial" w:eastAsia="Arial" w:hAnsi="Arial"/>
          <w:sz w:val="23"/>
          <w:szCs w:val="23"/>
          <w:highlight w:val="white"/>
          <w:rtl w:val="0"/>
        </w:rPr>
        <w:t xml:space="preserve">1.19.4</w:t>
      </w:r>
      <w:r w:rsidDel="00000000" w:rsidR="00000000" w:rsidRPr="00000000">
        <w:rPr>
          <w:rFonts w:ascii="Arial" w:cs="Arial" w:eastAsia="Arial" w:hAnsi="Arial"/>
          <w:color w:val="000000"/>
          <w:sz w:val="23"/>
          <w:szCs w:val="23"/>
          <w:highlight w:val="white"/>
          <w:rtl w:val="0"/>
        </w:rPr>
        <w:t xml:space="preserve">.</w:t>
      </w:r>
    </w:p>
    <w:p w:rsidR="00000000" w:rsidDel="00000000" w:rsidP="00000000" w:rsidRDefault="00000000" w:rsidRPr="00000000" w14:paraId="00000038">
      <w:pPr>
        <w:rPr>
          <w:rFonts w:ascii="Arial" w:cs="Arial" w:eastAsia="Arial" w:hAnsi="Arial"/>
          <w:color w:val="000000"/>
          <w:sz w:val="23"/>
          <w:szCs w:val="23"/>
          <w:highlight w:val="white"/>
        </w:rPr>
      </w:pPr>
      <w:bookmarkStart w:colFirst="0" w:colLast="0" w:name="_heading=h.2xcytpi" w:id="2"/>
      <w:bookmarkEnd w:id="2"/>
      <w:r w:rsidDel="00000000" w:rsidR="00000000" w:rsidRPr="00000000">
        <w:rPr>
          <w:rFonts w:ascii="Arial" w:cs="Arial" w:eastAsia="Arial" w:hAnsi="Arial"/>
          <w:b w:val="1"/>
          <w:color w:val="000000"/>
          <w:sz w:val="23"/>
          <w:szCs w:val="23"/>
          <w:highlight w:val="white"/>
          <w:rtl w:val="0"/>
        </w:rPr>
        <w:t xml:space="preserve">Attachment 10</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Framework Contract Documents –</w:t>
      </w:r>
      <w:r w:rsidDel="00000000" w:rsidR="00000000" w:rsidRPr="00000000">
        <w:rPr>
          <w:rFonts w:ascii="Arial" w:cs="Arial" w:eastAsia="Arial" w:hAnsi="Arial"/>
          <w:color w:val="000000"/>
          <w:sz w:val="23"/>
          <w:szCs w:val="23"/>
          <w:highlight w:val="white"/>
          <w:rtl w:val="0"/>
        </w:rPr>
        <w:t xml:space="preserve"> this folder forms the Framework Contract and consists of: </w:t>
      </w:r>
    </w:p>
    <w:p w:rsidR="00000000" w:rsidDel="00000000" w:rsidP="00000000" w:rsidRDefault="00000000" w:rsidRPr="00000000" w14:paraId="00000039">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Core terms; </w:t>
      </w:r>
    </w:p>
    <w:p w:rsidR="00000000" w:rsidDel="00000000" w:rsidP="00000000" w:rsidRDefault="00000000" w:rsidRPr="00000000" w14:paraId="0000003A">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Framework schedules; </w:t>
      </w:r>
    </w:p>
    <w:p w:rsidR="00000000" w:rsidDel="00000000" w:rsidP="00000000" w:rsidRDefault="00000000" w:rsidRPr="00000000" w14:paraId="0000003B">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Joint schedules </w:t>
      </w:r>
    </w:p>
    <w:p w:rsidR="00000000" w:rsidDel="00000000" w:rsidP="00000000" w:rsidRDefault="00000000" w:rsidRPr="00000000" w14:paraId="0000003C">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Call Off schedules; and</w:t>
      </w:r>
    </w:p>
    <w:p w:rsidR="00000000" w:rsidDel="00000000" w:rsidP="00000000" w:rsidRDefault="00000000" w:rsidRPr="00000000" w14:paraId="0000003D">
      <w:pPr>
        <w:ind w:left="720" w:firstLine="0"/>
        <w:rPr>
          <w:rFonts w:ascii="Arial" w:cs="Arial" w:eastAsia="Arial" w:hAnsi="Arial"/>
          <w:color w:val="000000"/>
          <w:sz w:val="23"/>
          <w:szCs w:val="23"/>
          <w:highlight w:val="white"/>
        </w:rPr>
      </w:pPr>
      <w:r w:rsidDel="00000000" w:rsidR="00000000" w:rsidRPr="00000000">
        <w:rPr>
          <w:rFonts w:ascii="Arial" w:cs="Arial" w:eastAsia="Arial" w:hAnsi="Arial"/>
          <w:color w:val="000000"/>
          <w:sz w:val="23"/>
          <w:szCs w:val="23"/>
          <w:highlight w:val="white"/>
          <w:rtl w:val="0"/>
        </w:rPr>
        <w:t xml:space="preserve">o Framework award form (CCS will populate this at framework award)</w:t>
      </w:r>
    </w:p>
    <w:p w:rsidR="00000000" w:rsidDel="00000000" w:rsidP="00000000" w:rsidRDefault="00000000" w:rsidRPr="00000000" w14:paraId="0000003E">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Fuel Card Coverage </w:t>
      </w:r>
      <w:r w:rsidDel="00000000" w:rsidR="00000000" w:rsidRPr="00000000">
        <w:rPr>
          <w:rFonts w:ascii="Arial" w:cs="Arial" w:eastAsia="Arial" w:hAnsi="Arial"/>
          <w:sz w:val="24"/>
          <w:szCs w:val="24"/>
          <w:rtl w:val="0"/>
        </w:rPr>
        <w:t xml:space="preserve">- you must complete the unlocked yellow cells in this attachment and upload to question AQB1 in the eSourcing tool (technical envelope).</w:t>
      </w:r>
    </w:p>
    <w:p w:rsidR="00000000" w:rsidDel="00000000" w:rsidP="00000000" w:rsidRDefault="00000000" w:rsidRPr="00000000" w14:paraId="0000003F">
      <w:pPr>
        <w:spacing w:after="200" w:before="10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12 Supplier Clarification Log Template.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tool. The guidance, information and instructions that we provide are there to help you to make a compliant bid.</w:t>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 7. ‘When and how to ask questions.</w:t>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tool and instructions on how to submit a compliant bid:</w:t>
      </w:r>
    </w:p>
    <w:p w:rsidR="00000000" w:rsidDel="00000000" w:rsidP="00000000" w:rsidRDefault="00000000" w:rsidRPr="00000000" w14:paraId="00000043">
      <w:pPr>
        <w:rPr>
          <w:rFonts w:ascii="Arial" w:cs="Arial" w:eastAsia="Arial" w:hAnsi="Arial"/>
          <w:sz w:val="24"/>
          <w:szCs w:val="24"/>
        </w:rPr>
      </w:pPr>
      <w:bookmarkStart w:colFirst="0" w:colLast="0" w:name="_heading=h.lnxbz9" w:id="3"/>
      <w:bookmarkEnd w:id="3"/>
      <w:hyperlink r:id="rId11">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4">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2bn6wsx" w:id="4"/>
      <w:bookmarkEnd w:id="4"/>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What you need to know</w:t>
      </w:r>
    </w:p>
    <w:p w:rsidR="00000000" w:rsidDel="00000000" w:rsidP="00000000" w:rsidRDefault="00000000" w:rsidRPr="00000000" w14:paraId="00000045">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b w:val="1"/>
          <w:color w:val="000000"/>
        </w:rPr>
      </w:pPr>
      <w:bookmarkStart w:colFirst="0" w:colLast="0" w:name="_heading=h.3znysh7" w:id="5"/>
      <w:bookmarkEnd w:id="5"/>
      <w:r w:rsidDel="00000000" w:rsidR="00000000" w:rsidRPr="00000000">
        <w:rPr>
          <w:rFonts w:ascii="Arial" w:cs="Arial" w:eastAsia="Arial" w:hAnsi="Arial"/>
          <w:b w:val="1"/>
          <w:color w:val="000000"/>
          <w:sz w:val="24"/>
          <w:szCs w:val="24"/>
          <w:rtl w:val="0"/>
        </w:rPr>
        <w:t xml:space="preserve">What ’we’ and ‘you’ means</w:t>
      </w:r>
      <w:r w:rsidDel="00000000" w:rsidR="00000000" w:rsidRPr="00000000">
        <w:rPr>
          <w:rtl w:val="0"/>
        </w:rPr>
      </w:r>
    </w:p>
    <w:p w:rsidR="00000000" w:rsidDel="00000000" w:rsidP="00000000" w:rsidRDefault="00000000" w:rsidRPr="00000000" w14:paraId="00000046">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4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48">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Who are ‘buyers’?</w:t>
      </w:r>
      <w:r w:rsidDel="00000000" w:rsidR="00000000" w:rsidRPr="00000000">
        <w:rPr>
          <w:rtl w:val="0"/>
        </w:rPr>
      </w:r>
    </w:p>
    <w:p w:rsidR="00000000" w:rsidDel="00000000" w:rsidP="00000000" w:rsidRDefault="00000000" w:rsidRPr="00000000" w14:paraId="0000004A">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4B">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What is a ‘lot’?</w:t>
      </w:r>
      <w:r w:rsidDel="00000000" w:rsidR="00000000" w:rsidRPr="00000000">
        <w:rPr>
          <w:rtl w:val="0"/>
        </w:rPr>
      </w:r>
    </w:p>
    <w:p w:rsidR="00000000" w:rsidDel="00000000" w:rsidP="00000000" w:rsidRDefault="00000000" w:rsidRPr="00000000" w14:paraId="0000004C">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a subdivision of the deliverables which are the subject of this competition as described in the published contract notice.</w:t>
      </w:r>
    </w:p>
    <w:p w:rsidR="00000000" w:rsidDel="00000000" w:rsidP="00000000" w:rsidRDefault="00000000" w:rsidRPr="00000000" w14:paraId="0000004D">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What do we mean by ‘deliverables’?</w:t>
      </w:r>
      <w:r w:rsidDel="00000000" w:rsidR="00000000" w:rsidRPr="00000000">
        <w:rPr>
          <w:rtl w:val="0"/>
        </w:rPr>
      </w:r>
    </w:p>
    <w:p w:rsidR="00000000" w:rsidDel="00000000" w:rsidP="00000000" w:rsidRDefault="00000000" w:rsidRPr="00000000" w14:paraId="0000004E">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Attachment 1a Framework Schedule 1 (Specification). </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Who are ‘key subcontractors’?</w:t>
      </w:r>
      <w:r w:rsidDel="00000000" w:rsidR="00000000" w:rsidRPr="00000000">
        <w:rPr>
          <w:rtl w:val="0"/>
        </w:rPr>
      </w:r>
    </w:p>
    <w:p w:rsidR="00000000" w:rsidDel="00000000" w:rsidP="00000000" w:rsidRDefault="00000000" w:rsidRPr="00000000" w14:paraId="00000050">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51">
      <w:pPr>
        <w:numPr>
          <w:ilvl w:val="0"/>
          <w:numId w:val="2"/>
        </w:numPr>
        <w:ind w:left="98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52">
      <w:pPr>
        <w:numPr>
          <w:ilvl w:val="0"/>
          <w:numId w:val="2"/>
        </w:numPr>
        <w:ind w:left="98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53">
      <w:pPr>
        <w:numPr>
          <w:ilvl w:val="0"/>
          <w:numId w:val="2"/>
        </w:numPr>
        <w:ind w:left="98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54">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to provide the deliverables under the Framework.</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What is the difference between a bidder and supplier? </w:t>
      </w:r>
      <w:r w:rsidDel="00000000" w:rsidR="00000000" w:rsidRPr="00000000">
        <w:rPr>
          <w:rtl w:val="0"/>
        </w:rPr>
      </w:r>
    </w:p>
    <w:p w:rsidR="00000000" w:rsidDel="00000000" w:rsidP="00000000" w:rsidRDefault="00000000" w:rsidRPr="00000000" w14:paraId="00000056">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57">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The Public Contracts Regulations 2015</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240" w:line="240" w:lineRule="auto"/>
        <w:ind w:left="737" w:hanging="27.00000000000003"/>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b w:val="1"/>
          <w:color w:val="000000"/>
        </w:rPr>
      </w:pPr>
      <w:r w:rsidDel="00000000" w:rsidR="00000000" w:rsidRPr="00000000">
        <w:rPr>
          <w:rFonts w:ascii="Arial" w:cs="Arial" w:eastAsia="Arial" w:hAnsi="Arial"/>
          <w:b w:val="1"/>
          <w:color w:val="000000"/>
          <w:sz w:val="24"/>
          <w:szCs w:val="24"/>
          <w:rtl w:val="0"/>
        </w:rPr>
        <w:t xml:space="preserve">Government Security Classifications (GSC)</w:t>
      </w:r>
      <w:r w:rsidDel="00000000" w:rsidR="00000000" w:rsidRPr="00000000">
        <w:rPr>
          <w:rtl w:val="0"/>
        </w:rPr>
      </w:r>
    </w:p>
    <w:p w:rsidR="00000000" w:rsidDel="00000000" w:rsidP="00000000" w:rsidRDefault="00000000" w:rsidRPr="00000000" w14:paraId="0000005A">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5B">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5C">
      <w:pPr>
        <w:spacing w:after="0" w:lineRule="auto"/>
        <w:ind w:left="737" w:firstLine="0"/>
        <w:rPr>
          <w:rFonts w:ascii="Arial" w:cs="Arial" w:eastAsia="Arial" w:hAnsi="Arial"/>
        </w:rPr>
      </w:pPr>
      <w:hyperlink r:id="rId12">
        <w:r w:rsidDel="00000000" w:rsidR="00000000" w:rsidRPr="00000000">
          <w:rPr>
            <w:rFonts w:ascii="Arial" w:cs="Arial" w:eastAsia="Arial" w:hAnsi="Arial"/>
            <w:color w:val="0563c1"/>
            <w:u w:val="single"/>
            <w:rtl w:val="0"/>
          </w:rPr>
          <w:t xml:space="preserve">https://www.gov.uk/government/publications/government-security-classifications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5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3as4poj" w:id="6"/>
      <w:bookmarkEnd w:id="6"/>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The opportunity </w:t>
      </w:r>
    </w:p>
    <w:p w:rsidR="00000000" w:rsidDel="00000000" w:rsidP="00000000" w:rsidRDefault="00000000" w:rsidRPr="00000000" w14:paraId="0000005E">
      <w:pPr>
        <w:rPr>
          <w:rFonts w:ascii="Arial" w:cs="Arial" w:eastAsia="Arial" w:hAnsi="Arial"/>
          <w:sz w:val="24"/>
          <w:szCs w:val="24"/>
        </w:rPr>
      </w:pPr>
      <w:r w:rsidDel="00000000" w:rsidR="00000000" w:rsidRPr="00000000">
        <w:rPr>
          <w:rFonts w:ascii="Arial" w:cs="Arial" w:eastAsia="Arial" w:hAnsi="Arial"/>
          <w:sz w:val="24"/>
          <w:szCs w:val="24"/>
          <w:rtl w:val="0"/>
        </w:rPr>
        <w:t xml:space="preserve">Crown Commercial Services are seeking to establish a multi-supplier Commercial Agreement for the provision of Fuel Cards and Associated Services, across the UK (regional and nationwide) and Europe.</w:t>
      </w:r>
    </w:p>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In summary, the Mandatory requirements are:</w:t>
      </w:r>
    </w:p>
    <w:p w:rsidR="00000000" w:rsidDel="00000000" w:rsidP="00000000" w:rsidRDefault="00000000" w:rsidRPr="00000000" w14:paraId="00000060">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Functionality</w:t>
      </w:r>
    </w:p>
    <w:p w:rsidR="00000000" w:rsidDel="00000000" w:rsidP="00000000" w:rsidRDefault="00000000" w:rsidRPr="00000000" w14:paraId="00000061">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Fraud</w:t>
      </w:r>
    </w:p>
    <w:p w:rsidR="00000000" w:rsidDel="00000000" w:rsidP="00000000" w:rsidRDefault="00000000" w:rsidRPr="00000000" w14:paraId="00000062">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Security</w:t>
      </w:r>
    </w:p>
    <w:p w:rsidR="00000000" w:rsidDel="00000000" w:rsidP="00000000" w:rsidRDefault="00000000" w:rsidRPr="00000000" w14:paraId="00000063">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Customer Service and Account Management</w:t>
      </w:r>
    </w:p>
    <w:p w:rsidR="00000000" w:rsidDel="00000000" w:rsidP="00000000" w:rsidRDefault="00000000" w:rsidRPr="00000000" w14:paraId="00000064">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p w:rsidR="00000000" w:rsidDel="00000000" w:rsidP="00000000" w:rsidRDefault="00000000" w:rsidRPr="00000000" w14:paraId="00000065">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Transition and Implementation</w:t>
      </w:r>
    </w:p>
    <w:p w:rsidR="00000000" w:rsidDel="00000000" w:rsidP="00000000" w:rsidRDefault="00000000" w:rsidRPr="00000000" w14:paraId="00000066">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Continuous Improvement: Delivering Efficiencies and Increasing Performance</w:t>
      </w:r>
    </w:p>
    <w:p w:rsidR="00000000" w:rsidDel="00000000" w:rsidP="00000000" w:rsidRDefault="00000000" w:rsidRPr="00000000" w14:paraId="00000067">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Invoicing and Payment Online Management Tool</w:t>
      </w:r>
    </w:p>
    <w:p w:rsidR="00000000" w:rsidDel="00000000" w:rsidP="00000000" w:rsidRDefault="00000000" w:rsidRPr="00000000" w14:paraId="00000068">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Contracting Authority Management Information</w:t>
      </w:r>
    </w:p>
    <w:p w:rsidR="00000000" w:rsidDel="00000000" w:rsidP="00000000" w:rsidRDefault="00000000" w:rsidRPr="00000000" w14:paraId="00000069">
      <w:pPr>
        <w:numPr>
          <w:ilvl w:val="0"/>
          <w:numId w:val="6"/>
        </w:numPr>
        <w:spacing w:after="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Authority Management Information</w:t>
      </w:r>
    </w:p>
    <w:p w:rsidR="00000000" w:rsidDel="00000000" w:rsidP="00000000" w:rsidRDefault="00000000" w:rsidRPr="00000000" w14:paraId="0000006A">
      <w:pPr>
        <w:numPr>
          <w:ilvl w:val="0"/>
          <w:numId w:val="6"/>
        </w:numPr>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Specific Services</w:t>
      </w:r>
    </w:p>
    <w:p w:rsidR="00000000" w:rsidDel="00000000" w:rsidP="00000000" w:rsidRDefault="00000000" w:rsidRPr="00000000" w14:paraId="0000006B">
      <w:pPr>
        <w:spacing w:after="240" w:before="240" w:line="276" w:lineRule="auto"/>
        <w:ind w:left="74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Remember that the full Specification is in </w:t>
      </w:r>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tl w:val="0"/>
        </w:rPr>
      </w:r>
    </w:p>
    <w:p w:rsidR="00000000" w:rsidDel="00000000" w:rsidP="00000000" w:rsidRDefault="00000000" w:rsidRPr="00000000" w14:paraId="0000006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1pxezwc" w:id="7"/>
      <w:bookmarkEnd w:id="7"/>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What a Framework is </w:t>
      </w:r>
    </w:p>
    <w:p w:rsidR="00000000" w:rsidDel="00000000" w:rsidP="00000000" w:rsidRDefault="00000000" w:rsidRPr="00000000" w14:paraId="0000006E">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a multi supplier Framework.</w:t>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000000" w:rsidDel="00000000" w:rsidP="00000000" w:rsidRDefault="00000000" w:rsidRPr="00000000" w14:paraId="00000070">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color w:val="000000"/>
          <w:sz w:val="24"/>
          <w:szCs w:val="24"/>
          <w:rtl w:val="0"/>
        </w:rPr>
        <w:t xml:space="preserve">ender (FTS). There may be multiple Call-Off agreements under one Framework.</w:t>
      </w:r>
    </w:p>
    <w:p w:rsidR="00000000" w:rsidDel="00000000" w:rsidP="00000000" w:rsidRDefault="00000000" w:rsidRPr="00000000" w14:paraId="00000072">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cannot guarantee any business through this Framework.</w:t>
      </w:r>
    </w:p>
    <w:p w:rsidR="00000000" w:rsidDel="00000000" w:rsidP="00000000" w:rsidRDefault="00000000" w:rsidRPr="00000000" w14:paraId="00000073">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ht5iobst5mc0" w:id="8"/>
      <w:bookmarkEnd w:id="8"/>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How the Framework is structured</w:t>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strike w:val="1"/>
          <w:color w:val="000000"/>
          <w:sz w:val="24"/>
          <w:szCs w:val="24"/>
        </w:rPr>
      </w:pPr>
      <w:r w:rsidDel="00000000" w:rsidR="00000000" w:rsidRPr="00000000">
        <w:rPr>
          <w:rFonts w:ascii="Arial" w:cs="Arial" w:eastAsia="Arial" w:hAnsi="Arial"/>
          <w:color w:val="000000"/>
          <w:sz w:val="24"/>
          <w:szCs w:val="24"/>
          <w:rtl w:val="0"/>
        </w:rPr>
        <w:t xml:space="preserve">The Framework will be established for </w:t>
      </w:r>
      <w:r w:rsidDel="00000000" w:rsidR="00000000" w:rsidRPr="00000000">
        <w:rPr>
          <w:rFonts w:ascii="Arial" w:cs="Arial" w:eastAsia="Arial" w:hAnsi="Arial"/>
          <w:sz w:val="24"/>
          <w:szCs w:val="24"/>
          <w:rtl w:val="0"/>
        </w:rPr>
        <w:t xml:space="preserve">48</w:t>
      </w:r>
      <w:r w:rsidDel="00000000" w:rsidR="00000000" w:rsidRPr="00000000">
        <w:rPr>
          <w:rFonts w:ascii="Arial" w:cs="Arial" w:eastAsia="Arial" w:hAnsi="Arial"/>
          <w:color w:val="000000"/>
          <w:sz w:val="24"/>
          <w:szCs w:val="24"/>
          <w:rtl w:val="0"/>
        </w:rPr>
        <w:t xml:space="preserve"> months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Framework is not divided into Lots. A Single lot agreement is proposed to logically order the service requirements to reflect the market offering as well as serve effective customer access.</w:t>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sz w:val="24"/>
          <w:szCs w:val="24"/>
        </w:rPr>
      </w:pPr>
      <w:bookmarkStart w:colFirst="0" w:colLast="0" w:name="_heading=h.1ci93xb" w:id="9"/>
      <w:bookmarkEnd w:id="9"/>
      <w:r w:rsidDel="00000000" w:rsidR="00000000" w:rsidRPr="00000000">
        <w:rPr>
          <w:rFonts w:ascii="Arial" w:cs="Arial" w:eastAsia="Arial" w:hAnsi="Arial"/>
          <w:sz w:val="24"/>
          <w:szCs w:val="24"/>
          <w:rtl w:val="0"/>
        </w:rPr>
        <w:t xml:space="preserve">There are no caps on the number of Suppliers to be awarded a Framework Contract. However, if you have received a zero for any of the quality questions we will reject your bid and you will be excluded from the competition</w:t>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strike w:val="1"/>
          <w:sz w:val="28"/>
          <w:szCs w:val="28"/>
        </w:rPr>
      </w:pPr>
      <w:r w:rsidDel="00000000" w:rsidR="00000000" w:rsidRPr="00000000">
        <w:rPr>
          <w:rFonts w:ascii="Arial" w:cs="Arial" w:eastAsia="Arial" w:hAnsi="Arial"/>
          <w:sz w:val="24"/>
          <w:szCs w:val="24"/>
          <w:rtl w:val="0"/>
        </w:rPr>
        <w:t xml:space="preserve">More information on how your quality score will be calculated can be found within Attachment 2 – How to Bid, paragraph 9.</w:t>
      </w:r>
      <w:r w:rsidDel="00000000" w:rsidR="00000000" w:rsidRPr="00000000">
        <w:rPr>
          <w:rtl w:val="0"/>
        </w:rPr>
      </w:r>
    </w:p>
    <w:p w:rsidR="00000000" w:rsidDel="00000000" w:rsidP="00000000" w:rsidRDefault="00000000" w:rsidRPr="00000000" w14:paraId="0000007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49x2ik5" w:id="10"/>
      <w:bookmarkEnd w:id="10"/>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Who can bid</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‘open procedure’. This means that anyone can submit a bid in response to the published contract notice.</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6"/>
          <w:szCs w:val="26"/>
          <w:highlight w:val="white"/>
        </w:rPr>
      </w:pPr>
      <w:r w:rsidDel="00000000" w:rsidR="00000000" w:rsidRPr="00000000">
        <w:rPr>
          <w:rFonts w:ascii="Arial" w:cs="Arial" w:eastAsia="Arial" w:hAnsi="Arial"/>
          <w:color w:val="000000"/>
          <w:sz w:val="24"/>
          <w:szCs w:val="24"/>
          <w:rtl w:val="0"/>
        </w:rPr>
        <w:t xml:space="preserve">The contract notice can be found on Find a Tender (FTS) and our website </w:t>
      </w:r>
      <w:hyperlink r:id="rId13">
        <w:r w:rsidDel="00000000" w:rsidR="00000000" w:rsidRPr="00000000">
          <w:rPr>
            <w:rFonts w:ascii="Roboto" w:cs="Roboto" w:eastAsia="Roboto" w:hAnsi="Roboto"/>
            <w:color w:val="1155cc"/>
            <w:sz w:val="23"/>
            <w:szCs w:val="23"/>
            <w:u w:val="single"/>
            <w:rtl w:val="0"/>
          </w:rPr>
          <w:t xml:space="preserve">https://www.crowncommercial.gov.uk/agreements/RM6186</w:t>
        </w:r>
      </w:hyperlink>
      <w:r w:rsidDel="00000000" w:rsidR="00000000" w:rsidRPr="00000000">
        <w:rPr>
          <w:rFonts w:ascii="Roboto" w:cs="Roboto" w:eastAsia="Roboto" w:hAnsi="Roboto"/>
          <w:color w:val="000000"/>
          <w:sz w:val="23"/>
          <w:szCs w:val="23"/>
          <w:rtl w:val="0"/>
        </w:rPr>
        <w:t xml:space="preserve">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7C">
      <w:pPr>
        <w:numPr>
          <w:ilvl w:val="0"/>
          <w:numId w:val="2"/>
        </w:numPr>
        <w:ind w:left="98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7D">
      <w:pPr>
        <w:numPr>
          <w:ilvl w:val="0"/>
          <w:numId w:val="2"/>
        </w:numPr>
        <w:ind w:left="98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07E">
      <w:pPr>
        <w:ind w:left="170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1134"/>
        </w:tabs>
        <w:spacing w:after="120" w:before="120" w:line="240" w:lineRule="auto"/>
        <w:ind w:hanging="14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80">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2p2csry" w:id="11"/>
      <w:bookmarkEnd w:id="11"/>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Timelines for the competition</w:t>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these however, for a range of reasons, dates can change. We will tell you if and when timelines change:</w:t>
      </w:r>
    </w:p>
    <w:tbl>
      <w:tblPr>
        <w:tblStyle w:val="Table1"/>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85"/>
        <w:gridCol w:w="2730"/>
        <w:tblGridChange w:id="0">
          <w:tblGrid>
            <w:gridCol w:w="6285"/>
            <w:gridCol w:w="2730"/>
          </w:tblGrid>
        </w:tblGridChange>
      </w:tblGrid>
      <w:tr>
        <w:trPr>
          <w:cantSplit w:val="0"/>
          <w:tblHeader w:val="0"/>
        </w:trPr>
        <w:tc>
          <w:tcPr/>
          <w:p w:rsidR="00000000" w:rsidDel="00000000" w:rsidP="00000000" w:rsidRDefault="00000000" w:rsidRPr="00000000" w14:paraId="00000082">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83">
            <w:pPr>
              <w:spacing w:after="120" w:before="120" w:lineRule="auto"/>
              <w:rPr>
                <w:highlight w:val="white"/>
              </w:rPr>
            </w:pPr>
            <w:r w:rsidDel="00000000" w:rsidR="00000000" w:rsidRPr="00000000">
              <w:rPr>
                <w:highlight w:val="white"/>
                <w:rtl w:val="0"/>
              </w:rPr>
              <w:t xml:space="preserve">17/11/2021</w:t>
            </w:r>
          </w:p>
        </w:tc>
      </w:tr>
      <w:tr>
        <w:trPr>
          <w:cantSplit w:val="0"/>
          <w:tblHeader w:val="0"/>
        </w:trPr>
        <w:tc>
          <w:tcPr/>
          <w:p w:rsidR="00000000" w:rsidDel="00000000" w:rsidP="00000000" w:rsidRDefault="00000000" w:rsidRPr="00000000" w14:paraId="00000084">
            <w:pPr>
              <w:spacing w:after="120" w:before="12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85">
            <w:pPr>
              <w:spacing w:after="120" w:before="120" w:lineRule="auto"/>
              <w:rPr>
                <w:highlight w:val="white"/>
              </w:rPr>
            </w:pPr>
            <w:r w:rsidDel="00000000" w:rsidR="00000000" w:rsidRPr="00000000">
              <w:rPr>
                <w:highlight w:val="white"/>
                <w:rtl w:val="0"/>
              </w:rPr>
              <w:t xml:space="preserve">19/11/2021</w:t>
            </w:r>
          </w:p>
        </w:tc>
      </w:tr>
      <w:tr>
        <w:trPr>
          <w:cantSplit w:val="0"/>
          <w:tblHeader w:val="0"/>
        </w:trPr>
        <w:tc>
          <w:tcPr/>
          <w:p w:rsidR="00000000" w:rsidDel="00000000" w:rsidP="00000000" w:rsidRDefault="00000000" w:rsidRPr="00000000" w14:paraId="00000086">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87">
            <w:pPr>
              <w:rPr>
                <w:highlight w:val="white"/>
              </w:rPr>
            </w:pPr>
            <w:r w:rsidDel="00000000" w:rsidR="00000000" w:rsidRPr="00000000">
              <w:rPr>
                <w:highlight w:val="white"/>
                <w:rtl w:val="0"/>
              </w:rPr>
              <w:t xml:space="preserve">15:00 03/12/2021</w:t>
            </w:r>
          </w:p>
        </w:tc>
      </w:tr>
      <w:tr>
        <w:trPr>
          <w:cantSplit w:val="0"/>
          <w:tblHeader w:val="0"/>
        </w:trPr>
        <w:tc>
          <w:tcPr/>
          <w:p w:rsidR="00000000" w:rsidDel="00000000" w:rsidP="00000000" w:rsidRDefault="00000000" w:rsidRPr="00000000" w14:paraId="00000088">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89">
            <w:pPr>
              <w:rPr>
                <w:highlight w:val="white"/>
              </w:rPr>
            </w:pPr>
            <w:r w:rsidDel="00000000" w:rsidR="00000000" w:rsidRPr="00000000">
              <w:rPr>
                <w:highlight w:val="white"/>
                <w:rtl w:val="0"/>
              </w:rPr>
              <w:t xml:space="preserve">17:00 09/12/2021</w:t>
            </w:r>
          </w:p>
        </w:tc>
      </w:tr>
      <w:tr>
        <w:trPr>
          <w:cantSplit w:val="0"/>
          <w:tblHeader w:val="0"/>
        </w:trPr>
        <w:tc>
          <w:tcPr/>
          <w:p w:rsidR="00000000" w:rsidDel="00000000" w:rsidP="00000000" w:rsidRDefault="00000000" w:rsidRPr="00000000" w14:paraId="0000008A">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8B">
            <w:pPr>
              <w:rPr>
                <w:highlight w:val="white"/>
              </w:rPr>
            </w:pPr>
            <w:r w:rsidDel="00000000" w:rsidR="00000000" w:rsidRPr="00000000">
              <w:rPr>
                <w:highlight w:val="white"/>
                <w:rtl w:val="0"/>
              </w:rPr>
              <w:t xml:space="preserve">14:59 21/12/2021</w:t>
            </w:r>
          </w:p>
        </w:tc>
      </w:tr>
      <w:tr>
        <w:trPr>
          <w:cantSplit w:val="0"/>
          <w:trHeight w:val="1125" w:hRule="atLeast"/>
          <w:tblHeader w:val="0"/>
        </w:trPr>
        <w:tc>
          <w:tcPr>
            <w:vAlign w:val="center"/>
          </w:tcPr>
          <w:p w:rsidR="00000000" w:rsidDel="00000000" w:rsidP="00000000" w:rsidRDefault="00000000" w:rsidRPr="00000000" w14:paraId="0000008C">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8D">
            <w:pPr>
              <w:rPr/>
            </w:pPr>
            <w:r w:rsidDel="00000000" w:rsidR="00000000" w:rsidRPr="00000000">
              <w:rPr>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8E">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8F">
            <w:pPr>
              <w:rPr>
                <w:highlight w:val="white"/>
              </w:rPr>
            </w:pPr>
            <w:r w:rsidDel="00000000" w:rsidR="00000000" w:rsidRPr="00000000">
              <w:rPr>
                <w:highlight w:val="white"/>
                <w:rtl w:val="0"/>
              </w:rPr>
              <w:t xml:space="preserve">11/02/2022</w:t>
            </w:r>
          </w:p>
        </w:tc>
      </w:tr>
      <w:tr>
        <w:trPr>
          <w:cantSplit w:val="0"/>
          <w:trHeight w:val="737" w:hRule="atLeast"/>
          <w:tblHeader w:val="0"/>
        </w:trPr>
        <w:tc>
          <w:tcPr/>
          <w:p w:rsidR="00000000" w:rsidDel="00000000" w:rsidP="00000000" w:rsidRDefault="00000000" w:rsidRPr="00000000" w14:paraId="00000090">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91">
            <w:pPr>
              <w:rPr>
                <w:highlight w:val="white"/>
              </w:rPr>
            </w:pPr>
            <w:r w:rsidDel="00000000" w:rsidR="00000000" w:rsidRPr="00000000">
              <w:rPr>
                <w:highlight w:val="white"/>
                <w:rtl w:val="0"/>
              </w:rPr>
              <w:t xml:space="preserve">Midnight at the end of 21/02/2022</w:t>
            </w:r>
          </w:p>
        </w:tc>
      </w:tr>
      <w:tr>
        <w:trPr>
          <w:cantSplit w:val="0"/>
          <w:tblHeader w:val="0"/>
        </w:trPr>
        <w:tc>
          <w:tcPr/>
          <w:p w:rsidR="00000000" w:rsidDel="00000000" w:rsidP="00000000" w:rsidRDefault="00000000" w:rsidRPr="00000000" w14:paraId="00000092">
            <w:pPr>
              <w:spacing w:after="120" w:before="120" w:lineRule="auto"/>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093">
            <w:pPr>
              <w:rPr>
                <w:highlight w:val="white"/>
              </w:rPr>
            </w:pPr>
            <w:r w:rsidDel="00000000" w:rsidR="00000000" w:rsidRPr="00000000">
              <w:rPr>
                <w:highlight w:val="white"/>
                <w:rtl w:val="0"/>
              </w:rPr>
              <w:t xml:space="preserve">22/02/2022</w:t>
            </w:r>
          </w:p>
        </w:tc>
      </w:tr>
      <w:tr>
        <w:trPr>
          <w:cantSplit w:val="0"/>
          <w:tblHeader w:val="0"/>
        </w:trPr>
        <w:tc>
          <w:tcPr/>
          <w:p w:rsidR="00000000" w:rsidDel="00000000" w:rsidP="00000000" w:rsidRDefault="00000000" w:rsidRPr="00000000" w14:paraId="00000094">
            <w:pPr>
              <w:spacing w:after="120" w:before="120" w:lineRule="auto"/>
              <w:rPr/>
            </w:pPr>
            <w:r w:rsidDel="00000000" w:rsidR="00000000" w:rsidRPr="00000000">
              <w:rPr>
                <w:rtl w:val="0"/>
              </w:rPr>
              <w:t xml:space="preserve">Framework </w:t>
            </w:r>
            <w:r w:rsidDel="00000000" w:rsidR="00000000" w:rsidRPr="00000000">
              <w:rPr>
                <w:color w:val="202124"/>
                <w:rtl w:val="0"/>
              </w:rPr>
              <w:t xml:space="preserve">implementation period</w:t>
            </w:r>
            <w:r w:rsidDel="00000000" w:rsidR="00000000" w:rsidRPr="00000000">
              <w:rPr>
                <w:rtl w:val="0"/>
              </w:rPr>
            </w:r>
          </w:p>
        </w:tc>
        <w:tc>
          <w:tcPr>
            <w:vAlign w:val="center"/>
          </w:tcPr>
          <w:p w:rsidR="00000000" w:rsidDel="00000000" w:rsidP="00000000" w:rsidRDefault="00000000" w:rsidRPr="00000000" w14:paraId="00000095">
            <w:pPr>
              <w:rPr>
                <w:highlight w:val="white"/>
              </w:rPr>
            </w:pPr>
            <w:r w:rsidDel="00000000" w:rsidR="00000000" w:rsidRPr="00000000">
              <w:rPr>
                <w:highlight w:val="white"/>
                <w:rtl w:val="0"/>
              </w:rPr>
              <w:t xml:space="preserve">22/02/</w:t>
            </w:r>
            <w:r w:rsidDel="00000000" w:rsidR="00000000" w:rsidRPr="00000000">
              <w:rPr>
                <w:highlight w:val="white"/>
                <w:rtl w:val="0"/>
              </w:rPr>
              <w:t xml:space="preserve">2022</w:t>
            </w:r>
            <w:r w:rsidDel="00000000" w:rsidR="00000000" w:rsidRPr="00000000">
              <w:rPr>
                <w:rtl w:val="0"/>
              </w:rPr>
            </w:r>
          </w:p>
        </w:tc>
      </w:tr>
      <w:tr>
        <w:trPr>
          <w:cantSplit w:val="0"/>
          <w:tblHeader w:val="0"/>
        </w:trPr>
        <w:tc>
          <w:tcPr/>
          <w:p w:rsidR="00000000" w:rsidDel="00000000" w:rsidP="00000000" w:rsidRDefault="00000000" w:rsidRPr="00000000" w14:paraId="00000096">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97">
            <w:pPr>
              <w:rPr>
                <w:highlight w:val="white"/>
              </w:rPr>
            </w:pPr>
            <w:r w:rsidDel="00000000" w:rsidR="00000000" w:rsidRPr="00000000">
              <w:rPr>
                <w:highlight w:val="white"/>
                <w:rtl w:val="0"/>
              </w:rPr>
              <w:t xml:space="preserve">24/03/</w:t>
            </w:r>
            <w:r w:rsidDel="00000000" w:rsidR="00000000" w:rsidRPr="00000000">
              <w:rPr>
                <w:highlight w:val="white"/>
                <w:rtl w:val="0"/>
              </w:rPr>
              <w:t xml:space="preserve">2022</w:t>
            </w:r>
            <w:r w:rsidDel="00000000" w:rsidR="00000000" w:rsidRPr="00000000">
              <w:rPr>
                <w:rtl w:val="0"/>
              </w:rPr>
            </w:r>
          </w:p>
        </w:tc>
      </w:tr>
    </w:tbl>
    <w:p w:rsidR="00000000" w:rsidDel="00000000" w:rsidP="00000000" w:rsidRDefault="00000000" w:rsidRPr="00000000" w14:paraId="0000009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147n2zr" w:id="12"/>
      <w:bookmarkEnd w:id="12"/>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When and how to ask questions</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1134"/>
        </w:tabs>
        <w:spacing w:after="120" w:before="120" w:line="240" w:lineRule="auto"/>
        <w:ind w:left="1920" w:hanging="19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 ITT pack (including the attachments). </w:t>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w:t>
      </w: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Arial" w:cs="Arial" w:eastAsia="Arial" w:hAnsi="Arial"/>
          <w:sz w:val="24"/>
          <w:szCs w:val="24"/>
          <w:rtl w:val="0"/>
        </w:rPr>
        <w:t xml:space="preserve">through the eSourcing tool</w:t>
      </w:r>
      <w:r w:rsidDel="00000000" w:rsidR="00000000" w:rsidRPr="00000000">
        <w:rPr>
          <w:rFonts w:ascii="Noto Sans Symbols" w:cs="Noto Sans Symbols" w:eastAsia="Noto Sans Symbols" w:hAnsi="Noto Sans Symbols"/>
          <w:sz w:val="24"/>
          <w:szCs w:val="24"/>
          <w:rtl w:val="0"/>
        </w:rPr>
        <w:t xml:space="preserve">, using the </w:t>
      </w:r>
      <w:r w:rsidDel="00000000" w:rsidR="00000000" w:rsidRPr="00000000">
        <w:rPr>
          <w:rFonts w:ascii="Arial" w:cs="Arial" w:eastAsia="Arial" w:hAnsi="Arial"/>
          <w:b w:val="1"/>
          <w:rtl w:val="0"/>
        </w:rPr>
        <w:t xml:space="preserve">Attachment 12 - Supplier Clarification Log Template</w:t>
      </w:r>
      <w:r w:rsidDel="00000000" w:rsidR="00000000" w:rsidRPr="00000000">
        <w:rPr>
          <w:rFonts w:ascii="Arial" w:cs="Arial" w:eastAsia="Arial" w:hAnsi="Arial"/>
          <w:rtl w:val="0"/>
        </w:rPr>
        <w:t xml:space="preserve"> that we have provided as part of this Bid Pack</w:t>
      </w:r>
      <w:r w:rsidDel="00000000" w:rsidR="00000000" w:rsidRPr="00000000">
        <w:rPr>
          <w:rFonts w:ascii="Arial" w:cs="Arial" w:eastAsia="Arial" w:hAnsi="Arial"/>
          <w:color w:val="000000"/>
          <w:sz w:val="24"/>
          <w:szCs w:val="24"/>
          <w:rtl w:val="0"/>
        </w:rPr>
        <w:t xml:space="preserv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ontract and Call Off contract but please do not attempt to ‘negotiate’ the terms. All Framework awards will be made under identical terms.</w:t>
      </w:r>
    </w:p>
    <w:p w:rsidR="00000000" w:rsidDel="00000000" w:rsidP="00000000" w:rsidRDefault="00000000" w:rsidRPr="00000000" w14:paraId="0000009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3o7alnk" w:id="13"/>
      <w:bookmarkEnd w:id="13"/>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Management information and management charge</w:t>
      </w:r>
    </w:p>
    <w:p w:rsidR="00000000" w:rsidDel="00000000" w:rsidP="00000000" w:rsidRDefault="00000000" w:rsidRPr="00000000" w14:paraId="0000009F">
      <w:pPr>
        <w:spacing w:after="200" w:line="276" w:lineRule="auto"/>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hyperlink r:id="rId14">
        <w:r w:rsidDel="00000000" w:rsidR="00000000" w:rsidRPr="00000000">
          <w:rPr>
            <w:rFonts w:ascii="Arial" w:cs="Arial" w:eastAsia="Arial" w:hAnsi="Arial"/>
            <w:color w:val="1155cc"/>
            <w:sz w:val="24"/>
            <w:szCs w:val="24"/>
            <w:highlight w:val="white"/>
            <w:u w:val="single"/>
            <w:rtl w:val="0"/>
          </w:rPr>
          <w:t xml:space="preserve">https://www.crowncommercial.gov.uk/agreements/RM6186</w:t>
        </w:r>
      </w:hyperlink>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A0">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management charge is stated in the Framework Award Form at section 13 Management Charge.</w:t>
      </w:r>
    </w:p>
    <w:p w:rsidR="00000000" w:rsidDel="00000000" w:rsidP="00000000" w:rsidRDefault="00000000" w:rsidRPr="00000000" w14:paraId="000000A1">
      <w:pPr>
        <w:spacing w:after="20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23ckvvd" w:id="14"/>
      <w:bookmarkEnd w:id="14"/>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Transfer of Undertakings (Protection of Employment) Regulations 2006 (“TUPE”)</w:t>
      </w:r>
    </w:p>
    <w:p w:rsidR="00000000" w:rsidDel="00000000" w:rsidP="00000000" w:rsidRDefault="00000000" w:rsidRPr="00000000" w14:paraId="000000A3">
      <w:pPr>
        <w:numPr>
          <w:ilvl w:val="1"/>
          <w:numId w:val="1"/>
        </w:numPr>
        <w:tabs>
          <w:tab w:val="left" w:pos="1134"/>
        </w:tabs>
        <w:spacing w:after="120" w:before="120" w:line="240" w:lineRule="auto"/>
        <w:ind w:left="360" w:hanging="360"/>
        <w:jc w:val="both"/>
        <w:rPr/>
      </w:pPr>
      <w:r w:rsidDel="00000000" w:rsidR="00000000" w:rsidRPr="00000000">
        <w:rPr>
          <w:rFonts w:ascii="Arial" w:cs="Arial" w:eastAsia="Arial" w:hAnsi="Arial"/>
          <w:sz w:val="24"/>
          <w:szCs w:val="24"/>
          <w:rtl w:val="0"/>
        </w:rPr>
        <w:t xml:space="preserve"> We don’t think TUPE will apply to this procurement at Framework level because:</w:t>
      </w:r>
      <w:r w:rsidDel="00000000" w:rsidR="00000000" w:rsidRPr="00000000">
        <w:rPr>
          <w:rtl w:val="0"/>
        </w:rPr>
      </w:r>
    </w:p>
    <w:p w:rsidR="00000000" w:rsidDel="00000000" w:rsidP="00000000" w:rsidRDefault="00000000" w:rsidRPr="00000000" w14:paraId="000000A4">
      <w:pPr>
        <w:tabs>
          <w:tab w:val="left" w:pos="1134"/>
        </w:tabs>
        <w:spacing w:after="120" w:before="120" w:line="240"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Services will only be provided to buyers under Call-Off contracts, no services will be provided to CCS under the Framework Contract</w:t>
      </w:r>
    </w:p>
    <w:p w:rsidR="00000000" w:rsidDel="00000000" w:rsidP="00000000" w:rsidRDefault="00000000" w:rsidRPr="00000000" w14:paraId="000000A5">
      <w:pPr>
        <w:numPr>
          <w:ilvl w:val="1"/>
          <w:numId w:val="1"/>
        </w:numPr>
        <w:tabs>
          <w:tab w:val="left" w:pos="1134"/>
        </w:tabs>
        <w:spacing w:after="120" w:before="120" w:line="240" w:lineRule="auto"/>
        <w:ind w:left="360" w:hanging="360"/>
        <w:jc w:val="both"/>
        <w:rPr/>
      </w:pPr>
      <w:r w:rsidDel="00000000" w:rsidR="00000000" w:rsidRPr="00000000">
        <w:rPr>
          <w:rFonts w:ascii="Arial" w:cs="Arial" w:eastAsia="Arial" w:hAnsi="Arial"/>
          <w:sz w:val="24"/>
          <w:szCs w:val="24"/>
          <w:rtl w:val="0"/>
        </w:rPr>
        <w:t xml:space="preserve"> We think that TUPE may apply to Call-Off contracts because:</w:t>
      </w:r>
      <w:r w:rsidDel="00000000" w:rsidR="00000000" w:rsidRPr="00000000">
        <w:rPr>
          <w:rtl w:val="0"/>
        </w:rPr>
      </w:r>
    </w:p>
    <w:p w:rsidR="00000000" w:rsidDel="00000000" w:rsidP="00000000" w:rsidRDefault="00000000" w:rsidRPr="00000000" w14:paraId="000000A6">
      <w:pPr>
        <w:numPr>
          <w:ilvl w:val="0"/>
          <w:numId w:val="3"/>
        </w:numPr>
        <w:tabs>
          <w:tab w:val="left" w:pos="1134"/>
        </w:tabs>
        <w:spacing w:after="120" w:before="120" w:line="240" w:lineRule="auto"/>
        <w:ind w:left="1363"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services which are fundamentally the same as what we need under this procurement are currently being provided either in-house or by a Supplier</w:t>
      </w:r>
    </w:p>
    <w:p w:rsidR="00000000" w:rsidDel="00000000" w:rsidP="00000000" w:rsidRDefault="00000000" w:rsidRPr="00000000" w14:paraId="000000A7">
      <w:pPr>
        <w:numPr>
          <w:ilvl w:val="0"/>
          <w:numId w:val="3"/>
        </w:numPr>
        <w:tabs>
          <w:tab w:val="left" w:pos="1134"/>
        </w:tabs>
        <w:spacing w:after="120" w:before="120" w:line="240" w:lineRule="auto"/>
        <w:ind w:left="1363"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organised groupings of employees delivering services</w:t>
      </w:r>
    </w:p>
    <w:p w:rsidR="00000000" w:rsidDel="00000000" w:rsidP="00000000" w:rsidRDefault="00000000" w:rsidRPr="00000000" w14:paraId="000000A8">
      <w:pPr>
        <w:numPr>
          <w:ilvl w:val="0"/>
          <w:numId w:val="3"/>
        </w:numPr>
        <w:tabs>
          <w:tab w:val="left" w:pos="1134"/>
        </w:tabs>
        <w:spacing w:after="120" w:before="120" w:line="240" w:lineRule="auto"/>
        <w:ind w:left="1363"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responsibility for delivering those or comparable services will transfer to the Supplier who is awarded the Call-Off contract     </w:t>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426" w:hanging="426"/>
        <w:jc w:val="both"/>
        <w:rPr/>
      </w:pPr>
      <w:r w:rsidDel="00000000" w:rsidR="00000000" w:rsidRPr="00000000">
        <w:rPr>
          <w:rFonts w:ascii="Arial" w:cs="Arial" w:eastAsia="Arial" w:hAnsi="Arial"/>
          <w:sz w:val="24"/>
          <w:szCs w:val="24"/>
          <w:rtl w:val="0"/>
        </w:rPr>
        <w:t xml:space="preserve">Again, we encourage you to take your own advice on whether TUPE is likely to apply and to carry out due diligence accordingly.</w:t>
      </w:r>
      <w:r w:rsidDel="00000000" w:rsidR="00000000" w:rsidRPr="00000000">
        <w:rPr>
          <w:rtl w:val="0"/>
        </w:rPr>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tabs>
          <w:tab w:val="left" w:pos="1134"/>
        </w:tabs>
        <w:spacing w:after="120" w:before="120" w:line="240" w:lineRule="auto"/>
        <w:ind w:left="426" w:hanging="426"/>
        <w:jc w:val="both"/>
        <w:rPr/>
      </w:pPr>
      <w:r w:rsidDel="00000000" w:rsidR="00000000" w:rsidRPr="00000000">
        <w:rPr>
          <w:rFonts w:ascii="Arial" w:cs="Arial" w:eastAsia="Arial" w:hAnsi="Arial"/>
          <w:sz w:val="24"/>
          <w:szCs w:val="24"/>
          <w:rtl w:val="0"/>
        </w:rPr>
        <w:t xml:space="preserve">You can see the provisions we make and the indemnities which will be given if TUPE is to apply under a Call-Off contract in Call-Off Schedule 2 (Staff Transfer). No further indemnities will be provided.</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1134"/>
        </w:tabs>
        <w:spacing w:after="120" w:before="120" w:line="240" w:lineRule="auto"/>
        <w:ind w:left="737" w:hanging="73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C">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ihv636" w:id="15"/>
      <w:bookmarkEnd w:id="15"/>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Competition rules </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w:t>
      </w:r>
      <w:r w:rsidDel="00000000" w:rsidR="00000000" w:rsidRPr="00000000">
        <w:rPr>
          <w:rFonts w:ascii="Arial" w:cs="Arial" w:eastAsia="Arial" w:hAnsi="Arial"/>
          <w:sz w:val="24"/>
          <w:szCs w:val="24"/>
          <w:rtl w:val="0"/>
        </w:rPr>
        <w:t xml:space="preserve">section sets</w:t>
      </w:r>
      <w:r w:rsidDel="00000000" w:rsidR="00000000" w:rsidRPr="00000000">
        <w:rPr>
          <w:rFonts w:ascii="Arial" w:cs="Arial" w:eastAsia="Arial" w:hAnsi="Arial"/>
          <w:color w:val="000000"/>
          <w:sz w:val="24"/>
          <w:szCs w:val="24"/>
          <w:rtl w:val="0"/>
        </w:rPr>
        <w:t xml:space="preserve"> out the rules of this competition. It needs to be read together with the ITT pack. </w:t>
      </w:r>
    </w:p>
    <w:p w:rsidR="00000000" w:rsidDel="00000000" w:rsidP="00000000" w:rsidRDefault="00000000" w:rsidRPr="00000000" w14:paraId="000000AE">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b w:val="1"/>
          <w:sz w:val="24"/>
          <w:szCs w:val="24"/>
        </w:rPr>
      </w:pPr>
      <w:bookmarkStart w:colFirst="0" w:colLast="0" w:name="_heading=h.1ksv4uv" w:id="16"/>
      <w:bookmarkEnd w:id="16"/>
      <w:r w:rsidDel="00000000" w:rsidR="00000000" w:rsidRPr="00000000">
        <w:rPr>
          <w:rFonts w:ascii="Arial" w:cs="Arial" w:eastAsia="Arial" w:hAnsi="Arial"/>
          <w:b w:val="1"/>
          <w:color w:val="000000"/>
          <w:sz w:val="24"/>
          <w:szCs w:val="24"/>
          <w:rtl w:val="0"/>
        </w:rPr>
        <w:t xml:space="preserve">What you can expect from us</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B0">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 we expect from you</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w:t>
      </w:r>
      <w:r w:rsidDel="00000000" w:rsidR="00000000" w:rsidRPr="00000000">
        <w:rPr>
          <w:rFonts w:ascii="Arial" w:cs="Arial" w:eastAsia="Arial" w:hAnsi="Arial"/>
          <w:color w:val="000000"/>
          <w:sz w:val="24"/>
          <w:szCs w:val="24"/>
          <w:highlight w:val="white"/>
          <w:rtl w:val="0"/>
        </w:rPr>
        <w:t xml:space="preserve">120</w:t>
      </w:r>
      <w:r w:rsidDel="00000000" w:rsidR="00000000" w:rsidRPr="00000000">
        <w:rPr>
          <w:rFonts w:ascii="Arial" w:cs="Arial" w:eastAsia="Arial" w:hAnsi="Arial"/>
          <w:color w:val="000000"/>
          <w:sz w:val="24"/>
          <w:szCs w:val="24"/>
          <w:rtl w:val="0"/>
        </w:rPr>
        <w:t xml:space="preserve"> days after the bid submission deadline. </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only.</w:t>
      </w:r>
    </w:p>
    <w:p w:rsidR="00000000" w:rsidDel="00000000" w:rsidP="00000000" w:rsidRDefault="00000000" w:rsidRPr="00000000" w14:paraId="000000B4">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Involvement in multiple bids</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 we may make further enquiries. For example, where you submit a bid:</w:t>
      </w:r>
    </w:p>
    <w:p w:rsidR="00000000" w:rsidDel="00000000" w:rsidP="00000000" w:rsidRDefault="00000000" w:rsidRPr="00000000" w14:paraId="000000B6">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B7">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B8">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B9">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BA">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BB">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BC">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0BD">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Collusive behaviour</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17"/>
      <w:bookmarkEnd w:id="17"/>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0BF">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0C0">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0C1">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0C2">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0C3">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w:t>
      </w:r>
      <w:r w:rsidDel="00000000" w:rsidR="00000000" w:rsidRPr="00000000">
        <w:rPr>
          <w:rFonts w:ascii="Arial" w:cs="Arial" w:eastAsia="Arial" w:hAnsi="Arial"/>
          <w:sz w:val="24"/>
          <w:szCs w:val="24"/>
          <w:rtl w:val="0"/>
        </w:rPr>
        <w:t xml:space="preserve">you breach</w:t>
      </w:r>
      <w:r w:rsidDel="00000000" w:rsidR="00000000" w:rsidRPr="00000000">
        <w:rPr>
          <w:rFonts w:ascii="Arial" w:cs="Arial" w:eastAsia="Arial" w:hAnsi="Arial"/>
          <w:color w:val="000000"/>
          <w:sz w:val="24"/>
          <w:szCs w:val="24"/>
          <w:rtl w:val="0"/>
        </w:rPr>
        <w:t xml:space="preserve"> paragraph 9.4, we may (without prejudice to any other criminal or civil remedies available to it) disqualify you from further participation in this competition.</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0C6">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Contracting arrangements</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0C8">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Contracting arrangements for consortium</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a consortium to form a specific legal entity when signing a Framework Contract. </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0CB">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Bidder conduct and conflicts of interest</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0CD">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0CE">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0CF">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0D1">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b w:val="1"/>
          <w:color w:val="000000"/>
          <w:sz w:val="24"/>
          <w:szCs w:val="24"/>
        </w:rPr>
      </w:pPr>
      <w:bookmarkStart w:colFirst="0" w:colLast="0" w:name="_heading=h.2jxsxqh" w:id="18"/>
      <w:bookmarkEnd w:id="18"/>
      <w:r w:rsidDel="00000000" w:rsidR="00000000" w:rsidRPr="00000000">
        <w:rPr>
          <w:rFonts w:ascii="Arial" w:cs="Arial" w:eastAsia="Arial" w:hAnsi="Arial"/>
          <w:b w:val="1"/>
          <w:color w:val="000000"/>
          <w:sz w:val="24"/>
          <w:szCs w:val="24"/>
          <w:rtl w:val="0"/>
        </w:rPr>
        <w:t xml:space="preserve">Confidentiality and freedom of information</w:t>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0D3">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0D4">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0D5">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Publicity</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0D7">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Our rights</w:t>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0D9">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0DA">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on the eSourcing tool to ensure you are able to respond to our clarifications</w:t>
      </w:r>
    </w:p>
    <w:p w:rsidR="00000000" w:rsidDel="00000000" w:rsidP="00000000" w:rsidRDefault="00000000" w:rsidRPr="00000000" w14:paraId="000000DB">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0DC">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 as a result of the competition</w:t>
      </w:r>
    </w:p>
    <w:p w:rsidR="00000000" w:rsidDel="00000000" w:rsidP="00000000" w:rsidRDefault="00000000" w:rsidRPr="00000000" w14:paraId="000000DD">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0DE">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0DF">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0E0">
      <w:pPr>
        <w:numPr>
          <w:ilvl w:val="1"/>
          <w:numId w:val="5"/>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0E1">
      <w:pPr>
        <w:numPr>
          <w:ilvl w:val="1"/>
          <w:numId w:val="5"/>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0E2">
      <w:pPr>
        <w:numPr>
          <w:ilvl w:val="1"/>
          <w:numId w:val="5"/>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0E3">
      <w:pPr>
        <w:numPr>
          <w:ilvl w:val="1"/>
          <w:numId w:val="5"/>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0E4">
      <w:pPr>
        <w:numPr>
          <w:ilvl w:val="1"/>
          <w:numId w:val="5"/>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0E5">
      <w:pPr>
        <w:numPr>
          <w:ilvl w:val="1"/>
          <w:numId w:val="5"/>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0E6">
      <w:pPr>
        <w:numPr>
          <w:ilvl w:val="1"/>
          <w:numId w:val="5"/>
        </w:numPr>
        <w:pBdr>
          <w:top w:space="0" w:sz="0" w:val="nil"/>
          <w:left w:space="0" w:sz="0" w:val="nil"/>
          <w:bottom w:space="0" w:sz="0" w:val="nil"/>
          <w:right w:space="0" w:sz="0" w:val="nil"/>
          <w:between w:space="0" w:sz="0" w:val="nil"/>
        </w:pBdr>
        <w:spacing w:after="80" w:lineRule="auto"/>
        <w:ind w:left="2552" w:hanging="56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0E7">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Consequences of misrepresentation</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0E9">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0EA">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0EB">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0EC">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0ED">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Bid costs</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0EF">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Warnings and disclaimers</w:t>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0F1">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0F2">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0F5">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Intellectual Property Rights</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0F8">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0F9">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0FA">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0FC">
      <w:pPr>
        <w:numPr>
          <w:ilvl w:val="1"/>
          <w:numId w:val="4"/>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Government Security Classifications (GSC) </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0FE">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32hioqz" w:id="19"/>
      <w:bookmarkEnd w:id="19"/>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Framework Contract Documents</w:t>
      </w:r>
    </w:p>
    <w:p w:rsidR="00000000" w:rsidDel="00000000" w:rsidP="00000000" w:rsidRDefault="00000000" w:rsidRPr="00000000" w14:paraId="000000FF">
      <w:pPr>
        <w:spacing w:after="200" w:line="276" w:lineRule="auto"/>
        <w:ind w:left="720" w:firstLine="0"/>
        <w:rPr>
          <w:rFonts w:ascii="Arial" w:cs="Arial" w:eastAsia="Arial" w:hAnsi="Arial"/>
          <w:color w:val="ff0000"/>
          <w:sz w:val="24"/>
          <w:szCs w:val="24"/>
        </w:rPr>
      </w:pPr>
      <w:r w:rsidDel="00000000" w:rsidR="00000000" w:rsidRPr="00000000">
        <w:rPr>
          <w:rFonts w:ascii="Arial" w:cs="Arial" w:eastAsia="Arial" w:hAnsi="Arial"/>
          <w:sz w:val="24"/>
          <w:szCs w:val="24"/>
          <w:rtl w:val="0"/>
        </w:rPr>
        <w:t xml:space="preserve">The Framework Contract is made up of four key components: </w:t>
      </w:r>
      <w:hyperlink r:id="rId15">
        <w:r w:rsidDel="00000000" w:rsidR="00000000" w:rsidRPr="00000000">
          <w:rPr>
            <w:rFonts w:ascii="Arial" w:cs="Arial" w:eastAsia="Arial" w:hAnsi="Arial"/>
            <w:color w:val="1155cc"/>
            <w:sz w:val="24"/>
            <w:szCs w:val="24"/>
            <w:u w:val="single"/>
            <w:rtl w:val="0"/>
          </w:rPr>
          <w:t xml:space="preserve">https://www.crowncommercial.gov.uk/agreements/RM6186</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100">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Core terms </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r w:rsidDel="00000000" w:rsidR="00000000" w:rsidRPr="00000000">
        <w:rPr>
          <w:rtl w:val="0"/>
        </w:rPr>
      </w:r>
    </w:p>
    <w:p w:rsidR="00000000" w:rsidDel="00000000" w:rsidP="00000000" w:rsidRDefault="00000000" w:rsidRPr="00000000" w14:paraId="00000102">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Schedules </w:t>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contract has mandatory schedules and is customised using optional schedules. The schedules are used with the core terms and comprise:</w:t>
      </w:r>
    </w:p>
    <w:p w:rsidR="00000000" w:rsidDel="00000000" w:rsidP="00000000" w:rsidRDefault="00000000" w:rsidRPr="00000000" w14:paraId="00000104">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Framework schedules</w:t>
      </w:r>
    </w:p>
    <w:p w:rsidR="00000000" w:rsidDel="00000000" w:rsidP="00000000" w:rsidRDefault="00000000" w:rsidRPr="00000000" w14:paraId="00000105">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Joint schedules (for Framework and Call-Off)   </w:t>
      </w:r>
    </w:p>
    <w:p w:rsidR="00000000" w:rsidDel="00000000" w:rsidP="00000000" w:rsidRDefault="00000000" w:rsidRPr="00000000" w14:paraId="00000106">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Call-Off schedules</w:t>
      </w:r>
    </w:p>
    <w:p w:rsidR="00000000" w:rsidDel="00000000" w:rsidP="00000000" w:rsidRDefault="00000000" w:rsidRPr="00000000" w14:paraId="00000107">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Framework award form</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709"/>
        </w:tabs>
        <w:spacing w:after="120" w:before="120" w:line="240" w:lineRule="auto"/>
        <w:jc w:val="both"/>
        <w:rPr>
          <w:rFonts w:ascii="Arial" w:cs="Arial" w:eastAsia="Arial" w:hAnsi="Arial"/>
          <w:strike w:val="1"/>
          <w:color w:val="000000"/>
          <w:sz w:val="24"/>
          <w:szCs w:val="24"/>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within 10 days of being asked. If you do not sign and return, we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color w:val="000000"/>
          <w:sz w:val="24"/>
          <w:szCs w:val="24"/>
          <w:rtl w:val="0"/>
        </w:rPr>
        <w:t xml:space="preserve"> withdraw our offer of a Framework agreement.</w:t>
      </w:r>
    </w:p>
    <w:p w:rsidR="00000000" w:rsidDel="00000000" w:rsidP="00000000" w:rsidRDefault="00000000" w:rsidRPr="00000000" w14:paraId="0000010C">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rFonts w:ascii="Arial" w:cs="Arial" w:eastAsia="Arial" w:hAnsi="Arial"/>
          <w:b w:val="1"/>
          <w:sz w:val="28"/>
          <w:szCs w:val="28"/>
        </w:rPr>
      </w:pPr>
      <w:bookmarkStart w:colFirst="0" w:colLast="0" w:name="_heading=h.qsh70q" w:id="20"/>
      <w:bookmarkEnd w:id="20"/>
      <w:r w:rsidDel="00000000" w:rsidR="00000000" w:rsidRPr="00000000">
        <w:rPr>
          <w:rFonts w:ascii="Arial" w:cs="Arial" w:eastAsia="Arial" w:hAnsi="Arial"/>
          <w:b w:val="1"/>
          <w:sz w:val="28"/>
          <w:szCs w:val="28"/>
          <w:rtl w:val="0"/>
        </w:rPr>
        <w:t xml:space="preserve">Order form</w:t>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(Order Form Template). You can read about how buyers will do their Call-Offs in Framework Schedule 7 (Call-Off Award Procedure). </w:t>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0F">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10">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11">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12">
      <w:pPr>
        <w:numPr>
          <w:ilvl w:val="0"/>
          <w:numId w:val="2"/>
        </w:numPr>
        <w:ind w:left="1265" w:hanging="566"/>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it’ll cost</w:t>
      </w:r>
      <w:r w:rsidDel="00000000" w:rsidR="00000000" w:rsidRPr="00000000">
        <w:rPr>
          <w:rtl w:val="0"/>
        </w:rPr>
      </w:r>
    </w:p>
    <w:p w:rsidR="00000000" w:rsidDel="00000000" w:rsidP="00000000" w:rsidRDefault="00000000" w:rsidRPr="00000000" w14:paraId="00000113">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will be created when both parties agree to it either by:</w:t>
      </w:r>
    </w:p>
    <w:p w:rsidR="00000000" w:rsidDel="00000000" w:rsidP="00000000" w:rsidRDefault="00000000" w:rsidRPr="00000000" w14:paraId="00000115">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16">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18">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 contract documents</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w:t>
      </w:r>
      <w:hyperlink r:id="rId16">
        <w:r w:rsidDel="00000000" w:rsidR="00000000" w:rsidRPr="00000000">
          <w:rPr>
            <w:rFonts w:ascii="Arial" w:cs="Arial" w:eastAsia="Arial" w:hAnsi="Arial"/>
            <w:color w:val="1155cc"/>
            <w:sz w:val="24"/>
            <w:szCs w:val="24"/>
            <w:u w:val="single"/>
            <w:rtl w:val="0"/>
          </w:rPr>
          <w:t xml:space="preserve">https://www.crowncommercial.gov.uk/agreements/RM6186</w:t>
        </w:r>
      </w:hyperlink>
      <w:r w:rsidDel="00000000" w:rsidR="00000000" w:rsidRPr="00000000">
        <w:rPr>
          <w:rFonts w:ascii="Arial" w:cs="Arial" w:eastAsia="Arial" w:hAnsi="Arial"/>
          <w:sz w:val="24"/>
          <w:szCs w:val="24"/>
          <w:rtl w:val="0"/>
        </w:rPr>
        <w:t xml:space="preserve"> </w:t>
      </w:r>
      <w:r w:rsidDel="00000000" w:rsidR="00000000" w:rsidRPr="00000000">
        <w:rPr>
          <w:rtl w:val="0"/>
        </w:rPr>
      </w:r>
    </w:p>
    <w:tbl>
      <w:tblPr>
        <w:tblStyle w:val="Table2"/>
        <w:tblW w:w="952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5"/>
        <w:gridCol w:w="5025"/>
        <w:gridCol w:w="1545"/>
        <w:tblGridChange w:id="0">
          <w:tblGrid>
            <w:gridCol w:w="2955"/>
            <w:gridCol w:w="5025"/>
            <w:gridCol w:w="1545"/>
          </w:tblGrid>
        </w:tblGridChange>
      </w:tblGrid>
      <w:tr>
        <w:trPr>
          <w:cantSplit w:val="0"/>
          <w:trHeight w:val="622"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1A">
            <w:pPr>
              <w:widowControl w:val="0"/>
              <w:spacing w:after="80" w:line="259" w:lineRule="auto"/>
              <w:ind w:left="0" w:firstLine="0"/>
              <w:rPr>
                <w:sz w:val="28"/>
                <w:szCs w:val="28"/>
              </w:rPr>
            </w:pPr>
            <w:r w:rsidDel="00000000" w:rsidR="00000000" w:rsidRPr="00000000">
              <w:rPr>
                <w:sz w:val="28"/>
                <w:szCs w:val="28"/>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11B">
            <w:pPr>
              <w:widowControl w:val="0"/>
              <w:spacing w:after="80" w:line="259" w:lineRule="auto"/>
              <w:ind w:left="0" w:firstLine="0"/>
              <w:rPr>
                <w:sz w:val="28"/>
                <w:szCs w:val="28"/>
              </w:rPr>
            </w:pPr>
            <w:r w:rsidDel="00000000" w:rsidR="00000000" w:rsidRPr="00000000">
              <w:rPr>
                <w:sz w:val="28"/>
                <w:szCs w:val="28"/>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1C">
            <w:pPr>
              <w:widowControl w:val="0"/>
              <w:spacing w:after="80" w:line="259" w:lineRule="auto"/>
              <w:ind w:left="0" w:firstLine="0"/>
              <w:rPr>
                <w:sz w:val="28"/>
                <w:szCs w:val="28"/>
              </w:rPr>
            </w:pPr>
            <w:r w:rsidDel="00000000" w:rsidR="00000000" w:rsidRPr="00000000">
              <w:rPr>
                <w:sz w:val="28"/>
                <w:szCs w:val="28"/>
                <w:rtl w:val="0"/>
              </w:rPr>
              <w:t xml:space="preserve">Optional?</w:t>
            </w:r>
          </w:p>
        </w:tc>
      </w:tr>
      <w:tr>
        <w:trPr>
          <w:cantSplit w:val="0"/>
          <w:trHeight w:val="79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after="80" w:line="259"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1E">
            <w:pPr>
              <w:spacing w:after="80" w:line="259"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1F">
            <w:pPr>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after="80" w:line="259"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spacing w:after="80" w:line="259"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3">
            <w:pPr>
              <w:widowControl w:val="0"/>
              <w:spacing w:after="80" w:line="259" w:lineRule="auto"/>
              <w:ind w:left="0" w:firstLine="0"/>
              <w:rPr>
                <w:b w:val="1"/>
              </w:rPr>
            </w:pPr>
            <w:r w:rsidDel="00000000" w:rsidR="00000000" w:rsidRPr="00000000">
              <w:rPr>
                <w:b w:val="1"/>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after="80" w:line="259" w:lineRule="auto"/>
              <w:ind w:left="0" w:firstLine="0"/>
              <w:rPr/>
            </w:pPr>
            <w:r w:rsidDel="00000000" w:rsidR="00000000" w:rsidRPr="00000000">
              <w:rPr>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after="80" w:line="259"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after="80" w:line="259"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80" w:line="259"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after="80" w:line="259"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after="80" w:line="259"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after="80" w:line="259"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after="80" w:line="259"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after="80" w:line="259"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2">
            <w:pPr>
              <w:widowControl w:val="0"/>
              <w:spacing w:after="80" w:line="259"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spacing w:after="80" w:line="259"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after="80" w:line="259"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after="80" w:line="259"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8">
            <w:pPr>
              <w:widowControl w:val="0"/>
              <w:spacing w:after="80" w:line="259"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after="80" w:line="259"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after="80" w:line="259"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spacing w:after="80" w:line="259"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3D">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after="80" w:line="259"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3F">
            <w:pPr>
              <w:widowControl w:val="0"/>
              <w:spacing w:after="80" w:line="259"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40">
            <w:pPr>
              <w:widowControl w:val="0"/>
              <w:spacing w:after="80" w:lineRule="auto"/>
              <w:rPr/>
            </w:pPr>
            <w:r w:rsidDel="00000000" w:rsidR="00000000" w:rsidRPr="00000000">
              <w:rPr>
                <w:rtl w:val="0"/>
              </w:rPr>
              <w:t xml:space="preserve">PLEASE NOTE:</w:t>
            </w:r>
          </w:p>
          <w:p w:rsidR="00000000" w:rsidDel="00000000" w:rsidP="00000000" w:rsidRDefault="00000000" w:rsidRPr="00000000" w14:paraId="00000141">
            <w:pPr>
              <w:widowControl w:val="0"/>
              <w:spacing w:after="80" w:lineRule="auto"/>
              <w:rPr/>
            </w:pPr>
            <w:r w:rsidDel="00000000" w:rsidR="00000000" w:rsidRPr="00000000">
              <w:rPr>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42">
            <w:pPr>
              <w:widowControl w:val="0"/>
              <w:spacing w:after="80" w:lineRule="auto"/>
              <w:rPr/>
            </w:pPr>
            <w:r w:rsidDel="00000000" w:rsidR="00000000" w:rsidRPr="00000000">
              <w:rPr>
                <w:rtl w:val="0"/>
              </w:rPr>
            </w:r>
          </w:p>
          <w:p w:rsidR="00000000" w:rsidDel="00000000" w:rsidP="00000000" w:rsidRDefault="00000000" w:rsidRPr="00000000" w14:paraId="00000143">
            <w:pPr>
              <w:widowControl w:val="0"/>
              <w:spacing w:after="80" w:lineRule="auto"/>
              <w:rPr/>
            </w:pPr>
            <w:r w:rsidDel="00000000" w:rsidR="00000000" w:rsidRPr="00000000">
              <w:rPr>
                <w:rtl w:val="0"/>
              </w:rPr>
              <w:t xml:space="preserve">On 30 June 2021, any certificate issued under the old scheme will expire.</w:t>
            </w:r>
          </w:p>
          <w:p w:rsidR="00000000" w:rsidDel="00000000" w:rsidP="00000000" w:rsidRDefault="00000000" w:rsidRPr="00000000" w14:paraId="00000144">
            <w:pPr>
              <w:widowControl w:val="0"/>
              <w:spacing w:after="80" w:lineRule="auto"/>
              <w:rPr/>
            </w:pPr>
            <w:r w:rsidDel="00000000" w:rsidR="00000000" w:rsidRPr="00000000">
              <w:rPr>
                <w:rtl w:val="0"/>
              </w:rPr>
            </w:r>
          </w:p>
          <w:p w:rsidR="00000000" w:rsidDel="00000000" w:rsidP="00000000" w:rsidRDefault="00000000" w:rsidRPr="00000000" w14:paraId="00000145">
            <w:pPr>
              <w:widowControl w:val="0"/>
              <w:spacing w:after="80" w:line="259" w:lineRule="auto"/>
              <w:ind w:left="0" w:firstLine="0"/>
              <w:rPr/>
            </w:pPr>
            <w:r w:rsidDel="00000000" w:rsidR="00000000" w:rsidRPr="00000000">
              <w:rPr>
                <w:rtl w:val="0"/>
              </w:rPr>
              <w:t xml:space="preserve">Refer to </w:t>
            </w:r>
            <w:hyperlink r:id="rId17">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4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7">
            <w:pPr>
              <w:widowControl w:val="0"/>
              <w:spacing w:after="80" w:line="259"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80" w:line="259"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49">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after="80" w:line="259"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after="80" w:line="259"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4D">
            <w:pPr>
              <w:widowControl w:val="0"/>
              <w:spacing w:after="80" w:line="259"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4E">
            <w:pPr>
              <w:widowControl w:val="0"/>
              <w:spacing w:after="80" w:line="259"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after="80" w:line="259"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after="80" w:line="259" w:lineRule="auto"/>
              <w:ind w:left="0" w:firstLine="0"/>
              <w:rPr/>
            </w:pPr>
            <w:r w:rsidDel="00000000" w:rsidR="00000000" w:rsidRPr="00000000">
              <w:rPr>
                <w:rtl w:val="0"/>
              </w:rPr>
              <w:t xml:space="preserve">The only information about the Supplier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3">
            <w:pPr>
              <w:widowControl w:val="0"/>
              <w:spacing w:after="80" w:line="259"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spacing w:after="80" w:line="259"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6">
            <w:pPr>
              <w:widowControl w:val="0"/>
              <w:spacing w:after="80" w:line="259"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57">
            <w:pPr>
              <w:widowControl w:val="0"/>
              <w:spacing w:after="80" w:line="259"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spacing w:after="80" w:line="259" w:lineRule="auto"/>
              <w:ind w:left="0" w:firstLine="0"/>
              <w:rPr>
                <w:b w:val="1"/>
              </w:rPr>
            </w:pPr>
            <w:r w:rsidDel="00000000" w:rsidR="00000000" w:rsidRPr="00000000">
              <w:rPr>
                <w:b w:val="1"/>
                <w:rtl w:val="0"/>
              </w:rPr>
              <w:t xml:space="preserve">Joint Schedule 7 (Financial Difficulties)</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spacing w:after="80" w:line="259"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C">
            <w:pPr>
              <w:widowControl w:val="0"/>
              <w:spacing w:after="80" w:line="259"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spacing w:after="80" w:line="259" w:lineRule="auto"/>
              <w:ind w:left="0" w:firstLine="0"/>
              <w:rPr/>
            </w:pPr>
            <w:r w:rsidDel="00000000" w:rsidR="00000000" w:rsidRPr="00000000">
              <w:rPr>
                <w:highlight w:val="white"/>
                <w:rtl w:val="0"/>
              </w:rPr>
              <w:t xml:space="preserve">The document is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after="80" w:line="259" w:lineRule="auto"/>
              <w:ind w:left="0" w:firstLine="0"/>
              <w:rPr>
                <w:b w:val="1"/>
              </w:rPr>
            </w:pPr>
            <w:r w:rsidDel="00000000" w:rsidR="00000000" w:rsidRPr="00000000">
              <w:rPr>
                <w:b w:val="1"/>
                <w:rtl w:val="0"/>
              </w:rPr>
              <w:t xml:space="preserve">Joint Schedule 9 (Minimum Standards of Reliability)</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spacing w:after="80" w:line="259" w:lineRule="auto"/>
              <w:ind w:left="0" w:firstLine="0"/>
              <w:rPr/>
            </w:pPr>
            <w:r w:rsidDel="00000000" w:rsidR="00000000" w:rsidRPr="00000000">
              <w:rPr>
                <w:rtl w:val="0"/>
              </w:rPr>
              <w:t xml:space="preserve">Restriction on the buyer entering into Call-Off Contracts if it does not meet the standards required in the FTS Contract notice.</w:t>
            </w:r>
          </w:p>
        </w:tc>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after="80" w:line="259"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after="80" w:line="259"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80" w:line="259"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80" w:line="259"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80" w:line="259"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80" w:line="259"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80" w:line="259" w:lineRule="auto"/>
              <w:ind w:left="0" w:firstLine="0"/>
              <w:rPr>
                <w:b w:val="1"/>
              </w:rPr>
            </w:pPr>
            <w:r w:rsidDel="00000000" w:rsidR="00000000" w:rsidRPr="00000000">
              <w:rPr>
                <w:b w:val="1"/>
                <w:rtl w:val="0"/>
              </w:rPr>
              <w:t xml:space="preserve">Call-Off Schedule 2 (Staff Transfer)</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80" w:line="259"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80" w:line="259"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80" w:line="259"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80" w:line="259" w:lineRule="auto"/>
              <w:ind w:left="0" w:firstLine="0"/>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80" w:line="259"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80" w:line="259"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80" w:line="259"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80" w:line="259"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80" w:line="259" w:lineRule="auto"/>
              <w:ind w:left="0" w:firstLine="0"/>
              <w:rPr>
                <w:b w:val="1"/>
              </w:rPr>
            </w:pPr>
            <w:r w:rsidDel="00000000" w:rsidR="00000000" w:rsidRPr="00000000">
              <w:rPr>
                <w:b w:val="1"/>
                <w:rtl w:val="0"/>
              </w:rPr>
              <w:t xml:space="preserve">Call-Off Schedule 6 (ICT Services) </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80" w:line="259" w:lineRule="auto"/>
              <w:ind w:left="0" w:firstLine="0"/>
              <w:rPr/>
            </w:pPr>
            <w:r w:rsidDel="00000000" w:rsidR="00000000" w:rsidRPr="00000000">
              <w:rPr>
                <w:rtl w:val="0"/>
              </w:rPr>
              <w:t xml:space="preserve">Additional terms for the delivery of ICT Services.</w:t>
            </w:r>
          </w:p>
        </w:tc>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80" w:line="259" w:lineRule="auto"/>
              <w:ind w:left="0" w:firstLine="0"/>
              <w:rPr>
                <w:b w:val="1"/>
              </w:rPr>
            </w:pPr>
            <w:r w:rsidDel="00000000" w:rsidR="00000000" w:rsidRPr="00000000">
              <w:rPr>
                <w:b w:val="1"/>
                <w:rtl w:val="0"/>
              </w:rPr>
              <w:t xml:space="preserve">Call-Off Schedule 7  (Key Supplier Staff) </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80" w:line="259" w:lineRule="auto"/>
              <w:ind w:left="0" w:firstLine="0"/>
              <w:rPr/>
            </w:pPr>
            <w:r w:rsidDel="00000000" w:rsidR="00000000" w:rsidRPr="00000000">
              <w:rPr>
                <w:rtl w:val="0"/>
              </w:rPr>
              <w:t xml:space="preserve">Restrictions on a Supplier changing staff that are crucial to deliver the Contract.</w:t>
            </w:r>
          </w:p>
        </w:tc>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80" w:line="259"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80" w:line="259"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80" w:line="259"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80" w:line="259"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80" w:line="259"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after="80" w:line="259"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85">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6">
            <w:pPr>
              <w:widowControl w:val="0"/>
              <w:spacing w:after="80" w:line="259" w:lineRule="auto"/>
              <w:ind w:left="0" w:firstLine="0"/>
              <w:rPr>
                <w:b w:val="1"/>
              </w:rPr>
            </w:pPr>
            <w:r w:rsidDel="00000000" w:rsidR="00000000" w:rsidRPr="00000000">
              <w:rPr>
                <w:b w:val="1"/>
                <w:rtl w:val="0"/>
              </w:rPr>
              <w:t xml:space="preserve">Call-Off Schedule 11 (Installation Works)</w:t>
            </w:r>
          </w:p>
        </w:tc>
        <w:tc>
          <w:tcPr>
            <w:shd w:fill="auto" w:val="clear"/>
            <w:tcMar>
              <w:top w:w="100.0" w:type="dxa"/>
              <w:left w:w="100.0" w:type="dxa"/>
              <w:bottom w:w="100.0" w:type="dxa"/>
              <w:right w:w="100.0" w:type="dxa"/>
            </w:tcMar>
          </w:tcPr>
          <w:p w:rsidR="00000000" w:rsidDel="00000000" w:rsidP="00000000" w:rsidRDefault="00000000" w:rsidRPr="00000000" w14:paraId="00000187">
            <w:pPr>
              <w:widowControl w:val="0"/>
              <w:spacing w:after="80" w:line="259" w:lineRule="auto"/>
              <w:ind w:left="0" w:firstLine="0"/>
              <w:rPr/>
            </w:pPr>
            <w:r w:rsidDel="00000000" w:rsidR="00000000" w:rsidRPr="00000000">
              <w:rPr>
                <w:rtl w:val="0"/>
              </w:rPr>
              <w:t xml:space="preserve">What the supplier needs to do when installing items for the buyer.</w:t>
            </w:r>
          </w:p>
        </w:tc>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9">
            <w:pPr>
              <w:widowControl w:val="0"/>
              <w:spacing w:after="80" w:line="259"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80" w:line="259"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80" w:line="259"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80" w:line="259"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80" w:line="259"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80" w:line="259" w:lineRule="auto"/>
              <w:ind w:left="0" w:firstLine="0"/>
              <w:rPr/>
            </w:pPr>
            <w:r w:rsidDel="00000000" w:rsidR="00000000" w:rsidRPr="00000000">
              <w:rPr>
                <w:rtl w:val="0"/>
              </w:rPr>
              <w:t xml:space="preserve">The standards of service required by the Buyer and what happens when these are not met. </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80" w:line="259" w:lineRule="auto"/>
              <w:ind w:left="0" w:firstLine="0"/>
              <w:rPr>
                <w:b w:val="1"/>
              </w:rPr>
            </w:pPr>
            <w:r w:rsidDel="00000000" w:rsidR="00000000" w:rsidRPr="00000000">
              <w:rPr>
                <w:b w:val="1"/>
                <w:rtl w:val="0"/>
              </w:rPr>
              <w:t xml:space="preserve">Call-Off Schedule 15 (Call-Off 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80" w:line="259"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80" w:line="259"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80" w:line="259"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80" w:line="259"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80" w:line="259"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80" w:line="259"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80" w:line="259"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E">
            <w:pPr>
              <w:widowControl w:val="0"/>
              <w:spacing w:after="80" w:line="259"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80" w:line="259"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80" w:line="259" w:lineRule="auto"/>
              <w:ind w:left="0" w:firstLine="0"/>
              <w:rPr>
                <w:b w:val="1"/>
              </w:rPr>
            </w:pPr>
            <w:r w:rsidDel="00000000" w:rsidR="00000000" w:rsidRPr="00000000">
              <w:rPr>
                <w:b w:val="1"/>
                <w:rtl w:val="0"/>
              </w:rPr>
              <w:t xml:space="preserve">Call-Off Schedule 20 (Call-Off Specification)</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80" w:line="259"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80" w:lineRule="auto"/>
              <w:rPr>
                <w:b w:val="1"/>
              </w:rPr>
            </w:pPr>
            <w:r w:rsidDel="00000000" w:rsidR="00000000" w:rsidRPr="00000000">
              <w:rPr>
                <w:b w:val="1"/>
                <w:rtl w:val="0"/>
              </w:rPr>
              <w:t xml:space="preserve">Call-Off Schedule 21</w:t>
            </w:r>
          </w:p>
          <w:p w:rsidR="00000000" w:rsidDel="00000000" w:rsidP="00000000" w:rsidRDefault="00000000" w:rsidRPr="00000000" w14:paraId="000001A5">
            <w:pPr>
              <w:widowControl w:val="0"/>
              <w:spacing w:after="8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8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80" w:lineRule="auto"/>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80" w:lineRule="auto"/>
              <w:rPr>
                <w:b w:val="1"/>
              </w:rPr>
            </w:pPr>
            <w:r w:rsidDel="00000000" w:rsidR="00000000" w:rsidRPr="00000000">
              <w:rPr>
                <w:b w:val="1"/>
                <w:rtl w:val="0"/>
              </w:rPr>
              <w:t xml:space="preserve">Call-Off Schedule 22</w:t>
            </w:r>
          </w:p>
          <w:p w:rsidR="00000000" w:rsidDel="00000000" w:rsidP="00000000" w:rsidRDefault="00000000" w:rsidRPr="00000000" w14:paraId="000001A9">
            <w:pPr>
              <w:widowControl w:val="0"/>
              <w:spacing w:after="80" w:lineRule="auto"/>
              <w:rPr>
                <w:b w:val="1"/>
              </w:rPr>
            </w:pPr>
            <w:r w:rsidDel="00000000" w:rsidR="00000000" w:rsidRPr="00000000">
              <w:rPr>
                <w:b w:val="1"/>
                <w:rtl w:val="0"/>
              </w:rPr>
              <w:t xml:space="preserve">(Lease Terms)</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80" w:lineRule="auto"/>
              <w:rPr/>
            </w:pPr>
            <w:r w:rsidDel="00000000" w:rsidR="00000000" w:rsidRPr="00000000">
              <w:rPr>
                <w:rtl w:val="0"/>
              </w:rPr>
              <w:t xml:space="preserve">This schedule is for buyers who want to lease equipment via our agreements</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80" w:lineRule="auto"/>
              <w:rPr/>
            </w:pPr>
            <w:r w:rsidDel="00000000" w:rsidR="00000000" w:rsidRPr="00000000">
              <w:rPr>
                <w:rtl w:val="0"/>
              </w:rPr>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80" w:lineRule="auto"/>
              <w:rPr>
                <w:b w:val="1"/>
              </w:rPr>
            </w:pPr>
            <w:r w:rsidDel="00000000" w:rsidR="00000000" w:rsidRPr="00000000">
              <w:rPr>
                <w:b w:val="1"/>
                <w:rtl w:val="0"/>
              </w:rPr>
              <w:t xml:space="preserve">Call-Off Schedule 23</w:t>
            </w:r>
          </w:p>
          <w:p w:rsidR="00000000" w:rsidDel="00000000" w:rsidP="00000000" w:rsidRDefault="00000000" w:rsidRPr="00000000" w14:paraId="000001AD">
            <w:pPr>
              <w:widowControl w:val="0"/>
              <w:spacing w:after="8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8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80" w:lineRule="auto"/>
              <w:rPr/>
            </w:pPr>
            <w:r w:rsidDel="00000000" w:rsidR="00000000" w:rsidRPr="00000000">
              <w:rPr>
                <w:rtl w:val="0"/>
              </w:rPr>
            </w:r>
          </w:p>
        </w:tc>
      </w:tr>
    </w:tbl>
    <w:p w:rsidR="00000000" w:rsidDel="00000000" w:rsidP="00000000" w:rsidRDefault="00000000" w:rsidRPr="00000000" w14:paraId="000001B0">
      <w:pPr>
        <w:tabs>
          <w:tab w:val="left" w:pos="2290"/>
        </w:tabs>
        <w:spacing w:after="200" w:line="276" w:lineRule="auto"/>
        <w:rPr/>
      </w:pPr>
      <w:r w:rsidDel="00000000" w:rsidR="00000000" w:rsidRPr="00000000">
        <w:rPr>
          <w:rtl w:val="0"/>
        </w:rPr>
        <w:tab/>
      </w:r>
    </w:p>
    <w:p w:rsidR="00000000" w:rsidDel="00000000" w:rsidP="00000000" w:rsidRDefault="00000000" w:rsidRPr="00000000" w14:paraId="000001B1">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1hmsyys" w:id="21"/>
      <w:bookmarkEnd w:id="21"/>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Additional information</w:t>
      </w:r>
    </w:p>
    <w:p w:rsidR="00000000" w:rsidDel="00000000" w:rsidP="00000000" w:rsidRDefault="00000000" w:rsidRPr="00000000" w14:paraId="000001B2">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color w:val="000000"/>
        </w:rPr>
      </w:pPr>
      <w:bookmarkStart w:colFirst="0" w:colLast="0" w:name="_heading=h.1y810tw" w:id="22"/>
      <w:bookmarkEnd w:id="22"/>
      <w:r w:rsidDel="00000000" w:rsidR="00000000" w:rsidRPr="00000000">
        <w:rPr>
          <w:rFonts w:ascii="Arial" w:cs="Arial" w:eastAsia="Arial" w:hAnsi="Arial"/>
          <w:color w:val="000000"/>
          <w:sz w:val="24"/>
          <w:szCs w:val="24"/>
          <w:rtl w:val="0"/>
        </w:rPr>
        <w:t xml:space="preserve">In this section 11, “Procurement Regulations” means each of:</w:t>
      </w:r>
      <w:r w:rsidDel="00000000" w:rsidR="00000000" w:rsidRPr="00000000">
        <w:rPr>
          <w:rtl w:val="0"/>
        </w:rPr>
      </w:r>
    </w:p>
    <w:p w:rsidR="00000000" w:rsidDel="00000000" w:rsidP="00000000" w:rsidRDefault="00000000" w:rsidRPr="00000000" w14:paraId="000001B3">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1B4">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1B5">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1B6">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1B7">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1B8">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1B9">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1BA">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1BB">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1BC">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567" w:hanging="567"/>
        <w:jc w:val="both"/>
        <w:rPr>
          <w:color w:val="000000"/>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r w:rsidDel="00000000" w:rsidR="00000000" w:rsidRPr="00000000">
        <w:rPr>
          <w:rtl w:val="0"/>
        </w:rPr>
      </w:r>
    </w:p>
    <w:p w:rsidR="00000000" w:rsidDel="00000000" w:rsidP="00000000" w:rsidRDefault="00000000" w:rsidRPr="00000000" w14:paraId="000001BD">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360" w:right="0" w:hanging="360"/>
        <w:jc w:val="both"/>
        <w:rPr/>
      </w:pPr>
      <w:bookmarkStart w:colFirst="0" w:colLast="0" w:name="_heading=h.41mghml" w:id="23"/>
      <w:bookmarkEnd w:id="23"/>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The Armed Forces Covenant</w:t>
      </w:r>
    </w:p>
    <w:p w:rsidR="00000000" w:rsidDel="00000000" w:rsidP="00000000" w:rsidRDefault="00000000" w:rsidRPr="00000000" w14:paraId="000001BE">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567" w:hanging="567"/>
        <w:jc w:val="both"/>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1BF">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color w:val="000000"/>
        </w:rPr>
      </w:pPr>
      <w:r w:rsidDel="00000000" w:rsidR="00000000" w:rsidRPr="00000000">
        <w:rPr>
          <w:rFonts w:ascii="Arial" w:cs="Arial" w:eastAsia="Arial" w:hAnsi="Arial"/>
          <w:color w:val="000000"/>
          <w:sz w:val="24"/>
          <w:szCs w:val="24"/>
          <w:rtl w:val="0"/>
        </w:rPr>
        <w:t xml:space="preserve">The Covenant’s 2 principles are that:</w:t>
      </w:r>
      <w:r w:rsidDel="00000000" w:rsidR="00000000" w:rsidRPr="00000000">
        <w:rPr>
          <w:rtl w:val="0"/>
        </w:rPr>
      </w:r>
    </w:p>
    <w:p w:rsidR="00000000" w:rsidDel="00000000" w:rsidP="00000000" w:rsidRDefault="00000000" w:rsidRPr="00000000" w14:paraId="000001C0">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1C1">
      <w:pPr>
        <w:numPr>
          <w:ilvl w:val="0"/>
          <w:numId w:val="2"/>
        </w:numPr>
        <w:ind w:left="1265" w:hanging="566"/>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1C2">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18">
        <w:r w:rsidDel="00000000" w:rsidR="00000000" w:rsidRPr="00000000">
          <w:rPr>
            <w:rFonts w:ascii="Arial" w:cs="Arial" w:eastAsia="Arial" w:hAnsi="Arial"/>
            <w:color w:val="000000"/>
            <w:sz w:val="24"/>
            <w:szCs w:val="24"/>
            <w:rtl w:val="0"/>
          </w:rPr>
          <w:t xml:space="preserve"> </w:t>
        </w:r>
      </w:hyperlink>
      <w:hyperlink r:id="rId19">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1C3">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567" w:hanging="567"/>
        <w:jc w:val="both"/>
        <w:rPr>
          <w:color w:val="000000"/>
        </w:rPr>
      </w:pPr>
      <w:hyperlink r:id="rId20">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r w:rsidDel="00000000" w:rsidR="00000000" w:rsidRPr="00000000">
        <w:rPr>
          <w:rtl w:val="0"/>
        </w:rPr>
      </w:r>
    </w:p>
    <w:p w:rsidR="00000000" w:rsidDel="00000000" w:rsidP="00000000" w:rsidRDefault="00000000" w:rsidRPr="00000000" w14:paraId="000001C4">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567" w:hanging="567"/>
        <w:jc w:val="both"/>
        <w:rPr>
          <w:color w:val="000000"/>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21">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1C8">
      <w:pPr>
        <w:numPr>
          <w:ilvl w:val="1"/>
          <w:numId w:val="1"/>
        </w:numPr>
        <w:pBdr>
          <w:top w:space="0" w:sz="0" w:val="nil"/>
          <w:left w:space="0" w:sz="0" w:val="nil"/>
          <w:bottom w:space="0" w:sz="0" w:val="nil"/>
          <w:right w:space="0" w:sz="0" w:val="nil"/>
          <w:between w:space="0" w:sz="0" w:val="nil"/>
        </w:pBdr>
        <w:tabs>
          <w:tab w:val="left" w:pos="142"/>
        </w:tabs>
        <w:spacing w:after="240" w:before="240" w:line="240" w:lineRule="auto"/>
        <w:ind w:left="567" w:hanging="567"/>
        <w:jc w:val="both"/>
        <w:rPr>
          <w:color w:val="000000"/>
        </w:rPr>
      </w:pPr>
      <w:bookmarkStart w:colFirst="0" w:colLast="0" w:name="_heading=h.gjdgxs" w:id="24"/>
      <w:bookmarkEnd w:id="24"/>
      <w:r w:rsidDel="00000000" w:rsidR="00000000" w:rsidRPr="00000000">
        <w:rPr>
          <w:rFonts w:ascii="Arial" w:cs="Arial" w:eastAsia="Arial" w:hAnsi="Arial"/>
          <w:color w:val="000000"/>
          <w:sz w:val="24"/>
          <w:szCs w:val="24"/>
          <w:rtl w:val="0"/>
        </w:rPr>
        <w:t xml:space="preserve">Paragraphs 1</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.1 – 1</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color w:val="000000"/>
          <w:sz w:val="24"/>
          <w:szCs w:val="24"/>
          <w:rtl w:val="0"/>
        </w:rPr>
        <w:t xml:space="preserve">.4 above are not a condition of working with CCS now or in the future, nor will this issue form any part of the tender evaluation, contract award procedure or any resulting contract. However, CCS very much hopes you will want to provide your support. </w:t>
      </w:r>
      <w:r w:rsidDel="00000000" w:rsidR="00000000" w:rsidRPr="00000000">
        <w:rPr>
          <w:rtl w:val="0"/>
        </w:rPr>
      </w:r>
    </w:p>
    <w:sectPr>
      <w:headerReference r:id="rId22" w:type="default"/>
      <w:footerReference r:id="rId23" w:type="defaul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21</w:t>
    </w:r>
  </w:p>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Attachment 1 - About the Framework v</w:t>
    </w:r>
    <w:r w:rsidDel="00000000" w:rsidR="00000000" w:rsidRPr="00000000">
      <w:rPr>
        <w:rFonts w:ascii="Arial" w:cs="Arial" w:eastAsia="Arial" w:hAnsi="Arial"/>
        <w:sz w:val="20"/>
        <w:szCs w:val="20"/>
        <w:rtl w:val="0"/>
      </w:rPr>
      <w:t xml:space="preserve">0</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sz w:val="20"/>
        <w:szCs w:val="20"/>
        <w:rtl w:val="0"/>
      </w:rPr>
      <w:t xml:space="preserve">1</w:t>
    </w: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Fonts w:ascii="Arial" w:cs="Arial" w:eastAsia="Arial" w:hAnsi="Arial"/>
        <w:sz w:val="20"/>
        <w:szCs w:val="20"/>
        <w:rtl w:val="0"/>
      </w:rPr>
      <w:t xml:space="preserve">6186</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Fuel Cards and Associated Services</w:t>
    </w: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w:t>
      <w:tab/>
      <w:tab/>
    </w: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8"/>
        <w:szCs w:val="28"/>
        <w:u w:val="none"/>
        <w:vertAlign w:val="baseline"/>
      </w:rPr>
    </w:lvl>
    <w:lvl w:ilvl="1">
      <w:start w:val="1"/>
      <w:numFmt w:val="decimal"/>
      <w:lvlText w:val="%1.%2"/>
      <w:lvlJc w:val="left"/>
      <w:pPr>
        <w:ind w:left="360" w:hanging="360"/>
      </w:pPr>
      <w:rPr>
        <w:rFonts w:ascii="Arial" w:cs="Arial" w:eastAsia="Arial" w:hAnsi="Arial"/>
        <w:b w:val="1"/>
        <w:i w:val="0"/>
        <w:smallCaps w:val="0"/>
        <w:strike w:val="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bullet"/>
      <w:lvlText w:val="●"/>
      <w:lvlJc w:val="left"/>
      <w:pPr>
        <w:ind w:left="631.9999999999999" w:hanging="360"/>
      </w:pPr>
      <w:rPr>
        <w:rFonts w:ascii="Noto Sans Symbols" w:cs="Noto Sans Symbols" w:eastAsia="Noto Sans Symbols" w:hAnsi="Noto Sans Symbols"/>
      </w:rPr>
    </w:lvl>
    <w:lvl w:ilvl="1">
      <w:start w:val="1"/>
      <w:numFmt w:val="bullet"/>
      <w:lvlText w:val="o"/>
      <w:lvlJc w:val="left"/>
      <w:pPr>
        <w:ind w:left="1352" w:hanging="360.0000000000001"/>
      </w:pPr>
      <w:rPr>
        <w:rFonts w:ascii="Courier New" w:cs="Courier New" w:eastAsia="Courier New" w:hAnsi="Courier New"/>
      </w:rPr>
    </w:lvl>
    <w:lvl w:ilvl="2">
      <w:start w:val="1"/>
      <w:numFmt w:val="bullet"/>
      <w:lvlText w:val="▪"/>
      <w:lvlJc w:val="left"/>
      <w:pPr>
        <w:ind w:left="2072" w:hanging="360"/>
      </w:pPr>
      <w:rPr>
        <w:rFonts w:ascii="Noto Sans Symbols" w:cs="Noto Sans Symbols" w:eastAsia="Noto Sans Symbols" w:hAnsi="Noto Sans Symbols"/>
      </w:rPr>
    </w:lvl>
    <w:lvl w:ilvl="3">
      <w:start w:val="1"/>
      <w:numFmt w:val="bullet"/>
      <w:lvlText w:val="●"/>
      <w:lvlJc w:val="left"/>
      <w:pPr>
        <w:ind w:left="2792" w:hanging="360"/>
      </w:pPr>
      <w:rPr>
        <w:rFonts w:ascii="Noto Sans Symbols" w:cs="Noto Sans Symbols" w:eastAsia="Noto Sans Symbols" w:hAnsi="Noto Sans Symbols"/>
      </w:rPr>
    </w:lvl>
    <w:lvl w:ilvl="4">
      <w:start w:val="1"/>
      <w:numFmt w:val="bullet"/>
      <w:lvlText w:val="o"/>
      <w:lvlJc w:val="left"/>
      <w:pPr>
        <w:ind w:left="3512" w:hanging="360"/>
      </w:pPr>
      <w:rPr>
        <w:rFonts w:ascii="Courier New" w:cs="Courier New" w:eastAsia="Courier New" w:hAnsi="Courier New"/>
      </w:rPr>
    </w:lvl>
    <w:lvl w:ilvl="5">
      <w:start w:val="1"/>
      <w:numFmt w:val="bullet"/>
      <w:lvlText w:val="▪"/>
      <w:lvlJc w:val="left"/>
      <w:pPr>
        <w:ind w:left="4232" w:hanging="360"/>
      </w:pPr>
      <w:rPr>
        <w:rFonts w:ascii="Noto Sans Symbols" w:cs="Noto Sans Symbols" w:eastAsia="Noto Sans Symbols" w:hAnsi="Noto Sans Symbols"/>
      </w:rPr>
    </w:lvl>
    <w:lvl w:ilvl="6">
      <w:start w:val="1"/>
      <w:numFmt w:val="bullet"/>
      <w:lvlText w:val="●"/>
      <w:lvlJc w:val="left"/>
      <w:pPr>
        <w:ind w:left="4952" w:hanging="360"/>
      </w:pPr>
      <w:rPr>
        <w:rFonts w:ascii="Noto Sans Symbols" w:cs="Noto Sans Symbols" w:eastAsia="Noto Sans Symbols" w:hAnsi="Noto Sans Symbols"/>
      </w:rPr>
    </w:lvl>
    <w:lvl w:ilvl="7">
      <w:start w:val="1"/>
      <w:numFmt w:val="bullet"/>
      <w:lvlText w:val="o"/>
      <w:lvlJc w:val="left"/>
      <w:pPr>
        <w:ind w:left="5672" w:hanging="360"/>
      </w:pPr>
      <w:rPr>
        <w:rFonts w:ascii="Courier New" w:cs="Courier New" w:eastAsia="Courier New" w:hAnsi="Courier New"/>
      </w:rPr>
    </w:lvl>
    <w:lvl w:ilvl="8">
      <w:start w:val="1"/>
      <w:numFmt w:val="bullet"/>
      <w:lvlText w:val="▪"/>
      <w:lvlJc w:val="left"/>
      <w:pPr>
        <w:ind w:left="6392" w:hanging="360"/>
      </w:pPr>
      <w:rPr>
        <w:rFonts w:ascii="Noto Sans Symbols" w:cs="Noto Sans Symbols" w:eastAsia="Noto Sans Symbols" w:hAnsi="Noto Sans Symbols"/>
      </w:rPr>
    </w:lvl>
  </w:abstractNum>
  <w:abstractNum w:abstractNumId="3">
    <w:lvl w:ilvl="0">
      <w:start w:val="1"/>
      <w:numFmt w:val="bullet"/>
      <w:lvlText w:val="●"/>
      <w:lvlJc w:val="left"/>
      <w:pPr>
        <w:ind w:left="1363" w:hanging="359"/>
      </w:pPr>
      <w:rPr>
        <w:rFonts w:ascii="Noto Sans Symbols" w:cs="Noto Sans Symbols" w:eastAsia="Noto Sans Symbols" w:hAnsi="Noto Sans Symbols"/>
      </w:rPr>
    </w:lvl>
    <w:lvl w:ilvl="1">
      <w:start w:val="1"/>
      <w:numFmt w:val="bullet"/>
      <w:lvlText w:val="o"/>
      <w:lvlJc w:val="left"/>
      <w:pPr>
        <w:ind w:left="2083" w:hanging="360"/>
      </w:pPr>
      <w:rPr>
        <w:rFonts w:ascii="Courier New" w:cs="Courier New" w:eastAsia="Courier New" w:hAnsi="Courier New"/>
      </w:rPr>
    </w:lvl>
    <w:lvl w:ilvl="2">
      <w:start w:val="1"/>
      <w:numFmt w:val="bullet"/>
      <w:lvlText w:val="▪"/>
      <w:lvlJc w:val="left"/>
      <w:pPr>
        <w:ind w:left="2803" w:hanging="360"/>
      </w:pPr>
      <w:rPr>
        <w:rFonts w:ascii="Noto Sans Symbols" w:cs="Noto Sans Symbols" w:eastAsia="Noto Sans Symbols" w:hAnsi="Noto Sans Symbols"/>
      </w:rPr>
    </w:lvl>
    <w:lvl w:ilvl="3">
      <w:start w:val="1"/>
      <w:numFmt w:val="bullet"/>
      <w:lvlText w:val="●"/>
      <w:lvlJc w:val="left"/>
      <w:pPr>
        <w:ind w:left="3523" w:hanging="360"/>
      </w:pPr>
      <w:rPr>
        <w:rFonts w:ascii="Noto Sans Symbols" w:cs="Noto Sans Symbols" w:eastAsia="Noto Sans Symbols" w:hAnsi="Noto Sans Symbols"/>
      </w:rPr>
    </w:lvl>
    <w:lvl w:ilvl="4">
      <w:start w:val="1"/>
      <w:numFmt w:val="bullet"/>
      <w:lvlText w:val="o"/>
      <w:lvlJc w:val="left"/>
      <w:pPr>
        <w:ind w:left="4243" w:hanging="360"/>
      </w:pPr>
      <w:rPr>
        <w:rFonts w:ascii="Courier New" w:cs="Courier New" w:eastAsia="Courier New" w:hAnsi="Courier New"/>
      </w:rPr>
    </w:lvl>
    <w:lvl w:ilvl="5">
      <w:start w:val="1"/>
      <w:numFmt w:val="bullet"/>
      <w:lvlText w:val="▪"/>
      <w:lvlJc w:val="left"/>
      <w:pPr>
        <w:ind w:left="4963" w:hanging="360"/>
      </w:pPr>
      <w:rPr>
        <w:rFonts w:ascii="Noto Sans Symbols" w:cs="Noto Sans Symbols" w:eastAsia="Noto Sans Symbols" w:hAnsi="Noto Sans Symbols"/>
      </w:rPr>
    </w:lvl>
    <w:lvl w:ilvl="6">
      <w:start w:val="1"/>
      <w:numFmt w:val="bullet"/>
      <w:lvlText w:val="●"/>
      <w:lvlJc w:val="left"/>
      <w:pPr>
        <w:ind w:left="5683" w:hanging="360"/>
      </w:pPr>
      <w:rPr>
        <w:rFonts w:ascii="Noto Sans Symbols" w:cs="Noto Sans Symbols" w:eastAsia="Noto Sans Symbols" w:hAnsi="Noto Sans Symbols"/>
      </w:rPr>
    </w:lvl>
    <w:lvl w:ilvl="7">
      <w:start w:val="1"/>
      <w:numFmt w:val="bullet"/>
      <w:lvlText w:val="o"/>
      <w:lvlJc w:val="left"/>
      <w:pPr>
        <w:ind w:left="6403" w:hanging="360"/>
      </w:pPr>
      <w:rPr>
        <w:rFonts w:ascii="Courier New" w:cs="Courier New" w:eastAsia="Courier New" w:hAnsi="Courier New"/>
      </w:rPr>
    </w:lvl>
    <w:lvl w:ilvl="8">
      <w:start w:val="1"/>
      <w:numFmt w:val="bullet"/>
      <w:lvlText w:val="▪"/>
      <w:lvlJc w:val="left"/>
      <w:pPr>
        <w:ind w:left="7123" w:hanging="360"/>
      </w:pPr>
      <w:rPr>
        <w:rFonts w:ascii="Noto Sans Symbols" w:cs="Noto Sans Symbols" w:eastAsia="Noto Sans Symbols" w:hAnsi="Noto Sans Symbols"/>
      </w:rPr>
    </w:lvl>
  </w:abstractNum>
  <w:abstractNum w:abstractNumId="4">
    <w:lvl w:ilvl="0">
      <w:start w:val="9"/>
      <w:numFmt w:val="decimal"/>
      <w:lvlText w:val="%1."/>
      <w:lvlJc w:val="left"/>
      <w:pPr>
        <w:ind w:left="720" w:hanging="720"/>
      </w:pPr>
      <w:rPr>
        <w:color w:val="000000"/>
        <w:sz w:val="22"/>
        <w:szCs w:val="22"/>
        <w:u w:val="none"/>
        <w:vertAlign w:val="baseline"/>
      </w:rPr>
    </w:lvl>
    <w:lvl w:ilvl="1">
      <w:start w:val="1"/>
      <w:numFmt w:val="decimal"/>
      <w:lvlText w:val="10.%2"/>
      <w:lvlJc w:val="left"/>
      <w:pPr>
        <w:ind w:left="1429" w:hanging="720"/>
      </w:pPr>
      <w:rPr>
        <w:rFonts w:ascii="Arial" w:cs="Arial" w:eastAsia="Arial" w:hAnsi="Arial"/>
        <w:b w:val="1"/>
        <w:i w:val="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5">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semiHidden w:val="1"/>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7"/>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tabs>
        <w:tab w:val="num" w:pos="720"/>
      </w:tabs>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8"/>
      </w:numPr>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cs="Times New Roman" w:eastAsia="STZhongsong"/>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style>
  <w:style w:type="paragraph" w:styleId="Style7" w:customStyle="1">
    <w:name w:val="Style7"/>
    <w:basedOn w:val="Heading1"/>
    <w:next w:val="Style8"/>
    <w:link w:val="Style7Char"/>
    <w:qFormat w:val="1"/>
    <w:rsid w:val="003955D8"/>
    <w:pPr>
      <w:keepLines w:val="0"/>
      <w:tabs>
        <w:tab w:val="num" w:pos="720"/>
        <w:tab w:val="left" w:pos="851"/>
      </w:tabs>
      <w:adjustRightInd w:val="0"/>
      <w:spacing w:after="120" w:line="240" w:lineRule="auto"/>
      <w:ind w:left="720" w:hanging="720"/>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tabs>
        <w:tab w:val="num" w:pos="1440"/>
      </w:tabs>
      <w:spacing w:after="120" w:before="240" w:line="240" w:lineRule="auto"/>
      <w:ind w:left="1440" w:hanging="720"/>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9"/>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rPr>
  </w:style>
  <w:style w:type="paragraph" w:styleId="Style10" w:customStyle="1">
    <w:name w:val="Style10"/>
    <w:basedOn w:val="ListParagraph"/>
    <w:qFormat w:val="1"/>
    <w:rsid w:val="003955D8"/>
    <w:pPr>
      <w:numPr>
        <w:ilvl w:val="3"/>
        <w:numId w:val="9"/>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tabs>
        <w:tab w:val="num" w:pos="720"/>
      </w:tabs>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tabs>
        <w:tab w:val="num" w:pos="1440"/>
      </w:tabs>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tabs>
        <w:tab w:val="num" w:pos="2160"/>
      </w:tabs>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tabs>
        <w:tab w:val="num" w:pos="2880"/>
      </w:tabs>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4"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5"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6"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7"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BF650C"/>
    <w:pPr>
      <w:autoSpaceDE w:val="0"/>
      <w:autoSpaceDN w:val="0"/>
      <w:adjustRightInd w:val="0"/>
      <w:spacing w:after="0" w:line="240" w:lineRule="auto"/>
    </w:pPr>
    <w:rPr>
      <w:rFonts w:ascii="Arial" w:cs="Arial" w:hAnsi="Arial"/>
      <w:color w:val="000000"/>
      <w:sz w:val="24"/>
      <w:szCs w:val="24"/>
    </w:rPr>
  </w:style>
  <w:style w:type="table" w:styleId="a8"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9"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a"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b"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c"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d"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tyle5" w:customStyle="1">
    <w:name w:val="Style5"/>
    <w:basedOn w:val="Heading1"/>
    <w:link w:val="Style5Char"/>
    <w:qFormat w:val="1"/>
    <w:rsid w:val="001E0849"/>
    <w:pPr>
      <w:numPr>
        <w:numId w:val="4"/>
      </w:numPr>
      <w:pBdr>
        <w:top w:space="0" w:sz="0" w:val="nil"/>
        <w:left w:space="0" w:sz="0" w:val="nil"/>
        <w:bottom w:space="0" w:sz="0" w:val="nil"/>
        <w:right w:space="0" w:sz="0" w:val="nil"/>
        <w:between w:space="0" w:sz="0" w:val="nil"/>
      </w:pBdr>
      <w:tabs>
        <w:tab w:val="left" w:pos="142"/>
      </w:tabs>
      <w:spacing w:after="240" w:line="240" w:lineRule="auto"/>
      <w:jc w:val="both"/>
    </w:pPr>
    <w:rPr>
      <w:rFonts w:ascii="Arial" w:cs="Arial" w:eastAsia="Arial" w:hAnsi="Arial"/>
      <w:b w:val="1"/>
      <w:color w:val="000000"/>
    </w:rPr>
  </w:style>
  <w:style w:type="character" w:styleId="Style5Char" w:customStyle="1">
    <w:name w:val="Style5 Char"/>
    <w:basedOn w:val="Heading1Char"/>
    <w:link w:val="Style5"/>
    <w:rsid w:val="001E0849"/>
    <w:rPr>
      <w:rFonts w:ascii="Arial" w:cs="Arial" w:eastAsia="Arial" w:hAnsi="Arial"/>
      <w:b w:val="1"/>
      <w:color w:val="000000"/>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uploads/system/uploads/attachment_data/file/649954/20171005_Armed_Forces_Covenant_Guidance_Notes_for_Businesses.pdf" TargetMode="External"/><Relationship Id="rId11" Type="http://schemas.openxmlformats.org/officeDocument/2006/relationships/hyperlink" Target="https://www.gov.uk/government/publications/esourcing-tool-guidance-for-suppliers" TargetMode="External"/><Relationship Id="rId22" Type="http://schemas.openxmlformats.org/officeDocument/2006/relationships/header" Target="header1.xml"/><Relationship Id="rId10" Type="http://schemas.openxmlformats.org/officeDocument/2006/relationships/hyperlink" Target="https://www.crowncommercial.gov.uk/esourcing-training" TargetMode="External"/><Relationship Id="rId21" Type="http://schemas.openxmlformats.org/officeDocument/2006/relationships/hyperlink" Target="mailto:covenant-mailbox@mod.uk" TargetMode="External"/><Relationship Id="rId13" Type="http://schemas.openxmlformats.org/officeDocument/2006/relationships/hyperlink" Target="https://www.crowncommercial.gov.uk/agreements/RM6186" TargetMode="External"/><Relationship Id="rId12" Type="http://schemas.openxmlformats.org/officeDocument/2006/relationships/hyperlink" Target="https://www.gov.uk/government/publications/government-security-classification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15" Type="http://schemas.openxmlformats.org/officeDocument/2006/relationships/hyperlink" Target="https://www.crowncommercial.gov.uk/agreements/RM6186" TargetMode="External"/><Relationship Id="rId14" Type="http://schemas.openxmlformats.org/officeDocument/2006/relationships/hyperlink" Target="https://www.crowncommercial.gov.uk/agreements/RM6186" TargetMode="External"/><Relationship Id="rId17" Type="http://schemas.openxmlformats.org/officeDocument/2006/relationships/hyperlink" Target="https://www.ncsc.gov.uk/information/cyber-essentials-faqs" TargetMode="External"/><Relationship Id="rId16" Type="http://schemas.openxmlformats.org/officeDocument/2006/relationships/hyperlink" Target="https://www.crowncommercial.gov.uk/agreements/RM6186" TargetMode="External"/><Relationship Id="rId5" Type="http://schemas.openxmlformats.org/officeDocument/2006/relationships/styles" Target="styles.xml"/><Relationship Id="rId19" Type="http://schemas.openxmlformats.org/officeDocument/2006/relationships/hyperlink" Target="https://www.gov.uk/government/publications/corporate-covenant-pledge" TargetMode="External"/><Relationship Id="rId6" Type="http://schemas.openxmlformats.org/officeDocument/2006/relationships/customXml" Target="../customXML/item1.xml"/><Relationship Id="rId18" Type="http://schemas.openxmlformats.org/officeDocument/2006/relationships/hyperlink" Target="https://www.gov.uk/government/publications/corporate-covenant-pledge" TargetMode="Externa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1/8sRmCi3KzyZ4Cbj0NSdvWCg==">AMUW2mUCx3iC++w+1Jsn6bmdAPTop2KpF9C1E7ERqsWoHfeAtX/hUu/hh3RmYlpdmo7ZLM7IQXU8hQd30pxBD0C+mKZIXkT42THJXC/dOpfjuEUTc6J981NPxYoWXSX5hfdKVqBfgrD4I0Ixupf4B2smi0g29xWsTl0WahINH1716IGHrHK2lPNcpKTJHHb5C+w5HwkT00K+/+8OSdKhRbb/MhCeyZwcS7gSXiM8zAlmpHpPnvh3RXq400HGKJQFE+k5iun8/6lvp4ehWEHVyiGvIYNBPBONtJuYWA9Nj7kqeaJS++SAP0+5sIH6QvN7japBgezENk88/sVkCFp9wTUZ/a8RENYDUhSHxLtuNybr9EY48kyL4S9qhYCbGpS4aqITmmX8L4SD0iFwGDG9WZ3Ln2kLVe9JTabn/jaxM9tbV2WqqjCaO3xAu/GgjbzrpmKpU23jAK7p/SxrjxTO5pxgbB9TCqCB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2021-05-27T20:12:00Z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