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1367" w14:textId="253E2396" w:rsidR="00803D3B" w:rsidRPr="00353EB3" w:rsidRDefault="002A03AC">
      <w:pPr>
        <w:rPr>
          <w:rFonts w:ascii="Arial" w:hAnsi="Arial" w:cs="Arial"/>
          <w:b/>
          <w:bCs/>
          <w:iCs/>
          <w:u w:val="single"/>
        </w:rPr>
      </w:pPr>
      <w:r w:rsidRPr="00353EB3">
        <w:rPr>
          <w:rFonts w:ascii="Arial" w:hAnsi="Arial" w:cs="Arial"/>
          <w:b/>
          <w:bCs/>
          <w:iCs/>
          <w:u w:val="single"/>
        </w:rPr>
        <w:t>Reference:</w:t>
      </w:r>
      <w:r w:rsidRPr="00353EB3">
        <w:rPr>
          <w:rFonts w:ascii="Arial" w:hAnsi="Arial" w:cs="Arial"/>
        </w:rPr>
        <w:t xml:space="preserve"> </w:t>
      </w:r>
      <w:r w:rsidRPr="00353EB3">
        <w:rPr>
          <w:rFonts w:ascii="Arial" w:hAnsi="Arial" w:cs="Arial"/>
          <w:iCs/>
        </w:rPr>
        <w:t>Project_2576</w:t>
      </w:r>
    </w:p>
    <w:p w14:paraId="6A1027E6" w14:textId="3F5A83D8" w:rsidR="002A03AC" w:rsidRPr="00353EB3" w:rsidRDefault="002A03AC">
      <w:pPr>
        <w:rPr>
          <w:rFonts w:ascii="Arial" w:hAnsi="Arial" w:cs="Arial"/>
          <w:b/>
          <w:bCs/>
          <w:iCs/>
          <w:u w:val="single"/>
        </w:rPr>
      </w:pPr>
      <w:r w:rsidRPr="00353EB3">
        <w:rPr>
          <w:rFonts w:ascii="Arial" w:hAnsi="Arial" w:cs="Arial"/>
          <w:b/>
          <w:bCs/>
          <w:iCs/>
          <w:u w:val="single"/>
        </w:rPr>
        <w:t>Title:</w:t>
      </w:r>
      <w:r w:rsidRPr="00353EB3">
        <w:rPr>
          <w:rFonts w:ascii="Arial" w:hAnsi="Arial" w:cs="Arial"/>
          <w:iCs/>
        </w:rPr>
        <w:t xml:space="preserve"> TRA </w:t>
      </w:r>
      <w:r w:rsidR="00556406" w:rsidRPr="00353EB3">
        <w:rPr>
          <w:rFonts w:ascii="Arial" w:hAnsi="Arial" w:cs="Arial"/>
          <w:iCs/>
        </w:rPr>
        <w:t xml:space="preserve">- </w:t>
      </w:r>
      <w:r w:rsidRPr="00353EB3">
        <w:rPr>
          <w:rFonts w:ascii="Arial" w:hAnsi="Arial" w:cs="Arial"/>
          <w:iCs/>
        </w:rPr>
        <w:t>Trade in Goods Data</w:t>
      </w:r>
      <w:r w:rsidR="008B0BF8">
        <w:rPr>
          <w:rFonts w:ascii="Arial" w:hAnsi="Arial" w:cs="Arial"/>
          <w:iCs/>
        </w:rPr>
        <w:t xml:space="preserve"> –</w:t>
      </w:r>
      <w:r w:rsidRPr="00353EB3">
        <w:rPr>
          <w:rFonts w:ascii="Arial" w:hAnsi="Arial" w:cs="Arial"/>
          <w:iCs/>
        </w:rPr>
        <w:t xml:space="preserve"> Early Engagement Questionnaire</w:t>
      </w:r>
    </w:p>
    <w:p w14:paraId="7B8A2846" w14:textId="77777777" w:rsidR="002A03AC" w:rsidRPr="00353EB3" w:rsidRDefault="002A03AC" w:rsidP="002A03AC">
      <w:pPr>
        <w:rPr>
          <w:rFonts w:ascii="Arial" w:hAnsi="Arial" w:cs="Arial"/>
          <w:b/>
          <w:bCs/>
          <w:iCs/>
          <w:u w:val="single"/>
        </w:rPr>
      </w:pPr>
      <w:r w:rsidRPr="00353EB3">
        <w:rPr>
          <w:rFonts w:ascii="Arial" w:hAnsi="Arial" w:cs="Arial"/>
          <w:b/>
          <w:bCs/>
          <w:iCs/>
          <w:u w:val="single"/>
        </w:rPr>
        <w:t xml:space="preserve">Background: </w:t>
      </w:r>
    </w:p>
    <w:p w14:paraId="32E7A3F8" w14:textId="7F456189" w:rsidR="002A03AC" w:rsidRPr="00353EB3" w:rsidRDefault="002A03AC">
      <w:pPr>
        <w:rPr>
          <w:rFonts w:ascii="Arial" w:hAnsi="Arial" w:cs="Arial"/>
        </w:rPr>
      </w:pPr>
      <w:r w:rsidRPr="00353EB3">
        <w:rPr>
          <w:rFonts w:ascii="Arial" w:hAnsi="Arial" w:cs="Arial"/>
        </w:rPr>
        <w:t xml:space="preserve">The Trade Remedies Authority (“the </w:t>
      </w:r>
      <w:r w:rsidR="00095C6B">
        <w:rPr>
          <w:rFonts w:ascii="Arial" w:hAnsi="Arial" w:cs="Arial"/>
        </w:rPr>
        <w:t>C</w:t>
      </w:r>
      <w:r w:rsidRPr="00353EB3">
        <w:rPr>
          <w:rFonts w:ascii="Arial" w:hAnsi="Arial" w:cs="Arial"/>
        </w:rPr>
        <w:t xml:space="preserve">ustomer”) has a potential requirement for the provision of “Trade in Goods Data”.  </w:t>
      </w:r>
    </w:p>
    <w:p w14:paraId="0F5274BB" w14:textId="3FDA5396" w:rsidR="002A03AC" w:rsidRPr="00353EB3" w:rsidRDefault="002A03AC">
      <w:pPr>
        <w:rPr>
          <w:rFonts w:ascii="Arial" w:hAnsi="Arial" w:cs="Arial"/>
        </w:rPr>
      </w:pPr>
      <w:r w:rsidRPr="00353EB3">
        <w:rPr>
          <w:rFonts w:ascii="Arial" w:hAnsi="Arial" w:cs="Arial"/>
        </w:rPr>
        <w:t xml:space="preserve">The Secretary of State for the Department for Business and Trade (“DBT”) (previously known as Department for International Trade) is the </w:t>
      </w:r>
      <w:r w:rsidR="00C96CE9">
        <w:rPr>
          <w:rFonts w:ascii="Arial" w:hAnsi="Arial" w:cs="Arial"/>
        </w:rPr>
        <w:t>A</w:t>
      </w:r>
      <w:r w:rsidRPr="00353EB3">
        <w:rPr>
          <w:rFonts w:ascii="Arial" w:hAnsi="Arial" w:cs="Arial"/>
        </w:rPr>
        <w:t>uthority responsible for meeting this anticipated requirement on behalf of the Customer.</w:t>
      </w:r>
    </w:p>
    <w:p w14:paraId="24625B94" w14:textId="0A7880A6" w:rsidR="00556406" w:rsidRPr="00353EB3" w:rsidRDefault="002A03AC">
      <w:pPr>
        <w:rPr>
          <w:rFonts w:ascii="Arial" w:hAnsi="Arial" w:cs="Arial"/>
        </w:rPr>
      </w:pPr>
      <w:r w:rsidRPr="00353EB3">
        <w:rPr>
          <w:rFonts w:ascii="Arial" w:hAnsi="Arial" w:cs="Arial"/>
        </w:rPr>
        <w:t xml:space="preserve">The objective is to secure access to detailed international trade in goods statistics to be used in trade remedy investigations </w:t>
      </w:r>
      <w:r w:rsidR="00E84C93">
        <w:rPr>
          <w:rFonts w:ascii="Arial" w:hAnsi="Arial" w:cs="Arial"/>
        </w:rPr>
        <w:t>by</w:t>
      </w:r>
      <w:r w:rsidRPr="00353EB3">
        <w:rPr>
          <w:rFonts w:ascii="Arial" w:hAnsi="Arial" w:cs="Arial"/>
        </w:rPr>
        <w:t xml:space="preserve"> the Trade Remedies Authority (TRA). </w:t>
      </w:r>
      <w:r w:rsidR="00353EB3" w:rsidRPr="00353EB3">
        <w:rPr>
          <w:rFonts w:ascii="Arial" w:hAnsi="Arial" w:cs="Arial"/>
        </w:rPr>
        <w:t xml:space="preserve">Detailed international trade in goods statistics should be reported on a bilateral basis (country A imports from country B, country A exports to country B) and available at Harmonized Standard (HS) code level and at a national tariff line level (8- or 10-digit commodity codes). Data should include volume of trade, value of trade and unit prices. </w:t>
      </w:r>
    </w:p>
    <w:p w14:paraId="180477F3" w14:textId="160426B6" w:rsidR="002A03AC" w:rsidRPr="00353EB3" w:rsidRDefault="002A03AC">
      <w:pPr>
        <w:rPr>
          <w:rFonts w:ascii="Arial" w:hAnsi="Arial" w:cs="Arial"/>
        </w:rPr>
      </w:pPr>
      <w:r w:rsidRPr="00353EB3">
        <w:rPr>
          <w:rFonts w:ascii="Arial" w:hAnsi="Arial" w:cs="Arial"/>
        </w:rPr>
        <w:t>The Authority currently has a Contract with</w:t>
      </w:r>
      <w:r w:rsidR="00556406" w:rsidRPr="00353EB3">
        <w:rPr>
          <w:rFonts w:ascii="Arial" w:hAnsi="Arial" w:cs="Arial"/>
        </w:rPr>
        <w:t xml:space="preserve"> </w:t>
      </w:r>
      <w:r w:rsidR="00E84C93">
        <w:rPr>
          <w:rFonts w:ascii="Arial" w:hAnsi="Arial" w:cs="Arial"/>
        </w:rPr>
        <w:t>‘</w:t>
      </w:r>
      <w:r w:rsidR="00556406" w:rsidRPr="00353EB3">
        <w:rPr>
          <w:rFonts w:ascii="Arial" w:hAnsi="Arial" w:cs="Arial"/>
        </w:rPr>
        <w:t>IHS Markit Group Limited</w:t>
      </w:r>
      <w:r w:rsidR="00E84C93">
        <w:rPr>
          <w:rFonts w:ascii="Arial" w:hAnsi="Arial" w:cs="Arial"/>
        </w:rPr>
        <w:t>’</w:t>
      </w:r>
      <w:r w:rsidR="00556406" w:rsidRPr="00353EB3">
        <w:rPr>
          <w:rFonts w:ascii="Arial" w:hAnsi="Arial" w:cs="Arial"/>
        </w:rPr>
        <w:t xml:space="preserve"> (now</w:t>
      </w:r>
      <w:r w:rsidR="00E84C93">
        <w:rPr>
          <w:rFonts w:ascii="Arial" w:hAnsi="Arial" w:cs="Arial"/>
        </w:rPr>
        <w:t xml:space="preserve"> formally</w:t>
      </w:r>
      <w:r w:rsidR="00556406" w:rsidRPr="00353EB3">
        <w:rPr>
          <w:rFonts w:ascii="Arial" w:hAnsi="Arial" w:cs="Arial"/>
        </w:rPr>
        <w:t xml:space="preserve"> part of S&amp;P Global) to provide this data until 2</w:t>
      </w:r>
      <w:r w:rsidR="002A65E8">
        <w:rPr>
          <w:rFonts w:ascii="Arial" w:hAnsi="Arial" w:cs="Arial"/>
        </w:rPr>
        <w:t>6</w:t>
      </w:r>
      <w:r w:rsidR="00556406" w:rsidRPr="00353EB3">
        <w:rPr>
          <w:rFonts w:ascii="Arial" w:hAnsi="Arial" w:cs="Arial"/>
        </w:rPr>
        <w:t xml:space="preserve"> May 2023</w:t>
      </w:r>
      <w:r w:rsidR="00353EB3" w:rsidRPr="00353EB3">
        <w:rPr>
          <w:rFonts w:ascii="Arial" w:hAnsi="Arial" w:cs="Arial"/>
        </w:rPr>
        <w:t xml:space="preserve">, with </w:t>
      </w:r>
      <w:r w:rsidR="00353EB3">
        <w:rPr>
          <w:rFonts w:ascii="Arial" w:hAnsi="Arial" w:cs="Arial"/>
        </w:rPr>
        <w:t>a possible extension until</w:t>
      </w:r>
      <w:r w:rsidR="00353EB3" w:rsidRPr="00353EB3">
        <w:rPr>
          <w:rFonts w:ascii="Arial" w:hAnsi="Arial" w:cs="Arial"/>
        </w:rPr>
        <w:t xml:space="preserve"> 2</w:t>
      </w:r>
      <w:r w:rsidR="002A65E8">
        <w:rPr>
          <w:rFonts w:ascii="Arial" w:hAnsi="Arial" w:cs="Arial"/>
        </w:rPr>
        <w:t>6</w:t>
      </w:r>
      <w:r w:rsidR="00353EB3" w:rsidRPr="00353EB3">
        <w:rPr>
          <w:rFonts w:ascii="Arial" w:hAnsi="Arial" w:cs="Arial"/>
        </w:rPr>
        <w:t xml:space="preserve"> August</w:t>
      </w:r>
      <w:r w:rsidR="00E84C93">
        <w:rPr>
          <w:rFonts w:ascii="Arial" w:hAnsi="Arial" w:cs="Arial"/>
        </w:rPr>
        <w:t xml:space="preserve"> 2023.</w:t>
      </w:r>
      <w:r w:rsidR="00556406" w:rsidRPr="00353EB3">
        <w:rPr>
          <w:rFonts w:ascii="Arial" w:hAnsi="Arial" w:cs="Arial"/>
        </w:rPr>
        <w:t xml:space="preserve"> </w:t>
      </w:r>
    </w:p>
    <w:p w14:paraId="385F42E2" w14:textId="354998F3" w:rsidR="00556406" w:rsidRDefault="00556406">
      <w:pPr>
        <w:rPr>
          <w:rFonts w:ascii="Arial" w:hAnsi="Arial" w:cs="Arial"/>
        </w:rPr>
      </w:pPr>
      <w:r w:rsidRPr="00353EB3">
        <w:rPr>
          <w:rFonts w:ascii="Arial" w:hAnsi="Arial" w:cs="Arial"/>
        </w:rPr>
        <w:t xml:space="preserve">The dataset will be procured by DBT but used and </w:t>
      </w:r>
      <w:r w:rsidR="00353EB3">
        <w:rPr>
          <w:rFonts w:ascii="Arial" w:hAnsi="Arial" w:cs="Arial"/>
        </w:rPr>
        <w:t xml:space="preserve">contract </w:t>
      </w:r>
      <w:r w:rsidRPr="00353EB3">
        <w:rPr>
          <w:rFonts w:ascii="Arial" w:hAnsi="Arial" w:cs="Arial"/>
        </w:rPr>
        <w:t>managed by the TRA.</w:t>
      </w:r>
      <w:r w:rsidR="00353EB3" w:rsidRPr="00353EB3">
        <w:t xml:space="preserve"> </w:t>
      </w:r>
      <w:r w:rsidR="00353EB3" w:rsidRPr="00353EB3">
        <w:rPr>
          <w:rFonts w:ascii="Arial" w:hAnsi="Arial" w:cs="Arial"/>
        </w:rPr>
        <w:t>DBT intends to publish the Contract Notice in May 2023,</w:t>
      </w:r>
      <w:r w:rsidR="00353EB3">
        <w:rPr>
          <w:rFonts w:ascii="Arial" w:hAnsi="Arial" w:cs="Arial"/>
        </w:rPr>
        <w:t xml:space="preserve"> with a </w:t>
      </w:r>
      <w:r w:rsidR="00E84C93">
        <w:rPr>
          <w:rFonts w:ascii="Arial" w:hAnsi="Arial" w:cs="Arial"/>
        </w:rPr>
        <w:t xml:space="preserve">possible </w:t>
      </w:r>
      <w:r w:rsidR="00353EB3">
        <w:rPr>
          <w:rFonts w:ascii="Arial" w:hAnsi="Arial" w:cs="Arial"/>
        </w:rPr>
        <w:t>contract start date of August 2023.</w:t>
      </w:r>
      <w:r w:rsidR="00A77EAF">
        <w:rPr>
          <w:rFonts w:ascii="Arial" w:hAnsi="Arial" w:cs="Arial"/>
        </w:rPr>
        <w:t xml:space="preserve"> </w:t>
      </w:r>
      <w:r w:rsidR="00353EB3" w:rsidRPr="00353EB3">
        <w:rPr>
          <w:rFonts w:ascii="Arial" w:hAnsi="Arial" w:cs="Arial"/>
        </w:rPr>
        <w:t>It is anticipated the contract shall be for a period of 12 months, with the option to extend.</w:t>
      </w:r>
      <w:r w:rsidR="00E84C93">
        <w:rPr>
          <w:rFonts w:ascii="Arial" w:hAnsi="Arial" w:cs="Arial"/>
        </w:rPr>
        <w:t xml:space="preserve"> </w:t>
      </w:r>
      <w:r w:rsidR="00353EB3" w:rsidRPr="00353EB3">
        <w:rPr>
          <w:rFonts w:ascii="Arial" w:hAnsi="Arial" w:cs="Arial"/>
        </w:rPr>
        <w:t>The requirement has an estimated total value of</w:t>
      </w:r>
      <w:r w:rsidR="002A65E8" w:rsidRPr="002A65E8">
        <w:t xml:space="preserve"> </w:t>
      </w:r>
      <w:r w:rsidR="002A65E8" w:rsidRPr="002A65E8">
        <w:rPr>
          <w:rFonts w:ascii="Arial" w:hAnsi="Arial" w:cs="Arial"/>
        </w:rPr>
        <w:t>£56,000.00</w:t>
      </w:r>
      <w:r w:rsidR="002A65E8">
        <w:rPr>
          <w:rFonts w:ascii="Arial" w:hAnsi="Arial" w:cs="Arial"/>
        </w:rPr>
        <w:t xml:space="preserve"> excluding VAT (</w:t>
      </w:r>
      <w:r w:rsidR="00353EB3" w:rsidRPr="00353EB3">
        <w:rPr>
          <w:rFonts w:ascii="Arial" w:hAnsi="Arial" w:cs="Arial"/>
        </w:rPr>
        <w:t>£</w:t>
      </w:r>
      <w:r w:rsidR="00353EB3">
        <w:rPr>
          <w:rFonts w:ascii="Arial" w:hAnsi="Arial" w:cs="Arial"/>
        </w:rPr>
        <w:t>67,</w:t>
      </w:r>
      <w:r w:rsidR="002A65E8">
        <w:rPr>
          <w:rFonts w:ascii="Arial" w:hAnsi="Arial" w:cs="Arial"/>
        </w:rPr>
        <w:t>2</w:t>
      </w:r>
      <w:r w:rsidR="00353EB3">
        <w:rPr>
          <w:rFonts w:ascii="Arial" w:hAnsi="Arial" w:cs="Arial"/>
        </w:rPr>
        <w:t>00</w:t>
      </w:r>
      <w:r w:rsidR="00B805D1">
        <w:rPr>
          <w:rFonts w:ascii="Arial" w:hAnsi="Arial" w:cs="Arial"/>
        </w:rPr>
        <w:t>.00</w:t>
      </w:r>
      <w:r w:rsidR="002A65E8">
        <w:rPr>
          <w:rFonts w:ascii="Arial" w:hAnsi="Arial" w:cs="Arial"/>
        </w:rPr>
        <w:t xml:space="preserve"> including VAT)</w:t>
      </w:r>
      <w:r w:rsidR="00353EB3" w:rsidRPr="00353EB3">
        <w:rPr>
          <w:rFonts w:ascii="Arial" w:hAnsi="Arial" w:cs="Arial"/>
        </w:rPr>
        <w:t xml:space="preserve"> and this value includes any available contract option(s).</w:t>
      </w:r>
    </w:p>
    <w:p w14:paraId="0F424788" w14:textId="0A928202" w:rsidR="00353EB3" w:rsidRDefault="00353EB3">
      <w:pPr>
        <w:rPr>
          <w:rFonts w:ascii="Arial" w:hAnsi="Arial" w:cs="Arial"/>
        </w:rPr>
      </w:pPr>
      <w:r w:rsidRPr="00353EB3">
        <w:rPr>
          <w:rFonts w:ascii="Arial" w:hAnsi="Arial" w:cs="Arial"/>
        </w:rPr>
        <w:t>At this stage, DBT wants to understand the view of the market in terms of its approach to this requirement, key considerations, and costings. Information that it gathers will be used to refine requirements to ensure they are fit for suppliers to deliver against.</w:t>
      </w:r>
    </w:p>
    <w:p w14:paraId="02832D74" w14:textId="235AE1FA" w:rsidR="00353EB3" w:rsidRPr="00353EB3" w:rsidRDefault="00353EB3">
      <w:pPr>
        <w:rPr>
          <w:rFonts w:ascii="Arial" w:hAnsi="Arial" w:cs="Arial"/>
        </w:rPr>
      </w:pPr>
      <w:r w:rsidRPr="00353EB3">
        <w:rPr>
          <w:rFonts w:ascii="Arial" w:hAnsi="Arial" w:cs="Arial"/>
        </w:rPr>
        <w:t xml:space="preserve">It should be noted that DBT makes no commitment to procure these services and may decide to not progress this any further following this engagement with the market. DBT reserves the right to change any information contained within the Early Engagement documentation at any time, and </w:t>
      </w:r>
      <w:r w:rsidR="002A65E8">
        <w:rPr>
          <w:rFonts w:ascii="Arial" w:hAnsi="Arial" w:cs="Arial"/>
        </w:rPr>
        <w:t>p</w:t>
      </w:r>
      <w:r w:rsidRPr="00353EB3">
        <w:rPr>
          <w:rFonts w:ascii="Arial" w:hAnsi="Arial" w:cs="Arial"/>
        </w:rPr>
        <w:t xml:space="preserve">otential </w:t>
      </w:r>
      <w:r w:rsidR="002A65E8">
        <w:rPr>
          <w:rFonts w:ascii="Arial" w:hAnsi="Arial" w:cs="Arial"/>
        </w:rPr>
        <w:t>s</w:t>
      </w:r>
      <w:r w:rsidRPr="00353EB3">
        <w:rPr>
          <w:rFonts w:ascii="Arial" w:hAnsi="Arial" w:cs="Arial"/>
        </w:rPr>
        <w:t>uppliers rely upon any information provided entirely at their own risk.</w:t>
      </w:r>
    </w:p>
    <w:p w14:paraId="4053AB27" w14:textId="46E58705" w:rsidR="00556406" w:rsidRPr="00353EB3" w:rsidRDefault="00556406">
      <w:pPr>
        <w:rPr>
          <w:rFonts w:ascii="Arial" w:hAnsi="Arial" w:cs="Arial"/>
          <w:b/>
          <w:bCs/>
          <w:u w:val="single"/>
        </w:rPr>
      </w:pPr>
      <w:r w:rsidRPr="00353EB3">
        <w:rPr>
          <w:rFonts w:ascii="Arial" w:hAnsi="Arial" w:cs="Arial"/>
          <w:b/>
          <w:bCs/>
          <w:u w:val="single"/>
        </w:rPr>
        <w:t>High</w:t>
      </w:r>
      <w:r w:rsidR="00E95D3C">
        <w:rPr>
          <w:rFonts w:ascii="Arial" w:hAnsi="Arial" w:cs="Arial"/>
          <w:b/>
          <w:bCs/>
          <w:u w:val="single"/>
        </w:rPr>
        <w:t>-</w:t>
      </w:r>
      <w:r w:rsidRPr="00353EB3">
        <w:rPr>
          <w:rFonts w:ascii="Arial" w:hAnsi="Arial" w:cs="Arial"/>
          <w:b/>
          <w:bCs/>
          <w:u w:val="single"/>
        </w:rPr>
        <w:t>level requirements:</w:t>
      </w:r>
    </w:p>
    <w:p w14:paraId="0BC9BE29" w14:textId="0CB0E672" w:rsidR="00556406" w:rsidRDefault="00556406" w:rsidP="00353EB3">
      <w:pPr>
        <w:rPr>
          <w:rFonts w:ascii="Arial" w:hAnsi="Arial" w:cs="Arial"/>
        </w:rPr>
      </w:pPr>
      <w:r w:rsidRPr="00353EB3">
        <w:rPr>
          <w:rFonts w:ascii="Arial" w:hAnsi="Arial" w:cs="Arial"/>
        </w:rPr>
        <w:t xml:space="preserve">TRA would at the minimum require access to detailed international trade in goods data for </w:t>
      </w:r>
      <w:r w:rsidRPr="0050274D">
        <w:rPr>
          <w:rFonts w:ascii="Arial" w:hAnsi="Arial" w:cs="Arial"/>
          <w:u w:val="single"/>
        </w:rPr>
        <w:t>the last complete four years.</w:t>
      </w:r>
      <w:r w:rsidRPr="00353EB3">
        <w:rPr>
          <w:rFonts w:ascii="Arial" w:hAnsi="Arial" w:cs="Arial"/>
        </w:rPr>
        <w:t xml:space="preserve"> It is an essential requirement that </w:t>
      </w:r>
      <w:r w:rsidRPr="0050274D">
        <w:rPr>
          <w:rFonts w:ascii="Arial" w:hAnsi="Arial" w:cs="Arial"/>
          <w:u w:val="single"/>
        </w:rPr>
        <w:t>TRA must be able to publish excerpts of these data</w:t>
      </w:r>
      <w:r w:rsidRPr="00353EB3">
        <w:rPr>
          <w:rFonts w:ascii="Arial" w:hAnsi="Arial" w:cs="Arial"/>
        </w:rPr>
        <w:t>, including analyses of these data and their derived works, in</w:t>
      </w:r>
      <w:r w:rsidR="00C66BB3">
        <w:rPr>
          <w:rFonts w:ascii="Arial" w:hAnsi="Arial" w:cs="Arial"/>
        </w:rPr>
        <w:t xml:space="preserve"> their</w:t>
      </w:r>
      <w:r w:rsidRPr="00353EB3">
        <w:rPr>
          <w:rFonts w:ascii="Arial" w:hAnsi="Arial" w:cs="Arial"/>
        </w:rPr>
        <w:t xml:space="preserve"> external and internal publications.</w:t>
      </w:r>
    </w:p>
    <w:p w14:paraId="1996474F" w14:textId="1C1EBDF4" w:rsidR="00E84C93" w:rsidRDefault="00E84C93" w:rsidP="00353EB3">
      <w:pPr>
        <w:rPr>
          <w:rFonts w:ascii="Arial" w:hAnsi="Arial" w:cs="Arial"/>
        </w:rPr>
      </w:pPr>
      <w:r>
        <w:rPr>
          <w:rFonts w:ascii="Arial" w:hAnsi="Arial" w:cs="Arial"/>
        </w:rPr>
        <w:t>At a high</w:t>
      </w:r>
      <w:r w:rsidR="00B805D1">
        <w:rPr>
          <w:rFonts w:ascii="Arial" w:hAnsi="Arial" w:cs="Arial"/>
        </w:rPr>
        <w:t>-</w:t>
      </w:r>
      <w:r>
        <w:rPr>
          <w:rFonts w:ascii="Arial" w:hAnsi="Arial" w:cs="Arial"/>
        </w:rPr>
        <w:t>level, TRA expect</w:t>
      </w:r>
      <w:r w:rsidR="00C66BB3">
        <w:rPr>
          <w:rFonts w:ascii="Arial" w:hAnsi="Arial" w:cs="Arial"/>
        </w:rPr>
        <w:t xml:space="preserve"> the</w:t>
      </w:r>
      <w:r>
        <w:rPr>
          <w:rFonts w:ascii="Arial" w:hAnsi="Arial" w:cs="Arial"/>
        </w:rPr>
        <w:t xml:space="preserve"> data</w:t>
      </w:r>
      <w:r w:rsidR="00C66BB3">
        <w:rPr>
          <w:rFonts w:ascii="Arial" w:hAnsi="Arial" w:cs="Arial"/>
        </w:rPr>
        <w:t xml:space="preserve">set </w:t>
      </w:r>
      <w:r>
        <w:rPr>
          <w:rFonts w:ascii="Arial" w:hAnsi="Arial" w:cs="Arial"/>
        </w:rPr>
        <w:t>to include:</w:t>
      </w:r>
    </w:p>
    <w:p w14:paraId="4F908E6E" w14:textId="6A1F700C" w:rsidR="00E84C93" w:rsidRDefault="00E84C93" w:rsidP="00E84C93">
      <w:pPr>
        <w:pStyle w:val="ListParagraph"/>
        <w:numPr>
          <w:ilvl w:val="0"/>
          <w:numId w:val="2"/>
        </w:numPr>
        <w:rPr>
          <w:rFonts w:ascii="Arial" w:hAnsi="Arial" w:cs="Arial"/>
        </w:rPr>
      </w:pPr>
      <w:r>
        <w:rPr>
          <w:rFonts w:ascii="Arial" w:hAnsi="Arial" w:cs="Arial"/>
        </w:rPr>
        <w:t>D</w:t>
      </w:r>
      <w:r w:rsidRPr="00E84C93">
        <w:rPr>
          <w:rFonts w:ascii="Arial" w:hAnsi="Arial" w:cs="Arial"/>
        </w:rPr>
        <w:t xml:space="preserve">ata from reputable sources, including customs and statistics </w:t>
      </w:r>
      <w:r w:rsidR="005B4CFC" w:rsidRPr="00E84C93">
        <w:rPr>
          <w:rFonts w:ascii="Arial" w:hAnsi="Arial" w:cs="Arial"/>
        </w:rPr>
        <w:t>authorities</w:t>
      </w:r>
      <w:r w:rsidR="005B4CFC">
        <w:rPr>
          <w:rFonts w:ascii="Arial" w:hAnsi="Arial" w:cs="Arial"/>
        </w:rPr>
        <w:t>.</w:t>
      </w:r>
      <w:r w:rsidR="005B4CFC" w:rsidRPr="00E84C93">
        <w:rPr>
          <w:rFonts w:ascii="Arial" w:hAnsi="Arial" w:cs="Arial"/>
        </w:rPr>
        <w:t xml:space="preserve"> </w:t>
      </w:r>
    </w:p>
    <w:p w14:paraId="74A2CA5A" w14:textId="206338EE" w:rsidR="00C66BB3" w:rsidRDefault="00C66BB3" w:rsidP="00E84C93">
      <w:pPr>
        <w:pStyle w:val="ListParagraph"/>
        <w:numPr>
          <w:ilvl w:val="0"/>
          <w:numId w:val="2"/>
        </w:numPr>
        <w:rPr>
          <w:rFonts w:ascii="Arial" w:hAnsi="Arial" w:cs="Arial"/>
        </w:rPr>
      </w:pPr>
      <w:r>
        <w:rPr>
          <w:rFonts w:ascii="Arial" w:hAnsi="Arial" w:cs="Arial"/>
        </w:rPr>
        <w:t>A methodology</w:t>
      </w:r>
      <w:r w:rsidR="005B4CFC">
        <w:rPr>
          <w:rFonts w:ascii="Arial" w:hAnsi="Arial" w:cs="Arial"/>
        </w:rPr>
        <w:t xml:space="preserve"> which shows that the data are collected in a transparent manner, </w:t>
      </w:r>
      <w:r w:rsidR="005B4CFC" w:rsidRPr="00E84C93">
        <w:rPr>
          <w:rFonts w:ascii="Arial" w:hAnsi="Arial" w:cs="Arial"/>
        </w:rPr>
        <w:t>considering proprietary and commercial confidentiality</w:t>
      </w:r>
      <w:r w:rsidR="005B4CFC">
        <w:rPr>
          <w:rFonts w:ascii="Arial" w:hAnsi="Arial" w:cs="Arial"/>
        </w:rPr>
        <w:t>.</w:t>
      </w:r>
    </w:p>
    <w:p w14:paraId="0C013F49" w14:textId="2686E0B4" w:rsidR="00E84C93" w:rsidRDefault="00E84C93" w:rsidP="00E84C93">
      <w:pPr>
        <w:pStyle w:val="ListParagraph"/>
        <w:numPr>
          <w:ilvl w:val="0"/>
          <w:numId w:val="2"/>
        </w:numPr>
        <w:rPr>
          <w:rFonts w:ascii="Arial" w:hAnsi="Arial" w:cs="Arial"/>
        </w:rPr>
      </w:pPr>
      <w:r>
        <w:rPr>
          <w:rFonts w:ascii="Arial" w:hAnsi="Arial" w:cs="Arial"/>
        </w:rPr>
        <w:lastRenderedPageBreak/>
        <w:t xml:space="preserve">A </w:t>
      </w:r>
      <w:r w:rsidRPr="00E84C93">
        <w:rPr>
          <w:rFonts w:ascii="Arial" w:hAnsi="Arial" w:cs="Arial"/>
        </w:rPr>
        <w:t xml:space="preserve">clear quality assurance processes to ensure </w:t>
      </w:r>
      <w:r w:rsidR="00C66BB3">
        <w:rPr>
          <w:rFonts w:ascii="Arial" w:hAnsi="Arial" w:cs="Arial"/>
        </w:rPr>
        <w:t xml:space="preserve">the </w:t>
      </w:r>
      <w:r w:rsidRPr="00E84C93">
        <w:rPr>
          <w:rFonts w:ascii="Arial" w:hAnsi="Arial" w:cs="Arial"/>
        </w:rPr>
        <w:t>data</w:t>
      </w:r>
      <w:r w:rsidR="00C66BB3">
        <w:rPr>
          <w:rFonts w:ascii="Arial" w:hAnsi="Arial" w:cs="Arial"/>
        </w:rPr>
        <w:t xml:space="preserve"> are</w:t>
      </w:r>
      <w:r w:rsidRPr="00E84C93">
        <w:rPr>
          <w:rFonts w:ascii="Arial" w:hAnsi="Arial" w:cs="Arial"/>
        </w:rPr>
        <w:t xml:space="preserve"> </w:t>
      </w:r>
      <w:r w:rsidR="005B4CFC">
        <w:rPr>
          <w:rFonts w:ascii="Arial" w:hAnsi="Arial" w:cs="Arial"/>
        </w:rPr>
        <w:t xml:space="preserve">timely and </w:t>
      </w:r>
      <w:r w:rsidRPr="00E84C93">
        <w:rPr>
          <w:rFonts w:ascii="Arial" w:hAnsi="Arial" w:cs="Arial"/>
        </w:rPr>
        <w:t>of sufficient quality.</w:t>
      </w:r>
    </w:p>
    <w:p w14:paraId="61A21BBD" w14:textId="77777777" w:rsidR="00213935" w:rsidRDefault="00213935" w:rsidP="00E84C93">
      <w:pPr>
        <w:pStyle w:val="ListParagraph"/>
        <w:numPr>
          <w:ilvl w:val="0"/>
          <w:numId w:val="2"/>
        </w:numPr>
        <w:rPr>
          <w:rFonts w:ascii="Arial" w:hAnsi="Arial" w:cs="Arial"/>
        </w:rPr>
      </w:pPr>
      <w:r w:rsidRPr="00213935">
        <w:rPr>
          <w:rFonts w:ascii="Arial" w:hAnsi="Arial" w:cs="Arial"/>
        </w:rPr>
        <w:t>It is preferrable that all TRA staff that are involved in trade remedy investigations (</w:t>
      </w:r>
      <w:proofErr w:type="gramStart"/>
      <w:r w:rsidRPr="00213935">
        <w:rPr>
          <w:rFonts w:ascii="Arial" w:hAnsi="Arial" w:cs="Arial"/>
        </w:rPr>
        <w:t>i.e.</w:t>
      </w:r>
      <w:proofErr w:type="gramEnd"/>
      <w:r w:rsidRPr="00213935">
        <w:rPr>
          <w:rFonts w:ascii="Arial" w:hAnsi="Arial" w:cs="Arial"/>
        </w:rPr>
        <w:t xml:space="preserve"> investigators, analysts, verification advisers, policy advisers and legal advisers) have their own individual accounts with individual log-in details (including creation of new individual accounts with individual log-in details for new members of staff that join TRA while the data subscription is in place). </w:t>
      </w:r>
    </w:p>
    <w:p w14:paraId="2890FECD" w14:textId="6DB25AAF" w:rsidR="00213935" w:rsidRDefault="00213935" w:rsidP="00E84C93">
      <w:pPr>
        <w:pStyle w:val="ListParagraph"/>
        <w:numPr>
          <w:ilvl w:val="0"/>
          <w:numId w:val="2"/>
        </w:numPr>
        <w:rPr>
          <w:rFonts w:ascii="Arial" w:hAnsi="Arial" w:cs="Arial"/>
        </w:rPr>
      </w:pPr>
      <w:r w:rsidRPr="00213935">
        <w:rPr>
          <w:rFonts w:ascii="Arial" w:hAnsi="Arial" w:cs="Arial"/>
        </w:rPr>
        <w:t xml:space="preserve">TRA should be able to access </w:t>
      </w:r>
      <w:r w:rsidR="00C66BB3">
        <w:rPr>
          <w:rFonts w:ascii="Arial" w:hAnsi="Arial" w:cs="Arial"/>
        </w:rPr>
        <w:t xml:space="preserve">the </w:t>
      </w:r>
      <w:r w:rsidRPr="00213935">
        <w:rPr>
          <w:rFonts w:ascii="Arial" w:hAnsi="Arial" w:cs="Arial"/>
        </w:rPr>
        <w:t>data</w:t>
      </w:r>
      <w:r w:rsidR="00C66BB3">
        <w:rPr>
          <w:rFonts w:ascii="Arial" w:hAnsi="Arial" w:cs="Arial"/>
        </w:rPr>
        <w:t xml:space="preserve">set </w:t>
      </w:r>
      <w:r w:rsidRPr="00213935">
        <w:rPr>
          <w:rFonts w:ascii="Arial" w:hAnsi="Arial" w:cs="Arial"/>
        </w:rPr>
        <w:t>from the Reading office and from the alternative locations in the UK (including work from home). Occasionally, TRA staff should be able to access these data from non-UK locations, where investigations involve on-site verification visits overseas but also other work overseas.</w:t>
      </w:r>
    </w:p>
    <w:p w14:paraId="114BE9BE" w14:textId="52C7FC71" w:rsidR="00213935" w:rsidRDefault="00213935" w:rsidP="00E84C93">
      <w:pPr>
        <w:pStyle w:val="ListParagraph"/>
        <w:numPr>
          <w:ilvl w:val="0"/>
          <w:numId w:val="2"/>
        </w:numPr>
        <w:rPr>
          <w:rFonts w:ascii="Arial" w:hAnsi="Arial" w:cs="Arial"/>
        </w:rPr>
      </w:pPr>
      <w:r w:rsidRPr="00213935">
        <w:rPr>
          <w:rFonts w:ascii="Arial" w:hAnsi="Arial" w:cs="Arial"/>
        </w:rPr>
        <w:t xml:space="preserve">The supplier of data </w:t>
      </w:r>
      <w:r w:rsidR="001F1D06">
        <w:rPr>
          <w:rFonts w:ascii="Arial" w:hAnsi="Arial" w:cs="Arial"/>
        </w:rPr>
        <w:t>should</w:t>
      </w:r>
      <w:r w:rsidRPr="00213935">
        <w:rPr>
          <w:rFonts w:ascii="Arial" w:hAnsi="Arial" w:cs="Arial"/>
        </w:rPr>
        <w:t xml:space="preserve"> agree to train TRA staff on how to navigate their data as part of onboarding</w:t>
      </w:r>
      <w:r>
        <w:rPr>
          <w:rFonts w:ascii="Arial" w:hAnsi="Arial" w:cs="Arial"/>
        </w:rPr>
        <w:t xml:space="preserve"> </w:t>
      </w:r>
      <w:proofErr w:type="gramStart"/>
      <w:r>
        <w:rPr>
          <w:rFonts w:ascii="Arial" w:hAnsi="Arial" w:cs="Arial"/>
        </w:rPr>
        <w:t xml:space="preserve">and </w:t>
      </w:r>
      <w:r w:rsidRPr="00213935">
        <w:rPr>
          <w:rFonts w:ascii="Arial" w:hAnsi="Arial" w:cs="Arial"/>
        </w:rPr>
        <w:t>also</w:t>
      </w:r>
      <w:proofErr w:type="gramEnd"/>
      <w:r w:rsidRPr="00213935">
        <w:rPr>
          <w:rFonts w:ascii="Arial" w:hAnsi="Arial" w:cs="Arial"/>
        </w:rPr>
        <w:t xml:space="preserve"> agree to provide on-going support to TRA staff (for example, helpdesk – email or telephone support), especially in the event of specific data and methodology queries, and technical and IT queries.</w:t>
      </w:r>
    </w:p>
    <w:p w14:paraId="3C69480D" w14:textId="4A9150FF" w:rsidR="00213935" w:rsidRDefault="00213935" w:rsidP="00E84C93">
      <w:pPr>
        <w:pStyle w:val="ListParagraph"/>
        <w:numPr>
          <w:ilvl w:val="0"/>
          <w:numId w:val="2"/>
        </w:numPr>
        <w:rPr>
          <w:rFonts w:ascii="Arial" w:hAnsi="Arial" w:cs="Arial"/>
        </w:rPr>
      </w:pPr>
      <w:r w:rsidRPr="00213935">
        <w:rPr>
          <w:rFonts w:ascii="Arial" w:hAnsi="Arial" w:cs="Arial"/>
        </w:rPr>
        <w:t>TRA staff must be able to extract data to Excel. It is preferable for the supplier to provide a web-based system rather than</w:t>
      </w:r>
      <w:r w:rsidR="005B4CFC">
        <w:rPr>
          <w:rFonts w:ascii="Arial" w:hAnsi="Arial" w:cs="Arial"/>
        </w:rPr>
        <w:t xml:space="preserve"> a</w:t>
      </w:r>
      <w:r w:rsidRPr="00213935">
        <w:rPr>
          <w:rFonts w:ascii="Arial" w:hAnsi="Arial" w:cs="Arial"/>
        </w:rPr>
        <w:t xml:space="preserve"> downloadable software.</w:t>
      </w:r>
    </w:p>
    <w:p w14:paraId="418F374D" w14:textId="450CEB7E" w:rsidR="00B805D1" w:rsidRDefault="001F1D06" w:rsidP="00213935">
      <w:pPr>
        <w:rPr>
          <w:rFonts w:ascii="Arial" w:hAnsi="Arial" w:cs="Arial"/>
        </w:rPr>
      </w:pPr>
      <w:r>
        <w:rPr>
          <w:rFonts w:ascii="Arial" w:hAnsi="Arial" w:cs="Arial"/>
        </w:rPr>
        <w:t>In addition to these requirements, the</w:t>
      </w:r>
      <w:r w:rsidR="0050274D" w:rsidRPr="001F1D06">
        <w:rPr>
          <w:rFonts w:ascii="Arial" w:hAnsi="Arial" w:cs="Arial"/>
        </w:rPr>
        <w:t xml:space="preserve"> supplier </w:t>
      </w:r>
      <w:r>
        <w:rPr>
          <w:rFonts w:ascii="Arial" w:hAnsi="Arial" w:cs="Arial"/>
        </w:rPr>
        <w:t>should</w:t>
      </w:r>
      <w:r w:rsidR="0050274D" w:rsidRPr="001F1D06">
        <w:rPr>
          <w:rFonts w:ascii="Arial" w:hAnsi="Arial" w:cs="Arial"/>
        </w:rPr>
        <w:t xml:space="preserve"> be able to provide this on a platform that complies with Government cyber security and is accessible on Government devices</w:t>
      </w:r>
      <w:r>
        <w:rPr>
          <w:rFonts w:ascii="Arial" w:hAnsi="Arial" w:cs="Arial"/>
        </w:rPr>
        <w:t xml:space="preserve"> in addition to complying to the terms specified </w:t>
      </w:r>
      <w:r w:rsidRPr="001F1D06">
        <w:rPr>
          <w:rFonts w:ascii="Arial" w:hAnsi="Arial" w:cs="Arial"/>
        </w:rPr>
        <w:t>by the Open Government Licence v.3.0. This</w:t>
      </w:r>
      <w:r w:rsidR="00C9166A" w:rsidRPr="001F1D06">
        <w:rPr>
          <w:rFonts w:ascii="Arial" w:hAnsi="Arial" w:cs="Arial"/>
        </w:rPr>
        <w:t xml:space="preserve"> software must be ISO27001 compliant and adhere to NCSC (National Cyber Security Centre) Guidelines and the supplier must comply with the requirements of the UK General Data Protection Regulation (UK GDPR).</w:t>
      </w:r>
    </w:p>
    <w:p w14:paraId="4085455D" w14:textId="5A59C95F" w:rsidR="00213935" w:rsidRPr="00213935" w:rsidRDefault="00213935" w:rsidP="00213935">
      <w:pPr>
        <w:rPr>
          <w:rFonts w:ascii="Arial" w:hAnsi="Arial" w:cs="Arial"/>
          <w:b/>
          <w:bCs/>
          <w:u w:val="single"/>
        </w:rPr>
      </w:pPr>
      <w:r w:rsidRPr="00213935">
        <w:rPr>
          <w:rFonts w:ascii="Arial" w:hAnsi="Arial" w:cs="Arial"/>
          <w:b/>
          <w:bCs/>
          <w:u w:val="single"/>
        </w:rPr>
        <w:t xml:space="preserve">Early Engagement Process &amp; Market Questionnaire: </w:t>
      </w:r>
    </w:p>
    <w:p w14:paraId="53C2D215" w14:textId="77777777" w:rsidR="00213935" w:rsidRPr="00213935" w:rsidRDefault="00213935" w:rsidP="00213935">
      <w:pPr>
        <w:rPr>
          <w:rFonts w:ascii="Arial" w:hAnsi="Arial" w:cs="Arial"/>
        </w:rPr>
      </w:pPr>
      <w:r w:rsidRPr="00213935">
        <w:rPr>
          <w:rFonts w:ascii="Arial" w:hAnsi="Arial" w:cs="Arial"/>
        </w:rPr>
        <w:t xml:space="preserve">As detailed in the notice, DBT is looking to engage with relevant suppliers in the market. Suppliers that are interested in engaging are asked to complete the questionnaire at Annex A of this document and submit by the deadline stated below. </w:t>
      </w:r>
    </w:p>
    <w:p w14:paraId="188B12C5" w14:textId="173F2CF7" w:rsidR="00213935" w:rsidRDefault="00213935" w:rsidP="00213935">
      <w:pPr>
        <w:rPr>
          <w:rFonts w:ascii="Arial" w:hAnsi="Arial" w:cs="Arial"/>
        </w:rPr>
      </w:pPr>
      <w:r w:rsidRPr="00213935">
        <w:rPr>
          <w:rFonts w:ascii="Arial" w:hAnsi="Arial" w:cs="Arial"/>
        </w:rPr>
        <w:t>Once the deadline has passed, DBT will review the submissions, and this will aid internal decision making ahead of the Contract Notice. This is not a formal invitation to tender.</w:t>
      </w:r>
    </w:p>
    <w:p w14:paraId="5DA8CADB" w14:textId="0C323B93" w:rsidR="00213935" w:rsidRPr="00213935" w:rsidRDefault="00213935" w:rsidP="00213935">
      <w:pPr>
        <w:rPr>
          <w:rFonts w:ascii="Arial" w:hAnsi="Arial" w:cs="Arial"/>
          <w:b/>
          <w:bCs/>
          <w:u w:val="single"/>
        </w:rPr>
      </w:pPr>
      <w:r w:rsidRPr="00213935">
        <w:rPr>
          <w:rFonts w:ascii="Arial" w:hAnsi="Arial" w:cs="Arial"/>
          <w:b/>
          <w:bCs/>
          <w:u w:val="single"/>
        </w:rPr>
        <w:t xml:space="preserve">Submission of Response </w:t>
      </w:r>
    </w:p>
    <w:p w14:paraId="1F75CB74" w14:textId="6BEF54B4" w:rsidR="00213935" w:rsidRPr="00213935" w:rsidRDefault="00213935" w:rsidP="00213935">
      <w:pPr>
        <w:rPr>
          <w:rFonts w:ascii="Arial" w:hAnsi="Arial" w:cs="Arial"/>
        </w:rPr>
      </w:pPr>
      <w:r w:rsidRPr="00213935">
        <w:rPr>
          <w:rFonts w:ascii="Arial" w:hAnsi="Arial" w:cs="Arial"/>
        </w:rPr>
        <w:t xml:space="preserve">Please submit your completed questionnaires by no later than </w:t>
      </w:r>
      <w:r w:rsidR="00C66BB3">
        <w:rPr>
          <w:rFonts w:ascii="Arial" w:hAnsi="Arial" w:cs="Arial"/>
          <w:b/>
          <w:bCs/>
        </w:rPr>
        <w:t>17</w:t>
      </w:r>
      <w:r w:rsidRPr="00213935">
        <w:rPr>
          <w:rFonts w:ascii="Arial" w:hAnsi="Arial" w:cs="Arial"/>
          <w:b/>
          <w:bCs/>
        </w:rPr>
        <w:t>:</w:t>
      </w:r>
      <w:r w:rsidR="00C66BB3">
        <w:rPr>
          <w:rFonts w:ascii="Arial" w:hAnsi="Arial" w:cs="Arial"/>
          <w:b/>
          <w:bCs/>
        </w:rPr>
        <w:t>3</w:t>
      </w:r>
      <w:r w:rsidRPr="00213935">
        <w:rPr>
          <w:rFonts w:ascii="Arial" w:hAnsi="Arial" w:cs="Arial"/>
          <w:b/>
          <w:bCs/>
        </w:rPr>
        <w:t>0 GMT</w:t>
      </w:r>
      <w:r w:rsidRPr="00213935">
        <w:rPr>
          <w:rFonts w:ascii="Arial" w:hAnsi="Arial" w:cs="Arial"/>
        </w:rPr>
        <w:t xml:space="preserve"> on </w:t>
      </w:r>
      <w:r w:rsidR="005B4CFC">
        <w:rPr>
          <w:rFonts w:ascii="Arial" w:hAnsi="Arial" w:cs="Arial"/>
          <w:b/>
          <w:bCs/>
        </w:rPr>
        <w:t>1</w:t>
      </w:r>
      <w:r w:rsidR="0085665E">
        <w:rPr>
          <w:rFonts w:ascii="Arial" w:hAnsi="Arial" w:cs="Arial"/>
          <w:b/>
          <w:bCs/>
        </w:rPr>
        <w:t>8</w:t>
      </w:r>
      <w:r w:rsidRPr="00213935">
        <w:rPr>
          <w:rFonts w:ascii="Arial" w:hAnsi="Arial" w:cs="Arial"/>
          <w:b/>
          <w:bCs/>
        </w:rPr>
        <w:t>/05/2023.</w:t>
      </w:r>
      <w:r w:rsidRPr="00213935">
        <w:rPr>
          <w:rFonts w:ascii="Arial" w:hAnsi="Arial" w:cs="Arial"/>
        </w:rPr>
        <w:t xml:space="preserve"> </w:t>
      </w:r>
    </w:p>
    <w:p w14:paraId="050AD8F7" w14:textId="2767D412" w:rsidR="00213935" w:rsidRPr="00213935" w:rsidRDefault="00213935" w:rsidP="00213935">
      <w:pPr>
        <w:rPr>
          <w:rFonts w:ascii="Arial" w:hAnsi="Arial" w:cs="Arial"/>
        </w:rPr>
      </w:pPr>
      <w:r w:rsidRPr="00213935">
        <w:rPr>
          <w:rFonts w:ascii="Arial" w:hAnsi="Arial" w:cs="Arial"/>
        </w:rPr>
        <w:t xml:space="preserve">Please submit your completed questionnaire to: </w:t>
      </w:r>
      <w:hyperlink r:id="rId7" w:history="1">
        <w:r w:rsidRPr="007A0A88">
          <w:rPr>
            <w:rStyle w:val="Hyperlink"/>
            <w:rFonts w:ascii="Arial" w:hAnsi="Arial" w:cs="Arial"/>
          </w:rPr>
          <w:t>CommercialDDaT@Trade.gov.uk</w:t>
        </w:r>
      </w:hyperlink>
      <w:r>
        <w:rPr>
          <w:rFonts w:ascii="Arial" w:hAnsi="Arial" w:cs="Arial"/>
        </w:rPr>
        <w:t xml:space="preserve">. </w:t>
      </w:r>
    </w:p>
    <w:p w14:paraId="243209F2" w14:textId="77777777" w:rsidR="00213935" w:rsidRPr="00213935" w:rsidRDefault="00213935" w:rsidP="00213935">
      <w:pPr>
        <w:rPr>
          <w:rFonts w:ascii="Arial" w:hAnsi="Arial" w:cs="Arial"/>
          <w:i/>
          <w:color w:val="C00000"/>
          <w:kern w:val="0"/>
          <w:sz w:val="24"/>
          <w:szCs w:val="24"/>
          <w:u w:val="single"/>
          <w14:ligatures w14:val="none"/>
        </w:rPr>
      </w:pPr>
      <w:r w:rsidRPr="00213935">
        <w:rPr>
          <w:rFonts w:ascii="Arial" w:hAnsi="Arial" w:cs="Arial"/>
          <w:i/>
          <w:color w:val="C00000"/>
          <w:kern w:val="0"/>
          <w:sz w:val="24"/>
          <w:szCs w:val="24"/>
          <w:u w:val="single"/>
          <w14:ligatures w14:val="none"/>
        </w:rPr>
        <w:t>ANNEX A – QUESTIONNAIRE</w:t>
      </w:r>
    </w:p>
    <w:tbl>
      <w:tblPr>
        <w:tblStyle w:val="TableGrid"/>
        <w:tblW w:w="0" w:type="auto"/>
        <w:tblLook w:val="04A0" w:firstRow="1" w:lastRow="0" w:firstColumn="1" w:lastColumn="0" w:noHBand="0" w:noVBand="1"/>
      </w:tblPr>
      <w:tblGrid>
        <w:gridCol w:w="1129"/>
        <w:gridCol w:w="4881"/>
        <w:gridCol w:w="3006"/>
      </w:tblGrid>
      <w:tr w:rsidR="00213935" w:rsidRPr="00213935" w14:paraId="40F3F3C9" w14:textId="77777777" w:rsidTr="00B03430">
        <w:tc>
          <w:tcPr>
            <w:tcW w:w="1129" w:type="dxa"/>
            <w:shd w:val="clear" w:color="auto" w:fill="C00000"/>
          </w:tcPr>
          <w:p w14:paraId="2EB45DBC" w14:textId="77777777" w:rsidR="00213935" w:rsidRPr="00213935" w:rsidRDefault="00213935" w:rsidP="00213935">
            <w:pPr>
              <w:rPr>
                <w:rFonts w:ascii="Arial" w:hAnsi="Arial" w:cs="Arial"/>
                <w:b/>
                <w:bCs/>
              </w:rPr>
            </w:pPr>
            <w:r w:rsidRPr="00213935">
              <w:rPr>
                <w:rFonts w:ascii="Arial" w:hAnsi="Arial" w:cs="Arial"/>
                <w:b/>
                <w:bCs/>
              </w:rPr>
              <w:t>No.</w:t>
            </w:r>
          </w:p>
        </w:tc>
        <w:tc>
          <w:tcPr>
            <w:tcW w:w="4881" w:type="dxa"/>
            <w:shd w:val="clear" w:color="auto" w:fill="C00000"/>
          </w:tcPr>
          <w:p w14:paraId="587CC073" w14:textId="77777777" w:rsidR="00213935" w:rsidRPr="00213935" w:rsidRDefault="00213935" w:rsidP="00213935">
            <w:pPr>
              <w:rPr>
                <w:rFonts w:ascii="Arial" w:hAnsi="Arial" w:cs="Arial"/>
                <w:b/>
                <w:bCs/>
                <w:iCs/>
              </w:rPr>
            </w:pPr>
            <w:r w:rsidRPr="00213935">
              <w:rPr>
                <w:rFonts w:ascii="Arial" w:hAnsi="Arial" w:cs="Arial"/>
                <w:b/>
                <w:bCs/>
                <w:iCs/>
              </w:rPr>
              <w:t>Question</w:t>
            </w:r>
          </w:p>
        </w:tc>
        <w:tc>
          <w:tcPr>
            <w:tcW w:w="3006" w:type="dxa"/>
            <w:shd w:val="clear" w:color="auto" w:fill="C00000"/>
          </w:tcPr>
          <w:p w14:paraId="44EFDCBC" w14:textId="77777777" w:rsidR="00213935" w:rsidRPr="00213935" w:rsidRDefault="00213935" w:rsidP="00213935">
            <w:pPr>
              <w:rPr>
                <w:rFonts w:ascii="Arial" w:hAnsi="Arial" w:cs="Arial"/>
                <w:b/>
                <w:bCs/>
                <w:iCs/>
              </w:rPr>
            </w:pPr>
            <w:r w:rsidRPr="00213935">
              <w:rPr>
                <w:rFonts w:ascii="Arial" w:hAnsi="Arial" w:cs="Arial"/>
                <w:b/>
                <w:bCs/>
                <w:iCs/>
              </w:rPr>
              <w:t xml:space="preserve">Response </w:t>
            </w:r>
          </w:p>
        </w:tc>
      </w:tr>
      <w:tr w:rsidR="00213935" w:rsidRPr="00213935" w14:paraId="7D9B9463" w14:textId="77777777" w:rsidTr="00B03430">
        <w:tc>
          <w:tcPr>
            <w:tcW w:w="1129" w:type="dxa"/>
          </w:tcPr>
          <w:p w14:paraId="69DC378A" w14:textId="77777777" w:rsidR="00213935" w:rsidRPr="00213935" w:rsidRDefault="00213935" w:rsidP="00213935">
            <w:pPr>
              <w:rPr>
                <w:rFonts w:ascii="Arial" w:hAnsi="Arial" w:cs="Arial"/>
              </w:rPr>
            </w:pPr>
            <w:r w:rsidRPr="00213935">
              <w:rPr>
                <w:rFonts w:ascii="Arial" w:hAnsi="Arial" w:cs="Arial"/>
              </w:rPr>
              <w:t>1.</w:t>
            </w:r>
          </w:p>
        </w:tc>
        <w:tc>
          <w:tcPr>
            <w:tcW w:w="4881" w:type="dxa"/>
          </w:tcPr>
          <w:p w14:paraId="35DA5091" w14:textId="77777777" w:rsidR="00CD724B" w:rsidRPr="00CD724B" w:rsidRDefault="00CD724B" w:rsidP="00CD724B">
            <w:pPr>
              <w:autoSpaceDE w:val="0"/>
              <w:autoSpaceDN w:val="0"/>
              <w:adjustRightInd w:val="0"/>
              <w:rPr>
                <w:rFonts w:ascii="Arial" w:hAnsi="Arial" w:cs="Arial"/>
                <w:b/>
                <w:bCs/>
                <w:color w:val="000000"/>
              </w:rPr>
            </w:pPr>
            <w:r w:rsidRPr="00CD724B">
              <w:rPr>
                <w:rFonts w:ascii="Arial" w:hAnsi="Arial" w:cs="Arial"/>
                <w:b/>
                <w:bCs/>
                <w:color w:val="000000"/>
              </w:rPr>
              <w:t>Pricing:</w:t>
            </w:r>
          </w:p>
          <w:p w14:paraId="135199A7" w14:textId="50BB409A" w:rsidR="00CD724B" w:rsidRDefault="00CD724B" w:rsidP="00CD724B">
            <w:pPr>
              <w:numPr>
                <w:ilvl w:val="0"/>
                <w:numId w:val="3"/>
              </w:numPr>
              <w:autoSpaceDE w:val="0"/>
              <w:autoSpaceDN w:val="0"/>
              <w:adjustRightInd w:val="0"/>
              <w:rPr>
                <w:rFonts w:ascii="Arial" w:hAnsi="Arial" w:cs="Arial"/>
                <w:color w:val="000000"/>
              </w:rPr>
            </w:pPr>
            <w:r w:rsidRPr="00CD724B">
              <w:rPr>
                <w:rFonts w:ascii="Arial" w:hAnsi="Arial" w:cs="Arial"/>
                <w:color w:val="000000"/>
              </w:rPr>
              <w:t>Please can you describe your pricing approach to this type of data offering? For example, per user cost/fixed price access?</w:t>
            </w:r>
          </w:p>
          <w:p w14:paraId="401E46E3" w14:textId="77777777" w:rsidR="004F18E2" w:rsidRDefault="004F18E2" w:rsidP="0013065F">
            <w:pPr>
              <w:autoSpaceDE w:val="0"/>
              <w:autoSpaceDN w:val="0"/>
              <w:adjustRightInd w:val="0"/>
              <w:rPr>
                <w:rFonts w:ascii="Arial" w:hAnsi="Arial" w:cs="Arial"/>
                <w:color w:val="000000"/>
              </w:rPr>
            </w:pPr>
          </w:p>
          <w:p w14:paraId="6CD17CD8" w14:textId="6F56F2FF" w:rsidR="00213935" w:rsidRDefault="00C9166A" w:rsidP="00CD724B">
            <w:pPr>
              <w:numPr>
                <w:ilvl w:val="0"/>
                <w:numId w:val="3"/>
              </w:numPr>
              <w:autoSpaceDE w:val="0"/>
              <w:autoSpaceDN w:val="0"/>
              <w:adjustRightInd w:val="0"/>
              <w:rPr>
                <w:rFonts w:ascii="Arial" w:hAnsi="Arial" w:cs="Arial"/>
                <w:color w:val="000000"/>
              </w:rPr>
            </w:pPr>
            <w:r w:rsidRPr="00C9166A">
              <w:rPr>
                <w:rFonts w:ascii="Arial" w:hAnsi="Arial" w:cs="Arial"/>
                <w:color w:val="000000"/>
              </w:rPr>
              <w:lastRenderedPageBreak/>
              <w:t>Is our budget realistic and proportionate to the high-level requirements given in the Background section?</w:t>
            </w:r>
          </w:p>
          <w:p w14:paraId="404B9AF3" w14:textId="08F652C1" w:rsidR="00C9166A" w:rsidRPr="00213935" w:rsidRDefault="00C9166A" w:rsidP="00C9166A">
            <w:pPr>
              <w:autoSpaceDE w:val="0"/>
              <w:autoSpaceDN w:val="0"/>
              <w:adjustRightInd w:val="0"/>
              <w:ind w:left="720"/>
              <w:rPr>
                <w:rFonts w:ascii="Arial" w:hAnsi="Arial" w:cs="Arial"/>
                <w:color w:val="000000"/>
              </w:rPr>
            </w:pPr>
          </w:p>
        </w:tc>
        <w:tc>
          <w:tcPr>
            <w:tcW w:w="3006" w:type="dxa"/>
          </w:tcPr>
          <w:p w14:paraId="2F8432BF" w14:textId="229D6054" w:rsidR="00213935" w:rsidRPr="00213935" w:rsidRDefault="00213935" w:rsidP="00213935">
            <w:pPr>
              <w:rPr>
                <w:rFonts w:ascii="Arial" w:hAnsi="Arial" w:cs="Arial"/>
                <w:iCs/>
              </w:rPr>
            </w:pPr>
          </w:p>
        </w:tc>
      </w:tr>
      <w:tr w:rsidR="00213935" w:rsidRPr="00213935" w14:paraId="1EEA5424" w14:textId="77777777" w:rsidTr="00B03430">
        <w:tc>
          <w:tcPr>
            <w:tcW w:w="1129" w:type="dxa"/>
          </w:tcPr>
          <w:p w14:paraId="54989359" w14:textId="77777777" w:rsidR="00213935" w:rsidRPr="00213935" w:rsidRDefault="00213935" w:rsidP="00213935">
            <w:pPr>
              <w:rPr>
                <w:rFonts w:ascii="Arial" w:hAnsi="Arial" w:cs="Arial"/>
                <w:iCs/>
                <w:color w:val="C00000"/>
                <w:sz w:val="24"/>
                <w:szCs w:val="24"/>
              </w:rPr>
            </w:pPr>
            <w:r w:rsidRPr="00213935">
              <w:rPr>
                <w:rFonts w:ascii="Arial" w:hAnsi="Arial" w:cs="Arial"/>
                <w:iCs/>
                <w:color w:val="000000" w:themeColor="text1"/>
              </w:rPr>
              <w:t>2.</w:t>
            </w:r>
          </w:p>
        </w:tc>
        <w:tc>
          <w:tcPr>
            <w:tcW w:w="4881" w:type="dxa"/>
          </w:tcPr>
          <w:p w14:paraId="299EF121" w14:textId="77777777" w:rsidR="00C9166A" w:rsidRPr="00494B7E" w:rsidRDefault="00C9166A" w:rsidP="00C9166A">
            <w:pPr>
              <w:pStyle w:val="Default"/>
              <w:rPr>
                <w:b/>
                <w:bCs/>
                <w:sz w:val="22"/>
                <w:szCs w:val="22"/>
              </w:rPr>
            </w:pPr>
            <w:r w:rsidRPr="00494B7E">
              <w:rPr>
                <w:b/>
                <w:bCs/>
                <w:sz w:val="22"/>
                <w:szCs w:val="22"/>
              </w:rPr>
              <w:t xml:space="preserve">Deliverables: </w:t>
            </w:r>
          </w:p>
          <w:p w14:paraId="7B38C92B" w14:textId="3385B0E2" w:rsidR="00845AB6" w:rsidRDefault="00B805D1" w:rsidP="00C9166A">
            <w:pPr>
              <w:pStyle w:val="Default"/>
              <w:numPr>
                <w:ilvl w:val="0"/>
                <w:numId w:val="4"/>
              </w:numPr>
              <w:rPr>
                <w:sz w:val="22"/>
                <w:szCs w:val="22"/>
              </w:rPr>
            </w:pPr>
            <w:r>
              <w:rPr>
                <w:sz w:val="22"/>
                <w:szCs w:val="22"/>
              </w:rPr>
              <w:t>Please can</w:t>
            </w:r>
            <w:r w:rsidR="00845AB6" w:rsidRPr="00845AB6">
              <w:rPr>
                <w:sz w:val="22"/>
                <w:szCs w:val="22"/>
              </w:rPr>
              <w:t xml:space="preserve"> you indicate what proportion of your dataset on bilateral trade flows at a national tariff line level for the last complete four years (</w:t>
            </w:r>
            <w:proofErr w:type="gramStart"/>
            <w:r w:rsidR="00845AB6" w:rsidRPr="00845AB6">
              <w:rPr>
                <w:sz w:val="22"/>
                <w:szCs w:val="22"/>
              </w:rPr>
              <w:t>i.e.</w:t>
            </w:r>
            <w:proofErr w:type="gramEnd"/>
            <w:r w:rsidR="00845AB6" w:rsidRPr="00845AB6">
              <w:rPr>
                <w:sz w:val="22"/>
                <w:szCs w:val="22"/>
              </w:rPr>
              <w:t xml:space="preserve"> from January 2019) is complete? Does your dataset rely on imputed or estimated data (</w:t>
            </w:r>
            <w:proofErr w:type="gramStart"/>
            <w:r w:rsidR="00845AB6" w:rsidRPr="00845AB6">
              <w:rPr>
                <w:sz w:val="22"/>
                <w:szCs w:val="22"/>
              </w:rPr>
              <w:t>e.g.</w:t>
            </w:r>
            <w:proofErr w:type="gramEnd"/>
            <w:r w:rsidR="00845AB6" w:rsidRPr="00845AB6">
              <w:rPr>
                <w:sz w:val="22"/>
                <w:szCs w:val="22"/>
              </w:rPr>
              <w:t xml:space="preserve"> from mirror trade data)?</w:t>
            </w:r>
          </w:p>
          <w:p w14:paraId="546E7FCB" w14:textId="77777777" w:rsidR="00CB7E00" w:rsidRDefault="00CB7E00" w:rsidP="00CB7E00">
            <w:pPr>
              <w:pStyle w:val="Default"/>
              <w:ind w:left="720"/>
              <w:rPr>
                <w:sz w:val="22"/>
                <w:szCs w:val="22"/>
              </w:rPr>
            </w:pPr>
          </w:p>
          <w:p w14:paraId="51953948" w14:textId="280C0FF8" w:rsidR="00C9166A" w:rsidRPr="00494B7E" w:rsidRDefault="00C9166A" w:rsidP="00C9166A">
            <w:pPr>
              <w:pStyle w:val="Default"/>
              <w:numPr>
                <w:ilvl w:val="0"/>
                <w:numId w:val="4"/>
              </w:numPr>
              <w:rPr>
                <w:sz w:val="22"/>
                <w:szCs w:val="22"/>
              </w:rPr>
            </w:pPr>
            <w:r w:rsidRPr="00494B7E">
              <w:rPr>
                <w:sz w:val="22"/>
                <w:szCs w:val="22"/>
              </w:rPr>
              <w:t xml:space="preserve">What, (if anything), has the Authority missed or overlooked in setting out the </w:t>
            </w:r>
            <w:r>
              <w:rPr>
                <w:sz w:val="22"/>
                <w:szCs w:val="22"/>
              </w:rPr>
              <w:t xml:space="preserve">high-level </w:t>
            </w:r>
            <w:r w:rsidRPr="00494B7E">
              <w:rPr>
                <w:sz w:val="22"/>
                <w:szCs w:val="22"/>
              </w:rPr>
              <w:t>requirement</w:t>
            </w:r>
            <w:r w:rsidR="00EC2C9B">
              <w:rPr>
                <w:sz w:val="22"/>
                <w:szCs w:val="22"/>
              </w:rPr>
              <w:t>s</w:t>
            </w:r>
            <w:r w:rsidRPr="00494B7E">
              <w:rPr>
                <w:sz w:val="22"/>
                <w:szCs w:val="22"/>
              </w:rPr>
              <w:t>?</w:t>
            </w:r>
          </w:p>
          <w:p w14:paraId="64C36522" w14:textId="77777777" w:rsidR="00C9166A" w:rsidRPr="00494B7E" w:rsidRDefault="00C9166A" w:rsidP="00C9166A">
            <w:pPr>
              <w:pStyle w:val="Default"/>
              <w:rPr>
                <w:sz w:val="22"/>
                <w:szCs w:val="22"/>
              </w:rPr>
            </w:pPr>
          </w:p>
          <w:p w14:paraId="370BAB5C" w14:textId="77777777" w:rsidR="00C9166A" w:rsidRPr="00494B7E" w:rsidRDefault="00C9166A" w:rsidP="00C9166A">
            <w:pPr>
              <w:pStyle w:val="Default"/>
              <w:numPr>
                <w:ilvl w:val="0"/>
                <w:numId w:val="4"/>
              </w:numPr>
              <w:rPr>
                <w:sz w:val="22"/>
                <w:szCs w:val="22"/>
              </w:rPr>
            </w:pPr>
            <w:r w:rsidRPr="00494B7E">
              <w:rPr>
                <w:sz w:val="22"/>
                <w:szCs w:val="22"/>
              </w:rPr>
              <w:t>What ad</w:t>
            </w:r>
            <w:r>
              <w:rPr>
                <w:sz w:val="22"/>
                <w:szCs w:val="22"/>
              </w:rPr>
              <w:t>dit</w:t>
            </w:r>
            <w:r w:rsidRPr="00494B7E">
              <w:rPr>
                <w:sz w:val="22"/>
                <w:szCs w:val="22"/>
              </w:rPr>
              <w:t>ional information, parameters or steers could the Authority provide to enable bidders to develop well-targeted proposals, and why?</w:t>
            </w:r>
          </w:p>
          <w:p w14:paraId="7C59A10F" w14:textId="1055CAFB" w:rsidR="00C9166A" w:rsidRPr="00C9166A" w:rsidRDefault="00C9166A" w:rsidP="00CB7E00">
            <w:pPr>
              <w:pStyle w:val="Default"/>
              <w:ind w:left="720"/>
              <w:rPr>
                <w:sz w:val="22"/>
                <w:szCs w:val="22"/>
              </w:rPr>
            </w:pPr>
          </w:p>
        </w:tc>
        <w:tc>
          <w:tcPr>
            <w:tcW w:w="3006" w:type="dxa"/>
          </w:tcPr>
          <w:p w14:paraId="1584B397" w14:textId="77777777" w:rsidR="00213935" w:rsidRPr="00213935" w:rsidRDefault="00213935" w:rsidP="00213935">
            <w:pPr>
              <w:rPr>
                <w:rFonts w:ascii="Arial" w:hAnsi="Arial" w:cs="Arial"/>
                <w:iCs/>
              </w:rPr>
            </w:pPr>
          </w:p>
        </w:tc>
      </w:tr>
      <w:tr w:rsidR="00213935" w:rsidRPr="00213935" w14:paraId="39374EAB" w14:textId="77777777" w:rsidTr="00B03430">
        <w:tc>
          <w:tcPr>
            <w:tcW w:w="1129" w:type="dxa"/>
          </w:tcPr>
          <w:p w14:paraId="1EAAA9F8" w14:textId="77777777" w:rsidR="00213935" w:rsidRPr="00213935" w:rsidRDefault="00213935" w:rsidP="00213935">
            <w:pPr>
              <w:rPr>
                <w:rFonts w:ascii="Arial" w:hAnsi="Arial" w:cs="Arial"/>
                <w:iCs/>
                <w:color w:val="000000" w:themeColor="text1"/>
              </w:rPr>
            </w:pPr>
            <w:r w:rsidRPr="00213935">
              <w:rPr>
                <w:rFonts w:ascii="Arial" w:hAnsi="Arial" w:cs="Arial"/>
                <w:iCs/>
                <w:color w:val="000000" w:themeColor="text1"/>
              </w:rPr>
              <w:t>3.</w:t>
            </w:r>
          </w:p>
        </w:tc>
        <w:tc>
          <w:tcPr>
            <w:tcW w:w="4881" w:type="dxa"/>
          </w:tcPr>
          <w:p w14:paraId="6F3EC0AD" w14:textId="77777777" w:rsidR="00C9166A" w:rsidRPr="00494B7E" w:rsidRDefault="00C9166A" w:rsidP="00C9166A">
            <w:pPr>
              <w:pStyle w:val="Default"/>
              <w:rPr>
                <w:b/>
                <w:bCs/>
                <w:sz w:val="22"/>
                <w:szCs w:val="22"/>
              </w:rPr>
            </w:pPr>
            <w:r w:rsidRPr="00494B7E">
              <w:rPr>
                <w:b/>
                <w:bCs/>
                <w:sz w:val="22"/>
                <w:szCs w:val="22"/>
              </w:rPr>
              <w:t xml:space="preserve">Wider Marketplace Innovation: </w:t>
            </w:r>
          </w:p>
          <w:p w14:paraId="5572A628" w14:textId="77777777" w:rsidR="00C9166A" w:rsidRDefault="00C9166A" w:rsidP="00C9166A">
            <w:pPr>
              <w:pStyle w:val="Default"/>
              <w:numPr>
                <w:ilvl w:val="0"/>
                <w:numId w:val="5"/>
              </w:numPr>
              <w:rPr>
                <w:sz w:val="22"/>
                <w:szCs w:val="22"/>
              </w:rPr>
            </w:pPr>
            <w:r w:rsidRPr="00494B7E">
              <w:rPr>
                <w:sz w:val="22"/>
                <w:szCs w:val="22"/>
              </w:rPr>
              <w:t xml:space="preserve">Based on the information you have been presented, are there any innovative ideas or suggestions on how to deliver this requirement you would like to share with </w:t>
            </w:r>
            <w:r>
              <w:rPr>
                <w:sz w:val="22"/>
                <w:szCs w:val="22"/>
              </w:rPr>
              <w:t>DBT</w:t>
            </w:r>
            <w:r w:rsidRPr="00494B7E">
              <w:rPr>
                <w:sz w:val="22"/>
                <w:szCs w:val="22"/>
              </w:rPr>
              <w:t>?</w:t>
            </w:r>
          </w:p>
          <w:p w14:paraId="74379594" w14:textId="77777777" w:rsidR="004F18E2" w:rsidRDefault="004F18E2" w:rsidP="0013065F">
            <w:pPr>
              <w:pStyle w:val="Default"/>
              <w:rPr>
                <w:sz w:val="22"/>
                <w:szCs w:val="22"/>
              </w:rPr>
            </w:pPr>
          </w:p>
          <w:p w14:paraId="3D3590A6" w14:textId="1ACE5B10" w:rsidR="00C9166A" w:rsidRPr="00494B7E" w:rsidRDefault="00C9166A" w:rsidP="00C9166A">
            <w:pPr>
              <w:pStyle w:val="Default"/>
              <w:numPr>
                <w:ilvl w:val="0"/>
                <w:numId w:val="5"/>
              </w:numPr>
              <w:rPr>
                <w:sz w:val="22"/>
                <w:szCs w:val="22"/>
              </w:rPr>
            </w:pPr>
            <w:r w:rsidRPr="00C9166A">
              <w:rPr>
                <w:sz w:val="22"/>
                <w:szCs w:val="22"/>
              </w:rPr>
              <w:t>Are there any market considerations which you would like to highlight to DBT which should be factored into the procurement?</w:t>
            </w:r>
          </w:p>
          <w:p w14:paraId="14474E1D" w14:textId="6F4E6000" w:rsidR="00213935" w:rsidRPr="00213935" w:rsidRDefault="00213935" w:rsidP="00213935">
            <w:pPr>
              <w:rPr>
                <w:rFonts w:ascii="Arial" w:hAnsi="Arial" w:cs="Arial"/>
                <w:iCs/>
              </w:rPr>
            </w:pPr>
          </w:p>
        </w:tc>
        <w:tc>
          <w:tcPr>
            <w:tcW w:w="3006" w:type="dxa"/>
          </w:tcPr>
          <w:p w14:paraId="0E8C58CC" w14:textId="77777777" w:rsidR="00213935" w:rsidRPr="00213935" w:rsidRDefault="00213935" w:rsidP="00213935">
            <w:pPr>
              <w:rPr>
                <w:rFonts w:ascii="Arial" w:hAnsi="Arial" w:cs="Arial"/>
                <w:iCs/>
              </w:rPr>
            </w:pPr>
          </w:p>
        </w:tc>
      </w:tr>
      <w:tr w:rsidR="00213935" w:rsidRPr="00213935" w14:paraId="0534C04B" w14:textId="77777777" w:rsidTr="00B03430">
        <w:tc>
          <w:tcPr>
            <w:tcW w:w="1129" w:type="dxa"/>
          </w:tcPr>
          <w:p w14:paraId="19D1D7AE" w14:textId="77777777" w:rsidR="00213935" w:rsidRPr="00213935" w:rsidRDefault="00213935" w:rsidP="00213935">
            <w:pPr>
              <w:rPr>
                <w:rFonts w:ascii="Arial" w:hAnsi="Arial" w:cs="Arial"/>
                <w:iCs/>
                <w:color w:val="000000" w:themeColor="text1"/>
              </w:rPr>
            </w:pPr>
            <w:r w:rsidRPr="00213935">
              <w:rPr>
                <w:rFonts w:ascii="Arial" w:hAnsi="Arial" w:cs="Arial"/>
                <w:iCs/>
                <w:color w:val="000000" w:themeColor="text1"/>
              </w:rPr>
              <w:t>4.</w:t>
            </w:r>
          </w:p>
        </w:tc>
        <w:tc>
          <w:tcPr>
            <w:tcW w:w="4881" w:type="dxa"/>
          </w:tcPr>
          <w:p w14:paraId="714D5A9B" w14:textId="18A7D036" w:rsidR="00213935" w:rsidRPr="00C9166A" w:rsidRDefault="00C9166A" w:rsidP="00213935">
            <w:pPr>
              <w:rPr>
                <w:rFonts w:ascii="Arial" w:hAnsi="Arial" w:cs="Arial"/>
                <w:b/>
                <w:bCs/>
                <w:iCs/>
              </w:rPr>
            </w:pPr>
            <w:r w:rsidRPr="00C9166A">
              <w:rPr>
                <w:rFonts w:ascii="Arial" w:hAnsi="Arial" w:cs="Arial"/>
                <w:b/>
                <w:bCs/>
                <w:iCs/>
              </w:rPr>
              <w:t>Data Sharing</w:t>
            </w:r>
            <w:r>
              <w:rPr>
                <w:rFonts w:ascii="Arial" w:hAnsi="Arial" w:cs="Arial"/>
                <w:b/>
                <w:bCs/>
                <w:iCs/>
              </w:rPr>
              <w:t xml:space="preserve"> in publications</w:t>
            </w:r>
          </w:p>
          <w:p w14:paraId="1EE1F363" w14:textId="77777777" w:rsidR="0085665E" w:rsidRDefault="00C9166A" w:rsidP="0085665E">
            <w:pPr>
              <w:pStyle w:val="ListParagraph"/>
              <w:numPr>
                <w:ilvl w:val="0"/>
                <w:numId w:val="6"/>
              </w:numPr>
              <w:rPr>
                <w:rFonts w:ascii="Arial" w:hAnsi="Arial" w:cs="Arial"/>
                <w:iCs/>
              </w:rPr>
            </w:pPr>
            <w:r w:rsidRPr="00C9166A">
              <w:rPr>
                <w:rFonts w:ascii="Arial" w:hAnsi="Arial" w:cs="Arial"/>
                <w:iCs/>
              </w:rPr>
              <w:t xml:space="preserve">Can you foresee any potential issues with </w:t>
            </w:r>
            <w:r w:rsidR="001F1D06">
              <w:rPr>
                <w:rFonts w:ascii="Arial" w:hAnsi="Arial" w:cs="Arial"/>
                <w:iCs/>
              </w:rPr>
              <w:t>TRA’s requirement to publish</w:t>
            </w:r>
            <w:r>
              <w:rPr>
                <w:rFonts w:ascii="Arial" w:hAnsi="Arial" w:cs="Arial"/>
                <w:iCs/>
              </w:rPr>
              <w:t xml:space="preserve"> </w:t>
            </w:r>
            <w:r w:rsidR="001F1D06">
              <w:rPr>
                <w:rFonts w:ascii="Arial" w:hAnsi="Arial" w:cs="Arial"/>
                <w:iCs/>
              </w:rPr>
              <w:t xml:space="preserve">the </w:t>
            </w:r>
            <w:r>
              <w:rPr>
                <w:rFonts w:ascii="Arial" w:hAnsi="Arial" w:cs="Arial"/>
                <w:iCs/>
              </w:rPr>
              <w:t xml:space="preserve">data excerpts in </w:t>
            </w:r>
            <w:r w:rsidR="001F1D06">
              <w:rPr>
                <w:rFonts w:ascii="Arial" w:hAnsi="Arial" w:cs="Arial"/>
                <w:iCs/>
              </w:rPr>
              <w:t>their</w:t>
            </w:r>
            <w:r>
              <w:rPr>
                <w:rFonts w:ascii="Arial" w:hAnsi="Arial" w:cs="Arial"/>
                <w:iCs/>
              </w:rPr>
              <w:t xml:space="preserve"> internal </w:t>
            </w:r>
            <w:r w:rsidR="00B7259C">
              <w:rPr>
                <w:rFonts w:ascii="Arial" w:hAnsi="Arial" w:cs="Arial"/>
                <w:iCs/>
              </w:rPr>
              <w:t>or external publications?</w:t>
            </w:r>
          </w:p>
          <w:p w14:paraId="2A0FB9E4" w14:textId="6F5959EB" w:rsidR="00AD3472" w:rsidRPr="0085665E" w:rsidRDefault="0085665E" w:rsidP="0085665E">
            <w:pPr>
              <w:pStyle w:val="ListParagraph"/>
              <w:numPr>
                <w:ilvl w:val="0"/>
                <w:numId w:val="6"/>
              </w:numPr>
              <w:rPr>
                <w:rFonts w:ascii="Arial" w:hAnsi="Arial" w:cs="Arial"/>
                <w:iCs/>
              </w:rPr>
            </w:pPr>
            <w:r w:rsidRPr="0085665E">
              <w:rPr>
                <w:rFonts w:ascii="Arial" w:hAnsi="Arial" w:cs="Arial"/>
                <w:iCs/>
              </w:rPr>
              <w:t>Can you foresee any potential issues with TRA</w:t>
            </w:r>
            <w:r>
              <w:rPr>
                <w:rFonts w:ascii="Arial" w:hAnsi="Arial" w:cs="Arial"/>
                <w:iCs/>
              </w:rPr>
              <w:t>’</w:t>
            </w:r>
            <w:r w:rsidRPr="0085665E">
              <w:rPr>
                <w:rFonts w:ascii="Arial" w:hAnsi="Arial" w:cs="Arial"/>
                <w:iCs/>
              </w:rPr>
              <w:t>s requirement to use the data</w:t>
            </w:r>
            <w:r>
              <w:rPr>
                <w:rFonts w:ascii="Arial" w:hAnsi="Arial" w:cs="Arial"/>
                <w:iCs/>
              </w:rPr>
              <w:t xml:space="preserve"> </w:t>
            </w:r>
            <w:r w:rsidR="00AD3472" w:rsidRPr="0085665E">
              <w:rPr>
                <w:rFonts w:ascii="Arial" w:hAnsi="Arial" w:cs="Arial"/>
                <w:iCs/>
              </w:rPr>
              <w:t>as an evidence base to support policy proposals and decision making in the organisation and across Government departments that collaborate with the TRA in the process of conducting trade remedy cases that decide on implementing new trade remedy measures or revoking the existing measures</w:t>
            </w:r>
            <w:r w:rsidR="00B805D1" w:rsidRPr="0085665E">
              <w:rPr>
                <w:rFonts w:ascii="Arial" w:hAnsi="Arial" w:cs="Arial"/>
                <w:iCs/>
              </w:rPr>
              <w:t>?</w:t>
            </w:r>
          </w:p>
          <w:p w14:paraId="2FD02413" w14:textId="2772700C" w:rsidR="00AD3472" w:rsidRDefault="00AD3472" w:rsidP="00C9166A">
            <w:pPr>
              <w:pStyle w:val="ListParagraph"/>
              <w:numPr>
                <w:ilvl w:val="0"/>
                <w:numId w:val="6"/>
              </w:numPr>
              <w:rPr>
                <w:rFonts w:ascii="Arial" w:hAnsi="Arial" w:cs="Arial"/>
                <w:iCs/>
              </w:rPr>
            </w:pPr>
            <w:r w:rsidRPr="00AD3472">
              <w:rPr>
                <w:rFonts w:ascii="Arial" w:hAnsi="Arial" w:cs="Arial"/>
                <w:iCs/>
              </w:rPr>
              <w:lastRenderedPageBreak/>
              <w:t xml:space="preserve">Can you foresee any potential issues with TRA’s requirement to deal with and respond to the Freedom of Information (FOI) requests in situations where these requests concern data provided under this contract. How </w:t>
            </w:r>
            <w:r>
              <w:rPr>
                <w:rFonts w:ascii="Arial" w:hAnsi="Arial" w:cs="Arial"/>
                <w:iCs/>
              </w:rPr>
              <w:t>would</w:t>
            </w:r>
            <w:r w:rsidRPr="00AD3472">
              <w:rPr>
                <w:rFonts w:ascii="Arial" w:hAnsi="Arial" w:cs="Arial"/>
                <w:iCs/>
              </w:rPr>
              <w:t xml:space="preserve"> you work with and support TRA to meet their obligations under the FOI legislation?’</w:t>
            </w:r>
          </w:p>
          <w:p w14:paraId="224BF4B8" w14:textId="02399B64" w:rsidR="001F1D06" w:rsidRPr="001F1D06" w:rsidRDefault="001F1D06" w:rsidP="001F1D06">
            <w:pPr>
              <w:rPr>
                <w:rFonts w:ascii="Arial" w:hAnsi="Arial" w:cs="Arial"/>
                <w:iCs/>
              </w:rPr>
            </w:pPr>
          </w:p>
        </w:tc>
        <w:tc>
          <w:tcPr>
            <w:tcW w:w="3006" w:type="dxa"/>
          </w:tcPr>
          <w:p w14:paraId="56F80DC2" w14:textId="77777777" w:rsidR="00213935" w:rsidRPr="00213935" w:rsidRDefault="00213935" w:rsidP="00213935">
            <w:pPr>
              <w:rPr>
                <w:rFonts w:ascii="Arial" w:hAnsi="Arial" w:cs="Arial"/>
                <w:iCs/>
              </w:rPr>
            </w:pPr>
          </w:p>
        </w:tc>
      </w:tr>
    </w:tbl>
    <w:p w14:paraId="709B70CC" w14:textId="77777777" w:rsidR="00C9166A" w:rsidRPr="00213935" w:rsidRDefault="00C9166A" w:rsidP="00213935">
      <w:pPr>
        <w:rPr>
          <w:rFonts w:ascii="Arial" w:hAnsi="Arial" w:cs="Arial"/>
        </w:rPr>
      </w:pPr>
    </w:p>
    <w:sectPr w:rsidR="00C9166A" w:rsidRPr="0021393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0906" w14:textId="77777777" w:rsidR="00054A86" w:rsidRDefault="00054A86" w:rsidP="00556406">
      <w:pPr>
        <w:spacing w:after="0" w:line="240" w:lineRule="auto"/>
      </w:pPr>
      <w:r>
        <w:separator/>
      </w:r>
    </w:p>
  </w:endnote>
  <w:endnote w:type="continuationSeparator" w:id="0">
    <w:p w14:paraId="477D51EF" w14:textId="77777777" w:rsidR="00054A86" w:rsidRDefault="00054A86" w:rsidP="0055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133131"/>
      <w:docPartObj>
        <w:docPartGallery w:val="Page Numbers (Bottom of Page)"/>
        <w:docPartUnique/>
      </w:docPartObj>
    </w:sdtPr>
    <w:sdtEndPr>
      <w:rPr>
        <w:noProof/>
      </w:rPr>
    </w:sdtEndPr>
    <w:sdtContent>
      <w:p w14:paraId="0B9FF356" w14:textId="2026DF29" w:rsidR="008B0BF8" w:rsidRDefault="008B0B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CDE99C" w14:textId="77777777" w:rsidR="008B0BF8" w:rsidRDefault="008B0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E33E" w14:textId="77777777" w:rsidR="00054A86" w:rsidRDefault="00054A86" w:rsidP="00556406">
      <w:pPr>
        <w:spacing w:after="0" w:line="240" w:lineRule="auto"/>
      </w:pPr>
      <w:r>
        <w:separator/>
      </w:r>
    </w:p>
  </w:footnote>
  <w:footnote w:type="continuationSeparator" w:id="0">
    <w:p w14:paraId="2BE7FCBF" w14:textId="77777777" w:rsidR="00054A86" w:rsidRDefault="00054A86" w:rsidP="00556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C44F" w14:textId="210DD0AC" w:rsidR="00556406" w:rsidRDefault="00556406">
    <w:pPr>
      <w:pStyle w:val="Header"/>
    </w:pPr>
    <w:r>
      <w:rPr>
        <w:noProof/>
      </w:rPr>
      <w:drawing>
        <wp:inline distT="0" distB="0" distL="0" distR="0" wp14:anchorId="689834C6" wp14:editId="322D77D9">
          <wp:extent cx="1825625" cy="1022350"/>
          <wp:effectExtent l="0" t="0" r="3175" b="6350"/>
          <wp:docPr id="33983841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38411" name="Picture 1"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9952" cy="1024773"/>
                  </a:xfrm>
                  <a:prstGeom prst="rect">
                    <a:avLst/>
                  </a:prstGeom>
                  <a:noFill/>
                  <a:ln>
                    <a:noFill/>
                  </a:ln>
                </pic:spPr>
              </pic:pic>
            </a:graphicData>
          </a:graphic>
        </wp:inline>
      </w:drawing>
    </w:r>
  </w:p>
  <w:p w14:paraId="67CF9074" w14:textId="77777777" w:rsidR="00556406" w:rsidRDefault="00556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F7A"/>
    <w:multiLevelType w:val="hybridMultilevel"/>
    <w:tmpl w:val="89E20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07C74"/>
    <w:multiLevelType w:val="hybridMultilevel"/>
    <w:tmpl w:val="99B4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871B13"/>
    <w:multiLevelType w:val="hybridMultilevel"/>
    <w:tmpl w:val="B4F6D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8678C9"/>
    <w:multiLevelType w:val="hybridMultilevel"/>
    <w:tmpl w:val="34947F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F30F62"/>
    <w:multiLevelType w:val="hybridMultilevel"/>
    <w:tmpl w:val="FF28542C"/>
    <w:lvl w:ilvl="0" w:tplc="9D1E1AB8">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2775A5"/>
    <w:multiLevelType w:val="hybridMultilevel"/>
    <w:tmpl w:val="20CCA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546173">
    <w:abstractNumId w:val="1"/>
  </w:num>
  <w:num w:numId="2" w16cid:durableId="1695033215">
    <w:abstractNumId w:val="5"/>
  </w:num>
  <w:num w:numId="3" w16cid:durableId="868225301">
    <w:abstractNumId w:val="4"/>
  </w:num>
  <w:num w:numId="4" w16cid:durableId="1950965126">
    <w:abstractNumId w:val="3"/>
  </w:num>
  <w:num w:numId="5" w16cid:durableId="590048329">
    <w:abstractNumId w:val="2"/>
  </w:num>
  <w:num w:numId="6" w16cid:durableId="57751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AC"/>
    <w:rsid w:val="000367CD"/>
    <w:rsid w:val="00054A86"/>
    <w:rsid w:val="00075837"/>
    <w:rsid w:val="00095C6B"/>
    <w:rsid w:val="000D4BB0"/>
    <w:rsid w:val="00113178"/>
    <w:rsid w:val="0013065F"/>
    <w:rsid w:val="001D0D6D"/>
    <w:rsid w:val="001F1D06"/>
    <w:rsid w:val="00213935"/>
    <w:rsid w:val="00226002"/>
    <w:rsid w:val="002A03AC"/>
    <w:rsid w:val="002A3169"/>
    <w:rsid w:val="002A65E8"/>
    <w:rsid w:val="002D0200"/>
    <w:rsid w:val="00325B3F"/>
    <w:rsid w:val="00353EB3"/>
    <w:rsid w:val="00417351"/>
    <w:rsid w:val="004D1582"/>
    <w:rsid w:val="004F18E2"/>
    <w:rsid w:val="004F42F5"/>
    <w:rsid w:val="0050274D"/>
    <w:rsid w:val="00507D2A"/>
    <w:rsid w:val="00556406"/>
    <w:rsid w:val="005B4CFC"/>
    <w:rsid w:val="00636906"/>
    <w:rsid w:val="0068520D"/>
    <w:rsid w:val="007B3E21"/>
    <w:rsid w:val="007B6ABD"/>
    <w:rsid w:val="00803D3B"/>
    <w:rsid w:val="008112D8"/>
    <w:rsid w:val="00845AB6"/>
    <w:rsid w:val="0085665E"/>
    <w:rsid w:val="008A0AD0"/>
    <w:rsid w:val="008B0BF8"/>
    <w:rsid w:val="008E3B56"/>
    <w:rsid w:val="009105FE"/>
    <w:rsid w:val="0091261B"/>
    <w:rsid w:val="009E4441"/>
    <w:rsid w:val="00A63959"/>
    <w:rsid w:val="00A70E2C"/>
    <w:rsid w:val="00A77EAF"/>
    <w:rsid w:val="00A9753A"/>
    <w:rsid w:val="00AA1E2F"/>
    <w:rsid w:val="00AC0306"/>
    <w:rsid w:val="00AD3472"/>
    <w:rsid w:val="00AE7078"/>
    <w:rsid w:val="00B6610E"/>
    <w:rsid w:val="00B7259C"/>
    <w:rsid w:val="00B805D1"/>
    <w:rsid w:val="00BD1F52"/>
    <w:rsid w:val="00C66BB3"/>
    <w:rsid w:val="00C83A2A"/>
    <w:rsid w:val="00C9166A"/>
    <w:rsid w:val="00C96CE9"/>
    <w:rsid w:val="00CB7E00"/>
    <w:rsid w:val="00CD724B"/>
    <w:rsid w:val="00D24310"/>
    <w:rsid w:val="00D466D8"/>
    <w:rsid w:val="00DA1049"/>
    <w:rsid w:val="00DB5F2B"/>
    <w:rsid w:val="00E77545"/>
    <w:rsid w:val="00E80A27"/>
    <w:rsid w:val="00E84C93"/>
    <w:rsid w:val="00E95D3C"/>
    <w:rsid w:val="00EC2C9B"/>
    <w:rsid w:val="00EC39BD"/>
    <w:rsid w:val="00F154EA"/>
    <w:rsid w:val="00F31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7FE2A"/>
  <w15:chartTrackingRefBased/>
  <w15:docId w15:val="{36B2F9E0-BAB9-4941-95BD-10BA5B2B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406"/>
  </w:style>
  <w:style w:type="paragraph" w:styleId="Footer">
    <w:name w:val="footer"/>
    <w:basedOn w:val="Normal"/>
    <w:link w:val="FooterChar"/>
    <w:uiPriority w:val="99"/>
    <w:unhideWhenUsed/>
    <w:rsid w:val="00556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406"/>
  </w:style>
  <w:style w:type="paragraph" w:styleId="ListParagraph">
    <w:name w:val="List Paragraph"/>
    <w:basedOn w:val="Normal"/>
    <w:uiPriority w:val="34"/>
    <w:qFormat/>
    <w:rsid w:val="00556406"/>
    <w:pPr>
      <w:ind w:left="720"/>
      <w:contextualSpacing/>
    </w:pPr>
  </w:style>
  <w:style w:type="character" w:styleId="Hyperlink">
    <w:name w:val="Hyperlink"/>
    <w:basedOn w:val="DefaultParagraphFont"/>
    <w:uiPriority w:val="99"/>
    <w:unhideWhenUsed/>
    <w:rsid w:val="00213935"/>
    <w:rPr>
      <w:color w:val="0563C1" w:themeColor="hyperlink"/>
      <w:u w:val="single"/>
    </w:rPr>
  </w:style>
  <w:style w:type="character" w:styleId="UnresolvedMention">
    <w:name w:val="Unresolved Mention"/>
    <w:basedOn w:val="DefaultParagraphFont"/>
    <w:uiPriority w:val="99"/>
    <w:semiHidden/>
    <w:unhideWhenUsed/>
    <w:rsid w:val="00213935"/>
    <w:rPr>
      <w:color w:val="605E5C"/>
      <w:shd w:val="clear" w:color="auto" w:fill="E1DFDD"/>
    </w:rPr>
  </w:style>
  <w:style w:type="table" w:styleId="TableGrid">
    <w:name w:val="Table Grid"/>
    <w:basedOn w:val="TableNormal"/>
    <w:uiPriority w:val="39"/>
    <w:rsid w:val="002139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66A"/>
    <w:pPr>
      <w:autoSpaceDE w:val="0"/>
      <w:autoSpaceDN w:val="0"/>
      <w:adjustRightInd w:val="0"/>
      <w:spacing w:after="0" w:line="240" w:lineRule="auto"/>
    </w:pPr>
    <w:rPr>
      <w:rFonts w:ascii="Arial" w:hAnsi="Arial" w:cs="Arial"/>
      <w:color w:val="000000"/>
      <w:kern w:val="0"/>
      <w:sz w:val="24"/>
      <w:szCs w:val="24"/>
      <w14:ligatures w14:val="none"/>
    </w:rPr>
  </w:style>
  <w:style w:type="character" w:styleId="CommentReference">
    <w:name w:val="annotation reference"/>
    <w:basedOn w:val="DefaultParagraphFont"/>
    <w:uiPriority w:val="99"/>
    <w:semiHidden/>
    <w:unhideWhenUsed/>
    <w:rsid w:val="00F154EA"/>
    <w:rPr>
      <w:sz w:val="16"/>
      <w:szCs w:val="16"/>
    </w:rPr>
  </w:style>
  <w:style w:type="paragraph" w:styleId="CommentText">
    <w:name w:val="annotation text"/>
    <w:basedOn w:val="Normal"/>
    <w:link w:val="CommentTextChar"/>
    <w:uiPriority w:val="99"/>
    <w:unhideWhenUsed/>
    <w:rsid w:val="00F154EA"/>
    <w:pPr>
      <w:spacing w:line="240" w:lineRule="auto"/>
    </w:pPr>
    <w:rPr>
      <w:sz w:val="20"/>
      <w:szCs w:val="20"/>
    </w:rPr>
  </w:style>
  <w:style w:type="character" w:customStyle="1" w:styleId="CommentTextChar">
    <w:name w:val="Comment Text Char"/>
    <w:basedOn w:val="DefaultParagraphFont"/>
    <w:link w:val="CommentText"/>
    <w:uiPriority w:val="99"/>
    <w:rsid w:val="00F154EA"/>
    <w:rPr>
      <w:sz w:val="20"/>
      <w:szCs w:val="20"/>
    </w:rPr>
  </w:style>
  <w:style w:type="paragraph" w:styleId="CommentSubject">
    <w:name w:val="annotation subject"/>
    <w:basedOn w:val="CommentText"/>
    <w:next w:val="CommentText"/>
    <w:link w:val="CommentSubjectChar"/>
    <w:uiPriority w:val="99"/>
    <w:semiHidden/>
    <w:unhideWhenUsed/>
    <w:rsid w:val="00F154EA"/>
    <w:rPr>
      <w:b/>
      <w:bCs/>
    </w:rPr>
  </w:style>
  <w:style w:type="character" w:customStyle="1" w:styleId="CommentSubjectChar">
    <w:name w:val="Comment Subject Char"/>
    <w:basedOn w:val="CommentTextChar"/>
    <w:link w:val="CommentSubject"/>
    <w:uiPriority w:val="99"/>
    <w:semiHidden/>
    <w:rsid w:val="00F154EA"/>
    <w:rPr>
      <w:b/>
      <w:bCs/>
      <w:sz w:val="20"/>
      <w:szCs w:val="20"/>
    </w:rPr>
  </w:style>
  <w:style w:type="paragraph" w:styleId="Revision">
    <w:name w:val="Revision"/>
    <w:hidden/>
    <w:uiPriority w:val="99"/>
    <w:semiHidden/>
    <w:rsid w:val="008B0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mercialDDaT@Trad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MCGINLEY (TRADE)</dc:creator>
  <cp:keywords/>
  <dc:description/>
  <cp:lastModifiedBy>Sabine MCGINLEY (TRADE)</cp:lastModifiedBy>
  <cp:revision>2</cp:revision>
  <dcterms:created xsi:type="dcterms:W3CDTF">2023-05-03T14:51:00Z</dcterms:created>
  <dcterms:modified xsi:type="dcterms:W3CDTF">2023-05-03T14:51:00Z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2023-04-26T07:55:32Z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e3f2b246-4997-45ae-8d65-5e0560bdfb23</vt:lpwstr>
  </property>
  <property fmtid="{D5CDD505-2E9C-101B-9397-08002B2CF9AE}" pid="8" name="MSIP_Label_c1c05e37-788c-4c59-b50e-5c98323c0a70_ContentBits">
    <vt:lpwstr>0</vt:lpwstr>
  </property>
</Properties>
</file>