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2CA1B" w14:textId="22C61AB1" w:rsidR="00064E2E" w:rsidRPr="000D16A3" w:rsidRDefault="003650DE">
      <w:pPr>
        <w:rPr>
          <w:b/>
          <w:sz w:val="24"/>
          <w:szCs w:val="24"/>
        </w:rPr>
      </w:pPr>
      <w:r>
        <w:rPr>
          <w:b/>
          <w:sz w:val="24"/>
          <w:szCs w:val="24"/>
        </w:rPr>
        <w:t>Leeds, 3 Wellington Place EU Exit</w:t>
      </w:r>
      <w:r w:rsidR="0017357C" w:rsidRPr="000D16A3">
        <w:rPr>
          <w:b/>
          <w:sz w:val="24"/>
          <w:szCs w:val="24"/>
        </w:rPr>
        <w:t xml:space="preserve"> Business Specification:</w:t>
      </w:r>
    </w:p>
    <w:p w14:paraId="64205CC7" w14:textId="77777777" w:rsidR="0017357C" w:rsidRPr="003A2456" w:rsidRDefault="0017357C" w:rsidP="0017357C">
      <w:pPr>
        <w:rPr>
          <w:u w:val="single"/>
        </w:rPr>
      </w:pPr>
      <w:r w:rsidRPr="003A2456">
        <w:rPr>
          <w:u w:val="single"/>
        </w:rPr>
        <w:t>Purpose</w:t>
      </w:r>
    </w:p>
    <w:p w14:paraId="7422D5C2" w14:textId="3CB312E4" w:rsidR="00F9350A" w:rsidRPr="00DA1A49" w:rsidRDefault="0017357C" w:rsidP="0017357C">
      <w:pPr>
        <w:pStyle w:val="ListParagraph"/>
        <w:numPr>
          <w:ilvl w:val="0"/>
          <w:numId w:val="1"/>
        </w:numPr>
      </w:pPr>
      <w:r>
        <w:t>To supply, deliver and install furniture</w:t>
      </w:r>
      <w:r w:rsidR="006F0FB8">
        <w:t xml:space="preserve"> at </w:t>
      </w:r>
      <w:r>
        <w:t xml:space="preserve"> </w:t>
      </w:r>
      <w:r w:rsidR="003650DE">
        <w:t xml:space="preserve">3 Wellington Place, Leeds, </w:t>
      </w:r>
      <w:r w:rsidR="005C4383" w:rsidRPr="00DA1A49">
        <w:t>LS1 4AP</w:t>
      </w:r>
      <w:r w:rsidR="00F34825">
        <w:t xml:space="preserve"> as per the Government Hubs RM3812 Lot 1 Furniture Specification</w:t>
      </w:r>
    </w:p>
    <w:p w14:paraId="006FD56F" w14:textId="77777777" w:rsidR="0017357C" w:rsidRDefault="0017357C" w:rsidP="002C0E56">
      <w:pPr>
        <w:pStyle w:val="ListParagraph"/>
        <w:ind w:left="360"/>
        <w:rPr>
          <w:u w:val="single"/>
        </w:rPr>
      </w:pPr>
    </w:p>
    <w:p w14:paraId="5D5BA51E" w14:textId="77777777" w:rsidR="0017357C" w:rsidRPr="003A2456" w:rsidRDefault="0017357C" w:rsidP="0017357C">
      <w:pPr>
        <w:rPr>
          <w:u w:val="single"/>
        </w:rPr>
      </w:pPr>
      <w:r w:rsidRPr="003A2456">
        <w:rPr>
          <w:u w:val="single"/>
        </w:rPr>
        <w:t>Background to the Contracting Authority</w:t>
      </w:r>
    </w:p>
    <w:p w14:paraId="1FDA46AB" w14:textId="2CED5F2A" w:rsidR="0017357C" w:rsidRDefault="0017357C" w:rsidP="0017357C">
      <w:pPr>
        <w:pStyle w:val="ListParagraph"/>
        <w:numPr>
          <w:ilvl w:val="0"/>
          <w:numId w:val="1"/>
        </w:numPr>
      </w:pPr>
      <w:r w:rsidRPr="00C272F0">
        <w:t xml:space="preserve">The Contracting Authority shall be </w:t>
      </w:r>
      <w:r>
        <w:t>HMRC</w:t>
      </w:r>
      <w:r w:rsidRPr="00C272F0">
        <w:t>. As a department its purpose</w:t>
      </w:r>
      <w:r>
        <w:t xml:space="preserve"> is to maximise revenues</w:t>
      </w:r>
      <w:r w:rsidRPr="00055CE7">
        <w:t xml:space="preserve"> and bear down on tax avoidance, tax evasion and other non-compliance through well-designed tax policy, a transformed compliance strategy and effective delivery through digital channels.</w:t>
      </w:r>
    </w:p>
    <w:p w14:paraId="13D5DA1A" w14:textId="77777777" w:rsidR="0017357C" w:rsidRDefault="0017357C"/>
    <w:p w14:paraId="0E1CD1F8" w14:textId="77777777" w:rsidR="00012266" w:rsidRDefault="00012266" w:rsidP="00012266">
      <w:pPr>
        <w:rPr>
          <w:u w:val="single"/>
        </w:rPr>
      </w:pPr>
      <w:r w:rsidRPr="003A2456">
        <w:rPr>
          <w:u w:val="single"/>
        </w:rPr>
        <w:t>Background to the Requirement/Overview of Requirement</w:t>
      </w:r>
    </w:p>
    <w:p w14:paraId="02AFC541" w14:textId="77777777" w:rsidR="00012266" w:rsidRDefault="00012266" w:rsidP="00012266">
      <w:pPr>
        <w:pStyle w:val="ListParagraph"/>
        <w:numPr>
          <w:ilvl w:val="0"/>
          <w:numId w:val="1"/>
        </w:numPr>
      </w:pPr>
      <w:r>
        <w:t>The square meterage for this project is as follows:</w:t>
      </w:r>
    </w:p>
    <w:p w14:paraId="2C2EFDE5" w14:textId="77777777" w:rsidR="00712001" w:rsidRDefault="00712001" w:rsidP="00712001">
      <w:pPr>
        <w:pStyle w:val="ListParagraph"/>
        <w:ind w:left="360"/>
      </w:pPr>
    </w:p>
    <w:p w14:paraId="5E2E243E" w14:textId="0E80FA1F" w:rsidR="00012266" w:rsidRPr="004F232A" w:rsidRDefault="003650DE" w:rsidP="00012266">
      <w:pPr>
        <w:pStyle w:val="ListParagraph"/>
        <w:numPr>
          <w:ilvl w:val="1"/>
          <w:numId w:val="3"/>
        </w:numPr>
      </w:pPr>
      <w:r>
        <w:t>First Floor</w:t>
      </w:r>
      <w:r w:rsidR="00861AD1">
        <w:t xml:space="preserve"> </w:t>
      </w:r>
      <w:r w:rsidR="00861AD1" w:rsidRPr="004F232A">
        <w:t xml:space="preserve">– </w:t>
      </w:r>
      <w:r w:rsidR="00012266" w:rsidRPr="004F232A">
        <w:t xml:space="preserve"> </w:t>
      </w:r>
      <w:r w:rsidR="005C4383" w:rsidRPr="004F232A">
        <w:t>1,804</w:t>
      </w:r>
      <w:r w:rsidR="00A91E82" w:rsidRPr="004F232A">
        <w:t xml:space="preserve"> </w:t>
      </w:r>
      <w:r w:rsidR="00012266" w:rsidRPr="004F232A">
        <w:t>square metres (NIA)</w:t>
      </w:r>
    </w:p>
    <w:p w14:paraId="2B3153CA" w14:textId="60C56A9D" w:rsidR="00712001" w:rsidRPr="004F232A" w:rsidRDefault="003650DE" w:rsidP="00012266">
      <w:pPr>
        <w:pStyle w:val="ListParagraph"/>
        <w:numPr>
          <w:ilvl w:val="1"/>
          <w:numId w:val="3"/>
        </w:numPr>
      </w:pPr>
      <w:r w:rsidRPr="004F232A">
        <w:t xml:space="preserve">Second </w:t>
      </w:r>
      <w:r w:rsidR="00712001" w:rsidRPr="004F232A">
        <w:t xml:space="preserve">Floor – </w:t>
      </w:r>
      <w:r w:rsidR="005C4383" w:rsidRPr="004F232A">
        <w:t>1</w:t>
      </w:r>
      <w:r w:rsidR="001D6FD2">
        <w:t>,</w:t>
      </w:r>
      <w:r w:rsidR="005C4383" w:rsidRPr="004F232A">
        <w:t>932</w:t>
      </w:r>
      <w:r w:rsidR="00A91E82" w:rsidRPr="004F232A">
        <w:t xml:space="preserve"> </w:t>
      </w:r>
      <w:r w:rsidR="00861AD1" w:rsidRPr="004F232A">
        <w:t>square metres (NIA)</w:t>
      </w:r>
    </w:p>
    <w:p w14:paraId="51DFCCF1" w14:textId="1098014C" w:rsidR="003650DE" w:rsidRPr="004F232A" w:rsidRDefault="003650DE" w:rsidP="009B6EA3">
      <w:pPr>
        <w:pStyle w:val="ListParagraph"/>
        <w:numPr>
          <w:ilvl w:val="1"/>
          <w:numId w:val="3"/>
        </w:numPr>
      </w:pPr>
      <w:r w:rsidRPr="004F232A">
        <w:t xml:space="preserve">Third Floor – </w:t>
      </w:r>
      <w:r w:rsidR="005C4383" w:rsidRPr="004F232A">
        <w:t>1</w:t>
      </w:r>
      <w:r w:rsidR="001D6FD2">
        <w:t>,</w:t>
      </w:r>
      <w:r w:rsidR="005C4383" w:rsidRPr="004F232A">
        <w:t>927</w:t>
      </w:r>
      <w:r w:rsidRPr="004F232A">
        <w:t xml:space="preserve"> square metres (NIA)</w:t>
      </w:r>
    </w:p>
    <w:p w14:paraId="4346EAAC" w14:textId="77777777" w:rsidR="00B93716" w:rsidRPr="004F232A" w:rsidRDefault="00B93716" w:rsidP="003650DE"/>
    <w:p w14:paraId="7947B9F6" w14:textId="4F2A16FC" w:rsidR="00012266" w:rsidRDefault="00012266" w:rsidP="00012266">
      <w:pPr>
        <w:pStyle w:val="ListParagraph"/>
        <w:numPr>
          <w:ilvl w:val="0"/>
          <w:numId w:val="1"/>
        </w:numPr>
      </w:pPr>
      <w:r w:rsidRPr="00526C96">
        <w:t xml:space="preserve">This requirement is to be </w:t>
      </w:r>
      <w:r w:rsidR="0098224F">
        <w:t>one call-off fo</w:t>
      </w:r>
      <w:r w:rsidR="001D6FD2">
        <w:t>r both task and loose furniture</w:t>
      </w:r>
      <w:r w:rsidR="006F0FB8">
        <w:t xml:space="preserve"> from LOT 1 of the RM3812 Crown Commercial Service Framework</w:t>
      </w:r>
      <w:r w:rsidR="003650DE">
        <w:t>.</w:t>
      </w:r>
    </w:p>
    <w:p w14:paraId="60BAABD3" w14:textId="77777777" w:rsidR="00012266" w:rsidRDefault="00012266" w:rsidP="00012266">
      <w:pPr>
        <w:spacing w:after="0"/>
      </w:pPr>
    </w:p>
    <w:p w14:paraId="745EADE4" w14:textId="1F73F22B" w:rsidR="00012266" w:rsidRPr="00AB5788" w:rsidRDefault="00012266" w:rsidP="00201E29">
      <w:pPr>
        <w:pStyle w:val="ListParagraph"/>
        <w:numPr>
          <w:ilvl w:val="0"/>
          <w:numId w:val="1"/>
        </w:numPr>
      </w:pPr>
      <w:r>
        <w:t xml:space="preserve">The furniture will be required </w:t>
      </w:r>
      <w:r w:rsidR="00913B2B">
        <w:t xml:space="preserve">to be </w:t>
      </w:r>
      <w:r w:rsidR="0055619F">
        <w:t xml:space="preserve">ordered by </w:t>
      </w:r>
      <w:r w:rsidR="00F34825">
        <w:t>mid-October</w:t>
      </w:r>
      <w:r w:rsidR="0055619F">
        <w:t xml:space="preserve"> to allow for a 28 day </w:t>
      </w:r>
      <w:r w:rsidR="00BF1FA8">
        <w:t>lead time</w:t>
      </w:r>
      <w:r w:rsidR="00A76EB9">
        <w:t>, delivery</w:t>
      </w:r>
      <w:r w:rsidR="006A6D3A">
        <w:t xml:space="preserve"> will commence </w:t>
      </w:r>
      <w:r w:rsidR="00770A99">
        <w:t>on the 19</w:t>
      </w:r>
      <w:r w:rsidR="00770A99" w:rsidRPr="0088112C">
        <w:rPr>
          <w:vertAlign w:val="superscript"/>
        </w:rPr>
        <w:t>th</w:t>
      </w:r>
      <w:r w:rsidR="00770A99">
        <w:t xml:space="preserve"> November 2018 </w:t>
      </w:r>
      <w:r w:rsidR="00F34825">
        <w:t>and</w:t>
      </w:r>
      <w:r w:rsidR="00A76EB9">
        <w:t xml:space="preserve"> </w:t>
      </w:r>
      <w:r w:rsidR="00F34825">
        <w:t xml:space="preserve">installation will be </w:t>
      </w:r>
      <w:r w:rsidR="006A6D3A">
        <w:t xml:space="preserve">finalised </w:t>
      </w:r>
      <w:r w:rsidR="00770A99">
        <w:t>by the 3</w:t>
      </w:r>
      <w:r w:rsidR="00770A99" w:rsidRPr="0088112C">
        <w:rPr>
          <w:vertAlign w:val="superscript"/>
        </w:rPr>
        <w:t>rd</w:t>
      </w:r>
      <w:r w:rsidR="00770A99">
        <w:t xml:space="preserve"> December 2018</w:t>
      </w:r>
      <w:r w:rsidR="00BF1FA8">
        <w:t>.</w:t>
      </w:r>
    </w:p>
    <w:p w14:paraId="6F4207C6" w14:textId="77777777" w:rsidR="00A54EFF" w:rsidRDefault="00A54EFF" w:rsidP="0041040C"/>
    <w:p w14:paraId="53313230" w14:textId="77777777" w:rsidR="00A54EFF" w:rsidRDefault="00A54EFF" w:rsidP="00A54EFF">
      <w:pPr>
        <w:rPr>
          <w:u w:val="single"/>
        </w:rPr>
      </w:pPr>
      <w:r w:rsidRPr="003A2456">
        <w:rPr>
          <w:u w:val="single"/>
        </w:rPr>
        <w:t>Definitions</w:t>
      </w:r>
    </w:p>
    <w:tbl>
      <w:tblPr>
        <w:tblStyle w:val="TableGrid"/>
        <w:tblW w:w="0" w:type="auto"/>
        <w:tblInd w:w="-5" w:type="dxa"/>
        <w:tblLook w:val="04A0" w:firstRow="1" w:lastRow="0" w:firstColumn="1" w:lastColumn="0" w:noHBand="0" w:noVBand="1"/>
      </w:tblPr>
      <w:tblGrid>
        <w:gridCol w:w="1827"/>
        <w:gridCol w:w="6469"/>
      </w:tblGrid>
      <w:tr w:rsidR="00A54EFF" w14:paraId="06D59BC7" w14:textId="77777777" w:rsidTr="00B01633">
        <w:tc>
          <w:tcPr>
            <w:tcW w:w="1827" w:type="dxa"/>
            <w:shd w:val="clear" w:color="auto" w:fill="D5DCE4" w:themeFill="text2" w:themeFillTint="33"/>
          </w:tcPr>
          <w:p w14:paraId="215F2DA3" w14:textId="77777777" w:rsidR="00A54EFF" w:rsidRPr="00C272F0" w:rsidRDefault="00A54EFF" w:rsidP="00B01633">
            <w:pPr>
              <w:pStyle w:val="Heading2"/>
              <w:numPr>
                <w:ilvl w:val="0"/>
                <w:numId w:val="0"/>
              </w:numPr>
              <w:spacing w:after="120"/>
              <w:ind w:left="18" w:hanging="18"/>
              <w:jc w:val="left"/>
              <w:outlineLvl w:val="1"/>
            </w:pPr>
            <w:r w:rsidRPr="00C272F0">
              <w:t>Expression or Acronym</w:t>
            </w:r>
          </w:p>
        </w:tc>
        <w:tc>
          <w:tcPr>
            <w:tcW w:w="6469" w:type="dxa"/>
            <w:shd w:val="clear" w:color="auto" w:fill="D5DCE4" w:themeFill="text2" w:themeFillTint="33"/>
          </w:tcPr>
          <w:p w14:paraId="5B6683A8" w14:textId="77777777" w:rsidR="00A54EFF" w:rsidRPr="00C272F0" w:rsidRDefault="00A54EFF" w:rsidP="00B01633">
            <w:pPr>
              <w:pStyle w:val="Heading2"/>
              <w:numPr>
                <w:ilvl w:val="0"/>
                <w:numId w:val="0"/>
              </w:numPr>
              <w:spacing w:after="120"/>
              <w:ind w:left="720" w:hanging="720"/>
              <w:outlineLvl w:val="1"/>
            </w:pPr>
            <w:r w:rsidRPr="00C272F0">
              <w:t>Definition</w:t>
            </w:r>
          </w:p>
        </w:tc>
      </w:tr>
      <w:tr w:rsidR="00A54EFF" w14:paraId="1223C348" w14:textId="77777777" w:rsidTr="00B01633">
        <w:tc>
          <w:tcPr>
            <w:tcW w:w="1827" w:type="dxa"/>
          </w:tcPr>
          <w:p w14:paraId="4BC5C94E" w14:textId="77777777" w:rsidR="00A54EFF" w:rsidRPr="00C272F0" w:rsidRDefault="00A54EFF" w:rsidP="00B01633">
            <w:pPr>
              <w:pStyle w:val="Heading2"/>
              <w:numPr>
                <w:ilvl w:val="0"/>
                <w:numId w:val="0"/>
              </w:numPr>
              <w:spacing w:after="120"/>
              <w:ind w:left="720" w:hanging="720"/>
              <w:outlineLvl w:val="1"/>
            </w:pPr>
            <w:r>
              <w:t>NIA</w:t>
            </w:r>
          </w:p>
        </w:tc>
        <w:tc>
          <w:tcPr>
            <w:tcW w:w="6469" w:type="dxa"/>
          </w:tcPr>
          <w:p w14:paraId="7DC88F06" w14:textId="77777777" w:rsidR="00A54EFF" w:rsidRPr="00C272F0" w:rsidRDefault="00A54EFF" w:rsidP="00B01633">
            <w:pPr>
              <w:pStyle w:val="Heading2"/>
              <w:numPr>
                <w:ilvl w:val="0"/>
                <w:numId w:val="0"/>
              </w:numPr>
              <w:spacing w:after="120"/>
              <w:outlineLvl w:val="1"/>
            </w:pPr>
            <w:r>
              <w:t>Net Internal Area</w:t>
            </w:r>
          </w:p>
        </w:tc>
      </w:tr>
    </w:tbl>
    <w:p w14:paraId="45F7135A" w14:textId="77777777" w:rsidR="00A54EFF" w:rsidRDefault="00A54EFF"/>
    <w:p w14:paraId="0D93FFF1" w14:textId="52043427" w:rsidR="00D45814" w:rsidRDefault="00D45814">
      <w:r>
        <w:rPr>
          <w:u w:val="single"/>
        </w:rPr>
        <w:t>Scope of Requirement</w:t>
      </w:r>
    </w:p>
    <w:p w14:paraId="75C916BC" w14:textId="6FB30F62" w:rsidR="00D45814" w:rsidRDefault="00D45814" w:rsidP="002C0E56">
      <w:pPr>
        <w:pStyle w:val="ListParagraph"/>
        <w:numPr>
          <w:ilvl w:val="0"/>
          <w:numId w:val="1"/>
        </w:numPr>
      </w:pPr>
      <w:r>
        <w:t xml:space="preserve">The scope of the works are detailed in the schedules and floor plans attached, together with other key documents. </w:t>
      </w:r>
    </w:p>
    <w:p w14:paraId="4ECA7E00" w14:textId="77777777" w:rsidR="002C0E56" w:rsidRPr="00D45814" w:rsidRDefault="002C0E56" w:rsidP="002C0E56">
      <w:pPr>
        <w:pStyle w:val="ListParagraph"/>
        <w:ind w:left="360"/>
      </w:pPr>
    </w:p>
    <w:p w14:paraId="11206D17" w14:textId="7476CA39" w:rsidR="00D45814" w:rsidRPr="004944B4" w:rsidRDefault="00D45814" w:rsidP="002C0E56">
      <w:pPr>
        <w:pStyle w:val="ListParagraph"/>
        <w:numPr>
          <w:ilvl w:val="0"/>
          <w:numId w:val="15"/>
        </w:numPr>
      </w:pPr>
      <w:r w:rsidRPr="004944B4">
        <w:t>Furniture Schedule</w:t>
      </w:r>
    </w:p>
    <w:p w14:paraId="7C26EB30" w14:textId="590B8E7D" w:rsidR="00D45814" w:rsidRPr="004944B4" w:rsidRDefault="00D45814" w:rsidP="002C0E56">
      <w:pPr>
        <w:pStyle w:val="ListParagraph"/>
        <w:numPr>
          <w:ilvl w:val="0"/>
          <w:numId w:val="15"/>
        </w:numPr>
      </w:pPr>
      <w:r w:rsidRPr="004944B4">
        <w:t xml:space="preserve">Floor Plans </w:t>
      </w:r>
    </w:p>
    <w:p w14:paraId="726D20A3" w14:textId="07D016DF" w:rsidR="00D45814" w:rsidRPr="004944B4" w:rsidRDefault="00D45814" w:rsidP="002C0E56">
      <w:pPr>
        <w:pStyle w:val="ListParagraph"/>
        <w:numPr>
          <w:ilvl w:val="0"/>
          <w:numId w:val="15"/>
        </w:numPr>
      </w:pPr>
      <w:r w:rsidRPr="004944B4">
        <w:t>Asset Inventory</w:t>
      </w:r>
    </w:p>
    <w:p w14:paraId="60283A64" w14:textId="4D51FBB2" w:rsidR="00D45814" w:rsidRPr="004944B4" w:rsidRDefault="00D45814" w:rsidP="002C0E56">
      <w:pPr>
        <w:pStyle w:val="ListParagraph"/>
        <w:numPr>
          <w:ilvl w:val="0"/>
          <w:numId w:val="15"/>
        </w:numPr>
      </w:pPr>
      <w:r w:rsidRPr="004944B4">
        <w:t>KPIs</w:t>
      </w:r>
    </w:p>
    <w:p w14:paraId="769215AE" w14:textId="77777777" w:rsidR="00D45814" w:rsidRDefault="00D45814" w:rsidP="00494D99">
      <w:pPr>
        <w:rPr>
          <w:u w:val="single"/>
        </w:rPr>
      </w:pPr>
    </w:p>
    <w:p w14:paraId="32AE4F7B" w14:textId="77777777" w:rsidR="00494D99" w:rsidRPr="003A2456" w:rsidRDefault="00494D99" w:rsidP="00494D99">
      <w:pPr>
        <w:rPr>
          <w:u w:val="single"/>
        </w:rPr>
      </w:pPr>
      <w:r w:rsidRPr="003A2456">
        <w:rPr>
          <w:u w:val="single"/>
        </w:rPr>
        <w:t>The Requirement</w:t>
      </w:r>
    </w:p>
    <w:p w14:paraId="642BF381" w14:textId="5F905CCB" w:rsidR="00494D99" w:rsidRDefault="00494D99" w:rsidP="00494D99">
      <w:pPr>
        <w:pStyle w:val="ListParagraph"/>
        <w:numPr>
          <w:ilvl w:val="0"/>
          <w:numId w:val="1"/>
        </w:numPr>
      </w:pPr>
      <w:r w:rsidRPr="00C272F0">
        <w:t xml:space="preserve">The requirement is </w:t>
      </w:r>
      <w:r>
        <w:t xml:space="preserve">for </w:t>
      </w:r>
      <w:r w:rsidRPr="00C272F0">
        <w:t>the manufacture, supply</w:t>
      </w:r>
      <w:r>
        <w:t xml:space="preserve"> and </w:t>
      </w:r>
      <w:r w:rsidR="00F34825">
        <w:t xml:space="preserve">installation </w:t>
      </w:r>
      <w:r w:rsidR="00F34825" w:rsidRPr="00C272F0">
        <w:t>(</w:t>
      </w:r>
      <w:r>
        <w:t xml:space="preserve">including fixing and fitting on-site where necessary) </w:t>
      </w:r>
      <w:r w:rsidRPr="00C272F0">
        <w:t>the office and associate</w:t>
      </w:r>
      <w:r>
        <w:t>d</w:t>
      </w:r>
      <w:r w:rsidRPr="00C272F0">
        <w:t xml:space="preserve"> furniture to the site in accordance with the </w:t>
      </w:r>
      <w:r w:rsidR="00D45814">
        <w:t xml:space="preserve">CCS Furniture &amp; Associated Products </w:t>
      </w:r>
      <w:r w:rsidRPr="00C272F0">
        <w:t xml:space="preserve">Lot 1 </w:t>
      </w:r>
      <w:r w:rsidR="00D45814">
        <w:t xml:space="preserve">Government Hubs </w:t>
      </w:r>
      <w:r w:rsidR="00B4334C">
        <w:t xml:space="preserve">Programme </w:t>
      </w:r>
      <w:r w:rsidR="00F34825">
        <w:t>for the</w:t>
      </w:r>
      <w:r w:rsidR="006A6D3A">
        <w:t xml:space="preserve"> Leeds Furniture Requirement</w:t>
      </w:r>
      <w:r w:rsidR="00B4334C">
        <w:t xml:space="preserve">. </w:t>
      </w:r>
      <w:r w:rsidRPr="00C272F0">
        <w:t xml:space="preserve"> </w:t>
      </w:r>
    </w:p>
    <w:p w14:paraId="05298331" w14:textId="77777777" w:rsidR="00494D99" w:rsidRDefault="00494D99" w:rsidP="00494D99">
      <w:pPr>
        <w:spacing w:after="0"/>
      </w:pPr>
    </w:p>
    <w:p w14:paraId="249AB4C9" w14:textId="77777777" w:rsidR="00494D99" w:rsidRDefault="00494D99" w:rsidP="00494D99">
      <w:pPr>
        <w:pStyle w:val="ListParagraph"/>
        <w:numPr>
          <w:ilvl w:val="0"/>
          <w:numId w:val="1"/>
        </w:numPr>
      </w:pPr>
      <w:r>
        <w:t>The Potential supplier</w:t>
      </w:r>
      <w:r w:rsidRPr="00C272F0">
        <w:t xml:space="preserve"> shall provide operational support and maintenance to al</w:t>
      </w:r>
      <w:r>
        <w:t xml:space="preserve">l items supplied as defined in </w:t>
      </w:r>
      <w:r w:rsidRPr="007272F6">
        <w:t>Section 5</w:t>
      </w:r>
      <w:r w:rsidRPr="00C272F0">
        <w:t xml:space="preserve"> for the term detailed in the supply framework.</w:t>
      </w:r>
    </w:p>
    <w:p w14:paraId="5E164F85" w14:textId="77777777" w:rsidR="00494D99" w:rsidRDefault="00494D99" w:rsidP="00494D99">
      <w:pPr>
        <w:spacing w:after="0"/>
      </w:pPr>
    </w:p>
    <w:p w14:paraId="18F58C9E" w14:textId="0E35A783" w:rsidR="00494D99" w:rsidRDefault="00494D99" w:rsidP="00494D99">
      <w:pPr>
        <w:pStyle w:val="ListParagraph"/>
        <w:numPr>
          <w:ilvl w:val="0"/>
          <w:numId w:val="1"/>
        </w:numPr>
      </w:pPr>
      <w:r>
        <w:t xml:space="preserve">The Potential Supplier shall provide the ancillary items to the furniture such as locker inserts/graphics and numbers and also as indicated on the schedules under “Power, data, cabling requirements”,  to include monitor arms, power modules, data cable trays vertical and horizontal cable management and risers. </w:t>
      </w:r>
      <w:r w:rsidR="00F7581B">
        <w:t xml:space="preserve">All cables and cable management from desk to floor box. </w:t>
      </w:r>
      <w:r w:rsidR="006A6D3A">
        <w:t xml:space="preserve">The Potential Supplier </w:t>
      </w:r>
      <w:r w:rsidR="00F7581B">
        <w:t xml:space="preserve">will be expected to </w:t>
      </w:r>
      <w:r w:rsidR="00A76EB9">
        <w:t>install monitor arms and power modules to the floor boxes</w:t>
      </w:r>
    </w:p>
    <w:p w14:paraId="1F204113" w14:textId="77777777" w:rsidR="00494D99" w:rsidRDefault="00494D99" w:rsidP="00494D99">
      <w:pPr>
        <w:pStyle w:val="ListParagraph"/>
      </w:pPr>
    </w:p>
    <w:p w14:paraId="7D9CE29F" w14:textId="675F3E2A" w:rsidR="00494D99" w:rsidRDefault="00494D99" w:rsidP="002C0E56">
      <w:pPr>
        <w:pStyle w:val="ListParagraph"/>
        <w:numPr>
          <w:ilvl w:val="0"/>
          <w:numId w:val="1"/>
        </w:numPr>
      </w:pPr>
      <w:r>
        <w:t>The Potential Provider shall provide all assets</w:t>
      </w:r>
      <w:r w:rsidR="00F7581B">
        <w:t xml:space="preserve"> in the Asset Inventory supplied and all furniture should be asset tagged in line with framework requirements. </w:t>
      </w:r>
      <w:r>
        <w:t xml:space="preserve"> </w:t>
      </w:r>
    </w:p>
    <w:p w14:paraId="01ED1F9E" w14:textId="77777777" w:rsidR="00CC49EE" w:rsidRDefault="00CC49EE" w:rsidP="0088112C">
      <w:pPr>
        <w:pStyle w:val="ListParagraph"/>
      </w:pPr>
    </w:p>
    <w:p w14:paraId="522F76CB" w14:textId="50D0A7C7" w:rsidR="00CC49EE" w:rsidRDefault="00830B0C" w:rsidP="002C0E56">
      <w:pPr>
        <w:pStyle w:val="ListParagraph"/>
        <w:numPr>
          <w:ilvl w:val="0"/>
          <w:numId w:val="1"/>
        </w:numPr>
      </w:pPr>
      <w:r>
        <w:t xml:space="preserve">The Client intends to fit a test bank of desks (four or six desks) to establish the </w:t>
      </w:r>
      <w:r w:rsidR="006A6D3A">
        <w:t>v</w:t>
      </w:r>
      <w:r>
        <w:t xml:space="preserve">iability of the cabling etc. This </w:t>
      </w:r>
      <w:r w:rsidR="006A6D3A">
        <w:t xml:space="preserve">test bank </w:t>
      </w:r>
      <w:r>
        <w:t>will need to be installed the week commencing the 12</w:t>
      </w:r>
      <w:r w:rsidRPr="0088112C">
        <w:rPr>
          <w:vertAlign w:val="superscript"/>
        </w:rPr>
        <w:t>th</w:t>
      </w:r>
      <w:r>
        <w:t xml:space="preserve"> November 2018.</w:t>
      </w:r>
    </w:p>
    <w:p w14:paraId="47D84D6F" w14:textId="77777777" w:rsidR="004944B4" w:rsidRDefault="004944B4" w:rsidP="004944B4">
      <w:pPr>
        <w:pStyle w:val="ListParagraph"/>
      </w:pPr>
    </w:p>
    <w:p w14:paraId="06AEF755" w14:textId="77777777" w:rsidR="00072578" w:rsidRPr="003A2456" w:rsidRDefault="00072578" w:rsidP="00072578">
      <w:pPr>
        <w:rPr>
          <w:u w:val="single"/>
        </w:rPr>
      </w:pPr>
      <w:r w:rsidRPr="003A2456">
        <w:rPr>
          <w:u w:val="single"/>
        </w:rPr>
        <w:t>Key Milestones</w:t>
      </w:r>
    </w:p>
    <w:p w14:paraId="01533E3E" w14:textId="77777777" w:rsidR="00072578" w:rsidRDefault="00072578" w:rsidP="00072578">
      <w:pPr>
        <w:pStyle w:val="ListParagraph"/>
        <w:numPr>
          <w:ilvl w:val="0"/>
          <w:numId w:val="1"/>
        </w:numPr>
      </w:pPr>
      <w:r w:rsidRPr="00C272F0">
        <w:t>The start and com</w:t>
      </w:r>
      <w:r>
        <w:t>pletion dates as referenced below</w:t>
      </w:r>
      <w:r w:rsidRPr="00C272F0">
        <w:t xml:space="preserve"> should be regarded as the key on-site milestones</w:t>
      </w:r>
      <w:r>
        <w:t>.</w:t>
      </w:r>
    </w:p>
    <w:p w14:paraId="71877323" w14:textId="77777777" w:rsidR="00072578" w:rsidRPr="00C272F0" w:rsidRDefault="00072578" w:rsidP="00072578">
      <w:pPr>
        <w:pStyle w:val="ListParagraph"/>
        <w:ind w:left="360"/>
      </w:pPr>
    </w:p>
    <w:p w14:paraId="745902C5" w14:textId="77777777" w:rsidR="00072578" w:rsidRDefault="00072578" w:rsidP="00E40BFD">
      <w:pPr>
        <w:pStyle w:val="ListParagraph"/>
        <w:numPr>
          <w:ilvl w:val="0"/>
          <w:numId w:val="1"/>
        </w:numPr>
      </w:pPr>
      <w:r w:rsidRPr="00C272F0">
        <w:t xml:space="preserve">The Potential Provider shall indicate lead in, manufacture and logistic milestones that enable the on-site milestones to </w:t>
      </w:r>
      <w:r>
        <w:t>be achieved, these lead-times should include lead times on third party supplied products and sundry items where necessary.</w:t>
      </w:r>
    </w:p>
    <w:p w14:paraId="15CC2B17" w14:textId="77777777" w:rsidR="00072578" w:rsidRPr="00605963" w:rsidRDefault="00072578" w:rsidP="00072578">
      <w:pPr>
        <w:pStyle w:val="ListParagraph"/>
        <w:ind w:left="1080"/>
      </w:pPr>
    </w:p>
    <w:p w14:paraId="549DDE02" w14:textId="77777777" w:rsidR="00072578" w:rsidRDefault="00072578" w:rsidP="00072578">
      <w:pPr>
        <w:pStyle w:val="ListParagraph"/>
        <w:numPr>
          <w:ilvl w:val="0"/>
          <w:numId w:val="1"/>
        </w:numPr>
      </w:pPr>
      <w:r>
        <w:t>A</w:t>
      </w:r>
      <w:r w:rsidRPr="007272F6">
        <w:t>dditionally the Potential Provider should note the following project milestones that the Authority has regar</w:t>
      </w:r>
      <w:r>
        <w:t>ding the project administration and project delivery.</w:t>
      </w:r>
    </w:p>
    <w:p w14:paraId="475AC599" w14:textId="77777777" w:rsidR="0041040C" w:rsidRDefault="0041040C" w:rsidP="0041040C">
      <w:pPr>
        <w:pStyle w:val="ListParagraph"/>
      </w:pPr>
    </w:p>
    <w:tbl>
      <w:tblPr>
        <w:tblStyle w:val="TableGrid"/>
        <w:tblW w:w="5000" w:type="pct"/>
        <w:tblLook w:val="04A0" w:firstRow="1" w:lastRow="0" w:firstColumn="1" w:lastColumn="0" w:noHBand="0" w:noVBand="1"/>
      </w:tblPr>
      <w:tblGrid>
        <w:gridCol w:w="1619"/>
        <w:gridCol w:w="4472"/>
        <w:gridCol w:w="2925"/>
      </w:tblGrid>
      <w:tr w:rsidR="00072578" w:rsidRPr="00297CF4" w14:paraId="25513928" w14:textId="77777777" w:rsidTr="00B01633">
        <w:tc>
          <w:tcPr>
            <w:tcW w:w="898" w:type="pct"/>
            <w:shd w:val="clear" w:color="auto" w:fill="BFBFBF" w:themeFill="background1" w:themeFillShade="BF"/>
            <w:vAlign w:val="center"/>
          </w:tcPr>
          <w:p w14:paraId="2B356C1D" w14:textId="77777777" w:rsidR="00072578" w:rsidRPr="00C272F0" w:rsidRDefault="00072578" w:rsidP="00B01633">
            <w:pPr>
              <w:pStyle w:val="Heading3"/>
              <w:numPr>
                <w:ilvl w:val="0"/>
                <w:numId w:val="0"/>
              </w:numPr>
              <w:spacing w:after="120"/>
              <w:jc w:val="center"/>
              <w:outlineLvl w:val="2"/>
              <w:rPr>
                <w:b/>
                <w:szCs w:val="24"/>
              </w:rPr>
            </w:pPr>
            <w:r w:rsidRPr="00C272F0">
              <w:rPr>
                <w:b/>
              </w:rPr>
              <w:t>Milestone</w:t>
            </w:r>
          </w:p>
        </w:tc>
        <w:tc>
          <w:tcPr>
            <w:tcW w:w="2480" w:type="pct"/>
            <w:shd w:val="clear" w:color="auto" w:fill="BFBFBF" w:themeFill="background1" w:themeFillShade="BF"/>
            <w:vAlign w:val="center"/>
          </w:tcPr>
          <w:p w14:paraId="3B816F20" w14:textId="77777777" w:rsidR="00072578" w:rsidRPr="00C272F0" w:rsidRDefault="00072578" w:rsidP="00B01633">
            <w:pPr>
              <w:pStyle w:val="Heading3"/>
              <w:numPr>
                <w:ilvl w:val="0"/>
                <w:numId w:val="0"/>
              </w:numPr>
              <w:spacing w:after="120"/>
              <w:jc w:val="center"/>
              <w:outlineLvl w:val="2"/>
              <w:rPr>
                <w:b/>
                <w:szCs w:val="24"/>
              </w:rPr>
            </w:pPr>
            <w:r w:rsidRPr="00C272F0">
              <w:rPr>
                <w:b/>
              </w:rPr>
              <w:t>Description</w:t>
            </w:r>
          </w:p>
        </w:tc>
        <w:tc>
          <w:tcPr>
            <w:tcW w:w="1622" w:type="pct"/>
            <w:shd w:val="clear" w:color="auto" w:fill="BFBFBF" w:themeFill="background1" w:themeFillShade="BF"/>
            <w:vAlign w:val="center"/>
          </w:tcPr>
          <w:p w14:paraId="6F90E940" w14:textId="77777777" w:rsidR="00072578" w:rsidRPr="00C272F0" w:rsidRDefault="00072578" w:rsidP="00B01633">
            <w:pPr>
              <w:pStyle w:val="Heading3"/>
              <w:numPr>
                <w:ilvl w:val="0"/>
                <w:numId w:val="0"/>
              </w:numPr>
              <w:spacing w:after="120"/>
              <w:jc w:val="center"/>
              <w:outlineLvl w:val="2"/>
              <w:rPr>
                <w:b/>
                <w:szCs w:val="24"/>
              </w:rPr>
            </w:pPr>
            <w:r w:rsidRPr="00C272F0">
              <w:rPr>
                <w:b/>
              </w:rPr>
              <w:t>Timeframe</w:t>
            </w:r>
          </w:p>
        </w:tc>
      </w:tr>
      <w:tr w:rsidR="00072578" w:rsidRPr="00297CF4" w14:paraId="4F20A15E" w14:textId="77777777" w:rsidTr="00B01633">
        <w:tc>
          <w:tcPr>
            <w:tcW w:w="898" w:type="pct"/>
            <w:vAlign w:val="center"/>
          </w:tcPr>
          <w:p w14:paraId="380A8594" w14:textId="77777777" w:rsidR="00072578" w:rsidRPr="00C272F0" w:rsidRDefault="00072578" w:rsidP="00B01633">
            <w:pPr>
              <w:pStyle w:val="Heading3"/>
              <w:numPr>
                <w:ilvl w:val="0"/>
                <w:numId w:val="0"/>
              </w:numPr>
              <w:spacing w:after="120"/>
              <w:jc w:val="center"/>
              <w:outlineLvl w:val="2"/>
              <w:rPr>
                <w:szCs w:val="24"/>
              </w:rPr>
            </w:pPr>
            <w:r w:rsidRPr="00C272F0">
              <w:t>1</w:t>
            </w:r>
          </w:p>
        </w:tc>
        <w:tc>
          <w:tcPr>
            <w:tcW w:w="2480" w:type="pct"/>
            <w:vAlign w:val="center"/>
          </w:tcPr>
          <w:p w14:paraId="06B354A3" w14:textId="4BE0B68F" w:rsidR="00072578" w:rsidRPr="009F126B" w:rsidRDefault="00072578" w:rsidP="00F7581B">
            <w:pPr>
              <w:pStyle w:val="Heading3"/>
              <w:numPr>
                <w:ilvl w:val="0"/>
                <w:numId w:val="0"/>
              </w:numPr>
              <w:spacing w:after="120"/>
              <w:jc w:val="left"/>
              <w:outlineLvl w:val="2"/>
              <w:rPr>
                <w:szCs w:val="24"/>
              </w:rPr>
            </w:pPr>
            <w:r w:rsidRPr="009F126B">
              <w:t>Provision of the detailed delivery programme</w:t>
            </w:r>
            <w:r w:rsidR="00F7581B">
              <w:t xml:space="preserve"> for the supply and installation of all furniture</w:t>
            </w:r>
            <w:r w:rsidRPr="009F126B">
              <w:t xml:space="preserve">, team structure, </w:t>
            </w:r>
          </w:p>
        </w:tc>
        <w:tc>
          <w:tcPr>
            <w:tcW w:w="1622" w:type="pct"/>
            <w:vAlign w:val="center"/>
          </w:tcPr>
          <w:p w14:paraId="28C2AAD6" w14:textId="1C62AB7E" w:rsidR="00072578" w:rsidRPr="009F126B" w:rsidRDefault="00072578" w:rsidP="00B01633">
            <w:pPr>
              <w:pStyle w:val="Heading3"/>
              <w:numPr>
                <w:ilvl w:val="0"/>
                <w:numId w:val="0"/>
              </w:numPr>
              <w:spacing w:after="120"/>
              <w:jc w:val="center"/>
              <w:outlineLvl w:val="2"/>
              <w:rPr>
                <w:szCs w:val="24"/>
              </w:rPr>
            </w:pPr>
            <w:r w:rsidRPr="009F126B">
              <w:t>Within week 1 of Contract Award</w:t>
            </w:r>
            <w:r w:rsidR="006A6D3A">
              <w:t xml:space="preserve"> don’t we want this as part of the proposal?</w:t>
            </w:r>
            <w:r w:rsidRPr="009F126B">
              <w:t xml:space="preserve"> </w:t>
            </w:r>
          </w:p>
        </w:tc>
      </w:tr>
    </w:tbl>
    <w:p w14:paraId="355A3CCF" w14:textId="77777777" w:rsidR="00072578" w:rsidRDefault="00072578" w:rsidP="00072578"/>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161"/>
        <w:gridCol w:w="1139"/>
      </w:tblGrid>
      <w:tr w:rsidR="00072578" w:rsidRPr="009F126B" w14:paraId="19905F8E" w14:textId="77777777" w:rsidTr="00B01633">
        <w:trPr>
          <w:trHeight w:val="462"/>
        </w:trPr>
        <w:tc>
          <w:tcPr>
            <w:tcW w:w="5412" w:type="dxa"/>
            <w:shd w:val="clear" w:color="auto" w:fill="BFBFBF" w:themeFill="background1" w:themeFillShade="BF"/>
          </w:tcPr>
          <w:p w14:paraId="61DBA9D6" w14:textId="77777777" w:rsidR="00072578" w:rsidRPr="009F126B" w:rsidRDefault="00072578" w:rsidP="00B01633">
            <w:pPr>
              <w:pStyle w:val="Header"/>
              <w:rPr>
                <w:rFonts w:ascii="Arial" w:hAnsi="Arial"/>
                <w:b/>
                <w:szCs w:val="20"/>
              </w:rPr>
            </w:pPr>
            <w:r w:rsidRPr="009F126B">
              <w:rPr>
                <w:rFonts w:ascii="Arial" w:hAnsi="Arial"/>
                <w:b/>
                <w:szCs w:val="20"/>
              </w:rPr>
              <w:t>Activity</w:t>
            </w:r>
          </w:p>
        </w:tc>
        <w:tc>
          <w:tcPr>
            <w:tcW w:w="1161" w:type="dxa"/>
            <w:shd w:val="clear" w:color="auto" w:fill="BFBFBF" w:themeFill="background1" w:themeFillShade="BF"/>
          </w:tcPr>
          <w:p w14:paraId="430F7260" w14:textId="77777777" w:rsidR="00072578" w:rsidRPr="009F126B" w:rsidRDefault="00072578" w:rsidP="00B01633">
            <w:pPr>
              <w:pStyle w:val="Header"/>
              <w:rPr>
                <w:rFonts w:ascii="Arial" w:hAnsi="Arial"/>
                <w:b/>
                <w:szCs w:val="20"/>
              </w:rPr>
            </w:pPr>
            <w:r w:rsidRPr="009F126B">
              <w:rPr>
                <w:rFonts w:ascii="Arial" w:hAnsi="Arial"/>
                <w:b/>
                <w:szCs w:val="20"/>
              </w:rPr>
              <w:t>Start</w:t>
            </w:r>
          </w:p>
        </w:tc>
        <w:tc>
          <w:tcPr>
            <w:tcW w:w="1077" w:type="dxa"/>
            <w:shd w:val="clear" w:color="auto" w:fill="BFBFBF" w:themeFill="background1" w:themeFillShade="BF"/>
          </w:tcPr>
          <w:p w14:paraId="42A39B7A" w14:textId="77777777" w:rsidR="00072578" w:rsidRPr="009F126B" w:rsidRDefault="00072578" w:rsidP="00B01633">
            <w:pPr>
              <w:pStyle w:val="Header"/>
              <w:rPr>
                <w:rFonts w:ascii="Arial" w:hAnsi="Arial"/>
                <w:b/>
                <w:szCs w:val="20"/>
              </w:rPr>
            </w:pPr>
            <w:r w:rsidRPr="009F126B">
              <w:rPr>
                <w:rFonts w:ascii="Arial" w:hAnsi="Arial"/>
                <w:b/>
                <w:szCs w:val="20"/>
              </w:rPr>
              <w:t>End</w:t>
            </w:r>
          </w:p>
        </w:tc>
      </w:tr>
      <w:tr w:rsidR="00072578" w:rsidRPr="009F126B" w14:paraId="18C27C76" w14:textId="77777777" w:rsidTr="002C0E56">
        <w:trPr>
          <w:trHeight w:val="462"/>
        </w:trPr>
        <w:tc>
          <w:tcPr>
            <w:tcW w:w="5412" w:type="dxa"/>
            <w:shd w:val="clear" w:color="auto" w:fill="auto"/>
          </w:tcPr>
          <w:p w14:paraId="52AE81F5" w14:textId="06C87BF9" w:rsidR="00072578" w:rsidRPr="009F126B" w:rsidRDefault="00072578" w:rsidP="00F7581B">
            <w:pPr>
              <w:pStyle w:val="Header"/>
              <w:rPr>
                <w:rFonts w:ascii="Arial" w:hAnsi="Arial"/>
                <w:b/>
                <w:szCs w:val="20"/>
              </w:rPr>
            </w:pPr>
            <w:r w:rsidRPr="009F126B">
              <w:rPr>
                <w:rFonts w:ascii="Arial" w:hAnsi="Arial"/>
                <w:b/>
                <w:szCs w:val="20"/>
              </w:rPr>
              <w:t>Manufacturing Lead Time</w:t>
            </w:r>
            <w:r w:rsidRPr="009F126B">
              <w:rPr>
                <w:rFonts w:ascii="Arial" w:hAnsi="Arial"/>
                <w:szCs w:val="20"/>
              </w:rPr>
              <w:t xml:space="preserve"> (based on </w:t>
            </w:r>
            <w:r w:rsidR="00F7581B">
              <w:rPr>
                <w:rFonts w:ascii="Arial" w:hAnsi="Arial"/>
                <w:szCs w:val="20"/>
              </w:rPr>
              <w:t xml:space="preserve">28 days) </w:t>
            </w:r>
            <w:r w:rsidRPr="009F126B">
              <w:rPr>
                <w:rFonts w:ascii="Arial" w:hAnsi="Arial"/>
                <w:szCs w:val="20"/>
              </w:rPr>
              <w:t xml:space="preserve"> but looking for shorter lead times where possible</w:t>
            </w:r>
          </w:p>
        </w:tc>
        <w:tc>
          <w:tcPr>
            <w:tcW w:w="1161" w:type="dxa"/>
            <w:shd w:val="clear" w:color="auto" w:fill="auto"/>
          </w:tcPr>
          <w:p w14:paraId="0BBC76C3" w14:textId="52F32446" w:rsidR="00072578" w:rsidRPr="009F126B" w:rsidRDefault="00F7581B" w:rsidP="00B01633">
            <w:pPr>
              <w:pStyle w:val="Header"/>
              <w:rPr>
                <w:rFonts w:ascii="Arial" w:hAnsi="Arial"/>
                <w:szCs w:val="20"/>
              </w:rPr>
            </w:pPr>
            <w:r>
              <w:rPr>
                <w:rFonts w:ascii="Arial" w:hAnsi="Arial"/>
                <w:szCs w:val="20"/>
              </w:rPr>
              <w:t>From point of order</w:t>
            </w:r>
            <w:r w:rsidR="00251220">
              <w:rPr>
                <w:rFonts w:ascii="Arial" w:hAnsi="Arial"/>
                <w:szCs w:val="20"/>
              </w:rPr>
              <w:t xml:space="preserve"> (15</w:t>
            </w:r>
            <w:r w:rsidR="00251220" w:rsidRPr="00251220">
              <w:rPr>
                <w:rFonts w:ascii="Arial" w:hAnsi="Arial"/>
                <w:szCs w:val="20"/>
                <w:vertAlign w:val="superscript"/>
              </w:rPr>
              <w:t>th</w:t>
            </w:r>
            <w:r w:rsidR="00251220">
              <w:rPr>
                <w:rFonts w:ascii="Arial" w:hAnsi="Arial"/>
                <w:szCs w:val="20"/>
              </w:rPr>
              <w:t xml:space="preserve"> October 2018 at the latest)</w:t>
            </w:r>
          </w:p>
        </w:tc>
        <w:tc>
          <w:tcPr>
            <w:tcW w:w="1077" w:type="dxa"/>
            <w:shd w:val="clear" w:color="auto" w:fill="auto"/>
          </w:tcPr>
          <w:p w14:paraId="5824D9C0" w14:textId="01730A1E" w:rsidR="00072578" w:rsidRPr="009F126B" w:rsidRDefault="00F7581B" w:rsidP="00B01633">
            <w:pPr>
              <w:pStyle w:val="Header"/>
              <w:rPr>
                <w:rFonts w:ascii="Arial" w:hAnsi="Arial"/>
                <w:szCs w:val="20"/>
              </w:rPr>
            </w:pPr>
            <w:r>
              <w:rPr>
                <w:rFonts w:ascii="Arial" w:hAnsi="Arial"/>
                <w:szCs w:val="20"/>
              </w:rPr>
              <w:t xml:space="preserve"> 28 days or shorter where possible</w:t>
            </w:r>
          </w:p>
        </w:tc>
      </w:tr>
      <w:tr w:rsidR="00072578" w:rsidRPr="009F126B" w14:paraId="525C5476" w14:textId="77777777" w:rsidTr="002C0E56">
        <w:trPr>
          <w:trHeight w:val="462"/>
        </w:trPr>
        <w:tc>
          <w:tcPr>
            <w:tcW w:w="5412" w:type="dxa"/>
            <w:shd w:val="clear" w:color="auto" w:fill="auto"/>
          </w:tcPr>
          <w:p w14:paraId="782D68F2" w14:textId="1377FFE7" w:rsidR="00072578" w:rsidRPr="009F126B" w:rsidRDefault="00072578" w:rsidP="00B01633">
            <w:pPr>
              <w:pStyle w:val="Header"/>
              <w:rPr>
                <w:rFonts w:ascii="Arial" w:hAnsi="Arial"/>
                <w:b/>
                <w:szCs w:val="20"/>
              </w:rPr>
            </w:pPr>
            <w:r w:rsidRPr="009F126B">
              <w:rPr>
                <w:rFonts w:ascii="Arial" w:hAnsi="Arial"/>
                <w:b/>
                <w:szCs w:val="20"/>
              </w:rPr>
              <w:t>Delivery and Installation</w:t>
            </w:r>
            <w:r w:rsidR="005C4383">
              <w:rPr>
                <w:rFonts w:ascii="Arial" w:hAnsi="Arial"/>
                <w:b/>
                <w:szCs w:val="20"/>
              </w:rPr>
              <w:t xml:space="preserve"> – to be arranged with Fit out contractor in the last 2 weeks of the contract. Detailed programme for that installation to be agreed with Fitout Contractor.</w:t>
            </w:r>
          </w:p>
        </w:tc>
        <w:tc>
          <w:tcPr>
            <w:tcW w:w="1161" w:type="dxa"/>
            <w:shd w:val="clear" w:color="auto" w:fill="auto"/>
          </w:tcPr>
          <w:p w14:paraId="3ABBE23D" w14:textId="66584F1C" w:rsidR="00F7581B" w:rsidRPr="004F232A" w:rsidRDefault="00770A99" w:rsidP="00B01633">
            <w:pPr>
              <w:pStyle w:val="Header"/>
              <w:rPr>
                <w:rFonts w:ascii="Arial" w:hAnsi="Arial"/>
                <w:szCs w:val="20"/>
              </w:rPr>
            </w:pPr>
            <w:r>
              <w:rPr>
                <w:rFonts w:ascii="Arial" w:hAnsi="Arial"/>
                <w:szCs w:val="20"/>
              </w:rPr>
              <w:t>19</w:t>
            </w:r>
            <w:r w:rsidRPr="0088112C">
              <w:rPr>
                <w:rFonts w:ascii="Arial" w:hAnsi="Arial"/>
                <w:szCs w:val="20"/>
                <w:vertAlign w:val="superscript"/>
              </w:rPr>
              <w:t>th</w:t>
            </w:r>
            <w:r>
              <w:rPr>
                <w:rFonts w:ascii="Arial" w:hAnsi="Arial"/>
                <w:szCs w:val="20"/>
              </w:rPr>
              <w:t xml:space="preserve"> November 2018</w:t>
            </w:r>
          </w:p>
          <w:p w14:paraId="012000F5" w14:textId="7007C4A5" w:rsidR="00F7581B" w:rsidRPr="004F232A" w:rsidRDefault="00F7581B" w:rsidP="00B01633">
            <w:pPr>
              <w:pStyle w:val="Header"/>
              <w:rPr>
                <w:rFonts w:ascii="Arial" w:hAnsi="Arial"/>
                <w:szCs w:val="20"/>
              </w:rPr>
            </w:pPr>
          </w:p>
        </w:tc>
        <w:tc>
          <w:tcPr>
            <w:tcW w:w="1077" w:type="dxa"/>
            <w:shd w:val="clear" w:color="auto" w:fill="auto"/>
          </w:tcPr>
          <w:p w14:paraId="322859BA" w14:textId="39354270" w:rsidR="00072578" w:rsidRPr="004F232A" w:rsidRDefault="00251220" w:rsidP="00B01633">
            <w:pPr>
              <w:pStyle w:val="Header"/>
              <w:rPr>
                <w:rFonts w:ascii="Arial" w:hAnsi="Arial"/>
                <w:szCs w:val="20"/>
              </w:rPr>
            </w:pPr>
            <w:r>
              <w:rPr>
                <w:rFonts w:ascii="Arial" w:hAnsi="Arial"/>
                <w:szCs w:val="20"/>
              </w:rPr>
              <w:t>30</w:t>
            </w:r>
            <w:r w:rsidRPr="00251220">
              <w:rPr>
                <w:rFonts w:ascii="Arial" w:hAnsi="Arial"/>
                <w:szCs w:val="20"/>
                <w:vertAlign w:val="superscript"/>
              </w:rPr>
              <w:t>th</w:t>
            </w:r>
            <w:r>
              <w:rPr>
                <w:rFonts w:ascii="Arial" w:hAnsi="Arial"/>
                <w:szCs w:val="20"/>
              </w:rPr>
              <w:t xml:space="preserve"> November 2018</w:t>
            </w:r>
          </w:p>
          <w:p w14:paraId="43D15FFD" w14:textId="15DD4F3A" w:rsidR="00F7581B" w:rsidRPr="004F232A" w:rsidRDefault="00F7581B" w:rsidP="00B01633">
            <w:pPr>
              <w:pStyle w:val="Header"/>
              <w:rPr>
                <w:rFonts w:ascii="Arial" w:hAnsi="Arial"/>
                <w:szCs w:val="20"/>
              </w:rPr>
            </w:pPr>
          </w:p>
        </w:tc>
      </w:tr>
    </w:tbl>
    <w:p w14:paraId="3B211938" w14:textId="77777777" w:rsidR="00072578" w:rsidRDefault="00072578"/>
    <w:p w14:paraId="33CC0AA5" w14:textId="77777777" w:rsidR="006A6D3A" w:rsidRDefault="006A6D3A"/>
    <w:p w14:paraId="7FD157D3" w14:textId="174E7D2A" w:rsidR="00DF5FD9" w:rsidRDefault="00DF5FD9" w:rsidP="00DF5FD9">
      <w:r>
        <w:rPr>
          <w:u w:val="single"/>
        </w:rPr>
        <w:t xml:space="preserve">Visit to </w:t>
      </w:r>
      <w:r w:rsidR="009B6EA3">
        <w:rPr>
          <w:u w:val="single"/>
        </w:rPr>
        <w:t>3 Wellington Place, Leeds</w:t>
      </w:r>
    </w:p>
    <w:p w14:paraId="6BB734FF" w14:textId="016B3C96" w:rsidR="00DF5FD9" w:rsidRPr="00251220" w:rsidRDefault="00DF5FD9" w:rsidP="004944B4">
      <w:pPr>
        <w:rPr>
          <w:highlight w:val="yellow"/>
        </w:rPr>
      </w:pPr>
      <w:r w:rsidRPr="00251220">
        <w:lastRenderedPageBreak/>
        <w:t xml:space="preserve">A visit to the premises and the floors as part of this project is </w:t>
      </w:r>
      <w:r w:rsidR="00913B2B" w:rsidRPr="00251220">
        <w:t xml:space="preserve">offered to Potential Providers </w:t>
      </w:r>
      <w:r w:rsidR="00F7581B" w:rsidRPr="00251220">
        <w:t xml:space="preserve">on </w:t>
      </w:r>
      <w:r w:rsidR="00251220" w:rsidRPr="00251220">
        <w:t>Wednesday 19</w:t>
      </w:r>
      <w:r w:rsidR="00251220" w:rsidRPr="00251220">
        <w:rPr>
          <w:vertAlign w:val="superscript"/>
        </w:rPr>
        <w:t>th</w:t>
      </w:r>
      <w:r w:rsidR="00251220" w:rsidRPr="00251220">
        <w:t xml:space="preserve"> September</w:t>
      </w:r>
      <w:r w:rsidR="002B7B40" w:rsidRPr="00251220">
        <w:t xml:space="preserve"> </w:t>
      </w:r>
      <w:r w:rsidR="00913B2B" w:rsidRPr="00251220">
        <w:t>2018</w:t>
      </w:r>
      <w:r w:rsidR="004944B4" w:rsidRPr="00251220">
        <w:t xml:space="preserve"> at </w:t>
      </w:r>
      <w:r w:rsidR="00251220" w:rsidRPr="00251220">
        <w:t>10:30 to 11:30</w:t>
      </w:r>
      <w:r w:rsidR="004944B4" w:rsidRPr="00251220">
        <w:t xml:space="preserve"> hours</w:t>
      </w:r>
      <w:r w:rsidR="00913B2B" w:rsidRPr="00251220">
        <w:t>.</w:t>
      </w:r>
      <w:r w:rsidRPr="00251220">
        <w:t xml:space="preserve"> The purpose of the visit is to:</w:t>
      </w:r>
    </w:p>
    <w:p w14:paraId="6E790016" w14:textId="77777777" w:rsidR="00DF5FD9" w:rsidRPr="0088112C" w:rsidRDefault="00DF5FD9" w:rsidP="00DF5FD9">
      <w:pPr>
        <w:pStyle w:val="ListParagraph"/>
        <w:numPr>
          <w:ilvl w:val="1"/>
          <w:numId w:val="1"/>
        </w:numPr>
      </w:pPr>
      <w:r w:rsidRPr="0088112C">
        <w:t>Look at the delivery route.</w:t>
      </w:r>
      <w:bookmarkStart w:id="0" w:name="_GoBack"/>
      <w:bookmarkEnd w:id="0"/>
    </w:p>
    <w:p w14:paraId="02C384D8" w14:textId="10BFB98E" w:rsidR="00F9350A" w:rsidRPr="0088112C" w:rsidRDefault="00DF5FD9" w:rsidP="00DF5FD9">
      <w:pPr>
        <w:pStyle w:val="ListParagraph"/>
        <w:numPr>
          <w:ilvl w:val="1"/>
          <w:numId w:val="1"/>
        </w:numPr>
      </w:pPr>
      <w:r w:rsidRPr="0088112C">
        <w:t>View the Project Area.</w:t>
      </w:r>
    </w:p>
    <w:p w14:paraId="2FF26CF1" w14:textId="77777777" w:rsidR="00DF5FD9" w:rsidRDefault="00DF5FD9" w:rsidP="002C0E56">
      <w:pPr>
        <w:pStyle w:val="ListParagraph"/>
        <w:ind w:left="1080"/>
      </w:pPr>
    </w:p>
    <w:p w14:paraId="5D541517" w14:textId="7526F662" w:rsidR="00DF5FD9" w:rsidRDefault="004944B4" w:rsidP="004944B4">
      <w:r>
        <w:t xml:space="preserve">Each Potential Provider should </w:t>
      </w:r>
      <w:r w:rsidR="00DF5FD9">
        <w:t>confirm whether they wish to take up this opportunity</w:t>
      </w:r>
      <w:r w:rsidR="00B50396">
        <w:t xml:space="preserve">. </w:t>
      </w:r>
      <w:r w:rsidR="00DF5FD9">
        <w:t xml:space="preserve"> Each Potential Provider will be allowed two persons</w:t>
      </w:r>
      <w:r w:rsidR="00B50396">
        <w:t xml:space="preserve"> and notification of names should be provided prior to the visit</w:t>
      </w:r>
      <w:r>
        <w:t xml:space="preserve"> via the e-Sourcing portal.</w:t>
      </w:r>
    </w:p>
    <w:p w14:paraId="7DB9E865" w14:textId="77777777" w:rsidR="00DF5FD9" w:rsidRPr="000434F8" w:rsidRDefault="00DF5FD9" w:rsidP="00DF5FD9">
      <w:pPr>
        <w:pStyle w:val="ListParagraph"/>
        <w:ind w:left="360"/>
      </w:pPr>
    </w:p>
    <w:p w14:paraId="6015711C" w14:textId="77777777" w:rsidR="00DF5FD9" w:rsidRPr="005871CF" w:rsidRDefault="00DF5FD9" w:rsidP="00DF5FD9">
      <w:pPr>
        <w:rPr>
          <w:u w:val="single"/>
        </w:rPr>
      </w:pPr>
      <w:r w:rsidRPr="005871CF">
        <w:rPr>
          <w:u w:val="single"/>
        </w:rPr>
        <w:t>Authority’s Responsibilities</w:t>
      </w:r>
    </w:p>
    <w:p w14:paraId="31A13A48" w14:textId="48EA1013" w:rsidR="00DF5FD9" w:rsidRDefault="00DF5FD9" w:rsidP="00DF5FD9">
      <w:pPr>
        <w:pStyle w:val="ListParagraph"/>
        <w:numPr>
          <w:ilvl w:val="0"/>
          <w:numId w:val="1"/>
        </w:numPr>
      </w:pPr>
      <w:r w:rsidRPr="00C272F0">
        <w:t>The Authority and by definition all of the Potential Providers working for the Authority are obligated to w</w:t>
      </w:r>
      <w:r w:rsidR="009B6EA3">
        <w:t>ork within the rules imposed for 3 Wellington Place, Leeds</w:t>
      </w:r>
      <w:r w:rsidR="001D6FD2">
        <w:t>;</w:t>
      </w:r>
      <w:r w:rsidR="009B6EA3">
        <w:t xml:space="preserve"> </w:t>
      </w:r>
      <w:r w:rsidRPr="00C272F0">
        <w:t>appended to this document. The Potential Provider shall review this document a</w:t>
      </w:r>
      <w:r>
        <w:t>nd comply with the requirements.</w:t>
      </w:r>
    </w:p>
    <w:p w14:paraId="779430F2" w14:textId="77777777" w:rsidR="009B6EA3" w:rsidRDefault="009B6EA3" w:rsidP="00DF5FD9">
      <w:pPr>
        <w:spacing w:after="0"/>
        <w:rPr>
          <w:u w:val="single"/>
        </w:rPr>
      </w:pPr>
    </w:p>
    <w:p w14:paraId="37250EAF" w14:textId="77777777" w:rsidR="00DF5FD9" w:rsidRDefault="00DF5FD9" w:rsidP="00DF5FD9">
      <w:pPr>
        <w:spacing w:after="0"/>
        <w:rPr>
          <w:u w:val="single"/>
        </w:rPr>
      </w:pPr>
      <w:r w:rsidRPr="00072586">
        <w:rPr>
          <w:u w:val="single"/>
        </w:rPr>
        <w:t>Reporting</w:t>
      </w:r>
    </w:p>
    <w:p w14:paraId="23B12AB0" w14:textId="77777777" w:rsidR="008E4928" w:rsidRPr="00072586" w:rsidRDefault="008E4928" w:rsidP="00DF5FD9">
      <w:pPr>
        <w:spacing w:after="0"/>
        <w:rPr>
          <w:u w:val="single"/>
        </w:rPr>
      </w:pPr>
    </w:p>
    <w:p w14:paraId="5EBF76FB" w14:textId="77777777" w:rsidR="00DF5FD9" w:rsidRDefault="00DF5FD9" w:rsidP="00DF5FD9">
      <w:pPr>
        <w:pStyle w:val="ListParagraph"/>
        <w:numPr>
          <w:ilvl w:val="0"/>
          <w:numId w:val="1"/>
        </w:numPr>
      </w:pPr>
      <w:r w:rsidRPr="00C272F0">
        <w:t xml:space="preserve">A formal </w:t>
      </w:r>
      <w:r>
        <w:t xml:space="preserve">weekly </w:t>
      </w:r>
      <w:r w:rsidRPr="00C272F0">
        <w:t>report covering the full scope of the services will be expected in line with the requirements of the framework. These shall be developed to enable a full understanding of actual progress against the project plan.</w:t>
      </w:r>
      <w:r>
        <w:t xml:space="preserve"> Weekly rather than monthly is required due to the compressed timeline for this project.</w:t>
      </w:r>
    </w:p>
    <w:p w14:paraId="72445B3D" w14:textId="77777777" w:rsidR="00DF5FD9" w:rsidRDefault="00DF5FD9" w:rsidP="00DF5FD9">
      <w:pPr>
        <w:pStyle w:val="ListParagraph"/>
        <w:ind w:left="360"/>
      </w:pPr>
    </w:p>
    <w:p w14:paraId="436D2E1E" w14:textId="77777777" w:rsidR="008E4928" w:rsidRPr="008E4928" w:rsidRDefault="00DF5FD9" w:rsidP="004A624B">
      <w:pPr>
        <w:pStyle w:val="ListParagraph"/>
        <w:numPr>
          <w:ilvl w:val="0"/>
          <w:numId w:val="1"/>
        </w:numPr>
        <w:rPr>
          <w:u w:val="single"/>
        </w:rPr>
      </w:pPr>
      <w:r w:rsidRPr="00C272F0">
        <w:t xml:space="preserve">The Potential Provider shall outline their reporting format and methodology within their </w:t>
      </w:r>
      <w:r w:rsidRPr="009F126B">
        <w:t xml:space="preserve">Draft Project Execution Plan for review and approval by the Authority. </w:t>
      </w:r>
    </w:p>
    <w:p w14:paraId="4E8F1196" w14:textId="77777777" w:rsidR="008E4928" w:rsidRPr="008E4928" w:rsidRDefault="008E4928" w:rsidP="008E4928">
      <w:pPr>
        <w:rPr>
          <w:u w:val="single"/>
        </w:rPr>
      </w:pPr>
    </w:p>
    <w:p w14:paraId="61A2756A" w14:textId="77777777" w:rsidR="00DF5FD9" w:rsidRPr="00072586" w:rsidRDefault="00DF5FD9" w:rsidP="00DF5FD9">
      <w:pPr>
        <w:rPr>
          <w:u w:val="single"/>
        </w:rPr>
      </w:pPr>
      <w:r w:rsidRPr="00072586">
        <w:rPr>
          <w:u w:val="single"/>
        </w:rPr>
        <w:t>Sustainability</w:t>
      </w:r>
    </w:p>
    <w:p w14:paraId="307F601D" w14:textId="77777777" w:rsidR="00DF5FD9" w:rsidRDefault="00DF5FD9" w:rsidP="00DF5FD9">
      <w:pPr>
        <w:pStyle w:val="ListParagraph"/>
        <w:numPr>
          <w:ilvl w:val="0"/>
          <w:numId w:val="1"/>
        </w:numPr>
      </w:pPr>
      <w:r w:rsidRPr="00C272F0">
        <w:t xml:space="preserve">The </w:t>
      </w:r>
      <w:r>
        <w:t>Potential Provider</w:t>
      </w:r>
      <w:r w:rsidRPr="00C272F0">
        <w:t xml:space="preserve"> shall comply with the obligations within the framework in terms of sustainability</w:t>
      </w:r>
      <w:r>
        <w:t>.</w:t>
      </w:r>
    </w:p>
    <w:p w14:paraId="21971500" w14:textId="77777777" w:rsidR="00DF5FD9" w:rsidRPr="00C272F0" w:rsidRDefault="00DF5FD9" w:rsidP="00DF5FD9">
      <w:pPr>
        <w:pStyle w:val="ListParagraph"/>
        <w:ind w:left="360"/>
      </w:pPr>
    </w:p>
    <w:p w14:paraId="3C0D5A05" w14:textId="77777777" w:rsidR="00DF5FD9" w:rsidRDefault="00DF5FD9" w:rsidP="00DF5FD9">
      <w:pPr>
        <w:pStyle w:val="ListParagraph"/>
        <w:numPr>
          <w:ilvl w:val="0"/>
          <w:numId w:val="1"/>
        </w:numPr>
      </w:pPr>
      <w:r w:rsidRPr="00C272F0">
        <w:t xml:space="preserve">During the works on site, the </w:t>
      </w:r>
      <w:r>
        <w:t>Potential Provider</w:t>
      </w:r>
      <w:r w:rsidRPr="00C272F0">
        <w:t xml:space="preserve"> shall minimise the quantity of packing material and maximise the recyclable proportion of that needed. The </w:t>
      </w:r>
      <w:r>
        <w:t>Potential Provider</w:t>
      </w:r>
      <w:r w:rsidRPr="00C272F0">
        <w:t xml:space="preserve"> shall make their own arrangements for removal from site and appropriate reuse/disposal.</w:t>
      </w:r>
    </w:p>
    <w:p w14:paraId="6743546C" w14:textId="77777777" w:rsidR="00DF5FD9" w:rsidRDefault="00DF5FD9" w:rsidP="00DF5FD9"/>
    <w:p w14:paraId="1D0A8E93" w14:textId="77777777" w:rsidR="00DF5FD9" w:rsidRPr="00DD7B9D" w:rsidRDefault="00DF5FD9" w:rsidP="00DF5FD9">
      <w:pPr>
        <w:rPr>
          <w:u w:val="single"/>
        </w:rPr>
      </w:pPr>
      <w:r w:rsidRPr="00DD7B9D">
        <w:rPr>
          <w:u w:val="single"/>
        </w:rPr>
        <w:t>Quality</w:t>
      </w:r>
    </w:p>
    <w:p w14:paraId="390C60FD" w14:textId="77777777" w:rsidR="00DF5FD9" w:rsidRDefault="00DF5FD9" w:rsidP="00DF5FD9">
      <w:pPr>
        <w:pStyle w:val="ListParagraph"/>
        <w:numPr>
          <w:ilvl w:val="0"/>
          <w:numId w:val="1"/>
        </w:numPr>
      </w:pPr>
      <w:r w:rsidRPr="00C272F0">
        <w:t>The Quality of the product and the service shall be as de</w:t>
      </w:r>
      <w:r>
        <w:t>fined in the framework document.</w:t>
      </w:r>
    </w:p>
    <w:p w14:paraId="7A6CAE96" w14:textId="77777777" w:rsidR="002C0E56" w:rsidRDefault="002C0E56" w:rsidP="002C0E56"/>
    <w:p w14:paraId="04F2CDB8" w14:textId="71CAB8B7" w:rsidR="002C0E56" w:rsidRDefault="002C0E56" w:rsidP="002C0E56">
      <w:r>
        <w:rPr>
          <w:u w:val="single"/>
        </w:rPr>
        <w:t>Price</w:t>
      </w:r>
    </w:p>
    <w:p w14:paraId="091D2DDD" w14:textId="4C4D0C92" w:rsidR="002C0E56" w:rsidRPr="00A76EB9" w:rsidRDefault="002C0E56" w:rsidP="002C0E56">
      <w:pPr>
        <w:pStyle w:val="ListParagraph"/>
        <w:numPr>
          <w:ilvl w:val="0"/>
          <w:numId w:val="1"/>
        </w:numPr>
      </w:pPr>
      <w:r w:rsidRPr="006A6F42">
        <w:t xml:space="preserve">The Potential Provider shall complete all Pricing </w:t>
      </w:r>
      <w:r w:rsidRPr="0088112C">
        <w:t xml:space="preserve">Schedule </w:t>
      </w:r>
      <w:r w:rsidRPr="00A76EB9">
        <w:t>columns J and K of the Pricing Schedule.</w:t>
      </w:r>
    </w:p>
    <w:p w14:paraId="5DA1BDB9" w14:textId="77777777" w:rsidR="00DF5FD9" w:rsidRPr="000466EF" w:rsidRDefault="00DF5FD9" w:rsidP="00DF5FD9">
      <w:pPr>
        <w:pStyle w:val="ListParagraph"/>
        <w:ind w:left="360"/>
      </w:pPr>
    </w:p>
    <w:p w14:paraId="20F84231" w14:textId="77777777" w:rsidR="00DF5FD9" w:rsidRDefault="00DF5FD9" w:rsidP="00DF5FD9">
      <w:pPr>
        <w:pStyle w:val="ListParagraph"/>
        <w:numPr>
          <w:ilvl w:val="0"/>
          <w:numId w:val="1"/>
        </w:numPr>
      </w:pPr>
      <w:r w:rsidRPr="006B5C2E">
        <w:t>Prices are to be submitted via the</w:t>
      </w:r>
      <w:r>
        <w:t xml:space="preserve"> </w:t>
      </w:r>
      <w:r w:rsidRPr="00C272F0">
        <w:t xml:space="preserve">e-Sourcing Suite </w:t>
      </w:r>
      <w:r w:rsidRPr="006B5C2E">
        <w:t>excluding VAT.</w:t>
      </w:r>
    </w:p>
    <w:p w14:paraId="6F101F6D" w14:textId="77777777" w:rsidR="00DF5FD9" w:rsidRDefault="00DF5FD9" w:rsidP="00DF5FD9"/>
    <w:p w14:paraId="6B77AF34" w14:textId="77777777" w:rsidR="006A6D3A" w:rsidRDefault="006A6D3A" w:rsidP="00DF5FD9"/>
    <w:p w14:paraId="322E04A0" w14:textId="2735E46C" w:rsidR="00DF5FD9" w:rsidRPr="002C0E56" w:rsidRDefault="00DF5FD9" w:rsidP="002C0E56">
      <w:pPr>
        <w:rPr>
          <w:u w:val="single"/>
        </w:rPr>
      </w:pPr>
      <w:r w:rsidRPr="00AB6C47">
        <w:rPr>
          <w:u w:val="single"/>
        </w:rPr>
        <w:t>Payment</w:t>
      </w:r>
    </w:p>
    <w:p w14:paraId="2A743456" w14:textId="7CA107A3" w:rsidR="00DF5FD9" w:rsidRDefault="00DF5FD9" w:rsidP="00DF5FD9">
      <w:pPr>
        <w:pStyle w:val="ListParagraph"/>
        <w:numPr>
          <w:ilvl w:val="0"/>
          <w:numId w:val="1"/>
        </w:numPr>
      </w:pPr>
      <w:r w:rsidRPr="00C272F0">
        <w:lastRenderedPageBreak/>
        <w:t xml:space="preserve">Invoices shall only be raised once the </w:t>
      </w:r>
      <w:r>
        <w:t xml:space="preserve">assurance </w:t>
      </w:r>
      <w:r w:rsidRPr="00C272F0">
        <w:t xml:space="preserve">has been </w:t>
      </w:r>
      <w:r>
        <w:t xml:space="preserve">completed and </w:t>
      </w:r>
      <w:r w:rsidRPr="00C272F0">
        <w:t>approved. Payment will follow in accordance with the terms in the Framework.</w:t>
      </w:r>
      <w:r w:rsidR="000466EF">
        <w:t xml:space="preserve"> Invoices should be submitted to the Hub.</w:t>
      </w:r>
    </w:p>
    <w:p w14:paraId="47088249" w14:textId="77777777" w:rsidR="00DF5FD9" w:rsidRDefault="00DF5FD9" w:rsidP="00DF5FD9"/>
    <w:p w14:paraId="2A972343" w14:textId="77777777" w:rsidR="008A6B8C" w:rsidRDefault="008A6B8C">
      <w:pPr>
        <w:rPr>
          <w:u w:val="single"/>
        </w:rPr>
      </w:pPr>
      <w:r>
        <w:rPr>
          <w:u w:val="single"/>
        </w:rPr>
        <w:br w:type="page"/>
      </w:r>
    </w:p>
    <w:p w14:paraId="6BFB05AC" w14:textId="30724393" w:rsidR="00DF5FD9" w:rsidRPr="00AB6C47" w:rsidRDefault="00DF5FD9" w:rsidP="00DF5FD9">
      <w:pPr>
        <w:rPr>
          <w:u w:val="single"/>
        </w:rPr>
      </w:pPr>
      <w:r w:rsidRPr="00AB6C47">
        <w:rPr>
          <w:u w:val="single"/>
        </w:rPr>
        <w:lastRenderedPageBreak/>
        <w:t>Additional Information</w:t>
      </w:r>
    </w:p>
    <w:p w14:paraId="18157F30" w14:textId="338892B1" w:rsidR="00DF5FD9" w:rsidRDefault="00DF5FD9" w:rsidP="00DF5FD9">
      <w:pPr>
        <w:pStyle w:val="ListParagraph"/>
        <w:numPr>
          <w:ilvl w:val="0"/>
          <w:numId w:val="1"/>
        </w:numPr>
      </w:pPr>
      <w:r w:rsidRPr="00EC5085">
        <w:t xml:space="preserve">The Potential Provider shall comply with the requirements and obligations of working at </w:t>
      </w:r>
      <w:r w:rsidR="008A6B8C">
        <w:t>3 Wellington Place, Leeds,</w:t>
      </w:r>
      <w:r w:rsidRPr="00EC5085">
        <w:t xml:space="preserve"> and within the site curtilage. The Potential Provider shall review the contractor obligations included as an exhibit and ensure that they can comply with all obligations and ensure that they understand the scheduling implications of all aspects. No additional time or cost will be considered beyond the quotation for complying with these requirements.</w:t>
      </w:r>
    </w:p>
    <w:p w14:paraId="3CB03FBC" w14:textId="77777777" w:rsidR="008D4840" w:rsidRDefault="008D4840" w:rsidP="00DF5FD9">
      <w:pPr>
        <w:spacing w:after="0"/>
        <w:rPr>
          <w:u w:val="single"/>
        </w:rPr>
      </w:pPr>
    </w:p>
    <w:p w14:paraId="5089DBCC" w14:textId="7DB4CEB8" w:rsidR="00DF5FD9" w:rsidRDefault="00DF5FD9" w:rsidP="00DF5FD9">
      <w:pPr>
        <w:spacing w:after="0"/>
        <w:rPr>
          <w:u w:val="single"/>
        </w:rPr>
      </w:pPr>
      <w:r w:rsidRPr="00AB6C47">
        <w:rPr>
          <w:u w:val="single"/>
        </w:rPr>
        <w:t>Location</w:t>
      </w:r>
    </w:p>
    <w:p w14:paraId="606A5A84" w14:textId="77777777" w:rsidR="004944B4" w:rsidRPr="00AB6C47" w:rsidRDefault="004944B4" w:rsidP="00DF5FD9">
      <w:pPr>
        <w:spacing w:after="0"/>
        <w:rPr>
          <w:u w:val="single"/>
        </w:rPr>
      </w:pPr>
    </w:p>
    <w:p w14:paraId="53C20C68" w14:textId="77777777" w:rsidR="0062629C" w:rsidRDefault="00DF5FD9" w:rsidP="00DF5FD9">
      <w:pPr>
        <w:pStyle w:val="ListParagraph"/>
        <w:numPr>
          <w:ilvl w:val="0"/>
          <w:numId w:val="1"/>
        </w:numPr>
      </w:pPr>
      <w:r>
        <w:t>The location</w:t>
      </w:r>
      <w:r w:rsidR="0041040C">
        <w:t>s</w:t>
      </w:r>
      <w:r>
        <w:t xml:space="preserve"> of the Services will be carried out at</w:t>
      </w:r>
      <w:r w:rsidR="0062629C">
        <w:t>;</w:t>
      </w:r>
    </w:p>
    <w:p w14:paraId="5662CFD1" w14:textId="77777777" w:rsidR="0062629C" w:rsidRDefault="0062629C" w:rsidP="0062629C">
      <w:pPr>
        <w:pStyle w:val="ListParagraph"/>
        <w:ind w:left="360"/>
      </w:pPr>
    </w:p>
    <w:tbl>
      <w:tblPr>
        <w:tblStyle w:val="TableGrid"/>
        <w:tblW w:w="0" w:type="auto"/>
        <w:tblLook w:val="04A0" w:firstRow="1" w:lastRow="0" w:firstColumn="1" w:lastColumn="0" w:noHBand="0" w:noVBand="1"/>
      </w:tblPr>
      <w:tblGrid>
        <w:gridCol w:w="4508"/>
        <w:gridCol w:w="4508"/>
      </w:tblGrid>
      <w:tr w:rsidR="0062629C" w14:paraId="69CE9F56" w14:textId="77777777" w:rsidTr="0062629C">
        <w:tc>
          <w:tcPr>
            <w:tcW w:w="4508" w:type="dxa"/>
          </w:tcPr>
          <w:p w14:paraId="27CB5D31" w14:textId="5F808B13" w:rsidR="0062629C" w:rsidRPr="0062629C" w:rsidRDefault="008A6B8C" w:rsidP="0062629C">
            <w:pPr>
              <w:pStyle w:val="ListParagraph"/>
              <w:ind w:left="360"/>
              <w:rPr>
                <w:rFonts w:cs="Arial"/>
                <w:b/>
                <w:color w:val="000000"/>
                <w:sz w:val="22"/>
                <w:szCs w:val="22"/>
              </w:rPr>
            </w:pPr>
            <w:r>
              <w:rPr>
                <w:rFonts w:cs="Arial"/>
                <w:b/>
                <w:color w:val="000000"/>
                <w:sz w:val="22"/>
                <w:szCs w:val="22"/>
              </w:rPr>
              <w:t>3 Wellington Place</w:t>
            </w:r>
          </w:p>
          <w:p w14:paraId="3FC2F997" w14:textId="4B8AFB4B" w:rsidR="0062629C" w:rsidRDefault="008A6B8C" w:rsidP="0062629C">
            <w:pPr>
              <w:pStyle w:val="ListParagraph"/>
              <w:ind w:left="360"/>
              <w:rPr>
                <w:rFonts w:cs="Arial"/>
                <w:color w:val="000000"/>
                <w:sz w:val="22"/>
                <w:szCs w:val="22"/>
              </w:rPr>
            </w:pPr>
            <w:r>
              <w:rPr>
                <w:rFonts w:cs="Arial"/>
                <w:color w:val="000000"/>
                <w:sz w:val="22"/>
                <w:szCs w:val="22"/>
              </w:rPr>
              <w:t>Leeds</w:t>
            </w:r>
          </w:p>
          <w:p w14:paraId="2DD756B8" w14:textId="56993403" w:rsidR="008A6B8C" w:rsidRPr="0062629C" w:rsidRDefault="008A6B8C" w:rsidP="0062629C">
            <w:pPr>
              <w:pStyle w:val="ListParagraph"/>
              <w:ind w:left="360"/>
              <w:rPr>
                <w:rFonts w:cs="Arial"/>
                <w:color w:val="000000"/>
                <w:sz w:val="22"/>
                <w:szCs w:val="22"/>
              </w:rPr>
            </w:pPr>
            <w:r>
              <w:rPr>
                <w:rFonts w:cs="Arial"/>
                <w:color w:val="000000"/>
                <w:sz w:val="22"/>
                <w:szCs w:val="22"/>
              </w:rPr>
              <w:t>West Yorkshire</w:t>
            </w:r>
          </w:p>
          <w:p w14:paraId="7FCBDDF6" w14:textId="23006468" w:rsidR="0062629C" w:rsidRPr="004F232A" w:rsidRDefault="005C4383" w:rsidP="0062629C">
            <w:pPr>
              <w:pStyle w:val="ListParagraph"/>
              <w:ind w:left="360"/>
              <w:rPr>
                <w:rFonts w:cs="Arial"/>
                <w:sz w:val="22"/>
                <w:szCs w:val="22"/>
              </w:rPr>
            </w:pPr>
            <w:r w:rsidRPr="004F232A">
              <w:rPr>
                <w:rFonts w:cs="Arial"/>
                <w:sz w:val="22"/>
                <w:szCs w:val="22"/>
              </w:rPr>
              <w:t>LS1 4AP</w:t>
            </w:r>
          </w:p>
          <w:p w14:paraId="4B0F236C" w14:textId="77777777" w:rsidR="0062629C" w:rsidRPr="0062629C" w:rsidRDefault="0062629C" w:rsidP="0062629C">
            <w:pPr>
              <w:pStyle w:val="ListParagraph"/>
              <w:ind w:left="360"/>
              <w:rPr>
                <w:rFonts w:ascii="Times New Roman" w:hAnsi="Times New Roman"/>
              </w:rPr>
            </w:pPr>
          </w:p>
        </w:tc>
        <w:tc>
          <w:tcPr>
            <w:tcW w:w="4508" w:type="dxa"/>
          </w:tcPr>
          <w:p w14:paraId="386084AC" w14:textId="77777777" w:rsidR="0062629C" w:rsidRDefault="0062629C" w:rsidP="008A6B8C"/>
        </w:tc>
      </w:tr>
    </w:tbl>
    <w:p w14:paraId="36C392D0" w14:textId="77777777" w:rsidR="0062629C" w:rsidRDefault="0062629C" w:rsidP="0062629C"/>
    <w:p w14:paraId="2CC17A34" w14:textId="77777777" w:rsidR="004944B4" w:rsidRDefault="004944B4">
      <w:pPr>
        <w:rPr>
          <w:b/>
        </w:rPr>
      </w:pPr>
      <w:r>
        <w:rPr>
          <w:b/>
        </w:rPr>
        <w:br w:type="page"/>
      </w:r>
    </w:p>
    <w:p w14:paraId="0A594547" w14:textId="6B1F59B6" w:rsidR="00D4377F" w:rsidRPr="00731D19" w:rsidRDefault="00D4377F" w:rsidP="00D4377F">
      <w:pPr>
        <w:rPr>
          <w:b/>
        </w:rPr>
      </w:pPr>
      <w:r w:rsidRPr="00731D19">
        <w:rPr>
          <w:b/>
        </w:rPr>
        <w:lastRenderedPageBreak/>
        <w:t>Annex 1 – Furniture Logistics:</w:t>
      </w:r>
    </w:p>
    <w:p w14:paraId="1DC35923" w14:textId="77777777" w:rsidR="00D4377F" w:rsidRDefault="00D4377F" w:rsidP="00D4377F">
      <w:pPr>
        <w:rPr>
          <w:u w:val="single"/>
        </w:rPr>
      </w:pPr>
      <w:r w:rsidRPr="00EF3EB3">
        <w:rPr>
          <w:u w:val="single"/>
        </w:rPr>
        <w:t>Staff and Visitors</w:t>
      </w:r>
    </w:p>
    <w:p w14:paraId="6A3F4ADC" w14:textId="237230FD" w:rsidR="00604040" w:rsidRDefault="008A6B8C" w:rsidP="00D4377F">
      <w:pPr>
        <w:rPr>
          <w:b/>
        </w:rPr>
      </w:pPr>
      <w:r>
        <w:rPr>
          <w:b/>
        </w:rPr>
        <w:t>3 Wellington Place</w:t>
      </w:r>
      <w:r w:rsidR="00D4377F" w:rsidRPr="00DE0876">
        <w:rPr>
          <w:b/>
        </w:rPr>
        <w:t>;</w:t>
      </w:r>
    </w:p>
    <w:p w14:paraId="03A643E9" w14:textId="77777777" w:rsidR="002A4C28" w:rsidRDefault="00604040" w:rsidP="002A4C28">
      <w:pPr>
        <w:pStyle w:val="ListParagraph"/>
        <w:numPr>
          <w:ilvl w:val="0"/>
          <w:numId w:val="13"/>
        </w:numPr>
        <w:ind w:left="360"/>
      </w:pPr>
      <w:r w:rsidRPr="002A4C28">
        <w:t xml:space="preserve">The site entrance with level access is </w:t>
      </w:r>
      <w:r w:rsidR="002A4C28">
        <w:t>via the Goods Entrance on the West Side of the building.</w:t>
      </w:r>
    </w:p>
    <w:p w14:paraId="271BE3FE" w14:textId="1C87FE57" w:rsidR="00604040" w:rsidRPr="002A4C28" w:rsidRDefault="002A4C28" w:rsidP="002A4C28">
      <w:pPr>
        <w:pStyle w:val="ListParagraph"/>
        <w:ind w:left="360"/>
      </w:pPr>
      <w:r w:rsidRPr="002A4C28">
        <w:t xml:space="preserve"> </w:t>
      </w:r>
    </w:p>
    <w:p w14:paraId="7406417D" w14:textId="77777777" w:rsidR="00D4377F" w:rsidRPr="002A4C28" w:rsidRDefault="00D4377F" w:rsidP="00D4377F">
      <w:pPr>
        <w:pStyle w:val="ListParagraph"/>
        <w:numPr>
          <w:ilvl w:val="0"/>
          <w:numId w:val="13"/>
        </w:numPr>
        <w:ind w:left="360"/>
      </w:pPr>
      <w:r w:rsidRPr="002A4C28">
        <w:rPr>
          <w:rFonts w:cs="Arial"/>
          <w:color w:val="000000"/>
        </w:rPr>
        <w:t>Access to and exit from the building</w:t>
      </w:r>
      <w:r w:rsidR="00604040" w:rsidRPr="002A4C28">
        <w:rPr>
          <w:rFonts w:cs="Arial"/>
          <w:color w:val="000000"/>
        </w:rPr>
        <w:t xml:space="preserve"> for visitors is restricted to 7</w:t>
      </w:r>
      <w:r w:rsidRPr="002A4C28">
        <w:rPr>
          <w:rFonts w:cs="Arial"/>
          <w:color w:val="000000"/>
        </w:rPr>
        <w:t>.</w:t>
      </w:r>
      <w:r w:rsidR="00604040" w:rsidRPr="002A4C28">
        <w:rPr>
          <w:rFonts w:cs="Arial"/>
          <w:color w:val="000000"/>
        </w:rPr>
        <w:t>00am - 6</w:t>
      </w:r>
      <w:r w:rsidRPr="002A4C28">
        <w:rPr>
          <w:rFonts w:cs="Arial"/>
          <w:color w:val="000000"/>
        </w:rPr>
        <w:t>.30pm when reception is manned.</w:t>
      </w:r>
    </w:p>
    <w:p w14:paraId="2F0B5DC9" w14:textId="77777777" w:rsidR="00D4377F" w:rsidRPr="002A4C28" w:rsidRDefault="00D4377F" w:rsidP="00D4377F">
      <w:pPr>
        <w:pStyle w:val="ListParagraph"/>
        <w:ind w:left="360"/>
      </w:pPr>
    </w:p>
    <w:p w14:paraId="6219A7C8" w14:textId="573BAB49" w:rsidR="00D4377F" w:rsidRPr="002A4C28" w:rsidRDefault="002A2280" w:rsidP="00D4377F">
      <w:pPr>
        <w:pStyle w:val="ListParagraph"/>
        <w:numPr>
          <w:ilvl w:val="0"/>
          <w:numId w:val="13"/>
        </w:numPr>
        <w:ind w:left="360"/>
      </w:pPr>
      <w:r w:rsidRPr="002A4C28">
        <w:rPr>
          <w:rFonts w:cs="Arial"/>
          <w:color w:val="000000"/>
        </w:rPr>
        <w:t xml:space="preserve">Delegates need to bring their call-up letter or pass to gain access to the building. They will need </w:t>
      </w:r>
      <w:r w:rsidR="002A4C28">
        <w:rPr>
          <w:rFonts w:cs="Arial"/>
          <w:color w:val="000000"/>
        </w:rPr>
        <w:t>to report to reception where they will be met by a HMRC representative.</w:t>
      </w:r>
    </w:p>
    <w:p w14:paraId="0D46939A" w14:textId="77777777" w:rsidR="00D4377F" w:rsidRPr="002A4C28" w:rsidRDefault="00D4377F" w:rsidP="00D4377F">
      <w:pPr>
        <w:pStyle w:val="ListParagraph"/>
        <w:ind w:left="360"/>
        <w:rPr>
          <w:rFonts w:cstheme="minorHAnsi"/>
          <w:sz w:val="20"/>
          <w:szCs w:val="20"/>
        </w:rPr>
      </w:pPr>
    </w:p>
    <w:p w14:paraId="5B3652E5" w14:textId="75448607" w:rsidR="002A4C28" w:rsidRPr="002A4C28" w:rsidRDefault="00D4377F" w:rsidP="002A4C28">
      <w:pPr>
        <w:pStyle w:val="ListParagraph"/>
        <w:numPr>
          <w:ilvl w:val="0"/>
          <w:numId w:val="13"/>
        </w:numPr>
        <w:shd w:val="clear" w:color="auto" w:fill="FFFFFF" w:themeFill="background1"/>
        <w:ind w:left="360"/>
      </w:pPr>
      <w:r w:rsidRPr="002A4C28">
        <w:rPr>
          <w:rFonts w:cstheme="minorHAnsi"/>
        </w:rPr>
        <w:t xml:space="preserve">Construction staff/contractors may only access the property via the loading bay </w:t>
      </w:r>
      <w:r w:rsidR="002A4C28">
        <w:rPr>
          <w:rFonts w:cstheme="minorHAnsi"/>
        </w:rPr>
        <w:t>which is accessed from Wellington Place.</w:t>
      </w:r>
    </w:p>
    <w:p w14:paraId="64F360D9" w14:textId="1F036FDC" w:rsidR="00FD0613" w:rsidRPr="002A4C28" w:rsidRDefault="00FD0613" w:rsidP="00D4377F">
      <w:pPr>
        <w:rPr>
          <w:rFonts w:ascii="Calibri" w:hAnsi="Calibri"/>
        </w:rPr>
      </w:pPr>
    </w:p>
    <w:p w14:paraId="70A0E233" w14:textId="77777777" w:rsidR="00D4377F" w:rsidRPr="002A4C28" w:rsidRDefault="00D4377F" w:rsidP="00D4377F">
      <w:pPr>
        <w:rPr>
          <w:u w:val="single"/>
        </w:rPr>
      </w:pPr>
      <w:r w:rsidRPr="002A4C28">
        <w:rPr>
          <w:u w:val="single"/>
        </w:rPr>
        <w:t>Delivery Management</w:t>
      </w:r>
    </w:p>
    <w:p w14:paraId="6712A541" w14:textId="42EB09DB" w:rsidR="00D4377F" w:rsidRPr="002A4C28" w:rsidRDefault="00D4377F" w:rsidP="001D6FD2">
      <w:pPr>
        <w:pStyle w:val="ListParagraph"/>
        <w:numPr>
          <w:ilvl w:val="0"/>
          <w:numId w:val="13"/>
        </w:numPr>
        <w:ind w:left="360"/>
      </w:pPr>
      <w:r w:rsidRPr="002A4C28">
        <w:t xml:space="preserve">Furniture can be delivered </w:t>
      </w:r>
      <w:r w:rsidR="00C316C0" w:rsidRPr="002A4C28">
        <w:rPr>
          <w:rFonts w:cstheme="minorHAnsi"/>
          <w:shd w:val="clear" w:color="auto" w:fill="FFFFFF" w:themeFill="background1"/>
        </w:rPr>
        <w:t>via the loading bay</w:t>
      </w:r>
      <w:r w:rsidR="002A4C28">
        <w:rPr>
          <w:rFonts w:cstheme="minorHAnsi"/>
          <w:shd w:val="clear" w:color="auto" w:fill="FFFFFF" w:themeFill="background1"/>
        </w:rPr>
        <w:t xml:space="preserve">.  </w:t>
      </w:r>
      <w:r w:rsidR="00706C6B" w:rsidRPr="002A4C28">
        <w:rPr>
          <w:rFonts w:cstheme="minorHAnsi"/>
          <w:shd w:val="clear" w:color="auto" w:fill="FFFFFF" w:themeFill="background1"/>
        </w:rPr>
        <w:t xml:space="preserve">The private landlord will need to be contacted prior to goods being delivered </w:t>
      </w:r>
      <w:r w:rsidR="002A4C28">
        <w:rPr>
          <w:rFonts w:cstheme="minorHAnsi"/>
          <w:shd w:val="clear" w:color="auto" w:fill="FFFFFF" w:themeFill="background1"/>
        </w:rPr>
        <w:t>so they are aware of dates/times.</w:t>
      </w:r>
      <w:r w:rsidR="00706C6B" w:rsidRPr="002A4C28">
        <w:rPr>
          <w:rFonts w:cstheme="minorHAnsi"/>
          <w:shd w:val="clear" w:color="auto" w:fill="FFFFFF" w:themeFill="background1"/>
        </w:rPr>
        <w:t xml:space="preserve"> </w:t>
      </w:r>
    </w:p>
    <w:p w14:paraId="515A89A7" w14:textId="77777777" w:rsidR="00D4377F" w:rsidRPr="002A4C28" w:rsidRDefault="00D4377F" w:rsidP="001D6FD2">
      <w:pPr>
        <w:pStyle w:val="ListParagraph"/>
        <w:ind w:left="0"/>
      </w:pPr>
    </w:p>
    <w:p w14:paraId="195F99BF" w14:textId="77777777" w:rsidR="00D4377F" w:rsidRPr="002A4C28" w:rsidRDefault="00D4377F" w:rsidP="001D6FD2">
      <w:pPr>
        <w:pStyle w:val="ListParagraph"/>
        <w:numPr>
          <w:ilvl w:val="0"/>
          <w:numId w:val="13"/>
        </w:numPr>
        <w:ind w:left="360"/>
      </w:pPr>
      <w:r w:rsidRPr="002A4C28">
        <w:t>All deliveries require pre-booking (at least 24 Hours’ notice) with vehicle and personnel detail provided.</w:t>
      </w:r>
    </w:p>
    <w:p w14:paraId="0399F235" w14:textId="77777777" w:rsidR="00706C6B" w:rsidRPr="002A4C28" w:rsidRDefault="00706C6B" w:rsidP="001D6FD2">
      <w:pPr>
        <w:pStyle w:val="ListParagraph"/>
        <w:ind w:left="360"/>
      </w:pPr>
    </w:p>
    <w:p w14:paraId="43ED891C" w14:textId="0750213C" w:rsidR="00706C6B" w:rsidRPr="002A4C28" w:rsidRDefault="00706C6B" w:rsidP="001D6FD2">
      <w:pPr>
        <w:pStyle w:val="ListParagraph"/>
        <w:numPr>
          <w:ilvl w:val="0"/>
          <w:numId w:val="13"/>
        </w:numPr>
        <w:shd w:val="clear" w:color="auto" w:fill="FFFFFF" w:themeFill="background1"/>
        <w:ind w:left="360"/>
      </w:pPr>
      <w:r w:rsidRPr="002A4C28">
        <w:t xml:space="preserve">The private landlord will need to be contacted to arrange out of hours access for both sites. </w:t>
      </w:r>
      <w:r w:rsidR="002A4C28">
        <w:t>Wellington Place has 24hr security based on site.</w:t>
      </w:r>
    </w:p>
    <w:p w14:paraId="0AB1D74F" w14:textId="77777777" w:rsidR="00D4377F" w:rsidRPr="002A4C28" w:rsidRDefault="00D4377F" w:rsidP="001D6FD2">
      <w:pPr>
        <w:pStyle w:val="ListParagraph"/>
        <w:ind w:left="0"/>
      </w:pPr>
    </w:p>
    <w:p w14:paraId="6E109CFF" w14:textId="0A81836E" w:rsidR="006E2133" w:rsidRPr="00E41819" w:rsidRDefault="002A4C28" w:rsidP="001D6FD2">
      <w:pPr>
        <w:pStyle w:val="ListParagraph"/>
        <w:numPr>
          <w:ilvl w:val="0"/>
          <w:numId w:val="13"/>
        </w:numPr>
        <w:ind w:left="360"/>
        <w:rPr>
          <w:rFonts w:asciiTheme="minorHAnsi" w:hAnsiTheme="minorHAnsi" w:cs="Arial"/>
          <w:color w:val="000000"/>
        </w:rPr>
      </w:pPr>
      <w:r>
        <w:t>The building has one designated goods lift which will be available for use.</w:t>
      </w:r>
      <w:bookmarkStart w:id="1" w:name="_Toc495910125"/>
    </w:p>
    <w:p w14:paraId="75FB7AFB" w14:textId="77777777" w:rsidR="00E41819" w:rsidRPr="00E41819" w:rsidRDefault="00E41819" w:rsidP="001D6FD2">
      <w:pPr>
        <w:pStyle w:val="ListParagraph"/>
        <w:ind w:left="360"/>
        <w:rPr>
          <w:rFonts w:asciiTheme="minorHAnsi" w:hAnsiTheme="minorHAnsi" w:cs="Arial"/>
          <w:color w:val="000000"/>
        </w:rPr>
      </w:pPr>
    </w:p>
    <w:bookmarkEnd w:id="1"/>
    <w:p w14:paraId="1FBED48A" w14:textId="272D97C5" w:rsidR="00D4377F" w:rsidRPr="002A4C28" w:rsidRDefault="00E41819" w:rsidP="001D6FD2">
      <w:pPr>
        <w:pStyle w:val="ListParagraph"/>
        <w:numPr>
          <w:ilvl w:val="0"/>
          <w:numId w:val="13"/>
        </w:numPr>
        <w:ind w:left="360"/>
      </w:pPr>
      <w:r>
        <w:t xml:space="preserve">We suggest the appointed </w:t>
      </w:r>
      <w:r w:rsidR="00D4377F" w:rsidRPr="002A4C28">
        <w:t>supplier</w:t>
      </w:r>
      <w:r>
        <w:t xml:space="preserve"> visits site in advance to make themselves aware of the access route and the restrictions.</w:t>
      </w:r>
    </w:p>
    <w:p w14:paraId="76EC7D0F" w14:textId="77777777" w:rsidR="00D4377F" w:rsidRPr="002A4C28" w:rsidRDefault="00D4377F" w:rsidP="001D6FD2">
      <w:pPr>
        <w:pStyle w:val="ListParagraph"/>
        <w:ind w:left="0"/>
      </w:pPr>
    </w:p>
    <w:p w14:paraId="69869ADD" w14:textId="7F0E2737" w:rsidR="00D4377F" w:rsidRPr="002A4C28" w:rsidRDefault="00E41819" w:rsidP="001D6FD2">
      <w:pPr>
        <w:pStyle w:val="ListParagraph"/>
        <w:numPr>
          <w:ilvl w:val="0"/>
          <w:numId w:val="13"/>
        </w:numPr>
        <w:ind w:left="360"/>
      </w:pPr>
      <w:r>
        <w:t>D</w:t>
      </w:r>
      <w:r w:rsidR="00D4377F" w:rsidRPr="002A4C28">
        <w:t xml:space="preserve">eliveries </w:t>
      </w:r>
      <w:r>
        <w:t xml:space="preserve">can be </w:t>
      </w:r>
      <w:r w:rsidR="00D4377F" w:rsidRPr="002A4C28">
        <w:t xml:space="preserve">made </w:t>
      </w:r>
      <w:r>
        <w:t xml:space="preserve">in </w:t>
      </w:r>
      <w:r w:rsidR="00D4377F" w:rsidRPr="002A4C28">
        <w:t>normal working hours.</w:t>
      </w:r>
    </w:p>
    <w:p w14:paraId="6BEFF835" w14:textId="77777777" w:rsidR="00D4377F" w:rsidRPr="002A4C28" w:rsidRDefault="00D4377F" w:rsidP="00D4377F">
      <w:pPr>
        <w:pStyle w:val="ListParagraph"/>
        <w:ind w:left="360"/>
      </w:pPr>
    </w:p>
    <w:p w14:paraId="45367429" w14:textId="77777777" w:rsidR="00D4377F" w:rsidRPr="002A4C28" w:rsidRDefault="00D4377F" w:rsidP="00D4377F">
      <w:r w:rsidRPr="002A4C28">
        <w:rPr>
          <w:u w:val="single"/>
        </w:rPr>
        <w:t>Access Booking</w:t>
      </w:r>
      <w:r w:rsidRPr="002A4C28">
        <w:t>:</w:t>
      </w:r>
    </w:p>
    <w:p w14:paraId="55132FEC" w14:textId="35E67D86" w:rsidR="00D4377F" w:rsidRDefault="00D4377F" w:rsidP="001D6FD2">
      <w:pPr>
        <w:pStyle w:val="ListParagraph"/>
        <w:numPr>
          <w:ilvl w:val="0"/>
          <w:numId w:val="13"/>
        </w:numPr>
        <w:ind w:left="360"/>
      </w:pPr>
      <w:r w:rsidRPr="002A4C28">
        <w:t xml:space="preserve">Company would contact </w:t>
      </w:r>
      <w:r w:rsidR="00E41819">
        <w:t xml:space="preserve">the private landlord </w:t>
      </w:r>
      <w:r w:rsidRPr="002A4C28">
        <w:t xml:space="preserve">with </w:t>
      </w:r>
    </w:p>
    <w:p w14:paraId="6315F6A3" w14:textId="77777777" w:rsidR="001D6FD2" w:rsidRPr="002A4C28" w:rsidRDefault="001D6FD2" w:rsidP="001D6FD2">
      <w:pPr>
        <w:pStyle w:val="ListParagraph"/>
        <w:ind w:left="360"/>
      </w:pPr>
    </w:p>
    <w:p w14:paraId="5C224135" w14:textId="77777777" w:rsidR="00D4377F" w:rsidRPr="002A4C28" w:rsidRDefault="00D4377F" w:rsidP="00D4377F">
      <w:pPr>
        <w:pStyle w:val="ListParagraph"/>
        <w:numPr>
          <w:ilvl w:val="1"/>
          <w:numId w:val="11"/>
        </w:numPr>
      </w:pPr>
      <w:r w:rsidRPr="002A4C28">
        <w:t>Name of Driver</w:t>
      </w:r>
    </w:p>
    <w:p w14:paraId="292C6B3E" w14:textId="77777777" w:rsidR="00D4377F" w:rsidRPr="002A4C28" w:rsidRDefault="00D4377F" w:rsidP="00D4377F">
      <w:pPr>
        <w:pStyle w:val="ListParagraph"/>
        <w:numPr>
          <w:ilvl w:val="1"/>
          <w:numId w:val="11"/>
        </w:numPr>
      </w:pPr>
      <w:r w:rsidRPr="002A4C28">
        <w:t>Make of Vehicle</w:t>
      </w:r>
    </w:p>
    <w:p w14:paraId="281AECF6" w14:textId="77777777" w:rsidR="00D4377F" w:rsidRPr="002A4C28" w:rsidRDefault="00D4377F" w:rsidP="00D4377F">
      <w:pPr>
        <w:pStyle w:val="ListParagraph"/>
        <w:numPr>
          <w:ilvl w:val="1"/>
          <w:numId w:val="11"/>
        </w:numPr>
      </w:pPr>
      <w:r w:rsidRPr="002A4C28">
        <w:t>Size</w:t>
      </w:r>
    </w:p>
    <w:p w14:paraId="2C015F21" w14:textId="77777777" w:rsidR="00D4377F" w:rsidRPr="002A4C28" w:rsidRDefault="00D4377F" w:rsidP="00D4377F">
      <w:pPr>
        <w:pStyle w:val="ListParagraph"/>
        <w:numPr>
          <w:ilvl w:val="1"/>
          <w:numId w:val="11"/>
        </w:numPr>
      </w:pPr>
      <w:r w:rsidRPr="002A4C28">
        <w:t>Reg.  Number   </w:t>
      </w:r>
    </w:p>
    <w:p w14:paraId="4BAB2C96" w14:textId="77777777" w:rsidR="00D4377F" w:rsidRDefault="00D4377F" w:rsidP="00D4377F">
      <w:pPr>
        <w:rPr>
          <w:u w:val="single"/>
        </w:rPr>
      </w:pPr>
    </w:p>
    <w:p w14:paraId="00DA47CB" w14:textId="77777777" w:rsidR="00D4377F" w:rsidRPr="002A4C28" w:rsidRDefault="00D4377F" w:rsidP="00D4377F">
      <w:pPr>
        <w:rPr>
          <w:u w:val="single"/>
        </w:rPr>
      </w:pPr>
      <w:r w:rsidRPr="002A4C28">
        <w:rPr>
          <w:u w:val="single"/>
        </w:rPr>
        <w:t>Access and Security</w:t>
      </w:r>
    </w:p>
    <w:p w14:paraId="5100ED4B" w14:textId="77777777" w:rsidR="00D4377F" w:rsidRPr="002A4C28" w:rsidRDefault="00D4377F" w:rsidP="001D6FD2">
      <w:pPr>
        <w:pStyle w:val="ListParagraph"/>
        <w:numPr>
          <w:ilvl w:val="0"/>
          <w:numId w:val="13"/>
        </w:numPr>
        <w:ind w:left="360"/>
      </w:pPr>
      <w:r w:rsidRPr="002A4C28">
        <w:t>Via a nominated security procedure set by the property FM team. The following will be required for operatives:</w:t>
      </w:r>
    </w:p>
    <w:p w14:paraId="2B9C3914" w14:textId="77777777" w:rsidR="00D4377F" w:rsidRPr="002A4C28" w:rsidRDefault="00D4377F" w:rsidP="00D4377F">
      <w:pPr>
        <w:pStyle w:val="ListParagraph"/>
        <w:rPr>
          <w:rFonts w:eastAsia="Verdana" w:cstheme="minorHAnsi"/>
          <w:sz w:val="20"/>
          <w:szCs w:val="20"/>
          <w:lang w:val="en-US"/>
        </w:rPr>
      </w:pPr>
    </w:p>
    <w:p w14:paraId="2346899C" w14:textId="77777777" w:rsidR="00D4377F" w:rsidRPr="002A4C28" w:rsidRDefault="00D4377F" w:rsidP="00D4377F">
      <w:pPr>
        <w:pStyle w:val="ListParagraph"/>
        <w:numPr>
          <w:ilvl w:val="1"/>
          <w:numId w:val="10"/>
        </w:numPr>
        <w:rPr>
          <w:rFonts w:eastAsia="Verdana" w:cstheme="minorHAnsi"/>
          <w:sz w:val="20"/>
          <w:szCs w:val="20"/>
          <w:lang w:val="en-US"/>
        </w:rPr>
      </w:pPr>
      <w:r w:rsidRPr="002A4C28">
        <w:rPr>
          <w:rFonts w:eastAsia="Verdana" w:cstheme="minorHAnsi"/>
          <w:sz w:val="20"/>
          <w:szCs w:val="20"/>
          <w:lang w:val="en-US"/>
        </w:rPr>
        <w:t xml:space="preserve">FULL NAME </w:t>
      </w:r>
    </w:p>
    <w:p w14:paraId="6419FB3D" w14:textId="77777777" w:rsidR="00D4377F" w:rsidRPr="002A4C28" w:rsidRDefault="00D4377F" w:rsidP="00D4377F">
      <w:pPr>
        <w:pStyle w:val="ListParagraph"/>
        <w:numPr>
          <w:ilvl w:val="1"/>
          <w:numId w:val="10"/>
        </w:numPr>
        <w:rPr>
          <w:rFonts w:eastAsia="Verdana" w:cstheme="minorHAnsi"/>
          <w:sz w:val="20"/>
          <w:szCs w:val="20"/>
          <w:lang w:val="en-US"/>
        </w:rPr>
      </w:pPr>
      <w:r w:rsidRPr="002A4C28">
        <w:rPr>
          <w:rFonts w:eastAsia="Verdana" w:cstheme="minorHAnsi"/>
          <w:sz w:val="20"/>
          <w:szCs w:val="20"/>
          <w:lang w:val="en-US"/>
        </w:rPr>
        <w:t xml:space="preserve">PHOTO I.D </w:t>
      </w:r>
    </w:p>
    <w:p w14:paraId="53C83DA2" w14:textId="77777777" w:rsidR="00D4377F" w:rsidRPr="002A4C28" w:rsidRDefault="00D4377F" w:rsidP="00D4377F">
      <w:pPr>
        <w:pStyle w:val="ListParagraph"/>
        <w:numPr>
          <w:ilvl w:val="1"/>
          <w:numId w:val="10"/>
        </w:numPr>
        <w:rPr>
          <w:rFonts w:eastAsia="Verdana" w:cstheme="minorHAnsi"/>
          <w:sz w:val="20"/>
          <w:szCs w:val="20"/>
          <w:lang w:val="en-US"/>
        </w:rPr>
      </w:pPr>
      <w:r w:rsidRPr="002A4C28">
        <w:rPr>
          <w:rFonts w:eastAsia="Verdana" w:cstheme="minorHAnsi"/>
          <w:sz w:val="20"/>
          <w:szCs w:val="20"/>
          <w:lang w:val="en-US"/>
        </w:rPr>
        <w:t>(Driver’s license, passport, CSCS card)</w:t>
      </w:r>
    </w:p>
    <w:p w14:paraId="43F14DF6" w14:textId="77777777" w:rsidR="00D4377F" w:rsidRPr="002A4C28" w:rsidRDefault="00D4377F" w:rsidP="00D4377F">
      <w:pPr>
        <w:pStyle w:val="ListParagraph"/>
        <w:rPr>
          <w:rFonts w:cstheme="minorHAnsi"/>
          <w:sz w:val="20"/>
          <w:szCs w:val="20"/>
          <w:highlight w:val="yellow"/>
          <w:lang w:val="en-US"/>
        </w:rPr>
      </w:pPr>
    </w:p>
    <w:p w14:paraId="1B48B59B" w14:textId="77777777" w:rsidR="00D4377F" w:rsidRPr="002A4C28" w:rsidRDefault="00D4377F" w:rsidP="001D6FD2">
      <w:pPr>
        <w:pStyle w:val="ListParagraph"/>
        <w:numPr>
          <w:ilvl w:val="0"/>
          <w:numId w:val="13"/>
        </w:numPr>
        <w:ind w:left="360"/>
      </w:pPr>
      <w:r w:rsidRPr="002A4C28">
        <w:lastRenderedPageBreak/>
        <w:t>The property operates a strict NO SMOKING policy in accordance with the Health &amp; Safety at Work Act.</w:t>
      </w:r>
    </w:p>
    <w:p w14:paraId="4F6BA99D" w14:textId="77777777" w:rsidR="00D4377F" w:rsidRPr="002A4C28" w:rsidRDefault="00D4377F" w:rsidP="001D6FD2">
      <w:pPr>
        <w:pStyle w:val="ListParagraph"/>
        <w:ind w:left="0"/>
      </w:pPr>
      <w:bookmarkStart w:id="2" w:name="_Toc495910127"/>
    </w:p>
    <w:p w14:paraId="7056CF9D" w14:textId="77777777" w:rsidR="00D4377F" w:rsidRPr="002A4C28" w:rsidRDefault="00D4377F" w:rsidP="001D6FD2">
      <w:pPr>
        <w:pStyle w:val="ListParagraph"/>
        <w:numPr>
          <w:ilvl w:val="0"/>
          <w:numId w:val="13"/>
        </w:numPr>
        <w:ind w:left="360"/>
      </w:pPr>
      <w:r w:rsidRPr="002A4C28">
        <w:t>The use of illegal drugs, controlled substances and the consumption of alcohol on site are expressly prohibited. Any persons identified as being under the influence of any of these substances will be removed from site immediately.</w:t>
      </w:r>
      <w:bookmarkEnd w:id="2"/>
    </w:p>
    <w:p w14:paraId="4D67A33C" w14:textId="77777777" w:rsidR="00D4377F" w:rsidRPr="002A4C28" w:rsidRDefault="00D4377F" w:rsidP="00D4377F"/>
    <w:p w14:paraId="1BEE0F8A" w14:textId="77777777" w:rsidR="00D4377F" w:rsidRPr="002A4C28" w:rsidRDefault="00D4377F" w:rsidP="00D4377F">
      <w:pPr>
        <w:rPr>
          <w:rFonts w:eastAsia="Verdana" w:cstheme="minorHAnsi"/>
          <w:sz w:val="20"/>
          <w:szCs w:val="20"/>
          <w:u w:val="single"/>
          <w:lang w:val="en-US"/>
        </w:rPr>
      </w:pPr>
      <w:r w:rsidRPr="002A4C28">
        <w:rPr>
          <w:u w:val="single"/>
        </w:rPr>
        <w:t>Waste Removal</w:t>
      </w:r>
    </w:p>
    <w:p w14:paraId="16D6D356" w14:textId="77777777" w:rsidR="00D4377F" w:rsidRPr="002A4C28" w:rsidRDefault="00D4377F" w:rsidP="001D6FD2">
      <w:pPr>
        <w:pStyle w:val="ListParagraph"/>
        <w:numPr>
          <w:ilvl w:val="0"/>
          <w:numId w:val="13"/>
        </w:numPr>
        <w:ind w:left="360"/>
      </w:pPr>
      <w:r w:rsidRPr="002A4C28">
        <w:t>All suppliers are required to remove their waste at regular intervals and not leave stored items within the working areas.</w:t>
      </w:r>
    </w:p>
    <w:p w14:paraId="4A76588B" w14:textId="77777777" w:rsidR="00D4377F" w:rsidRPr="002A4C28" w:rsidRDefault="00D4377F"/>
    <w:sectPr w:rsidR="00D4377F" w:rsidRPr="002A4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76B8"/>
    <w:multiLevelType w:val="hybridMultilevel"/>
    <w:tmpl w:val="7814FA80"/>
    <w:lvl w:ilvl="0" w:tplc="93EADECE">
      <w:start w:val="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C3AB8"/>
    <w:multiLevelType w:val="hybridMultilevel"/>
    <w:tmpl w:val="39BEAF2A"/>
    <w:lvl w:ilvl="0" w:tplc="8AD8F804">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2A4412"/>
    <w:multiLevelType w:val="hybridMultilevel"/>
    <w:tmpl w:val="E822EB00"/>
    <w:lvl w:ilvl="0" w:tplc="2E20F232">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E8748C"/>
    <w:multiLevelType w:val="hybridMultilevel"/>
    <w:tmpl w:val="714E25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02432C"/>
    <w:multiLevelType w:val="hybridMultilevel"/>
    <w:tmpl w:val="480EBC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CC0D9B"/>
    <w:multiLevelType w:val="hybridMultilevel"/>
    <w:tmpl w:val="544449D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E77727F"/>
    <w:multiLevelType w:val="hybridMultilevel"/>
    <w:tmpl w:val="5DDAEED8"/>
    <w:lvl w:ilvl="0" w:tplc="B82E533C">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745050"/>
    <w:multiLevelType w:val="hybridMultilevel"/>
    <w:tmpl w:val="D0B68C0A"/>
    <w:lvl w:ilvl="0" w:tplc="0D3AD51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200365"/>
    <w:multiLevelType w:val="multilevel"/>
    <w:tmpl w:val="6B285866"/>
    <w:lvl w:ilvl="0">
      <w:start w:val="1"/>
      <w:numFmt w:val="decimal"/>
      <w:lvlRestart w:val="0"/>
      <w:pStyle w:val="Heading1"/>
      <w:lvlText w:val="%1."/>
      <w:lvlJc w:val="left"/>
      <w:pPr>
        <w:tabs>
          <w:tab w:val="num" w:pos="862"/>
        </w:tabs>
        <w:ind w:left="862"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3916"/>
        </w:tabs>
        <w:ind w:left="3916" w:hanging="1080"/>
      </w:pPr>
      <w:rPr>
        <w:rFonts w:hint="default"/>
        <w:b w:val="0"/>
        <w:caps w:val="0"/>
        <w:effect w:val="none"/>
      </w:rPr>
    </w:lvl>
    <w:lvl w:ilvl="3">
      <w:start w:val="1"/>
      <w:numFmt w:val="decimal"/>
      <w:pStyle w:val="Heading4"/>
      <w:lvlText w:val="%1.%2.%3.%4"/>
      <w:lvlJc w:val="left"/>
      <w:pPr>
        <w:tabs>
          <w:tab w:val="num" w:pos="2171"/>
        </w:tabs>
        <w:ind w:left="2171" w:hanging="1080"/>
      </w:pPr>
      <w:rPr>
        <w:rFonts w:hint="default"/>
        <w:caps w:val="0"/>
        <w:effect w:val="none"/>
      </w:rPr>
    </w:lvl>
    <w:lvl w:ilvl="4">
      <w:start w:val="1"/>
      <w:numFmt w:val="lowerLetter"/>
      <w:pStyle w:val="Heading5"/>
      <w:lvlText w:val="(%5)"/>
      <w:lvlJc w:val="left"/>
      <w:pPr>
        <w:tabs>
          <w:tab w:val="num" w:pos="2891"/>
        </w:tabs>
        <w:ind w:left="2891" w:hanging="720"/>
      </w:pPr>
      <w:rPr>
        <w:rFonts w:hint="default"/>
        <w:caps w:val="0"/>
        <w:effect w:val="none"/>
      </w:rPr>
    </w:lvl>
    <w:lvl w:ilvl="5">
      <w:start w:val="1"/>
      <w:numFmt w:val="lowerRoman"/>
      <w:pStyle w:val="Heading6"/>
      <w:lvlText w:val="(%6)"/>
      <w:lvlJc w:val="left"/>
      <w:pPr>
        <w:tabs>
          <w:tab w:val="num" w:pos="3611"/>
        </w:tabs>
        <w:ind w:left="3611" w:hanging="720"/>
      </w:pPr>
      <w:rPr>
        <w:rFonts w:hint="default"/>
        <w:caps w:val="0"/>
        <w:effect w:val="none"/>
      </w:rPr>
    </w:lvl>
    <w:lvl w:ilvl="6">
      <w:start w:val="1"/>
      <w:numFmt w:val="decimal"/>
      <w:pStyle w:val="Heading7"/>
      <w:lvlText w:val="(%7)"/>
      <w:lvlJc w:val="left"/>
      <w:pPr>
        <w:tabs>
          <w:tab w:val="num" w:pos="4331"/>
        </w:tabs>
        <w:ind w:left="4331" w:hanging="720"/>
      </w:pPr>
      <w:rPr>
        <w:rFonts w:hint="default"/>
        <w:caps w:val="0"/>
        <w:effect w:val="none"/>
      </w:rPr>
    </w:lvl>
    <w:lvl w:ilvl="7">
      <w:start w:val="1"/>
      <w:numFmt w:val="none"/>
      <w:pStyle w:val="Heading8"/>
      <w:lvlText w:val=""/>
      <w:lvlJc w:val="left"/>
      <w:pPr>
        <w:tabs>
          <w:tab w:val="num" w:pos="4331"/>
        </w:tabs>
        <w:ind w:left="4331" w:hanging="720"/>
      </w:pPr>
      <w:rPr>
        <w:rFonts w:hint="default"/>
        <w:caps w:val="0"/>
        <w:effect w:val="none"/>
      </w:rPr>
    </w:lvl>
    <w:lvl w:ilvl="8">
      <w:start w:val="1"/>
      <w:numFmt w:val="none"/>
      <w:pStyle w:val="Heading9"/>
      <w:lvlText w:val=""/>
      <w:lvlJc w:val="left"/>
      <w:pPr>
        <w:tabs>
          <w:tab w:val="num" w:pos="4331"/>
        </w:tabs>
        <w:ind w:left="4331" w:hanging="720"/>
      </w:pPr>
      <w:rPr>
        <w:rFonts w:hint="default"/>
        <w:caps w:val="0"/>
        <w:effect w:val="none"/>
      </w:rPr>
    </w:lvl>
  </w:abstractNum>
  <w:abstractNum w:abstractNumId="9" w15:restartNumberingAfterBreak="0">
    <w:nsid w:val="605C6238"/>
    <w:multiLevelType w:val="hybridMultilevel"/>
    <w:tmpl w:val="1562A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00FA7"/>
    <w:multiLevelType w:val="hybridMultilevel"/>
    <w:tmpl w:val="954CEB28"/>
    <w:lvl w:ilvl="0" w:tplc="C1EAB78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CA446E"/>
    <w:multiLevelType w:val="hybridMultilevel"/>
    <w:tmpl w:val="D7AC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D7D13"/>
    <w:multiLevelType w:val="hybridMultilevel"/>
    <w:tmpl w:val="6A20D518"/>
    <w:lvl w:ilvl="0" w:tplc="08090003">
      <w:start w:val="1"/>
      <w:numFmt w:val="bullet"/>
      <w:lvlText w:val="o"/>
      <w:lvlJc w:val="left"/>
      <w:pPr>
        <w:ind w:left="720" w:hanging="360"/>
      </w:pPr>
      <w:rPr>
        <w:rFonts w:ascii="Courier New" w:hAnsi="Courier New" w:cs="Courier New" w:hint="default"/>
      </w:rPr>
    </w:lvl>
    <w:lvl w:ilvl="1" w:tplc="651C81EA">
      <w:numFmt w:val="bullet"/>
      <w:lvlText w:val="·"/>
      <w:lvlJc w:val="left"/>
      <w:pPr>
        <w:ind w:left="1440" w:hanging="360"/>
      </w:pPr>
      <w:rPr>
        <w:rFonts w:asciiTheme="minorHAnsi" w:eastAsiaTheme="minorHAnsi" w:hAnsiTheme="minorHAns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E4D4F"/>
    <w:multiLevelType w:val="hybridMultilevel"/>
    <w:tmpl w:val="2D84A95A"/>
    <w:lvl w:ilvl="0" w:tplc="83E6AC92">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E7C65E6"/>
    <w:multiLevelType w:val="hybridMultilevel"/>
    <w:tmpl w:val="DA5CB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F7466"/>
    <w:multiLevelType w:val="hybridMultilevel"/>
    <w:tmpl w:val="93744F4E"/>
    <w:lvl w:ilvl="0" w:tplc="B82E533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12"/>
  </w:num>
  <w:num w:numId="5">
    <w:abstractNumId w:val="4"/>
  </w:num>
  <w:num w:numId="6">
    <w:abstractNumId w:val="5"/>
  </w:num>
  <w:num w:numId="7">
    <w:abstractNumId w:val="9"/>
  </w:num>
  <w:num w:numId="8">
    <w:abstractNumId w:val="8"/>
  </w:num>
  <w:num w:numId="9">
    <w:abstractNumId w:val="0"/>
  </w:num>
  <w:num w:numId="10">
    <w:abstractNumId w:val="7"/>
  </w:num>
  <w:num w:numId="11">
    <w:abstractNumId w:val="10"/>
  </w:num>
  <w:num w:numId="12">
    <w:abstractNumId w:val="11"/>
  </w:num>
  <w:num w:numId="13">
    <w:abstractNumId w:val="1"/>
  </w:num>
  <w:num w:numId="14">
    <w:abstractNumId w:val="1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7C"/>
    <w:rsid w:val="00012266"/>
    <w:rsid w:val="000246E0"/>
    <w:rsid w:val="000466EF"/>
    <w:rsid w:val="00061E5F"/>
    <w:rsid w:val="00064E2E"/>
    <w:rsid w:val="00072578"/>
    <w:rsid w:val="000D16A3"/>
    <w:rsid w:val="0017357C"/>
    <w:rsid w:val="001D6FD2"/>
    <w:rsid w:val="00251220"/>
    <w:rsid w:val="002A2280"/>
    <w:rsid w:val="002A4C28"/>
    <w:rsid w:val="002B7B40"/>
    <w:rsid w:val="002C0E56"/>
    <w:rsid w:val="002F57F6"/>
    <w:rsid w:val="00332E2F"/>
    <w:rsid w:val="003650DE"/>
    <w:rsid w:val="003A5F0F"/>
    <w:rsid w:val="0041040C"/>
    <w:rsid w:val="0042275F"/>
    <w:rsid w:val="0042593C"/>
    <w:rsid w:val="00457E88"/>
    <w:rsid w:val="00494348"/>
    <w:rsid w:val="004944B4"/>
    <w:rsid w:val="00494D99"/>
    <w:rsid w:val="004F232A"/>
    <w:rsid w:val="0055619F"/>
    <w:rsid w:val="005B7DC6"/>
    <w:rsid w:val="005C4383"/>
    <w:rsid w:val="00604040"/>
    <w:rsid w:val="006064E1"/>
    <w:rsid w:val="006153FB"/>
    <w:rsid w:val="0062629C"/>
    <w:rsid w:val="006A6D3A"/>
    <w:rsid w:val="006A6F42"/>
    <w:rsid w:val="006E2133"/>
    <w:rsid w:val="006F0FB8"/>
    <w:rsid w:val="0070242A"/>
    <w:rsid w:val="007060F2"/>
    <w:rsid w:val="00706C6B"/>
    <w:rsid w:val="00712001"/>
    <w:rsid w:val="00770A99"/>
    <w:rsid w:val="007C124F"/>
    <w:rsid w:val="00825E83"/>
    <w:rsid w:val="00830B0C"/>
    <w:rsid w:val="00861AD1"/>
    <w:rsid w:val="0088112C"/>
    <w:rsid w:val="0088376A"/>
    <w:rsid w:val="008A6B8C"/>
    <w:rsid w:val="008D4840"/>
    <w:rsid w:val="008E4928"/>
    <w:rsid w:val="00913B2B"/>
    <w:rsid w:val="0098224F"/>
    <w:rsid w:val="009B6EA3"/>
    <w:rsid w:val="009F1463"/>
    <w:rsid w:val="00A54EFF"/>
    <w:rsid w:val="00A76EB9"/>
    <w:rsid w:val="00A91E82"/>
    <w:rsid w:val="00AB5788"/>
    <w:rsid w:val="00B06DE8"/>
    <w:rsid w:val="00B4334C"/>
    <w:rsid w:val="00B50396"/>
    <w:rsid w:val="00B601F4"/>
    <w:rsid w:val="00B7277D"/>
    <w:rsid w:val="00B93716"/>
    <w:rsid w:val="00B96BA7"/>
    <w:rsid w:val="00BD1976"/>
    <w:rsid w:val="00BF1FA8"/>
    <w:rsid w:val="00C316C0"/>
    <w:rsid w:val="00CC49EE"/>
    <w:rsid w:val="00CF5B72"/>
    <w:rsid w:val="00D31B84"/>
    <w:rsid w:val="00D37B88"/>
    <w:rsid w:val="00D4377F"/>
    <w:rsid w:val="00D45814"/>
    <w:rsid w:val="00DA1A49"/>
    <w:rsid w:val="00DD54B0"/>
    <w:rsid w:val="00DE0876"/>
    <w:rsid w:val="00DF5FD9"/>
    <w:rsid w:val="00E41819"/>
    <w:rsid w:val="00E63CE2"/>
    <w:rsid w:val="00F3201A"/>
    <w:rsid w:val="00F34825"/>
    <w:rsid w:val="00F7581B"/>
    <w:rsid w:val="00F91657"/>
    <w:rsid w:val="00F9350A"/>
    <w:rsid w:val="00FD0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BE3B"/>
  <w15:docId w15:val="{B60E40A7-7AAF-4CD0-B1D5-A032AFF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54EFF"/>
    <w:pPr>
      <w:keepNext/>
      <w:numPr>
        <w:numId w:val="8"/>
      </w:numPr>
      <w:tabs>
        <w:tab w:val="clear" w:pos="862"/>
        <w:tab w:val="num" w:pos="720"/>
      </w:tabs>
      <w:adjustRightInd w:val="0"/>
      <w:spacing w:after="240" w:line="240" w:lineRule="auto"/>
      <w:ind w:left="720"/>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54EFF"/>
    <w:pPr>
      <w:numPr>
        <w:ilvl w:val="1"/>
        <w:numId w:val="8"/>
      </w:numPr>
      <w:tabs>
        <w:tab w:val="clear" w:pos="720"/>
        <w:tab w:val="num" w:pos="7525"/>
      </w:tabs>
      <w:adjustRightInd w:val="0"/>
      <w:spacing w:after="240" w:line="240" w:lineRule="auto"/>
      <w:ind w:left="7525"/>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A54EFF"/>
    <w:pPr>
      <w:numPr>
        <w:ilvl w:val="2"/>
        <w:numId w:val="8"/>
      </w:numPr>
      <w:tabs>
        <w:tab w:val="clear" w:pos="3916"/>
        <w:tab w:val="num" w:pos="1222"/>
      </w:tabs>
      <w:adjustRightInd w:val="0"/>
      <w:spacing w:after="240" w:line="240" w:lineRule="auto"/>
      <w:ind w:left="1222"/>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A54EFF"/>
    <w:pPr>
      <w:numPr>
        <w:ilvl w:val="3"/>
        <w:numId w:val="8"/>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54EFF"/>
    <w:pPr>
      <w:numPr>
        <w:ilvl w:val="4"/>
        <w:numId w:val="8"/>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54EFF"/>
    <w:pPr>
      <w:numPr>
        <w:ilvl w:val="5"/>
        <w:numId w:val="8"/>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A54EFF"/>
    <w:pPr>
      <w:numPr>
        <w:ilvl w:val="6"/>
        <w:numId w:val="8"/>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A54EFF"/>
    <w:pPr>
      <w:numPr>
        <w:ilvl w:val="7"/>
        <w:numId w:val="8"/>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54EFF"/>
    <w:pPr>
      <w:numPr>
        <w:ilvl w:val="8"/>
        <w:numId w:val="8"/>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57C"/>
    <w:pPr>
      <w:spacing w:after="0" w:line="240" w:lineRule="auto"/>
      <w:ind w:left="720"/>
    </w:pPr>
    <w:rPr>
      <w:rFonts w:ascii="Calibri" w:hAnsi="Calibri" w:cs="Times New Roma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54EF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54EF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54EF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54EF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54EF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54EF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54EF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54EF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54EFF"/>
    <w:rPr>
      <w:rFonts w:ascii="Arial" w:eastAsia="STZhongsong" w:hAnsi="Arial" w:cs="Times New Roman"/>
      <w:szCs w:val="20"/>
      <w:lang w:eastAsia="zh-CN"/>
    </w:rPr>
  </w:style>
  <w:style w:type="table" w:styleId="TableGrid">
    <w:name w:val="Table Grid"/>
    <w:basedOn w:val="TableNormal"/>
    <w:uiPriority w:val="59"/>
    <w:rsid w:val="00A54EF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578"/>
    <w:pPr>
      <w:tabs>
        <w:tab w:val="center" w:pos="4680"/>
        <w:tab w:val="right" w:pos="9360"/>
      </w:tabs>
      <w:spacing w:before="60" w:after="20" w:line="240" w:lineRule="auto"/>
    </w:pPr>
    <w:rPr>
      <w:rFonts w:ascii="Calibri" w:eastAsia="Calibri" w:hAnsi="Calibri" w:cs="Times New Roman"/>
      <w:sz w:val="20"/>
      <w:lang w:val="en-US"/>
    </w:rPr>
  </w:style>
  <w:style w:type="character" w:customStyle="1" w:styleId="HeaderChar">
    <w:name w:val="Header Char"/>
    <w:basedOn w:val="DefaultParagraphFont"/>
    <w:link w:val="Header"/>
    <w:uiPriority w:val="99"/>
    <w:rsid w:val="00072578"/>
    <w:rPr>
      <w:rFonts w:ascii="Calibri" w:eastAsia="Calibri" w:hAnsi="Calibri" w:cs="Times New Roman"/>
      <w:sz w:val="20"/>
      <w:lang w:val="en-US"/>
    </w:rPr>
  </w:style>
  <w:style w:type="character" w:styleId="Hyperlink">
    <w:name w:val="Hyperlink"/>
    <w:basedOn w:val="DefaultParagraphFont"/>
    <w:uiPriority w:val="99"/>
    <w:unhideWhenUsed/>
    <w:rsid w:val="00DF5FD9"/>
    <w:rPr>
      <w:color w:val="0563C1" w:themeColor="hyperlink"/>
      <w:u w:val="single"/>
    </w:rPr>
  </w:style>
  <w:style w:type="paragraph" w:styleId="NormalWeb">
    <w:name w:val="Normal (Web)"/>
    <w:basedOn w:val="Normal"/>
    <w:uiPriority w:val="99"/>
    <w:semiHidden/>
    <w:unhideWhenUsed/>
    <w:rsid w:val="006E2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928"/>
    <w:rPr>
      <w:rFonts w:ascii="Segoe UI" w:hAnsi="Segoe UI" w:cs="Segoe UI"/>
      <w:sz w:val="18"/>
      <w:szCs w:val="18"/>
    </w:rPr>
  </w:style>
  <w:style w:type="character" w:styleId="CommentReference">
    <w:name w:val="annotation reference"/>
    <w:basedOn w:val="DefaultParagraphFont"/>
    <w:uiPriority w:val="99"/>
    <w:semiHidden/>
    <w:unhideWhenUsed/>
    <w:rsid w:val="00AB5788"/>
    <w:rPr>
      <w:sz w:val="16"/>
      <w:szCs w:val="16"/>
    </w:rPr>
  </w:style>
  <w:style w:type="paragraph" w:styleId="CommentText">
    <w:name w:val="annotation text"/>
    <w:basedOn w:val="Normal"/>
    <w:link w:val="CommentTextChar"/>
    <w:uiPriority w:val="99"/>
    <w:semiHidden/>
    <w:unhideWhenUsed/>
    <w:rsid w:val="00AB5788"/>
    <w:pPr>
      <w:spacing w:line="240" w:lineRule="auto"/>
    </w:pPr>
    <w:rPr>
      <w:sz w:val="20"/>
      <w:szCs w:val="20"/>
    </w:rPr>
  </w:style>
  <w:style w:type="character" w:customStyle="1" w:styleId="CommentTextChar">
    <w:name w:val="Comment Text Char"/>
    <w:basedOn w:val="DefaultParagraphFont"/>
    <w:link w:val="CommentText"/>
    <w:uiPriority w:val="99"/>
    <w:semiHidden/>
    <w:rsid w:val="00AB5788"/>
    <w:rPr>
      <w:sz w:val="20"/>
      <w:szCs w:val="20"/>
    </w:rPr>
  </w:style>
  <w:style w:type="paragraph" w:styleId="CommentSubject">
    <w:name w:val="annotation subject"/>
    <w:basedOn w:val="CommentText"/>
    <w:next w:val="CommentText"/>
    <w:link w:val="CommentSubjectChar"/>
    <w:uiPriority w:val="99"/>
    <w:semiHidden/>
    <w:unhideWhenUsed/>
    <w:rsid w:val="00AB5788"/>
    <w:rPr>
      <w:b/>
      <w:bCs/>
    </w:rPr>
  </w:style>
  <w:style w:type="character" w:customStyle="1" w:styleId="CommentSubjectChar">
    <w:name w:val="Comment Subject Char"/>
    <w:basedOn w:val="CommentTextChar"/>
    <w:link w:val="CommentSubject"/>
    <w:uiPriority w:val="99"/>
    <w:semiHidden/>
    <w:rsid w:val="00AB5788"/>
    <w:rPr>
      <w:b/>
      <w:bCs/>
      <w:sz w:val="20"/>
      <w:szCs w:val="20"/>
    </w:rPr>
  </w:style>
  <w:style w:type="paragraph" w:styleId="Revision">
    <w:name w:val="Revision"/>
    <w:hidden/>
    <w:uiPriority w:val="99"/>
    <w:semiHidden/>
    <w:rsid w:val="00AB5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474">
      <w:bodyDiv w:val="1"/>
      <w:marLeft w:val="0"/>
      <w:marRight w:val="0"/>
      <w:marTop w:val="0"/>
      <w:marBottom w:val="0"/>
      <w:divBdr>
        <w:top w:val="none" w:sz="0" w:space="0" w:color="auto"/>
        <w:left w:val="none" w:sz="0" w:space="0" w:color="auto"/>
        <w:bottom w:val="none" w:sz="0" w:space="0" w:color="auto"/>
        <w:right w:val="none" w:sz="0" w:space="0" w:color="auto"/>
      </w:divBdr>
    </w:div>
    <w:div w:id="360713975">
      <w:bodyDiv w:val="1"/>
      <w:marLeft w:val="0"/>
      <w:marRight w:val="0"/>
      <w:marTop w:val="0"/>
      <w:marBottom w:val="0"/>
      <w:divBdr>
        <w:top w:val="none" w:sz="0" w:space="0" w:color="auto"/>
        <w:left w:val="none" w:sz="0" w:space="0" w:color="auto"/>
        <w:bottom w:val="none" w:sz="0" w:space="0" w:color="auto"/>
        <w:right w:val="none" w:sz="0" w:space="0" w:color="auto"/>
      </w:divBdr>
    </w:div>
    <w:div w:id="1384601478">
      <w:bodyDiv w:val="1"/>
      <w:marLeft w:val="0"/>
      <w:marRight w:val="0"/>
      <w:marTop w:val="0"/>
      <w:marBottom w:val="0"/>
      <w:divBdr>
        <w:top w:val="none" w:sz="0" w:space="0" w:color="auto"/>
        <w:left w:val="none" w:sz="0" w:space="0" w:color="auto"/>
        <w:bottom w:val="none" w:sz="0" w:space="0" w:color="auto"/>
        <w:right w:val="none" w:sz="0" w:space="0" w:color="auto"/>
      </w:divBdr>
      <w:divsChild>
        <w:div w:id="746919725">
          <w:marLeft w:val="0"/>
          <w:marRight w:val="0"/>
          <w:marTop w:val="0"/>
          <w:marBottom w:val="0"/>
          <w:divBdr>
            <w:top w:val="none" w:sz="0" w:space="0" w:color="auto"/>
            <w:left w:val="none" w:sz="0" w:space="0" w:color="auto"/>
            <w:bottom w:val="none" w:sz="0" w:space="0" w:color="auto"/>
            <w:right w:val="none" w:sz="0" w:space="0" w:color="auto"/>
          </w:divBdr>
          <w:divsChild>
            <w:div w:id="764350233">
              <w:marLeft w:val="0"/>
              <w:marRight w:val="0"/>
              <w:marTop w:val="0"/>
              <w:marBottom w:val="0"/>
              <w:divBdr>
                <w:top w:val="none" w:sz="0" w:space="0" w:color="auto"/>
                <w:left w:val="none" w:sz="0" w:space="0" w:color="auto"/>
                <w:bottom w:val="none" w:sz="0" w:space="0" w:color="auto"/>
                <w:right w:val="none" w:sz="0" w:space="0" w:color="auto"/>
              </w:divBdr>
              <w:divsChild>
                <w:div w:id="717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2452">
          <w:marLeft w:val="0"/>
          <w:marRight w:val="0"/>
          <w:marTop w:val="0"/>
          <w:marBottom w:val="0"/>
          <w:divBdr>
            <w:top w:val="none" w:sz="0" w:space="0" w:color="auto"/>
            <w:left w:val="none" w:sz="0" w:space="0" w:color="auto"/>
            <w:bottom w:val="none" w:sz="0" w:space="0" w:color="auto"/>
            <w:right w:val="none" w:sz="0" w:space="0" w:color="auto"/>
          </w:divBdr>
          <w:divsChild>
            <w:div w:id="926883891">
              <w:marLeft w:val="0"/>
              <w:marRight w:val="0"/>
              <w:marTop w:val="0"/>
              <w:marBottom w:val="0"/>
              <w:divBdr>
                <w:top w:val="none" w:sz="0" w:space="0" w:color="auto"/>
                <w:left w:val="none" w:sz="0" w:space="0" w:color="auto"/>
                <w:bottom w:val="none" w:sz="0" w:space="0" w:color="auto"/>
                <w:right w:val="none" w:sz="0" w:space="0" w:color="auto"/>
              </w:divBdr>
              <w:divsChild>
                <w:div w:id="7320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963">
          <w:marLeft w:val="0"/>
          <w:marRight w:val="0"/>
          <w:marTop w:val="0"/>
          <w:marBottom w:val="0"/>
          <w:divBdr>
            <w:top w:val="none" w:sz="0" w:space="0" w:color="auto"/>
            <w:left w:val="none" w:sz="0" w:space="0" w:color="auto"/>
            <w:bottom w:val="none" w:sz="0" w:space="0" w:color="auto"/>
            <w:right w:val="none" w:sz="0" w:space="0" w:color="auto"/>
          </w:divBdr>
          <w:divsChild>
            <w:div w:id="209080318">
              <w:marLeft w:val="0"/>
              <w:marRight w:val="0"/>
              <w:marTop w:val="0"/>
              <w:marBottom w:val="0"/>
              <w:divBdr>
                <w:top w:val="none" w:sz="0" w:space="0" w:color="auto"/>
                <w:left w:val="none" w:sz="0" w:space="0" w:color="auto"/>
                <w:bottom w:val="none" w:sz="0" w:space="0" w:color="auto"/>
                <w:right w:val="none" w:sz="0" w:space="0" w:color="auto"/>
              </w:divBdr>
              <w:divsChild>
                <w:div w:id="16946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3778">
      <w:bodyDiv w:val="1"/>
      <w:marLeft w:val="0"/>
      <w:marRight w:val="0"/>
      <w:marTop w:val="0"/>
      <w:marBottom w:val="0"/>
      <w:divBdr>
        <w:top w:val="none" w:sz="0" w:space="0" w:color="auto"/>
        <w:left w:val="none" w:sz="0" w:space="0" w:color="auto"/>
        <w:bottom w:val="none" w:sz="0" w:space="0" w:color="auto"/>
        <w:right w:val="none" w:sz="0" w:space="0" w:color="auto"/>
      </w:divBdr>
      <w:divsChild>
        <w:div w:id="1222210477">
          <w:marLeft w:val="0"/>
          <w:marRight w:val="0"/>
          <w:marTop w:val="0"/>
          <w:marBottom w:val="0"/>
          <w:divBdr>
            <w:top w:val="none" w:sz="0" w:space="0" w:color="auto"/>
            <w:left w:val="none" w:sz="0" w:space="0" w:color="auto"/>
            <w:bottom w:val="none" w:sz="0" w:space="0" w:color="auto"/>
            <w:right w:val="none" w:sz="0" w:space="0" w:color="auto"/>
          </w:divBdr>
          <w:divsChild>
            <w:div w:id="2037732880">
              <w:marLeft w:val="0"/>
              <w:marRight w:val="0"/>
              <w:marTop w:val="0"/>
              <w:marBottom w:val="0"/>
              <w:divBdr>
                <w:top w:val="none" w:sz="0" w:space="0" w:color="auto"/>
                <w:left w:val="none" w:sz="0" w:space="0" w:color="auto"/>
                <w:bottom w:val="none" w:sz="0" w:space="0" w:color="auto"/>
                <w:right w:val="none" w:sz="0" w:space="0" w:color="auto"/>
              </w:divBdr>
              <w:divsChild>
                <w:div w:id="1337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9570">
          <w:marLeft w:val="0"/>
          <w:marRight w:val="0"/>
          <w:marTop w:val="0"/>
          <w:marBottom w:val="0"/>
          <w:divBdr>
            <w:top w:val="none" w:sz="0" w:space="0" w:color="auto"/>
            <w:left w:val="none" w:sz="0" w:space="0" w:color="auto"/>
            <w:bottom w:val="none" w:sz="0" w:space="0" w:color="auto"/>
            <w:right w:val="none" w:sz="0" w:space="0" w:color="auto"/>
          </w:divBdr>
          <w:divsChild>
            <w:div w:id="2090273079">
              <w:marLeft w:val="0"/>
              <w:marRight w:val="0"/>
              <w:marTop w:val="0"/>
              <w:marBottom w:val="0"/>
              <w:divBdr>
                <w:top w:val="none" w:sz="0" w:space="0" w:color="auto"/>
                <w:left w:val="none" w:sz="0" w:space="0" w:color="auto"/>
                <w:bottom w:val="none" w:sz="0" w:space="0" w:color="auto"/>
                <w:right w:val="none" w:sz="0" w:space="0" w:color="auto"/>
              </w:divBdr>
              <w:divsChild>
                <w:div w:id="1322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8206">
          <w:marLeft w:val="0"/>
          <w:marRight w:val="0"/>
          <w:marTop w:val="0"/>
          <w:marBottom w:val="0"/>
          <w:divBdr>
            <w:top w:val="none" w:sz="0" w:space="0" w:color="auto"/>
            <w:left w:val="none" w:sz="0" w:space="0" w:color="auto"/>
            <w:bottom w:val="none" w:sz="0" w:space="0" w:color="auto"/>
            <w:right w:val="none" w:sz="0" w:space="0" w:color="auto"/>
          </w:divBdr>
          <w:divsChild>
            <w:div w:id="907502021">
              <w:marLeft w:val="0"/>
              <w:marRight w:val="0"/>
              <w:marTop w:val="0"/>
              <w:marBottom w:val="0"/>
              <w:divBdr>
                <w:top w:val="none" w:sz="0" w:space="0" w:color="auto"/>
                <w:left w:val="none" w:sz="0" w:space="0" w:color="auto"/>
                <w:bottom w:val="none" w:sz="0" w:space="0" w:color="auto"/>
                <w:right w:val="none" w:sz="0" w:space="0" w:color="auto"/>
              </w:divBdr>
              <w:divsChild>
                <w:div w:id="5429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583">
          <w:marLeft w:val="0"/>
          <w:marRight w:val="0"/>
          <w:marTop w:val="0"/>
          <w:marBottom w:val="0"/>
          <w:divBdr>
            <w:top w:val="none" w:sz="0" w:space="0" w:color="auto"/>
            <w:left w:val="none" w:sz="0" w:space="0" w:color="auto"/>
            <w:bottom w:val="none" w:sz="0" w:space="0" w:color="auto"/>
            <w:right w:val="none" w:sz="0" w:space="0" w:color="auto"/>
          </w:divBdr>
          <w:divsChild>
            <w:div w:id="2075617654">
              <w:marLeft w:val="0"/>
              <w:marRight w:val="0"/>
              <w:marTop w:val="0"/>
              <w:marBottom w:val="0"/>
              <w:divBdr>
                <w:top w:val="none" w:sz="0" w:space="0" w:color="auto"/>
                <w:left w:val="none" w:sz="0" w:space="0" w:color="auto"/>
                <w:bottom w:val="none" w:sz="0" w:space="0" w:color="auto"/>
                <w:right w:val="none" w:sz="0" w:space="0" w:color="auto"/>
              </w:divBdr>
              <w:divsChild>
                <w:div w:id="3676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0864">
          <w:marLeft w:val="0"/>
          <w:marRight w:val="0"/>
          <w:marTop w:val="0"/>
          <w:marBottom w:val="0"/>
          <w:divBdr>
            <w:top w:val="none" w:sz="0" w:space="0" w:color="auto"/>
            <w:left w:val="none" w:sz="0" w:space="0" w:color="auto"/>
            <w:bottom w:val="none" w:sz="0" w:space="0" w:color="auto"/>
            <w:right w:val="none" w:sz="0" w:space="0" w:color="auto"/>
          </w:divBdr>
          <w:divsChild>
            <w:div w:id="410081077">
              <w:marLeft w:val="0"/>
              <w:marRight w:val="0"/>
              <w:marTop w:val="0"/>
              <w:marBottom w:val="0"/>
              <w:divBdr>
                <w:top w:val="none" w:sz="0" w:space="0" w:color="auto"/>
                <w:left w:val="none" w:sz="0" w:space="0" w:color="auto"/>
                <w:bottom w:val="none" w:sz="0" w:space="0" w:color="auto"/>
                <w:right w:val="none" w:sz="0" w:space="0" w:color="auto"/>
              </w:divBdr>
              <w:divsChild>
                <w:div w:id="20699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Mark (ISBC Compliance Centres)</dc:creator>
  <cp:lastModifiedBy>Warran, Jordan (Commercial)</cp:lastModifiedBy>
  <cp:revision>2</cp:revision>
  <cp:lastPrinted>2018-06-15T13:53:00Z</cp:lastPrinted>
  <dcterms:created xsi:type="dcterms:W3CDTF">2018-09-14T14:28:00Z</dcterms:created>
  <dcterms:modified xsi:type="dcterms:W3CDTF">2018-09-14T14:28:00Z</dcterms:modified>
</cp:coreProperties>
</file>