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C9396" w14:textId="3CE076D7" w:rsidR="00336E84" w:rsidRDefault="00F85371">
      <w:r>
        <w:t>Response to questions on tender document:</w:t>
      </w:r>
    </w:p>
    <w:p w14:paraId="3A879088" w14:textId="12FC0101" w:rsidR="00F85371" w:rsidRDefault="00F85371" w:rsidP="00F85371">
      <w:pPr>
        <w:ind w:left="360"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 xml:space="preserve">Q1. </w:t>
      </w:r>
      <w:r w:rsidRPr="00F85371">
        <w:rPr>
          <w:rFonts w:ascii="Aptos" w:hAnsi="Aptos"/>
          <w:color w:val="242424"/>
          <w:shd w:val="clear" w:color="auto" w:fill="FFFFFF"/>
        </w:rPr>
        <w:t>Would it be possible to complete the surveys throughout a longer period?</w:t>
      </w:r>
    </w:p>
    <w:p w14:paraId="0A122E82" w14:textId="3CA46B82" w:rsidR="00F85371" w:rsidRDefault="00F85371" w:rsidP="00F85371">
      <w:pPr>
        <w:ind w:left="360"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 xml:space="preserve">A1. Yes, </w:t>
      </w:r>
      <w:proofErr w:type="gramStart"/>
      <w:r>
        <w:rPr>
          <w:rFonts w:ascii="Aptos" w:hAnsi="Aptos"/>
          <w:color w:val="242424"/>
          <w:shd w:val="clear" w:color="auto" w:fill="FFFFFF"/>
        </w:rPr>
        <w:t>as long as</w:t>
      </w:r>
      <w:proofErr w:type="gramEnd"/>
      <w:r>
        <w:rPr>
          <w:rFonts w:ascii="Aptos" w:hAnsi="Aptos"/>
          <w:color w:val="242424"/>
          <w:shd w:val="clear" w:color="auto" w:fill="FFFFFF"/>
        </w:rPr>
        <w:t xml:space="preserve"> all requirements are delivered by 31 March 2025.</w:t>
      </w:r>
    </w:p>
    <w:p w14:paraId="1666AEA7" w14:textId="4D09243F" w:rsidR="00F85371" w:rsidRDefault="00F85371" w:rsidP="00F85371">
      <w:pPr>
        <w:ind w:left="360"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Q2. Would it be possible to bid for a smaller section of one of the Lots? </w:t>
      </w:r>
    </w:p>
    <w:p w14:paraId="5763C9BC" w14:textId="4130DB87" w:rsidR="00F85371" w:rsidRDefault="00F85371" w:rsidP="00F85371">
      <w:pPr>
        <w:ind w:left="360"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A2. No, all requirements of lots must be met by bid.</w:t>
      </w:r>
    </w:p>
    <w:p w14:paraId="048F2E47" w14:textId="206312E0" w:rsidR="00F85371" w:rsidRDefault="00F85371" w:rsidP="00F85371">
      <w:pPr>
        <w:ind w:left="360"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 xml:space="preserve">Q3. Is there a possibility of stretching the overall survey window for </w:t>
      </w:r>
      <w:proofErr w:type="gramStart"/>
      <w:r>
        <w:rPr>
          <w:rFonts w:ascii="Aptos" w:hAnsi="Aptos"/>
          <w:color w:val="242424"/>
          <w:shd w:val="clear" w:color="auto" w:fill="FFFFFF"/>
        </w:rPr>
        <w:t>all of</w:t>
      </w:r>
      <w:proofErr w:type="gramEnd"/>
      <w:r>
        <w:rPr>
          <w:rFonts w:ascii="Aptos" w:hAnsi="Aptos"/>
          <w:color w:val="242424"/>
          <w:shd w:val="clear" w:color="auto" w:fill="FFFFFF"/>
        </w:rPr>
        <w:t xml:space="preserve"> the sites to include next Summer? </w:t>
      </w:r>
    </w:p>
    <w:p w14:paraId="6D28DCB8" w14:textId="2EA5F2EB" w:rsidR="00F85371" w:rsidRDefault="00F85371" w:rsidP="00F85371">
      <w:pPr>
        <w:ind w:left="360"/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A3. No, all work must be completed by 31 March 2025.</w:t>
      </w:r>
    </w:p>
    <w:p w14:paraId="4E626B2C" w14:textId="77777777" w:rsidR="00F85371" w:rsidRPr="00F85371" w:rsidRDefault="00F85371" w:rsidP="00F85371">
      <w:pPr>
        <w:ind w:left="360"/>
      </w:pPr>
    </w:p>
    <w:p w14:paraId="07512CE5" w14:textId="77777777" w:rsidR="00F85371" w:rsidRDefault="00F85371" w:rsidP="00F85371"/>
    <w:sectPr w:rsidR="00F85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57784"/>
    <w:multiLevelType w:val="hybridMultilevel"/>
    <w:tmpl w:val="47A4C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71"/>
    <w:rsid w:val="000D60A4"/>
    <w:rsid w:val="00336E84"/>
    <w:rsid w:val="00541159"/>
    <w:rsid w:val="00A0050C"/>
    <w:rsid w:val="00B912FF"/>
    <w:rsid w:val="00F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A91F"/>
  <w15:chartTrackingRefBased/>
  <w15:docId w15:val="{4531BEFB-5CA2-4641-8123-830DD2B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175A7F53544844E9A9F63898D3DAC41" ma:contentTypeVersion="23" ma:contentTypeDescription="Create a new document." ma:contentTypeScope="" ma:versionID="a8a200a2878f4e9b2dbd49aa4e2ad26f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127b2f72-c355-4aed-a00f-7a92c9c89c4b" xmlns:ns4="dedfcf1f-2de5-42da-89db-7ad95f22089e" targetNamespace="http://schemas.microsoft.com/office/2006/metadata/properties" ma:root="true" ma:fieldsID="90d728eda3f03bbdf06e6a7bbcc8a9c4" ns1:_="" ns2:_="" ns3:_="" ns4:_="">
    <xsd:import namespace="http://schemas.microsoft.com/sharepoint/v3"/>
    <xsd:import namespace="662745e8-e224-48e8-a2e3-254862b8c2f5"/>
    <xsd:import namespace="127b2f72-c355-4aed-a00f-7a92c9c89c4b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P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b2f72-c355-4aed-a00f-7a92c9c8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PM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cf76f155ced4ddcb4097134ff3c332f xmlns="127b2f72-c355-4aed-a00f-7a92c9c89c4b">
      <Terms xmlns="http://schemas.microsoft.com/office/infopath/2007/PartnerControls"/>
    </lcf76f155ced4ddcb4097134ff3c332f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10</Value>
      <Value>9</Value>
      <Value>8</Value>
      <Value>7</Value>
      <Value>6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Natural Capital  Ecosystem Assessment NCEA Pilot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27C0CE64-A2C2-4EB2-8338-39065865B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6EFBBA-282D-4E5E-B304-E6D386957C3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241E509-D099-4989-B6E0-31E4D52A8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127b2f72-c355-4aed-a00f-7a92c9c89c4b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1CDE5-AFB7-456D-9011-F5B8AD5EE3AB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127b2f72-c355-4aed-a00f-7a92c9c89c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Defra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Diack, Iain</dc:creator>
  <cp:keywords/>
  <dc:description/>
  <cp:lastModifiedBy>Diack, Iain</cp:lastModifiedBy>
  <cp:revision>2</cp:revision>
  <dcterms:created xsi:type="dcterms:W3CDTF">2024-08-29T13:16:00Z</dcterms:created>
  <dcterms:modified xsi:type="dcterms:W3CDTF">2024-08-29T13:16:00Z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0x010100A5BF1C78D9F64B679A5EBDE1C6598EBC01007175A7F53544844E9A9F63898D3DAC41</vt:lpwstr>
  </property>
</Properties>
</file>