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656" w:rsidRDefault="00352656" w:rsidP="0069466D">
      <w:pPr>
        <w:pStyle w:val="normal0"/>
        <w:rPr>
          <w:rStyle w:val="IntenseEmphasis"/>
          <w:i w:val="0"/>
          <w:color w:val="auto"/>
          <w:sz w:val="28"/>
          <w:szCs w:val="28"/>
        </w:rPr>
      </w:pPr>
      <w:r w:rsidRPr="00352656">
        <w:rPr>
          <w:rStyle w:val="IntenseEmphasis"/>
          <w:i w:val="0"/>
          <w:color w:val="auto"/>
          <w:sz w:val="28"/>
          <w:szCs w:val="28"/>
        </w:rPr>
        <w:t>Clarification 1</w:t>
      </w:r>
    </w:p>
    <w:p w:rsidR="00C10DEC" w:rsidRDefault="00C10DEC" w:rsidP="0069466D">
      <w:pPr>
        <w:pStyle w:val="normal0"/>
        <w:rPr>
          <w:rStyle w:val="IntenseEmphasis"/>
          <w:i w:val="0"/>
          <w:color w:val="auto"/>
          <w:sz w:val="28"/>
          <w:szCs w:val="28"/>
        </w:rPr>
      </w:pPr>
    </w:p>
    <w:p w:rsidR="00C10DEC" w:rsidRDefault="00C10DEC" w:rsidP="0069466D">
      <w:pPr>
        <w:pStyle w:val="normal0"/>
        <w:rPr>
          <w:rStyle w:val="IntenseEmphasis"/>
          <w:i w:val="0"/>
          <w:color w:val="auto"/>
          <w:sz w:val="28"/>
          <w:szCs w:val="28"/>
        </w:rPr>
      </w:pPr>
      <w:r>
        <w:rPr>
          <w:rStyle w:val="IntenseEmphasis"/>
          <w:i w:val="0"/>
          <w:color w:val="auto"/>
          <w:sz w:val="28"/>
          <w:szCs w:val="28"/>
        </w:rPr>
        <w:t>The quality assessment below will replace the quality assessment in the ITT on page 75.  Please note that 70% quality award criteria still stands but there is an additional question 6.4.3 and the weightings of the questions have been amended.</w:t>
      </w:r>
    </w:p>
    <w:p w:rsidR="00C10DEC" w:rsidRDefault="00C10DEC" w:rsidP="0069466D">
      <w:pPr>
        <w:pStyle w:val="normal0"/>
        <w:rPr>
          <w:rStyle w:val="IntenseEmphasis"/>
          <w:i w:val="0"/>
          <w:color w:val="auto"/>
          <w:sz w:val="28"/>
          <w:szCs w:val="28"/>
        </w:rPr>
      </w:pPr>
    </w:p>
    <w:p w:rsidR="00C10DEC" w:rsidRDefault="00C10DEC" w:rsidP="0069466D">
      <w:pPr>
        <w:pStyle w:val="normal0"/>
        <w:rPr>
          <w:rStyle w:val="IntenseEmphasis"/>
          <w:i w:val="0"/>
          <w:color w:val="auto"/>
          <w:sz w:val="28"/>
          <w:szCs w:val="28"/>
        </w:rPr>
      </w:pPr>
    </w:p>
    <w:p w:rsidR="00C10DEC" w:rsidRDefault="00C10DEC" w:rsidP="0069466D">
      <w:pPr>
        <w:pStyle w:val="normal0"/>
        <w:rPr>
          <w:rStyle w:val="IntenseEmphasis"/>
          <w:i w:val="0"/>
          <w:color w:val="auto"/>
          <w:sz w:val="28"/>
          <w:szCs w:val="28"/>
        </w:rPr>
      </w:pPr>
    </w:p>
    <w:p w:rsidR="00C10DEC" w:rsidRPr="00352656" w:rsidRDefault="00C10DEC" w:rsidP="0069466D">
      <w:pPr>
        <w:pStyle w:val="normal0"/>
        <w:rPr>
          <w:rStyle w:val="IntenseEmphasis"/>
          <w:i w:val="0"/>
          <w:color w:val="auto"/>
          <w:sz w:val="28"/>
          <w:szCs w:val="28"/>
        </w:rPr>
      </w:pPr>
    </w:p>
    <w:p w:rsidR="0069466D" w:rsidRPr="007A1234" w:rsidRDefault="0069466D" w:rsidP="0069466D">
      <w:pPr>
        <w:pStyle w:val="normal0"/>
        <w:rPr>
          <w:rStyle w:val="IntenseEmphasis"/>
          <w:sz w:val="28"/>
          <w:szCs w:val="28"/>
        </w:rPr>
      </w:pPr>
      <w:r>
        <w:rPr>
          <w:rStyle w:val="IntenseEmphasis"/>
          <w:sz w:val="28"/>
          <w:szCs w:val="28"/>
        </w:rPr>
        <w:t>6</w:t>
      </w:r>
      <w:r w:rsidRPr="007A1234">
        <w:rPr>
          <w:rStyle w:val="IntenseEmphasis"/>
          <w:sz w:val="28"/>
          <w:szCs w:val="28"/>
        </w:rPr>
        <w:t>.4.1 Quality Assessment Question – roles and responsibilities</w:t>
      </w:r>
    </w:p>
    <w:p w:rsidR="0069466D" w:rsidRDefault="0069466D" w:rsidP="0069466D">
      <w:pPr>
        <w:pStyle w:val="paraheading"/>
        <w:numPr>
          <w:ilvl w:val="0"/>
          <w:numId w:val="0"/>
        </w:numPr>
        <w:ind w:left="1070" w:hanging="360"/>
      </w:pPr>
    </w:p>
    <w:tbl>
      <w:tblPr>
        <w:tblpPr w:leftFromText="180" w:rightFromText="180" w:vertAnchor="text" w:horzAnchor="margin" w:tblpY="-25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CC99"/>
        <w:tblLook w:val="0000" w:firstRow="0" w:lastRow="0" w:firstColumn="0" w:lastColumn="0" w:noHBand="0" w:noVBand="0"/>
      </w:tblPr>
      <w:tblGrid>
        <w:gridCol w:w="859"/>
        <w:gridCol w:w="7003"/>
        <w:gridCol w:w="1851"/>
      </w:tblGrid>
      <w:tr w:rsidR="0069466D" w:rsidRPr="003A7989" w:rsidTr="007D3AA8">
        <w:trPr>
          <w:trHeight w:val="2021"/>
        </w:trPr>
        <w:tc>
          <w:tcPr>
            <w:tcW w:w="442" w:type="pct"/>
            <w:tcBorders>
              <w:bottom w:val="single" w:sz="8" w:space="0" w:color="auto"/>
            </w:tcBorders>
            <w:shd w:val="clear" w:color="auto" w:fill="92D050"/>
          </w:tcPr>
          <w:p w:rsidR="0069466D" w:rsidRDefault="0069466D" w:rsidP="007D3AA8">
            <w:pPr>
              <w:pStyle w:val="normal0"/>
              <w:rPr>
                <w:rFonts w:eastAsia="Calibri"/>
              </w:rPr>
            </w:pPr>
          </w:p>
          <w:p w:rsidR="0069466D" w:rsidRPr="003A7989" w:rsidRDefault="0069466D" w:rsidP="007D3AA8">
            <w:pPr>
              <w:pStyle w:val="normal0"/>
              <w:rPr>
                <w:rFonts w:eastAsia="Calibri"/>
              </w:rPr>
            </w:pPr>
            <w:r>
              <w:rPr>
                <w:rFonts w:eastAsia="Calibri"/>
              </w:rPr>
              <w:t>6.4.1</w:t>
            </w:r>
          </w:p>
        </w:tc>
        <w:tc>
          <w:tcPr>
            <w:tcW w:w="3605" w:type="pct"/>
            <w:tcBorders>
              <w:bottom w:val="single" w:sz="8" w:space="0" w:color="auto"/>
            </w:tcBorders>
            <w:shd w:val="clear" w:color="auto" w:fill="92D050"/>
          </w:tcPr>
          <w:p w:rsidR="0069466D" w:rsidRDefault="0069466D" w:rsidP="007D3AA8">
            <w:pPr>
              <w:pStyle w:val="normal0"/>
              <w:rPr>
                <w:rFonts w:eastAsia="Calibri"/>
              </w:rPr>
            </w:pPr>
          </w:p>
          <w:p w:rsidR="0069466D" w:rsidRDefault="0069466D" w:rsidP="007D3AA8">
            <w:pPr>
              <w:pStyle w:val="normal0"/>
              <w:rPr>
                <w:rFonts w:eastAsia="Calibri" w:cs="Arial"/>
                <w:bCs/>
              </w:rPr>
            </w:pPr>
            <w:r>
              <w:rPr>
                <w:rFonts w:eastAsia="Calibri" w:cs="Arial"/>
                <w:bCs/>
              </w:rPr>
              <w:t>Provide CVs for the key members of the proposed team (max 3).  Ensure that the CV is tailored to demonstrate the skills and experience required for this commission.  The CV should also demonstrate the involvement within the projects listed in 6.4.2 below.</w:t>
            </w:r>
          </w:p>
          <w:p w:rsidR="0069466D" w:rsidRDefault="0069466D" w:rsidP="007D3AA8">
            <w:pPr>
              <w:pStyle w:val="normal0"/>
              <w:rPr>
                <w:rFonts w:eastAsia="Calibri" w:cs="Arial"/>
                <w:bCs/>
              </w:rPr>
            </w:pPr>
          </w:p>
          <w:p w:rsidR="0069466D" w:rsidRDefault="0069466D" w:rsidP="007D3AA8">
            <w:pPr>
              <w:pStyle w:val="normal0"/>
              <w:rPr>
                <w:rFonts w:eastAsia="Calibri" w:cs="Arial"/>
                <w:bCs/>
              </w:rPr>
            </w:pPr>
            <w:r>
              <w:rPr>
                <w:rFonts w:eastAsia="Calibri" w:cs="Arial"/>
                <w:bCs/>
              </w:rPr>
              <w:t>Identify the exact role that the individuals will have on this project and also the exact role that they had in the projects listed in 6.4.2 below.  Please indicate the percentage of time that each individual will spend on the project.</w:t>
            </w:r>
          </w:p>
          <w:p w:rsidR="0069466D" w:rsidRDefault="0069466D" w:rsidP="007D3AA8">
            <w:pPr>
              <w:pStyle w:val="normal0"/>
              <w:rPr>
                <w:rFonts w:eastAsia="Calibri" w:cs="Arial"/>
                <w:bCs/>
              </w:rPr>
            </w:pPr>
          </w:p>
          <w:p w:rsidR="0069466D" w:rsidRPr="003A7989" w:rsidRDefault="0069466D" w:rsidP="007D3AA8">
            <w:pPr>
              <w:pStyle w:val="normal0"/>
              <w:rPr>
                <w:rFonts w:eastAsia="Calibri"/>
              </w:rPr>
            </w:pPr>
            <w:r>
              <w:rPr>
                <w:rFonts w:eastAsia="Calibri" w:cs="Arial"/>
                <w:bCs/>
              </w:rPr>
              <w:t xml:space="preserve"> </w:t>
            </w:r>
            <w:r>
              <w:rPr>
                <w:rFonts w:eastAsia="Calibri" w:cs="Arial"/>
                <w:bCs/>
              </w:rPr>
              <w:t>30</w:t>
            </w:r>
            <w:r w:rsidRPr="00E06EBD">
              <w:rPr>
                <w:rFonts w:eastAsia="Calibri" w:cs="Arial"/>
                <w:bCs/>
              </w:rPr>
              <w:t xml:space="preserve">% of the </w:t>
            </w:r>
            <w:r>
              <w:rPr>
                <w:rFonts w:eastAsia="Calibri" w:cs="Arial"/>
                <w:bCs/>
              </w:rPr>
              <w:t>quality score (weighted score 21</w:t>
            </w:r>
            <w:r w:rsidRPr="00E06EBD">
              <w:rPr>
                <w:rFonts w:eastAsia="Calibri" w:cs="Arial"/>
                <w:bCs/>
              </w:rPr>
              <w:t>%)</w:t>
            </w:r>
          </w:p>
        </w:tc>
        <w:tc>
          <w:tcPr>
            <w:tcW w:w="953" w:type="pct"/>
            <w:tcBorders>
              <w:bottom w:val="single" w:sz="8" w:space="0" w:color="auto"/>
            </w:tcBorders>
            <w:shd w:val="clear" w:color="auto" w:fill="FFFFFF"/>
          </w:tcPr>
          <w:p w:rsidR="0069466D" w:rsidRPr="003A7989" w:rsidRDefault="0069466D" w:rsidP="007D3AA8">
            <w:pPr>
              <w:pStyle w:val="normal0"/>
              <w:rPr>
                <w:rFonts w:eastAsia="Calibri" w:cs="Arial"/>
              </w:rPr>
            </w:pPr>
            <w:r w:rsidRPr="003A7989">
              <w:rPr>
                <w:rFonts w:eastAsia="Calibri" w:cs="Arial"/>
              </w:rPr>
              <w:t xml:space="preserve">Maximum </w:t>
            </w:r>
            <w:r>
              <w:rPr>
                <w:rFonts w:eastAsia="Calibri" w:cs="Arial"/>
              </w:rPr>
              <w:t>two (2)</w:t>
            </w:r>
            <w:r w:rsidRPr="003A7989">
              <w:rPr>
                <w:rFonts w:eastAsia="Calibri" w:cs="Arial"/>
              </w:rPr>
              <w:t xml:space="preserve"> sides of A4</w:t>
            </w:r>
            <w:r>
              <w:rPr>
                <w:rFonts w:eastAsia="Calibri" w:cs="Arial"/>
              </w:rPr>
              <w:t xml:space="preserve"> per CV</w:t>
            </w:r>
            <w:r w:rsidRPr="003A7989">
              <w:rPr>
                <w:rFonts w:eastAsia="Calibri" w:cs="Arial"/>
              </w:rPr>
              <w:t xml:space="preserve">. </w:t>
            </w:r>
          </w:p>
          <w:p w:rsidR="0069466D" w:rsidRDefault="0069466D" w:rsidP="007D3AA8">
            <w:pPr>
              <w:pStyle w:val="normal0"/>
              <w:rPr>
                <w:rFonts w:eastAsia="Calibri"/>
                <w:i/>
              </w:rPr>
            </w:pPr>
          </w:p>
          <w:p w:rsidR="0069466D" w:rsidRPr="003A7989" w:rsidRDefault="0069466D" w:rsidP="007D3AA8">
            <w:pPr>
              <w:pStyle w:val="normal0"/>
              <w:rPr>
                <w:rFonts w:eastAsia="Calibri"/>
                <w:i/>
              </w:rPr>
            </w:pPr>
          </w:p>
        </w:tc>
      </w:tr>
    </w:tbl>
    <w:p w:rsidR="0069466D" w:rsidRDefault="00C10DEC" w:rsidP="0069466D">
      <w:pPr>
        <w:pStyle w:val="normal0"/>
        <w:rPr>
          <w:rStyle w:val="IntenseEmphasis"/>
          <w:sz w:val="28"/>
          <w:szCs w:val="28"/>
        </w:rPr>
      </w:pPr>
      <w:bookmarkStart w:id="0" w:name="_Toc412044248"/>
      <w:r w:rsidRPr="00D46564">
        <w:rPr>
          <w:rStyle w:val="IntenseEmphasis"/>
          <w:sz w:val="28"/>
          <w:szCs w:val="28"/>
        </w:rPr>
        <w:t>6.4.2 Quality</w:t>
      </w:r>
      <w:r w:rsidR="0069466D" w:rsidRPr="00D46564">
        <w:rPr>
          <w:rStyle w:val="IntenseEmphasis"/>
          <w:sz w:val="28"/>
          <w:szCs w:val="28"/>
        </w:rPr>
        <w:t xml:space="preserve"> Assessment Question– Skills and experience</w:t>
      </w:r>
      <w:bookmarkEnd w:id="0"/>
    </w:p>
    <w:p w:rsidR="0069466D" w:rsidRPr="00D46564" w:rsidRDefault="0069466D" w:rsidP="0069466D">
      <w:pPr>
        <w:pStyle w:val="normal0"/>
        <w:rPr>
          <w:rStyle w:val="IntenseEmphasis"/>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6D9F1"/>
        <w:tblLook w:val="0000" w:firstRow="0" w:lastRow="0" w:firstColumn="0" w:lastColumn="0" w:noHBand="0" w:noVBand="0"/>
      </w:tblPr>
      <w:tblGrid>
        <w:gridCol w:w="859"/>
        <w:gridCol w:w="7003"/>
        <w:gridCol w:w="1851"/>
      </w:tblGrid>
      <w:tr w:rsidR="0069466D" w:rsidRPr="003A7989" w:rsidTr="007D3AA8">
        <w:trPr>
          <w:trHeight w:val="2021"/>
        </w:trPr>
        <w:tc>
          <w:tcPr>
            <w:tcW w:w="442" w:type="pct"/>
            <w:tcBorders>
              <w:bottom w:val="single" w:sz="8" w:space="0" w:color="auto"/>
            </w:tcBorders>
            <w:shd w:val="clear" w:color="auto" w:fill="92D050"/>
          </w:tcPr>
          <w:p w:rsidR="0069466D" w:rsidRDefault="0069466D" w:rsidP="007D3AA8">
            <w:pPr>
              <w:pStyle w:val="normal0"/>
              <w:rPr>
                <w:rFonts w:eastAsia="Calibri"/>
              </w:rPr>
            </w:pPr>
          </w:p>
          <w:p w:rsidR="0069466D" w:rsidRPr="003A7989" w:rsidRDefault="0069466D" w:rsidP="007D3AA8">
            <w:pPr>
              <w:pStyle w:val="normal0"/>
              <w:rPr>
                <w:rFonts w:eastAsia="Calibri"/>
              </w:rPr>
            </w:pPr>
            <w:r>
              <w:rPr>
                <w:rFonts w:eastAsia="Calibri"/>
              </w:rPr>
              <w:t>6.4.2</w:t>
            </w:r>
          </w:p>
        </w:tc>
        <w:tc>
          <w:tcPr>
            <w:tcW w:w="3605" w:type="pct"/>
            <w:tcBorders>
              <w:bottom w:val="single" w:sz="8" w:space="0" w:color="auto"/>
            </w:tcBorders>
            <w:shd w:val="clear" w:color="auto" w:fill="92D050"/>
          </w:tcPr>
          <w:p w:rsidR="0069466D" w:rsidRDefault="0069466D" w:rsidP="007D3AA8">
            <w:pPr>
              <w:pStyle w:val="normal0"/>
              <w:rPr>
                <w:rFonts w:eastAsia="Calibri"/>
              </w:rPr>
            </w:pPr>
            <w:r w:rsidRPr="00E27F9B">
              <w:rPr>
                <w:rFonts w:eastAsia="Calibri"/>
              </w:rPr>
              <w:t xml:space="preserve">Identify and briefly describe three projects </w:t>
            </w:r>
            <w:r>
              <w:rPr>
                <w:rFonts w:eastAsia="Calibri"/>
              </w:rPr>
              <w:t>that you have worked on in the last 5 years that</w:t>
            </w:r>
            <w:r w:rsidRPr="00E27F9B">
              <w:rPr>
                <w:rFonts w:eastAsia="Calibri"/>
              </w:rPr>
              <w:t xml:space="preserve"> </w:t>
            </w:r>
            <w:r>
              <w:rPr>
                <w:rFonts w:eastAsia="Calibri"/>
              </w:rPr>
              <w:t>demonstrate experience of a similar complexity, scale and nature of the proposed project. Highest marks will be reserved for projects which demonstrate experience of heritage and high design quality.</w:t>
            </w:r>
          </w:p>
          <w:p w:rsidR="0069466D" w:rsidRDefault="0069466D" w:rsidP="007D3AA8">
            <w:pPr>
              <w:pStyle w:val="normal0"/>
              <w:rPr>
                <w:rFonts w:eastAsia="Calibri"/>
              </w:rPr>
            </w:pPr>
            <w:r>
              <w:rPr>
                <w:rFonts w:eastAsia="Calibri"/>
              </w:rPr>
              <w:t>Responses should demonstrate the ability to :-</w:t>
            </w:r>
          </w:p>
          <w:p w:rsidR="0069466D" w:rsidRDefault="0069466D" w:rsidP="0069466D">
            <w:pPr>
              <w:pStyle w:val="normal0"/>
              <w:numPr>
                <w:ilvl w:val="0"/>
                <w:numId w:val="2"/>
              </w:numPr>
              <w:rPr>
                <w:rFonts w:eastAsia="Calibri"/>
              </w:rPr>
            </w:pPr>
            <w:r>
              <w:rPr>
                <w:rFonts w:eastAsia="Calibri"/>
              </w:rPr>
              <w:t>Meet funders deadlines</w:t>
            </w:r>
          </w:p>
          <w:p w:rsidR="0069466D" w:rsidRDefault="0069466D" w:rsidP="0069466D">
            <w:pPr>
              <w:pStyle w:val="normal0"/>
              <w:numPr>
                <w:ilvl w:val="0"/>
                <w:numId w:val="2"/>
              </w:numPr>
              <w:rPr>
                <w:rFonts w:eastAsia="Calibri"/>
              </w:rPr>
            </w:pPr>
            <w:r>
              <w:rPr>
                <w:rFonts w:eastAsia="Calibri"/>
              </w:rPr>
              <w:t>Work with trustees</w:t>
            </w:r>
          </w:p>
          <w:p w:rsidR="0069466D" w:rsidRDefault="0069466D" w:rsidP="0069466D">
            <w:pPr>
              <w:pStyle w:val="normal0"/>
              <w:numPr>
                <w:ilvl w:val="0"/>
                <w:numId w:val="2"/>
              </w:numPr>
              <w:rPr>
                <w:rFonts w:eastAsia="Calibri"/>
              </w:rPr>
            </w:pPr>
            <w:r>
              <w:rPr>
                <w:rFonts w:eastAsia="Calibri"/>
              </w:rPr>
              <w:t>Manage a complex mix of funding packages</w:t>
            </w:r>
          </w:p>
          <w:p w:rsidR="0069466D" w:rsidRDefault="0069466D" w:rsidP="0069466D">
            <w:pPr>
              <w:pStyle w:val="normal0"/>
              <w:numPr>
                <w:ilvl w:val="0"/>
                <w:numId w:val="2"/>
              </w:numPr>
              <w:rPr>
                <w:rFonts w:eastAsia="Calibri"/>
              </w:rPr>
            </w:pPr>
            <w:r>
              <w:rPr>
                <w:rFonts w:eastAsia="Calibri"/>
              </w:rPr>
              <w:t>Work to budget</w:t>
            </w:r>
          </w:p>
          <w:p w:rsidR="0069466D" w:rsidRDefault="0069466D" w:rsidP="0069466D">
            <w:pPr>
              <w:pStyle w:val="normal0"/>
              <w:numPr>
                <w:ilvl w:val="0"/>
                <w:numId w:val="2"/>
              </w:numPr>
              <w:rPr>
                <w:rFonts w:eastAsia="Calibri"/>
              </w:rPr>
            </w:pPr>
            <w:r>
              <w:rPr>
                <w:rFonts w:eastAsia="Calibri"/>
              </w:rPr>
              <w:t>Work to timescales</w:t>
            </w:r>
          </w:p>
          <w:p w:rsidR="0069466D" w:rsidRDefault="0069466D" w:rsidP="007D3AA8">
            <w:pPr>
              <w:pStyle w:val="normal0"/>
              <w:rPr>
                <w:rFonts w:eastAsia="Calibri"/>
              </w:rPr>
            </w:pPr>
          </w:p>
          <w:p w:rsidR="0069466D" w:rsidRPr="003A7989" w:rsidRDefault="0069466D" w:rsidP="007D3AA8">
            <w:pPr>
              <w:pStyle w:val="normal0"/>
              <w:rPr>
                <w:rFonts w:eastAsia="Calibri"/>
              </w:rPr>
            </w:pPr>
            <w:r>
              <w:rPr>
                <w:rFonts w:eastAsia="Calibri"/>
              </w:rPr>
              <w:t>55</w:t>
            </w:r>
            <w:r w:rsidRPr="00E06EBD">
              <w:rPr>
                <w:rFonts w:eastAsia="Calibri"/>
              </w:rPr>
              <w:t xml:space="preserve">% of the </w:t>
            </w:r>
            <w:r>
              <w:rPr>
                <w:rFonts w:eastAsia="Calibri"/>
              </w:rPr>
              <w:t>quality score (weighted score 38.5</w:t>
            </w:r>
            <w:r w:rsidRPr="00E06EBD">
              <w:rPr>
                <w:rFonts w:eastAsia="Calibri"/>
              </w:rPr>
              <w:t>%</w:t>
            </w:r>
            <w:r>
              <w:rPr>
                <w:rFonts w:eastAsia="Calibri"/>
              </w:rPr>
              <w:t>)</w:t>
            </w:r>
          </w:p>
        </w:tc>
        <w:tc>
          <w:tcPr>
            <w:tcW w:w="953" w:type="pct"/>
            <w:tcBorders>
              <w:bottom w:val="single" w:sz="8" w:space="0" w:color="auto"/>
            </w:tcBorders>
            <w:shd w:val="clear" w:color="auto" w:fill="F2F2F2"/>
          </w:tcPr>
          <w:p w:rsidR="0069466D" w:rsidRPr="003A7989" w:rsidRDefault="0069466D" w:rsidP="007D3AA8">
            <w:pPr>
              <w:pStyle w:val="normal0"/>
              <w:rPr>
                <w:rFonts w:eastAsia="Calibri" w:cs="Arial"/>
              </w:rPr>
            </w:pPr>
            <w:r>
              <w:rPr>
                <w:rFonts w:eastAsia="Calibri" w:cs="Arial"/>
              </w:rPr>
              <w:t>Maximum two sides of A4 for each project</w:t>
            </w:r>
          </w:p>
          <w:p w:rsidR="0069466D" w:rsidRDefault="0069466D" w:rsidP="007D3AA8">
            <w:pPr>
              <w:pStyle w:val="normal0"/>
              <w:rPr>
                <w:rFonts w:eastAsia="Calibri"/>
                <w:i/>
              </w:rPr>
            </w:pPr>
          </w:p>
          <w:p w:rsidR="0069466D" w:rsidRDefault="0069466D" w:rsidP="007D3AA8">
            <w:pPr>
              <w:pStyle w:val="normal0"/>
              <w:rPr>
                <w:rFonts w:eastAsia="Calibri"/>
                <w:i/>
              </w:rPr>
            </w:pPr>
          </w:p>
          <w:p w:rsidR="0069466D" w:rsidRPr="003A7989" w:rsidRDefault="0069466D" w:rsidP="007D3AA8">
            <w:pPr>
              <w:pStyle w:val="normal0"/>
              <w:rPr>
                <w:rFonts w:eastAsia="Calibri"/>
                <w:i/>
              </w:rPr>
            </w:pPr>
          </w:p>
        </w:tc>
      </w:tr>
    </w:tbl>
    <w:p w:rsidR="0069466D" w:rsidRDefault="0069466D" w:rsidP="0069466D">
      <w:pPr>
        <w:pStyle w:val="normal0"/>
        <w:rPr>
          <w:rStyle w:val="IntenseEmphasis"/>
          <w:sz w:val="28"/>
          <w:szCs w:val="28"/>
        </w:rPr>
      </w:pPr>
    </w:p>
    <w:p w:rsidR="0069466D" w:rsidRPr="00C10DEC" w:rsidRDefault="00C10DEC" w:rsidP="00C10DEC">
      <w:pPr>
        <w:spacing w:after="200" w:line="276" w:lineRule="auto"/>
        <w:rPr>
          <w:rStyle w:val="IntenseEmphasis"/>
          <w:rFonts w:ascii="Verdana" w:hAnsi="Verdana"/>
          <w:sz w:val="28"/>
          <w:szCs w:val="28"/>
        </w:rPr>
      </w:pPr>
      <w:r>
        <w:rPr>
          <w:rStyle w:val="IntenseEmphasis"/>
          <w:sz w:val="28"/>
          <w:szCs w:val="28"/>
        </w:rPr>
        <w:br w:type="page"/>
      </w:r>
      <w:bookmarkStart w:id="1" w:name="_GoBack"/>
      <w:bookmarkEnd w:id="1"/>
      <w:r w:rsidRPr="00C10DEC">
        <w:rPr>
          <w:rStyle w:val="IntenseEmphasis"/>
          <w:rFonts w:ascii="Verdana" w:hAnsi="Verdana"/>
          <w:sz w:val="28"/>
          <w:szCs w:val="28"/>
        </w:rPr>
        <w:lastRenderedPageBreak/>
        <w:t>6.4.3 Quality</w:t>
      </w:r>
      <w:r w:rsidR="0069466D" w:rsidRPr="00C10DEC">
        <w:rPr>
          <w:rStyle w:val="IntenseEmphasis"/>
          <w:rFonts w:ascii="Verdana" w:hAnsi="Verdana"/>
          <w:sz w:val="28"/>
          <w:szCs w:val="28"/>
        </w:rPr>
        <w:t xml:space="preserve"> Assessment Question – </w:t>
      </w:r>
      <w:r w:rsidR="0069466D" w:rsidRPr="00C10DEC">
        <w:rPr>
          <w:rStyle w:val="IntenseEmphasis"/>
          <w:rFonts w:ascii="Verdana" w:hAnsi="Verdana"/>
          <w:sz w:val="28"/>
          <w:szCs w:val="28"/>
        </w:rPr>
        <w:t>how the project will be managed</w:t>
      </w:r>
    </w:p>
    <w:p w:rsidR="0069466D" w:rsidRPr="007A1234" w:rsidRDefault="0069466D" w:rsidP="0069466D">
      <w:pPr>
        <w:pStyle w:val="normal0"/>
        <w:rPr>
          <w:rStyle w:val="IntenseEmphasis"/>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6D9F1"/>
        <w:tblLook w:val="0000" w:firstRow="0" w:lastRow="0" w:firstColumn="0" w:lastColumn="0" w:noHBand="0" w:noVBand="0"/>
      </w:tblPr>
      <w:tblGrid>
        <w:gridCol w:w="859"/>
        <w:gridCol w:w="7003"/>
        <w:gridCol w:w="1851"/>
      </w:tblGrid>
      <w:tr w:rsidR="0069466D" w:rsidRPr="003A7989" w:rsidTr="007D3AA8">
        <w:trPr>
          <w:trHeight w:val="2021"/>
        </w:trPr>
        <w:tc>
          <w:tcPr>
            <w:tcW w:w="442" w:type="pct"/>
            <w:tcBorders>
              <w:bottom w:val="single" w:sz="8" w:space="0" w:color="auto"/>
            </w:tcBorders>
            <w:shd w:val="clear" w:color="auto" w:fill="92D050"/>
          </w:tcPr>
          <w:p w:rsidR="0069466D" w:rsidRDefault="0069466D" w:rsidP="007D3AA8">
            <w:pPr>
              <w:pStyle w:val="normal0"/>
              <w:rPr>
                <w:rFonts w:eastAsia="Calibri"/>
              </w:rPr>
            </w:pPr>
          </w:p>
          <w:p w:rsidR="0069466D" w:rsidRPr="003A7989" w:rsidRDefault="0069466D" w:rsidP="007D3AA8">
            <w:pPr>
              <w:pStyle w:val="normal0"/>
              <w:rPr>
                <w:rFonts w:eastAsia="Calibri"/>
              </w:rPr>
            </w:pPr>
            <w:r>
              <w:rPr>
                <w:rFonts w:eastAsia="Calibri"/>
              </w:rPr>
              <w:t>6.4.3</w:t>
            </w:r>
          </w:p>
        </w:tc>
        <w:tc>
          <w:tcPr>
            <w:tcW w:w="3605" w:type="pct"/>
            <w:tcBorders>
              <w:bottom w:val="single" w:sz="8" w:space="0" w:color="auto"/>
            </w:tcBorders>
            <w:shd w:val="clear" w:color="auto" w:fill="92D050"/>
          </w:tcPr>
          <w:p w:rsidR="0069466D" w:rsidRDefault="0069466D" w:rsidP="007D3AA8">
            <w:pPr>
              <w:pStyle w:val="normal0"/>
              <w:rPr>
                <w:rFonts w:eastAsia="Calibri"/>
              </w:rPr>
            </w:pPr>
            <w:r w:rsidRPr="0069466D">
              <w:rPr>
                <w:rFonts w:eastAsia="Calibri"/>
              </w:rPr>
              <w:t xml:space="preserve">How can you ensure that the </w:t>
            </w:r>
            <w:proofErr w:type="gramStart"/>
            <w:r w:rsidRPr="0069466D">
              <w:rPr>
                <w:rFonts w:eastAsia="Calibri"/>
              </w:rPr>
              <w:t>objectives  of</w:t>
            </w:r>
            <w:proofErr w:type="gramEnd"/>
            <w:r w:rsidRPr="0069466D">
              <w:rPr>
                <w:rFonts w:eastAsia="Calibri"/>
              </w:rPr>
              <w:t xml:space="preserve"> design quality and creative vision are taken into account in the work of consultants and the day to day decision making of this project.  What will be your response to complex or unclear governance arrangements and how will you enable the client to make effective decisions?</w:t>
            </w:r>
          </w:p>
          <w:p w:rsidR="0069466D" w:rsidRDefault="0069466D" w:rsidP="007D3AA8">
            <w:pPr>
              <w:pStyle w:val="normal0"/>
              <w:rPr>
                <w:rFonts w:eastAsia="Calibri"/>
              </w:rPr>
            </w:pPr>
          </w:p>
          <w:p w:rsidR="0069466D" w:rsidRPr="003A7989" w:rsidRDefault="0069466D" w:rsidP="007D3AA8">
            <w:pPr>
              <w:pStyle w:val="normal0"/>
              <w:rPr>
                <w:rFonts w:eastAsia="Calibri"/>
              </w:rPr>
            </w:pPr>
            <w:r>
              <w:rPr>
                <w:rFonts w:eastAsia="Calibri"/>
              </w:rPr>
              <w:t>15% of the quality score (weighted score 10.5%)</w:t>
            </w:r>
          </w:p>
        </w:tc>
        <w:tc>
          <w:tcPr>
            <w:tcW w:w="953" w:type="pct"/>
            <w:tcBorders>
              <w:bottom w:val="single" w:sz="8" w:space="0" w:color="auto"/>
            </w:tcBorders>
            <w:shd w:val="clear" w:color="auto" w:fill="F2F2F2"/>
          </w:tcPr>
          <w:p w:rsidR="0069466D" w:rsidRPr="003A7989" w:rsidRDefault="0069466D" w:rsidP="007D3AA8">
            <w:pPr>
              <w:pStyle w:val="normal0"/>
              <w:rPr>
                <w:rFonts w:eastAsia="Calibri" w:cs="Arial"/>
              </w:rPr>
            </w:pPr>
            <w:r>
              <w:rPr>
                <w:rFonts w:eastAsia="Calibri" w:cs="Arial"/>
              </w:rPr>
              <w:t xml:space="preserve">Maximum two sides </w:t>
            </w:r>
          </w:p>
          <w:p w:rsidR="0069466D" w:rsidRDefault="0069466D" w:rsidP="007D3AA8">
            <w:pPr>
              <w:pStyle w:val="normal0"/>
              <w:rPr>
                <w:rFonts w:eastAsia="Calibri"/>
                <w:i/>
              </w:rPr>
            </w:pPr>
          </w:p>
          <w:p w:rsidR="0069466D" w:rsidRDefault="0069466D" w:rsidP="007D3AA8">
            <w:pPr>
              <w:pStyle w:val="normal0"/>
              <w:rPr>
                <w:rFonts w:eastAsia="Calibri"/>
                <w:i/>
              </w:rPr>
            </w:pPr>
          </w:p>
          <w:p w:rsidR="0069466D" w:rsidRPr="003A7989" w:rsidRDefault="0069466D" w:rsidP="007D3AA8">
            <w:pPr>
              <w:pStyle w:val="normal0"/>
              <w:rPr>
                <w:rFonts w:eastAsia="Calibri"/>
                <w:i/>
              </w:rPr>
            </w:pPr>
          </w:p>
        </w:tc>
      </w:tr>
    </w:tbl>
    <w:p w:rsidR="0069466D" w:rsidRPr="00EA259E" w:rsidRDefault="0069466D" w:rsidP="0069466D">
      <w:pPr>
        <w:pStyle w:val="paraheading"/>
        <w:numPr>
          <w:ilvl w:val="0"/>
          <w:numId w:val="0"/>
        </w:numPr>
        <w:sectPr w:rsidR="0069466D" w:rsidRPr="00EA259E" w:rsidSect="00A713C6">
          <w:pgSz w:w="11904" w:h="16834"/>
          <w:pgMar w:top="1701" w:right="989" w:bottom="1361" w:left="1418" w:header="454" w:footer="454" w:gutter="0"/>
          <w:cols w:space="708"/>
          <w:titlePg/>
        </w:sectPr>
      </w:pPr>
    </w:p>
    <w:p w:rsidR="0005295E" w:rsidRPr="00002FD1" w:rsidRDefault="0005295E" w:rsidP="0069466D">
      <w:pPr>
        <w:rPr>
          <w:rFonts w:ascii="Verdana" w:hAnsi="Verdana"/>
        </w:rPr>
      </w:pPr>
    </w:p>
    <w:sectPr w:rsidR="0005295E" w:rsidRPr="0000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86280"/>
    <w:multiLevelType w:val="hybridMultilevel"/>
    <w:tmpl w:val="16D4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F34AC2"/>
    <w:multiLevelType w:val="hybridMultilevel"/>
    <w:tmpl w:val="FBB845E0"/>
    <w:lvl w:ilvl="0" w:tplc="9EDE1F2A">
      <w:start w:val="1"/>
      <w:numFmt w:val="decimal"/>
      <w:pStyle w:val="paraheading"/>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6D"/>
    <w:rsid w:val="00002FD1"/>
    <w:rsid w:val="0005295E"/>
    <w:rsid w:val="00352656"/>
    <w:rsid w:val="0069466D"/>
    <w:rsid w:val="00C10DEC"/>
    <w:rsid w:val="00CC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66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6946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link w:val="normalChar"/>
    <w:qFormat/>
    <w:rsid w:val="0069466D"/>
    <w:rPr>
      <w:rFonts w:ascii="Verdana" w:hAnsi="Verdana"/>
      <w:sz w:val="22"/>
      <w:szCs w:val="22"/>
    </w:rPr>
  </w:style>
  <w:style w:type="character" w:customStyle="1" w:styleId="normalChar">
    <w:name w:val="normal Char"/>
    <w:link w:val="normal0"/>
    <w:rsid w:val="0069466D"/>
    <w:rPr>
      <w:rFonts w:ascii="Verdana" w:eastAsia="Times New Roman" w:hAnsi="Verdana" w:cs="Times New Roman"/>
    </w:rPr>
  </w:style>
  <w:style w:type="paragraph" w:customStyle="1" w:styleId="paraheading">
    <w:name w:val="para heading"/>
    <w:basedOn w:val="Heading2"/>
    <w:link w:val="paraheadingChar"/>
    <w:qFormat/>
    <w:rsid w:val="0069466D"/>
    <w:pPr>
      <w:keepLines w:val="0"/>
      <w:numPr>
        <w:numId w:val="1"/>
      </w:numPr>
      <w:spacing w:before="240" w:after="60"/>
    </w:pPr>
    <w:rPr>
      <w:rFonts w:ascii="Verdana" w:eastAsia="Times New Roman" w:hAnsi="Verdana" w:cs="Times New Roman"/>
      <w:bCs w:val="0"/>
      <w:color w:val="0070C0"/>
      <w:sz w:val="28"/>
      <w:szCs w:val="28"/>
    </w:rPr>
  </w:style>
  <w:style w:type="character" w:customStyle="1" w:styleId="paraheadingChar">
    <w:name w:val="para heading Char"/>
    <w:link w:val="paraheading"/>
    <w:rsid w:val="0069466D"/>
    <w:rPr>
      <w:rFonts w:ascii="Verdana" w:eastAsia="Times New Roman" w:hAnsi="Verdana" w:cs="Times New Roman"/>
      <w:b/>
      <w:color w:val="0070C0"/>
      <w:sz w:val="28"/>
      <w:szCs w:val="28"/>
    </w:rPr>
  </w:style>
  <w:style w:type="character" w:styleId="IntenseEmphasis">
    <w:name w:val="Intense Emphasis"/>
    <w:uiPriority w:val="21"/>
    <w:qFormat/>
    <w:rsid w:val="0069466D"/>
    <w:rPr>
      <w:b/>
      <w:bCs/>
      <w:i/>
      <w:iCs/>
      <w:color w:val="4F81BD"/>
    </w:rPr>
  </w:style>
  <w:style w:type="character" w:customStyle="1" w:styleId="Heading2Char">
    <w:name w:val="Heading 2 Char"/>
    <w:basedOn w:val="DefaultParagraphFont"/>
    <w:link w:val="Heading2"/>
    <w:uiPriority w:val="9"/>
    <w:semiHidden/>
    <w:rsid w:val="0069466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66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6946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link w:val="normalChar"/>
    <w:qFormat/>
    <w:rsid w:val="0069466D"/>
    <w:rPr>
      <w:rFonts w:ascii="Verdana" w:hAnsi="Verdana"/>
      <w:sz w:val="22"/>
      <w:szCs w:val="22"/>
    </w:rPr>
  </w:style>
  <w:style w:type="character" w:customStyle="1" w:styleId="normalChar">
    <w:name w:val="normal Char"/>
    <w:link w:val="normal0"/>
    <w:rsid w:val="0069466D"/>
    <w:rPr>
      <w:rFonts w:ascii="Verdana" w:eastAsia="Times New Roman" w:hAnsi="Verdana" w:cs="Times New Roman"/>
    </w:rPr>
  </w:style>
  <w:style w:type="paragraph" w:customStyle="1" w:styleId="paraheading">
    <w:name w:val="para heading"/>
    <w:basedOn w:val="Heading2"/>
    <w:link w:val="paraheadingChar"/>
    <w:qFormat/>
    <w:rsid w:val="0069466D"/>
    <w:pPr>
      <w:keepLines w:val="0"/>
      <w:numPr>
        <w:numId w:val="1"/>
      </w:numPr>
      <w:spacing w:before="240" w:after="60"/>
    </w:pPr>
    <w:rPr>
      <w:rFonts w:ascii="Verdana" w:eastAsia="Times New Roman" w:hAnsi="Verdana" w:cs="Times New Roman"/>
      <w:bCs w:val="0"/>
      <w:color w:val="0070C0"/>
      <w:sz w:val="28"/>
      <w:szCs w:val="28"/>
    </w:rPr>
  </w:style>
  <w:style w:type="character" w:customStyle="1" w:styleId="paraheadingChar">
    <w:name w:val="para heading Char"/>
    <w:link w:val="paraheading"/>
    <w:rsid w:val="0069466D"/>
    <w:rPr>
      <w:rFonts w:ascii="Verdana" w:eastAsia="Times New Roman" w:hAnsi="Verdana" w:cs="Times New Roman"/>
      <w:b/>
      <w:color w:val="0070C0"/>
      <w:sz w:val="28"/>
      <w:szCs w:val="28"/>
    </w:rPr>
  </w:style>
  <w:style w:type="character" w:styleId="IntenseEmphasis">
    <w:name w:val="Intense Emphasis"/>
    <w:uiPriority w:val="21"/>
    <w:qFormat/>
    <w:rsid w:val="0069466D"/>
    <w:rPr>
      <w:b/>
      <w:bCs/>
      <w:i/>
      <w:iCs/>
      <w:color w:val="4F81BD"/>
    </w:rPr>
  </w:style>
  <w:style w:type="character" w:customStyle="1" w:styleId="Heading2Char">
    <w:name w:val="Heading 2 Char"/>
    <w:basedOn w:val="DefaultParagraphFont"/>
    <w:link w:val="Heading2"/>
    <w:uiPriority w:val="9"/>
    <w:semiHidden/>
    <w:rsid w:val="0069466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25A9F2F5</Template>
  <TotalTime>0</TotalTime>
  <Pages>3</Pages>
  <Words>299</Words>
  <Characters>1705</Characters>
  <Application>Microsoft Office Word</Application>
  <DocSecurity>0</DocSecurity>
  <Lines>14</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vt:lpstr>
    </vt:vector>
  </TitlesOfParts>
  <Company>Cornwall Council</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Janet</dc:creator>
  <cp:lastModifiedBy>Bowen Janet</cp:lastModifiedBy>
  <cp:revision>2</cp:revision>
  <dcterms:created xsi:type="dcterms:W3CDTF">2015-06-24T13:20:00Z</dcterms:created>
  <dcterms:modified xsi:type="dcterms:W3CDTF">2015-06-24T13:20:00Z</dcterms:modified>
</cp:coreProperties>
</file>