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193A" w:rsidRDefault="00204B46" w:rsidP="0027193A">
      <w:pPr>
        <w:jc w:val="center"/>
      </w:pPr>
      <w:r>
        <w:rPr>
          <w:color w:val="666666"/>
          <w:sz w:val="30"/>
          <w:szCs w:val="30"/>
        </w:rPr>
        <w:t>RFQ0</w:t>
      </w:r>
      <w:bookmarkStart w:id="0" w:name="_GoBack"/>
      <w:bookmarkEnd w:id="0"/>
      <w:r>
        <w:rPr>
          <w:color w:val="666666"/>
          <w:sz w:val="30"/>
          <w:szCs w:val="30"/>
        </w:rPr>
        <w:t xml:space="preserve">57 - </w:t>
      </w:r>
      <w:r w:rsidR="0027193A">
        <w:rPr>
          <w:color w:val="666666"/>
          <w:sz w:val="30"/>
          <w:szCs w:val="30"/>
        </w:rPr>
        <w:t xml:space="preserve">Appendix </w:t>
      </w:r>
      <w:r w:rsidR="00CE2B98">
        <w:rPr>
          <w:color w:val="666666"/>
          <w:sz w:val="30"/>
          <w:szCs w:val="30"/>
        </w:rPr>
        <w:t>E</w:t>
      </w:r>
      <w:r w:rsidR="0027193A">
        <w:rPr>
          <w:color w:val="666666"/>
          <w:sz w:val="30"/>
          <w:szCs w:val="30"/>
        </w:rPr>
        <w:t xml:space="preserve"> - SAN Technical Requirements</w:t>
      </w:r>
    </w:p>
    <w:p w:rsidR="0043667D" w:rsidRDefault="0043667D"/>
    <w:p w:rsidR="0043667D" w:rsidRDefault="0043667D">
      <w:bookmarkStart w:id="1" w:name="_3jm2okpz9vnu" w:colFirst="0" w:colLast="0"/>
      <w:bookmarkEnd w:id="1"/>
    </w:p>
    <w:p w:rsidR="0043667D" w:rsidRDefault="00204B46">
      <w:r>
        <w:t>M/D - Mandatory/Desirable</w:t>
      </w:r>
    </w:p>
    <w:p w:rsidR="0043667D" w:rsidRDefault="00204B46">
      <w:r>
        <w:t xml:space="preserve">M - </w:t>
      </w:r>
      <w:proofErr w:type="gramStart"/>
      <w:r>
        <w:t>meets</w:t>
      </w:r>
      <w:proofErr w:type="gramEnd"/>
      <w:r>
        <w:t xml:space="preserve"> requirement</w:t>
      </w:r>
    </w:p>
    <w:p w:rsidR="0043667D" w:rsidRDefault="00204B46">
      <w:r>
        <w:t xml:space="preserve">P - </w:t>
      </w:r>
      <w:proofErr w:type="gramStart"/>
      <w:r>
        <w:t>partially</w:t>
      </w:r>
      <w:proofErr w:type="gramEnd"/>
      <w:r>
        <w:t xml:space="preserve"> meets requirement</w:t>
      </w:r>
    </w:p>
    <w:p w:rsidR="0043667D" w:rsidRDefault="00204B46">
      <w:r>
        <w:t>N - Not meet requirement</w:t>
      </w:r>
    </w:p>
    <w:tbl>
      <w:tblPr>
        <w:tblStyle w:val="a"/>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05"/>
        <w:gridCol w:w="2700"/>
        <w:gridCol w:w="480"/>
        <w:gridCol w:w="5145"/>
      </w:tblGrid>
      <w:tr w:rsidR="0043667D">
        <w:tc>
          <w:tcPr>
            <w:tcW w:w="480" w:type="dxa"/>
            <w:tcMar>
              <w:top w:w="100" w:type="dxa"/>
              <w:left w:w="100" w:type="dxa"/>
              <w:bottom w:w="100" w:type="dxa"/>
              <w:right w:w="100" w:type="dxa"/>
            </w:tcMar>
          </w:tcPr>
          <w:p w:rsidR="0043667D" w:rsidRDefault="00204B46">
            <w:pPr>
              <w:widowControl w:val="0"/>
              <w:spacing w:line="240" w:lineRule="auto"/>
            </w:pPr>
            <w:r>
              <w:rPr>
                <w:b/>
              </w:rPr>
              <w:t>#</w:t>
            </w:r>
          </w:p>
        </w:tc>
        <w:tc>
          <w:tcPr>
            <w:tcW w:w="405" w:type="dxa"/>
            <w:tcMar>
              <w:top w:w="100" w:type="dxa"/>
              <w:left w:w="100" w:type="dxa"/>
              <w:bottom w:w="100" w:type="dxa"/>
              <w:right w:w="100" w:type="dxa"/>
            </w:tcMar>
          </w:tcPr>
          <w:p w:rsidR="0043667D" w:rsidRDefault="00204B46">
            <w:pPr>
              <w:widowControl w:val="0"/>
              <w:spacing w:line="240" w:lineRule="auto"/>
            </w:pPr>
            <w:r>
              <w:rPr>
                <w:b/>
              </w:rPr>
              <w:t>M/D</w:t>
            </w:r>
          </w:p>
        </w:tc>
        <w:tc>
          <w:tcPr>
            <w:tcW w:w="2700" w:type="dxa"/>
            <w:tcMar>
              <w:top w:w="100" w:type="dxa"/>
              <w:left w:w="100" w:type="dxa"/>
              <w:bottom w:w="100" w:type="dxa"/>
              <w:right w:w="100" w:type="dxa"/>
            </w:tcMar>
          </w:tcPr>
          <w:p w:rsidR="0043667D" w:rsidRDefault="00204B46">
            <w:pPr>
              <w:widowControl w:val="0"/>
              <w:spacing w:line="240" w:lineRule="auto"/>
            </w:pPr>
            <w:r>
              <w:rPr>
                <w:b/>
              </w:rPr>
              <w:t>Requirement</w:t>
            </w:r>
          </w:p>
        </w:tc>
        <w:tc>
          <w:tcPr>
            <w:tcW w:w="480" w:type="dxa"/>
            <w:tcMar>
              <w:top w:w="100" w:type="dxa"/>
              <w:left w:w="100" w:type="dxa"/>
              <w:bottom w:w="100" w:type="dxa"/>
              <w:right w:w="100" w:type="dxa"/>
            </w:tcMar>
          </w:tcPr>
          <w:p w:rsidR="0043667D" w:rsidRDefault="00204B46">
            <w:pPr>
              <w:widowControl w:val="0"/>
              <w:spacing w:line="240" w:lineRule="auto"/>
            </w:pPr>
            <w:r>
              <w:rPr>
                <w:b/>
              </w:rPr>
              <w:t>M/P/N</w:t>
            </w:r>
          </w:p>
        </w:tc>
        <w:tc>
          <w:tcPr>
            <w:tcW w:w="5145" w:type="dxa"/>
            <w:tcMar>
              <w:top w:w="100" w:type="dxa"/>
              <w:left w:w="100" w:type="dxa"/>
              <w:bottom w:w="100" w:type="dxa"/>
              <w:right w:w="100" w:type="dxa"/>
            </w:tcMar>
          </w:tcPr>
          <w:p w:rsidR="0043667D" w:rsidRDefault="00204B46">
            <w:pPr>
              <w:widowControl w:val="0"/>
              <w:spacing w:line="240" w:lineRule="auto"/>
            </w:pPr>
            <w:r>
              <w:rPr>
                <w:b/>
              </w:rPr>
              <w:t>Response</w:t>
            </w:r>
          </w:p>
        </w:tc>
      </w:tr>
      <w:tr w:rsidR="0043667D">
        <w:tc>
          <w:tcPr>
            <w:tcW w:w="480" w:type="dxa"/>
            <w:tcMar>
              <w:top w:w="100" w:type="dxa"/>
              <w:left w:w="100" w:type="dxa"/>
              <w:bottom w:w="100" w:type="dxa"/>
              <w:right w:w="100" w:type="dxa"/>
            </w:tcMar>
          </w:tcPr>
          <w:p w:rsidR="0043667D" w:rsidRDefault="00204B46">
            <w:pPr>
              <w:widowControl w:val="0"/>
              <w:spacing w:line="240" w:lineRule="auto"/>
            </w:pPr>
            <w:r>
              <w:t>1</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Latest technology featuring a fast system disc storage system with a high level of redundancy, resilience and availability (99.995% minimum). Hence should have low latency, disc RAID, multiple power supplies, fan, management modules etc. There should be no single point of failure so management modules, PSUs must be doubled up and hot swappable.</w:t>
            </w:r>
          </w:p>
          <w:p w:rsidR="0043667D" w:rsidRDefault="00204B46">
            <w:r>
              <w:t>Rack space should be described.</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2</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Solution should be sized for approx. 33Tb of usable data without compression or de-duplication.</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3</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Solution must provide 30,000 IOPS at &lt;1ms latency (based on 50/50 read/write</w:t>
            </w:r>
            <w:r w:rsidR="004E60ED">
              <w:t>, 4kb random</w:t>
            </w:r>
            <w:r>
              <w:t>)</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4</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Must have Active/St</w:t>
            </w:r>
            <w:r w:rsidR="004E60ED">
              <w:t>andby controller architecture. A s</w:t>
            </w:r>
            <w:r>
              <w:t xml:space="preserve">ingle </w:t>
            </w:r>
            <w:r>
              <w:lastRenderedPageBreak/>
              <w:t>controller must be capable of handling the entire workload. Failover must be automatic, seamless and without intervention</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lastRenderedPageBreak/>
              <w:t>5</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Minimum of 4 x 1Gb ports initially plus a further 1Gb port out of band management report.</w:t>
            </w:r>
          </w:p>
          <w:p w:rsidR="0043667D" w:rsidRDefault="00204B46">
            <w:r>
              <w:t>To include 2 x 10Gb port for future use. An option would be to allow the 10Gb to operate at 1Gb</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6</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Must be able to handle multiple disk failures without data loss. State limitations.</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7</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Solution must be self-configuring without intervention, to maximise performance and minimise management. This must also extend to applications such as SQL and potentially Oracle)</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8</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Any compression should be in</w:t>
            </w:r>
            <w:r w:rsidR="0027193A">
              <w:t>-</w:t>
            </w:r>
            <w:r>
              <w:t>line with no impact on performance</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9</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Must be capable of interfacing with and able to use the existing VEEAM backup system.</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10</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 xml:space="preserve">Licensing - all products should be fully included so no hidden surprises. Any options should be clearly defined along with </w:t>
            </w:r>
            <w:r>
              <w:lastRenderedPageBreak/>
              <w:t>projected annual costs for 5 years</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lastRenderedPageBreak/>
              <w:t>11</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SAN must offer encryption of selected data sets or all</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12</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Solution must be easily scalable by adding new discs etc. Suppliers should state how this achieved</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13</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System upgrades must be achievable with no downtime.</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14</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 xml:space="preserve">24 x 7 Pro-active monitoring and feedback of potential system failure should be included as standard. </w:t>
            </w:r>
          </w:p>
          <w:p w:rsidR="0043667D" w:rsidRDefault="00204B46">
            <w:r>
              <w:t>State how achieved.</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15</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Reporting to include: detailed disc usage, current and predicted growth, errors.</w:t>
            </w:r>
          </w:p>
          <w:p w:rsidR="0043667D" w:rsidRDefault="00204B46">
            <w:r>
              <w:t xml:space="preserve">Must also include ability to monitor </w:t>
            </w:r>
            <w:proofErr w:type="spellStart"/>
            <w:r>
              <w:t>VMWare</w:t>
            </w:r>
            <w:proofErr w:type="spellEnd"/>
            <w:r>
              <w:t xml:space="preserve"> from host to storage.</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16</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Training for up to 4 IT staff should be included.</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r w:rsidR="0043667D">
        <w:tc>
          <w:tcPr>
            <w:tcW w:w="480" w:type="dxa"/>
            <w:tcMar>
              <w:top w:w="100" w:type="dxa"/>
              <w:left w:w="100" w:type="dxa"/>
              <w:bottom w:w="100" w:type="dxa"/>
              <w:right w:w="100" w:type="dxa"/>
            </w:tcMar>
          </w:tcPr>
          <w:p w:rsidR="0043667D" w:rsidRDefault="00204B46">
            <w:pPr>
              <w:widowControl w:val="0"/>
              <w:spacing w:line="240" w:lineRule="auto"/>
            </w:pPr>
            <w:r>
              <w:t>17</w:t>
            </w:r>
          </w:p>
        </w:tc>
        <w:tc>
          <w:tcPr>
            <w:tcW w:w="405" w:type="dxa"/>
            <w:tcMar>
              <w:top w:w="100" w:type="dxa"/>
              <w:left w:w="100" w:type="dxa"/>
              <w:bottom w:w="100" w:type="dxa"/>
              <w:right w:w="100" w:type="dxa"/>
            </w:tcMar>
          </w:tcPr>
          <w:p w:rsidR="0043667D" w:rsidRDefault="00204B46">
            <w:pPr>
              <w:widowControl w:val="0"/>
              <w:spacing w:line="240" w:lineRule="auto"/>
            </w:pPr>
            <w:r>
              <w:t>M</w:t>
            </w:r>
          </w:p>
        </w:tc>
        <w:tc>
          <w:tcPr>
            <w:tcW w:w="2700" w:type="dxa"/>
            <w:tcMar>
              <w:top w:w="100" w:type="dxa"/>
              <w:left w:w="100" w:type="dxa"/>
              <w:bottom w:w="100" w:type="dxa"/>
              <w:right w:w="100" w:type="dxa"/>
            </w:tcMar>
          </w:tcPr>
          <w:p w:rsidR="0043667D" w:rsidRDefault="00204B46">
            <w:r>
              <w:t xml:space="preserve">24 x 7 </w:t>
            </w:r>
            <w:r w:rsidR="00830569">
              <w:t xml:space="preserve">4hr response </w:t>
            </w:r>
            <w:r>
              <w:t>Maintenance Support for 5 years. Indicate additional year costs beyond 5 years.</w:t>
            </w:r>
          </w:p>
          <w:p w:rsidR="0043667D" w:rsidRDefault="00204B46">
            <w:r>
              <w:t>Include option for 12 x 7</w:t>
            </w:r>
            <w:r w:rsidR="00830569">
              <w:t xml:space="preserve"> NBD or similar</w:t>
            </w:r>
            <w:r>
              <w:t>.</w:t>
            </w:r>
          </w:p>
        </w:tc>
        <w:tc>
          <w:tcPr>
            <w:tcW w:w="480" w:type="dxa"/>
            <w:tcMar>
              <w:top w:w="100" w:type="dxa"/>
              <w:left w:w="100" w:type="dxa"/>
              <w:bottom w:w="100" w:type="dxa"/>
              <w:right w:w="100" w:type="dxa"/>
            </w:tcMar>
          </w:tcPr>
          <w:p w:rsidR="0043667D" w:rsidRDefault="0043667D">
            <w:pPr>
              <w:widowControl w:val="0"/>
              <w:spacing w:line="240" w:lineRule="auto"/>
            </w:pPr>
          </w:p>
        </w:tc>
        <w:tc>
          <w:tcPr>
            <w:tcW w:w="5145" w:type="dxa"/>
            <w:tcMar>
              <w:top w:w="100" w:type="dxa"/>
              <w:left w:w="100" w:type="dxa"/>
              <w:bottom w:w="100" w:type="dxa"/>
              <w:right w:w="100" w:type="dxa"/>
            </w:tcMar>
          </w:tcPr>
          <w:p w:rsidR="0043667D" w:rsidRDefault="0043667D">
            <w:pPr>
              <w:widowControl w:val="0"/>
              <w:spacing w:line="240" w:lineRule="auto"/>
            </w:pPr>
          </w:p>
        </w:tc>
      </w:tr>
    </w:tbl>
    <w:p w:rsidR="0043667D" w:rsidRDefault="0043667D"/>
    <w:p w:rsidR="0043667D" w:rsidRDefault="0043667D"/>
    <w:p w:rsidR="0043667D" w:rsidRDefault="0043667D"/>
    <w:sectPr w:rsidR="0043667D">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51" w:rsidRDefault="00241C51" w:rsidP="00241C51">
      <w:pPr>
        <w:spacing w:line="240" w:lineRule="auto"/>
      </w:pPr>
      <w:r>
        <w:separator/>
      </w:r>
    </w:p>
  </w:endnote>
  <w:endnote w:type="continuationSeparator" w:id="0">
    <w:p w:rsidR="00241C51" w:rsidRDefault="00241C51" w:rsidP="00241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1" w:rsidRPr="00F378DD" w:rsidRDefault="00241C51" w:rsidP="00241C51">
    <w:pPr>
      <w:pStyle w:val="Footer"/>
      <w:rPr>
        <w:sz w:val="16"/>
        <w:szCs w:val="16"/>
      </w:rPr>
    </w:pPr>
    <w:r w:rsidRPr="00F378DD">
      <w:rPr>
        <w:sz w:val="16"/>
        <w:szCs w:val="16"/>
      </w:rPr>
      <w:t>City College Plymouth</w:t>
    </w:r>
    <w:r w:rsidRPr="00F378DD">
      <w:rPr>
        <w:sz w:val="16"/>
        <w:szCs w:val="16"/>
      </w:rPr>
      <w:tab/>
    </w:r>
    <w:r w:rsidRPr="00F378DD">
      <w:rPr>
        <w:sz w:val="16"/>
        <w:szCs w:val="16"/>
      </w:rPr>
      <w:tab/>
      <w:t xml:space="preserve">Page </w:t>
    </w:r>
    <w:r w:rsidRPr="00F378DD">
      <w:rPr>
        <w:sz w:val="16"/>
        <w:szCs w:val="16"/>
      </w:rPr>
      <w:fldChar w:fldCharType="begin"/>
    </w:r>
    <w:r w:rsidRPr="00F378DD">
      <w:rPr>
        <w:sz w:val="16"/>
        <w:szCs w:val="16"/>
      </w:rPr>
      <w:instrText xml:space="preserve"> PAGE   \* MERGEFORMAT </w:instrText>
    </w:r>
    <w:r w:rsidRPr="00F378DD">
      <w:rPr>
        <w:sz w:val="16"/>
        <w:szCs w:val="16"/>
      </w:rPr>
      <w:fldChar w:fldCharType="separate"/>
    </w:r>
    <w:r w:rsidR="0048138E">
      <w:rPr>
        <w:noProof/>
        <w:sz w:val="16"/>
        <w:szCs w:val="16"/>
      </w:rPr>
      <w:t>1</w:t>
    </w:r>
    <w:r w:rsidRPr="00F378DD">
      <w:rPr>
        <w:sz w:val="16"/>
        <w:szCs w:val="16"/>
      </w:rPr>
      <w:fldChar w:fldCharType="end"/>
    </w:r>
    <w:r w:rsidRPr="00F378DD">
      <w:rPr>
        <w:sz w:val="16"/>
        <w:szCs w:val="16"/>
      </w:rPr>
      <w:t xml:space="preserve"> of </w:t>
    </w:r>
    <w:r w:rsidRPr="00F378DD">
      <w:rPr>
        <w:sz w:val="16"/>
        <w:szCs w:val="16"/>
      </w:rPr>
      <w:fldChar w:fldCharType="begin"/>
    </w:r>
    <w:r w:rsidRPr="00F378DD">
      <w:rPr>
        <w:sz w:val="16"/>
        <w:szCs w:val="16"/>
      </w:rPr>
      <w:instrText xml:space="preserve"> NUMPAGES   \* MERGEFORMAT </w:instrText>
    </w:r>
    <w:r w:rsidRPr="00F378DD">
      <w:rPr>
        <w:sz w:val="16"/>
        <w:szCs w:val="16"/>
      </w:rPr>
      <w:fldChar w:fldCharType="separate"/>
    </w:r>
    <w:r w:rsidR="0048138E">
      <w:rPr>
        <w:noProof/>
        <w:sz w:val="16"/>
        <w:szCs w:val="16"/>
      </w:rPr>
      <w:t>3</w:t>
    </w:r>
    <w:r w:rsidRPr="00F378DD">
      <w:rPr>
        <w:sz w:val="16"/>
        <w:szCs w:val="16"/>
      </w:rPr>
      <w:fldChar w:fldCharType="end"/>
    </w:r>
  </w:p>
  <w:p w:rsidR="00241C51" w:rsidRDefault="00241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51" w:rsidRDefault="00241C51" w:rsidP="00241C51">
      <w:pPr>
        <w:spacing w:line="240" w:lineRule="auto"/>
      </w:pPr>
      <w:r>
        <w:separator/>
      </w:r>
    </w:p>
  </w:footnote>
  <w:footnote w:type="continuationSeparator" w:id="0">
    <w:p w:rsidR="00241C51" w:rsidRDefault="00241C51" w:rsidP="00241C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1" w:rsidRDefault="00241C51" w:rsidP="00241C51">
    <w:pPr>
      <w:pStyle w:val="Header"/>
      <w:jc w:val="right"/>
      <w:rPr>
        <w:sz w:val="16"/>
        <w:szCs w:val="16"/>
      </w:rPr>
    </w:pPr>
  </w:p>
  <w:p w:rsidR="00241C51" w:rsidRPr="00241C51" w:rsidRDefault="00241C51" w:rsidP="00241C51">
    <w:pPr>
      <w:pStyle w:val="Header"/>
      <w:jc w:val="right"/>
      <w:rPr>
        <w:sz w:val="16"/>
        <w:szCs w:val="16"/>
      </w:rPr>
    </w:pPr>
    <w:r w:rsidRPr="00241C51">
      <w:rPr>
        <w:sz w:val="16"/>
        <w:szCs w:val="16"/>
      </w:rPr>
      <w:t>RFQ0057 - Appendix D - SAN Technical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0742"/>
    <w:multiLevelType w:val="multilevel"/>
    <w:tmpl w:val="4D0672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41E706C"/>
    <w:multiLevelType w:val="multilevel"/>
    <w:tmpl w:val="817298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A2385A"/>
    <w:multiLevelType w:val="multilevel"/>
    <w:tmpl w:val="29005D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3667D"/>
    <w:rsid w:val="00204B46"/>
    <w:rsid w:val="002324B8"/>
    <w:rsid w:val="00241C51"/>
    <w:rsid w:val="0027193A"/>
    <w:rsid w:val="0043667D"/>
    <w:rsid w:val="0048138E"/>
    <w:rsid w:val="004E60ED"/>
    <w:rsid w:val="00830569"/>
    <w:rsid w:val="00CE2B98"/>
    <w:rsid w:val="00D7565D"/>
    <w:rsid w:val="00F76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jc w:val="center"/>
    </w:pPr>
    <w:rPr>
      <w:sz w:val="36"/>
      <w:szCs w:val="36"/>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41C51"/>
    <w:pPr>
      <w:tabs>
        <w:tab w:val="center" w:pos="4513"/>
        <w:tab w:val="right" w:pos="9026"/>
      </w:tabs>
      <w:spacing w:line="240" w:lineRule="auto"/>
    </w:pPr>
  </w:style>
  <w:style w:type="character" w:customStyle="1" w:styleId="HeaderChar">
    <w:name w:val="Header Char"/>
    <w:basedOn w:val="DefaultParagraphFont"/>
    <w:link w:val="Header"/>
    <w:uiPriority w:val="99"/>
    <w:rsid w:val="00241C51"/>
  </w:style>
  <w:style w:type="paragraph" w:styleId="Footer">
    <w:name w:val="footer"/>
    <w:basedOn w:val="Normal"/>
    <w:link w:val="FooterChar"/>
    <w:uiPriority w:val="99"/>
    <w:unhideWhenUsed/>
    <w:rsid w:val="00241C51"/>
    <w:pPr>
      <w:tabs>
        <w:tab w:val="center" w:pos="4513"/>
        <w:tab w:val="right" w:pos="9026"/>
      </w:tabs>
      <w:spacing w:line="240" w:lineRule="auto"/>
    </w:pPr>
  </w:style>
  <w:style w:type="character" w:customStyle="1" w:styleId="FooterChar">
    <w:name w:val="Footer Char"/>
    <w:basedOn w:val="DefaultParagraphFont"/>
    <w:link w:val="Footer"/>
    <w:uiPriority w:val="99"/>
    <w:rsid w:val="00241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jc w:val="center"/>
    </w:pPr>
    <w:rPr>
      <w:sz w:val="36"/>
      <w:szCs w:val="36"/>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41C51"/>
    <w:pPr>
      <w:tabs>
        <w:tab w:val="center" w:pos="4513"/>
        <w:tab w:val="right" w:pos="9026"/>
      </w:tabs>
      <w:spacing w:line="240" w:lineRule="auto"/>
    </w:pPr>
  </w:style>
  <w:style w:type="character" w:customStyle="1" w:styleId="HeaderChar">
    <w:name w:val="Header Char"/>
    <w:basedOn w:val="DefaultParagraphFont"/>
    <w:link w:val="Header"/>
    <w:uiPriority w:val="99"/>
    <w:rsid w:val="00241C51"/>
  </w:style>
  <w:style w:type="paragraph" w:styleId="Footer">
    <w:name w:val="footer"/>
    <w:basedOn w:val="Normal"/>
    <w:link w:val="FooterChar"/>
    <w:uiPriority w:val="99"/>
    <w:unhideWhenUsed/>
    <w:rsid w:val="00241C51"/>
    <w:pPr>
      <w:tabs>
        <w:tab w:val="center" w:pos="4513"/>
        <w:tab w:val="right" w:pos="9026"/>
      </w:tabs>
      <w:spacing w:line="240" w:lineRule="auto"/>
    </w:pPr>
  </w:style>
  <w:style w:type="character" w:customStyle="1" w:styleId="FooterChar">
    <w:name w:val="Footer Char"/>
    <w:basedOn w:val="DefaultParagraphFont"/>
    <w:link w:val="Footer"/>
    <w:uiPriority w:val="99"/>
    <w:rsid w:val="0024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Tipper</dc:creator>
  <cp:lastModifiedBy>swilson</cp:lastModifiedBy>
  <cp:revision>9</cp:revision>
  <dcterms:created xsi:type="dcterms:W3CDTF">2017-02-03T11:18:00Z</dcterms:created>
  <dcterms:modified xsi:type="dcterms:W3CDTF">2017-02-10T14:53:00Z</dcterms:modified>
</cp:coreProperties>
</file>