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DEA7D" w14:textId="77777777" w:rsidR="00F927DA" w:rsidRDefault="00747B5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7DA98FE7" w14:textId="77777777" w:rsidR="00F927DA" w:rsidRDefault="00F927D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6D029098" w14:textId="77777777" w:rsidR="00F927DA" w:rsidRDefault="00747B5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167204D7"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5"/>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F927DA" w14:paraId="0310C851" w14:textId="77777777">
        <w:tc>
          <w:tcPr>
            <w:tcW w:w="2263" w:type="dxa"/>
          </w:tcPr>
          <w:p w14:paraId="2F307C0E" w14:textId="77777777" w:rsidR="00F927DA" w:rsidRDefault="00747B5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7213F7A7" w14:textId="77777777" w:rsidR="00F927DA" w:rsidRDefault="00747B5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35E18EA3" w14:textId="77777777" w:rsidR="00F927DA" w:rsidRDefault="00747B5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2929DA6F"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5ADAF4A"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332A70FE"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7E3D8235"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18B92577"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11DF039A" w14:textId="77777777" w:rsidR="00F927DA" w:rsidRDefault="00747B51">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3399D55B" w14:textId="77777777" w:rsidR="00F927DA" w:rsidRDefault="00747B5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2F9AD68E"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6225DEE6"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61E50B2C"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AEA8D39"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03388F50"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0" w:name="_heading=h.30j0zll" w:colFirst="0" w:colLast="0"/>
      <w:bookmarkEnd w:id="0"/>
      <w:r>
        <w:rPr>
          <w:rFonts w:ascii="Arial" w:eastAsia="Arial" w:hAnsi="Arial" w:cs="Arial"/>
          <w:sz w:val="24"/>
          <w:szCs w:val="24"/>
        </w:rPr>
        <w:t>an assessment of the necessity and proportionality of the Processing in relation to the Deliverables;</w:t>
      </w:r>
    </w:p>
    <w:p w14:paraId="2BDEAE1B"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18CA0493"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191E3FD1"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gjdgxs" w:colFirst="0" w:colLast="0"/>
      <w:bookmarkEnd w:id="1"/>
      <w:r>
        <w:rPr>
          <w:rFonts w:ascii="Arial" w:eastAsia="Arial" w:hAnsi="Arial" w:cs="Arial"/>
          <w:sz w:val="24"/>
          <w:szCs w:val="24"/>
        </w:rPr>
        <w:t>The Processor shall, in relation to any Personal Data Processed in connection with its obligations under the Contract:</w:t>
      </w:r>
    </w:p>
    <w:p w14:paraId="3882E22F"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102BF3D4"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1fob9te"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0135BBD3" w14:textId="77777777" w:rsidR="00F927DA" w:rsidRDefault="00747B51">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3znysh7" w:colFirst="0" w:colLast="0"/>
      <w:bookmarkEnd w:id="4"/>
    </w:p>
    <w:p w14:paraId="05733CC9" w14:textId="77777777" w:rsidR="00F927DA" w:rsidRDefault="00747B51">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30EFA82A" w14:textId="77777777" w:rsidR="00F927DA" w:rsidRDefault="00747B51">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5131A9F" w14:textId="77777777" w:rsidR="00F927DA" w:rsidRDefault="00747B51">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78F12BA0"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2et92p0"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572383E6" w14:textId="77777777" w:rsidR="00F927DA" w:rsidRDefault="00747B51">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887E241" w14:textId="77777777" w:rsidR="00F927DA" w:rsidRDefault="00747B51">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5FFF86F7" w14:textId="77777777" w:rsidR="00F927DA" w:rsidRDefault="00747B51">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68E9AA23" w14:textId="77777777" w:rsidR="00F927DA" w:rsidRDefault="00747B51">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6730FCF2" w14:textId="77777777" w:rsidR="00F927DA" w:rsidRDefault="00747B51">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D64AFE5" w14:textId="77777777" w:rsidR="00F927DA" w:rsidRDefault="00747B51">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7ABCD82D"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not transfer Personal Data outside of the UK or EU unless the prior written consent of the Controller has been obtained and the following conditions are fulfilled:</w:t>
      </w:r>
    </w:p>
    <w:p w14:paraId="39BE3D72" w14:textId="77777777" w:rsidR="00F927DA" w:rsidRDefault="00747B51">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52480512" w14:textId="77777777" w:rsidR="00F927DA" w:rsidRDefault="00747B51">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t>the Data Subject has enforceable rights and effective legal remedies;</w:t>
      </w:r>
    </w:p>
    <w:p w14:paraId="2FF76865" w14:textId="77777777" w:rsidR="00F927DA" w:rsidRDefault="00747B51">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4d34og8"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16CB0E6" w14:textId="77777777" w:rsidR="00F927DA" w:rsidRDefault="00747B51">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14:paraId="01CB48F7"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6EBAE44C"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12D53D23"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19972622"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569EA597"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1F437763"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7A47C928"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2EFD0C94"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3CD845C9"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4FF9F674"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43709017"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505494ED"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57E22861"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1A33FABD"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5726F4E8"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C8E56BB"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BA1ED5E"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1E1C1A26"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13" w:name="_heading=h.26in1rg" w:colFirst="0" w:colLast="0"/>
      <w:bookmarkEnd w:id="1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723E5F8"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773A1D7A"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14:paraId="0B89CEFB"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40D617D3"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705CCCAC"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3324C637"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24D4FCD5"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19F42A7C" w14:textId="77777777" w:rsidR="00F927DA" w:rsidRDefault="00747B51">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470E85E1"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1332D05F"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14:paraId="1F7098DE"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3DA533A5" w14:textId="77777777" w:rsidR="00F927DA" w:rsidRDefault="00747B5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05BB2739"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77DC66DB" w14:textId="77777777" w:rsidR="00F927DA" w:rsidRDefault="00747B5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5D62E5C1"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615033E"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5F2A2B1A"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FC46C85"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5D840F9E"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2E58106B"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037AA18E"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12947F68"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65E882CF"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3EF2AB9"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2946C7C9"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1B6B35ED"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7B0078A5"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5C2150F2" w14:textId="77777777" w:rsidR="00F927DA" w:rsidRDefault="00747B51">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052B2943" w14:textId="77777777" w:rsidR="00F927DA" w:rsidRDefault="00747B51">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63DA9E8B"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50124F8"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27F41C35"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5AEAD620"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7E255E4A"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7A9F46D3"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B6CF5ED"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2E2366E1" w14:textId="77777777" w:rsidR="00F927DA" w:rsidRDefault="00747B51">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1F2EA127" w14:textId="77777777" w:rsidR="00F927DA" w:rsidRDefault="00F927DA">
      <w:pPr>
        <w:pBdr>
          <w:top w:val="nil"/>
          <w:left w:val="nil"/>
          <w:bottom w:val="nil"/>
          <w:right w:val="nil"/>
          <w:between w:val="nil"/>
        </w:pBdr>
        <w:spacing w:before="280" w:after="120"/>
        <w:ind w:left="709"/>
        <w:rPr>
          <w:rFonts w:ascii="Arial" w:eastAsia="Arial" w:hAnsi="Arial" w:cs="Arial"/>
          <w:sz w:val="24"/>
          <w:szCs w:val="24"/>
        </w:rPr>
      </w:pPr>
    </w:p>
    <w:p w14:paraId="5AE91FB8" w14:textId="77777777" w:rsidR="00F927DA" w:rsidRDefault="00747B51">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3C72CBC8" w14:textId="77777777" w:rsidR="00F927DA" w:rsidRDefault="00747B51">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B008DC0" w14:textId="57230432" w:rsidR="00F927DA" w:rsidRPr="00CD6BB3" w:rsidRDefault="00747B51">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p>
    <w:p w14:paraId="7564D79D" w14:textId="21BD2B2D" w:rsidR="00CD6BB3" w:rsidRPr="00CD6BB3" w:rsidRDefault="00CD6BB3" w:rsidP="00CD6BB3">
      <w:pPr>
        <w:keepNext/>
        <w:spacing w:after="0" w:line="240" w:lineRule="auto"/>
        <w:ind w:left="720"/>
        <w:jc w:val="both"/>
        <w:rPr>
          <w:rFonts w:ascii="Arial" w:eastAsia="Arial" w:hAnsi="Arial" w:cs="Arial"/>
          <w:color w:val="FF0000"/>
          <w:sz w:val="24"/>
          <w:szCs w:val="24"/>
        </w:rPr>
      </w:pPr>
      <w:r w:rsidRPr="00CD6BB3">
        <w:rPr>
          <w:rFonts w:ascii="Arial" w:eastAsia="Arial" w:hAnsi="Arial" w:cs="Arial"/>
          <w:color w:val="FF0000"/>
          <w:sz w:val="24"/>
          <w:szCs w:val="24"/>
        </w:rPr>
        <w:t>REDACTED TEXT under FOIA section 40, Personal Information.</w:t>
      </w:r>
    </w:p>
    <w:p w14:paraId="7F4ACD45" w14:textId="32586538" w:rsidR="00F927DA" w:rsidRPr="00CD6BB3" w:rsidRDefault="00747B51">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The contact details of the Supplier’s Data Protection Officer are:</w:t>
      </w:r>
    </w:p>
    <w:p w14:paraId="4170F639" w14:textId="77777777" w:rsidR="00CD6BB3" w:rsidRPr="00CD6BB3" w:rsidRDefault="00CD6BB3" w:rsidP="00CD6BB3">
      <w:pPr>
        <w:pStyle w:val="ListParagraph"/>
        <w:keepNext/>
        <w:spacing w:after="0" w:line="240" w:lineRule="auto"/>
        <w:ind w:left="360" w:firstLine="360"/>
        <w:jc w:val="both"/>
        <w:rPr>
          <w:rFonts w:ascii="Arial" w:eastAsia="Arial" w:hAnsi="Arial" w:cs="Arial"/>
          <w:color w:val="FF0000"/>
          <w:sz w:val="24"/>
          <w:szCs w:val="24"/>
        </w:rPr>
      </w:pPr>
      <w:r w:rsidRPr="00CD6BB3">
        <w:rPr>
          <w:rFonts w:ascii="Arial" w:eastAsia="Arial" w:hAnsi="Arial" w:cs="Arial"/>
          <w:color w:val="FF0000"/>
          <w:sz w:val="24"/>
          <w:szCs w:val="24"/>
        </w:rPr>
        <w:t>REDACTED TEXT under FOIA section 40, Personal Information.</w:t>
      </w:r>
    </w:p>
    <w:p w14:paraId="042FE0CD" w14:textId="77777777" w:rsidR="00CD6BB3" w:rsidRDefault="00CD6BB3" w:rsidP="00CD6BB3">
      <w:pPr>
        <w:keepNext/>
        <w:spacing w:after="0" w:line="240" w:lineRule="auto"/>
        <w:ind w:left="720"/>
        <w:jc w:val="both"/>
        <w:rPr>
          <w:rFonts w:ascii="Arial" w:eastAsia="Arial" w:hAnsi="Arial" w:cs="Arial"/>
          <w:sz w:val="24"/>
          <w:szCs w:val="24"/>
        </w:rPr>
      </w:pPr>
    </w:p>
    <w:p w14:paraId="73B1DE0D" w14:textId="77777777" w:rsidR="00F927DA" w:rsidRDefault="00747B51">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9A0A105" w14:textId="77777777" w:rsidR="00F927DA" w:rsidRDefault="00747B51">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724DFFE0" w14:textId="77777777" w:rsidR="00F927DA" w:rsidRDefault="00F927DA">
      <w:pPr>
        <w:keepNext/>
        <w:ind w:left="720"/>
        <w:rPr>
          <w:rFonts w:ascii="Arial" w:eastAsia="Arial" w:hAnsi="Arial" w:cs="Arial"/>
          <w:sz w:val="24"/>
          <w:szCs w:val="24"/>
        </w:rPr>
      </w:pP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927DA" w14:paraId="35456EFC" w14:textId="77777777">
        <w:trPr>
          <w:trHeight w:val="700"/>
        </w:trPr>
        <w:tc>
          <w:tcPr>
            <w:tcW w:w="2263" w:type="dxa"/>
            <w:shd w:val="clear" w:color="auto" w:fill="BFBFBF"/>
            <w:vAlign w:val="center"/>
          </w:tcPr>
          <w:p w14:paraId="355E2405" w14:textId="77777777" w:rsidR="00F927DA" w:rsidRDefault="00747B51">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798A02A" w14:textId="77777777" w:rsidR="00F927DA" w:rsidRDefault="00747B51">
            <w:pPr>
              <w:jc w:val="center"/>
              <w:rPr>
                <w:rFonts w:ascii="Arial" w:eastAsia="Arial" w:hAnsi="Arial" w:cs="Arial"/>
                <w:b/>
                <w:sz w:val="24"/>
                <w:szCs w:val="24"/>
              </w:rPr>
            </w:pPr>
            <w:r>
              <w:rPr>
                <w:rFonts w:ascii="Arial" w:eastAsia="Arial" w:hAnsi="Arial" w:cs="Arial"/>
                <w:b/>
                <w:sz w:val="24"/>
                <w:szCs w:val="24"/>
              </w:rPr>
              <w:t>Details</w:t>
            </w:r>
          </w:p>
        </w:tc>
      </w:tr>
      <w:tr w:rsidR="00F927DA" w14:paraId="53CC1C9D" w14:textId="77777777">
        <w:trPr>
          <w:trHeight w:val="1620"/>
        </w:trPr>
        <w:tc>
          <w:tcPr>
            <w:tcW w:w="2263" w:type="dxa"/>
            <w:shd w:val="clear" w:color="auto" w:fill="auto"/>
          </w:tcPr>
          <w:p w14:paraId="43BF799C" w14:textId="77777777" w:rsidR="00F927DA" w:rsidRDefault="00747B51">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23A93B20" w14:textId="77777777" w:rsidR="00F927DA" w:rsidRDefault="00747B51">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2E4E1238" w14:textId="77777777" w:rsidR="00F927DA" w:rsidRDefault="00747B51">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041DAEC9" w14:textId="77777777" w:rsidR="00F927DA" w:rsidRDefault="00F927DA">
            <w:pPr>
              <w:rPr>
                <w:rFonts w:ascii="Arial" w:eastAsia="Arial" w:hAnsi="Arial" w:cs="Arial"/>
                <w:sz w:val="24"/>
                <w:szCs w:val="24"/>
              </w:rPr>
            </w:pPr>
          </w:p>
          <w:p w14:paraId="4ABB40EF" w14:textId="77777777" w:rsidR="00CD6BB3" w:rsidRPr="00CD6BB3" w:rsidRDefault="00CD6BB3" w:rsidP="00CD6BB3">
            <w:pPr>
              <w:keepNext/>
              <w:ind w:left="720"/>
              <w:jc w:val="both"/>
              <w:rPr>
                <w:rFonts w:ascii="Arial" w:eastAsia="Arial" w:hAnsi="Arial" w:cs="Arial"/>
                <w:color w:val="FF0000"/>
                <w:sz w:val="24"/>
                <w:szCs w:val="24"/>
              </w:rPr>
            </w:pPr>
            <w:r w:rsidRPr="00CD6BB3">
              <w:rPr>
                <w:rFonts w:ascii="Arial" w:eastAsia="Arial" w:hAnsi="Arial" w:cs="Arial"/>
                <w:color w:val="FF0000"/>
                <w:sz w:val="24"/>
                <w:szCs w:val="24"/>
              </w:rPr>
              <w:t>REDACTED TEXT under FOIA section 40, Personal Information.</w:t>
            </w:r>
          </w:p>
          <w:p w14:paraId="4CD433D7" w14:textId="77777777" w:rsidR="00F927DA" w:rsidRDefault="00F927DA">
            <w:pPr>
              <w:rPr>
                <w:rFonts w:ascii="Arial" w:eastAsia="Arial" w:hAnsi="Arial" w:cs="Arial"/>
                <w:sz w:val="24"/>
                <w:szCs w:val="24"/>
              </w:rPr>
            </w:pPr>
          </w:p>
          <w:p w14:paraId="03D5A7C9" w14:textId="77777777" w:rsidR="00F927DA" w:rsidRDefault="00747B51">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36928AFC" w14:textId="77777777" w:rsidR="00F927DA" w:rsidRDefault="00F927DA">
            <w:pPr>
              <w:rPr>
                <w:rFonts w:ascii="Arial" w:eastAsia="Arial" w:hAnsi="Arial" w:cs="Arial"/>
                <w:i/>
                <w:sz w:val="24"/>
                <w:szCs w:val="24"/>
              </w:rPr>
            </w:pPr>
          </w:p>
          <w:p w14:paraId="2EEAAB88" w14:textId="77777777" w:rsidR="00F927DA" w:rsidRDefault="00747B51">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14:paraId="7BC34CE8" w14:textId="77777777" w:rsidR="00F927DA" w:rsidRDefault="00F927DA">
            <w:pPr>
              <w:rPr>
                <w:rFonts w:ascii="Arial" w:eastAsia="Arial" w:hAnsi="Arial" w:cs="Arial"/>
                <w:sz w:val="24"/>
                <w:szCs w:val="24"/>
              </w:rPr>
            </w:pPr>
          </w:p>
          <w:p w14:paraId="0CB6F54E" w14:textId="77777777" w:rsidR="00CD6BB3" w:rsidRPr="00CD6BB3" w:rsidRDefault="00CD6BB3" w:rsidP="00CD6BB3">
            <w:pPr>
              <w:keepNext/>
              <w:ind w:left="720"/>
              <w:jc w:val="both"/>
              <w:rPr>
                <w:rFonts w:ascii="Arial" w:eastAsia="Arial" w:hAnsi="Arial" w:cs="Arial"/>
                <w:color w:val="FF0000"/>
                <w:sz w:val="24"/>
                <w:szCs w:val="24"/>
              </w:rPr>
            </w:pPr>
            <w:r w:rsidRPr="00CD6BB3">
              <w:rPr>
                <w:rFonts w:ascii="Arial" w:eastAsia="Arial" w:hAnsi="Arial" w:cs="Arial"/>
                <w:color w:val="FF0000"/>
                <w:sz w:val="24"/>
                <w:szCs w:val="24"/>
              </w:rPr>
              <w:t>REDACTED TEXT under FOIA section 40, Personal Information.</w:t>
            </w:r>
          </w:p>
          <w:p w14:paraId="1EE24ACE" w14:textId="77777777" w:rsidR="00F927DA" w:rsidRDefault="00F927DA">
            <w:pPr>
              <w:rPr>
                <w:rFonts w:ascii="Arial" w:eastAsia="Arial" w:hAnsi="Arial" w:cs="Arial"/>
                <w:sz w:val="24"/>
                <w:szCs w:val="24"/>
                <w:highlight w:val="yellow"/>
              </w:rPr>
            </w:pPr>
          </w:p>
          <w:p w14:paraId="6A5C72BC" w14:textId="77777777" w:rsidR="00F927DA" w:rsidRDefault="00747B51">
            <w:pPr>
              <w:rPr>
                <w:rFonts w:ascii="Arial" w:eastAsia="Arial" w:hAnsi="Arial" w:cs="Arial"/>
                <w:b/>
                <w:sz w:val="24"/>
                <w:szCs w:val="24"/>
              </w:rPr>
            </w:pPr>
            <w:r>
              <w:rPr>
                <w:rFonts w:ascii="Arial" w:eastAsia="Arial" w:hAnsi="Arial" w:cs="Arial"/>
                <w:b/>
                <w:sz w:val="24"/>
                <w:szCs w:val="24"/>
              </w:rPr>
              <w:t>The Parties are Joint Controllers</w:t>
            </w:r>
          </w:p>
          <w:p w14:paraId="77AA9572" w14:textId="77777777" w:rsidR="00F927DA" w:rsidRDefault="00F927DA">
            <w:pPr>
              <w:rPr>
                <w:rFonts w:ascii="Arial" w:eastAsia="Arial" w:hAnsi="Arial" w:cs="Arial"/>
                <w:i/>
                <w:sz w:val="24"/>
                <w:szCs w:val="24"/>
              </w:rPr>
            </w:pPr>
          </w:p>
          <w:p w14:paraId="66343FFB" w14:textId="77777777" w:rsidR="00F927DA" w:rsidRDefault="00747B51">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7D876CE7" w14:textId="77777777" w:rsidR="00F927DA" w:rsidRDefault="00F927DA">
            <w:pPr>
              <w:rPr>
                <w:rFonts w:ascii="Arial" w:eastAsia="Arial" w:hAnsi="Arial" w:cs="Arial"/>
                <w:b/>
                <w:i/>
                <w:sz w:val="24"/>
                <w:szCs w:val="24"/>
                <w:highlight w:val="yellow"/>
              </w:rPr>
            </w:pPr>
          </w:p>
          <w:p w14:paraId="61ED7B10" w14:textId="77777777" w:rsidR="00CD6BB3" w:rsidRPr="00CD6BB3" w:rsidRDefault="00CD6BB3" w:rsidP="00CD6BB3">
            <w:pPr>
              <w:keepNext/>
              <w:ind w:left="720"/>
              <w:jc w:val="both"/>
              <w:rPr>
                <w:rFonts w:ascii="Arial" w:eastAsia="Arial" w:hAnsi="Arial" w:cs="Arial"/>
                <w:color w:val="FF0000"/>
                <w:sz w:val="24"/>
                <w:szCs w:val="24"/>
              </w:rPr>
            </w:pPr>
            <w:r w:rsidRPr="00CD6BB3">
              <w:rPr>
                <w:rFonts w:ascii="Arial" w:eastAsia="Arial" w:hAnsi="Arial" w:cs="Arial"/>
                <w:color w:val="FF0000"/>
                <w:sz w:val="24"/>
                <w:szCs w:val="24"/>
              </w:rPr>
              <w:t>REDACTED TEXT under FOIA section 40, Personal Information.</w:t>
            </w:r>
          </w:p>
          <w:p w14:paraId="285AE62F" w14:textId="6E970AD2" w:rsidR="00F927DA" w:rsidRDefault="00F927DA">
            <w:pPr>
              <w:rPr>
                <w:rFonts w:ascii="Arial" w:eastAsia="Arial" w:hAnsi="Arial" w:cs="Arial"/>
                <w:i/>
                <w:sz w:val="24"/>
                <w:szCs w:val="24"/>
              </w:rPr>
            </w:pPr>
          </w:p>
          <w:p w14:paraId="33871DB7" w14:textId="77777777" w:rsidR="00CD6BB3" w:rsidRDefault="00CD6BB3">
            <w:pPr>
              <w:rPr>
                <w:rFonts w:ascii="Arial" w:eastAsia="Arial" w:hAnsi="Arial" w:cs="Arial"/>
                <w:i/>
                <w:sz w:val="24"/>
                <w:szCs w:val="24"/>
              </w:rPr>
            </w:pPr>
          </w:p>
          <w:p w14:paraId="423D608E" w14:textId="77777777" w:rsidR="00F927DA" w:rsidRDefault="00747B51">
            <w:pPr>
              <w:rPr>
                <w:rFonts w:ascii="Arial" w:eastAsia="Arial" w:hAnsi="Arial" w:cs="Arial"/>
                <w:i/>
                <w:sz w:val="24"/>
                <w:szCs w:val="24"/>
              </w:rPr>
            </w:pPr>
            <w:r>
              <w:rPr>
                <w:rFonts w:ascii="Arial" w:eastAsia="Arial" w:hAnsi="Arial" w:cs="Arial"/>
                <w:i/>
                <w:sz w:val="24"/>
                <w:szCs w:val="24"/>
              </w:rPr>
              <w:t xml:space="preserve"> </w:t>
            </w:r>
          </w:p>
          <w:p w14:paraId="47AE0C5D" w14:textId="77777777" w:rsidR="00F927DA" w:rsidRDefault="00747B51">
            <w:pPr>
              <w:rPr>
                <w:rFonts w:ascii="Arial" w:eastAsia="Arial" w:hAnsi="Arial" w:cs="Arial"/>
                <w:b/>
                <w:sz w:val="24"/>
                <w:szCs w:val="24"/>
              </w:rPr>
            </w:pPr>
            <w:r>
              <w:rPr>
                <w:rFonts w:ascii="Arial" w:eastAsia="Arial" w:hAnsi="Arial" w:cs="Arial"/>
                <w:b/>
                <w:sz w:val="24"/>
                <w:szCs w:val="24"/>
              </w:rPr>
              <w:lastRenderedPageBreak/>
              <w:t>The Parties are Independent Controllers of Personal Data</w:t>
            </w:r>
          </w:p>
          <w:p w14:paraId="7B1D3162" w14:textId="77777777" w:rsidR="00F927DA" w:rsidRDefault="00F927DA">
            <w:pPr>
              <w:rPr>
                <w:rFonts w:ascii="Arial" w:eastAsia="Arial" w:hAnsi="Arial" w:cs="Arial"/>
                <w:b/>
                <w:i/>
                <w:sz w:val="24"/>
                <w:szCs w:val="24"/>
                <w:highlight w:val="yellow"/>
              </w:rPr>
            </w:pPr>
          </w:p>
          <w:p w14:paraId="29FC887F" w14:textId="77777777" w:rsidR="00F927DA" w:rsidRDefault="00747B51">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580D2868" w14:textId="77777777" w:rsidR="00F927DA" w:rsidRDefault="00747B51">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0BD4076F" w14:textId="77777777" w:rsidR="00F927DA" w:rsidRDefault="00747B51">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618BC008" w14:textId="77777777" w:rsidR="00CD6BB3" w:rsidRPr="00CD6BB3" w:rsidRDefault="00CD6BB3" w:rsidP="00CD6BB3">
            <w:pPr>
              <w:keepNext/>
              <w:ind w:left="720"/>
              <w:jc w:val="both"/>
              <w:rPr>
                <w:rFonts w:ascii="Arial" w:eastAsia="Arial" w:hAnsi="Arial" w:cs="Arial"/>
                <w:color w:val="FF0000"/>
                <w:sz w:val="24"/>
                <w:szCs w:val="24"/>
              </w:rPr>
            </w:pPr>
            <w:r w:rsidRPr="00CD6BB3">
              <w:rPr>
                <w:rFonts w:ascii="Arial" w:eastAsia="Arial" w:hAnsi="Arial" w:cs="Arial"/>
                <w:color w:val="FF0000"/>
                <w:sz w:val="24"/>
                <w:szCs w:val="24"/>
              </w:rPr>
              <w:t>REDACTED TEXT under FOIA section 40, Personal Information.</w:t>
            </w:r>
          </w:p>
          <w:p w14:paraId="5BBCA2A4" w14:textId="77777777" w:rsidR="00F927DA" w:rsidRDefault="00747B51">
            <w:pPr>
              <w:rPr>
                <w:rFonts w:ascii="Arial" w:eastAsia="Arial" w:hAnsi="Arial" w:cs="Arial"/>
                <w:i/>
                <w:sz w:val="24"/>
                <w:szCs w:val="24"/>
              </w:rPr>
            </w:pPr>
            <w:r>
              <w:rPr>
                <w:rFonts w:ascii="Arial" w:eastAsia="Arial" w:hAnsi="Arial" w:cs="Arial"/>
                <w:i/>
                <w:sz w:val="24"/>
                <w:szCs w:val="24"/>
              </w:rPr>
              <w:t xml:space="preserve"> </w:t>
            </w:r>
          </w:p>
          <w:p w14:paraId="32F3F35E" w14:textId="77777777" w:rsidR="00F927DA" w:rsidRDefault="00F927DA" w:rsidP="00CD6BB3">
            <w:pPr>
              <w:rPr>
                <w:rFonts w:ascii="Arial" w:eastAsia="Arial" w:hAnsi="Arial" w:cs="Arial"/>
                <w:sz w:val="24"/>
                <w:szCs w:val="24"/>
              </w:rPr>
            </w:pPr>
          </w:p>
        </w:tc>
      </w:tr>
      <w:tr w:rsidR="00F927DA" w14:paraId="29B8AF2B" w14:textId="77777777">
        <w:trPr>
          <w:trHeight w:val="1460"/>
        </w:trPr>
        <w:tc>
          <w:tcPr>
            <w:tcW w:w="2263" w:type="dxa"/>
            <w:shd w:val="clear" w:color="auto" w:fill="auto"/>
          </w:tcPr>
          <w:p w14:paraId="5872871B" w14:textId="77777777" w:rsidR="00F927DA" w:rsidRDefault="00747B51">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3CB5E901" w14:textId="77777777" w:rsidR="00F927DA" w:rsidRDefault="00747B51">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F927DA" w14:paraId="311AB893" w14:textId="77777777">
        <w:trPr>
          <w:trHeight w:val="1520"/>
        </w:trPr>
        <w:tc>
          <w:tcPr>
            <w:tcW w:w="2263" w:type="dxa"/>
            <w:shd w:val="clear" w:color="auto" w:fill="auto"/>
          </w:tcPr>
          <w:p w14:paraId="2D24DC5D" w14:textId="77777777" w:rsidR="00F927DA" w:rsidRDefault="00747B51">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A26AA28" w14:textId="77777777" w:rsidR="00F927DA" w:rsidRDefault="00747B51">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385AC096" w14:textId="77777777" w:rsidR="00F927DA" w:rsidRDefault="00747B51">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C9AFE4E" w14:textId="77777777" w:rsidR="00F927DA" w:rsidRDefault="00747B51">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F927DA" w14:paraId="6086C49B" w14:textId="77777777">
        <w:trPr>
          <w:trHeight w:val="1400"/>
        </w:trPr>
        <w:tc>
          <w:tcPr>
            <w:tcW w:w="2263" w:type="dxa"/>
            <w:shd w:val="clear" w:color="auto" w:fill="auto"/>
          </w:tcPr>
          <w:p w14:paraId="6927A8C1" w14:textId="77777777" w:rsidR="00F927DA" w:rsidRDefault="00747B51">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0CBB7C91" w14:textId="77777777" w:rsidR="00CD6BB3" w:rsidRPr="00CD6BB3" w:rsidRDefault="00CD6BB3" w:rsidP="00CD6BB3">
            <w:pPr>
              <w:keepNext/>
              <w:ind w:left="720"/>
              <w:jc w:val="both"/>
              <w:rPr>
                <w:rFonts w:ascii="Arial" w:eastAsia="Arial" w:hAnsi="Arial" w:cs="Arial"/>
                <w:color w:val="FF0000"/>
                <w:sz w:val="24"/>
                <w:szCs w:val="24"/>
              </w:rPr>
            </w:pPr>
            <w:r w:rsidRPr="00CD6BB3">
              <w:rPr>
                <w:rFonts w:ascii="Arial" w:eastAsia="Arial" w:hAnsi="Arial" w:cs="Arial"/>
                <w:color w:val="FF0000"/>
                <w:sz w:val="24"/>
                <w:szCs w:val="24"/>
              </w:rPr>
              <w:t>REDACTED TEXT under FOIA section 40, Personal Information.</w:t>
            </w:r>
          </w:p>
          <w:p w14:paraId="3181EDA6" w14:textId="4952E8D8" w:rsidR="00F927DA" w:rsidRDefault="00F927DA">
            <w:pPr>
              <w:rPr>
                <w:rFonts w:ascii="Arial" w:eastAsia="Arial" w:hAnsi="Arial" w:cs="Arial"/>
                <w:sz w:val="24"/>
                <w:szCs w:val="24"/>
              </w:rPr>
            </w:pPr>
            <w:bookmarkStart w:id="16" w:name="_GoBack"/>
            <w:bookmarkEnd w:id="16"/>
          </w:p>
        </w:tc>
      </w:tr>
      <w:tr w:rsidR="00F927DA" w14:paraId="516E7BFC" w14:textId="77777777">
        <w:trPr>
          <w:trHeight w:val="1560"/>
        </w:trPr>
        <w:tc>
          <w:tcPr>
            <w:tcW w:w="2263" w:type="dxa"/>
            <w:shd w:val="clear" w:color="auto" w:fill="auto"/>
          </w:tcPr>
          <w:p w14:paraId="2D315D34" w14:textId="77777777" w:rsidR="00F927DA" w:rsidRDefault="00747B51">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59D16722" w14:textId="77777777" w:rsidR="00F927DA" w:rsidRDefault="00747B51">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F927DA" w14:paraId="7DC6DF5B" w14:textId="77777777">
        <w:trPr>
          <w:trHeight w:val="1660"/>
        </w:trPr>
        <w:tc>
          <w:tcPr>
            <w:tcW w:w="2263" w:type="dxa"/>
            <w:shd w:val="clear" w:color="auto" w:fill="auto"/>
          </w:tcPr>
          <w:p w14:paraId="16975D53" w14:textId="77777777" w:rsidR="00F927DA" w:rsidRDefault="00747B51">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47E3E669" w14:textId="77777777" w:rsidR="00F927DA" w:rsidRDefault="00747B51">
            <w:pPr>
              <w:rPr>
                <w:rFonts w:ascii="Arial" w:eastAsia="Arial" w:hAnsi="Arial" w:cs="Arial"/>
                <w:sz w:val="24"/>
                <w:szCs w:val="24"/>
              </w:rPr>
            </w:pPr>
            <w:r>
              <w:rPr>
                <w:rFonts w:ascii="Arial" w:eastAsia="Arial" w:hAnsi="Arial" w:cs="Arial"/>
                <w:sz w:val="24"/>
                <w:szCs w:val="24"/>
              </w:rPr>
              <w:t xml:space="preserve">UNLESS requirement under Union or Member State law to </w:t>
            </w:r>
            <w:r>
              <w:rPr>
                <w:rFonts w:ascii="Arial" w:eastAsia="Arial" w:hAnsi="Arial" w:cs="Arial"/>
                <w:sz w:val="24"/>
                <w:szCs w:val="24"/>
              </w:rPr>
              <w:lastRenderedPageBreak/>
              <w:t>preserve that type of data</w:t>
            </w:r>
          </w:p>
        </w:tc>
        <w:tc>
          <w:tcPr>
            <w:tcW w:w="7423" w:type="dxa"/>
            <w:shd w:val="clear" w:color="auto" w:fill="auto"/>
          </w:tcPr>
          <w:p w14:paraId="0D0B18E6" w14:textId="77777777" w:rsidR="00F927DA" w:rsidRDefault="00747B51">
            <w:pPr>
              <w:rPr>
                <w:rFonts w:ascii="Arial" w:eastAsia="Arial" w:hAnsi="Arial" w:cs="Arial"/>
                <w:sz w:val="24"/>
                <w:szCs w:val="24"/>
              </w:rPr>
            </w:pPr>
            <w:r>
              <w:rPr>
                <w:rFonts w:ascii="Arial" w:eastAsia="Arial" w:hAnsi="Arial" w:cs="Arial"/>
                <w:i/>
                <w:sz w:val="24"/>
                <w:szCs w:val="24"/>
              </w:rPr>
              <w:lastRenderedPageBreak/>
              <w:t>[Describe how long the data will be retained for, how it be returned or destroyed]</w:t>
            </w:r>
          </w:p>
        </w:tc>
      </w:tr>
    </w:tbl>
    <w:p w14:paraId="5173A1EA" w14:textId="77777777" w:rsidR="00F927DA" w:rsidRDefault="00F927DA">
      <w:pPr>
        <w:rPr>
          <w:rFonts w:ascii="Arial" w:eastAsia="Arial" w:hAnsi="Arial" w:cs="Arial"/>
          <w:b/>
          <w:sz w:val="24"/>
          <w:szCs w:val="24"/>
        </w:rPr>
      </w:pPr>
    </w:p>
    <w:p w14:paraId="5C177196" w14:textId="77777777" w:rsidR="00F927DA" w:rsidRDefault="00747B51">
      <w:pPr>
        <w:rPr>
          <w:rFonts w:ascii="Arial" w:eastAsia="Arial" w:hAnsi="Arial" w:cs="Arial"/>
          <w:b/>
          <w:sz w:val="24"/>
          <w:szCs w:val="24"/>
        </w:rPr>
      </w:pPr>
      <w:r>
        <w:br w:type="page"/>
      </w:r>
    </w:p>
    <w:p w14:paraId="0A6D70B2" w14:textId="77777777" w:rsidR="00F927DA" w:rsidRDefault="00747B51">
      <w:pPr>
        <w:rPr>
          <w:rFonts w:ascii="Arial" w:eastAsia="Arial" w:hAnsi="Arial" w:cs="Arial"/>
          <w:sz w:val="24"/>
          <w:szCs w:val="24"/>
        </w:rPr>
      </w:pPr>
      <w:r>
        <w:rPr>
          <w:rFonts w:ascii="Arial" w:eastAsia="Arial" w:hAnsi="Arial" w:cs="Arial"/>
          <w:b/>
          <w:sz w:val="24"/>
          <w:szCs w:val="24"/>
        </w:rPr>
        <w:lastRenderedPageBreak/>
        <w:t>Annex 2 - Joint Controller Agreement</w:t>
      </w:r>
    </w:p>
    <w:p w14:paraId="2389110A" w14:textId="77777777" w:rsidR="00F927DA" w:rsidRDefault="00747B51">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5C5F8532" w14:textId="77777777" w:rsidR="00F927DA" w:rsidRDefault="00747B51">
      <w:pPr>
        <w:keepNext/>
        <w:rPr>
          <w:rFonts w:ascii="Arial" w:eastAsia="Arial" w:hAnsi="Arial" w:cs="Arial"/>
          <w:sz w:val="24"/>
          <w:szCs w:val="24"/>
        </w:rPr>
      </w:pPr>
      <w:bookmarkStart w:id="17" w:name="_heading=h.gjdgxs" w:colFirst="0" w:colLast="0"/>
      <w:bookmarkEnd w:id="17"/>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5785C3D4" w14:textId="77777777" w:rsidR="00F927DA" w:rsidRDefault="00747B51">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41B66EBD"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0EC31085"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6C5D7935"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58FFDD9D"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AE5B782" w14:textId="77777777" w:rsidR="00F927DA" w:rsidRDefault="00747B51">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09BDF083" w14:textId="77777777" w:rsidR="00F927DA" w:rsidRDefault="00747B51">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56C095D9" w14:textId="77777777" w:rsidR="00F927DA" w:rsidRDefault="00747B51">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354191E1"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2F863BBB" w14:textId="77777777" w:rsidR="00F927DA" w:rsidRDefault="00747B51">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4BAE4A5A"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78673B3B"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2B582CCA"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70BAF9A7"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50086551"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6D23B2C2" w14:textId="77777777" w:rsidR="00F927DA" w:rsidRDefault="00747B51">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0D8DB09E" w14:textId="77777777" w:rsidR="00F927DA" w:rsidRDefault="00747B51">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0FBD65DB" w14:textId="77777777" w:rsidR="00F927DA" w:rsidRDefault="00747B51">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FF94ED5" w14:textId="77777777" w:rsidR="00F927DA" w:rsidRDefault="00747B51">
      <w:pPr>
        <w:numPr>
          <w:ilvl w:val="2"/>
          <w:numId w:val="6"/>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A523E22" w14:textId="77777777" w:rsidR="00F927DA" w:rsidRDefault="00747B51">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502688D3" w14:textId="77777777" w:rsidR="00F927DA" w:rsidRDefault="00747B51">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15BE4C2" w14:textId="77777777" w:rsidR="00F927DA" w:rsidRDefault="00747B51">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6D63EC12"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2D6469A6"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035C992"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2A82855C" w14:textId="77777777" w:rsidR="00F927DA" w:rsidRDefault="00747B51">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6C42F16A"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5F345350"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756CFBCD"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104DC35" w14:textId="77777777" w:rsidR="00F927DA" w:rsidRDefault="00747B51">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6280DD74" w14:textId="77777777" w:rsidR="00F927DA" w:rsidRDefault="00747B51">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4BCA341" w14:textId="77777777" w:rsidR="00F927DA" w:rsidRDefault="00747B51">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53CFAE9B"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16A60C6" w14:textId="77777777" w:rsidR="00F927DA" w:rsidRDefault="00747B51">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490F7E6B"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271BDB0" w14:textId="77777777" w:rsidR="00F927DA" w:rsidRDefault="00747B51">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14:paraId="1086FB95" w14:textId="77777777" w:rsidR="00F927DA" w:rsidRDefault="00747B51">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256E334F" w14:textId="77777777" w:rsidR="00F927DA" w:rsidRDefault="00747B51">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0FB32FAD" w14:textId="77777777" w:rsidR="00F927DA" w:rsidRDefault="00747B51">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6838A862" w14:textId="77777777" w:rsidR="00F927DA" w:rsidRDefault="00747B51">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60A09BB4" w14:textId="77777777" w:rsidR="00F927DA" w:rsidRDefault="00747B51">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C823C02"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B44D69D" w14:textId="77777777" w:rsidR="00F927DA" w:rsidRDefault="00747B51">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1AEA4697" w14:textId="77777777" w:rsidR="00F927DA" w:rsidRDefault="00747B51">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28A2C495" w14:textId="77777777" w:rsidR="00F927DA" w:rsidRDefault="00747B51">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075C44AD" w14:textId="77777777" w:rsidR="00F927DA" w:rsidRDefault="00747B51">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79C34B54" w14:textId="77777777" w:rsidR="00F927DA" w:rsidRDefault="00747B51">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542DD558" w14:textId="77777777" w:rsidR="00F927DA" w:rsidRDefault="00747B51">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7D5E664F" w14:textId="77777777" w:rsidR="00F927DA" w:rsidRDefault="00747B51">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2987E0A2"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CC16B1C" w14:textId="77777777" w:rsidR="00F927DA" w:rsidRDefault="00747B51">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0336FD39" w14:textId="77777777" w:rsidR="00F927DA" w:rsidRDefault="00747B51">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6F9D2455" w14:textId="77777777" w:rsidR="00F927DA" w:rsidRDefault="00F927DA">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A87CCA9"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6C36302" w14:textId="77777777" w:rsidR="00F927DA" w:rsidRDefault="00747B51">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50BA280E"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109F833F" w14:textId="77777777" w:rsidR="00F927DA" w:rsidRDefault="00747B5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27AB96A" w14:textId="77777777" w:rsidR="00F927DA" w:rsidRDefault="00F927DA">
      <w:pPr>
        <w:pBdr>
          <w:top w:val="nil"/>
          <w:left w:val="nil"/>
          <w:bottom w:val="nil"/>
          <w:right w:val="nil"/>
          <w:between w:val="nil"/>
        </w:pBdr>
        <w:spacing w:after="80"/>
        <w:ind w:left="11"/>
        <w:rPr>
          <w:rFonts w:ascii="Arial" w:eastAsia="Arial" w:hAnsi="Arial" w:cs="Arial"/>
          <w:sz w:val="24"/>
          <w:szCs w:val="24"/>
        </w:rPr>
      </w:pPr>
    </w:p>
    <w:p w14:paraId="4927F3D2" w14:textId="77777777" w:rsidR="00F927DA" w:rsidRDefault="00747B51">
      <w:pPr>
        <w:numPr>
          <w:ilvl w:val="2"/>
          <w:numId w:val="1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CC190BD" w14:textId="77777777" w:rsidR="00F927DA" w:rsidRDefault="00F927DA">
      <w:pPr>
        <w:keepNext/>
        <w:rPr>
          <w:rFonts w:ascii="Arial" w:eastAsia="Arial" w:hAnsi="Arial" w:cs="Arial"/>
          <w:sz w:val="24"/>
          <w:szCs w:val="24"/>
        </w:rPr>
      </w:pPr>
    </w:p>
    <w:p w14:paraId="48DA6725" w14:textId="77777777" w:rsidR="00F927DA" w:rsidRDefault="00747B51">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7DB3D107" w14:textId="77777777" w:rsidR="00F927DA" w:rsidRDefault="00747B51">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666EA88" w14:textId="77777777" w:rsidR="00F927DA" w:rsidRDefault="00747B51">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6540604F" w14:textId="77777777" w:rsidR="00F927DA" w:rsidRDefault="00747B51">
      <w:pPr>
        <w:ind w:left="720"/>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share, you may wish to reconsider the apportionment of liability and whether recoverability of losses </w:t>
      </w:r>
      <w:proofErr w:type="gramStart"/>
      <w:r>
        <w:rPr>
          <w:rFonts w:ascii="Arial" w:eastAsia="Arial" w:hAnsi="Arial" w:cs="Arial"/>
          <w:sz w:val="24"/>
          <w:szCs w:val="24"/>
        </w:rPr>
        <w:t>are</w:t>
      </w:r>
      <w:proofErr w:type="gramEnd"/>
      <w:r>
        <w:rPr>
          <w:rFonts w:ascii="Arial" w:eastAsia="Arial" w:hAnsi="Arial" w:cs="Arial"/>
          <w:sz w:val="24"/>
          <w:szCs w:val="24"/>
        </w:rPr>
        <w:t xml:space="preserve"> likely to be hindered by the contractual limitation of liability provisions] </w:t>
      </w:r>
    </w:p>
    <w:p w14:paraId="71BBAF1B"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48399B0A" w14:textId="77777777" w:rsidR="00F927DA" w:rsidRDefault="00747B5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64FDAEC4" w14:textId="77777777" w:rsidR="00F927DA" w:rsidRDefault="00747B5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732670C3" w14:textId="77777777" w:rsidR="00F927DA" w:rsidRDefault="00747B5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24C0E7B2"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7855F13"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729D1359" w14:textId="77777777" w:rsidR="00F927DA" w:rsidRDefault="00747B51">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0EFC270F" w14:textId="77777777" w:rsidR="00F927DA" w:rsidRDefault="00747B51">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7A732950" w14:textId="77777777" w:rsidR="00F927DA" w:rsidRDefault="00747B51">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responsibility for the relevant Personal Data Breach is unclear, then the Relevant Authority and the Supplier shall be responsible for the Claim Losses equally. </w:t>
      </w:r>
    </w:p>
    <w:p w14:paraId="2F04CB1D" w14:textId="77777777" w:rsidR="00F927DA" w:rsidRDefault="00F927DA">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65F0E47C"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57A57CA" w14:textId="77777777" w:rsidR="00F927DA" w:rsidRDefault="00747B51">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2186CC0F" w14:textId="77777777" w:rsidR="00F927DA" w:rsidRDefault="00747B51">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4B4F0F99" w14:textId="77777777" w:rsidR="00F927DA" w:rsidRDefault="00747B51">
      <w:pPr>
        <w:numPr>
          <w:ilvl w:val="2"/>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33164A9B" w14:textId="77777777" w:rsidR="00F927DA" w:rsidRDefault="00747B51">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7938F6F8" w14:textId="77777777" w:rsidR="00F927DA" w:rsidRDefault="00747B51">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1967800E" w14:textId="77777777" w:rsidR="00F927DA" w:rsidRDefault="00747B51">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32A86B95" w14:textId="77777777" w:rsidR="00F927DA" w:rsidRDefault="00F927DA">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2340C73" w14:textId="77777777" w:rsidR="00F927DA" w:rsidRDefault="00747B51">
      <w:pPr>
        <w:numPr>
          <w:ilvl w:val="2"/>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21CE38AC" w14:textId="77777777" w:rsidR="00F927DA" w:rsidRDefault="00747B51">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F60EE5B" w14:textId="77777777" w:rsidR="00F927DA" w:rsidRDefault="00F927DA">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44A52207" w14:textId="77777777" w:rsidR="00F927DA" w:rsidRDefault="00F927DA">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8" w:name="bookmark=id.1ksv4uv" w:colFirst="0" w:colLast="0"/>
      <w:bookmarkStart w:id="19" w:name="_heading=h.44sinio" w:colFirst="0" w:colLast="0"/>
      <w:bookmarkEnd w:id="18"/>
      <w:bookmarkEnd w:id="19"/>
    </w:p>
    <w:sectPr w:rsidR="00F927DA">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D1B1F" w14:textId="77777777" w:rsidR="00E931EC" w:rsidRDefault="00E931EC">
      <w:pPr>
        <w:spacing w:after="0" w:line="240" w:lineRule="auto"/>
      </w:pPr>
      <w:r>
        <w:separator/>
      </w:r>
    </w:p>
  </w:endnote>
  <w:endnote w:type="continuationSeparator" w:id="0">
    <w:p w14:paraId="7774F85E" w14:textId="77777777" w:rsidR="00E931EC" w:rsidRDefault="00E9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716F" w14:textId="77777777" w:rsidR="00F927DA" w:rsidRDefault="00747B5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RM6257</w:t>
    </w:r>
    <w:r>
      <w:rPr>
        <w:rFonts w:ascii="Arial" w:eastAsia="Arial" w:hAnsi="Arial" w:cs="Arial"/>
        <w:sz w:val="20"/>
        <w:szCs w:val="20"/>
      </w:rPr>
      <w:tab/>
      <w:t xml:space="preserve">                                           </w:t>
    </w:r>
  </w:p>
  <w:p w14:paraId="2109905C" w14:textId="77777777" w:rsidR="00F927DA" w:rsidRDefault="00747B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6F3D585" w14:textId="77777777" w:rsidR="00F927DA" w:rsidRDefault="00747B51">
    <w:pPr>
      <w:spacing w:after="0"/>
    </w:pPr>
    <w:r>
      <w:rPr>
        <w:rFonts w:ascii="Arial" w:eastAsia="Arial" w:hAnsi="Arial" w:cs="Arial"/>
        <w:sz w:val="20"/>
        <w:szCs w:val="20"/>
      </w:rPr>
      <w:t>Model Version: v4.5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FDFE7" w14:textId="77777777" w:rsidR="00F927DA" w:rsidRDefault="00747B5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7CD9C2E" w14:textId="77777777" w:rsidR="00F927DA" w:rsidRDefault="00747B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75ED3C8B" w14:textId="77777777" w:rsidR="00F927DA" w:rsidRDefault="00747B51">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2EF36" w14:textId="77777777" w:rsidR="00E931EC" w:rsidRDefault="00E931EC">
      <w:pPr>
        <w:spacing w:after="0" w:line="240" w:lineRule="auto"/>
      </w:pPr>
      <w:r>
        <w:separator/>
      </w:r>
    </w:p>
  </w:footnote>
  <w:footnote w:type="continuationSeparator" w:id="0">
    <w:p w14:paraId="0DA4E330" w14:textId="77777777" w:rsidR="00E931EC" w:rsidRDefault="00E93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B9CB" w14:textId="77777777" w:rsidR="00F927DA" w:rsidRDefault="00747B5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112D8E85" w14:textId="77777777" w:rsidR="00F927DA" w:rsidRDefault="00747B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CCE3" w14:textId="77777777" w:rsidR="00F927DA" w:rsidRDefault="00747B51">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43D1BDC" wp14:editId="57627A66">
          <wp:simplePos x="0" y="0"/>
          <wp:positionH relativeFrom="column">
            <wp:posOffset>5714365</wp:posOffset>
          </wp:positionH>
          <wp:positionV relativeFrom="paragraph">
            <wp:posOffset>-13329</wp:posOffset>
          </wp:positionV>
          <wp:extent cx="849085" cy="685627"/>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3B59"/>
    <w:multiLevelType w:val="multilevel"/>
    <w:tmpl w:val="F8322C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12C4290C"/>
    <w:multiLevelType w:val="multilevel"/>
    <w:tmpl w:val="F3C20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225EEE"/>
    <w:multiLevelType w:val="multilevel"/>
    <w:tmpl w:val="385C7D8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3457382C"/>
    <w:multiLevelType w:val="multilevel"/>
    <w:tmpl w:val="7CE0FD2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3AAA441B"/>
    <w:multiLevelType w:val="multilevel"/>
    <w:tmpl w:val="F8D6AD9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428E753A"/>
    <w:multiLevelType w:val="multilevel"/>
    <w:tmpl w:val="F058EF1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4ACF3BFD"/>
    <w:multiLevelType w:val="multilevel"/>
    <w:tmpl w:val="330E183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5781342B"/>
    <w:multiLevelType w:val="multilevel"/>
    <w:tmpl w:val="1EBA04EA"/>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77257D"/>
    <w:multiLevelType w:val="multilevel"/>
    <w:tmpl w:val="C546C2B0"/>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D70C61"/>
    <w:multiLevelType w:val="multilevel"/>
    <w:tmpl w:val="2F42573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7711908"/>
    <w:multiLevelType w:val="multilevel"/>
    <w:tmpl w:val="0DF82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5D3E06"/>
    <w:multiLevelType w:val="multilevel"/>
    <w:tmpl w:val="7966A21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CA63537"/>
    <w:multiLevelType w:val="multilevel"/>
    <w:tmpl w:val="988499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EEC051F"/>
    <w:multiLevelType w:val="multilevel"/>
    <w:tmpl w:val="506EE38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7"/>
  </w:num>
  <w:num w:numId="2">
    <w:abstractNumId w:val="6"/>
  </w:num>
  <w:num w:numId="3">
    <w:abstractNumId w:val="9"/>
  </w:num>
  <w:num w:numId="4">
    <w:abstractNumId w:val="1"/>
  </w:num>
  <w:num w:numId="5">
    <w:abstractNumId w:val="4"/>
  </w:num>
  <w:num w:numId="6">
    <w:abstractNumId w:val="0"/>
  </w:num>
  <w:num w:numId="7">
    <w:abstractNumId w:val="11"/>
  </w:num>
  <w:num w:numId="8">
    <w:abstractNumId w:val="12"/>
  </w:num>
  <w:num w:numId="9">
    <w:abstractNumId w:val="13"/>
  </w:num>
  <w:num w:numId="10">
    <w:abstractNumId w:val="2"/>
  </w:num>
  <w:num w:numId="11">
    <w:abstractNumId w:val="3"/>
  </w:num>
  <w:num w:numId="12">
    <w:abstractNumId w:val="5"/>
  </w:num>
  <w:num w:numId="13">
    <w:abstractNumId w:val="10"/>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DA"/>
    <w:rsid w:val="00747B51"/>
    <w:rsid w:val="00CD6BB3"/>
    <w:rsid w:val="00E931EC"/>
    <w:rsid w:val="00F92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F4F5"/>
  <w15:docId w15:val="{3E272005-1805-4B39-83FA-BD4A7BB3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764AF0AF017AC4E89BEB950B1BC77C2" ma:contentTypeVersion="217" ma:contentTypeDescription="Create a new document." ma:contentTypeScope="" ma:versionID="6891ab2ac02919aff844d0014b90ee69">
  <xsd:schema xmlns:xsd="http://www.w3.org/2001/XMLSchema" xmlns:xs="http://www.w3.org/2001/XMLSchema" xmlns:p="http://schemas.microsoft.com/office/2006/metadata/properties" xmlns:ns1="http://schemas.microsoft.com/sharepoint/v3" xmlns:ns2="4f998c8e-9751-4b60-ab63-466603ec2845" xmlns:ns3="e66dc283-5921-450b-a152-77a24f71a91a" xmlns:ns4="http://schemas.microsoft.com/sharepoint/v4" targetNamespace="http://schemas.microsoft.com/office/2006/metadata/properties" ma:root="true" ma:fieldsID="9913714b245dfb12becf392bb408aa6a" ns1:_="" ns2:_="" ns3:_="" ns4:_="">
    <xsd:import namespace="http://schemas.microsoft.com/sharepoint/v3"/>
    <xsd:import namespace="4f998c8e-9751-4b60-ab63-466603ec2845"/>
    <xsd:import namespace="e66dc283-5921-450b-a152-77a24f71a91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4:IconOverlay"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1:TagEventDat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element name="TagEventDate" ma:index="30"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13b8695-2f38-4d73-9265-dff97937509b}" ma:internalName="TaxCatchAll" ma:showField="CatchAllData" ma:web="4f998c8e-9751-4b60-ab63-466603ec2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6dc283-5921-450b-a152-77a24f71a9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c0fc91-5178-4f65-8d1d-944e60792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TaxCatchAll xmlns="4f998c8e-9751-4b60-ab63-466603ec2845" xsi:nil="true"/>
    <lcf76f155ced4ddcb4097134ff3c332f xmlns="e66dc283-5921-450b-a152-77a24f71a91a">
      <Terms xmlns="http://schemas.microsoft.com/office/infopath/2007/PartnerControls"/>
    </lcf76f155ced4ddcb4097134ff3c332f>
    <_ip_UnifiedCompliancePolicyProperties xmlns="http://schemas.microsoft.com/sharepoint/v3" xsi:nil="true"/>
    <_dlc_DocId xmlns="4f998c8e-9751-4b60-ab63-466603ec2845">2YVFTKVCK2EY-1190750614-31948</_dlc_DocId>
    <_dlc_DocIdUrl xmlns="4f998c8e-9751-4b60-ab63-466603ec2845">
      <Url>https://nationalarchivesuk.sharepoint.com/sites/PPD_Proj/_layouts/15/DocIdRedir.aspx?ID=2YVFTKVCK2EY-1190750614-31948</Url>
      <Description>2YVFTKVCK2EY-1190750614-31948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gLyPy1h0W3KJ8VoSWy6IE2SgIYw==">AMUW2mUVnfRW2v7gby24CQUyouqUUqgS/EiG/JceXLwTIOEX1dgnoY+1TSgQV9Z/9FGyf3NSTo4J49Uo6ywZSY81pWQ5j41bmvBTqO9y0XNbcbTX2WhKf3wquBYQAVDOoYxxaDbosbYg3lAAubItVeVLZ9ZCTQ8PRaMspcLpUlytQVAISVrHku8n+KK7KVOpWIJn5a6YtgFFcbqbCOGwQ9oKDHoz4klhprZNP/hlzMJnpK3xaZWNVqrcUmwpKPInEy3Et+nD+9hA26D+OoCIXQE9vsADWJrso5uTdH4dXYiE+koC7TYVeRMnnz1tZRSAPTZdEZoUne2ZpEt7cObjXazeaHswZZvPois1FhZqHO0zUvvB30rwobUD+10vZwjCrZi1msJPWomnHa2ok4mr5pL8hYvoFYrs8A==</go:docsCustomData>
</go:gDocsCustomXmlDataStorage>
</file>

<file path=customXml/itemProps1.xml><?xml version="1.0" encoding="utf-8"?>
<ds:datastoreItem xmlns:ds="http://schemas.openxmlformats.org/officeDocument/2006/customXml" ds:itemID="{22F09CCE-CE24-447F-AAA6-5978CB3DEE01}">
  <ds:schemaRefs>
    <ds:schemaRef ds:uri="http://schemas.microsoft.com/sharepoint/events"/>
  </ds:schemaRefs>
</ds:datastoreItem>
</file>

<file path=customXml/itemProps2.xml><?xml version="1.0" encoding="utf-8"?>
<ds:datastoreItem xmlns:ds="http://schemas.openxmlformats.org/officeDocument/2006/customXml" ds:itemID="{BD2FD8C6-259F-4274-8A3E-61E2545FF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998c8e-9751-4b60-ab63-466603ec2845"/>
    <ds:schemaRef ds:uri="e66dc283-5921-450b-a152-77a24f71a9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C78F4-BFC3-44DE-A9D1-205171766E72}">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4f998c8e-9751-4b60-ab63-466603ec2845"/>
    <ds:schemaRef ds:uri="e66dc283-5921-450b-a152-77a24f71a91a"/>
  </ds:schemaRefs>
</ds:datastoreItem>
</file>

<file path=customXml/itemProps4.xml><?xml version="1.0" encoding="utf-8"?>
<ds:datastoreItem xmlns:ds="http://schemas.openxmlformats.org/officeDocument/2006/customXml" ds:itemID="{89241E66-F32D-4C42-B473-B1F1BE3C3D96}">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1c22e59-6e76-40e7-9277-37c464fc6354}" enabled="1" method="Privileged" siteId="{f99512c1-fd9f-4475-9896-9a0b3cdc50e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5129</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Jennifer Thomas</cp:lastModifiedBy>
  <cp:revision>2</cp:revision>
  <dcterms:created xsi:type="dcterms:W3CDTF">2025-03-21T09:38:00Z</dcterms:created>
  <dcterms:modified xsi:type="dcterms:W3CDTF">2025-03-21T09:38:00Z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0x0101002764AF0AF017AC4E89BEB950B1BC77C2</vt:lpwstr>
  </property>
  <property fmtid="{D5CDD505-2E9C-101B-9397-08002B2CF9AE}" pid="4" name="_dlc_DocIdItemGuid">
    <vt:lpwstr>d671db74-0219-4463-a036-4997f7922dbd</vt:lpwstr>
  </property>
  <property fmtid="{D5CDD505-2E9C-101B-9397-08002B2CF9AE}" pid="5" name="MediaServiceImageTags">
    <vt:lpwstr/>
  </property>
</Properties>
</file>