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5DF2EB76" w:rsidR="00FE0B21" w:rsidRPr="00A37127" w:rsidRDefault="00FE0B21" w:rsidP="00FE0B21">
      <w:pPr>
        <w:rPr>
          <w:rFonts w:cs="Arial"/>
          <w:b/>
          <w:sz w:val="32"/>
          <w:szCs w:val="32"/>
        </w:rPr>
      </w:pPr>
      <w:r w:rsidRPr="00CB7AD6">
        <w:rPr>
          <w:rFonts w:cs="Arial"/>
          <w:b/>
          <w:sz w:val="36"/>
          <w:szCs w:val="36"/>
        </w:rPr>
        <w:t>Invitation to Tender for</w:t>
      </w:r>
      <w:r w:rsidR="00A37127">
        <w:rPr>
          <w:rFonts w:cs="Arial"/>
          <w:b/>
          <w:sz w:val="36"/>
          <w:szCs w:val="36"/>
        </w:rPr>
        <w:t xml:space="preserve">: </w:t>
      </w:r>
      <w:r w:rsidR="00A37127" w:rsidRPr="00A37127">
        <w:rPr>
          <w:b/>
          <w:bCs/>
          <w:sz w:val="32"/>
          <w:szCs w:val="32"/>
        </w:rPr>
        <w:t>Provision of analysis and data on refining and oil product markets</w:t>
      </w:r>
    </w:p>
    <w:p w14:paraId="68F51E5A" w14:textId="77777777" w:rsidR="00CB7AD6" w:rsidRPr="00A37127" w:rsidRDefault="00CB7AD6" w:rsidP="00FE0B21">
      <w:pPr>
        <w:rPr>
          <w:rFonts w:cs="Arial"/>
          <w:b/>
          <w:sz w:val="32"/>
          <w:szCs w:val="32"/>
        </w:rPr>
      </w:pPr>
    </w:p>
    <w:p w14:paraId="68F51E5B" w14:textId="65F7D8E0"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F12CA4">
        <w:rPr>
          <w:rFonts w:cs="Arial"/>
          <w:sz w:val="36"/>
          <w:szCs w:val="36"/>
        </w:rPr>
        <w:t>2</w:t>
      </w:r>
      <w:r w:rsidR="00750206">
        <w:rPr>
          <w:rFonts w:cs="Arial"/>
          <w:sz w:val="36"/>
          <w:szCs w:val="36"/>
        </w:rPr>
        <w:t>037</w:t>
      </w:r>
      <w:r w:rsidR="005E05F2">
        <w:rPr>
          <w:rFonts w:cs="Arial"/>
          <w:sz w:val="36"/>
          <w:szCs w:val="36"/>
        </w:rPr>
        <w:t>\08\2019</w:t>
      </w:r>
    </w:p>
    <w:p w14:paraId="68F51E5C" w14:textId="77777777" w:rsidR="00444762" w:rsidRPr="002856D6" w:rsidRDefault="00444762" w:rsidP="008F2B68">
      <w:pPr>
        <w:rPr>
          <w:rFonts w:cs="Arial"/>
          <w:szCs w:val="28"/>
        </w:rPr>
      </w:pPr>
    </w:p>
    <w:p w14:paraId="68F51E5D" w14:textId="40D166BE" w:rsidR="00921FD4" w:rsidRPr="00CB7AD6" w:rsidRDefault="00116BFD" w:rsidP="008F2B68">
      <w:pPr>
        <w:rPr>
          <w:rFonts w:cs="Arial"/>
          <w:sz w:val="36"/>
          <w:szCs w:val="36"/>
        </w:rPr>
      </w:pPr>
      <w:r w:rsidRPr="00CB7AD6">
        <w:rPr>
          <w:rFonts w:cs="Arial"/>
          <w:sz w:val="36"/>
          <w:szCs w:val="36"/>
        </w:rPr>
        <w:t xml:space="preserve">Deadline for Tender Responses: </w:t>
      </w:r>
      <w:r w:rsidR="0030253C">
        <w:rPr>
          <w:rFonts w:cs="Arial"/>
          <w:sz w:val="36"/>
          <w:szCs w:val="36"/>
        </w:rPr>
        <w:t>13</w:t>
      </w:r>
      <w:r w:rsidR="0030253C" w:rsidRPr="0030253C">
        <w:rPr>
          <w:rFonts w:cs="Arial"/>
          <w:sz w:val="36"/>
          <w:szCs w:val="36"/>
          <w:vertAlign w:val="superscript"/>
        </w:rPr>
        <w:t>th</w:t>
      </w:r>
      <w:r w:rsidR="0030253C">
        <w:rPr>
          <w:rFonts w:cs="Arial"/>
          <w:sz w:val="36"/>
          <w:szCs w:val="36"/>
        </w:rPr>
        <w:t xml:space="preserve"> September </w:t>
      </w:r>
      <w:r w:rsidR="00FF3A35">
        <w:rPr>
          <w:rFonts w:cs="Arial"/>
          <w:sz w:val="36"/>
          <w:szCs w:val="36"/>
        </w:rPr>
        <w:t>20</w:t>
      </w:r>
      <w:r w:rsidR="00FF3E3C">
        <w:rPr>
          <w:rFonts w:cs="Arial"/>
          <w:sz w:val="36"/>
          <w:szCs w:val="36"/>
        </w:rPr>
        <w:t>1</w:t>
      </w:r>
      <w:r w:rsidR="00FF3A35">
        <w:rPr>
          <w:rFonts w:cs="Arial"/>
          <w:sz w:val="36"/>
          <w:szCs w:val="36"/>
        </w:rPr>
        <w:t>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18E590B" w:rsidR="00D95762" w:rsidRPr="00121E96" w:rsidRDefault="00D95762" w:rsidP="00121E96">
      <w:pPr>
        <w:jc w:val="both"/>
        <w:rPr>
          <w:rFonts w:cs="Arial"/>
          <w:sz w:val="24"/>
          <w:szCs w:val="24"/>
        </w:rPr>
      </w:pPr>
      <w:r w:rsidRPr="00121E96">
        <w:rPr>
          <w:rFonts w:cs="Arial"/>
          <w:sz w:val="24"/>
          <w:szCs w:val="24"/>
        </w:rPr>
        <w:t xml:space="preserve">Date: </w:t>
      </w:r>
      <w:r w:rsidR="00D055E9">
        <w:rPr>
          <w:rFonts w:cs="Arial"/>
          <w:sz w:val="24"/>
          <w:szCs w:val="24"/>
        </w:rPr>
        <w:t>30</w:t>
      </w:r>
      <w:r w:rsidR="00D055E9" w:rsidRPr="00D055E9">
        <w:rPr>
          <w:rFonts w:cs="Arial"/>
          <w:sz w:val="24"/>
          <w:szCs w:val="24"/>
          <w:vertAlign w:val="superscript"/>
        </w:rPr>
        <w:t>th</w:t>
      </w:r>
      <w:r w:rsidR="00D055E9">
        <w:rPr>
          <w:rFonts w:cs="Arial"/>
          <w:sz w:val="24"/>
          <w:szCs w:val="24"/>
        </w:rPr>
        <w:t xml:space="preserve"> August 2019</w:t>
      </w:r>
    </w:p>
    <w:p w14:paraId="68F51E65" w14:textId="77777777" w:rsidR="00D95762" w:rsidRPr="00E55A47" w:rsidRDefault="00D95762" w:rsidP="00121E96">
      <w:pPr>
        <w:jc w:val="both"/>
        <w:rPr>
          <w:rFonts w:cs="Arial"/>
          <w:sz w:val="24"/>
          <w:szCs w:val="24"/>
        </w:rPr>
      </w:pPr>
    </w:p>
    <w:p w14:paraId="68F51E66" w14:textId="1C7351D8" w:rsidR="003D4E70" w:rsidRPr="00C06C4D"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601E98">
        <w:rPr>
          <w:rFonts w:cs="Arial"/>
          <w:sz w:val="24"/>
          <w:szCs w:val="24"/>
        </w:rPr>
        <w:t xml:space="preserve">for the - </w:t>
      </w:r>
      <w:r w:rsidR="00B97922" w:rsidRPr="00C06C4D">
        <w:rPr>
          <w:rFonts w:cs="Arial"/>
          <w:sz w:val="24"/>
          <w:szCs w:val="24"/>
        </w:rPr>
        <w:t>Provision of analysis and data on refining and oil product markets</w:t>
      </w:r>
    </w:p>
    <w:p w14:paraId="68F51E68" w14:textId="77777777" w:rsidR="00F137E8" w:rsidRPr="00C06C4D"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373F9901"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Pr>
          <w:sz w:val="24"/>
          <w:szCs w:val="24"/>
        </w:rPr>
        <w:t>3</w:t>
      </w:r>
      <w:r w:rsidR="00F54094">
        <w:rPr>
          <w:sz w:val="24"/>
          <w:szCs w:val="24"/>
        </w:rPr>
        <w:t>5</w:t>
      </w:r>
      <w:r w:rsidRPr="0C951B3E">
        <w:rPr>
          <w:sz w:val="24"/>
          <w:szCs w:val="24"/>
        </w:rPr>
        <w:t>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334E2D4D"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A23CE9" w:rsidRPr="008D7682">
          <w:rPr>
            <w:rStyle w:val="Hyperlink"/>
            <w:rFonts w:eastAsia="Arial" w:cs="Arial"/>
          </w:rPr>
          <w:t>antonio.ciavolella@beis.gov.uk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0CA7396E"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95607E">
        <w:rPr>
          <w:rFonts w:cs="Arial"/>
          <w:color w:val="000000" w:themeColor="text1"/>
          <w:sz w:val="29"/>
          <w:szCs w:val="29"/>
        </w:rPr>
        <w:t>13</w:t>
      </w:r>
      <w:r w:rsidR="0095607E" w:rsidRPr="00481759">
        <w:rPr>
          <w:rFonts w:cs="Arial"/>
          <w:color w:val="000000" w:themeColor="text1"/>
          <w:sz w:val="29"/>
          <w:szCs w:val="29"/>
          <w:vertAlign w:val="superscript"/>
        </w:rPr>
        <w:t>th</w:t>
      </w:r>
      <w:r w:rsidR="0095607E" w:rsidRPr="00481759">
        <w:rPr>
          <w:rFonts w:cs="Arial"/>
          <w:color w:val="000000" w:themeColor="text1"/>
          <w:sz w:val="29"/>
          <w:szCs w:val="29"/>
        </w:rPr>
        <w:t xml:space="preserve"> </w:t>
      </w:r>
      <w:r w:rsidR="0095607E">
        <w:rPr>
          <w:rFonts w:cs="Arial"/>
          <w:color w:val="000000" w:themeColor="text1"/>
          <w:sz w:val="29"/>
          <w:szCs w:val="29"/>
        </w:rPr>
        <w:t>September</w:t>
      </w:r>
      <w:r w:rsidR="0095607E" w:rsidRPr="00481759">
        <w:rPr>
          <w:rFonts w:cs="Arial"/>
          <w:color w:val="000000" w:themeColor="text1"/>
          <w:sz w:val="29"/>
          <w:szCs w:val="29"/>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4A82A622" w14:textId="77777777" w:rsidR="00E72FFE" w:rsidRDefault="005B1E24" w:rsidP="00121E96">
      <w:pPr>
        <w:jc w:val="both"/>
        <w:rPr>
          <w:rFonts w:cs="Arial"/>
          <w:bCs/>
          <w:sz w:val="24"/>
          <w:szCs w:val="24"/>
        </w:rPr>
      </w:pPr>
      <w:r w:rsidRPr="005B1E24">
        <w:rPr>
          <w:rFonts w:cs="Arial"/>
          <w:bCs/>
          <w:sz w:val="24"/>
          <w:szCs w:val="24"/>
        </w:rPr>
        <w:t>James Steel</w:t>
      </w:r>
    </w:p>
    <w:p w14:paraId="0674DE9B" w14:textId="77777777" w:rsidR="006E6680" w:rsidRDefault="006E6680" w:rsidP="00121E96">
      <w:pPr>
        <w:jc w:val="both"/>
        <w:rPr>
          <w:rFonts w:cs="Arial"/>
          <w:bCs/>
          <w:sz w:val="24"/>
          <w:szCs w:val="24"/>
        </w:rPr>
      </w:pPr>
    </w:p>
    <w:p w14:paraId="68F51E80" w14:textId="09BD2EB8" w:rsidR="009D19B8" w:rsidRPr="006E6680" w:rsidRDefault="006E6680" w:rsidP="00121E96">
      <w:pPr>
        <w:jc w:val="both"/>
        <w:rPr>
          <w:rFonts w:cs="Arial"/>
          <w:bCs/>
          <w:i/>
          <w:iCs/>
        </w:rPr>
      </w:pPr>
      <w:r w:rsidRPr="006E6680">
        <w:rPr>
          <w:i/>
          <w:iCs/>
        </w:rPr>
        <w:t>Head of International Energy Economics &amp; Analysis</w:t>
      </w:r>
      <w:r w:rsidR="00D95762" w:rsidRPr="006E6680">
        <w:rPr>
          <w:rFonts w:cs="Arial"/>
          <w:bCs/>
          <w:i/>
          <w:iCs/>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w:t>
      </w:r>
      <w:r w:rsidRPr="00826257">
        <w:lastRenderedPageBreak/>
        <w:t xml:space="preserve">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77777777" w:rsidR="009F7FEB" w:rsidRPr="00826257" w:rsidRDefault="009F7FEB" w:rsidP="009F7FEB"/>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6239890A" w14:textId="544B2930" w:rsidR="009F7FEB" w:rsidRDefault="009F7FEB" w:rsidP="009F7FEB">
      <w:pPr>
        <w:jc w:val="both"/>
        <w:rPr>
          <w:rFonts w:cs="Arial"/>
          <w:b/>
        </w:rPr>
      </w:pPr>
    </w:p>
    <w:p w14:paraId="6277E722" w14:textId="2CEAF53E" w:rsidR="009F7FEB" w:rsidRDefault="009F7FEB" w:rsidP="009F7FEB">
      <w:pPr>
        <w:jc w:val="both"/>
        <w:rPr>
          <w:rFonts w:cs="Arial"/>
          <w:b/>
        </w:rPr>
      </w:pPr>
    </w:p>
    <w:p w14:paraId="4CCF28F5" w14:textId="42632C40" w:rsidR="009F7FEB" w:rsidRDefault="009F7FEB" w:rsidP="009F7FEB">
      <w:pPr>
        <w:jc w:val="both"/>
        <w:rPr>
          <w:rFonts w:cs="Arial"/>
          <w:b/>
        </w:rPr>
      </w:pPr>
    </w:p>
    <w:p w14:paraId="71A566A4" w14:textId="715FA826" w:rsidR="009F7FEB" w:rsidRDefault="009F7FEB" w:rsidP="009F7FEB">
      <w:pPr>
        <w:jc w:val="both"/>
        <w:rPr>
          <w:rFonts w:cs="Arial"/>
          <w:b/>
        </w:rPr>
      </w:pPr>
    </w:p>
    <w:p w14:paraId="7DC29C55" w14:textId="2DF463B0" w:rsidR="009F7FEB" w:rsidRDefault="009F7FEB" w:rsidP="009F7FEB">
      <w:pPr>
        <w:jc w:val="both"/>
        <w:rPr>
          <w:rFonts w:cs="Arial"/>
          <w:b/>
        </w:rPr>
      </w:pPr>
    </w:p>
    <w:p w14:paraId="13A125B1" w14:textId="282FA71B" w:rsidR="009F7FEB" w:rsidRDefault="009F7FEB" w:rsidP="009F7FEB">
      <w:pPr>
        <w:jc w:val="both"/>
        <w:rPr>
          <w:rFonts w:cs="Arial"/>
          <w:b/>
        </w:rPr>
      </w:pPr>
    </w:p>
    <w:p w14:paraId="472A8C4D" w14:textId="4655497A" w:rsidR="009F7FEB" w:rsidRDefault="009F7FEB" w:rsidP="009F7FEB">
      <w:pPr>
        <w:jc w:val="both"/>
        <w:rPr>
          <w:rFonts w:cs="Arial"/>
          <w:b/>
        </w:rPr>
      </w:pPr>
    </w:p>
    <w:p w14:paraId="50F0AF8D" w14:textId="3C8B9315" w:rsidR="009F7FEB" w:rsidRDefault="009F7FEB" w:rsidP="009F7FEB">
      <w:pPr>
        <w:jc w:val="both"/>
        <w:rPr>
          <w:rFonts w:cs="Arial"/>
          <w:b/>
        </w:rPr>
      </w:pPr>
    </w:p>
    <w:p w14:paraId="519664D2" w14:textId="11A69E1D" w:rsidR="009F7FEB" w:rsidRDefault="009F7FEB" w:rsidP="009F7FEB">
      <w:pPr>
        <w:jc w:val="both"/>
        <w:rPr>
          <w:rFonts w:cs="Arial"/>
          <w:b/>
        </w:rPr>
      </w:pPr>
    </w:p>
    <w:p w14:paraId="400C7F80" w14:textId="3A84177C" w:rsidR="009F7FEB" w:rsidRDefault="009F7FEB" w:rsidP="009F7FEB">
      <w:pPr>
        <w:jc w:val="both"/>
        <w:rPr>
          <w:rFonts w:cs="Arial"/>
          <w:b/>
        </w:rPr>
      </w:pPr>
    </w:p>
    <w:p w14:paraId="7885BC8C" w14:textId="3D9F3228" w:rsidR="009F7FEB" w:rsidRDefault="009F7FEB" w:rsidP="009F7FEB">
      <w:pPr>
        <w:jc w:val="both"/>
        <w:rPr>
          <w:rFonts w:cs="Arial"/>
          <w:b/>
        </w:rPr>
      </w:pPr>
    </w:p>
    <w:p w14:paraId="1F540692" w14:textId="758CC0F0" w:rsidR="009F7FEB" w:rsidRDefault="009F7FEB" w:rsidP="009F7FEB">
      <w:pPr>
        <w:jc w:val="both"/>
        <w:rPr>
          <w:rFonts w:cs="Arial"/>
          <w:b/>
        </w:rPr>
      </w:pPr>
    </w:p>
    <w:p w14:paraId="33D2B658" w14:textId="35AA0AE3" w:rsidR="009F7FEB" w:rsidRDefault="009F7FEB" w:rsidP="009F7FEB">
      <w:pPr>
        <w:jc w:val="both"/>
        <w:rPr>
          <w:rFonts w:cs="Arial"/>
          <w:b/>
        </w:rPr>
      </w:pPr>
    </w:p>
    <w:p w14:paraId="577073CA" w14:textId="1016F79C" w:rsidR="009F7FEB" w:rsidRDefault="009F7FEB" w:rsidP="009F7FEB">
      <w:pPr>
        <w:jc w:val="both"/>
        <w:rPr>
          <w:rFonts w:cs="Arial"/>
          <w:b/>
        </w:rPr>
      </w:pPr>
    </w:p>
    <w:p w14:paraId="5C25CC60" w14:textId="311E5B43" w:rsidR="009F7FEB" w:rsidRDefault="009F7FEB" w:rsidP="009F7FEB">
      <w:pPr>
        <w:jc w:val="both"/>
        <w:rPr>
          <w:rFonts w:cs="Arial"/>
          <w:b/>
        </w:rPr>
      </w:pPr>
    </w:p>
    <w:p w14:paraId="749FF1C1" w14:textId="370A5FD7" w:rsidR="009F7FEB" w:rsidRDefault="009F7FEB" w:rsidP="009F7FEB">
      <w:pPr>
        <w:jc w:val="both"/>
        <w:rPr>
          <w:rFonts w:cs="Arial"/>
          <w:b/>
        </w:rPr>
      </w:pPr>
    </w:p>
    <w:p w14:paraId="240B9625" w14:textId="6B8BD784" w:rsidR="009F7FEB" w:rsidRDefault="009F7FEB" w:rsidP="009F7FEB">
      <w:pPr>
        <w:jc w:val="both"/>
        <w:rPr>
          <w:rFonts w:cs="Arial"/>
          <w:b/>
        </w:rPr>
      </w:pPr>
    </w:p>
    <w:p w14:paraId="6ED7C721" w14:textId="77777777" w:rsidR="009F7FEB" w:rsidRDefault="009F7FEB" w:rsidP="009F7FEB">
      <w:pPr>
        <w:jc w:val="both"/>
        <w:rPr>
          <w:rFonts w:cs="Arial"/>
          <w:b/>
        </w:rPr>
      </w:pPr>
    </w:p>
    <w:p w14:paraId="18B667B0" w14:textId="77777777" w:rsidR="009F7FEB" w:rsidRDefault="009F7FEB" w:rsidP="009F7FEB">
      <w:pPr>
        <w:jc w:val="both"/>
        <w:rPr>
          <w:rFonts w:cs="Arial"/>
          <w:b/>
        </w:rPr>
      </w:pPr>
    </w:p>
    <w:p w14:paraId="732EEA5A" w14:textId="35B49034" w:rsidR="009F7FEB" w:rsidRDefault="009F7FEB" w:rsidP="00121E96">
      <w:pPr>
        <w:jc w:val="both"/>
        <w:rPr>
          <w:rFonts w:cs="Arial"/>
          <w:b/>
          <w:sz w:val="24"/>
          <w:szCs w:val="24"/>
        </w:rPr>
      </w:pPr>
    </w:p>
    <w:p w14:paraId="6B0CE478" w14:textId="68A5B7AB" w:rsidR="009F7FEB" w:rsidRDefault="009F7FEB" w:rsidP="00121E96">
      <w:pPr>
        <w:jc w:val="both"/>
        <w:rPr>
          <w:rFonts w:cs="Arial"/>
          <w:b/>
          <w:sz w:val="24"/>
          <w:szCs w:val="24"/>
        </w:rPr>
      </w:pPr>
    </w:p>
    <w:p w14:paraId="38840080" w14:textId="3B13FF20" w:rsidR="009F7FEB" w:rsidRDefault="009F7FEB" w:rsidP="00121E96">
      <w:pPr>
        <w:jc w:val="both"/>
        <w:rPr>
          <w:rFonts w:cs="Arial"/>
          <w:b/>
          <w:sz w:val="24"/>
          <w:szCs w:val="24"/>
        </w:rPr>
      </w:pPr>
    </w:p>
    <w:p w14:paraId="092F3330" w14:textId="72CB73A1" w:rsidR="009F7FEB" w:rsidRDefault="009F7FEB" w:rsidP="00121E96">
      <w:pPr>
        <w:jc w:val="both"/>
        <w:rPr>
          <w:rFonts w:cs="Arial"/>
          <w:b/>
          <w:sz w:val="24"/>
          <w:szCs w:val="24"/>
        </w:rPr>
      </w:pPr>
    </w:p>
    <w:p w14:paraId="021FD45D" w14:textId="1A22A46B" w:rsidR="009F7FEB" w:rsidRDefault="009F7FEB" w:rsidP="00121E96">
      <w:pPr>
        <w:jc w:val="both"/>
        <w:rPr>
          <w:rFonts w:cs="Arial"/>
          <w:b/>
          <w:sz w:val="24"/>
          <w:szCs w:val="24"/>
        </w:rPr>
      </w:pPr>
    </w:p>
    <w:p w14:paraId="3E0A4BEE" w14:textId="2C0FB6A3" w:rsidR="009F7FEB" w:rsidRDefault="009F7FEB" w:rsidP="00121E96">
      <w:pPr>
        <w:jc w:val="both"/>
        <w:rPr>
          <w:rFonts w:cs="Arial"/>
          <w:b/>
          <w:sz w:val="24"/>
          <w:szCs w:val="24"/>
        </w:rPr>
      </w:pPr>
    </w:p>
    <w:p w14:paraId="71DE687F" w14:textId="7C5BD5CE" w:rsidR="009F7FEB" w:rsidRDefault="009F7FEB" w:rsidP="00121E96">
      <w:pPr>
        <w:jc w:val="both"/>
        <w:rPr>
          <w:rFonts w:cs="Arial"/>
          <w:b/>
          <w:sz w:val="24"/>
          <w:szCs w:val="24"/>
        </w:rPr>
      </w:pPr>
    </w:p>
    <w:p w14:paraId="6A2641D6" w14:textId="58B88E46" w:rsidR="009F7FEB" w:rsidRDefault="009F7FEB" w:rsidP="00121E96">
      <w:pPr>
        <w:jc w:val="both"/>
        <w:rPr>
          <w:rFonts w:cs="Arial"/>
          <w:b/>
          <w:sz w:val="24"/>
          <w:szCs w:val="24"/>
        </w:rPr>
      </w:pPr>
    </w:p>
    <w:p w14:paraId="3B3703F9" w14:textId="48A03A8D" w:rsidR="009F7FEB" w:rsidRDefault="009F7FEB" w:rsidP="00121E96">
      <w:pPr>
        <w:jc w:val="both"/>
        <w:rPr>
          <w:rFonts w:cs="Arial"/>
          <w:b/>
          <w:sz w:val="24"/>
          <w:szCs w:val="24"/>
        </w:rPr>
      </w:pPr>
    </w:p>
    <w:p w14:paraId="45F31DEC" w14:textId="1ACFB363" w:rsidR="009F7FEB" w:rsidRDefault="009F7FEB" w:rsidP="00121E96">
      <w:pPr>
        <w:jc w:val="both"/>
        <w:rPr>
          <w:rFonts w:cs="Arial"/>
          <w:b/>
          <w:sz w:val="24"/>
          <w:szCs w:val="24"/>
        </w:rPr>
      </w:pPr>
    </w:p>
    <w:p w14:paraId="2D21AFD6" w14:textId="00637A8A" w:rsidR="009F7FEB" w:rsidRDefault="009F7FEB" w:rsidP="00121E96">
      <w:pPr>
        <w:jc w:val="both"/>
        <w:rPr>
          <w:rFonts w:cs="Arial"/>
          <w:b/>
          <w:sz w:val="24"/>
          <w:szCs w:val="24"/>
        </w:rPr>
      </w:pPr>
    </w:p>
    <w:p w14:paraId="0360B2CA" w14:textId="2FB79AC5" w:rsidR="009F7FEB" w:rsidRDefault="009F7FEB" w:rsidP="00121E96">
      <w:pPr>
        <w:jc w:val="both"/>
        <w:rPr>
          <w:rFonts w:cs="Arial"/>
          <w:b/>
          <w:sz w:val="24"/>
          <w:szCs w:val="24"/>
        </w:rPr>
      </w:pPr>
    </w:p>
    <w:p w14:paraId="31B93FEF" w14:textId="2AD6889B" w:rsidR="009F7FEB" w:rsidRDefault="009F7FEB" w:rsidP="00121E96">
      <w:pPr>
        <w:jc w:val="both"/>
        <w:rPr>
          <w:rFonts w:cs="Arial"/>
          <w:b/>
          <w:sz w:val="24"/>
          <w:szCs w:val="24"/>
        </w:rPr>
      </w:pPr>
    </w:p>
    <w:p w14:paraId="03437D2A" w14:textId="4F255DBB" w:rsidR="009F7FEB" w:rsidRDefault="009F7FEB" w:rsidP="00121E96">
      <w:pPr>
        <w:jc w:val="both"/>
        <w:rPr>
          <w:rFonts w:cs="Arial"/>
          <w:b/>
          <w:sz w:val="24"/>
          <w:szCs w:val="24"/>
        </w:rPr>
      </w:pPr>
    </w:p>
    <w:p w14:paraId="26C7216B" w14:textId="4059DAFD" w:rsidR="009F7FEB" w:rsidRDefault="009F7FEB" w:rsidP="00121E96">
      <w:pPr>
        <w:jc w:val="both"/>
        <w:rPr>
          <w:rFonts w:cs="Arial"/>
          <w:b/>
          <w:sz w:val="24"/>
          <w:szCs w:val="24"/>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77777777" w:rsidR="009F7FEB" w:rsidRDefault="009F7FEB" w:rsidP="00A41803">
                            <w:pPr>
                              <w:rPr>
                                <w:rFonts w:cs="Arial"/>
                              </w:rPr>
                            </w:pPr>
                            <w:r w:rsidRPr="0000739E">
                              <w:rPr>
                                <w:rFonts w:cs="Arial"/>
                              </w:rPr>
                              <w:t>Invitation to Tender for</w:t>
                            </w:r>
                            <w:r w:rsidRPr="006D645F">
                              <w:rPr>
                                <w:rFonts w:cs="Arial"/>
                              </w:rPr>
                              <w:t xml:space="preserve"> </w:t>
                            </w:r>
                          </w:p>
                          <w:p w14:paraId="68F521ED" w14:textId="77777777" w:rsidR="009F7FEB" w:rsidRDefault="009F7FEB" w:rsidP="00A41803">
                            <w:pPr>
                              <w:rPr>
                                <w:rFonts w:cs="Arial"/>
                              </w:rPr>
                            </w:pPr>
                            <w:r>
                              <w:rPr>
                                <w:rFonts w:cs="Arial"/>
                              </w:rPr>
                              <w:t xml:space="preserve">Tender Reference Number: </w:t>
                            </w:r>
                          </w:p>
                          <w:p w14:paraId="68F521EE" w14:textId="77777777" w:rsidR="009F7FEB" w:rsidRDefault="009F7FEB" w:rsidP="00A41803">
                            <w:pPr>
                              <w:rPr>
                                <w:rFonts w:cs="Arial"/>
                              </w:rPr>
                            </w:pPr>
                            <w:r w:rsidRPr="0000739E">
                              <w:rPr>
                                <w:rFonts w:cs="Arial"/>
                              </w:rPr>
                              <w:t>Deadline for Tender Responses:</w:t>
                            </w:r>
                            <w:r w:rsidRPr="006D645F">
                              <w:rPr>
                                <w:rFonts w:cs="Arial"/>
                                <w:sz w:val="24"/>
                                <w:szCs w:val="24"/>
                              </w:rPr>
                              <w:t xml:space="preserve"> </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77777777" w:rsidR="009F7FEB" w:rsidRDefault="009F7FEB" w:rsidP="00A41803">
                      <w:pPr>
                        <w:rPr>
                          <w:rFonts w:cs="Arial"/>
                        </w:rPr>
                      </w:pPr>
                      <w:r w:rsidRPr="0000739E">
                        <w:rPr>
                          <w:rFonts w:cs="Arial"/>
                        </w:rPr>
                        <w:t>Invitation to Tender for</w:t>
                      </w:r>
                      <w:r w:rsidRPr="006D645F">
                        <w:rPr>
                          <w:rFonts w:cs="Arial"/>
                        </w:rPr>
                        <w:t xml:space="preserve"> </w:t>
                      </w:r>
                    </w:p>
                    <w:p w14:paraId="68F521ED" w14:textId="77777777" w:rsidR="009F7FEB" w:rsidRDefault="009F7FEB" w:rsidP="00A41803">
                      <w:pPr>
                        <w:rPr>
                          <w:rFonts w:cs="Arial"/>
                        </w:rPr>
                      </w:pPr>
                      <w:r>
                        <w:rPr>
                          <w:rFonts w:cs="Arial"/>
                        </w:rPr>
                        <w:t xml:space="preserve">Tender Reference Number: </w:t>
                      </w:r>
                    </w:p>
                    <w:p w14:paraId="68F521EE" w14:textId="77777777" w:rsidR="009F7FEB" w:rsidRDefault="009F7FEB" w:rsidP="00A41803">
                      <w:pPr>
                        <w:rPr>
                          <w:rFonts w:cs="Arial"/>
                        </w:rPr>
                      </w:pPr>
                      <w:r w:rsidRPr="0000739E">
                        <w:rPr>
                          <w:rFonts w:cs="Arial"/>
                        </w:rPr>
                        <w:t>Deadline for Tender Responses:</w:t>
                      </w:r>
                      <w:r w:rsidRPr="006D645F">
                        <w:rPr>
                          <w:rFonts w:cs="Arial"/>
                          <w:sz w:val="24"/>
                          <w:szCs w:val="24"/>
                        </w:rPr>
                        <w:t xml:space="preserve"> </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6524D9FD"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05E86BEA"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214F76">
        <w:rPr>
          <w:noProof/>
        </w:rPr>
        <w:t>7</w:t>
      </w:r>
      <w:r w:rsidR="00B44974">
        <w:rPr>
          <w:noProof/>
        </w:rPr>
        <w:fldChar w:fldCharType="end"/>
      </w:r>
    </w:p>
    <w:p w14:paraId="68F51E90" w14:textId="244E63BA"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214F76">
        <w:rPr>
          <w:noProof/>
        </w:rPr>
        <w:t>7</w:t>
      </w:r>
      <w:r>
        <w:rPr>
          <w:noProof/>
        </w:rPr>
        <w:fldChar w:fldCharType="end"/>
      </w:r>
    </w:p>
    <w:p w14:paraId="68F51E91" w14:textId="3E8845C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214F76">
        <w:rPr>
          <w:noProof/>
        </w:rPr>
        <w:t>8</w:t>
      </w:r>
      <w:r>
        <w:rPr>
          <w:noProof/>
        </w:rPr>
        <w:fldChar w:fldCharType="end"/>
      </w:r>
    </w:p>
    <w:p w14:paraId="68F51E92" w14:textId="7F17C6DD" w:rsidR="00B44974" w:rsidRDefault="00B44974">
      <w:pPr>
        <w:pStyle w:val="TOC1"/>
        <w:rPr>
          <w:rFonts w:asciiTheme="minorHAnsi" w:eastAsiaTheme="minorEastAsia" w:hAnsiTheme="minorHAnsi" w:cstheme="minorBidi"/>
          <w:noProof/>
        </w:rPr>
      </w:pPr>
      <w:r w:rsidRPr="007C2CE4">
        <w:rPr>
          <w:rFonts w:cs="Arial"/>
          <w:noProof/>
        </w:rPr>
        <w:lastRenderedPageBreak/>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214F76">
        <w:rPr>
          <w:noProof/>
        </w:rPr>
        <w:t>9</w:t>
      </w:r>
      <w:r>
        <w:rPr>
          <w:noProof/>
        </w:rPr>
        <w:fldChar w:fldCharType="end"/>
      </w:r>
    </w:p>
    <w:p w14:paraId="68F51E93" w14:textId="638BF066"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214F76">
        <w:rPr>
          <w:noProof/>
        </w:rPr>
        <w:t>9</w:t>
      </w:r>
      <w:r>
        <w:rPr>
          <w:noProof/>
        </w:rPr>
        <w:fldChar w:fldCharType="end"/>
      </w:r>
    </w:p>
    <w:p w14:paraId="68F51E94" w14:textId="2B940094"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214F76">
        <w:rPr>
          <w:noProof/>
        </w:rPr>
        <w:t>9</w:t>
      </w:r>
      <w:r>
        <w:rPr>
          <w:noProof/>
        </w:rPr>
        <w:fldChar w:fldCharType="end"/>
      </w:r>
    </w:p>
    <w:p w14:paraId="68F51E95" w14:textId="23DC8556"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214F76">
        <w:rPr>
          <w:noProof/>
        </w:rPr>
        <w:t>9</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SectionOne"/>
      <w:bookmarkEnd w:id="1"/>
      <w:r w:rsidRPr="00B3778F">
        <w:rPr>
          <w:rFonts w:ascii="Arial" w:hAnsi="Arial" w:cs="Arial"/>
          <w:sz w:val="24"/>
          <w:szCs w:val="24"/>
        </w:rPr>
        <w:t>Indicative Timetable</w:t>
      </w:r>
      <w:bookmarkEnd w:id="2"/>
      <w:bookmarkEnd w:id="3"/>
      <w:bookmarkEnd w:id="4"/>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598FE197" w:rsidR="00E311FF" w:rsidRPr="00665153" w:rsidRDefault="00383184" w:rsidP="008F2B68">
            <w:pPr>
              <w:rPr>
                <w:rFonts w:cs="Arial"/>
                <w:sz w:val="24"/>
                <w:szCs w:val="24"/>
              </w:rPr>
            </w:pPr>
            <w:r>
              <w:rPr>
                <w:rFonts w:cs="Arial"/>
                <w:sz w:val="24"/>
                <w:szCs w:val="24"/>
              </w:rPr>
              <w:t>30/8/2019</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73D59C90" w:rsidR="005A1B96" w:rsidRPr="00665153" w:rsidRDefault="00990048" w:rsidP="008F2B68">
            <w:pPr>
              <w:rPr>
                <w:rFonts w:cs="Arial"/>
                <w:sz w:val="24"/>
                <w:szCs w:val="24"/>
              </w:rPr>
            </w:pPr>
            <w:r>
              <w:rPr>
                <w:rFonts w:cs="Arial"/>
                <w:sz w:val="24"/>
                <w:szCs w:val="24"/>
              </w:rPr>
              <w:t>5</w:t>
            </w:r>
            <w:r w:rsidR="00BD2316">
              <w:rPr>
                <w:rFonts w:cs="Arial"/>
                <w:sz w:val="24"/>
                <w:szCs w:val="24"/>
              </w:rPr>
              <w:t>/9/2019</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430A0E5B" w:rsidR="00F11AB5" w:rsidRPr="00665153" w:rsidRDefault="00990048" w:rsidP="008F2B68">
            <w:pPr>
              <w:rPr>
                <w:rFonts w:cs="Arial"/>
                <w:sz w:val="24"/>
                <w:szCs w:val="24"/>
              </w:rPr>
            </w:pPr>
            <w:r>
              <w:rPr>
                <w:rFonts w:cs="Arial"/>
                <w:sz w:val="24"/>
                <w:szCs w:val="24"/>
              </w:rPr>
              <w:t>9</w:t>
            </w:r>
            <w:r w:rsidR="00BD2316">
              <w:rPr>
                <w:rFonts w:cs="Arial"/>
                <w:sz w:val="24"/>
                <w:szCs w:val="24"/>
              </w:rPr>
              <w:t>/9/2019</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0AB3482" w:rsidR="00E311FF" w:rsidRPr="00665153" w:rsidRDefault="00990048" w:rsidP="008F2B68">
            <w:pPr>
              <w:rPr>
                <w:rFonts w:cs="Arial"/>
                <w:sz w:val="24"/>
                <w:szCs w:val="24"/>
              </w:rPr>
            </w:pPr>
            <w:r>
              <w:rPr>
                <w:rFonts w:cs="Arial"/>
                <w:sz w:val="24"/>
                <w:szCs w:val="24"/>
              </w:rPr>
              <w:t>13</w:t>
            </w:r>
            <w:r w:rsidR="00BD2316">
              <w:rPr>
                <w:rFonts w:cs="Arial"/>
                <w:sz w:val="24"/>
                <w:szCs w:val="24"/>
              </w:rPr>
              <w:t>/9/2019</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0D1040E7" w:rsidR="00E311FF" w:rsidRPr="00665153" w:rsidRDefault="00BD2316" w:rsidP="00A5620C">
            <w:pPr>
              <w:rPr>
                <w:rFonts w:cs="Arial"/>
                <w:sz w:val="24"/>
                <w:szCs w:val="24"/>
              </w:rPr>
            </w:pPr>
            <w:r>
              <w:rPr>
                <w:rFonts w:cs="Arial"/>
                <w:sz w:val="24"/>
                <w:szCs w:val="24"/>
              </w:rPr>
              <w:t>20/9/2019</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64E42E01" w:rsidR="00E311FF" w:rsidRPr="00665153" w:rsidRDefault="00990048" w:rsidP="008F2B68">
            <w:pPr>
              <w:rPr>
                <w:rFonts w:cs="Arial"/>
                <w:sz w:val="24"/>
                <w:szCs w:val="24"/>
              </w:rPr>
            </w:pPr>
            <w:r>
              <w:rPr>
                <w:rFonts w:cs="Arial"/>
                <w:sz w:val="24"/>
                <w:szCs w:val="24"/>
              </w:rPr>
              <w:t>30</w:t>
            </w:r>
            <w:r w:rsidR="00BD2316">
              <w:rPr>
                <w:rFonts w:cs="Arial"/>
                <w:sz w:val="24"/>
                <w:szCs w:val="24"/>
              </w:rPr>
              <w:t>/9/2019</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20C5D992" w:rsidR="00DA1E84" w:rsidRPr="00665153" w:rsidRDefault="00990048" w:rsidP="008F2B68">
            <w:pPr>
              <w:rPr>
                <w:rFonts w:cs="Arial"/>
                <w:sz w:val="24"/>
                <w:szCs w:val="24"/>
              </w:rPr>
            </w:pPr>
            <w:r>
              <w:rPr>
                <w:rFonts w:cs="Arial"/>
                <w:sz w:val="24"/>
                <w:szCs w:val="24"/>
              </w:rPr>
              <w:t>30</w:t>
            </w:r>
            <w:r w:rsidR="00BD2316">
              <w:rPr>
                <w:rFonts w:cs="Arial"/>
                <w:sz w:val="24"/>
                <w:szCs w:val="24"/>
              </w:rPr>
              <w:t>/9/2019</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61387D85" w:rsidR="00974E94" w:rsidRPr="00665153" w:rsidRDefault="00990048" w:rsidP="008F2B68">
            <w:pPr>
              <w:rPr>
                <w:rFonts w:cs="Arial"/>
                <w:sz w:val="24"/>
                <w:szCs w:val="24"/>
              </w:rPr>
            </w:pPr>
            <w:r>
              <w:rPr>
                <w:rFonts w:cs="Arial"/>
                <w:sz w:val="24"/>
                <w:szCs w:val="24"/>
              </w:rPr>
              <w:t>30</w:t>
            </w:r>
            <w:r w:rsidR="00BD2316">
              <w:rPr>
                <w:rFonts w:cs="Arial"/>
                <w:sz w:val="24"/>
                <w:szCs w:val="24"/>
              </w:rPr>
              <w:t>/9/2019</w:t>
            </w:r>
          </w:p>
        </w:tc>
      </w:tr>
    </w:tbl>
    <w:p w14:paraId="68F51ED2" w14:textId="77777777" w:rsidR="001E52C2" w:rsidRDefault="001E52C2" w:rsidP="008F2B68">
      <w:pPr>
        <w:rPr>
          <w:rFonts w:ascii="Calibri" w:hAnsi="Calibri" w:cs="Calibri"/>
          <w:b/>
          <w:sz w:val="28"/>
          <w:szCs w:val="28"/>
        </w:rPr>
      </w:pPr>
    </w:p>
    <w:p w14:paraId="68F51ED3" w14:textId="130FE819" w:rsidR="00F56D4D" w:rsidRPr="00665153" w:rsidRDefault="00F56D4D" w:rsidP="00665153">
      <w:pPr>
        <w:jc w:val="both"/>
        <w:rPr>
          <w:rFonts w:cs="Arial"/>
          <w:sz w:val="24"/>
          <w:szCs w:val="24"/>
        </w:rPr>
      </w:pPr>
      <w:r w:rsidRPr="00665153">
        <w:rPr>
          <w:rFonts w:cs="Arial"/>
          <w:sz w:val="24"/>
          <w:szCs w:val="24"/>
        </w:rPr>
        <w:lastRenderedPageBreak/>
        <w:t xml:space="preserve">The contract is to be for a period of </w:t>
      </w:r>
      <w:r w:rsidR="007C6095" w:rsidRPr="00092EF2">
        <w:rPr>
          <w:rFonts w:cs="Arial"/>
          <w:sz w:val="24"/>
          <w:szCs w:val="24"/>
        </w:rPr>
        <w:t>12</w:t>
      </w:r>
      <w:r w:rsidR="00A5620C" w:rsidRPr="00092EF2">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6" w:name="_Briefing_Session_[delete/amend"/>
      <w:bookmarkStart w:id="7" w:name="_Procedure_for_submitting"/>
      <w:bookmarkStart w:id="8" w:name="_Toc405888276"/>
      <w:bookmarkStart w:id="9" w:name="_Toc51434018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bookmarkEnd w:id="9"/>
    </w:p>
    <w:p w14:paraId="68F51ED6" w14:textId="77777777" w:rsidR="0028563C" w:rsidRPr="00665153" w:rsidRDefault="0028563C" w:rsidP="00665153">
      <w:pPr>
        <w:jc w:val="both"/>
        <w:rPr>
          <w:rFonts w:cs="Arial"/>
          <w:b/>
          <w:sz w:val="24"/>
          <w:szCs w:val="24"/>
        </w:rPr>
      </w:pPr>
    </w:p>
    <w:p w14:paraId="68F51ED7" w14:textId="2605C65F" w:rsidR="003A3424" w:rsidRPr="00665153" w:rsidRDefault="00A20559" w:rsidP="00665153">
      <w:pPr>
        <w:jc w:val="both"/>
        <w:rPr>
          <w:rFonts w:cs="Arial"/>
          <w:sz w:val="24"/>
          <w:szCs w:val="24"/>
        </w:rPr>
      </w:pPr>
      <w:bookmarkStart w:id="10" w:name="OLE_LINK1"/>
      <w:bookmarkStart w:id="11" w:name="OLE_LINK2"/>
      <w:r w:rsidRPr="00665153">
        <w:rPr>
          <w:rFonts w:cs="Arial"/>
          <w:sz w:val="24"/>
          <w:szCs w:val="24"/>
        </w:rPr>
        <w:t xml:space="preserve">The maximum page limit for tenders </w:t>
      </w:r>
      <w:r w:rsidRPr="001D5D04">
        <w:rPr>
          <w:rFonts w:cs="Arial"/>
          <w:sz w:val="24"/>
          <w:szCs w:val="24"/>
        </w:rPr>
        <w:t xml:space="preserve">is </w:t>
      </w:r>
      <w:r w:rsidR="007C6095" w:rsidRPr="00C21138">
        <w:rPr>
          <w:rFonts w:cs="Arial"/>
          <w:sz w:val="24"/>
          <w:szCs w:val="24"/>
        </w:rPr>
        <w:t>10</w:t>
      </w:r>
      <w:r w:rsidR="00DF4220" w:rsidRPr="00C21138">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33455FC0" w:rsidR="00576D54" w:rsidRPr="000C53EC" w:rsidRDefault="002445CE" w:rsidP="00D00992">
      <w:pPr>
        <w:pStyle w:val="Default"/>
        <w:numPr>
          <w:ilvl w:val="0"/>
          <w:numId w:val="32"/>
        </w:numPr>
        <w:jc w:val="both"/>
        <w:rPr>
          <w:rFonts w:cs="Arial"/>
        </w:rPr>
      </w:pPr>
      <w:r w:rsidRPr="000C53EC">
        <w:rPr>
          <w:rFonts w:cs="Arial"/>
        </w:rPr>
        <w:t>P</w:t>
      </w:r>
      <w:r w:rsidR="00921FD4" w:rsidRPr="000C53EC">
        <w:rPr>
          <w:rFonts w:cs="Arial"/>
        </w:rPr>
        <w:t>lease</w:t>
      </w:r>
      <w:r w:rsidR="0052490C" w:rsidRPr="000C53EC">
        <w:rPr>
          <w:rFonts w:cs="Arial"/>
        </w:rPr>
        <w:t xml:space="preserve"> </w:t>
      </w:r>
      <w:r w:rsidR="00921FD4" w:rsidRPr="000C53EC">
        <w:rPr>
          <w:rFonts w:cs="Arial"/>
          <w:b/>
        </w:rPr>
        <w:t>email</w:t>
      </w:r>
      <w:r w:rsidR="00921FD4" w:rsidRPr="000C53EC">
        <w:rPr>
          <w:rFonts w:cs="Arial"/>
        </w:rPr>
        <w:t xml:space="preserve"> your proposa</w:t>
      </w:r>
      <w:r w:rsidR="009657D1" w:rsidRPr="000C53EC">
        <w:rPr>
          <w:rFonts w:cs="Arial"/>
        </w:rPr>
        <w:t xml:space="preserve">l </w:t>
      </w:r>
      <w:r w:rsidR="0082712C" w:rsidRPr="0082712C">
        <w:rPr>
          <w:rFonts w:cs="Arial"/>
          <w:bCs/>
        </w:rPr>
        <w:t>by</w:t>
      </w:r>
      <w:r w:rsidR="009657D1" w:rsidRPr="000C53EC">
        <w:rPr>
          <w:rFonts w:cs="Arial"/>
        </w:rPr>
        <w:t xml:space="preserve"> the deadline of </w:t>
      </w:r>
      <w:r w:rsidR="001E70E4">
        <w:rPr>
          <w:rFonts w:cs="Arial"/>
        </w:rPr>
        <w:t>13</w:t>
      </w:r>
      <w:r w:rsidR="001E70E4" w:rsidRPr="000C53EC">
        <w:rPr>
          <w:rFonts w:cs="Arial"/>
          <w:vertAlign w:val="superscript"/>
        </w:rPr>
        <w:t>th</w:t>
      </w:r>
      <w:r w:rsidR="001E70E4">
        <w:rPr>
          <w:rFonts w:cs="Arial"/>
        </w:rPr>
        <w:t xml:space="preserve"> September midnight</w:t>
      </w:r>
      <w:r w:rsidR="001E70E4" w:rsidRPr="000C53EC">
        <w:rPr>
          <w:rFonts w:cs="Arial"/>
        </w:rPr>
        <w:t xml:space="preserve"> </w:t>
      </w:r>
      <w:r w:rsidR="00921FD4" w:rsidRPr="000C53EC">
        <w:rPr>
          <w:rFonts w:cs="Arial"/>
        </w:rPr>
        <w:t xml:space="preserve">to </w:t>
      </w:r>
      <w:hyperlink r:id="rId14" w:history="1">
        <w:r w:rsidR="00F06FC5" w:rsidRPr="000C53EC">
          <w:rPr>
            <w:rStyle w:val="Hyperlink"/>
            <w:rFonts w:ascii="Arial" w:eastAsia="Arial" w:hAnsi="Arial" w:cs="Arial"/>
          </w:rPr>
          <w:t>antonio.ciavolella@beis.gov.uk</w:t>
        </w:r>
      </w:hyperlink>
      <w:r w:rsidR="00F06FC5" w:rsidRPr="000C53EC">
        <w:rPr>
          <w:rStyle w:val="Hyperlink"/>
          <w:rFonts w:eastAsia="Arial" w:cs="Arial"/>
        </w:rPr>
        <w:t>.</w:t>
      </w:r>
    </w:p>
    <w:p w14:paraId="68F51EDA" w14:textId="77777777" w:rsidR="007C1ADF" w:rsidRPr="00665153" w:rsidRDefault="007C1ADF" w:rsidP="00665153">
      <w:pPr>
        <w:jc w:val="both"/>
        <w:rPr>
          <w:rFonts w:cs="Arial"/>
          <w:color w:val="FF0000"/>
          <w:sz w:val="24"/>
          <w:szCs w:val="24"/>
        </w:rPr>
      </w:pPr>
    </w:p>
    <w:p w14:paraId="68F51EDB" w14:textId="4BF6E5C9"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C6AF3" w:rsidRPr="000C53EC">
        <w:rPr>
          <w:rFonts w:cs="Arial"/>
          <w:sz w:val="24"/>
          <w:szCs w:val="24"/>
        </w:rPr>
        <w:t>Antonio Ciavolella</w:t>
      </w:r>
      <w:r w:rsidR="00CC6AF3">
        <w:rPr>
          <w:rFonts w:cs="Arial"/>
          <w:sz w:val="24"/>
          <w:szCs w:val="24"/>
        </w:rPr>
        <w:t xml:space="preserve"> </w:t>
      </w:r>
      <w:hyperlink r:id="rId15" w:history="1">
        <w:r w:rsidR="00F06FC5" w:rsidRPr="008D7682">
          <w:rPr>
            <w:rStyle w:val="Hyperlink"/>
            <w:rFonts w:eastAsia="Arial" w:cs="Arial"/>
          </w:rPr>
          <w:t>antonio.ciavolella@beis.gov.uk</w:t>
        </w:r>
      </w:hyperlink>
      <w:r w:rsidR="00CC6AF3">
        <w:rPr>
          <w:rStyle w:val="Hyperlink"/>
          <w:rFonts w:eastAsia="Arial" w:cs="Arial"/>
        </w:rPr>
        <w:t>.</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0"/>
      <w:bookmarkEnd w:id="11"/>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0BD31A00"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CC6AF3" w:rsidRPr="000C53EC">
          <w:rPr>
            <w:rStyle w:val="Hyperlink"/>
            <w:rFonts w:ascii="Arial" w:eastAsia="Arial" w:hAnsi="Arial" w:cs="Arial"/>
          </w:rPr>
          <w:t>antonio.ciavolella@beis.gov.uk</w:t>
        </w:r>
      </w:hyperlink>
      <w:r w:rsidR="00CC6AF3">
        <w:rPr>
          <w:rStyle w:val="Hyperlink"/>
          <w:rFonts w:ascii="Arial" w:eastAsia="Arial" w:hAnsi="Arial" w:cs="Arial"/>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8E5C40">
        <w:rPr>
          <w:rFonts w:cs="Arial"/>
          <w:sz w:val="24"/>
          <w:szCs w:val="24"/>
        </w:rPr>
        <w:t xml:space="preserve">5pm </w:t>
      </w:r>
      <w:r w:rsidR="00D42348">
        <w:rPr>
          <w:rFonts w:cs="Arial"/>
          <w:sz w:val="24"/>
          <w:szCs w:val="24"/>
        </w:rPr>
        <w:t>5</w:t>
      </w:r>
      <w:r w:rsidR="008E5C40" w:rsidRPr="008E5C40">
        <w:rPr>
          <w:rFonts w:cs="Arial"/>
          <w:sz w:val="24"/>
          <w:szCs w:val="24"/>
          <w:vertAlign w:val="superscript"/>
        </w:rPr>
        <w:t>th</w:t>
      </w:r>
      <w:r w:rsidR="008E5C40">
        <w:rPr>
          <w:rFonts w:cs="Arial"/>
          <w:sz w:val="24"/>
          <w:szCs w:val="24"/>
        </w:rPr>
        <w:t xml:space="preserve"> Septembe</w:t>
      </w:r>
      <w:r w:rsidR="008E5C40" w:rsidRPr="0068248F">
        <w:rPr>
          <w:rFonts w:cs="Arial"/>
          <w:sz w:val="24"/>
          <w:szCs w:val="24"/>
        </w:rPr>
        <w:t>r</w:t>
      </w:r>
      <w:r w:rsidR="00952593">
        <w:rPr>
          <w:rFonts w:cs="Arial"/>
          <w:sz w:val="24"/>
          <w:szCs w:val="24"/>
        </w:rPr>
        <w:t xml:space="preserve"> (All</w:t>
      </w:r>
      <w:r w:rsidR="00704FB1">
        <w:rPr>
          <w:rFonts w:cs="Arial"/>
          <w:sz w:val="24"/>
          <w:szCs w:val="24"/>
        </w:rPr>
        <w:t xml:space="preserve"> questions should be emailed and titled </w:t>
      </w:r>
      <w:r w:rsidR="00053B5C">
        <w:rPr>
          <w:rFonts w:cs="Arial"/>
          <w:sz w:val="24"/>
          <w:szCs w:val="24"/>
        </w:rPr>
        <w:t>‘</w:t>
      </w:r>
      <w:r w:rsidR="006B104C">
        <w:rPr>
          <w:rFonts w:cs="Arial"/>
          <w:sz w:val="24"/>
          <w:szCs w:val="24"/>
        </w:rPr>
        <w:t>Tender questions’</w:t>
      </w:r>
      <w:r w:rsidR="0050409E" w:rsidRPr="0068248F">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D42348">
        <w:rPr>
          <w:rFonts w:ascii="Arial" w:eastAsia="Times New Roman" w:hAnsi="Arial" w:cs="Arial"/>
          <w:sz w:val="24"/>
          <w:szCs w:val="24"/>
          <w:lang w:eastAsia="en-GB"/>
        </w:rPr>
        <w:t>9</w:t>
      </w:r>
      <w:r w:rsidR="006B7DD1" w:rsidRPr="006B7DD1">
        <w:rPr>
          <w:rFonts w:ascii="Arial" w:eastAsia="Times New Roman" w:hAnsi="Arial" w:cs="Arial"/>
          <w:sz w:val="24"/>
          <w:szCs w:val="24"/>
          <w:vertAlign w:val="superscript"/>
          <w:lang w:eastAsia="en-GB"/>
        </w:rPr>
        <w:t>th</w:t>
      </w:r>
      <w:r w:rsidR="006B7DD1">
        <w:rPr>
          <w:rFonts w:ascii="Arial" w:eastAsia="Times New Roman" w:hAnsi="Arial" w:cs="Arial"/>
          <w:sz w:val="24"/>
          <w:szCs w:val="24"/>
          <w:lang w:eastAsia="en-GB"/>
        </w:rPr>
        <w:t xml:space="preserve"> September</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2" w:name="_Conflict_of_Interest"/>
      <w:bookmarkStart w:id="13" w:name="_Ref380584427"/>
      <w:bookmarkStart w:id="14" w:name="_Toc405888277"/>
      <w:bookmarkStart w:id="15" w:name="_Toc514340187"/>
      <w:bookmarkEnd w:id="12"/>
      <w:r w:rsidRPr="000744BD">
        <w:rPr>
          <w:rFonts w:ascii="Arial" w:hAnsi="Arial" w:cs="Arial"/>
          <w:sz w:val="24"/>
          <w:szCs w:val="24"/>
        </w:rPr>
        <w:t>Conflict of Interest</w:t>
      </w:r>
      <w:bookmarkEnd w:id="13"/>
      <w:bookmarkEnd w:id="14"/>
      <w:bookmarkEnd w:id="15"/>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t>
      </w:r>
      <w:proofErr w:type="gramStart"/>
      <w:r w:rsidRPr="00CD7B50">
        <w:rPr>
          <w:rFonts w:ascii="Arial" w:eastAsia="Times New Roman" w:hAnsi="Arial" w:cs="Arial"/>
          <w:sz w:val="24"/>
          <w:szCs w:val="24"/>
          <w:lang w:eastAsia="en-GB"/>
        </w:rPr>
        <w:t>working arrangements</w:t>
      </w:r>
      <w:proofErr w:type="gramEnd"/>
      <w:r w:rsidRPr="00CD7B50">
        <w:rPr>
          <w:rFonts w:ascii="Arial" w:eastAsia="Times New Roman" w:hAnsi="Arial" w:cs="Arial"/>
          <w:sz w:val="24"/>
          <w:szCs w:val="24"/>
          <w:lang w:eastAsia="en-GB"/>
        </w:rPr>
        <w:t xml:space="preserve"> such that the </w:t>
      </w:r>
      <w:r w:rsidRPr="00CD7B50">
        <w:rPr>
          <w:rFonts w:ascii="Arial" w:eastAsia="Times New Roman" w:hAnsi="Arial" w:cs="Arial"/>
          <w:sz w:val="24"/>
          <w:szCs w:val="24"/>
          <w:lang w:eastAsia="en-GB"/>
        </w:rPr>
        <w:lastRenderedPageBreak/>
        <w:t xml:space="preserve">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0555FB56"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0050330D">
        <w:rPr>
          <w:rFonts w:cs="Arial"/>
          <w:b/>
          <w:sz w:val="24"/>
          <w:szCs w:val="24"/>
        </w:rPr>
        <w:t>, at Annex A</w:t>
      </w:r>
      <w:r w:rsidR="00B670BE">
        <w:rPr>
          <w:rFonts w:cs="Arial"/>
          <w:b/>
          <w:sz w:val="24"/>
          <w:szCs w:val="24"/>
        </w:rPr>
        <w:t>,</w:t>
      </w:r>
      <w:r w:rsidRPr="007C1A23">
        <w:rPr>
          <w:rFonts w:cs="Arial"/>
          <w:b/>
          <w:color w:val="FF0000"/>
          <w:sz w:val="24"/>
          <w:szCs w:val="24"/>
        </w:rPr>
        <w:t xml:space="preserve"> </w:t>
      </w:r>
      <w:r w:rsidRPr="00CD7B50">
        <w:rPr>
          <w:rFonts w:cs="Arial"/>
          <w:b/>
          <w:sz w:val="24"/>
          <w:szCs w:val="24"/>
        </w:rPr>
        <w:t xml:space="preserve">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6" w:name="_Evaluation_of_Responses"/>
      <w:bookmarkStart w:id="17" w:name="_Toc405888278"/>
      <w:bookmarkStart w:id="18" w:name="_Toc514340188"/>
      <w:bookmarkEnd w:id="16"/>
      <w:r w:rsidRPr="000744BD">
        <w:rPr>
          <w:rFonts w:ascii="Arial" w:hAnsi="Arial" w:cs="Arial"/>
          <w:sz w:val="24"/>
          <w:szCs w:val="24"/>
        </w:rPr>
        <w:t>Evaluation of Responses</w:t>
      </w:r>
      <w:bookmarkEnd w:id="17"/>
      <w:bookmarkEnd w:id="18"/>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9" w:name="_Further_Instructions_to"/>
      <w:bookmarkStart w:id="20" w:name="_Ref380583737"/>
      <w:bookmarkStart w:id="21" w:name="_Toc405888279"/>
      <w:bookmarkStart w:id="22" w:name="_Toc514340189"/>
      <w:bookmarkEnd w:id="19"/>
      <w:r w:rsidRPr="00B3778F">
        <w:rPr>
          <w:rFonts w:ascii="Arial" w:hAnsi="Arial" w:cs="Arial"/>
          <w:sz w:val="24"/>
          <w:szCs w:val="24"/>
        </w:rPr>
        <w:t>Terms and conditions applying to this Invitation to Tender</w:t>
      </w:r>
      <w:bookmarkEnd w:id="20"/>
      <w:bookmarkEnd w:id="21"/>
      <w:bookmarkEnd w:id="22"/>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68F51EFB" w14:textId="77777777" w:rsidR="00921FD4" w:rsidRPr="000744BD" w:rsidRDefault="00090F0E" w:rsidP="009F7FEB">
      <w:pPr>
        <w:pStyle w:val="Heading1"/>
        <w:ind w:left="720"/>
        <w:rPr>
          <w:rFonts w:ascii="Arial" w:hAnsi="Arial" w:cs="Arial"/>
          <w:sz w:val="24"/>
          <w:szCs w:val="24"/>
        </w:rPr>
      </w:pPr>
      <w:bookmarkStart w:id="23" w:name="_Toc405888280"/>
      <w:bookmarkStart w:id="24" w:name="_Toc514340190"/>
      <w:r w:rsidRPr="000744BD">
        <w:rPr>
          <w:rFonts w:ascii="Arial" w:hAnsi="Arial" w:cs="Arial"/>
          <w:sz w:val="24"/>
          <w:szCs w:val="24"/>
        </w:rPr>
        <w:t>Further Instructions to Contractors</w:t>
      </w:r>
      <w:bookmarkEnd w:id="23"/>
      <w:bookmarkEnd w:id="24"/>
    </w:p>
    <w:p w14:paraId="68F51EFC" w14:textId="77777777" w:rsidR="00090F0E" w:rsidRPr="00CD7B50" w:rsidRDefault="00090F0E" w:rsidP="00CD7B50">
      <w:pPr>
        <w:jc w:val="both"/>
        <w:rPr>
          <w:rFonts w:cs="Arial"/>
          <w:sz w:val="24"/>
          <w:szCs w:val="24"/>
          <w:lang w:eastAsia="en-US"/>
        </w:rPr>
      </w:pPr>
    </w:p>
    <w:p w14:paraId="68F51EFD" w14:textId="6812CBBE"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D42348">
        <w:rPr>
          <w:rFonts w:ascii="Arial" w:eastAsia="Times New Roman" w:hAnsi="Arial" w:cs="Arial"/>
          <w:sz w:val="24"/>
          <w:szCs w:val="24"/>
          <w:lang w:eastAsia="en-GB"/>
        </w:rPr>
        <w:t>9</w:t>
      </w:r>
      <w:r w:rsidR="00FA56B7" w:rsidRPr="00FA56B7">
        <w:rPr>
          <w:rFonts w:ascii="Arial" w:eastAsia="Times New Roman" w:hAnsi="Arial" w:cs="Arial"/>
          <w:sz w:val="24"/>
          <w:szCs w:val="24"/>
          <w:vertAlign w:val="superscript"/>
          <w:lang w:eastAsia="en-GB"/>
        </w:rPr>
        <w:t>th</w:t>
      </w:r>
      <w:r w:rsidR="00FA56B7">
        <w:rPr>
          <w:rFonts w:ascii="Arial" w:eastAsia="Times New Roman" w:hAnsi="Arial" w:cs="Arial"/>
          <w:sz w:val="24"/>
          <w:szCs w:val="24"/>
          <w:lang w:eastAsia="en-GB"/>
        </w:rPr>
        <w:t xml:space="preserve"> September</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w:t>
      </w:r>
      <w:r w:rsidRPr="00CD7B50">
        <w:rPr>
          <w:rFonts w:ascii="Arial" w:eastAsia="Times New Roman" w:hAnsi="Arial" w:cs="Arial"/>
          <w:sz w:val="24"/>
          <w:szCs w:val="24"/>
          <w:lang w:eastAsia="en-GB"/>
        </w:rPr>
        <w:lastRenderedPageBreak/>
        <w:t>significant, the Department may at its discretion</w:t>
      </w:r>
      <w:r w:rsidR="00310CF9">
        <w:rPr>
          <w:rFonts w:ascii="Arial" w:eastAsia="Times New Roman" w:hAnsi="Arial" w:cs="Arial"/>
          <w:sz w:val="24"/>
          <w:szCs w:val="24"/>
          <w:lang w:eastAsia="en-GB"/>
        </w:rPr>
        <w:t>,</w:t>
      </w:r>
      <w:r w:rsidRPr="00CD7B50">
        <w:rPr>
          <w:rFonts w:ascii="Arial" w:eastAsia="Times New Roman" w:hAnsi="Arial" w:cs="Arial"/>
          <w:sz w:val="24"/>
          <w:szCs w:val="24"/>
          <w:lang w:eastAsia="en-GB"/>
        </w:rPr>
        <w:t xml:space="preserve">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5" w:name="_Toc405888281"/>
      <w:bookmarkStart w:id="26" w:name="_Toc514340191"/>
      <w:r w:rsidRPr="00381725">
        <w:rPr>
          <w:rFonts w:ascii="Arial" w:hAnsi="Arial" w:cs="Arial"/>
          <w:sz w:val="24"/>
          <w:szCs w:val="24"/>
        </w:rPr>
        <w:t>Checklist of Documents to be R</w:t>
      </w:r>
      <w:r w:rsidR="00624CFC" w:rsidRPr="00381725">
        <w:rPr>
          <w:rFonts w:ascii="Arial" w:hAnsi="Arial" w:cs="Arial"/>
          <w:sz w:val="24"/>
          <w:szCs w:val="24"/>
        </w:rPr>
        <w:t>eturned</w:t>
      </w:r>
      <w:bookmarkEnd w:id="25"/>
      <w:bookmarkEnd w:id="26"/>
    </w:p>
    <w:p w14:paraId="68F51F02" w14:textId="77777777" w:rsidR="00381725" w:rsidRDefault="00381725" w:rsidP="00381725"/>
    <w:p w14:paraId="68F51F03" w14:textId="38FC25B9"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D42348" w:rsidRPr="00C6416F">
        <w:rPr>
          <w:rFonts w:ascii="Arial" w:eastAsia="Times New Roman" w:hAnsi="Arial" w:cs="Arial"/>
          <w:sz w:val="24"/>
          <w:szCs w:val="24"/>
          <w:lang w:eastAsia="en-GB"/>
        </w:rPr>
        <w:t>10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73858310" w:rsidR="00DE33A7" w:rsidRPr="0040149D" w:rsidRDefault="00260042" w:rsidP="00DE33A7">
      <w:pPr>
        <w:pStyle w:val="ListParagraph"/>
        <w:ind w:left="1440"/>
        <w:jc w:val="both"/>
        <w:rPr>
          <w:rFonts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41A8E5EA">
                <wp:simplePos x="0" y="0"/>
                <wp:positionH relativeFrom="column">
                  <wp:posOffset>-202474</wp:posOffset>
                </wp:positionH>
                <wp:positionV relativeFrom="paragraph">
                  <wp:posOffset>168407</wp:posOffset>
                </wp:positionV>
                <wp:extent cx="5655310" cy="2037805"/>
                <wp:effectExtent l="0" t="0" r="21590" b="1968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37805"/>
                        </a:xfrm>
                        <a:prstGeom prst="rect">
                          <a:avLst/>
                        </a:prstGeom>
                        <a:solidFill>
                          <a:srgbClr val="D8D8D8"/>
                        </a:solidFill>
                        <a:ln w="9525">
                          <a:solidFill>
                            <a:srgbClr val="000000"/>
                          </a:solidFill>
                          <a:miter lim="800000"/>
                          <a:headEnd/>
                          <a:tailEnd/>
                        </a:ln>
                      </wps:spPr>
                      <wps:txb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68F521FF" w14:textId="2572020B" w:rsidR="009F7FEB" w:rsidRPr="00260042" w:rsidRDefault="009F7FEB" w:rsidP="00405192">
                            <w:pPr>
                              <w:rPr>
                                <w:rFonts w:cs="Arial"/>
                                <w:b/>
                                <w:bCs/>
                              </w:rPr>
                            </w:pPr>
                            <w:r w:rsidRPr="0000739E">
                              <w:rPr>
                                <w:rFonts w:cs="Arial"/>
                              </w:rPr>
                              <w:t>Invitation to Tender for</w:t>
                            </w:r>
                            <w:r w:rsidR="00260042">
                              <w:rPr>
                                <w:rFonts w:cs="Arial"/>
                              </w:rPr>
                              <w:t xml:space="preserve">: </w:t>
                            </w:r>
                            <w:r w:rsidR="00260042" w:rsidRPr="00260042">
                              <w:rPr>
                                <w:rFonts w:cs="Arial"/>
                                <w:b/>
                                <w:bCs/>
                              </w:rPr>
                              <w:t>The</w:t>
                            </w:r>
                            <w:r w:rsidR="00260042">
                              <w:rPr>
                                <w:rFonts w:cs="Arial"/>
                              </w:rPr>
                              <w:t xml:space="preserve"> </w:t>
                            </w:r>
                            <w:r w:rsidR="00260042" w:rsidRPr="00260042">
                              <w:rPr>
                                <w:b/>
                                <w:bCs/>
                              </w:rPr>
                              <w:t>Provision of analysis and data on refining and oil product markets</w:t>
                            </w:r>
                          </w:p>
                          <w:p w14:paraId="68F52200" w14:textId="7B116394" w:rsidR="009F7FEB" w:rsidRPr="0000739E" w:rsidRDefault="009F7FEB" w:rsidP="00405192">
                            <w:pPr>
                              <w:rPr>
                                <w:rFonts w:cs="Arial"/>
                              </w:rPr>
                            </w:pPr>
                            <w:r>
                              <w:rPr>
                                <w:rFonts w:cs="Arial"/>
                              </w:rPr>
                              <w:t xml:space="preserve">Tender Reference Number: </w:t>
                            </w:r>
                            <w:r w:rsidR="00260042">
                              <w:rPr>
                                <w:rFonts w:cs="Arial"/>
                              </w:rPr>
                              <w:t>TRN\2017\08\2109</w:t>
                            </w:r>
                          </w:p>
                          <w:p w14:paraId="68F52201" w14:textId="016A8A2A" w:rsidR="009F7FEB" w:rsidRDefault="009F7FEB" w:rsidP="00405192">
                            <w:pPr>
                              <w:rPr>
                                <w:rFonts w:cs="Arial"/>
                              </w:rPr>
                            </w:pPr>
                            <w:r w:rsidRPr="0000739E">
                              <w:rPr>
                                <w:rFonts w:cs="Arial"/>
                              </w:rPr>
                              <w:t>Deadline for Tender Responses:</w:t>
                            </w:r>
                            <w:r w:rsidRPr="006D645F">
                              <w:rPr>
                                <w:rFonts w:cs="Arial"/>
                                <w:sz w:val="24"/>
                                <w:szCs w:val="24"/>
                              </w:rPr>
                              <w:t xml:space="preserve"> </w:t>
                            </w:r>
                            <w:r w:rsidR="00260042">
                              <w:rPr>
                                <w:rFonts w:cs="Arial"/>
                                <w:sz w:val="24"/>
                                <w:szCs w:val="24"/>
                              </w:rPr>
                              <w:t>13</w:t>
                            </w:r>
                            <w:r w:rsidR="00260042" w:rsidRPr="00260042">
                              <w:rPr>
                                <w:rFonts w:cs="Arial"/>
                                <w:sz w:val="24"/>
                                <w:szCs w:val="24"/>
                                <w:vertAlign w:val="superscript"/>
                              </w:rPr>
                              <w:t>th</w:t>
                            </w:r>
                            <w:r w:rsidR="00260042">
                              <w:rPr>
                                <w:rFonts w:cs="Arial"/>
                                <w:sz w:val="24"/>
                                <w:szCs w:val="24"/>
                              </w:rPr>
                              <w:t xml:space="preserve"> September 2019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15.95pt;margin-top:13.25pt;width:445.3pt;height:1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" fillcolor="#d8d8d8">
                <v:textbo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68F521FF" w14:textId="2572020B" w:rsidR="009F7FEB" w:rsidRPr="00260042" w:rsidRDefault="009F7FEB" w:rsidP="00405192">
                      <w:pPr>
                        <w:rPr>
                          <w:rFonts w:cs="Arial"/>
                          <w:b/>
                          <w:bCs/>
                        </w:rPr>
                      </w:pPr>
                      <w:r w:rsidRPr="0000739E">
                        <w:rPr>
                          <w:rFonts w:cs="Arial"/>
                        </w:rPr>
                        <w:t>Invitation to Tender for</w:t>
                      </w:r>
                      <w:r w:rsidR="00260042">
                        <w:rPr>
                          <w:rFonts w:cs="Arial"/>
                        </w:rPr>
                        <w:t xml:space="preserve">: </w:t>
                      </w:r>
                      <w:r w:rsidR="00260042" w:rsidRPr="00260042">
                        <w:rPr>
                          <w:rFonts w:cs="Arial"/>
                          <w:b/>
                          <w:bCs/>
                        </w:rPr>
                        <w:t>The</w:t>
                      </w:r>
                      <w:r w:rsidR="00260042">
                        <w:rPr>
                          <w:rFonts w:cs="Arial"/>
                        </w:rPr>
                        <w:t xml:space="preserve"> </w:t>
                      </w:r>
                      <w:r w:rsidR="00260042" w:rsidRPr="00260042">
                        <w:rPr>
                          <w:b/>
                          <w:bCs/>
                        </w:rPr>
                        <w:t>Provision of analysis and data on refining and oil product markets</w:t>
                      </w:r>
                    </w:p>
                    <w:p w14:paraId="68F52200" w14:textId="7B116394" w:rsidR="009F7FEB" w:rsidRPr="0000739E" w:rsidRDefault="009F7FEB" w:rsidP="00405192">
                      <w:pPr>
                        <w:rPr>
                          <w:rFonts w:cs="Arial"/>
                        </w:rPr>
                      </w:pPr>
                      <w:r>
                        <w:rPr>
                          <w:rFonts w:cs="Arial"/>
                        </w:rPr>
                        <w:t xml:space="preserve">Tender Reference Number: </w:t>
                      </w:r>
                      <w:r w:rsidR="00260042">
                        <w:rPr>
                          <w:rFonts w:cs="Arial"/>
                        </w:rPr>
                        <w:t>TRN\2017\08\2109</w:t>
                      </w:r>
                    </w:p>
                    <w:p w14:paraId="68F52201" w14:textId="016A8A2A" w:rsidR="009F7FEB" w:rsidRDefault="009F7FEB" w:rsidP="00405192">
                      <w:pPr>
                        <w:rPr>
                          <w:rFonts w:cs="Arial"/>
                        </w:rPr>
                      </w:pPr>
                      <w:r w:rsidRPr="0000739E">
                        <w:rPr>
                          <w:rFonts w:cs="Arial"/>
                        </w:rPr>
                        <w:t>Deadline for Tender Responses:</w:t>
                      </w:r>
                      <w:r w:rsidRPr="006D645F">
                        <w:rPr>
                          <w:rFonts w:cs="Arial"/>
                          <w:sz w:val="24"/>
                          <w:szCs w:val="24"/>
                        </w:rPr>
                        <w:t xml:space="preserve"> </w:t>
                      </w:r>
                      <w:r w:rsidR="00260042">
                        <w:rPr>
                          <w:rFonts w:cs="Arial"/>
                          <w:sz w:val="24"/>
                          <w:szCs w:val="24"/>
                        </w:rPr>
                        <w:t>13</w:t>
                      </w:r>
                      <w:r w:rsidR="00260042" w:rsidRPr="00260042">
                        <w:rPr>
                          <w:rFonts w:cs="Arial"/>
                          <w:sz w:val="24"/>
                          <w:szCs w:val="24"/>
                          <w:vertAlign w:val="superscript"/>
                        </w:rPr>
                        <w:t>th</w:t>
                      </w:r>
                      <w:r w:rsidR="00260042">
                        <w:rPr>
                          <w:rFonts w:cs="Arial"/>
                          <w:sz w:val="24"/>
                          <w:szCs w:val="24"/>
                        </w:rPr>
                        <w:t xml:space="preserve"> September 2019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v:textbox>
              </v:shape>
            </w:pict>
          </mc:Fallback>
        </mc:AlternateContent>
      </w:r>
    </w:p>
    <w:bookmarkEnd w:id="5"/>
    <w:p w14:paraId="68F51F0A" w14:textId="2328E929"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253FFFCE" w14:textId="77777777" w:rsidR="00491F9C" w:rsidRPr="0004021F" w:rsidRDefault="001C7FE2" w:rsidP="00491F9C">
      <w:pPr>
        <w:rPr>
          <w:rFonts w:asciiTheme="minorHAnsi" w:hAnsiTheme="minorHAnsi" w:cstheme="minorHAnsi"/>
          <w:sz w:val="24"/>
          <w:szCs w:val="24"/>
          <w:lang w:val="en-US" w:eastAsia="ja-JP"/>
        </w:rPr>
      </w:pPr>
      <w:r w:rsidRPr="00C94BA7">
        <w:rPr>
          <w:rFonts w:cs="Arial"/>
          <w:color w:val="000000"/>
          <w:sz w:val="24"/>
          <w:szCs w:val="24"/>
        </w:rPr>
        <w:tab/>
      </w:r>
    </w:p>
    <w:p w14:paraId="23454832" w14:textId="77777777" w:rsidR="00491F9C" w:rsidRDefault="00491F9C" w:rsidP="00491F9C">
      <w:pPr>
        <w:pStyle w:val="TOC1"/>
        <w:rPr>
          <w:rFonts w:asciiTheme="minorHAnsi" w:eastAsiaTheme="minorEastAsia" w:hAnsiTheme="minorHAnsi" w:cstheme="minorBidi"/>
          <w:noProof/>
        </w:rPr>
      </w:pPr>
      <w:r w:rsidRPr="0004021F">
        <w:rPr>
          <w:rFonts w:asciiTheme="minorHAnsi" w:hAnsiTheme="minorHAnsi" w:cstheme="minorHAnsi"/>
          <w:color w:val="000000"/>
          <w:sz w:val="24"/>
          <w:szCs w:val="24"/>
        </w:rPr>
        <w:fldChar w:fldCharType="begin"/>
      </w:r>
      <w:r w:rsidRPr="0004021F">
        <w:rPr>
          <w:rFonts w:asciiTheme="minorHAnsi" w:hAnsiTheme="minorHAnsi" w:cstheme="minorHAnsi"/>
          <w:color w:val="000000"/>
          <w:sz w:val="24"/>
          <w:szCs w:val="24"/>
        </w:rPr>
        <w:instrText xml:space="preserve"> TOC \b SectionTwo \* MERGEFORMAT </w:instrText>
      </w:r>
      <w:r w:rsidRPr="0004021F">
        <w:rPr>
          <w:rFonts w:asciiTheme="minorHAnsi" w:hAnsiTheme="minorHAnsi" w:cstheme="minorHAnsi"/>
          <w:color w:val="000000"/>
          <w:sz w:val="24"/>
          <w:szCs w:val="24"/>
        </w:rPr>
        <w:fldChar w:fldCharType="separate"/>
      </w:r>
      <w:r w:rsidRPr="00763CEB">
        <w:rPr>
          <w:rFonts w:asciiTheme="minorHAnsi" w:hAnsiTheme="minorHAnsi" w:cstheme="minorHAnsi"/>
          <w:noProof/>
        </w:rPr>
        <w:t>1.</w:t>
      </w:r>
      <w:r>
        <w:rPr>
          <w:rFonts w:asciiTheme="minorHAnsi" w:eastAsiaTheme="minorEastAsia" w:hAnsiTheme="minorHAnsi" w:cstheme="minorBidi"/>
          <w:noProof/>
        </w:rPr>
        <w:tab/>
      </w:r>
      <w:r w:rsidRPr="00763CEB">
        <w:rPr>
          <w:rFonts w:asciiTheme="minorHAnsi" w:hAnsiTheme="minorHAnsi" w:cstheme="minorHAnsi"/>
          <w:noProof/>
        </w:rPr>
        <w:t>Introduction and summary of requirements</w:t>
      </w:r>
      <w:r>
        <w:rPr>
          <w:noProof/>
        </w:rPr>
        <w:tab/>
      </w:r>
      <w:r>
        <w:rPr>
          <w:noProof/>
        </w:rPr>
        <w:fldChar w:fldCharType="begin"/>
      </w:r>
      <w:r>
        <w:rPr>
          <w:noProof/>
        </w:rPr>
        <w:instrText xml:space="preserve"> PAGEREF _Toc17893968 \h </w:instrText>
      </w:r>
      <w:r>
        <w:rPr>
          <w:noProof/>
        </w:rPr>
      </w:r>
      <w:r>
        <w:rPr>
          <w:noProof/>
        </w:rPr>
        <w:fldChar w:fldCharType="separate"/>
      </w:r>
      <w:r>
        <w:rPr>
          <w:noProof/>
        </w:rPr>
        <w:t>2</w:t>
      </w:r>
      <w:r>
        <w:rPr>
          <w:noProof/>
        </w:rPr>
        <w:fldChar w:fldCharType="end"/>
      </w:r>
    </w:p>
    <w:p w14:paraId="33EF6F25" w14:textId="77777777" w:rsidR="00491F9C" w:rsidRDefault="00491F9C" w:rsidP="00491F9C">
      <w:pPr>
        <w:pStyle w:val="TOC1"/>
        <w:rPr>
          <w:rFonts w:asciiTheme="minorHAnsi" w:eastAsiaTheme="minorEastAsia" w:hAnsiTheme="minorHAnsi" w:cstheme="minorBidi"/>
          <w:noProof/>
        </w:rPr>
      </w:pPr>
      <w:r w:rsidRPr="00763CEB">
        <w:rPr>
          <w:rFonts w:asciiTheme="minorHAnsi" w:hAnsiTheme="minorHAnsi" w:cstheme="minorHAnsi"/>
          <w:noProof/>
        </w:rPr>
        <w:t>Outputs Required</w:t>
      </w:r>
      <w:r>
        <w:rPr>
          <w:noProof/>
        </w:rPr>
        <w:tab/>
      </w:r>
      <w:r>
        <w:rPr>
          <w:noProof/>
        </w:rPr>
        <w:fldChar w:fldCharType="begin"/>
      </w:r>
      <w:r>
        <w:rPr>
          <w:noProof/>
        </w:rPr>
        <w:instrText xml:space="preserve"> PAGEREF _Toc17893969 \h </w:instrText>
      </w:r>
      <w:r>
        <w:rPr>
          <w:noProof/>
        </w:rPr>
      </w:r>
      <w:r>
        <w:rPr>
          <w:noProof/>
        </w:rPr>
        <w:fldChar w:fldCharType="separate"/>
      </w:r>
      <w:r>
        <w:rPr>
          <w:noProof/>
        </w:rPr>
        <w:t>2</w:t>
      </w:r>
      <w:r>
        <w:rPr>
          <w:noProof/>
        </w:rPr>
        <w:fldChar w:fldCharType="end"/>
      </w:r>
    </w:p>
    <w:p w14:paraId="0387B523" w14:textId="77777777" w:rsidR="00491F9C" w:rsidRDefault="00491F9C" w:rsidP="00491F9C">
      <w:pPr>
        <w:pStyle w:val="TOC1"/>
        <w:rPr>
          <w:rFonts w:asciiTheme="minorHAnsi" w:eastAsiaTheme="minorEastAsia" w:hAnsiTheme="minorHAnsi" w:cstheme="minorBidi"/>
          <w:noProof/>
        </w:rPr>
      </w:pPr>
      <w:r w:rsidRPr="00763CEB">
        <w:rPr>
          <w:rFonts w:asciiTheme="minorHAnsi" w:hAnsiTheme="minorHAnsi" w:cstheme="minorHAnsi"/>
          <w:noProof/>
        </w:rPr>
        <w:t>2.</w:t>
      </w:r>
      <w:r>
        <w:rPr>
          <w:rFonts w:asciiTheme="minorHAnsi" w:eastAsiaTheme="minorEastAsia" w:hAnsiTheme="minorHAnsi" w:cstheme="minorBidi"/>
          <w:noProof/>
        </w:rPr>
        <w:tab/>
      </w:r>
      <w:r w:rsidRPr="00763CEB">
        <w:rPr>
          <w:rFonts w:asciiTheme="minorHAnsi" w:hAnsiTheme="minorHAnsi" w:cstheme="minorHAnsi"/>
          <w:noProof/>
        </w:rPr>
        <w:t>Ownership and Publication</w:t>
      </w:r>
      <w:r>
        <w:rPr>
          <w:noProof/>
        </w:rPr>
        <w:tab/>
      </w:r>
      <w:r>
        <w:rPr>
          <w:noProof/>
        </w:rPr>
        <w:fldChar w:fldCharType="begin"/>
      </w:r>
      <w:r>
        <w:rPr>
          <w:noProof/>
        </w:rPr>
        <w:instrText xml:space="preserve"> PAGEREF _Toc17893970 \h </w:instrText>
      </w:r>
      <w:r>
        <w:rPr>
          <w:noProof/>
        </w:rPr>
      </w:r>
      <w:r>
        <w:rPr>
          <w:noProof/>
        </w:rPr>
        <w:fldChar w:fldCharType="separate"/>
      </w:r>
      <w:r>
        <w:rPr>
          <w:noProof/>
        </w:rPr>
        <w:t>3</w:t>
      </w:r>
      <w:r>
        <w:rPr>
          <w:noProof/>
        </w:rPr>
        <w:fldChar w:fldCharType="end"/>
      </w:r>
    </w:p>
    <w:p w14:paraId="083CB943" w14:textId="77777777" w:rsidR="00491F9C" w:rsidRDefault="00491F9C" w:rsidP="00491F9C">
      <w:pPr>
        <w:pStyle w:val="TOC1"/>
        <w:rPr>
          <w:rFonts w:asciiTheme="minorHAnsi" w:eastAsiaTheme="minorEastAsia" w:hAnsiTheme="minorHAnsi" w:cstheme="minorBidi"/>
          <w:noProof/>
        </w:rPr>
      </w:pPr>
      <w:r w:rsidRPr="00763CEB">
        <w:rPr>
          <w:rFonts w:asciiTheme="minorHAnsi" w:hAnsiTheme="minorHAnsi" w:cstheme="minorHAnsi"/>
          <w:noProof/>
        </w:rPr>
        <w:t>3.</w:t>
      </w:r>
      <w:r>
        <w:rPr>
          <w:rFonts w:asciiTheme="minorHAnsi" w:eastAsiaTheme="minorEastAsia" w:hAnsiTheme="minorHAnsi" w:cstheme="minorBidi"/>
          <w:noProof/>
        </w:rPr>
        <w:tab/>
      </w:r>
      <w:r w:rsidRPr="00763CEB">
        <w:rPr>
          <w:rFonts w:asciiTheme="minorHAnsi" w:hAnsiTheme="minorHAnsi" w:cstheme="minorHAnsi"/>
          <w:noProof/>
        </w:rPr>
        <w:t>Working Arrangements</w:t>
      </w:r>
      <w:r>
        <w:rPr>
          <w:noProof/>
        </w:rPr>
        <w:tab/>
      </w:r>
      <w:r>
        <w:rPr>
          <w:noProof/>
        </w:rPr>
        <w:fldChar w:fldCharType="begin"/>
      </w:r>
      <w:r>
        <w:rPr>
          <w:noProof/>
        </w:rPr>
        <w:instrText xml:space="preserve"> PAGEREF _Toc17893971 \h </w:instrText>
      </w:r>
      <w:r>
        <w:rPr>
          <w:noProof/>
        </w:rPr>
      </w:r>
      <w:r>
        <w:rPr>
          <w:noProof/>
        </w:rPr>
        <w:fldChar w:fldCharType="separate"/>
      </w:r>
      <w:r>
        <w:rPr>
          <w:noProof/>
        </w:rPr>
        <w:t>3</w:t>
      </w:r>
      <w:r>
        <w:rPr>
          <w:noProof/>
        </w:rPr>
        <w:fldChar w:fldCharType="end"/>
      </w:r>
    </w:p>
    <w:p w14:paraId="1C9C0600" w14:textId="77777777" w:rsidR="00491F9C" w:rsidRDefault="00491F9C" w:rsidP="00491F9C">
      <w:pPr>
        <w:pStyle w:val="TOC1"/>
        <w:rPr>
          <w:rFonts w:asciiTheme="minorHAnsi" w:eastAsiaTheme="minorEastAsia" w:hAnsiTheme="minorHAnsi" w:cstheme="minorBidi"/>
          <w:noProof/>
        </w:rPr>
      </w:pPr>
      <w:r w:rsidRPr="00763CEB">
        <w:rPr>
          <w:rFonts w:asciiTheme="minorHAnsi" w:hAnsiTheme="minorHAnsi" w:cstheme="minorHAnsi"/>
          <w:noProof/>
        </w:rPr>
        <w:t>4.</w:t>
      </w:r>
      <w:r>
        <w:rPr>
          <w:rFonts w:asciiTheme="minorHAnsi" w:eastAsiaTheme="minorEastAsia" w:hAnsiTheme="minorHAnsi" w:cstheme="minorBidi"/>
          <w:noProof/>
        </w:rPr>
        <w:tab/>
      </w:r>
      <w:r w:rsidRPr="00763CEB">
        <w:rPr>
          <w:rFonts w:asciiTheme="minorHAnsi" w:hAnsiTheme="minorHAnsi" w:cstheme="minorHAnsi"/>
          <w:noProof/>
        </w:rPr>
        <w:t>Skills and experience</w:t>
      </w:r>
      <w:r>
        <w:rPr>
          <w:noProof/>
        </w:rPr>
        <w:tab/>
      </w:r>
      <w:r>
        <w:rPr>
          <w:noProof/>
        </w:rPr>
        <w:fldChar w:fldCharType="begin"/>
      </w:r>
      <w:r>
        <w:rPr>
          <w:noProof/>
        </w:rPr>
        <w:instrText xml:space="preserve"> PAGEREF _Toc17893972 \h </w:instrText>
      </w:r>
      <w:r>
        <w:rPr>
          <w:noProof/>
        </w:rPr>
      </w:r>
      <w:r>
        <w:rPr>
          <w:noProof/>
        </w:rPr>
        <w:fldChar w:fldCharType="separate"/>
      </w:r>
      <w:r>
        <w:rPr>
          <w:noProof/>
        </w:rPr>
        <w:t>3</w:t>
      </w:r>
      <w:r>
        <w:rPr>
          <w:noProof/>
        </w:rPr>
        <w:fldChar w:fldCharType="end"/>
      </w:r>
    </w:p>
    <w:p w14:paraId="289EEC7E" w14:textId="77777777" w:rsidR="00491F9C" w:rsidRDefault="00491F9C" w:rsidP="00491F9C">
      <w:pPr>
        <w:pStyle w:val="TOC1"/>
        <w:rPr>
          <w:rFonts w:asciiTheme="minorHAnsi" w:eastAsiaTheme="minorEastAsia" w:hAnsiTheme="minorHAnsi" w:cstheme="minorBidi"/>
          <w:noProof/>
        </w:rPr>
      </w:pPr>
      <w:r w:rsidRPr="00763CEB">
        <w:rPr>
          <w:rFonts w:asciiTheme="minorHAnsi" w:hAnsiTheme="minorHAnsi" w:cstheme="minorHAnsi"/>
          <w:noProof/>
        </w:rPr>
        <w:t>5.</w:t>
      </w:r>
      <w:r>
        <w:rPr>
          <w:rFonts w:asciiTheme="minorHAnsi" w:eastAsiaTheme="minorEastAsia" w:hAnsiTheme="minorHAnsi" w:cstheme="minorBidi"/>
          <w:noProof/>
        </w:rPr>
        <w:tab/>
      </w:r>
      <w:r w:rsidRPr="00763CEB">
        <w:rPr>
          <w:rFonts w:asciiTheme="minorHAnsi" w:hAnsiTheme="minorHAnsi" w:cstheme="minorHAnsi"/>
          <w:noProof/>
        </w:rPr>
        <w:t>Consortium Bids</w:t>
      </w:r>
      <w:r>
        <w:rPr>
          <w:noProof/>
        </w:rPr>
        <w:tab/>
      </w:r>
      <w:r>
        <w:rPr>
          <w:noProof/>
        </w:rPr>
        <w:fldChar w:fldCharType="begin"/>
      </w:r>
      <w:r>
        <w:rPr>
          <w:noProof/>
        </w:rPr>
        <w:instrText xml:space="preserve"> PAGEREF _Toc17893973 \h </w:instrText>
      </w:r>
      <w:r>
        <w:rPr>
          <w:noProof/>
        </w:rPr>
      </w:r>
      <w:r>
        <w:rPr>
          <w:noProof/>
        </w:rPr>
        <w:fldChar w:fldCharType="separate"/>
      </w:r>
      <w:r>
        <w:rPr>
          <w:noProof/>
        </w:rPr>
        <w:t>3</w:t>
      </w:r>
      <w:r>
        <w:rPr>
          <w:noProof/>
        </w:rPr>
        <w:fldChar w:fldCharType="end"/>
      </w:r>
    </w:p>
    <w:p w14:paraId="73E363FA" w14:textId="77777777" w:rsidR="00491F9C" w:rsidRDefault="00491F9C" w:rsidP="00491F9C">
      <w:pPr>
        <w:pStyle w:val="TOC1"/>
        <w:rPr>
          <w:rFonts w:asciiTheme="minorHAnsi" w:eastAsiaTheme="minorEastAsia" w:hAnsiTheme="minorHAnsi" w:cstheme="minorBidi"/>
          <w:noProof/>
        </w:rPr>
      </w:pPr>
      <w:r w:rsidRPr="00763CEB">
        <w:rPr>
          <w:rFonts w:asciiTheme="minorHAnsi" w:hAnsiTheme="minorHAnsi" w:cstheme="minorHAnsi"/>
          <w:noProof/>
        </w:rPr>
        <w:t>6.</w:t>
      </w:r>
      <w:r>
        <w:rPr>
          <w:rFonts w:asciiTheme="minorHAnsi" w:eastAsiaTheme="minorEastAsia" w:hAnsiTheme="minorHAnsi" w:cstheme="minorBidi"/>
          <w:noProof/>
        </w:rPr>
        <w:tab/>
      </w:r>
      <w:r w:rsidRPr="00763CEB">
        <w:rPr>
          <w:rFonts w:asciiTheme="minorHAnsi" w:hAnsiTheme="minorHAnsi" w:cstheme="minorHAnsi"/>
          <w:noProof/>
        </w:rPr>
        <w:t>Budget</w:t>
      </w:r>
      <w:r>
        <w:rPr>
          <w:noProof/>
        </w:rPr>
        <w:tab/>
      </w:r>
      <w:r>
        <w:rPr>
          <w:noProof/>
        </w:rPr>
        <w:fldChar w:fldCharType="begin"/>
      </w:r>
      <w:r>
        <w:rPr>
          <w:noProof/>
        </w:rPr>
        <w:instrText xml:space="preserve"> PAGEREF _Toc17893974 \h </w:instrText>
      </w:r>
      <w:r>
        <w:rPr>
          <w:noProof/>
        </w:rPr>
      </w:r>
      <w:r>
        <w:rPr>
          <w:noProof/>
        </w:rPr>
        <w:fldChar w:fldCharType="separate"/>
      </w:r>
      <w:r>
        <w:rPr>
          <w:noProof/>
        </w:rPr>
        <w:t>4</w:t>
      </w:r>
      <w:r>
        <w:rPr>
          <w:noProof/>
        </w:rPr>
        <w:fldChar w:fldCharType="end"/>
      </w:r>
    </w:p>
    <w:p w14:paraId="757F7596" w14:textId="77777777" w:rsidR="00491F9C" w:rsidRDefault="00491F9C" w:rsidP="00491F9C">
      <w:pPr>
        <w:pStyle w:val="TOC1"/>
        <w:rPr>
          <w:rFonts w:asciiTheme="minorHAnsi" w:eastAsiaTheme="minorEastAsia" w:hAnsiTheme="minorHAnsi" w:cstheme="minorBidi"/>
          <w:noProof/>
        </w:rPr>
      </w:pPr>
      <w:r w:rsidRPr="00763CEB">
        <w:rPr>
          <w:rFonts w:asciiTheme="minorHAnsi" w:hAnsiTheme="minorHAnsi" w:cstheme="minorHAnsi"/>
          <w:noProof/>
        </w:rPr>
        <w:t>7.</w:t>
      </w:r>
      <w:r>
        <w:rPr>
          <w:rFonts w:asciiTheme="minorHAnsi" w:eastAsiaTheme="minorEastAsia" w:hAnsiTheme="minorHAnsi" w:cstheme="minorBidi"/>
          <w:noProof/>
        </w:rPr>
        <w:tab/>
      </w:r>
      <w:r w:rsidRPr="00763CEB">
        <w:rPr>
          <w:rFonts w:asciiTheme="minorHAnsi" w:hAnsiTheme="minorHAnsi" w:cstheme="minorHAnsi"/>
          <w:noProof/>
        </w:rPr>
        <w:t>Evaluation of Tenders</w:t>
      </w:r>
      <w:r>
        <w:rPr>
          <w:noProof/>
        </w:rPr>
        <w:tab/>
      </w:r>
      <w:r>
        <w:rPr>
          <w:noProof/>
        </w:rPr>
        <w:fldChar w:fldCharType="begin"/>
      </w:r>
      <w:r>
        <w:rPr>
          <w:noProof/>
        </w:rPr>
        <w:instrText xml:space="preserve"> PAGEREF _Toc17893975 \h </w:instrText>
      </w:r>
      <w:r>
        <w:rPr>
          <w:noProof/>
        </w:rPr>
      </w:r>
      <w:r>
        <w:rPr>
          <w:noProof/>
        </w:rPr>
        <w:fldChar w:fldCharType="separate"/>
      </w:r>
      <w:r>
        <w:rPr>
          <w:noProof/>
        </w:rPr>
        <w:t>4</w:t>
      </w:r>
      <w:r>
        <w:rPr>
          <w:noProof/>
        </w:rPr>
        <w:fldChar w:fldCharType="end"/>
      </w:r>
    </w:p>
    <w:p w14:paraId="35CF00CA" w14:textId="77777777" w:rsidR="00491F9C" w:rsidRDefault="00491F9C" w:rsidP="00491F9C">
      <w:pPr>
        <w:pStyle w:val="TOC4"/>
        <w:tabs>
          <w:tab w:val="right" w:leader="dot" w:pos="9016"/>
        </w:tabs>
        <w:rPr>
          <w:noProof/>
        </w:rPr>
      </w:pPr>
      <w:r w:rsidRPr="00763CEB">
        <w:rPr>
          <w:rFonts w:ascii="Calibri" w:hAnsi="Calibri" w:cs="Calibri"/>
          <w:noProof/>
        </w:rPr>
        <w:t>Criterion</w:t>
      </w:r>
      <w:r>
        <w:rPr>
          <w:noProof/>
        </w:rPr>
        <w:tab/>
      </w:r>
      <w:r>
        <w:rPr>
          <w:noProof/>
        </w:rPr>
        <w:fldChar w:fldCharType="begin"/>
      </w:r>
      <w:r>
        <w:rPr>
          <w:noProof/>
        </w:rPr>
        <w:instrText xml:space="preserve"> PAGEREF _Toc17893976 \h </w:instrText>
      </w:r>
      <w:r>
        <w:rPr>
          <w:noProof/>
        </w:rPr>
      </w:r>
      <w:r>
        <w:rPr>
          <w:noProof/>
        </w:rPr>
        <w:fldChar w:fldCharType="separate"/>
      </w:r>
      <w:r>
        <w:rPr>
          <w:noProof/>
        </w:rPr>
        <w:t>5</w:t>
      </w:r>
      <w:r>
        <w:rPr>
          <w:noProof/>
        </w:rPr>
        <w:fldChar w:fldCharType="end"/>
      </w:r>
    </w:p>
    <w:p w14:paraId="615E249D" w14:textId="77777777" w:rsidR="00491F9C" w:rsidRDefault="00491F9C" w:rsidP="00491F9C">
      <w:pPr>
        <w:pStyle w:val="TOC4"/>
        <w:tabs>
          <w:tab w:val="right" w:leader="dot" w:pos="9016"/>
        </w:tabs>
        <w:rPr>
          <w:noProof/>
        </w:rPr>
      </w:pPr>
      <w:r w:rsidRPr="00763CEB">
        <w:rPr>
          <w:rFonts w:ascii="Calibri" w:hAnsi="Calibri" w:cs="Calibri"/>
          <w:noProof/>
        </w:rPr>
        <w:t>Description</w:t>
      </w:r>
      <w:r>
        <w:rPr>
          <w:noProof/>
        </w:rPr>
        <w:tab/>
      </w:r>
      <w:r>
        <w:rPr>
          <w:noProof/>
        </w:rPr>
        <w:fldChar w:fldCharType="begin"/>
      </w:r>
      <w:r>
        <w:rPr>
          <w:noProof/>
        </w:rPr>
        <w:instrText xml:space="preserve"> PAGEREF _Toc17893977 \h </w:instrText>
      </w:r>
      <w:r>
        <w:rPr>
          <w:noProof/>
        </w:rPr>
      </w:r>
      <w:r>
        <w:rPr>
          <w:noProof/>
        </w:rPr>
        <w:fldChar w:fldCharType="separate"/>
      </w:r>
      <w:r>
        <w:rPr>
          <w:noProof/>
        </w:rPr>
        <w:t>5</w:t>
      </w:r>
      <w:r>
        <w:rPr>
          <w:noProof/>
        </w:rPr>
        <w:fldChar w:fldCharType="end"/>
      </w:r>
    </w:p>
    <w:p w14:paraId="73AF9611" w14:textId="77777777" w:rsidR="00491F9C" w:rsidRDefault="00491F9C" w:rsidP="00491F9C">
      <w:pPr>
        <w:pStyle w:val="TOC4"/>
        <w:tabs>
          <w:tab w:val="right" w:leader="dot" w:pos="9016"/>
        </w:tabs>
        <w:rPr>
          <w:noProof/>
        </w:rPr>
      </w:pPr>
      <w:r w:rsidRPr="00763CEB">
        <w:rPr>
          <w:rFonts w:ascii="Calibri" w:hAnsi="Calibri" w:cs="Calibri"/>
          <w:noProof/>
        </w:rPr>
        <w:t>Weighting</w:t>
      </w:r>
      <w:r>
        <w:rPr>
          <w:noProof/>
        </w:rPr>
        <w:tab/>
      </w:r>
      <w:r>
        <w:rPr>
          <w:noProof/>
        </w:rPr>
        <w:fldChar w:fldCharType="begin"/>
      </w:r>
      <w:r>
        <w:rPr>
          <w:noProof/>
        </w:rPr>
        <w:instrText xml:space="preserve"> PAGEREF _Toc17893978 \h </w:instrText>
      </w:r>
      <w:r>
        <w:rPr>
          <w:noProof/>
        </w:rPr>
      </w:r>
      <w:r>
        <w:rPr>
          <w:noProof/>
        </w:rPr>
        <w:fldChar w:fldCharType="separate"/>
      </w:r>
      <w:r>
        <w:rPr>
          <w:noProof/>
        </w:rPr>
        <w:t>5</w:t>
      </w:r>
      <w:r>
        <w:rPr>
          <w:noProof/>
        </w:rPr>
        <w:fldChar w:fldCharType="end"/>
      </w:r>
    </w:p>
    <w:p w14:paraId="321CEDC2" w14:textId="77777777" w:rsidR="00491F9C" w:rsidRPr="0004021F" w:rsidRDefault="00491F9C" w:rsidP="00491F9C">
      <w:pPr>
        <w:pStyle w:val="Numbered"/>
        <w:widowControl/>
        <w:rPr>
          <w:rFonts w:asciiTheme="minorHAnsi" w:hAnsiTheme="minorHAnsi" w:cstheme="minorHAnsi"/>
          <w:color w:val="000000"/>
          <w:sz w:val="24"/>
          <w:szCs w:val="24"/>
        </w:rPr>
      </w:pPr>
      <w:r w:rsidRPr="0004021F">
        <w:rPr>
          <w:rFonts w:asciiTheme="minorHAnsi" w:hAnsiTheme="minorHAnsi" w:cstheme="minorHAnsi"/>
          <w:color w:val="000000"/>
          <w:sz w:val="24"/>
          <w:szCs w:val="24"/>
        </w:rPr>
        <w:fldChar w:fldCharType="end"/>
      </w:r>
      <w:r w:rsidRPr="0004021F">
        <w:rPr>
          <w:rFonts w:asciiTheme="minorHAnsi" w:hAnsiTheme="minorHAnsi" w:cstheme="minorHAnsi"/>
          <w:color w:val="000000"/>
          <w:sz w:val="24"/>
          <w:szCs w:val="24"/>
        </w:rPr>
        <w:tab/>
      </w:r>
      <w:r w:rsidRPr="0004021F">
        <w:rPr>
          <w:rFonts w:asciiTheme="minorHAnsi" w:hAnsiTheme="minorHAnsi" w:cstheme="minorHAnsi"/>
          <w:color w:val="000000"/>
          <w:sz w:val="24"/>
          <w:szCs w:val="24"/>
        </w:rPr>
        <w:tab/>
      </w:r>
    </w:p>
    <w:p w14:paraId="1AD9EE64" w14:textId="77777777" w:rsidR="00491F9C" w:rsidRPr="0004021F" w:rsidRDefault="00491F9C" w:rsidP="00491F9C">
      <w:pPr>
        <w:pStyle w:val="Numbered"/>
        <w:widowControl/>
        <w:rPr>
          <w:rFonts w:asciiTheme="minorHAnsi" w:hAnsiTheme="minorHAnsi" w:cstheme="minorHAnsi"/>
          <w:bCs/>
          <w:sz w:val="24"/>
          <w:szCs w:val="24"/>
        </w:rPr>
      </w:pPr>
      <w:r w:rsidRPr="0004021F">
        <w:rPr>
          <w:rFonts w:asciiTheme="minorHAnsi" w:hAnsiTheme="minorHAnsi" w:cstheme="minorHAnsi"/>
          <w:bCs/>
          <w:sz w:val="24"/>
          <w:szCs w:val="24"/>
        </w:rPr>
        <w:tab/>
      </w:r>
    </w:p>
    <w:p w14:paraId="359B2DAC" w14:textId="77777777" w:rsidR="00491F9C" w:rsidRPr="0004021F" w:rsidRDefault="00491F9C" w:rsidP="00491F9C">
      <w:pPr>
        <w:pStyle w:val="Numbered"/>
        <w:widowControl/>
        <w:rPr>
          <w:rFonts w:asciiTheme="minorHAnsi" w:hAnsiTheme="minorHAnsi" w:cstheme="minorHAnsi"/>
          <w:bCs/>
          <w:color w:val="222222"/>
          <w:sz w:val="24"/>
          <w:szCs w:val="24"/>
        </w:rPr>
      </w:pPr>
      <w:r w:rsidRPr="0004021F">
        <w:rPr>
          <w:rFonts w:asciiTheme="minorHAnsi" w:hAnsiTheme="minorHAnsi" w:cstheme="minorHAnsi"/>
          <w:bCs/>
          <w:color w:val="222222"/>
          <w:sz w:val="24"/>
          <w:szCs w:val="24"/>
        </w:rPr>
        <w:tab/>
      </w:r>
    </w:p>
    <w:p w14:paraId="1D33F3EE" w14:textId="77777777" w:rsidR="00491F9C" w:rsidRPr="0004021F" w:rsidRDefault="00491F9C" w:rsidP="00491F9C">
      <w:pPr>
        <w:pStyle w:val="Numbered"/>
        <w:widowControl/>
        <w:rPr>
          <w:rFonts w:asciiTheme="minorHAnsi" w:hAnsiTheme="minorHAnsi" w:cstheme="minorHAnsi"/>
          <w:bCs/>
          <w:color w:val="222222"/>
          <w:sz w:val="24"/>
          <w:szCs w:val="24"/>
        </w:rPr>
      </w:pPr>
    </w:p>
    <w:p w14:paraId="6D21C022" w14:textId="77777777" w:rsidR="00491F9C" w:rsidRPr="0004021F" w:rsidRDefault="00491F9C" w:rsidP="00491F9C">
      <w:pPr>
        <w:pStyle w:val="Numbered"/>
        <w:widowControl/>
        <w:rPr>
          <w:rFonts w:asciiTheme="minorHAnsi" w:hAnsiTheme="minorHAnsi" w:cstheme="minorHAnsi"/>
          <w:b/>
          <w:bCs/>
          <w:color w:val="222222"/>
        </w:rPr>
      </w:pPr>
      <w:r w:rsidRPr="0004021F">
        <w:rPr>
          <w:rFonts w:asciiTheme="minorHAnsi" w:hAnsiTheme="minorHAnsi" w:cstheme="minorHAnsi"/>
          <w:b/>
          <w:bCs/>
          <w:color w:val="222222"/>
        </w:rPr>
        <w:tab/>
      </w:r>
      <w:r w:rsidRPr="0004021F">
        <w:rPr>
          <w:rFonts w:asciiTheme="minorHAnsi" w:hAnsiTheme="minorHAnsi" w:cstheme="minorHAnsi"/>
          <w:b/>
          <w:bCs/>
          <w:color w:val="222222"/>
        </w:rPr>
        <w:tab/>
      </w:r>
      <w:r w:rsidRPr="0004021F">
        <w:rPr>
          <w:rFonts w:asciiTheme="minorHAnsi" w:hAnsiTheme="minorHAnsi" w:cstheme="minorHAnsi"/>
          <w:b/>
          <w:bCs/>
          <w:color w:val="222222"/>
        </w:rPr>
        <w:tab/>
      </w:r>
    </w:p>
    <w:p w14:paraId="42D4CDEA" w14:textId="77777777" w:rsidR="00491F9C" w:rsidRPr="0004021F" w:rsidRDefault="00491F9C" w:rsidP="00491F9C">
      <w:pPr>
        <w:shd w:val="clear" w:color="auto" w:fill="FFFFFF"/>
        <w:spacing w:line="312" w:lineRule="atLeast"/>
        <w:rPr>
          <w:rFonts w:asciiTheme="minorHAnsi" w:hAnsiTheme="minorHAnsi" w:cstheme="minorHAnsi"/>
          <w:b/>
          <w:bCs/>
        </w:rPr>
      </w:pPr>
      <w:r w:rsidRPr="0004021F">
        <w:rPr>
          <w:rFonts w:asciiTheme="minorHAnsi" w:hAnsiTheme="minorHAnsi" w:cstheme="minorHAnsi"/>
          <w:b/>
          <w:bCs/>
        </w:rPr>
        <w:tab/>
      </w:r>
    </w:p>
    <w:p w14:paraId="78EC63B2" w14:textId="77777777" w:rsidR="00491F9C" w:rsidRPr="0004021F" w:rsidRDefault="00491F9C" w:rsidP="00491F9C">
      <w:pPr>
        <w:pStyle w:val="Heading1"/>
        <w:numPr>
          <w:ilvl w:val="0"/>
          <w:numId w:val="33"/>
        </w:numPr>
        <w:rPr>
          <w:rFonts w:asciiTheme="minorHAnsi" w:hAnsiTheme="minorHAnsi" w:cstheme="minorHAnsi"/>
          <w:sz w:val="24"/>
          <w:szCs w:val="24"/>
        </w:rPr>
      </w:pPr>
      <w:r w:rsidRPr="0004021F">
        <w:rPr>
          <w:rFonts w:asciiTheme="minorHAnsi" w:hAnsiTheme="minorHAnsi" w:cstheme="minorHAnsi"/>
        </w:rPr>
        <w:br w:type="page"/>
      </w:r>
      <w:bookmarkStart w:id="27" w:name="_Ref357535594"/>
      <w:bookmarkStart w:id="28" w:name="_Ref373505096"/>
      <w:bookmarkStart w:id="29" w:name="_Toc381969506"/>
      <w:bookmarkStart w:id="30" w:name="_Toc405888455"/>
      <w:bookmarkStart w:id="31" w:name="_Toc17893968"/>
      <w:r w:rsidRPr="0004021F">
        <w:rPr>
          <w:rFonts w:asciiTheme="minorHAnsi" w:hAnsiTheme="minorHAnsi" w:cstheme="minorHAnsi"/>
          <w:sz w:val="24"/>
          <w:szCs w:val="24"/>
        </w:rPr>
        <w:lastRenderedPageBreak/>
        <w:t>Introduction</w:t>
      </w:r>
      <w:bookmarkEnd w:id="27"/>
      <w:r w:rsidRPr="0004021F">
        <w:rPr>
          <w:rFonts w:asciiTheme="minorHAnsi" w:hAnsiTheme="minorHAnsi" w:cstheme="minorHAnsi"/>
          <w:sz w:val="24"/>
          <w:szCs w:val="24"/>
        </w:rPr>
        <w:t xml:space="preserve"> and summary of requirements</w:t>
      </w:r>
      <w:bookmarkEnd w:id="28"/>
      <w:bookmarkEnd w:id="29"/>
      <w:bookmarkEnd w:id="30"/>
      <w:bookmarkEnd w:id="31"/>
    </w:p>
    <w:p w14:paraId="1FB98DC4" w14:textId="77777777" w:rsidR="00491F9C" w:rsidRDefault="00491F9C" w:rsidP="00491F9C">
      <w:pPr>
        <w:pStyle w:val="Heading1"/>
        <w:rPr>
          <w:rFonts w:asciiTheme="minorHAnsi" w:hAnsiTheme="minorHAnsi" w:cstheme="minorHAnsi"/>
          <w:sz w:val="24"/>
          <w:szCs w:val="24"/>
        </w:rPr>
      </w:pPr>
      <w:bookmarkStart w:id="32" w:name="_Ref357541705"/>
      <w:bookmarkStart w:id="33" w:name="_Toc381969510"/>
      <w:bookmarkStart w:id="34" w:name="_Toc405888459"/>
      <w:bookmarkStart w:id="35" w:name="_Toc17893969"/>
      <w:r w:rsidRPr="0004021F">
        <w:rPr>
          <w:rFonts w:asciiTheme="minorHAnsi" w:hAnsiTheme="minorHAnsi" w:cstheme="minorHAnsi"/>
          <w:sz w:val="24"/>
          <w:szCs w:val="24"/>
        </w:rPr>
        <w:t>Outputs Required</w:t>
      </w:r>
      <w:bookmarkEnd w:id="32"/>
      <w:bookmarkEnd w:id="33"/>
      <w:bookmarkEnd w:id="34"/>
      <w:bookmarkEnd w:id="35"/>
    </w:p>
    <w:p w14:paraId="2C805379" w14:textId="77777777" w:rsidR="00491F9C" w:rsidRDefault="00491F9C" w:rsidP="00491F9C">
      <w:pPr>
        <w:rPr>
          <w:rFonts w:asciiTheme="minorHAnsi" w:eastAsia="Calibri" w:hAnsiTheme="minorHAnsi" w:cstheme="minorHAnsi"/>
          <w:iCs/>
          <w:sz w:val="24"/>
          <w:szCs w:val="24"/>
          <w:u w:val="single"/>
        </w:rPr>
      </w:pPr>
    </w:p>
    <w:p w14:paraId="520F166F" w14:textId="77777777" w:rsidR="00491F9C" w:rsidRPr="00BC32BB" w:rsidRDefault="00491F9C" w:rsidP="00491F9C">
      <w:pPr>
        <w:rPr>
          <w:rFonts w:asciiTheme="minorHAnsi" w:hAnsiTheme="minorHAnsi" w:cstheme="minorHAnsi"/>
          <w:sz w:val="24"/>
          <w:szCs w:val="24"/>
        </w:rPr>
      </w:pPr>
      <w:r>
        <w:rPr>
          <w:rFonts w:asciiTheme="minorHAnsi" w:eastAsia="Calibri" w:hAnsiTheme="minorHAnsi" w:cstheme="minorHAnsi"/>
          <w:iCs/>
          <w:sz w:val="24"/>
          <w:szCs w:val="24"/>
        </w:rPr>
        <w:t xml:space="preserve">For all outputs we would require the supplier to provide ongoing </w:t>
      </w:r>
      <w:proofErr w:type="gramStart"/>
      <w:r>
        <w:rPr>
          <w:rFonts w:asciiTheme="minorHAnsi" w:eastAsia="Calibri" w:hAnsiTheme="minorHAnsi" w:cstheme="minorHAnsi"/>
          <w:iCs/>
          <w:sz w:val="24"/>
          <w:szCs w:val="24"/>
        </w:rPr>
        <w:t>website based</w:t>
      </w:r>
      <w:proofErr w:type="gramEnd"/>
      <w:r>
        <w:rPr>
          <w:rFonts w:asciiTheme="minorHAnsi" w:eastAsia="Calibri" w:hAnsiTheme="minorHAnsi" w:cstheme="minorHAnsi"/>
          <w:iCs/>
          <w:sz w:val="24"/>
          <w:szCs w:val="24"/>
        </w:rPr>
        <w:t xml:space="preserve"> access to all data</w:t>
      </w:r>
      <w:r w:rsidRPr="00BC32BB">
        <w:rPr>
          <w:rFonts w:asciiTheme="minorHAnsi" w:eastAsia="Calibri" w:hAnsiTheme="minorHAnsi" w:cstheme="minorHAnsi"/>
          <w:iCs/>
          <w:sz w:val="24"/>
          <w:szCs w:val="24"/>
        </w:rPr>
        <w:t xml:space="preserve">/reports listed below from the contract start date for 12 months. </w:t>
      </w:r>
      <w:r>
        <w:rPr>
          <w:rFonts w:asciiTheme="minorHAnsi" w:eastAsia="Calibri" w:hAnsiTheme="minorHAnsi" w:cstheme="minorHAnsi"/>
          <w:iCs/>
          <w:sz w:val="24"/>
          <w:szCs w:val="24"/>
        </w:rPr>
        <w:t xml:space="preserve"> </w:t>
      </w:r>
      <w:r w:rsidRPr="00BC32BB">
        <w:rPr>
          <w:rFonts w:asciiTheme="minorHAnsi" w:eastAsia="Calibri" w:hAnsiTheme="minorHAnsi" w:cstheme="minorHAnsi"/>
          <w:iCs/>
          <w:sz w:val="24"/>
          <w:szCs w:val="24"/>
        </w:rPr>
        <w:t xml:space="preserve">At </w:t>
      </w:r>
      <w:r w:rsidRPr="00BC32BB">
        <w:rPr>
          <w:rFonts w:asciiTheme="minorHAnsi" w:hAnsiTheme="minorHAnsi" w:cstheme="minorHAnsi"/>
          <w:sz w:val="24"/>
          <w:szCs w:val="24"/>
        </w:rPr>
        <w:t>least 8 licences/logins</w:t>
      </w:r>
      <w:r>
        <w:rPr>
          <w:rFonts w:asciiTheme="minorHAnsi" w:hAnsiTheme="minorHAnsi" w:cstheme="minorHAnsi"/>
          <w:sz w:val="24"/>
          <w:szCs w:val="24"/>
        </w:rPr>
        <w:t xml:space="preserve">, </w:t>
      </w:r>
      <w:r w:rsidRPr="00BC32BB">
        <w:rPr>
          <w:rFonts w:asciiTheme="minorHAnsi" w:hAnsiTheme="minorHAnsi" w:cstheme="minorHAnsi"/>
          <w:sz w:val="24"/>
          <w:szCs w:val="24"/>
        </w:rPr>
        <w:t>or a BEIS wide licence</w:t>
      </w:r>
      <w:r>
        <w:rPr>
          <w:rFonts w:asciiTheme="minorHAnsi" w:hAnsiTheme="minorHAnsi" w:cstheme="minorHAnsi"/>
          <w:sz w:val="24"/>
          <w:szCs w:val="24"/>
        </w:rPr>
        <w:t>,</w:t>
      </w:r>
      <w:r w:rsidRPr="00BC32BB">
        <w:rPr>
          <w:rFonts w:asciiTheme="minorHAnsi" w:hAnsiTheme="minorHAnsi" w:cstheme="minorHAnsi"/>
          <w:sz w:val="24"/>
          <w:szCs w:val="24"/>
        </w:rPr>
        <w:t xml:space="preserve"> is required.</w:t>
      </w:r>
    </w:p>
    <w:p w14:paraId="27DC731F" w14:textId="77777777" w:rsidR="00491F9C" w:rsidRPr="00BC32BB" w:rsidRDefault="00491F9C" w:rsidP="00491F9C">
      <w:pPr>
        <w:rPr>
          <w:rFonts w:asciiTheme="minorHAnsi" w:eastAsia="Calibri" w:hAnsiTheme="minorHAnsi" w:cstheme="minorHAnsi"/>
          <w:iCs/>
          <w:sz w:val="24"/>
          <w:szCs w:val="24"/>
        </w:rPr>
      </w:pPr>
    </w:p>
    <w:p w14:paraId="4F393B16" w14:textId="77777777" w:rsidR="00491F9C" w:rsidRPr="00BC32BB" w:rsidRDefault="00491F9C" w:rsidP="00491F9C">
      <w:pPr>
        <w:rPr>
          <w:rFonts w:asciiTheme="minorHAnsi" w:eastAsia="Calibri" w:hAnsiTheme="minorHAnsi" w:cstheme="minorHAnsi"/>
          <w:iCs/>
          <w:sz w:val="24"/>
          <w:szCs w:val="24"/>
        </w:rPr>
      </w:pPr>
      <w:r w:rsidRPr="00BC32BB">
        <w:rPr>
          <w:rFonts w:asciiTheme="minorHAnsi" w:eastAsia="Calibri" w:hAnsiTheme="minorHAnsi" w:cstheme="minorHAnsi"/>
          <w:iCs/>
          <w:sz w:val="24"/>
          <w:szCs w:val="24"/>
        </w:rPr>
        <w:t>Services to be provided at 1 Victoria Street, London SW1H 0ET.</w:t>
      </w:r>
    </w:p>
    <w:p w14:paraId="619C9820" w14:textId="77777777" w:rsidR="00491F9C" w:rsidRPr="00BC32BB" w:rsidRDefault="00491F9C" w:rsidP="00491F9C">
      <w:pPr>
        <w:rPr>
          <w:rFonts w:asciiTheme="minorHAnsi" w:eastAsia="Calibri" w:hAnsiTheme="minorHAnsi" w:cstheme="minorHAnsi"/>
          <w:iCs/>
          <w:sz w:val="24"/>
          <w:szCs w:val="24"/>
        </w:rPr>
      </w:pPr>
    </w:p>
    <w:p w14:paraId="4F84FB5C" w14:textId="77777777" w:rsidR="00491F9C" w:rsidRPr="00BC32BB" w:rsidRDefault="00491F9C" w:rsidP="00491F9C">
      <w:pPr>
        <w:rPr>
          <w:rFonts w:asciiTheme="minorHAnsi" w:eastAsia="Calibri" w:hAnsiTheme="minorHAnsi" w:cstheme="minorHAnsi"/>
          <w:iCs/>
          <w:sz w:val="24"/>
          <w:szCs w:val="24"/>
        </w:rPr>
      </w:pPr>
      <w:r w:rsidRPr="00BC32BB">
        <w:rPr>
          <w:rFonts w:asciiTheme="minorHAnsi" w:eastAsia="Calibri" w:hAnsiTheme="minorHAnsi" w:cstheme="minorHAnsi"/>
          <w:iCs/>
          <w:sz w:val="24"/>
          <w:szCs w:val="24"/>
        </w:rPr>
        <w:t xml:space="preserve">All information should be presented in an intuitive and </w:t>
      </w:r>
      <w:proofErr w:type="gramStart"/>
      <w:r w:rsidRPr="00BC32BB">
        <w:rPr>
          <w:rFonts w:asciiTheme="minorHAnsi" w:eastAsia="Calibri" w:hAnsiTheme="minorHAnsi" w:cstheme="minorHAnsi"/>
          <w:iCs/>
          <w:sz w:val="24"/>
          <w:szCs w:val="24"/>
        </w:rPr>
        <w:t>user friendly</w:t>
      </w:r>
      <w:proofErr w:type="gramEnd"/>
      <w:r w:rsidRPr="00BC32BB">
        <w:rPr>
          <w:rFonts w:asciiTheme="minorHAnsi" w:eastAsia="Calibri" w:hAnsiTheme="minorHAnsi" w:cstheme="minorHAnsi"/>
          <w:iCs/>
          <w:sz w:val="24"/>
          <w:szCs w:val="24"/>
        </w:rPr>
        <w:t xml:space="preserve"> format, if necessary the contractor should offer training in the effective use of their product.</w:t>
      </w:r>
    </w:p>
    <w:p w14:paraId="3BABDC4D" w14:textId="77777777" w:rsidR="00491F9C" w:rsidRPr="00BC32BB" w:rsidRDefault="00491F9C" w:rsidP="00491F9C">
      <w:pPr>
        <w:rPr>
          <w:rFonts w:asciiTheme="minorHAnsi" w:eastAsia="Calibri" w:hAnsiTheme="minorHAnsi" w:cstheme="minorHAnsi"/>
          <w:iCs/>
          <w:sz w:val="24"/>
          <w:szCs w:val="24"/>
        </w:rPr>
      </w:pPr>
    </w:p>
    <w:p w14:paraId="4B2F54AF" w14:textId="77777777" w:rsidR="00491F9C" w:rsidRPr="00BC32BB" w:rsidRDefault="00491F9C" w:rsidP="00491F9C">
      <w:pPr>
        <w:rPr>
          <w:rFonts w:asciiTheme="minorHAnsi" w:eastAsia="Calibri" w:hAnsiTheme="minorHAnsi" w:cstheme="minorHAnsi"/>
          <w:iCs/>
          <w:sz w:val="24"/>
          <w:szCs w:val="24"/>
        </w:rPr>
      </w:pPr>
      <w:r w:rsidRPr="00BC32BB">
        <w:rPr>
          <w:rFonts w:asciiTheme="minorHAnsi" w:eastAsia="Calibri" w:hAnsiTheme="minorHAnsi" w:cstheme="minorHAnsi"/>
          <w:iCs/>
          <w:sz w:val="24"/>
          <w:szCs w:val="24"/>
        </w:rPr>
        <w:t>Datasets should be compatible with Microsoft Office/Excel.  Reports should be compatible with Microsoft Office or Acrobat.</w:t>
      </w:r>
    </w:p>
    <w:p w14:paraId="71D087D3" w14:textId="77777777" w:rsidR="00491F9C" w:rsidRPr="00BC32BB" w:rsidRDefault="00491F9C" w:rsidP="00491F9C">
      <w:pPr>
        <w:rPr>
          <w:rFonts w:asciiTheme="minorHAnsi" w:eastAsia="Calibri" w:hAnsiTheme="minorHAnsi" w:cstheme="minorHAnsi"/>
          <w:iCs/>
          <w:sz w:val="24"/>
          <w:szCs w:val="24"/>
        </w:rPr>
      </w:pPr>
    </w:p>
    <w:p w14:paraId="67F7AA14" w14:textId="77777777" w:rsidR="00491F9C" w:rsidRPr="00BC32BB" w:rsidRDefault="00491F9C" w:rsidP="00491F9C">
      <w:pPr>
        <w:rPr>
          <w:rFonts w:asciiTheme="minorHAnsi" w:eastAsia="Calibri" w:hAnsiTheme="minorHAnsi" w:cstheme="minorHAnsi"/>
          <w:iCs/>
          <w:sz w:val="24"/>
          <w:szCs w:val="24"/>
          <w:u w:val="single"/>
        </w:rPr>
      </w:pPr>
    </w:p>
    <w:p w14:paraId="2344A7FF" w14:textId="77777777" w:rsidR="00491F9C" w:rsidRPr="00BC32BB" w:rsidRDefault="00491F9C" w:rsidP="00491F9C">
      <w:pPr>
        <w:rPr>
          <w:rFonts w:asciiTheme="minorHAnsi" w:eastAsia="Calibri" w:hAnsiTheme="minorHAnsi" w:cstheme="minorHAnsi"/>
          <w:b/>
          <w:bCs/>
          <w:iCs/>
          <w:sz w:val="24"/>
          <w:szCs w:val="24"/>
        </w:rPr>
      </w:pPr>
      <w:r w:rsidRPr="00BC32BB">
        <w:rPr>
          <w:rFonts w:asciiTheme="minorHAnsi" w:eastAsia="Calibri" w:hAnsiTheme="minorHAnsi" w:cstheme="minorHAnsi"/>
          <w:b/>
          <w:bCs/>
          <w:iCs/>
          <w:sz w:val="24"/>
          <w:szCs w:val="24"/>
        </w:rPr>
        <w:t>Global Refining and oil product markets information and analysis</w:t>
      </w:r>
    </w:p>
    <w:p w14:paraId="1BED963D" w14:textId="77777777" w:rsidR="00491F9C" w:rsidRPr="00BC32BB" w:rsidRDefault="00491F9C" w:rsidP="00491F9C">
      <w:pPr>
        <w:rPr>
          <w:rFonts w:asciiTheme="minorHAnsi" w:eastAsia="Calibri" w:hAnsiTheme="minorHAnsi" w:cstheme="minorHAnsi"/>
          <w:iCs/>
          <w:sz w:val="24"/>
          <w:szCs w:val="24"/>
        </w:rPr>
      </w:pPr>
    </w:p>
    <w:p w14:paraId="04A96945" w14:textId="77777777" w:rsidR="00491F9C" w:rsidRPr="00BC32BB" w:rsidRDefault="00491F9C" w:rsidP="00491F9C">
      <w:pPr>
        <w:rPr>
          <w:rFonts w:asciiTheme="minorHAnsi" w:hAnsiTheme="minorHAnsi" w:cstheme="minorHAnsi"/>
          <w:sz w:val="24"/>
          <w:szCs w:val="24"/>
        </w:rPr>
      </w:pPr>
      <w:r w:rsidRPr="00BC32BB">
        <w:rPr>
          <w:rFonts w:asciiTheme="minorHAnsi" w:hAnsiTheme="minorHAnsi" w:cstheme="minorHAnsi"/>
          <w:sz w:val="24"/>
          <w:szCs w:val="24"/>
        </w:rPr>
        <w:t xml:space="preserve">Robust analysis of supply, demand, price and margins. This should include historical data and annual supply/demand/price forecasts/scenarios out to at least 2030 covering:  </w:t>
      </w:r>
    </w:p>
    <w:p w14:paraId="72383E00" w14:textId="77777777" w:rsidR="00491F9C" w:rsidRPr="00BC32BB" w:rsidRDefault="00491F9C" w:rsidP="00491F9C">
      <w:pPr>
        <w:rPr>
          <w:rFonts w:asciiTheme="minorHAnsi" w:hAnsiTheme="minorHAnsi" w:cstheme="minorHAnsi"/>
          <w:sz w:val="24"/>
          <w:szCs w:val="24"/>
        </w:rPr>
      </w:pPr>
    </w:p>
    <w:p w14:paraId="72AF8035" w14:textId="77777777" w:rsidR="00491F9C" w:rsidRPr="00BC32BB" w:rsidRDefault="00491F9C" w:rsidP="00491F9C">
      <w:pPr>
        <w:pStyle w:val="ListParagraph"/>
        <w:numPr>
          <w:ilvl w:val="0"/>
          <w:numId w:val="34"/>
        </w:numPr>
        <w:tabs>
          <w:tab w:val="left" w:pos="-720"/>
        </w:tabs>
        <w:suppressAutoHyphens/>
        <w:spacing w:after="0" w:line="240" w:lineRule="auto"/>
        <w:rPr>
          <w:rFonts w:asciiTheme="minorHAnsi" w:hAnsiTheme="minorHAnsi" w:cstheme="minorHAnsi"/>
          <w:sz w:val="24"/>
          <w:szCs w:val="24"/>
        </w:rPr>
      </w:pPr>
      <w:r w:rsidRPr="00BC32BB">
        <w:rPr>
          <w:rFonts w:asciiTheme="minorHAnsi" w:hAnsiTheme="minorHAnsi" w:cstheme="minorHAnsi"/>
          <w:sz w:val="24"/>
          <w:szCs w:val="24"/>
        </w:rPr>
        <w:t xml:space="preserve">Prices for key oil products for key regions/countries </w:t>
      </w:r>
    </w:p>
    <w:p w14:paraId="51D654FC" w14:textId="77777777" w:rsidR="00491F9C" w:rsidRPr="00BC32BB" w:rsidRDefault="00491F9C" w:rsidP="00491F9C">
      <w:pPr>
        <w:pStyle w:val="ListParagraph"/>
        <w:numPr>
          <w:ilvl w:val="0"/>
          <w:numId w:val="34"/>
        </w:numPr>
        <w:tabs>
          <w:tab w:val="left" w:pos="-720"/>
        </w:tabs>
        <w:suppressAutoHyphens/>
        <w:spacing w:after="0" w:line="240" w:lineRule="auto"/>
        <w:rPr>
          <w:rFonts w:asciiTheme="minorHAnsi" w:hAnsiTheme="minorHAnsi" w:cstheme="minorHAnsi"/>
          <w:sz w:val="24"/>
          <w:szCs w:val="24"/>
        </w:rPr>
      </w:pPr>
      <w:r w:rsidRPr="00BC32BB">
        <w:rPr>
          <w:rFonts w:asciiTheme="minorHAnsi" w:hAnsiTheme="minorHAnsi" w:cstheme="minorHAnsi"/>
          <w:sz w:val="24"/>
          <w:szCs w:val="24"/>
        </w:rPr>
        <w:t xml:space="preserve">Supply and demand for key oil products and key regions/countries </w:t>
      </w:r>
    </w:p>
    <w:p w14:paraId="26871865" w14:textId="77777777" w:rsidR="00491F9C" w:rsidRPr="00BC32BB" w:rsidRDefault="00491F9C" w:rsidP="00491F9C">
      <w:pPr>
        <w:pStyle w:val="ListParagraph"/>
        <w:numPr>
          <w:ilvl w:val="0"/>
          <w:numId w:val="34"/>
        </w:numPr>
        <w:tabs>
          <w:tab w:val="left" w:pos="-720"/>
        </w:tabs>
        <w:suppressAutoHyphens/>
        <w:spacing w:after="0" w:line="240" w:lineRule="auto"/>
        <w:rPr>
          <w:rFonts w:asciiTheme="minorHAnsi" w:hAnsiTheme="minorHAnsi" w:cstheme="minorHAnsi"/>
          <w:sz w:val="24"/>
          <w:szCs w:val="24"/>
        </w:rPr>
      </w:pPr>
      <w:r w:rsidRPr="00BC32BB">
        <w:rPr>
          <w:rFonts w:asciiTheme="minorHAnsi" w:hAnsiTheme="minorHAnsi" w:cstheme="minorHAnsi"/>
          <w:sz w:val="24"/>
          <w:szCs w:val="24"/>
        </w:rPr>
        <w:t>Regional and bilateral trade flows in oil products.</w:t>
      </w:r>
    </w:p>
    <w:p w14:paraId="27BFB428" w14:textId="77777777" w:rsidR="00491F9C" w:rsidRPr="00BC32BB" w:rsidRDefault="00491F9C" w:rsidP="00491F9C">
      <w:pPr>
        <w:pStyle w:val="ListParagraph"/>
        <w:numPr>
          <w:ilvl w:val="0"/>
          <w:numId w:val="34"/>
        </w:numPr>
        <w:tabs>
          <w:tab w:val="left" w:pos="-720"/>
        </w:tabs>
        <w:suppressAutoHyphens/>
        <w:spacing w:after="0" w:line="240" w:lineRule="auto"/>
        <w:rPr>
          <w:rFonts w:asciiTheme="minorHAnsi" w:hAnsiTheme="minorHAnsi" w:cstheme="minorHAnsi"/>
          <w:sz w:val="24"/>
          <w:szCs w:val="24"/>
        </w:rPr>
      </w:pPr>
      <w:r w:rsidRPr="00BC32BB">
        <w:rPr>
          <w:rFonts w:asciiTheme="minorHAnsi" w:hAnsiTheme="minorHAnsi" w:cstheme="minorHAnsi"/>
          <w:sz w:val="24"/>
          <w:szCs w:val="24"/>
        </w:rPr>
        <w:t xml:space="preserve">Regular analysis of latest developments and trends for key oil products, </w:t>
      </w:r>
    </w:p>
    <w:p w14:paraId="006F37BB" w14:textId="5A0D9244" w:rsidR="00491F9C" w:rsidRPr="00BC32BB" w:rsidRDefault="00491F9C" w:rsidP="00491F9C">
      <w:pPr>
        <w:pStyle w:val="ListParagraph"/>
        <w:numPr>
          <w:ilvl w:val="0"/>
          <w:numId w:val="34"/>
        </w:numPr>
        <w:tabs>
          <w:tab w:val="left" w:pos="-720"/>
        </w:tabs>
        <w:suppressAutoHyphens/>
        <w:spacing w:after="0" w:line="240" w:lineRule="auto"/>
        <w:rPr>
          <w:rFonts w:asciiTheme="minorHAnsi" w:hAnsiTheme="minorHAnsi" w:cstheme="minorHAnsi"/>
          <w:sz w:val="24"/>
          <w:szCs w:val="24"/>
        </w:rPr>
      </w:pPr>
      <w:r w:rsidRPr="00BC32BB">
        <w:rPr>
          <w:rFonts w:asciiTheme="minorHAnsi" w:hAnsiTheme="minorHAnsi" w:cstheme="minorHAnsi"/>
          <w:sz w:val="24"/>
          <w:szCs w:val="24"/>
        </w:rPr>
        <w:t>Oil products covered should</w:t>
      </w:r>
      <w:r>
        <w:rPr>
          <w:rFonts w:asciiTheme="minorHAnsi" w:hAnsiTheme="minorHAnsi" w:cstheme="minorHAnsi"/>
          <w:sz w:val="24"/>
          <w:szCs w:val="24"/>
        </w:rPr>
        <w:t xml:space="preserve"> preferably</w:t>
      </w:r>
      <w:r w:rsidRPr="00BC32BB">
        <w:rPr>
          <w:rFonts w:asciiTheme="minorHAnsi" w:hAnsiTheme="minorHAnsi" w:cstheme="minorHAnsi"/>
          <w:sz w:val="24"/>
          <w:szCs w:val="24"/>
        </w:rPr>
        <w:t xml:space="preserve"> include/distinguish between at least Petrol (Gasoline), Diesel, Gas Oil, </w:t>
      </w:r>
      <w:r w:rsidRPr="006D673A">
        <w:rPr>
          <w:rFonts w:asciiTheme="minorHAnsi" w:hAnsiTheme="minorHAnsi" w:cstheme="minorHAnsi"/>
          <w:sz w:val="24"/>
          <w:szCs w:val="24"/>
        </w:rPr>
        <w:t>jet/kerosene, LPG</w:t>
      </w:r>
      <w:r w:rsidR="001F6E72">
        <w:rPr>
          <w:rFonts w:asciiTheme="minorHAnsi" w:hAnsiTheme="minorHAnsi" w:cstheme="minorHAnsi"/>
          <w:sz w:val="24"/>
          <w:szCs w:val="24"/>
        </w:rPr>
        <w:t xml:space="preserve"> (plus propane and butane)</w:t>
      </w:r>
      <w:r w:rsidRPr="006D673A">
        <w:rPr>
          <w:rFonts w:asciiTheme="minorHAnsi" w:hAnsiTheme="minorHAnsi" w:cstheme="minorHAnsi"/>
          <w:sz w:val="24"/>
          <w:szCs w:val="24"/>
        </w:rPr>
        <w:t>,</w:t>
      </w:r>
      <w:r w:rsidRPr="00BC32BB">
        <w:rPr>
          <w:rFonts w:asciiTheme="minorHAnsi" w:hAnsiTheme="minorHAnsi" w:cstheme="minorHAnsi"/>
          <w:sz w:val="24"/>
          <w:szCs w:val="24"/>
        </w:rPr>
        <w:t xml:space="preserve"> Naphtha, High and Low Sulphur Fuel oil.</w:t>
      </w:r>
    </w:p>
    <w:p w14:paraId="45B9A234" w14:textId="77777777" w:rsidR="00491F9C" w:rsidRPr="00BC32BB" w:rsidRDefault="00491F9C" w:rsidP="00491F9C">
      <w:pPr>
        <w:pStyle w:val="ListParagraph"/>
        <w:numPr>
          <w:ilvl w:val="0"/>
          <w:numId w:val="34"/>
        </w:numPr>
        <w:spacing w:after="160" w:line="259" w:lineRule="auto"/>
        <w:rPr>
          <w:rFonts w:asciiTheme="minorHAnsi" w:hAnsiTheme="minorHAnsi" w:cstheme="minorHAnsi"/>
          <w:sz w:val="24"/>
          <w:szCs w:val="24"/>
        </w:rPr>
      </w:pPr>
      <w:r w:rsidRPr="00BC32BB">
        <w:rPr>
          <w:rFonts w:asciiTheme="minorHAnsi" w:hAnsiTheme="minorHAnsi" w:cstheme="minorHAnsi"/>
          <w:sz w:val="24"/>
          <w:szCs w:val="24"/>
        </w:rPr>
        <w:t>Forecasts/scenarios should be updated at least twice a year</w:t>
      </w:r>
    </w:p>
    <w:p w14:paraId="7D90713E" w14:textId="77777777" w:rsidR="00491F9C" w:rsidRPr="00BC32BB" w:rsidRDefault="00491F9C" w:rsidP="00491F9C">
      <w:pPr>
        <w:tabs>
          <w:tab w:val="left" w:pos="-720"/>
        </w:tabs>
        <w:suppressAutoHyphens/>
        <w:rPr>
          <w:rFonts w:asciiTheme="minorHAnsi" w:hAnsiTheme="minorHAnsi" w:cstheme="minorHAnsi"/>
          <w:sz w:val="24"/>
          <w:szCs w:val="24"/>
        </w:rPr>
      </w:pPr>
    </w:p>
    <w:p w14:paraId="2955405A" w14:textId="77777777" w:rsidR="00491F9C" w:rsidRDefault="00491F9C" w:rsidP="00491F9C">
      <w:pPr>
        <w:rPr>
          <w:rFonts w:asciiTheme="minorHAnsi" w:hAnsiTheme="minorHAnsi" w:cstheme="minorHAnsi"/>
          <w:sz w:val="24"/>
          <w:szCs w:val="24"/>
        </w:rPr>
      </w:pPr>
      <w:r w:rsidRPr="00BC32BB">
        <w:rPr>
          <w:rFonts w:asciiTheme="minorHAnsi" w:hAnsiTheme="minorHAnsi" w:cstheme="minorHAnsi"/>
          <w:sz w:val="24"/>
          <w:szCs w:val="24"/>
        </w:rPr>
        <w:t>Access to the contractor’s team of industry experts who will rapidly respond to questions including about the contractor’s forecasts or assumptions; or to provide guidance and feedback on amendments BEIS may make (for its internal use) to the contractor’s forecasts to reflect potential changes to the UK’s trading arrangements.</w:t>
      </w:r>
    </w:p>
    <w:p w14:paraId="469274AB" w14:textId="77777777" w:rsidR="00491F9C" w:rsidRPr="00BC32BB" w:rsidRDefault="00491F9C" w:rsidP="00491F9C">
      <w:pPr>
        <w:rPr>
          <w:rFonts w:asciiTheme="minorHAnsi" w:hAnsiTheme="minorHAnsi" w:cstheme="minorHAnsi"/>
          <w:sz w:val="24"/>
          <w:szCs w:val="24"/>
        </w:rPr>
      </w:pPr>
    </w:p>
    <w:p w14:paraId="7B9291E5" w14:textId="77777777" w:rsidR="00491F9C" w:rsidRPr="00BC32BB" w:rsidRDefault="00491F9C" w:rsidP="00491F9C">
      <w:pPr>
        <w:rPr>
          <w:rFonts w:asciiTheme="minorHAnsi" w:hAnsiTheme="minorHAnsi" w:cstheme="minorHAnsi"/>
          <w:sz w:val="24"/>
          <w:szCs w:val="24"/>
        </w:rPr>
      </w:pPr>
      <w:r w:rsidRPr="00BC32BB">
        <w:rPr>
          <w:rFonts w:asciiTheme="minorHAnsi" w:hAnsiTheme="minorHAnsi" w:cstheme="minorHAnsi"/>
          <w:sz w:val="24"/>
          <w:szCs w:val="24"/>
        </w:rPr>
        <w:t>The contractor should explain the geographic granularity of their offering.  BEIS is particularly interested in coverage of the petrol/gasoline market and those markets UK refineries supply (or may potentially supply) and other markets that supply (or may potentially supply) the UK.</w:t>
      </w:r>
    </w:p>
    <w:p w14:paraId="40F3ECDC" w14:textId="77777777" w:rsidR="00491F9C" w:rsidRDefault="00491F9C" w:rsidP="00491F9C">
      <w:pPr>
        <w:rPr>
          <w:rFonts w:asciiTheme="minorHAnsi" w:hAnsiTheme="minorHAnsi" w:cstheme="minorHAnsi"/>
          <w:sz w:val="24"/>
          <w:szCs w:val="24"/>
        </w:rPr>
      </w:pPr>
    </w:p>
    <w:p w14:paraId="68D298B3" w14:textId="77777777" w:rsidR="00491F9C" w:rsidRPr="00BC32BB" w:rsidRDefault="00491F9C" w:rsidP="00491F9C">
      <w:pPr>
        <w:rPr>
          <w:rFonts w:asciiTheme="minorHAnsi" w:hAnsiTheme="minorHAnsi" w:cstheme="minorHAnsi"/>
          <w:sz w:val="24"/>
          <w:szCs w:val="24"/>
        </w:rPr>
      </w:pPr>
      <w:r w:rsidRPr="00BC32BB">
        <w:rPr>
          <w:rFonts w:asciiTheme="minorHAnsi" w:hAnsiTheme="minorHAnsi" w:cstheme="minorHAnsi"/>
          <w:sz w:val="24"/>
          <w:szCs w:val="24"/>
        </w:rPr>
        <w:t>The contractor should provide access to documentation that explains the assumptions (macro</w:t>
      </w:r>
      <w:r>
        <w:rPr>
          <w:rFonts w:asciiTheme="minorHAnsi" w:hAnsiTheme="minorHAnsi" w:cstheme="minorHAnsi"/>
          <w:sz w:val="24"/>
          <w:szCs w:val="24"/>
        </w:rPr>
        <w:t>-</w:t>
      </w:r>
      <w:r w:rsidRPr="00BC32BB">
        <w:rPr>
          <w:rFonts w:asciiTheme="minorHAnsi" w:hAnsiTheme="minorHAnsi" w:cstheme="minorHAnsi"/>
          <w:sz w:val="24"/>
          <w:szCs w:val="24"/>
        </w:rPr>
        <w:t>econom</w:t>
      </w:r>
      <w:r>
        <w:rPr>
          <w:rFonts w:asciiTheme="minorHAnsi" w:hAnsiTheme="minorHAnsi" w:cstheme="minorHAnsi"/>
          <w:sz w:val="24"/>
          <w:szCs w:val="24"/>
        </w:rPr>
        <w:t>ic</w:t>
      </w:r>
      <w:r w:rsidRPr="00BC32BB">
        <w:rPr>
          <w:rFonts w:asciiTheme="minorHAnsi" w:hAnsiTheme="minorHAnsi" w:cstheme="minorHAnsi"/>
          <w:sz w:val="24"/>
          <w:szCs w:val="24"/>
        </w:rPr>
        <w:t>, energy demand, energy policies) underlying their forecasts or scenarios.</w:t>
      </w:r>
    </w:p>
    <w:p w14:paraId="7238F0A1" w14:textId="77777777" w:rsidR="00491F9C" w:rsidRDefault="00491F9C" w:rsidP="00491F9C">
      <w:pPr>
        <w:rPr>
          <w:rFonts w:asciiTheme="minorHAnsi" w:hAnsiTheme="minorHAnsi" w:cstheme="minorHAnsi"/>
          <w:sz w:val="24"/>
          <w:szCs w:val="24"/>
        </w:rPr>
      </w:pPr>
    </w:p>
    <w:p w14:paraId="0D743605" w14:textId="77777777" w:rsidR="00491F9C" w:rsidRPr="00BC32BB" w:rsidRDefault="00491F9C" w:rsidP="00491F9C">
      <w:pPr>
        <w:rPr>
          <w:rFonts w:asciiTheme="minorHAnsi" w:hAnsiTheme="minorHAnsi" w:cstheme="minorHAnsi"/>
          <w:sz w:val="24"/>
          <w:szCs w:val="24"/>
        </w:rPr>
      </w:pPr>
      <w:r w:rsidRPr="00BC32BB">
        <w:rPr>
          <w:rFonts w:asciiTheme="minorHAnsi" w:hAnsiTheme="minorHAnsi" w:cstheme="minorHAnsi"/>
          <w:sz w:val="24"/>
          <w:szCs w:val="24"/>
        </w:rPr>
        <w:t>It is essential that this documentation identifies the specification for each geographic product price forecast and that the documentation or the access to the contractors’ experts can explain the variation in product prices between different regions/countries that reflects differences in specification.</w:t>
      </w:r>
    </w:p>
    <w:p w14:paraId="3E491617" w14:textId="77777777" w:rsidR="00491F9C" w:rsidRDefault="00491F9C" w:rsidP="00491F9C">
      <w:pPr>
        <w:rPr>
          <w:rFonts w:asciiTheme="minorHAnsi" w:hAnsiTheme="minorHAnsi" w:cstheme="minorHAnsi"/>
          <w:sz w:val="24"/>
          <w:szCs w:val="24"/>
        </w:rPr>
      </w:pPr>
    </w:p>
    <w:p w14:paraId="14E133A5" w14:textId="77777777" w:rsidR="00491F9C" w:rsidRPr="00BC32BB" w:rsidRDefault="00491F9C" w:rsidP="00491F9C">
      <w:pPr>
        <w:rPr>
          <w:rFonts w:asciiTheme="minorHAnsi" w:hAnsiTheme="minorHAnsi" w:cstheme="minorHAnsi"/>
          <w:sz w:val="24"/>
          <w:szCs w:val="24"/>
        </w:rPr>
      </w:pPr>
      <w:r w:rsidRPr="00BC32BB">
        <w:rPr>
          <w:rFonts w:asciiTheme="minorHAnsi" w:hAnsiTheme="minorHAnsi" w:cstheme="minorHAnsi"/>
          <w:sz w:val="24"/>
          <w:szCs w:val="24"/>
        </w:rPr>
        <w:t>The contractor should identify any other country or regional reporting included.  It would be desirable to include more granular e.g. monthly short term (1-2 year ahead) forecasts and/or inclusion of analysis of seasonal variation in prices/margins/supply/ demand/trade flows.</w:t>
      </w:r>
    </w:p>
    <w:p w14:paraId="1E86F8C4" w14:textId="77777777" w:rsidR="00491F9C" w:rsidRPr="00BC32BB" w:rsidRDefault="00491F9C" w:rsidP="00491F9C">
      <w:pPr>
        <w:rPr>
          <w:rFonts w:asciiTheme="minorHAnsi" w:hAnsiTheme="minorHAnsi" w:cstheme="minorHAnsi"/>
          <w:sz w:val="24"/>
          <w:szCs w:val="24"/>
        </w:rPr>
      </w:pPr>
    </w:p>
    <w:p w14:paraId="3B02370B" w14:textId="77777777" w:rsidR="00491F9C" w:rsidRPr="00BC32BB" w:rsidRDefault="00491F9C" w:rsidP="00491F9C">
      <w:pPr>
        <w:rPr>
          <w:rFonts w:asciiTheme="minorHAnsi" w:eastAsia="Calibri" w:hAnsiTheme="minorHAnsi" w:cstheme="minorHAnsi"/>
          <w:iCs/>
          <w:sz w:val="24"/>
          <w:szCs w:val="24"/>
        </w:rPr>
      </w:pPr>
    </w:p>
    <w:p w14:paraId="5F06718B" w14:textId="77777777" w:rsidR="00491F9C" w:rsidRPr="00BC32BB" w:rsidRDefault="00491F9C" w:rsidP="00491F9C">
      <w:pPr>
        <w:pStyle w:val="Heading1"/>
        <w:numPr>
          <w:ilvl w:val="0"/>
          <w:numId w:val="33"/>
        </w:numPr>
        <w:rPr>
          <w:rFonts w:asciiTheme="minorHAnsi" w:hAnsiTheme="minorHAnsi" w:cstheme="minorHAnsi"/>
          <w:sz w:val="24"/>
          <w:szCs w:val="24"/>
        </w:rPr>
      </w:pPr>
      <w:bookmarkStart w:id="36" w:name="_Toc17893970"/>
      <w:r w:rsidRPr="00BC32BB">
        <w:rPr>
          <w:rFonts w:asciiTheme="minorHAnsi" w:hAnsiTheme="minorHAnsi" w:cstheme="minorHAnsi"/>
          <w:sz w:val="24"/>
          <w:szCs w:val="24"/>
        </w:rPr>
        <w:t>Ownership and Publication</w:t>
      </w:r>
      <w:bookmarkEnd w:id="36"/>
    </w:p>
    <w:p w14:paraId="153EC574" w14:textId="77777777" w:rsidR="00491F9C" w:rsidRPr="00BC32BB" w:rsidRDefault="00491F9C" w:rsidP="00491F9C">
      <w:pPr>
        <w:pStyle w:val="PTablebodyCharCharChar"/>
        <w:tabs>
          <w:tab w:val="clear" w:pos="7823"/>
          <w:tab w:val="right" w:pos="709"/>
        </w:tabs>
        <w:spacing w:after="0"/>
        <w:ind w:left="720"/>
        <w:rPr>
          <w:rFonts w:asciiTheme="minorHAnsi" w:hAnsiTheme="minorHAnsi" w:cstheme="minorHAnsi"/>
        </w:rPr>
      </w:pPr>
    </w:p>
    <w:p w14:paraId="2429B275" w14:textId="2FA38443" w:rsidR="00491F9C" w:rsidRPr="005A74AA" w:rsidRDefault="00491F9C" w:rsidP="00491F9C">
      <w:pPr>
        <w:pStyle w:val="PTablebodyCharCharChar"/>
        <w:tabs>
          <w:tab w:val="clear" w:pos="7823"/>
          <w:tab w:val="right" w:pos="709"/>
        </w:tabs>
        <w:spacing w:after="0"/>
        <w:ind w:left="720"/>
        <w:rPr>
          <w:rFonts w:asciiTheme="minorHAnsi" w:hAnsiTheme="minorHAnsi" w:cstheme="minorHAnsi"/>
        </w:rPr>
      </w:pPr>
      <w:r w:rsidRPr="00BC32BB">
        <w:rPr>
          <w:rFonts w:asciiTheme="minorHAnsi" w:hAnsiTheme="minorHAnsi" w:cstheme="minorHAnsi"/>
        </w:rPr>
        <w:t>BEIS will be authorised</w:t>
      </w:r>
      <w:r w:rsidR="00EF0AC0">
        <w:rPr>
          <w:rFonts w:asciiTheme="minorHAnsi" w:hAnsiTheme="minorHAnsi" w:cstheme="minorHAnsi"/>
        </w:rPr>
        <w:t>, free of charge,</w:t>
      </w:r>
      <w:r w:rsidRPr="00BC32BB">
        <w:rPr>
          <w:rFonts w:asciiTheme="minorHAnsi" w:hAnsiTheme="minorHAnsi" w:cstheme="minorHAnsi"/>
        </w:rPr>
        <w:t xml:space="preserve"> to reproduce products and information in internal documents (including those shared with other</w:t>
      </w:r>
      <w:r w:rsidRPr="005A74AA">
        <w:rPr>
          <w:rFonts w:asciiTheme="minorHAnsi" w:hAnsiTheme="minorHAnsi" w:cstheme="minorHAnsi"/>
        </w:rPr>
        <w:t xml:space="preserve"> Government Departments). </w:t>
      </w:r>
    </w:p>
    <w:p w14:paraId="6EAFF8A2" w14:textId="77777777" w:rsidR="00491F9C" w:rsidRDefault="00491F9C" w:rsidP="00491F9C">
      <w:pPr>
        <w:rPr>
          <w:rFonts w:asciiTheme="minorHAnsi" w:hAnsiTheme="minorHAnsi" w:cstheme="minorHAnsi"/>
          <w:bCs/>
          <w:sz w:val="24"/>
          <w:szCs w:val="24"/>
        </w:rPr>
      </w:pPr>
    </w:p>
    <w:p w14:paraId="6FE25FA7" w14:textId="77777777" w:rsidR="00491F9C" w:rsidRPr="0004021F" w:rsidRDefault="00491F9C" w:rsidP="00491F9C">
      <w:pPr>
        <w:pStyle w:val="Heading1"/>
        <w:numPr>
          <w:ilvl w:val="0"/>
          <w:numId w:val="33"/>
        </w:numPr>
        <w:rPr>
          <w:rFonts w:asciiTheme="minorHAnsi" w:hAnsiTheme="minorHAnsi" w:cstheme="minorHAnsi"/>
          <w:sz w:val="24"/>
          <w:szCs w:val="24"/>
        </w:rPr>
      </w:pPr>
      <w:bookmarkStart w:id="37" w:name="_Toc17893971"/>
      <w:r w:rsidRPr="0004021F">
        <w:rPr>
          <w:rFonts w:asciiTheme="minorHAnsi" w:hAnsiTheme="minorHAnsi" w:cstheme="minorHAnsi"/>
          <w:sz w:val="24"/>
          <w:szCs w:val="24"/>
        </w:rPr>
        <w:t>Working Arrangements</w:t>
      </w:r>
      <w:bookmarkEnd w:id="37"/>
    </w:p>
    <w:p w14:paraId="5A7C6CCC" w14:textId="77777777" w:rsidR="00491F9C" w:rsidRPr="0004021F" w:rsidRDefault="00491F9C" w:rsidP="00491F9C">
      <w:pPr>
        <w:jc w:val="both"/>
        <w:rPr>
          <w:rFonts w:asciiTheme="minorHAnsi" w:hAnsiTheme="minorHAnsi" w:cstheme="minorHAnsi"/>
          <w:b/>
          <w:bCs/>
          <w:iCs/>
          <w:sz w:val="24"/>
          <w:szCs w:val="24"/>
        </w:rPr>
      </w:pPr>
    </w:p>
    <w:p w14:paraId="7266B3EF" w14:textId="77777777" w:rsidR="00491F9C" w:rsidRPr="005A74AA" w:rsidRDefault="00491F9C" w:rsidP="00491F9C">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The successful contractor will be expected to identify one named point of contract through whom all enquiries can be filtered. Access to the contractor’</w:t>
      </w:r>
      <w:r>
        <w:rPr>
          <w:rFonts w:asciiTheme="minorHAnsi" w:hAnsiTheme="minorHAnsi" w:cstheme="minorHAnsi"/>
        </w:rPr>
        <w:t>s</w:t>
      </w:r>
      <w:r w:rsidRPr="005A74AA">
        <w:rPr>
          <w:rFonts w:asciiTheme="minorHAnsi" w:hAnsiTheme="minorHAnsi" w:cstheme="minorHAnsi"/>
        </w:rPr>
        <w:t xml:space="preserve"> analysts</w:t>
      </w:r>
      <w:r>
        <w:rPr>
          <w:rFonts w:asciiTheme="minorHAnsi" w:hAnsiTheme="minorHAnsi" w:cstheme="minorHAnsi"/>
        </w:rPr>
        <w:t xml:space="preserve"> and experts</w:t>
      </w:r>
      <w:r w:rsidRPr="005A74AA">
        <w:rPr>
          <w:rFonts w:asciiTheme="minorHAnsi" w:hAnsiTheme="minorHAnsi" w:cstheme="minorHAnsi"/>
        </w:rPr>
        <w:t xml:space="preserve">, including but not necessarily limited to assisting with analytical queries and presenting analysis, should also be provided, </w:t>
      </w:r>
      <w:r>
        <w:rPr>
          <w:rFonts w:asciiTheme="minorHAnsi" w:hAnsiTheme="minorHAnsi" w:cstheme="minorHAnsi"/>
        </w:rPr>
        <w:t xml:space="preserve">preferably </w:t>
      </w:r>
      <w:r w:rsidRPr="005A74AA">
        <w:rPr>
          <w:rFonts w:asciiTheme="minorHAnsi" w:hAnsiTheme="minorHAnsi" w:cstheme="minorHAnsi"/>
        </w:rPr>
        <w:t xml:space="preserve">equivalent to at least one day’s time every two months.   </w:t>
      </w:r>
    </w:p>
    <w:p w14:paraId="6911D241" w14:textId="77777777" w:rsidR="00491F9C" w:rsidRPr="005A74AA" w:rsidRDefault="00491F9C" w:rsidP="00491F9C">
      <w:pPr>
        <w:pStyle w:val="PTablebodyCharCharChar"/>
        <w:tabs>
          <w:tab w:val="clear" w:pos="7823"/>
          <w:tab w:val="right" w:pos="709"/>
        </w:tabs>
        <w:spacing w:after="0"/>
        <w:ind w:left="720"/>
        <w:rPr>
          <w:rFonts w:asciiTheme="minorHAnsi" w:hAnsiTheme="minorHAnsi" w:cstheme="minorHAnsi"/>
        </w:rPr>
      </w:pPr>
    </w:p>
    <w:p w14:paraId="6BBC0052" w14:textId="16FB4677" w:rsidR="00491F9C" w:rsidRPr="005A74AA" w:rsidRDefault="00491F9C" w:rsidP="00491F9C">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 xml:space="preserve">It is expected that queries throughout the subscription period are dealt with promptly. A </w:t>
      </w:r>
      <w:r>
        <w:rPr>
          <w:rFonts w:asciiTheme="minorHAnsi" w:hAnsiTheme="minorHAnsi" w:cstheme="minorHAnsi"/>
        </w:rPr>
        <w:t>BEIS</w:t>
      </w:r>
      <w:r w:rsidRPr="005A74AA">
        <w:rPr>
          <w:rFonts w:asciiTheme="minorHAnsi" w:hAnsiTheme="minorHAnsi" w:cstheme="minorHAnsi"/>
        </w:rPr>
        <w:t xml:space="preserve"> </w:t>
      </w:r>
      <w:r w:rsidR="007D08E5">
        <w:rPr>
          <w:rFonts w:asciiTheme="minorHAnsi" w:hAnsiTheme="minorHAnsi" w:cstheme="minorHAnsi"/>
        </w:rPr>
        <w:t>P</w:t>
      </w:r>
      <w:r w:rsidRPr="005A74AA">
        <w:rPr>
          <w:rFonts w:asciiTheme="minorHAnsi" w:hAnsiTheme="minorHAnsi" w:cstheme="minorHAnsi"/>
        </w:rPr>
        <w:t xml:space="preserve">roject </w:t>
      </w:r>
      <w:r w:rsidR="007D08E5">
        <w:rPr>
          <w:rFonts w:asciiTheme="minorHAnsi" w:hAnsiTheme="minorHAnsi" w:cstheme="minorHAnsi"/>
        </w:rPr>
        <w:t>M</w:t>
      </w:r>
      <w:r w:rsidRPr="005A74AA">
        <w:rPr>
          <w:rFonts w:asciiTheme="minorHAnsi" w:hAnsiTheme="minorHAnsi" w:cstheme="minorHAnsi"/>
        </w:rPr>
        <w:t>anager will be assigned to the project and will be the central point of contact.</w:t>
      </w:r>
    </w:p>
    <w:p w14:paraId="26653B88" w14:textId="77777777" w:rsidR="00491F9C" w:rsidRPr="0004021F" w:rsidRDefault="00491F9C" w:rsidP="00491F9C">
      <w:pPr>
        <w:pStyle w:val="Heading1"/>
        <w:numPr>
          <w:ilvl w:val="0"/>
          <w:numId w:val="33"/>
        </w:numPr>
        <w:rPr>
          <w:rFonts w:asciiTheme="minorHAnsi" w:hAnsiTheme="minorHAnsi" w:cstheme="minorHAnsi"/>
          <w:sz w:val="24"/>
          <w:szCs w:val="24"/>
        </w:rPr>
      </w:pPr>
      <w:bookmarkStart w:id="38" w:name="_Toc17893972"/>
      <w:r w:rsidRPr="0004021F">
        <w:rPr>
          <w:rFonts w:asciiTheme="minorHAnsi" w:hAnsiTheme="minorHAnsi" w:cstheme="minorHAnsi"/>
          <w:sz w:val="24"/>
          <w:szCs w:val="24"/>
        </w:rPr>
        <w:t>Skills and experience</w:t>
      </w:r>
      <w:bookmarkEnd w:id="38"/>
    </w:p>
    <w:p w14:paraId="14A9A00F" w14:textId="77777777" w:rsidR="00491F9C" w:rsidRPr="0004021F" w:rsidRDefault="00491F9C" w:rsidP="00491F9C">
      <w:pPr>
        <w:ind w:left="360"/>
        <w:jc w:val="both"/>
        <w:rPr>
          <w:rFonts w:asciiTheme="minorHAnsi" w:hAnsiTheme="minorHAnsi" w:cstheme="minorHAnsi"/>
          <w:sz w:val="24"/>
          <w:szCs w:val="24"/>
        </w:rPr>
      </w:pPr>
    </w:p>
    <w:p w14:paraId="4A6E1626" w14:textId="621912CE" w:rsidR="00491F9C" w:rsidRPr="0004021F" w:rsidRDefault="00491F9C" w:rsidP="00491F9C">
      <w:pPr>
        <w:pStyle w:val="PTablebodyCharCharChar"/>
        <w:tabs>
          <w:tab w:val="clear" w:pos="7823"/>
          <w:tab w:val="right" w:pos="709"/>
        </w:tabs>
        <w:spacing w:after="0"/>
        <w:ind w:left="720"/>
        <w:rPr>
          <w:rFonts w:asciiTheme="minorHAnsi" w:hAnsiTheme="minorHAnsi" w:cstheme="minorHAnsi"/>
          <w:highlight w:val="yellow"/>
        </w:rPr>
      </w:pPr>
      <w:r>
        <w:rPr>
          <w:rFonts w:asciiTheme="minorHAnsi" w:hAnsiTheme="minorHAnsi" w:cstheme="minorHAnsi"/>
        </w:rPr>
        <w:t>BEIS</w:t>
      </w:r>
      <w:r w:rsidRPr="0004021F">
        <w:rPr>
          <w:rFonts w:asciiTheme="minorHAnsi" w:hAnsiTheme="minorHAnsi" w:cstheme="minorHAnsi"/>
        </w:rPr>
        <w:t xml:space="preserve"> would like you to demonstrate that you have the experience</w:t>
      </w:r>
      <w:r w:rsidR="00F12EFA">
        <w:rPr>
          <w:rFonts w:asciiTheme="minorHAnsi" w:hAnsiTheme="minorHAnsi" w:cstheme="minorHAnsi"/>
        </w:rPr>
        <w:t xml:space="preserve">, position in the </w:t>
      </w:r>
      <w:proofErr w:type="gramStart"/>
      <w:r w:rsidR="00F12EFA">
        <w:rPr>
          <w:rFonts w:asciiTheme="minorHAnsi" w:hAnsiTheme="minorHAnsi" w:cstheme="minorHAnsi"/>
        </w:rPr>
        <w:t>suppliers</w:t>
      </w:r>
      <w:proofErr w:type="gramEnd"/>
      <w:r w:rsidR="00F12EFA">
        <w:rPr>
          <w:rFonts w:asciiTheme="minorHAnsi" w:hAnsiTheme="minorHAnsi" w:cstheme="minorHAnsi"/>
        </w:rPr>
        <w:t xml:space="preserve"> organisation</w:t>
      </w:r>
      <w:r w:rsidRPr="0004021F">
        <w:rPr>
          <w:rFonts w:asciiTheme="minorHAnsi" w:hAnsiTheme="minorHAnsi" w:cstheme="minorHAnsi"/>
        </w:rPr>
        <w:t xml:space="preserve"> and capabilities to undertake the project. Your tender response should include a summary of each proposed team member</w:t>
      </w:r>
      <w:r>
        <w:rPr>
          <w:rFonts w:asciiTheme="minorHAnsi" w:hAnsiTheme="minorHAnsi" w:cstheme="minorHAnsi"/>
        </w:rPr>
        <w:t>’</w:t>
      </w:r>
      <w:r w:rsidRPr="0004021F">
        <w:rPr>
          <w:rFonts w:asciiTheme="minorHAnsi" w:hAnsiTheme="minorHAnsi" w:cstheme="minorHAnsi"/>
        </w:rPr>
        <w:t>s experience and capabilities.</w:t>
      </w:r>
      <w:r w:rsidRPr="0004021F">
        <w:rPr>
          <w:rFonts w:asciiTheme="minorHAnsi" w:hAnsiTheme="minorHAnsi" w:cstheme="minorHAnsi"/>
          <w:highlight w:val="yellow"/>
        </w:rPr>
        <w:t xml:space="preserve"> </w:t>
      </w:r>
    </w:p>
    <w:p w14:paraId="7C547A35" w14:textId="77777777" w:rsidR="00491F9C" w:rsidRPr="0004021F" w:rsidRDefault="00491F9C" w:rsidP="00491F9C">
      <w:pPr>
        <w:pStyle w:val="PTablebodyCharCharChar"/>
        <w:spacing w:after="0"/>
        <w:ind w:left="0"/>
        <w:rPr>
          <w:rFonts w:asciiTheme="minorHAnsi" w:hAnsiTheme="minorHAnsi" w:cstheme="minorHAnsi"/>
        </w:rPr>
      </w:pPr>
    </w:p>
    <w:p w14:paraId="4FE12B41" w14:textId="77777777" w:rsidR="00491F9C" w:rsidRPr="008C4F73" w:rsidRDefault="00491F9C" w:rsidP="00491F9C">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should identify the individual(s) who will be responsible for managing the project.</w:t>
      </w:r>
      <w:bookmarkStart w:id="39" w:name="_Ref338852499"/>
    </w:p>
    <w:p w14:paraId="0C453AF4" w14:textId="77777777" w:rsidR="00491F9C" w:rsidRPr="0004021F" w:rsidRDefault="00491F9C" w:rsidP="00491F9C">
      <w:pPr>
        <w:pStyle w:val="Heading1"/>
        <w:numPr>
          <w:ilvl w:val="0"/>
          <w:numId w:val="33"/>
        </w:numPr>
        <w:rPr>
          <w:rFonts w:asciiTheme="minorHAnsi" w:hAnsiTheme="minorHAnsi" w:cstheme="minorHAnsi"/>
          <w:sz w:val="24"/>
          <w:szCs w:val="24"/>
        </w:rPr>
      </w:pPr>
      <w:bookmarkStart w:id="40" w:name="_Ref373505239"/>
      <w:bookmarkStart w:id="41" w:name="_Toc381969518"/>
      <w:bookmarkStart w:id="42" w:name="_Toc17893973"/>
      <w:r w:rsidRPr="0004021F">
        <w:rPr>
          <w:rFonts w:asciiTheme="minorHAnsi" w:hAnsiTheme="minorHAnsi" w:cstheme="minorHAnsi"/>
          <w:sz w:val="24"/>
          <w:szCs w:val="24"/>
        </w:rPr>
        <w:t>Consortium Bids</w:t>
      </w:r>
      <w:bookmarkEnd w:id="40"/>
      <w:bookmarkEnd w:id="41"/>
      <w:bookmarkEnd w:id="42"/>
    </w:p>
    <w:p w14:paraId="56F34A0D" w14:textId="77777777" w:rsidR="00491F9C" w:rsidRPr="0004021F" w:rsidRDefault="00491F9C" w:rsidP="00491F9C">
      <w:pPr>
        <w:jc w:val="both"/>
        <w:rPr>
          <w:rFonts w:asciiTheme="minorHAnsi" w:hAnsiTheme="minorHAnsi" w:cstheme="minorHAnsi"/>
          <w:sz w:val="24"/>
          <w:szCs w:val="24"/>
        </w:rPr>
      </w:pPr>
    </w:p>
    <w:p w14:paraId="4E6CC364" w14:textId="77777777" w:rsidR="00491F9C" w:rsidRPr="0004021F" w:rsidRDefault="00491F9C" w:rsidP="00491F9C">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 xml:space="preserve">In the case of a consortium tender, only one submission covering </w:t>
      </w:r>
      <w:proofErr w:type="gramStart"/>
      <w:r w:rsidRPr="0004021F">
        <w:rPr>
          <w:rFonts w:asciiTheme="minorHAnsi" w:hAnsiTheme="minorHAnsi" w:cstheme="minorHAnsi"/>
          <w:sz w:val="24"/>
          <w:szCs w:val="24"/>
          <w:lang w:eastAsia="en-GB"/>
        </w:rPr>
        <w:t>all of</w:t>
      </w:r>
      <w:proofErr w:type="gramEnd"/>
      <w:r w:rsidRPr="0004021F">
        <w:rPr>
          <w:rFonts w:asciiTheme="minorHAnsi" w:hAnsiTheme="minorHAnsi" w:cstheme="minorHAnsi"/>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04021F">
        <w:rPr>
          <w:rFonts w:asciiTheme="minorHAnsi" w:hAnsiTheme="minorHAnsi" w:cstheme="minorHAnsi"/>
          <w:sz w:val="24"/>
          <w:szCs w:val="24"/>
        </w:rPr>
        <w:t xml:space="preserve">expect the bidder to indicate who in the consortium will be the </w:t>
      </w:r>
      <w:r w:rsidRPr="0004021F">
        <w:rPr>
          <w:rFonts w:asciiTheme="minorHAnsi" w:hAnsiTheme="minorHAnsi" w:cstheme="minorHAnsi"/>
          <w:sz w:val="24"/>
          <w:szCs w:val="24"/>
          <w:lang w:eastAsia="en-GB"/>
        </w:rPr>
        <w:t>lead contact for this project, and the organisation and governance associated with the consortia.</w:t>
      </w:r>
    </w:p>
    <w:p w14:paraId="3D90B808" w14:textId="77777777" w:rsidR="00491F9C" w:rsidRPr="0004021F" w:rsidRDefault="00491F9C" w:rsidP="00491F9C">
      <w:pPr>
        <w:pStyle w:val="FootnoteText"/>
        <w:ind w:left="567"/>
        <w:jc w:val="both"/>
        <w:rPr>
          <w:rFonts w:asciiTheme="minorHAnsi" w:hAnsiTheme="minorHAnsi" w:cstheme="minorHAnsi"/>
          <w:sz w:val="24"/>
          <w:szCs w:val="24"/>
          <w:lang w:eastAsia="en-GB"/>
        </w:rPr>
      </w:pPr>
    </w:p>
    <w:p w14:paraId="73F0E98A" w14:textId="77777777" w:rsidR="00491F9C" w:rsidRPr="0004021F" w:rsidRDefault="00491F9C" w:rsidP="00491F9C">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Contractors must provide details as to how they will manage any sub-contractors and what percentage of the tendered activity (in terms of monetary value) will be sub-contracted.</w:t>
      </w:r>
    </w:p>
    <w:p w14:paraId="7C3C3CC7" w14:textId="77777777" w:rsidR="00491F9C" w:rsidRPr="0004021F" w:rsidRDefault="00491F9C" w:rsidP="00491F9C">
      <w:pPr>
        <w:pStyle w:val="FootnoteText"/>
        <w:ind w:left="567"/>
        <w:jc w:val="both"/>
        <w:rPr>
          <w:rFonts w:asciiTheme="minorHAnsi" w:hAnsiTheme="minorHAnsi" w:cstheme="minorHAnsi"/>
          <w:sz w:val="24"/>
          <w:szCs w:val="24"/>
          <w:lang w:eastAsia="en-GB"/>
        </w:rPr>
      </w:pPr>
    </w:p>
    <w:p w14:paraId="2DF4A2FE" w14:textId="77777777" w:rsidR="00491F9C" w:rsidRPr="0004021F" w:rsidRDefault="00491F9C" w:rsidP="00491F9C">
      <w:pPr>
        <w:pStyle w:val="NoSpacing"/>
        <w:ind w:left="720"/>
        <w:jc w:val="both"/>
        <w:rPr>
          <w:rFonts w:asciiTheme="minorHAnsi" w:hAnsiTheme="minorHAnsi" w:cstheme="minorHAnsi"/>
          <w:sz w:val="24"/>
          <w:szCs w:val="24"/>
        </w:rPr>
      </w:pPr>
      <w:r w:rsidRPr="0004021F">
        <w:rPr>
          <w:rFonts w:asciiTheme="minorHAnsi" w:hAnsiTheme="minorHAnsi" w:cstheme="minorHAnsi"/>
          <w:sz w:val="24"/>
          <w:szCs w:val="24"/>
        </w:rPr>
        <w:lastRenderedPageBreak/>
        <w:t xml:space="preserve">If a consortium is not proposing to form a corporate entity, full details of alternative proposed arrangements should be provided in the Annex. However, please note </w:t>
      </w:r>
      <w:r>
        <w:rPr>
          <w:rFonts w:asciiTheme="minorHAnsi" w:hAnsiTheme="minorHAnsi" w:cstheme="minorHAnsi"/>
          <w:sz w:val="24"/>
          <w:szCs w:val="24"/>
        </w:rPr>
        <w:t>BEIS</w:t>
      </w:r>
      <w:r w:rsidRPr="0004021F">
        <w:rPr>
          <w:rFonts w:asciiTheme="minorHAnsi" w:hAnsiTheme="minorHAnsi" w:cstheme="minorHAnsi"/>
          <w:sz w:val="24"/>
          <w:szCs w:val="24"/>
        </w:rPr>
        <w:t xml:space="preserve"> reserves the right to require a successful consortium to form a single legal entity in accordance with Regulation 28 of the Public Contracts Regulations 2006. </w:t>
      </w:r>
    </w:p>
    <w:p w14:paraId="1D1DB820" w14:textId="77777777" w:rsidR="00491F9C" w:rsidRPr="0004021F" w:rsidRDefault="00491F9C" w:rsidP="00491F9C">
      <w:pPr>
        <w:pStyle w:val="NoSpacing"/>
        <w:jc w:val="both"/>
        <w:rPr>
          <w:rFonts w:asciiTheme="minorHAnsi" w:hAnsiTheme="minorHAnsi" w:cstheme="minorHAnsi"/>
          <w:sz w:val="24"/>
          <w:szCs w:val="24"/>
        </w:rPr>
      </w:pPr>
    </w:p>
    <w:p w14:paraId="182D72E7" w14:textId="77777777" w:rsidR="00491F9C" w:rsidRPr="0004021F" w:rsidRDefault="00491F9C" w:rsidP="00491F9C">
      <w:pPr>
        <w:pStyle w:val="NoSpacing"/>
        <w:ind w:left="720"/>
        <w:jc w:val="both"/>
        <w:rPr>
          <w:rFonts w:asciiTheme="minorHAnsi" w:hAnsiTheme="minorHAnsi" w:cstheme="minorHAnsi"/>
          <w:sz w:val="24"/>
          <w:szCs w:val="24"/>
        </w:rPr>
      </w:pPr>
      <w:r>
        <w:rPr>
          <w:rFonts w:asciiTheme="minorHAnsi" w:hAnsiTheme="minorHAnsi" w:cstheme="minorHAnsi"/>
          <w:sz w:val="24"/>
          <w:szCs w:val="24"/>
        </w:rPr>
        <w:t>BEIS</w:t>
      </w:r>
      <w:r w:rsidRPr="0004021F">
        <w:rPr>
          <w:rFonts w:asciiTheme="minorHAnsi" w:hAnsiTheme="minorHAnsi" w:cstheme="minorHAnsi"/>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Theme="minorHAnsi" w:hAnsiTheme="minorHAnsi" w:cstheme="minorHAnsi"/>
          <w:sz w:val="24"/>
          <w:szCs w:val="24"/>
        </w:rPr>
        <w:t>BEIS</w:t>
      </w:r>
      <w:r w:rsidRPr="0004021F">
        <w:rPr>
          <w:rFonts w:asciiTheme="minorHAnsi" w:hAnsiTheme="minorHAnsi" w:cstheme="minorHAnsi"/>
          <w:sz w:val="24"/>
          <w:szCs w:val="24"/>
        </w:rPr>
        <w:t xml:space="preserve"> so that it can make a further assessment by applying the selection criteria to the new information provided. </w:t>
      </w:r>
    </w:p>
    <w:p w14:paraId="229DC224" w14:textId="77777777" w:rsidR="00491F9C" w:rsidRPr="0004021F" w:rsidRDefault="00491F9C" w:rsidP="00491F9C">
      <w:pPr>
        <w:pStyle w:val="FootnoteText"/>
        <w:rPr>
          <w:rFonts w:asciiTheme="minorHAnsi" w:hAnsiTheme="minorHAnsi" w:cstheme="minorHAnsi"/>
          <w:sz w:val="22"/>
          <w:szCs w:val="22"/>
          <w:lang w:eastAsia="en-GB"/>
        </w:rPr>
      </w:pPr>
    </w:p>
    <w:p w14:paraId="192D97BA" w14:textId="77777777" w:rsidR="00491F9C" w:rsidRPr="0004021F" w:rsidRDefault="00491F9C" w:rsidP="00491F9C">
      <w:pPr>
        <w:pStyle w:val="Heading1"/>
        <w:numPr>
          <w:ilvl w:val="0"/>
          <w:numId w:val="33"/>
        </w:numPr>
        <w:rPr>
          <w:rFonts w:asciiTheme="minorHAnsi" w:hAnsiTheme="minorHAnsi" w:cstheme="minorHAnsi"/>
          <w:sz w:val="24"/>
          <w:szCs w:val="24"/>
        </w:rPr>
      </w:pPr>
      <w:bookmarkStart w:id="43" w:name="_Ref357541811"/>
      <w:bookmarkStart w:id="44" w:name="_Toc381969519"/>
      <w:bookmarkStart w:id="45" w:name="_Toc17893974"/>
      <w:bookmarkStart w:id="46" w:name="_Toc246831559"/>
      <w:bookmarkStart w:id="47" w:name="_Toc271272917"/>
      <w:bookmarkStart w:id="48" w:name="_Ref338852577"/>
      <w:bookmarkEnd w:id="39"/>
      <w:r w:rsidRPr="0004021F">
        <w:rPr>
          <w:rFonts w:asciiTheme="minorHAnsi" w:hAnsiTheme="minorHAnsi" w:cstheme="minorHAnsi"/>
          <w:sz w:val="24"/>
          <w:szCs w:val="24"/>
        </w:rPr>
        <w:t>Budget</w:t>
      </w:r>
      <w:bookmarkEnd w:id="43"/>
      <w:bookmarkEnd w:id="44"/>
      <w:bookmarkEnd w:id="45"/>
      <w:r w:rsidRPr="0004021F">
        <w:rPr>
          <w:rFonts w:asciiTheme="minorHAnsi" w:hAnsiTheme="minorHAnsi" w:cstheme="minorHAnsi"/>
          <w:sz w:val="24"/>
          <w:szCs w:val="24"/>
        </w:rPr>
        <w:t xml:space="preserve"> </w:t>
      </w:r>
    </w:p>
    <w:p w14:paraId="05227A57" w14:textId="77777777" w:rsidR="00491F9C" w:rsidRPr="0004021F" w:rsidRDefault="00491F9C" w:rsidP="00491F9C">
      <w:pPr>
        <w:rPr>
          <w:rFonts w:asciiTheme="minorHAnsi" w:hAnsiTheme="minorHAnsi" w:cstheme="minorHAnsi"/>
          <w:b/>
          <w:bCs/>
          <w:iCs/>
        </w:rPr>
      </w:pPr>
    </w:p>
    <w:p w14:paraId="16BBFED3" w14:textId="753B2C2E" w:rsidR="00491F9C" w:rsidRPr="00EB06EE" w:rsidRDefault="00491F9C" w:rsidP="00491F9C">
      <w:pPr>
        <w:pStyle w:val="ListParagraph"/>
        <w:spacing w:line="240" w:lineRule="auto"/>
        <w:jc w:val="both"/>
        <w:rPr>
          <w:rFonts w:asciiTheme="minorHAnsi" w:hAnsiTheme="minorHAnsi" w:cstheme="minorHAnsi"/>
        </w:rPr>
      </w:pPr>
      <w:r w:rsidRPr="00EB06EE">
        <w:rPr>
          <w:rFonts w:asciiTheme="minorHAnsi" w:hAnsiTheme="minorHAnsi" w:cstheme="minorHAnsi"/>
          <w:sz w:val="24"/>
          <w:szCs w:val="24"/>
        </w:rPr>
        <w:t xml:space="preserve">The budget for this project is </w:t>
      </w:r>
      <w:r w:rsidR="00FE08E8">
        <w:rPr>
          <w:rFonts w:asciiTheme="minorHAnsi" w:hAnsiTheme="minorHAnsi" w:cstheme="minorHAnsi"/>
          <w:sz w:val="24"/>
          <w:szCs w:val="24"/>
        </w:rPr>
        <w:t xml:space="preserve">between </w:t>
      </w:r>
      <w:r w:rsidR="00535B6B">
        <w:rPr>
          <w:rFonts w:asciiTheme="minorHAnsi" w:hAnsiTheme="minorHAnsi" w:cstheme="minorHAnsi"/>
          <w:sz w:val="24"/>
          <w:szCs w:val="24"/>
        </w:rPr>
        <w:t>£30,</w:t>
      </w:r>
      <w:r w:rsidR="00325ECC">
        <w:rPr>
          <w:rFonts w:asciiTheme="minorHAnsi" w:hAnsiTheme="minorHAnsi" w:cstheme="minorHAnsi"/>
          <w:sz w:val="24"/>
          <w:szCs w:val="24"/>
        </w:rPr>
        <w:t xml:space="preserve">000 and </w:t>
      </w:r>
      <w:r w:rsidRPr="00EB06EE">
        <w:rPr>
          <w:rFonts w:asciiTheme="minorHAnsi" w:hAnsiTheme="minorHAnsi" w:cstheme="minorHAnsi"/>
          <w:sz w:val="24"/>
          <w:szCs w:val="24"/>
        </w:rPr>
        <w:t>£</w:t>
      </w:r>
      <w:r>
        <w:rPr>
          <w:rFonts w:asciiTheme="minorHAnsi" w:hAnsiTheme="minorHAnsi" w:cstheme="minorHAnsi"/>
          <w:sz w:val="24"/>
          <w:szCs w:val="24"/>
        </w:rPr>
        <w:t>4</w:t>
      </w:r>
      <w:r w:rsidRPr="00EB06EE">
        <w:rPr>
          <w:rFonts w:asciiTheme="minorHAnsi" w:hAnsiTheme="minorHAnsi" w:cstheme="minorHAnsi"/>
          <w:sz w:val="24"/>
          <w:szCs w:val="24"/>
        </w:rPr>
        <w:t>0,000 excluding VAT</w:t>
      </w:r>
      <w:r>
        <w:rPr>
          <w:rFonts w:asciiTheme="minorHAnsi" w:hAnsiTheme="minorHAnsi" w:cstheme="minorHAnsi"/>
          <w:sz w:val="24"/>
          <w:szCs w:val="24"/>
        </w:rPr>
        <w:t>.</w:t>
      </w:r>
    </w:p>
    <w:p w14:paraId="452BA65D" w14:textId="77777777" w:rsidR="00491F9C" w:rsidRPr="0004021F" w:rsidRDefault="00491F9C" w:rsidP="00491F9C">
      <w:pPr>
        <w:pStyle w:val="ListParagraph"/>
        <w:spacing w:line="240" w:lineRule="auto"/>
        <w:ind w:left="0"/>
        <w:jc w:val="both"/>
        <w:rPr>
          <w:rFonts w:asciiTheme="minorHAnsi" w:hAnsiTheme="minorHAnsi" w:cstheme="minorHAnsi"/>
          <w:sz w:val="24"/>
          <w:szCs w:val="24"/>
        </w:rPr>
      </w:pPr>
    </w:p>
    <w:bookmarkEnd w:id="46"/>
    <w:bookmarkEnd w:id="47"/>
    <w:bookmarkEnd w:id="48"/>
    <w:p w14:paraId="369A2317" w14:textId="77777777" w:rsidR="00491F9C" w:rsidRPr="0004021F" w:rsidRDefault="00491F9C" w:rsidP="00491F9C">
      <w:pPr>
        <w:pStyle w:val="ListParagraph"/>
        <w:spacing w:line="240" w:lineRule="auto"/>
        <w:jc w:val="both"/>
        <w:rPr>
          <w:rFonts w:asciiTheme="minorHAnsi" w:hAnsiTheme="minorHAnsi" w:cstheme="minorHAnsi"/>
          <w:sz w:val="24"/>
          <w:szCs w:val="24"/>
        </w:rPr>
      </w:pPr>
      <w:r w:rsidRPr="0004021F">
        <w:rPr>
          <w:rFonts w:asciiTheme="minorHAnsi" w:hAnsiTheme="minorHAnsi" w:cstheme="minorHAnsi"/>
          <w:sz w:val="24"/>
          <w:szCs w:val="24"/>
        </w:rPr>
        <w:t>Cost will be a criterion against which bids which will be assessed.</w:t>
      </w:r>
    </w:p>
    <w:p w14:paraId="5240F302" w14:textId="77777777" w:rsidR="00491F9C" w:rsidRPr="0004021F" w:rsidRDefault="00491F9C" w:rsidP="00491F9C">
      <w:pPr>
        <w:pStyle w:val="ListParagraph"/>
        <w:spacing w:line="240" w:lineRule="auto"/>
        <w:ind w:left="0"/>
        <w:jc w:val="both"/>
        <w:rPr>
          <w:rFonts w:asciiTheme="minorHAnsi" w:hAnsiTheme="minorHAnsi" w:cstheme="minorHAnsi"/>
          <w:sz w:val="24"/>
          <w:szCs w:val="24"/>
        </w:rPr>
      </w:pPr>
    </w:p>
    <w:p w14:paraId="20B782C6" w14:textId="77777777" w:rsidR="00491F9C" w:rsidRPr="008C4F73" w:rsidRDefault="00491F9C" w:rsidP="00491F9C">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B20A0C0" w14:textId="77777777" w:rsidR="00491F9C" w:rsidRDefault="00491F9C" w:rsidP="00491F9C">
      <w:pPr>
        <w:pStyle w:val="ListParagraph"/>
        <w:jc w:val="both"/>
        <w:rPr>
          <w:rFonts w:asciiTheme="minorHAnsi" w:hAnsiTheme="minorHAnsi" w:cstheme="minorHAnsi"/>
          <w:sz w:val="24"/>
          <w:szCs w:val="24"/>
        </w:rPr>
      </w:pPr>
    </w:p>
    <w:p w14:paraId="6DC3AFC7" w14:textId="77777777" w:rsidR="00491F9C" w:rsidRPr="008C4F73" w:rsidRDefault="00491F9C" w:rsidP="00491F9C">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The Department aims to pay all correctly submitted invoices as soon as possible with a target of 10 days from the date of receipt and within 30 days at the latest in line with standard terms and conditions of contract.</w:t>
      </w:r>
    </w:p>
    <w:p w14:paraId="073B50D2" w14:textId="77777777" w:rsidR="00491F9C" w:rsidRPr="0004021F" w:rsidRDefault="00491F9C" w:rsidP="00491F9C">
      <w:pPr>
        <w:jc w:val="both"/>
        <w:rPr>
          <w:rFonts w:asciiTheme="minorHAnsi" w:hAnsiTheme="minorHAnsi" w:cstheme="minorHAnsi"/>
          <w:highlight w:val="yellow"/>
        </w:rPr>
      </w:pPr>
    </w:p>
    <w:p w14:paraId="09982E95" w14:textId="77777777" w:rsidR="00491F9C" w:rsidRPr="0004021F" w:rsidRDefault="00491F9C" w:rsidP="00491F9C">
      <w:pPr>
        <w:pStyle w:val="Heading1"/>
        <w:numPr>
          <w:ilvl w:val="0"/>
          <w:numId w:val="33"/>
        </w:numPr>
        <w:rPr>
          <w:rFonts w:asciiTheme="minorHAnsi" w:hAnsiTheme="minorHAnsi" w:cstheme="minorHAnsi"/>
          <w:sz w:val="24"/>
          <w:szCs w:val="24"/>
        </w:rPr>
      </w:pPr>
      <w:bookmarkStart w:id="49" w:name="_Ref357541836"/>
      <w:bookmarkStart w:id="50" w:name="_Toc381969520"/>
      <w:bookmarkStart w:id="51" w:name="_Toc17893975"/>
      <w:r w:rsidRPr="0004021F">
        <w:rPr>
          <w:rFonts w:asciiTheme="minorHAnsi" w:hAnsiTheme="minorHAnsi" w:cstheme="minorHAnsi"/>
          <w:sz w:val="24"/>
          <w:szCs w:val="24"/>
        </w:rPr>
        <w:t>Evaluation of Tenders</w:t>
      </w:r>
      <w:bookmarkEnd w:id="49"/>
      <w:bookmarkEnd w:id="50"/>
      <w:bookmarkEnd w:id="51"/>
    </w:p>
    <w:p w14:paraId="2E3FB6A3" w14:textId="77777777" w:rsidR="00491F9C" w:rsidRPr="0004021F" w:rsidRDefault="00491F9C" w:rsidP="00491F9C">
      <w:pPr>
        <w:jc w:val="both"/>
        <w:rPr>
          <w:rFonts w:asciiTheme="minorHAnsi" w:hAnsiTheme="minorHAnsi" w:cstheme="minorHAnsi"/>
          <w:sz w:val="24"/>
          <w:szCs w:val="24"/>
        </w:rPr>
      </w:pPr>
    </w:p>
    <w:p w14:paraId="5D4E6102" w14:textId="421CDA12" w:rsidR="00491F9C" w:rsidRPr="008C4F73" w:rsidRDefault="00491F9C" w:rsidP="00491F9C">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are invited to submit full tenders of no more than</w:t>
      </w:r>
      <w:r w:rsidRPr="008C4F73">
        <w:rPr>
          <w:rFonts w:asciiTheme="minorHAnsi" w:hAnsiTheme="minorHAnsi" w:cstheme="minorHAnsi"/>
          <w:color w:val="0000FF"/>
          <w:sz w:val="24"/>
          <w:szCs w:val="24"/>
        </w:rPr>
        <w:t xml:space="preserve"> </w:t>
      </w:r>
      <w:r w:rsidRPr="00701A5C">
        <w:rPr>
          <w:rFonts w:asciiTheme="minorHAnsi" w:hAnsiTheme="minorHAnsi" w:cstheme="minorHAnsi"/>
          <w:sz w:val="24"/>
          <w:szCs w:val="24"/>
        </w:rPr>
        <w:t>10</w:t>
      </w:r>
      <w:r w:rsidRPr="008C4F73">
        <w:rPr>
          <w:rFonts w:asciiTheme="minorHAnsi" w:hAnsiTheme="minorHAnsi" w:cstheme="minorHAnsi"/>
          <w:color w:val="FF0000"/>
          <w:sz w:val="24"/>
          <w:szCs w:val="24"/>
        </w:rPr>
        <w:t xml:space="preserve"> </w:t>
      </w:r>
      <w:r w:rsidRPr="008C4F73">
        <w:rPr>
          <w:rFonts w:asciiTheme="minorHAnsi" w:hAnsiTheme="minorHAnsi" w:cstheme="minorHAnsi"/>
          <w:sz w:val="24"/>
          <w:szCs w:val="24"/>
        </w:rPr>
        <w:t xml:space="preserve">pages, excluding declarations. </w:t>
      </w:r>
      <w:r w:rsidR="009162B3">
        <w:rPr>
          <w:rFonts w:asciiTheme="minorHAnsi" w:hAnsiTheme="minorHAnsi" w:cstheme="minorHAnsi"/>
          <w:sz w:val="24"/>
          <w:szCs w:val="24"/>
        </w:rPr>
        <w:t>Proposals should not contain any promotional material.</w:t>
      </w:r>
    </w:p>
    <w:p w14:paraId="22EC62BE" w14:textId="77777777" w:rsidR="00491F9C" w:rsidRPr="0004021F" w:rsidRDefault="00491F9C" w:rsidP="00491F9C">
      <w:pPr>
        <w:jc w:val="both"/>
        <w:rPr>
          <w:rFonts w:asciiTheme="minorHAnsi" w:hAnsiTheme="minorHAnsi" w:cstheme="minorHAnsi"/>
          <w:sz w:val="24"/>
          <w:szCs w:val="24"/>
        </w:rPr>
      </w:pPr>
    </w:p>
    <w:p w14:paraId="6194E4C5" w14:textId="77777777" w:rsidR="00491F9C" w:rsidRDefault="00491F9C" w:rsidP="00491F9C">
      <w:pPr>
        <w:pStyle w:val="NoSpacing"/>
        <w:ind w:left="720"/>
        <w:rPr>
          <w:rFonts w:asciiTheme="minorHAnsi" w:hAnsiTheme="minorHAnsi" w:cstheme="minorHAnsi"/>
          <w:sz w:val="24"/>
          <w:szCs w:val="24"/>
        </w:rPr>
      </w:pPr>
      <w:r>
        <w:rPr>
          <w:rFonts w:asciiTheme="minorHAnsi" w:hAnsiTheme="minorHAnsi" w:cstheme="minorHAnsi"/>
          <w:sz w:val="24"/>
          <w:szCs w:val="24"/>
        </w:rPr>
        <w:t>BEIS</w:t>
      </w:r>
      <w:r w:rsidRPr="0004021F">
        <w:rPr>
          <w:rFonts w:asciiTheme="minorHAnsi" w:hAnsiTheme="minorHAnsi" w:cstheme="minorHAnsi"/>
          <w:sz w:val="24"/>
          <w:szCs w:val="24"/>
        </w:rPr>
        <w:t xml:space="preserve"> will select the bidder that scores highest against the criteria and weighting listed below:</w:t>
      </w:r>
    </w:p>
    <w:p w14:paraId="281939ED" w14:textId="77777777" w:rsidR="00491F9C" w:rsidRDefault="00491F9C" w:rsidP="00491F9C">
      <w:pPr>
        <w:widowControl/>
        <w:overflowPunct/>
        <w:autoSpaceDE/>
        <w:autoSpaceDN/>
        <w:adjustRightInd/>
        <w:jc w:val="both"/>
        <w:textAlignment w:val="auto"/>
        <w:rPr>
          <w:rFonts w:asciiTheme="minorHAnsi" w:hAnsiTheme="minorHAnsi" w:cstheme="minorHAnsi"/>
          <w:sz w:val="24"/>
          <w:szCs w:val="24"/>
        </w:rPr>
      </w:pPr>
    </w:p>
    <w:p w14:paraId="6AD00333" w14:textId="77777777" w:rsidR="00491F9C" w:rsidRDefault="00491F9C" w:rsidP="00491F9C">
      <w:pPr>
        <w:widowControl/>
        <w:overflowPunct/>
        <w:autoSpaceDE/>
        <w:autoSpaceDN/>
        <w:adjustRightInd/>
        <w:textAlignment w:val="auto"/>
        <w:rPr>
          <w:rFonts w:asciiTheme="minorHAnsi" w:hAnsiTheme="minorHAnsi" w:cstheme="minorHAnsi"/>
          <w:b/>
        </w:rPr>
      </w:pPr>
    </w:p>
    <w:p w14:paraId="4917AE04" w14:textId="77777777" w:rsidR="00491F9C" w:rsidRPr="0004021F" w:rsidRDefault="00491F9C" w:rsidP="00491F9C">
      <w:pPr>
        <w:spacing w:line="276" w:lineRule="auto"/>
        <w:ind w:left="360"/>
        <w:rPr>
          <w:rFonts w:asciiTheme="minorHAnsi" w:hAnsiTheme="minorHAnsi" w:cstheme="minorHAnsi"/>
          <w:b/>
        </w:rPr>
      </w:pPr>
      <w:r w:rsidRPr="0004021F">
        <w:rPr>
          <w:rFonts w:asciiTheme="minorHAnsi" w:hAnsiTheme="minorHAnsi" w:cstheme="minorHAnsi"/>
          <w:b/>
        </w:rPr>
        <w:t>EVALUATION CRITERIA AND SCORING METHODOLOGY</w:t>
      </w:r>
    </w:p>
    <w:p w14:paraId="2C7BBE46" w14:textId="77777777" w:rsidR="00491F9C" w:rsidRDefault="00491F9C" w:rsidP="00491F9C">
      <w:pPr>
        <w:ind w:left="1197"/>
        <w:rPr>
          <w:color w:val="FF0000"/>
        </w:rPr>
      </w:pPr>
    </w:p>
    <w:tbl>
      <w:tblPr>
        <w:tblW w:w="9322" w:type="dxa"/>
        <w:tblCellMar>
          <w:left w:w="0" w:type="dxa"/>
          <w:right w:w="0" w:type="dxa"/>
        </w:tblCellMar>
        <w:tblLook w:val="04A0" w:firstRow="1" w:lastRow="0" w:firstColumn="1" w:lastColumn="0" w:noHBand="0" w:noVBand="1"/>
      </w:tblPr>
      <w:tblGrid>
        <w:gridCol w:w="1133"/>
        <w:gridCol w:w="5927"/>
        <w:gridCol w:w="2262"/>
      </w:tblGrid>
      <w:tr w:rsidR="00491F9C" w14:paraId="4932413F" w14:textId="77777777" w:rsidTr="00D00992">
        <w:tc>
          <w:tcPr>
            <w:tcW w:w="1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F4FB5" w14:textId="77777777" w:rsidR="00491F9C" w:rsidRPr="00EB06EE" w:rsidRDefault="00491F9C" w:rsidP="00D00992">
            <w:pPr>
              <w:pStyle w:val="Heading4"/>
              <w:rPr>
                <w:rFonts w:ascii="Calibri" w:eastAsia="Times New Roman" w:hAnsi="Calibri" w:cs="Calibri"/>
                <w:color w:val="auto"/>
              </w:rPr>
            </w:pPr>
            <w:bookmarkStart w:id="52" w:name="_Toc17893976"/>
            <w:r w:rsidRPr="00EB06EE">
              <w:rPr>
                <w:rFonts w:ascii="Calibri" w:eastAsia="Times New Roman" w:hAnsi="Calibri" w:cs="Calibri"/>
                <w:color w:val="auto"/>
              </w:rPr>
              <w:t>Criterion</w:t>
            </w:r>
            <w:bookmarkEnd w:id="52"/>
          </w:p>
        </w:tc>
        <w:tc>
          <w:tcPr>
            <w:tcW w:w="5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1A925" w14:textId="77777777" w:rsidR="00491F9C" w:rsidRPr="00EB06EE" w:rsidRDefault="00491F9C" w:rsidP="00D00992">
            <w:pPr>
              <w:pStyle w:val="Heading4"/>
              <w:rPr>
                <w:rFonts w:ascii="Calibri" w:eastAsia="Times New Roman" w:hAnsi="Calibri" w:cs="Calibri"/>
                <w:color w:val="auto"/>
              </w:rPr>
            </w:pPr>
            <w:bookmarkStart w:id="53" w:name="_Toc17893977"/>
            <w:r w:rsidRPr="00EB06EE">
              <w:rPr>
                <w:rFonts w:ascii="Calibri" w:eastAsia="Times New Roman" w:hAnsi="Calibri" w:cs="Calibri"/>
                <w:color w:val="auto"/>
              </w:rPr>
              <w:t>Description</w:t>
            </w:r>
            <w:bookmarkEnd w:id="53"/>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22DAD6" w14:textId="77777777" w:rsidR="00491F9C" w:rsidRPr="00EB06EE" w:rsidRDefault="00491F9C" w:rsidP="00D00992">
            <w:pPr>
              <w:pStyle w:val="Heading4"/>
              <w:rPr>
                <w:rFonts w:ascii="Calibri" w:eastAsia="Times New Roman" w:hAnsi="Calibri" w:cs="Calibri"/>
                <w:color w:val="auto"/>
              </w:rPr>
            </w:pPr>
            <w:bookmarkStart w:id="54" w:name="_Toc17893978"/>
            <w:r w:rsidRPr="00EB06EE">
              <w:rPr>
                <w:rFonts w:ascii="Calibri" w:eastAsia="Times New Roman" w:hAnsi="Calibri" w:cs="Calibri"/>
                <w:color w:val="auto"/>
              </w:rPr>
              <w:t>Weighting</w:t>
            </w:r>
            <w:bookmarkEnd w:id="54"/>
          </w:p>
        </w:tc>
      </w:tr>
      <w:tr w:rsidR="00491F9C" w14:paraId="57A22C30" w14:textId="77777777" w:rsidTr="00D00992">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DF151" w14:textId="77777777" w:rsidR="00491F9C" w:rsidRPr="00EB06EE" w:rsidRDefault="00491F9C" w:rsidP="00D00992">
            <w:pPr>
              <w:rPr>
                <w:rFonts w:ascii="Calibri" w:eastAsiaTheme="minorHAnsi" w:hAnsi="Calibri" w:cs="Calibri"/>
                <w:lang w:eastAsia="en-US"/>
              </w:rPr>
            </w:pPr>
            <w:r w:rsidRPr="00EB06EE">
              <w:t>01</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541F8BB0" w14:textId="77777777" w:rsidR="00491F9C" w:rsidRPr="00EB06EE" w:rsidRDefault="00491F9C" w:rsidP="00D00992">
            <w:r w:rsidRPr="00EB06EE">
              <w:t>Meeting ‘Conflict of Interest’ requirements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593EC1EB" w14:textId="77777777" w:rsidR="00491F9C" w:rsidRPr="00EB06EE" w:rsidRDefault="00491F9C" w:rsidP="00D00992">
            <w:r w:rsidRPr="00EB06EE">
              <w:t>Pass/Fail</w:t>
            </w:r>
          </w:p>
        </w:tc>
      </w:tr>
      <w:tr w:rsidR="00491F9C" w14:paraId="2B1D0BD3" w14:textId="77777777" w:rsidTr="00D00992">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602C9" w14:textId="77777777" w:rsidR="00491F9C" w:rsidRDefault="00491F9C" w:rsidP="00D00992">
            <w:pPr>
              <w:rPr>
                <w:rFonts w:ascii="Calibri" w:eastAsiaTheme="minorHAnsi" w:hAnsi="Calibri" w:cs="Calibri"/>
                <w:lang w:eastAsia="en-US"/>
              </w:rPr>
            </w:pPr>
            <w:r>
              <w:t>02</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47258839" w14:textId="77777777" w:rsidR="00491F9C" w:rsidRDefault="00491F9C" w:rsidP="00D00992">
            <w:pPr>
              <w:rPr>
                <w:rFonts w:ascii="Calibri" w:eastAsiaTheme="minorHAnsi" w:hAnsi="Calibri" w:cs="Calibri"/>
                <w:lang w:eastAsia="en-US"/>
              </w:rPr>
            </w:pPr>
            <w:r>
              <w:t>Understanding requirements: Bidders should demonstrate an understanding of the requirements outlined in the specification.</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05E7DD2F" w14:textId="77777777" w:rsidR="00491F9C" w:rsidRDefault="00491F9C" w:rsidP="00D00992">
            <w:pPr>
              <w:rPr>
                <w:rFonts w:ascii="Calibri" w:eastAsiaTheme="minorHAnsi" w:hAnsi="Calibri" w:cs="Calibri"/>
                <w:lang w:eastAsia="en-US"/>
              </w:rPr>
            </w:pPr>
            <w:r>
              <w:rPr>
                <w:sz w:val="24"/>
                <w:szCs w:val="24"/>
              </w:rPr>
              <w:t>15%</w:t>
            </w:r>
          </w:p>
        </w:tc>
      </w:tr>
      <w:tr w:rsidR="00491F9C" w14:paraId="6B0127D7" w14:textId="77777777" w:rsidTr="00D00992">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B5687" w14:textId="77777777" w:rsidR="00491F9C" w:rsidRPr="006F3DFE" w:rsidRDefault="00491F9C" w:rsidP="00D00992">
            <w:r>
              <w:t>03</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0F13275A" w14:textId="77777777" w:rsidR="00491F9C" w:rsidRPr="006F3DFE" w:rsidRDefault="00491F9C" w:rsidP="00D00992">
            <w:r>
              <w:t xml:space="preserve">Skills and expertise: Detailed understanding of the gas </w:t>
            </w:r>
            <w:r>
              <w:lastRenderedPageBreak/>
              <w:t xml:space="preserve">and oil markets is essential. Bidders should evidence quality control procedures in place to ensure accuracy of data and </w:t>
            </w:r>
            <w:proofErr w:type="gramStart"/>
            <w:r>
              <w:t>high quality</w:t>
            </w:r>
            <w:proofErr w:type="gramEnd"/>
            <w:r>
              <w:t xml:space="preserve"> analytical outputs.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6CD964E9" w14:textId="77777777" w:rsidR="00491F9C" w:rsidRDefault="00491F9C" w:rsidP="00D00992">
            <w:pPr>
              <w:rPr>
                <w:rFonts w:ascii="Calibri" w:eastAsiaTheme="minorHAnsi" w:hAnsi="Calibri" w:cs="Calibri"/>
                <w:lang w:eastAsia="en-US"/>
              </w:rPr>
            </w:pPr>
            <w:r>
              <w:rPr>
                <w:sz w:val="24"/>
                <w:szCs w:val="24"/>
              </w:rPr>
              <w:lastRenderedPageBreak/>
              <w:t xml:space="preserve">25% </w:t>
            </w:r>
          </w:p>
        </w:tc>
      </w:tr>
      <w:tr w:rsidR="00491F9C" w14:paraId="17A61078" w14:textId="77777777" w:rsidTr="00D00992">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26435" w14:textId="77777777" w:rsidR="00491F9C" w:rsidRPr="006F3DFE" w:rsidRDefault="00491F9C" w:rsidP="00D00992">
            <w:r>
              <w:t>04</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27AB1DE5" w14:textId="77777777" w:rsidR="00491F9C" w:rsidRPr="006F3DFE" w:rsidRDefault="00491F9C" w:rsidP="00D00992">
            <w:r>
              <w:t>Capacity to deliver: Demonstrate the a</w:t>
            </w:r>
            <w:r w:rsidRPr="006F3DFE">
              <w:t xml:space="preserve">bility to provide the services as outlined in the specification.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6AA6AF75" w14:textId="77777777" w:rsidR="00491F9C" w:rsidRDefault="00491F9C" w:rsidP="00D00992">
            <w:pPr>
              <w:rPr>
                <w:rFonts w:ascii="Calibri" w:eastAsiaTheme="minorHAnsi" w:hAnsi="Calibri" w:cs="Calibri"/>
                <w:lang w:eastAsia="en-US"/>
              </w:rPr>
            </w:pPr>
            <w:r>
              <w:rPr>
                <w:sz w:val="24"/>
                <w:szCs w:val="24"/>
              </w:rPr>
              <w:t>35%</w:t>
            </w:r>
          </w:p>
        </w:tc>
      </w:tr>
      <w:tr w:rsidR="00491F9C" w14:paraId="2AF88F1F" w14:textId="77777777" w:rsidTr="00D00992">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293D3" w14:textId="77777777" w:rsidR="00491F9C" w:rsidRPr="006F3DFE" w:rsidRDefault="00491F9C" w:rsidP="00D00992">
            <w:r>
              <w:t>05</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217DE364" w14:textId="77777777" w:rsidR="00491F9C" w:rsidRPr="006F3DFE" w:rsidRDefault="00491F9C" w:rsidP="00D00992">
            <w:r w:rsidRPr="006F3DFE">
              <w:t>Cost:</w:t>
            </w:r>
            <w:r>
              <w:t xml:space="preserve"> </w:t>
            </w:r>
            <w:r w:rsidRPr="006F3DFE">
              <w:t>Price will be marked proportionately to the lowest bid. The lowest bid will receive maximum marks for the price and all other bids will be marked proportionately to that bid. Where contractors indicate options, they should clearly indicate their preferred approach, which the cost and other criteria will be scored against.</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75892FB8" w14:textId="77777777" w:rsidR="00491F9C" w:rsidRDefault="00491F9C" w:rsidP="00D00992">
            <w:pPr>
              <w:rPr>
                <w:rFonts w:ascii="Calibri" w:eastAsiaTheme="minorHAnsi" w:hAnsi="Calibri" w:cs="Calibri"/>
                <w:lang w:eastAsia="en-US"/>
              </w:rPr>
            </w:pPr>
            <w:r>
              <w:rPr>
                <w:sz w:val="24"/>
                <w:szCs w:val="24"/>
              </w:rPr>
              <w:t>25%</w:t>
            </w:r>
          </w:p>
        </w:tc>
      </w:tr>
      <w:tr w:rsidR="00491F9C" w14:paraId="57B465AD" w14:textId="77777777" w:rsidTr="00D00992">
        <w:tc>
          <w:tcPr>
            <w:tcW w:w="7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9753AF" w14:textId="77777777" w:rsidR="00491F9C" w:rsidRDefault="00491F9C" w:rsidP="00D00992">
            <w:pPr>
              <w:rPr>
                <w:rFonts w:ascii="Calibri" w:eastAsiaTheme="minorHAnsi" w:hAnsi="Calibri" w:cs="Calibri"/>
                <w:lang w:eastAsia="en-US"/>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7472159F" w14:textId="77777777" w:rsidR="00491F9C" w:rsidRDefault="00491F9C" w:rsidP="00D00992">
            <w:pPr>
              <w:rPr>
                <w:rFonts w:ascii="Calibri" w:eastAsiaTheme="minorHAnsi" w:hAnsi="Calibri" w:cs="Calibri"/>
                <w:lang w:eastAsia="en-US"/>
              </w:rPr>
            </w:pPr>
            <w:r>
              <w:t>100%</w:t>
            </w:r>
          </w:p>
        </w:tc>
      </w:tr>
    </w:tbl>
    <w:p w14:paraId="3EAD93DC" w14:textId="77777777" w:rsidR="00491F9C" w:rsidRDefault="00491F9C" w:rsidP="00491F9C">
      <w:pPr>
        <w:rPr>
          <w:rFonts w:ascii="Calibri" w:eastAsiaTheme="minorHAnsi" w:hAnsi="Calibri" w:cs="Calibri"/>
          <w:lang w:eastAsia="en-US"/>
        </w:rPr>
      </w:pPr>
    </w:p>
    <w:p w14:paraId="240E3BFC" w14:textId="77777777" w:rsidR="00491F9C" w:rsidRDefault="00491F9C" w:rsidP="00491F9C">
      <w:pPr>
        <w:jc w:val="both"/>
        <w:rPr>
          <w:rFonts w:asciiTheme="minorHAnsi" w:hAnsiTheme="minorHAnsi" w:cstheme="minorHAnsi"/>
          <w:b/>
          <w:bCs/>
          <w:sz w:val="24"/>
          <w:szCs w:val="24"/>
        </w:rPr>
      </w:pPr>
    </w:p>
    <w:p w14:paraId="511FFCF3" w14:textId="77777777" w:rsidR="00491F9C" w:rsidRPr="0004021F" w:rsidRDefault="00491F9C" w:rsidP="00491F9C">
      <w:pPr>
        <w:jc w:val="both"/>
        <w:rPr>
          <w:rFonts w:asciiTheme="minorHAnsi" w:hAnsiTheme="minorHAnsi" w:cstheme="minorHAnsi"/>
          <w:b/>
          <w:bCs/>
          <w:sz w:val="24"/>
          <w:szCs w:val="24"/>
        </w:rPr>
      </w:pPr>
      <w:r w:rsidRPr="0004021F">
        <w:rPr>
          <w:rFonts w:asciiTheme="minorHAnsi" w:hAnsiTheme="minorHAnsi" w:cstheme="minorHAnsi"/>
          <w:b/>
          <w:bCs/>
          <w:sz w:val="24"/>
          <w:szCs w:val="24"/>
        </w:rPr>
        <w:t>Scoring Method</w:t>
      </w:r>
    </w:p>
    <w:p w14:paraId="5337DE47" w14:textId="77777777" w:rsidR="00491F9C" w:rsidRPr="0004021F" w:rsidRDefault="00491F9C" w:rsidP="00491F9C">
      <w:pPr>
        <w:jc w:val="both"/>
        <w:rPr>
          <w:rFonts w:asciiTheme="minorHAnsi" w:hAnsiTheme="minorHAnsi" w:cstheme="minorHAnsi"/>
          <w:bCs/>
          <w:sz w:val="24"/>
          <w:szCs w:val="24"/>
        </w:rPr>
      </w:pPr>
      <w:r w:rsidRPr="0004021F">
        <w:rPr>
          <w:rFonts w:asciiTheme="minorHAnsi" w:hAnsiTheme="minorHAnsi" w:cstheme="minorHAnsi"/>
          <w:bCs/>
          <w:sz w:val="24"/>
          <w:szCs w:val="24"/>
        </w:rPr>
        <w:t xml:space="preserve">Tenders will be scored against each of the criteria above, according to the extent to which they meet the requirements of the tender. The meaning of each score is outlined in the table below. </w:t>
      </w:r>
    </w:p>
    <w:p w14:paraId="21572821" w14:textId="77777777" w:rsidR="00491F9C" w:rsidRPr="0004021F" w:rsidRDefault="00491F9C" w:rsidP="00491F9C">
      <w:pPr>
        <w:jc w:val="both"/>
        <w:rPr>
          <w:rFonts w:asciiTheme="minorHAnsi" w:hAnsiTheme="minorHAnsi" w:cstheme="minorHAnsi"/>
          <w:bCs/>
          <w:sz w:val="24"/>
          <w:szCs w:val="24"/>
        </w:rPr>
      </w:pPr>
    </w:p>
    <w:p w14:paraId="27AB47C4" w14:textId="77777777" w:rsidR="00491F9C" w:rsidRPr="0004021F" w:rsidRDefault="00491F9C" w:rsidP="00491F9C">
      <w:pPr>
        <w:jc w:val="both"/>
        <w:rPr>
          <w:rFonts w:asciiTheme="minorHAnsi" w:hAnsiTheme="minorHAnsi" w:cstheme="minorHAnsi"/>
          <w:sz w:val="24"/>
          <w:szCs w:val="24"/>
        </w:rPr>
      </w:pPr>
      <w:r w:rsidRPr="0004021F">
        <w:rPr>
          <w:rFonts w:asciiTheme="minorHAnsi" w:hAnsiTheme="minorHAnsi" w:cstheme="minorHAnsi"/>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ECF282" w14:textId="77777777" w:rsidR="00491F9C" w:rsidRPr="0004021F" w:rsidRDefault="00491F9C" w:rsidP="00491F9C">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478"/>
      </w:tblGrid>
      <w:tr w:rsidR="00491F9C" w:rsidRPr="0004021F" w14:paraId="0B46985F" w14:textId="77777777" w:rsidTr="00D00992">
        <w:tc>
          <w:tcPr>
            <w:tcW w:w="816" w:type="dxa"/>
          </w:tcPr>
          <w:p w14:paraId="4D2049EE" w14:textId="77777777" w:rsidR="00491F9C" w:rsidRPr="0004021F" w:rsidRDefault="00491F9C" w:rsidP="00D00992">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Score</w:t>
            </w:r>
          </w:p>
        </w:tc>
        <w:tc>
          <w:tcPr>
            <w:tcW w:w="7939" w:type="dxa"/>
          </w:tcPr>
          <w:p w14:paraId="6AC10E18" w14:textId="77777777" w:rsidR="00491F9C" w:rsidRPr="0004021F" w:rsidRDefault="00491F9C" w:rsidP="00D00992">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Description</w:t>
            </w:r>
          </w:p>
        </w:tc>
      </w:tr>
      <w:tr w:rsidR="00491F9C" w:rsidRPr="0004021F" w14:paraId="2300B92E" w14:textId="77777777" w:rsidTr="00D00992">
        <w:trPr>
          <w:trHeight w:val="313"/>
        </w:trPr>
        <w:tc>
          <w:tcPr>
            <w:tcW w:w="816" w:type="dxa"/>
          </w:tcPr>
          <w:p w14:paraId="2E502C56" w14:textId="77777777" w:rsidR="00491F9C" w:rsidRPr="0004021F" w:rsidRDefault="00491F9C" w:rsidP="00D00992">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w:t>
            </w:r>
          </w:p>
        </w:tc>
        <w:tc>
          <w:tcPr>
            <w:tcW w:w="7939" w:type="dxa"/>
          </w:tcPr>
          <w:p w14:paraId="54C19F15" w14:textId="77777777" w:rsidR="00491F9C" w:rsidRPr="0004021F" w:rsidRDefault="00491F9C" w:rsidP="00D00992">
            <w:pPr>
              <w:pStyle w:val="NoSpacing"/>
              <w:rPr>
                <w:rFonts w:asciiTheme="minorHAnsi" w:hAnsiTheme="minorHAnsi" w:cstheme="minorHAnsi"/>
                <w:sz w:val="24"/>
                <w:szCs w:val="24"/>
              </w:rPr>
            </w:pPr>
            <w:r w:rsidRPr="0004021F">
              <w:rPr>
                <w:rFonts w:asciiTheme="minorHAnsi" w:hAnsiTheme="minorHAnsi" w:cstheme="minorHAnsi"/>
                <w:sz w:val="24"/>
                <w:szCs w:val="24"/>
              </w:rPr>
              <w:t>Not Satisfactory: Proposal contains significant shortcomings and does not meet the required standard</w:t>
            </w:r>
          </w:p>
        </w:tc>
      </w:tr>
      <w:tr w:rsidR="00491F9C" w:rsidRPr="0004021F" w14:paraId="6D0FEEE0" w14:textId="77777777" w:rsidTr="00D00992">
        <w:tc>
          <w:tcPr>
            <w:tcW w:w="816" w:type="dxa"/>
          </w:tcPr>
          <w:p w14:paraId="6DCCD74D" w14:textId="77777777" w:rsidR="00491F9C" w:rsidRPr="0004021F" w:rsidRDefault="00491F9C" w:rsidP="00D00992">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7939" w:type="dxa"/>
          </w:tcPr>
          <w:p w14:paraId="666C8AA6" w14:textId="77777777" w:rsidR="00491F9C" w:rsidRPr="0004021F" w:rsidRDefault="00491F9C" w:rsidP="00D00992">
            <w:pPr>
              <w:pStyle w:val="NoSpacing"/>
              <w:rPr>
                <w:rFonts w:asciiTheme="minorHAnsi" w:hAnsiTheme="minorHAnsi" w:cstheme="minorHAnsi"/>
                <w:sz w:val="24"/>
                <w:szCs w:val="24"/>
              </w:rPr>
            </w:pPr>
            <w:r w:rsidRPr="0004021F">
              <w:rPr>
                <w:rFonts w:asciiTheme="minorHAnsi" w:hAnsiTheme="minorHAnsi" w:cstheme="minorHAnsi"/>
                <w:sz w:val="24"/>
                <w:szCs w:val="24"/>
              </w:rPr>
              <w:t xml:space="preserve">Partially Satisfactory: Proposal partially meets the required standard, with one or more moderate weaknesses or gaps </w:t>
            </w:r>
          </w:p>
        </w:tc>
      </w:tr>
      <w:tr w:rsidR="00491F9C" w:rsidRPr="0004021F" w14:paraId="427EC304" w14:textId="77777777" w:rsidTr="00D00992">
        <w:tc>
          <w:tcPr>
            <w:tcW w:w="816" w:type="dxa"/>
          </w:tcPr>
          <w:p w14:paraId="174BE8C9" w14:textId="77777777" w:rsidR="00491F9C" w:rsidRPr="0004021F" w:rsidRDefault="00491F9C" w:rsidP="00D00992">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7939" w:type="dxa"/>
          </w:tcPr>
          <w:p w14:paraId="562E1F97" w14:textId="77777777" w:rsidR="00491F9C" w:rsidRPr="0004021F" w:rsidRDefault="00491F9C" w:rsidP="00D00992">
            <w:pPr>
              <w:pStyle w:val="NoSpacing"/>
              <w:rPr>
                <w:rFonts w:asciiTheme="minorHAnsi" w:hAnsiTheme="minorHAnsi" w:cstheme="minorHAnsi"/>
                <w:sz w:val="24"/>
                <w:szCs w:val="24"/>
              </w:rPr>
            </w:pPr>
            <w:r w:rsidRPr="0004021F">
              <w:rPr>
                <w:rFonts w:asciiTheme="minorHAnsi" w:hAnsiTheme="minorHAnsi" w:cstheme="minorHAnsi"/>
                <w:sz w:val="24"/>
                <w:szCs w:val="24"/>
              </w:rPr>
              <w:t>Satisfactory: Proposal mostly meets the required standard, with one or more minor weaknesses or gaps.</w:t>
            </w:r>
          </w:p>
        </w:tc>
      </w:tr>
      <w:tr w:rsidR="00491F9C" w:rsidRPr="0004021F" w14:paraId="42BA3E79" w14:textId="77777777" w:rsidTr="00D00992">
        <w:tc>
          <w:tcPr>
            <w:tcW w:w="816" w:type="dxa"/>
          </w:tcPr>
          <w:p w14:paraId="140C3E28" w14:textId="77777777" w:rsidR="00491F9C" w:rsidRPr="0004021F" w:rsidRDefault="00491F9C" w:rsidP="00D00992">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4</w:t>
            </w:r>
          </w:p>
        </w:tc>
        <w:tc>
          <w:tcPr>
            <w:tcW w:w="7939" w:type="dxa"/>
          </w:tcPr>
          <w:p w14:paraId="34B945DF" w14:textId="77777777" w:rsidR="00491F9C" w:rsidRPr="0004021F" w:rsidRDefault="00491F9C" w:rsidP="00D00992">
            <w:pPr>
              <w:pStyle w:val="NoSpacing"/>
              <w:rPr>
                <w:rFonts w:asciiTheme="minorHAnsi" w:hAnsiTheme="minorHAnsi" w:cstheme="minorHAnsi"/>
                <w:sz w:val="24"/>
                <w:szCs w:val="24"/>
              </w:rPr>
            </w:pPr>
            <w:r w:rsidRPr="0004021F">
              <w:rPr>
                <w:rFonts w:asciiTheme="minorHAnsi" w:hAnsiTheme="minorHAnsi" w:cstheme="minorHAnsi"/>
                <w:sz w:val="24"/>
                <w:szCs w:val="24"/>
              </w:rPr>
              <w:t>Good: Proposal meets the required standard, with moderate levels of assurance</w:t>
            </w:r>
          </w:p>
        </w:tc>
      </w:tr>
      <w:tr w:rsidR="00491F9C" w:rsidRPr="0004021F" w14:paraId="2C8F79AC" w14:textId="77777777" w:rsidTr="00D00992">
        <w:tc>
          <w:tcPr>
            <w:tcW w:w="816" w:type="dxa"/>
          </w:tcPr>
          <w:p w14:paraId="7DFB8637" w14:textId="77777777" w:rsidR="00491F9C" w:rsidRPr="0004021F" w:rsidRDefault="00491F9C" w:rsidP="00D00992">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w:t>
            </w:r>
          </w:p>
        </w:tc>
        <w:tc>
          <w:tcPr>
            <w:tcW w:w="7939" w:type="dxa"/>
          </w:tcPr>
          <w:p w14:paraId="3558D927" w14:textId="77777777" w:rsidR="00491F9C" w:rsidRPr="0004021F" w:rsidRDefault="00491F9C" w:rsidP="00D00992">
            <w:pPr>
              <w:pStyle w:val="NoSpacing"/>
              <w:rPr>
                <w:rFonts w:asciiTheme="minorHAnsi" w:hAnsiTheme="minorHAnsi" w:cstheme="minorHAnsi"/>
                <w:sz w:val="24"/>
                <w:szCs w:val="24"/>
              </w:rPr>
            </w:pPr>
            <w:r w:rsidRPr="0004021F">
              <w:rPr>
                <w:rFonts w:asciiTheme="minorHAnsi" w:hAnsiTheme="minorHAnsi" w:cstheme="minorHAnsi"/>
                <w:sz w:val="24"/>
                <w:szCs w:val="24"/>
              </w:rPr>
              <w:t>Excellent: Proposal fully meets the required standard with high levels of assurance</w:t>
            </w:r>
          </w:p>
        </w:tc>
      </w:tr>
    </w:tbl>
    <w:p w14:paraId="173B806C" w14:textId="77777777" w:rsidR="00491F9C" w:rsidRDefault="00491F9C" w:rsidP="00491F9C">
      <w:pPr>
        <w:widowControl/>
        <w:overflowPunct/>
        <w:autoSpaceDE/>
        <w:autoSpaceDN/>
        <w:adjustRightInd/>
        <w:textAlignment w:val="auto"/>
        <w:rPr>
          <w:rFonts w:asciiTheme="minorHAnsi" w:eastAsia="Calibri" w:hAnsiTheme="minorHAnsi" w:cstheme="minorHAnsi"/>
          <w:b/>
          <w:color w:val="FF0000"/>
          <w:sz w:val="24"/>
          <w:szCs w:val="24"/>
          <w:u w:val="single"/>
          <w:lang w:eastAsia="en-US"/>
        </w:rPr>
      </w:pPr>
      <w:r>
        <w:rPr>
          <w:rFonts w:asciiTheme="minorHAnsi" w:hAnsiTheme="minorHAnsi" w:cstheme="minorHAnsi"/>
          <w:b/>
          <w:color w:val="FF0000"/>
          <w:sz w:val="24"/>
          <w:szCs w:val="24"/>
          <w:u w:val="single"/>
        </w:rPr>
        <w:br w:type="page"/>
      </w:r>
    </w:p>
    <w:p w14:paraId="60BA66E8" w14:textId="77777777" w:rsidR="00491F9C" w:rsidRPr="00EB06EE" w:rsidRDefault="00491F9C" w:rsidP="00491F9C">
      <w:pPr>
        <w:pStyle w:val="NoSpacing"/>
        <w:spacing w:line="276" w:lineRule="auto"/>
        <w:jc w:val="both"/>
        <w:rPr>
          <w:rFonts w:asciiTheme="minorHAnsi" w:hAnsiTheme="minorHAnsi" w:cstheme="minorHAnsi"/>
          <w:b/>
          <w:sz w:val="24"/>
          <w:szCs w:val="24"/>
        </w:rPr>
      </w:pPr>
      <w:r w:rsidRPr="00EB06EE">
        <w:rPr>
          <w:rFonts w:asciiTheme="minorHAnsi" w:hAnsiTheme="minorHAnsi" w:cstheme="minorHAnsi"/>
          <w:b/>
          <w:sz w:val="24"/>
          <w:szCs w:val="24"/>
          <w:u w:val="single"/>
        </w:rPr>
        <w:lastRenderedPageBreak/>
        <w:t>Scoring for Pricing Evaluation</w:t>
      </w:r>
    </w:p>
    <w:p w14:paraId="6A0AAA8B" w14:textId="77777777" w:rsidR="00491F9C" w:rsidRPr="00EB06EE" w:rsidRDefault="00491F9C" w:rsidP="00491F9C">
      <w:pPr>
        <w:pStyle w:val="NoSpacing"/>
        <w:spacing w:line="276" w:lineRule="auto"/>
        <w:jc w:val="both"/>
        <w:rPr>
          <w:rFonts w:asciiTheme="minorHAnsi" w:hAnsiTheme="minorHAnsi" w:cstheme="minorHAnsi"/>
          <w:b/>
          <w:sz w:val="24"/>
          <w:szCs w:val="24"/>
        </w:rPr>
      </w:pPr>
    </w:p>
    <w:p w14:paraId="363D95A6" w14:textId="77777777" w:rsidR="00491F9C" w:rsidRPr="00EB06EE" w:rsidRDefault="00491F9C" w:rsidP="00491F9C">
      <w:pPr>
        <w:jc w:val="both"/>
        <w:rPr>
          <w:rFonts w:asciiTheme="minorHAnsi" w:hAnsiTheme="minorHAnsi" w:cstheme="minorHAnsi"/>
        </w:rPr>
      </w:pPr>
      <w:r w:rsidRPr="00EB06EE">
        <w:rPr>
          <w:rFonts w:asciiTheme="minorHAnsi" w:hAnsiTheme="minorHAnsi" w:cstheme="minorHAnsi"/>
        </w:rPr>
        <w:t xml:space="preserve">Price will be scored as set out below. </w:t>
      </w:r>
    </w:p>
    <w:p w14:paraId="73A2E482" w14:textId="77777777" w:rsidR="00491F9C" w:rsidRPr="00EB06EE" w:rsidRDefault="00491F9C" w:rsidP="00491F9C">
      <w:pPr>
        <w:rPr>
          <w:rFonts w:asciiTheme="minorHAnsi" w:hAnsiTheme="minorHAnsi" w:cstheme="minorHAnsi"/>
          <w:sz w:val="24"/>
          <w:szCs w:val="24"/>
        </w:rPr>
      </w:pPr>
    </w:p>
    <w:p w14:paraId="4B253BF2" w14:textId="77777777" w:rsidR="00491F9C" w:rsidRPr="00EB06EE" w:rsidRDefault="00491F9C" w:rsidP="00491F9C">
      <w:pPr>
        <w:rPr>
          <w:rFonts w:asciiTheme="minorHAnsi" w:hAnsiTheme="minorHAnsi" w:cstheme="minorHAnsi"/>
          <w:sz w:val="24"/>
          <w:szCs w:val="24"/>
        </w:rPr>
      </w:pPr>
      <w:r w:rsidRPr="00EB06EE">
        <w:rPr>
          <w:rFonts w:asciiTheme="minorHAnsi" w:hAnsiTheme="minorHAnsi" w:cstheme="minorHAnsi"/>
          <w:sz w:val="24"/>
          <w:szCs w:val="24"/>
        </w:rPr>
        <w:t xml:space="preserve">There will be a maximum of 5 marks </w:t>
      </w:r>
    </w:p>
    <w:p w14:paraId="6E79A254" w14:textId="77777777" w:rsidR="00491F9C" w:rsidRPr="0004021F" w:rsidRDefault="00491F9C" w:rsidP="00491F9C">
      <w:pPr>
        <w:rPr>
          <w:rFonts w:asciiTheme="minorHAnsi" w:hAnsiTheme="minorHAnsi" w:cstheme="minorHAnsi"/>
          <w:sz w:val="24"/>
          <w:szCs w:val="24"/>
        </w:rPr>
      </w:pPr>
    </w:p>
    <w:p w14:paraId="4B55748A" w14:textId="77777777" w:rsidR="00491F9C" w:rsidRPr="0004021F" w:rsidRDefault="00491F9C" w:rsidP="00491F9C">
      <w:pPr>
        <w:rPr>
          <w:rFonts w:asciiTheme="minorHAnsi" w:hAnsiTheme="minorHAnsi" w:cstheme="minorHAnsi"/>
          <w:sz w:val="24"/>
          <w:szCs w:val="24"/>
        </w:rPr>
      </w:pPr>
      <w:r w:rsidRPr="0004021F">
        <w:rPr>
          <w:rFonts w:asciiTheme="minorHAnsi" w:hAnsiTheme="minorHAnsi" w:cstheme="minorHAnsi"/>
          <w:sz w:val="24"/>
          <w:szCs w:val="24"/>
        </w:rPr>
        <w:t xml:space="preserve">The lowest priced bid will receive the full </w:t>
      </w:r>
      <w:r>
        <w:rPr>
          <w:rFonts w:asciiTheme="minorHAnsi" w:hAnsiTheme="minorHAnsi" w:cstheme="minorHAnsi"/>
          <w:sz w:val="24"/>
          <w:szCs w:val="24"/>
        </w:rPr>
        <w:t>5</w:t>
      </w:r>
      <w:r w:rsidRPr="0004021F">
        <w:rPr>
          <w:rFonts w:asciiTheme="minorHAnsi" w:hAnsiTheme="minorHAnsi" w:cstheme="minorHAnsi"/>
          <w:sz w:val="24"/>
          <w:szCs w:val="24"/>
        </w:rPr>
        <w:t xml:space="preserve"> marks, all other bids will then be marked as set out below.</w:t>
      </w:r>
    </w:p>
    <w:p w14:paraId="2864AE12" w14:textId="77777777" w:rsidR="00491F9C" w:rsidRPr="0004021F" w:rsidRDefault="00491F9C" w:rsidP="00491F9C">
      <w:pPr>
        <w:rPr>
          <w:rFonts w:asciiTheme="minorHAnsi" w:hAnsiTheme="minorHAnsi" w:cstheme="minorHAnsi"/>
          <w:color w:val="FF0000"/>
        </w:rPr>
      </w:pPr>
    </w:p>
    <w:p w14:paraId="3976BD82" w14:textId="77777777" w:rsidR="00491F9C" w:rsidRPr="0004021F" w:rsidRDefault="00491F9C" w:rsidP="00491F9C">
      <w:pPr>
        <w:pStyle w:val="NoSpacing"/>
        <w:spacing w:line="276" w:lineRule="auto"/>
        <w:ind w:left="360"/>
        <w:jc w:val="both"/>
        <w:rPr>
          <w:rFonts w:asciiTheme="minorHAnsi" w:hAnsiTheme="minorHAnsi" w:cstheme="minorHAnsi"/>
          <w:sz w:val="24"/>
          <w:szCs w:val="24"/>
          <w:u w:val="single"/>
        </w:rPr>
      </w:pPr>
      <w:r w:rsidRPr="0004021F">
        <w:rPr>
          <w:rFonts w:asciiTheme="minorHAnsi" w:hAnsiTheme="minorHAnsi" w:cstheme="minorHAnsi"/>
          <w:sz w:val="24"/>
          <w:szCs w:val="24"/>
          <w:u w:val="single"/>
        </w:rPr>
        <w:t>Proportionate Pricing scoring example</w:t>
      </w:r>
    </w:p>
    <w:p w14:paraId="1B50FD52" w14:textId="77777777" w:rsidR="00491F9C" w:rsidRPr="0004021F" w:rsidRDefault="00491F9C" w:rsidP="00491F9C">
      <w:pPr>
        <w:pStyle w:val="NoSpacing"/>
        <w:spacing w:line="276" w:lineRule="auto"/>
        <w:ind w:left="360"/>
        <w:jc w:val="both"/>
        <w:rPr>
          <w:rFonts w:asciiTheme="minorHAnsi" w:hAnsiTheme="minorHAnsi" w:cstheme="minorHAnsi"/>
          <w:sz w:val="24"/>
          <w:szCs w:val="24"/>
        </w:rPr>
      </w:pPr>
    </w:p>
    <w:p w14:paraId="0D12E525" w14:textId="77777777" w:rsidR="00491F9C" w:rsidRPr="0004021F" w:rsidRDefault="00491F9C" w:rsidP="00491F9C">
      <w:pPr>
        <w:pStyle w:val="NoSpacing"/>
        <w:spacing w:line="276" w:lineRule="auto"/>
        <w:ind w:left="360"/>
        <w:jc w:val="both"/>
        <w:rPr>
          <w:rFonts w:asciiTheme="minorHAnsi" w:hAnsiTheme="minorHAnsi" w:cstheme="minorHAnsi"/>
          <w:sz w:val="24"/>
          <w:szCs w:val="24"/>
        </w:rPr>
      </w:pPr>
      <w:r w:rsidRPr="0004021F">
        <w:rPr>
          <w:rFonts w:asciiTheme="minorHAnsi" w:hAnsiTheme="minorHAnsi" w:cstheme="minorHAnsi"/>
          <w:sz w:val="24"/>
          <w:szCs w:val="24"/>
        </w:rPr>
        <w:tab/>
      </w:r>
      <w:r w:rsidRPr="0004021F">
        <w:rPr>
          <w:rFonts w:asciiTheme="minorHAnsi" w:hAnsiTheme="minorHAnsi" w:cstheme="minorHAnsi"/>
          <w:sz w:val="24"/>
          <w:szCs w:val="24"/>
        </w:rPr>
        <w:tab/>
      </w:r>
    </w:p>
    <w:tbl>
      <w:tblPr>
        <w:tblStyle w:val="TableGrid"/>
        <w:tblW w:w="0" w:type="auto"/>
        <w:tblInd w:w="534" w:type="dxa"/>
        <w:tblLook w:val="04A0" w:firstRow="1" w:lastRow="0" w:firstColumn="1" w:lastColumn="0" w:noHBand="0" w:noVBand="1"/>
      </w:tblPr>
      <w:tblGrid>
        <w:gridCol w:w="1546"/>
        <w:gridCol w:w="1006"/>
        <w:gridCol w:w="1677"/>
      </w:tblGrid>
      <w:tr w:rsidR="00491F9C" w:rsidRPr="0004021F" w14:paraId="4E7B09AE" w14:textId="77777777" w:rsidTr="00D00992">
        <w:tc>
          <w:tcPr>
            <w:tcW w:w="0" w:type="auto"/>
          </w:tcPr>
          <w:p w14:paraId="28ED7251"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Supplier</w:t>
            </w:r>
          </w:p>
        </w:tc>
        <w:tc>
          <w:tcPr>
            <w:tcW w:w="0" w:type="auto"/>
          </w:tcPr>
          <w:p w14:paraId="384757E8"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Price</w:t>
            </w:r>
          </w:p>
        </w:tc>
        <w:tc>
          <w:tcPr>
            <w:tcW w:w="0" w:type="auto"/>
          </w:tcPr>
          <w:p w14:paraId="240427E4"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Marks</w:t>
            </w:r>
          </w:p>
        </w:tc>
      </w:tr>
      <w:tr w:rsidR="00491F9C" w:rsidRPr="0004021F" w14:paraId="75697E38" w14:textId="77777777" w:rsidTr="00D00992">
        <w:tc>
          <w:tcPr>
            <w:tcW w:w="0" w:type="auto"/>
          </w:tcPr>
          <w:p w14:paraId="612F265C"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 (lowest bid)</w:t>
            </w:r>
          </w:p>
        </w:tc>
        <w:tc>
          <w:tcPr>
            <w:tcW w:w="0" w:type="auto"/>
          </w:tcPr>
          <w:p w14:paraId="68DF8291"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£50,000</w:t>
            </w:r>
          </w:p>
        </w:tc>
        <w:tc>
          <w:tcPr>
            <w:tcW w:w="0" w:type="auto"/>
          </w:tcPr>
          <w:p w14:paraId="61A0EB23" w14:textId="77777777" w:rsidR="00491F9C" w:rsidRPr="0004021F" w:rsidRDefault="00491F9C" w:rsidP="00D00992">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t>5</w:t>
            </w:r>
          </w:p>
        </w:tc>
      </w:tr>
      <w:tr w:rsidR="00491F9C" w:rsidRPr="0004021F" w14:paraId="2F7D353B" w14:textId="77777777" w:rsidTr="00D00992">
        <w:tc>
          <w:tcPr>
            <w:tcW w:w="0" w:type="auto"/>
          </w:tcPr>
          <w:p w14:paraId="6B1C28BF"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0" w:type="auto"/>
          </w:tcPr>
          <w:p w14:paraId="325411B6"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£60,000</w:t>
            </w:r>
          </w:p>
        </w:tc>
        <w:tc>
          <w:tcPr>
            <w:tcW w:w="0" w:type="auto"/>
          </w:tcPr>
          <w:p w14:paraId="5E38435D"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50/60 * </w:t>
            </w:r>
            <w:r>
              <w:rPr>
                <w:rFonts w:asciiTheme="minorHAnsi" w:hAnsiTheme="minorHAnsi" w:cstheme="minorHAnsi"/>
                <w:sz w:val="24"/>
                <w:szCs w:val="24"/>
              </w:rPr>
              <w:t>5</w:t>
            </w:r>
            <w:r w:rsidRPr="0004021F">
              <w:rPr>
                <w:rFonts w:asciiTheme="minorHAnsi" w:hAnsiTheme="minorHAnsi" w:cstheme="minorHAnsi"/>
                <w:sz w:val="24"/>
                <w:szCs w:val="24"/>
              </w:rPr>
              <w:t xml:space="preserve"> = </w:t>
            </w:r>
            <w:r>
              <w:rPr>
                <w:rFonts w:asciiTheme="minorHAnsi" w:hAnsiTheme="minorHAnsi" w:cstheme="minorHAnsi"/>
                <w:sz w:val="24"/>
                <w:szCs w:val="24"/>
              </w:rPr>
              <w:t>4.2</w:t>
            </w:r>
          </w:p>
        </w:tc>
      </w:tr>
      <w:tr w:rsidR="00491F9C" w:rsidRPr="0004021F" w14:paraId="4063ABDF" w14:textId="77777777" w:rsidTr="00D00992">
        <w:tc>
          <w:tcPr>
            <w:tcW w:w="0" w:type="auto"/>
          </w:tcPr>
          <w:p w14:paraId="716FE83B"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0" w:type="auto"/>
          </w:tcPr>
          <w:p w14:paraId="6D2D0A6E"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£75,000</w:t>
            </w:r>
          </w:p>
        </w:tc>
        <w:tc>
          <w:tcPr>
            <w:tcW w:w="0" w:type="auto"/>
          </w:tcPr>
          <w:p w14:paraId="73F6067C" w14:textId="77777777" w:rsidR="00491F9C" w:rsidRPr="0004021F" w:rsidRDefault="00491F9C" w:rsidP="00D00992">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50/75 * </w:t>
            </w:r>
            <w:r>
              <w:rPr>
                <w:rFonts w:asciiTheme="minorHAnsi" w:hAnsiTheme="minorHAnsi" w:cstheme="minorHAnsi"/>
                <w:sz w:val="24"/>
                <w:szCs w:val="24"/>
              </w:rPr>
              <w:t>5</w:t>
            </w:r>
            <w:r w:rsidRPr="0004021F">
              <w:rPr>
                <w:rFonts w:asciiTheme="minorHAnsi" w:hAnsiTheme="minorHAnsi" w:cstheme="minorHAnsi"/>
                <w:sz w:val="24"/>
                <w:szCs w:val="24"/>
              </w:rPr>
              <w:t xml:space="preserve"> = 3.3</w:t>
            </w:r>
          </w:p>
        </w:tc>
      </w:tr>
    </w:tbl>
    <w:p w14:paraId="4AC56859" w14:textId="77777777" w:rsidR="00491F9C" w:rsidRPr="0004021F" w:rsidRDefault="00491F9C" w:rsidP="00491F9C">
      <w:pPr>
        <w:rPr>
          <w:rFonts w:asciiTheme="minorHAnsi" w:hAnsiTheme="minorHAnsi" w:cstheme="minorHAnsi"/>
          <w:color w:val="FF0000"/>
        </w:rPr>
      </w:pPr>
    </w:p>
    <w:p w14:paraId="1240EC1C" w14:textId="77777777" w:rsidR="00491F9C" w:rsidRPr="0004021F" w:rsidRDefault="00491F9C" w:rsidP="00491F9C">
      <w:pPr>
        <w:pStyle w:val="NoSpacing"/>
        <w:spacing w:line="276" w:lineRule="auto"/>
        <w:jc w:val="both"/>
        <w:rPr>
          <w:rFonts w:asciiTheme="minorHAnsi" w:hAnsiTheme="minorHAnsi" w:cstheme="minorHAnsi"/>
          <w:b/>
          <w:sz w:val="24"/>
          <w:szCs w:val="24"/>
        </w:rPr>
      </w:pPr>
    </w:p>
    <w:p w14:paraId="5FAEB67A" w14:textId="77777777" w:rsidR="00491F9C" w:rsidRPr="0004021F" w:rsidRDefault="00491F9C" w:rsidP="00491F9C">
      <w:pPr>
        <w:jc w:val="both"/>
        <w:rPr>
          <w:rFonts w:asciiTheme="minorHAnsi" w:hAnsiTheme="minorHAnsi" w:cstheme="minorHAnsi"/>
          <w:b/>
          <w:sz w:val="24"/>
          <w:szCs w:val="24"/>
        </w:rPr>
      </w:pPr>
      <w:r w:rsidRPr="0004021F">
        <w:rPr>
          <w:rFonts w:asciiTheme="minorHAnsi" w:hAnsiTheme="minorHAnsi" w:cstheme="minorHAnsi"/>
          <w:b/>
          <w:sz w:val="24"/>
          <w:szCs w:val="24"/>
        </w:rPr>
        <w:t>Structure of Tenders</w:t>
      </w:r>
    </w:p>
    <w:p w14:paraId="4C9B4B06" w14:textId="77777777" w:rsidR="00491F9C" w:rsidRPr="0004021F" w:rsidRDefault="00491F9C" w:rsidP="00491F9C">
      <w:pPr>
        <w:jc w:val="both"/>
        <w:rPr>
          <w:rFonts w:asciiTheme="minorHAnsi" w:hAnsiTheme="minorHAnsi" w:cstheme="minorHAnsi"/>
          <w:sz w:val="24"/>
          <w:szCs w:val="24"/>
        </w:rPr>
      </w:pPr>
    </w:p>
    <w:p w14:paraId="7C9A03D0" w14:textId="77777777" w:rsidR="00491F9C" w:rsidRPr="0004021F" w:rsidRDefault="00491F9C" w:rsidP="00491F9C">
      <w:pPr>
        <w:jc w:val="both"/>
        <w:rPr>
          <w:rFonts w:asciiTheme="minorHAnsi" w:eastAsia="Calibri" w:hAnsiTheme="minorHAnsi" w:cstheme="minorHAnsi"/>
          <w:sz w:val="24"/>
          <w:szCs w:val="24"/>
          <w:lang w:eastAsia="en-US"/>
        </w:rPr>
      </w:pPr>
      <w:r w:rsidRPr="0004021F">
        <w:rPr>
          <w:rFonts w:asciiTheme="minorHAnsi" w:hAnsiTheme="minorHAnsi" w:cstheme="minorHAnsi"/>
          <w:sz w:val="24"/>
          <w:szCs w:val="24"/>
        </w:rPr>
        <w:t xml:space="preserve">Contractors are strongly advised to structure their tender submissions to cover each of the criteria above. </w:t>
      </w:r>
    </w:p>
    <w:p w14:paraId="3B912C36" w14:textId="77777777" w:rsidR="00491F9C" w:rsidRPr="0004021F" w:rsidRDefault="00491F9C" w:rsidP="00491F9C">
      <w:pPr>
        <w:rPr>
          <w:rFonts w:asciiTheme="minorHAnsi" w:hAnsiTheme="minorHAnsi" w:cstheme="minorHAnsi"/>
          <w:sz w:val="24"/>
          <w:szCs w:val="24"/>
        </w:rPr>
      </w:pPr>
    </w:p>
    <w:p w14:paraId="4B59F1F4" w14:textId="77777777" w:rsidR="00491F9C" w:rsidRPr="0004021F" w:rsidRDefault="00491F9C" w:rsidP="00491F9C">
      <w:pPr>
        <w:jc w:val="both"/>
        <w:rPr>
          <w:rFonts w:asciiTheme="minorHAnsi" w:hAnsiTheme="minorHAnsi" w:cstheme="minorHAnsi"/>
          <w:b/>
          <w:sz w:val="24"/>
          <w:szCs w:val="24"/>
        </w:rPr>
      </w:pPr>
      <w:r w:rsidRPr="0004021F">
        <w:rPr>
          <w:rFonts w:asciiTheme="minorHAnsi" w:hAnsiTheme="minorHAnsi" w:cstheme="minorHAnsi"/>
          <w:b/>
          <w:sz w:val="24"/>
          <w:szCs w:val="24"/>
        </w:rPr>
        <w:t xml:space="preserve">Bid Clarification </w:t>
      </w:r>
    </w:p>
    <w:p w14:paraId="54A3EB6A" w14:textId="77777777" w:rsidR="00491F9C" w:rsidRPr="0004021F" w:rsidRDefault="00491F9C" w:rsidP="00491F9C">
      <w:pPr>
        <w:jc w:val="both"/>
        <w:rPr>
          <w:rFonts w:asciiTheme="minorHAnsi" w:hAnsiTheme="minorHAnsi" w:cstheme="minorHAnsi"/>
          <w:b/>
          <w:sz w:val="24"/>
          <w:szCs w:val="24"/>
        </w:rPr>
      </w:pPr>
    </w:p>
    <w:p w14:paraId="2F8B302E" w14:textId="77777777" w:rsidR="00491F9C" w:rsidRPr="0004021F" w:rsidRDefault="00491F9C" w:rsidP="00491F9C">
      <w:pPr>
        <w:jc w:val="both"/>
        <w:rPr>
          <w:rFonts w:asciiTheme="minorHAnsi" w:hAnsiTheme="minorHAnsi" w:cstheme="minorHAnsi"/>
          <w:sz w:val="24"/>
          <w:szCs w:val="24"/>
        </w:rPr>
      </w:pPr>
      <w:r>
        <w:rPr>
          <w:rFonts w:asciiTheme="minorHAnsi" w:hAnsiTheme="minorHAnsi" w:cstheme="minorHAnsi"/>
          <w:sz w:val="24"/>
          <w:szCs w:val="24"/>
        </w:rPr>
        <w:t>BEIS</w:t>
      </w:r>
      <w:r w:rsidRPr="0004021F">
        <w:rPr>
          <w:rFonts w:asciiTheme="minorHAnsi" w:hAnsiTheme="minorHAnsi" w:cstheme="minorHAnsi"/>
          <w:sz w:val="24"/>
          <w:szCs w:val="24"/>
        </w:rPr>
        <w:t xml:space="preserve"> reserves the right to award the contract based on applicants’ written evaluation only if one candidate emerges from the evaluation stage as significantly stronger than the others.  </w:t>
      </w:r>
    </w:p>
    <w:p w14:paraId="09C4130E" w14:textId="77777777" w:rsidR="00491F9C" w:rsidRPr="0004021F" w:rsidRDefault="00491F9C" w:rsidP="00491F9C">
      <w:pPr>
        <w:jc w:val="both"/>
        <w:rPr>
          <w:rFonts w:asciiTheme="minorHAnsi" w:hAnsiTheme="minorHAnsi" w:cstheme="minorHAnsi"/>
          <w:sz w:val="24"/>
          <w:szCs w:val="24"/>
        </w:rPr>
      </w:pPr>
    </w:p>
    <w:p w14:paraId="421BB85B" w14:textId="77777777" w:rsidR="00491F9C" w:rsidRPr="0004021F" w:rsidRDefault="00491F9C" w:rsidP="00491F9C">
      <w:pPr>
        <w:jc w:val="both"/>
        <w:rPr>
          <w:rFonts w:asciiTheme="minorHAnsi" w:hAnsiTheme="minorHAnsi" w:cstheme="minorHAnsi"/>
        </w:rPr>
      </w:pPr>
      <w:r>
        <w:rPr>
          <w:rFonts w:asciiTheme="minorHAnsi" w:hAnsiTheme="minorHAnsi" w:cstheme="minorHAnsi"/>
          <w:sz w:val="24"/>
          <w:szCs w:val="24"/>
        </w:rPr>
        <w:t>BEIS</w:t>
      </w:r>
      <w:r w:rsidRPr="0004021F">
        <w:rPr>
          <w:rFonts w:asciiTheme="minorHAnsi" w:hAnsiTheme="minorHAnsi" w:cstheme="minorHAnsi"/>
          <w:sz w:val="24"/>
          <w:szCs w:val="24"/>
        </w:rPr>
        <w:t xml:space="preserve"> may invite all suppliers for bid clarification if they feel bid clarification should be carried out.</w:t>
      </w:r>
    </w:p>
    <w:p w14:paraId="3C7C64B5" w14:textId="77777777" w:rsidR="00491F9C" w:rsidRPr="0004021F" w:rsidRDefault="00491F9C" w:rsidP="00491F9C">
      <w:pPr>
        <w:jc w:val="both"/>
        <w:rPr>
          <w:rFonts w:asciiTheme="minorHAnsi" w:hAnsiTheme="minorHAnsi" w:cstheme="minorHAnsi"/>
        </w:rPr>
      </w:pPr>
    </w:p>
    <w:p w14:paraId="0B3051F1" w14:textId="77777777" w:rsidR="00491F9C" w:rsidRPr="0004021F" w:rsidRDefault="00491F9C" w:rsidP="00491F9C">
      <w:pPr>
        <w:widowControl/>
        <w:tabs>
          <w:tab w:val="left" w:pos="-1440"/>
          <w:tab w:val="left" w:pos="-720"/>
          <w:tab w:val="left" w:pos="0"/>
        </w:tabs>
        <w:suppressAutoHyphens/>
        <w:overflowPunct/>
        <w:autoSpaceDE/>
        <w:autoSpaceDN/>
        <w:adjustRightInd/>
        <w:textAlignment w:val="auto"/>
        <w:rPr>
          <w:rFonts w:asciiTheme="minorHAnsi" w:hAnsiTheme="minorHAnsi" w:cstheme="minorHAnsi"/>
          <w:b/>
          <w:sz w:val="24"/>
          <w:szCs w:val="24"/>
        </w:rPr>
      </w:pPr>
      <w:r w:rsidRPr="0004021F">
        <w:rPr>
          <w:rFonts w:asciiTheme="minorHAnsi" w:hAnsiTheme="minorHAnsi" w:cstheme="minorHAnsi"/>
          <w:b/>
          <w:sz w:val="24"/>
          <w:szCs w:val="24"/>
        </w:rPr>
        <w:t>Feedback</w:t>
      </w:r>
    </w:p>
    <w:p w14:paraId="57C44A63" w14:textId="77777777" w:rsidR="00491F9C" w:rsidRPr="0004021F" w:rsidRDefault="00491F9C" w:rsidP="00491F9C">
      <w:pPr>
        <w:widowControl/>
        <w:tabs>
          <w:tab w:val="left" w:pos="-1440"/>
          <w:tab w:val="left" w:pos="-720"/>
          <w:tab w:val="left" w:pos="0"/>
        </w:tabs>
        <w:suppressAutoHyphens/>
        <w:overflowPunct/>
        <w:autoSpaceDE/>
        <w:autoSpaceDN/>
        <w:adjustRightInd/>
        <w:textAlignment w:val="auto"/>
        <w:rPr>
          <w:rFonts w:asciiTheme="minorHAnsi" w:hAnsiTheme="minorHAnsi" w:cstheme="minorHAnsi"/>
          <w:sz w:val="24"/>
          <w:szCs w:val="24"/>
        </w:rPr>
      </w:pPr>
    </w:p>
    <w:p w14:paraId="2066AEE1" w14:textId="77777777" w:rsidR="00491F9C" w:rsidRDefault="00491F9C" w:rsidP="00491F9C">
      <w:r w:rsidRPr="0004021F">
        <w:rPr>
          <w:rFonts w:asciiTheme="minorHAnsi" w:hAnsiTheme="minorHAnsi" w:cstheme="minorHAnsi"/>
          <w:sz w:val="24"/>
          <w:szCs w:val="24"/>
        </w:rPr>
        <w:t>Feedback can be provided to unsuccessful bidders upon request</w:t>
      </w:r>
    </w:p>
    <w:p w14:paraId="27517D3A" w14:textId="77777777" w:rsidR="008008FD" w:rsidRDefault="008008FD" w:rsidP="001C7FE2">
      <w:pPr>
        <w:pStyle w:val="Numbered"/>
        <w:widowControl/>
        <w:rPr>
          <w:rFonts w:cs="Arial"/>
          <w:color w:val="000000"/>
          <w:sz w:val="24"/>
          <w:szCs w:val="24"/>
        </w:rPr>
      </w:pPr>
    </w:p>
    <w:p w14:paraId="6C6789FC" w14:textId="77777777" w:rsidR="008008FD" w:rsidRDefault="008008FD" w:rsidP="001C7FE2">
      <w:pPr>
        <w:pStyle w:val="Numbered"/>
        <w:widowControl/>
        <w:rPr>
          <w:rFonts w:cs="Arial"/>
          <w:color w:val="000000"/>
          <w:sz w:val="24"/>
          <w:szCs w:val="24"/>
        </w:rPr>
      </w:pPr>
    </w:p>
    <w:p w14:paraId="44DD3A78" w14:textId="77777777" w:rsidR="008008FD" w:rsidRDefault="008008FD">
      <w:pPr>
        <w:widowControl/>
        <w:overflowPunct/>
        <w:autoSpaceDE/>
        <w:autoSpaceDN/>
        <w:adjustRightInd/>
        <w:textAlignment w:val="auto"/>
        <w:rPr>
          <w:rFonts w:cs="Arial"/>
          <w:color w:val="000000"/>
          <w:sz w:val="24"/>
          <w:szCs w:val="24"/>
        </w:rPr>
      </w:pPr>
      <w:r>
        <w:rPr>
          <w:rFonts w:cs="Arial"/>
          <w:color w:val="000000"/>
          <w:sz w:val="24"/>
          <w:szCs w:val="24"/>
        </w:rPr>
        <w:br w:type="page"/>
      </w:r>
    </w:p>
    <w:p w14:paraId="68F51F3A" w14:textId="120FF041" w:rsidR="00585DA5" w:rsidRPr="005A7FBC" w:rsidRDefault="00BD7B98" w:rsidP="00351970">
      <w:pPr>
        <w:pStyle w:val="Heading1"/>
        <w:ind w:left="426"/>
        <w:rPr>
          <w:rFonts w:cs="Arial"/>
          <w:b w:val="0"/>
          <w:bCs w:val="0"/>
          <w:iCs/>
          <w:sz w:val="24"/>
          <w:szCs w:val="24"/>
        </w:rPr>
      </w:pPr>
      <w:bookmarkStart w:id="55" w:name="SectionTwo"/>
      <w:r w:rsidRPr="005A7FBC">
        <w:rPr>
          <w:rFonts w:cs="Arial"/>
          <w:b w:val="0"/>
          <w:bCs w:val="0"/>
          <w:iCs/>
          <w:sz w:val="24"/>
          <w:szCs w:val="24"/>
        </w:rPr>
        <w:lastRenderedPageBreak/>
        <w:t xml:space="preserve"> </w:t>
      </w:r>
    </w:p>
    <w:p w14:paraId="41B9F3F1" w14:textId="5D11EF41" w:rsidR="009F7FEB" w:rsidRDefault="009F7FEB" w:rsidP="009F7FEB">
      <w:pPr>
        <w:jc w:val="both"/>
        <w:rPr>
          <w:rFonts w:cs="Arial"/>
          <w:iCs/>
          <w:sz w:val="24"/>
          <w:szCs w:val="24"/>
        </w:rPr>
      </w:pPr>
      <w:bookmarkStart w:id="56" w:name="_Toc271272913"/>
    </w:p>
    <w:bookmarkEnd w:id="55"/>
    <w:bookmarkEnd w:id="56"/>
    <w:p w14:paraId="68F51FFB" w14:textId="642C5DBA"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68F5220F" w14:textId="77777777" w:rsidR="009F7FEB" w:rsidRDefault="009F7FEB" w:rsidP="00405192">
                            <w:pPr>
                              <w:rPr>
                                <w:rFonts w:cs="Arial"/>
                              </w:rPr>
                            </w:pPr>
                            <w:r w:rsidRPr="0000739E">
                              <w:rPr>
                                <w:rFonts w:cs="Arial"/>
                              </w:rPr>
                              <w:t>Invitation to Tender for</w:t>
                            </w:r>
                            <w:r w:rsidRPr="006D645F">
                              <w:rPr>
                                <w:rFonts w:cs="Arial"/>
                              </w:rPr>
                              <w:t xml:space="preserve"> </w:t>
                            </w:r>
                          </w:p>
                          <w:p w14:paraId="68F52210" w14:textId="77777777" w:rsidR="009F7FEB" w:rsidRPr="0000739E" w:rsidRDefault="009F7FEB" w:rsidP="00405192">
                            <w:pPr>
                              <w:rPr>
                                <w:rFonts w:cs="Arial"/>
                              </w:rPr>
                            </w:pPr>
                            <w:r>
                              <w:rPr>
                                <w:rFonts w:cs="Arial"/>
                              </w:rPr>
                              <w:t>Tender Reference Number:</w:t>
                            </w:r>
                          </w:p>
                          <w:p w14:paraId="68F52211" w14:textId="77777777" w:rsidR="009F7FEB" w:rsidRDefault="009F7FEB" w:rsidP="00405192">
                            <w:pPr>
                              <w:rPr>
                                <w:rFonts w:cs="Arial"/>
                              </w:rPr>
                            </w:pPr>
                            <w:r w:rsidRPr="0000739E">
                              <w:rPr>
                                <w:rFonts w:cs="Arial"/>
                              </w:rPr>
                              <w:t>Deadline for Tender Responses:</w:t>
                            </w:r>
                            <w:r w:rsidRPr="006D645F">
                              <w:rPr>
                                <w:rFonts w:cs="Arial"/>
                                <w:sz w:val="24"/>
                                <w:szCs w:val="24"/>
                              </w:rPr>
                              <w:t xml:space="preserve"> </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68F5220F" w14:textId="77777777" w:rsidR="009F7FEB" w:rsidRDefault="009F7FEB" w:rsidP="00405192">
                      <w:pPr>
                        <w:rPr>
                          <w:rFonts w:cs="Arial"/>
                        </w:rPr>
                      </w:pPr>
                      <w:r w:rsidRPr="0000739E">
                        <w:rPr>
                          <w:rFonts w:cs="Arial"/>
                        </w:rPr>
                        <w:t>Invitation to Tender for</w:t>
                      </w:r>
                      <w:r w:rsidRPr="006D645F">
                        <w:rPr>
                          <w:rFonts w:cs="Arial"/>
                        </w:rPr>
                        <w:t xml:space="preserve"> </w:t>
                      </w:r>
                    </w:p>
                    <w:p w14:paraId="68F52210" w14:textId="77777777" w:rsidR="009F7FEB" w:rsidRPr="0000739E" w:rsidRDefault="009F7FEB" w:rsidP="00405192">
                      <w:pPr>
                        <w:rPr>
                          <w:rFonts w:cs="Arial"/>
                        </w:rPr>
                      </w:pPr>
                      <w:r>
                        <w:rPr>
                          <w:rFonts w:cs="Arial"/>
                        </w:rPr>
                        <w:t>Tender Reference Number:</w:t>
                      </w:r>
                    </w:p>
                    <w:p w14:paraId="68F52211" w14:textId="77777777" w:rsidR="009F7FEB" w:rsidRDefault="009F7FEB" w:rsidP="00405192">
                      <w:pPr>
                        <w:rPr>
                          <w:rFonts w:cs="Arial"/>
                        </w:rPr>
                      </w:pPr>
                      <w:r w:rsidRPr="0000739E">
                        <w:rPr>
                          <w:rFonts w:cs="Arial"/>
                        </w:rPr>
                        <w:t>Deadline for Tender Responses:</w:t>
                      </w:r>
                      <w:r w:rsidRPr="006D645F">
                        <w:rPr>
                          <w:rFonts w:cs="Arial"/>
                          <w:sz w:val="24"/>
                          <w:szCs w:val="24"/>
                        </w:rPr>
                        <w:t xml:space="preserve"> </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69C6E7B"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1C7FE2">
        <w:rPr>
          <w:rFonts w:cs="Arial"/>
          <w:noProof/>
          <w:sz w:val="24"/>
          <w:szCs w:val="24"/>
        </w:rPr>
        <w:t>23</w:t>
      </w:r>
      <w:r w:rsidRPr="005D027D">
        <w:rPr>
          <w:rFonts w:cs="Arial"/>
          <w:noProof/>
          <w:sz w:val="24"/>
          <w:szCs w:val="24"/>
        </w:rPr>
        <w:fldChar w:fldCharType="end"/>
      </w:r>
    </w:p>
    <w:p w14:paraId="68F5200B" w14:textId="77FD45F4"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1C7FE2">
        <w:rPr>
          <w:rFonts w:cs="Arial"/>
          <w:noProof/>
          <w:sz w:val="24"/>
          <w:szCs w:val="24"/>
        </w:rPr>
        <w:t>23</w:t>
      </w:r>
      <w:r w:rsidRPr="005D027D">
        <w:rPr>
          <w:rFonts w:cs="Arial"/>
          <w:noProof/>
          <w:sz w:val="24"/>
          <w:szCs w:val="24"/>
        </w:rPr>
        <w:fldChar w:fldCharType="end"/>
      </w:r>
    </w:p>
    <w:p w14:paraId="68F5200C" w14:textId="05D61C26"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1C7FE2">
        <w:rPr>
          <w:rFonts w:cs="Arial"/>
          <w:noProof/>
          <w:sz w:val="24"/>
          <w:szCs w:val="24"/>
        </w:rPr>
        <w:t>24</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57" w:name="_Definitions"/>
      <w:bookmarkStart w:id="58" w:name="_Ref380583828"/>
      <w:bookmarkStart w:id="59" w:name="_Toc382231118"/>
      <w:bookmarkStart w:id="60" w:name="_Toc514340208"/>
      <w:bookmarkStart w:id="61" w:name="SectionThree"/>
      <w:bookmarkEnd w:id="57"/>
      <w:r w:rsidRPr="00BF75EC">
        <w:rPr>
          <w:rFonts w:ascii="Arial" w:hAnsi="Arial" w:cs="Arial"/>
          <w:sz w:val="24"/>
          <w:szCs w:val="24"/>
        </w:rPr>
        <w:lastRenderedPageBreak/>
        <w:t>Definition</w:t>
      </w:r>
      <w:bookmarkEnd w:id="58"/>
      <w:r w:rsidR="007925CC" w:rsidRPr="00BF75EC">
        <w:rPr>
          <w:rFonts w:ascii="Arial" w:hAnsi="Arial" w:cs="Arial"/>
          <w:sz w:val="24"/>
          <w:szCs w:val="24"/>
        </w:rPr>
        <w:t>s</w:t>
      </w:r>
      <w:bookmarkEnd w:id="59"/>
      <w:bookmarkEnd w:id="6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62" w:name="_Data_security"/>
      <w:bookmarkStart w:id="63" w:name="_Toc382231119"/>
      <w:bookmarkStart w:id="64" w:name="_Toc514340209"/>
      <w:bookmarkEnd w:id="62"/>
      <w:r w:rsidRPr="00BF75EC">
        <w:rPr>
          <w:rFonts w:ascii="Arial" w:hAnsi="Arial" w:cs="Arial"/>
          <w:sz w:val="24"/>
          <w:szCs w:val="24"/>
        </w:rPr>
        <w:t>Data security</w:t>
      </w:r>
      <w:bookmarkEnd w:id="63"/>
      <w:bookmarkEnd w:id="64"/>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w:t>
      </w:r>
      <w:proofErr w:type="gramStart"/>
      <w:r>
        <w:rPr>
          <w:rFonts w:cs="Arial"/>
          <w:sz w:val="24"/>
          <w:szCs w:val="24"/>
        </w:rPr>
        <w:t>in a position</w:t>
      </w:r>
      <w:proofErr w:type="gramEnd"/>
      <w:r>
        <w:rPr>
          <w:rFonts w:cs="Arial"/>
          <w:sz w:val="24"/>
          <w:szCs w:val="24"/>
        </w:rPr>
        <w:t xml:space="preserve"> to meet its obligations under the terms and conditions</w:t>
      </w:r>
      <w:r w:rsidRPr="00C84455">
        <w:rPr>
          <w:rFonts w:cs="Arial"/>
          <w:sz w:val="24"/>
          <w:szCs w:val="24"/>
        </w:rPr>
        <w:t>.</w:t>
      </w:r>
      <w:r>
        <w:rPr>
          <w:rFonts w:cs="Arial"/>
          <w:sz w:val="24"/>
          <w:szCs w:val="24"/>
        </w:rPr>
        <w:t xml:space="preserve"> If the Contractor fails to satisfy the Authority that it will be </w:t>
      </w:r>
      <w:proofErr w:type="gramStart"/>
      <w:r>
        <w:rPr>
          <w:rFonts w:cs="Arial"/>
          <w:sz w:val="24"/>
          <w:szCs w:val="24"/>
        </w:rPr>
        <w:t>in a position</w:t>
      </w:r>
      <w:proofErr w:type="gramEnd"/>
      <w:r>
        <w:rPr>
          <w:rFonts w:cs="Arial"/>
          <w:sz w:val="24"/>
          <w:szCs w:val="24"/>
        </w:rPr>
        <w:t xml:space="preserve"> to meet its obligations under the terms and conditions in the </w:t>
      </w:r>
      <w:r>
        <w:rPr>
          <w:rFonts w:cs="Arial"/>
          <w:sz w:val="24"/>
          <w:szCs w:val="24"/>
        </w:rPr>
        <w:lastRenderedPageBreak/>
        <w:t xml:space="preserve">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65" w:name="_Non-Collusion"/>
      <w:bookmarkStart w:id="66" w:name="_Toc382231120"/>
      <w:bookmarkStart w:id="67" w:name="_Toc514340210"/>
      <w:bookmarkEnd w:id="65"/>
      <w:r w:rsidRPr="00BF75EC">
        <w:rPr>
          <w:rFonts w:ascii="Arial" w:hAnsi="Arial" w:cs="Arial"/>
          <w:sz w:val="24"/>
          <w:szCs w:val="24"/>
        </w:rPr>
        <w:t>Non-Collusion</w:t>
      </w:r>
      <w:bookmarkEnd w:id="66"/>
      <w:bookmarkEnd w:id="67"/>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68F52220" w14:textId="77777777" w:rsidR="009F7FEB" w:rsidRDefault="009F7FEB" w:rsidP="00405192">
                            <w:pPr>
                              <w:rPr>
                                <w:rFonts w:cs="Arial"/>
                              </w:rPr>
                            </w:pPr>
                            <w:r w:rsidRPr="0000739E">
                              <w:rPr>
                                <w:rFonts w:cs="Arial"/>
                              </w:rPr>
                              <w:t>Invitation to Tender for</w:t>
                            </w:r>
                            <w:r w:rsidRPr="006D645F">
                              <w:rPr>
                                <w:rFonts w:cs="Arial"/>
                              </w:rPr>
                              <w:t xml:space="preserve"> </w:t>
                            </w:r>
                          </w:p>
                          <w:p w14:paraId="68F52221" w14:textId="77777777" w:rsidR="009F7FEB" w:rsidRPr="0000739E" w:rsidRDefault="009F7FEB" w:rsidP="00405192">
                            <w:pPr>
                              <w:rPr>
                                <w:rFonts w:cs="Arial"/>
                              </w:rPr>
                            </w:pPr>
                            <w:r w:rsidRPr="0000739E">
                              <w:rPr>
                                <w:rFonts w:cs="Arial"/>
                              </w:rPr>
                              <w:t xml:space="preserve">Tender Reference Number: </w:t>
                            </w:r>
                          </w:p>
                          <w:p w14:paraId="68F52222" w14:textId="77777777" w:rsidR="009F7FEB" w:rsidRDefault="009F7FEB"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68F52220" w14:textId="77777777" w:rsidR="009F7FEB" w:rsidRDefault="009F7FEB" w:rsidP="00405192">
                      <w:pPr>
                        <w:rPr>
                          <w:rFonts w:cs="Arial"/>
                        </w:rPr>
                      </w:pPr>
                      <w:r w:rsidRPr="0000739E">
                        <w:rPr>
                          <w:rFonts w:cs="Arial"/>
                        </w:rPr>
                        <w:t>Invitation to Tender for</w:t>
                      </w:r>
                      <w:r w:rsidRPr="006D645F">
                        <w:rPr>
                          <w:rFonts w:cs="Arial"/>
                        </w:rPr>
                        <w:t xml:space="preserve"> </w:t>
                      </w:r>
                    </w:p>
                    <w:p w14:paraId="68F52221" w14:textId="77777777" w:rsidR="009F7FEB" w:rsidRPr="0000739E" w:rsidRDefault="009F7FEB" w:rsidP="00405192">
                      <w:pPr>
                        <w:rPr>
                          <w:rFonts w:cs="Arial"/>
                        </w:rPr>
                      </w:pPr>
                      <w:r w:rsidRPr="0000739E">
                        <w:rPr>
                          <w:rFonts w:cs="Arial"/>
                        </w:rPr>
                        <w:t xml:space="preserve">Tender Reference Number: </w:t>
                      </w:r>
                    </w:p>
                    <w:p w14:paraId="68F52222" w14:textId="77777777" w:rsidR="009F7FEB" w:rsidRDefault="009F7FEB"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377DE97A"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Pr>
          <w:noProof/>
        </w:rPr>
        <w:fldChar w:fldCharType="begin"/>
      </w:r>
      <w:r>
        <w:rPr>
          <w:noProof/>
        </w:rPr>
        <w:instrText xml:space="preserve"> PAGEREF _Toc514340211 \h </w:instrText>
      </w:r>
      <w:r>
        <w:rPr>
          <w:noProof/>
        </w:rPr>
      </w:r>
      <w:r>
        <w:rPr>
          <w:noProof/>
        </w:rPr>
        <w:fldChar w:fldCharType="separate"/>
      </w:r>
      <w:r w:rsidR="001C7FE2">
        <w:rPr>
          <w:noProof/>
        </w:rPr>
        <w:t>26</w:t>
      </w:r>
      <w:r>
        <w:rPr>
          <w:noProof/>
        </w:rPr>
        <w:fldChar w:fldCharType="end"/>
      </w:r>
    </w:p>
    <w:p w14:paraId="1E0D590B" w14:textId="6F94D7FE"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Pr>
          <w:noProof/>
        </w:rPr>
        <w:fldChar w:fldCharType="begin"/>
      </w:r>
      <w:r>
        <w:rPr>
          <w:noProof/>
        </w:rPr>
        <w:instrText xml:space="preserve"> PAGEREF _Toc514340212 \h </w:instrText>
      </w:r>
      <w:r>
        <w:rPr>
          <w:noProof/>
        </w:rPr>
      </w:r>
      <w:r>
        <w:rPr>
          <w:noProof/>
        </w:rPr>
        <w:fldChar w:fldCharType="separate"/>
      </w:r>
      <w:r w:rsidR="001C7FE2">
        <w:rPr>
          <w:noProof/>
        </w:rPr>
        <w:t>27</w:t>
      </w:r>
      <w:r>
        <w:rPr>
          <w:noProof/>
        </w:rPr>
        <w:fldChar w:fldCharType="end"/>
      </w:r>
    </w:p>
    <w:p w14:paraId="011DAFD3" w14:textId="77D4C260"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Pr>
          <w:noProof/>
        </w:rPr>
        <w:fldChar w:fldCharType="begin"/>
      </w:r>
      <w:r>
        <w:rPr>
          <w:noProof/>
        </w:rPr>
        <w:instrText xml:space="preserve"> PAGEREF _Toc514340213 \h </w:instrText>
      </w:r>
      <w:r>
        <w:rPr>
          <w:noProof/>
        </w:rPr>
      </w:r>
      <w:r>
        <w:rPr>
          <w:noProof/>
        </w:rPr>
        <w:fldChar w:fldCharType="separate"/>
      </w:r>
      <w:r w:rsidR="001C7FE2">
        <w:rPr>
          <w:noProof/>
        </w:rPr>
        <w:t>28</w:t>
      </w:r>
      <w:r>
        <w:rPr>
          <w:noProof/>
        </w:rPr>
        <w:fldChar w:fldCharType="end"/>
      </w:r>
    </w:p>
    <w:p w14:paraId="6AEEE74C" w14:textId="6B6E406C"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Pr>
          <w:noProof/>
        </w:rPr>
        <w:fldChar w:fldCharType="begin"/>
      </w:r>
      <w:r>
        <w:rPr>
          <w:noProof/>
        </w:rPr>
        <w:instrText xml:space="preserve"> PAGEREF _Toc514340214 \h </w:instrText>
      </w:r>
      <w:r>
        <w:rPr>
          <w:noProof/>
        </w:rPr>
      </w:r>
      <w:r>
        <w:rPr>
          <w:noProof/>
        </w:rPr>
        <w:fldChar w:fldCharType="separate"/>
      </w:r>
      <w:r w:rsidR="001C7FE2">
        <w:rPr>
          <w:noProof/>
        </w:rPr>
        <w:t>30</w:t>
      </w:r>
      <w:r>
        <w:rPr>
          <w:noProof/>
        </w:rPr>
        <w:fldChar w:fldCharType="end"/>
      </w:r>
    </w:p>
    <w:p w14:paraId="4128DB3A" w14:textId="6B360A30"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Pr>
          <w:noProof/>
        </w:rPr>
        <w:fldChar w:fldCharType="begin"/>
      </w:r>
      <w:r>
        <w:rPr>
          <w:noProof/>
        </w:rPr>
        <w:instrText xml:space="preserve"> PAGEREF _Toc514340216 \h </w:instrText>
      </w:r>
      <w:r>
        <w:rPr>
          <w:noProof/>
        </w:rPr>
      </w:r>
      <w:r>
        <w:rPr>
          <w:noProof/>
        </w:rPr>
        <w:fldChar w:fldCharType="separate"/>
      </w:r>
      <w:r w:rsidR="001C7FE2">
        <w:rPr>
          <w:noProof/>
        </w:rPr>
        <w:t>52</w:t>
      </w:r>
      <w:r>
        <w:rPr>
          <w:noProof/>
        </w:rPr>
        <w:fldChar w:fldCharType="end"/>
      </w:r>
    </w:p>
    <w:p w14:paraId="576F1F14" w14:textId="7D5E2899" w:rsidR="00522779" w:rsidRDefault="00522779">
      <w:pPr>
        <w:pStyle w:val="TOC1"/>
        <w:rPr>
          <w:rFonts w:asciiTheme="minorHAnsi" w:eastAsiaTheme="minorEastAsia" w:hAnsiTheme="minorHAnsi" w:cstheme="minorBidi"/>
          <w:noProof/>
        </w:rPr>
      </w:pP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68" w:name="_Toc514340211"/>
      <w:bookmarkStart w:id="69"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8"/>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0"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0"/>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1"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1"/>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72" w:name="_Toc517435258"/>
      <w:bookmarkEnd w:id="69"/>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72"/>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7">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3"/>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73" w:name="_30j0zll" w:colFirst="0" w:colLast="0"/>
            <w:bookmarkEnd w:id="73"/>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74" w:name="_1fob9te" w:colFirst="0" w:colLast="0"/>
            <w:bookmarkEnd w:id="74"/>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75" w:name="_3znysh7" w:colFirst="0" w:colLast="0"/>
            <w:bookmarkEnd w:id="75"/>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76" w:name="_2et92p0" w:colFirst="0" w:colLast="0"/>
            <w:bookmarkEnd w:id="76"/>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77" w:name="_tyjcwt" w:colFirst="0" w:colLast="0"/>
            <w:bookmarkEnd w:id="77"/>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78" w:name="_3dy6vkm" w:colFirst="0" w:colLast="0"/>
            <w:bookmarkEnd w:id="78"/>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79" w:name="_1t3h5sf" w:colFirst="0" w:colLast="0"/>
            <w:bookmarkEnd w:id="79"/>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6"/>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80" w:name="_4d34og8" w:colFirst="0" w:colLast="0"/>
            <w:bookmarkEnd w:id="80"/>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81" w:name="_2s8eyo1" w:colFirst="0" w:colLast="0"/>
            <w:bookmarkEnd w:id="81"/>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18"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9"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82" w:name="_17dp8vu" w:colFirst="0" w:colLast="0"/>
            <w:bookmarkEnd w:id="82"/>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83" w:name="_3rdcrjn" w:colFirst="0" w:colLast="0"/>
            <w:bookmarkEnd w:id="83"/>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bookmarkStart w:id="84" w:name="_GoBack"/>
        <w:bookmarkEnd w:id="84"/>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85" w:name="_26in1rg"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86" w:name="_lnxbz9"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87" w:name="_35nkun2"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88" w:name="_1ksv4uv"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89" w:name="_44sinio"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90" w:name="_2jxsxqh"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91" w:name="_z337ya"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92" w:name="_3j2qqm3"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93" w:name="_1y810tw"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94" w:name="_4i7ojhp"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95" w:name="_2xcytpi" w:colFirst="0" w:colLast="0"/>
            <w:bookmarkEnd w:id="95"/>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96" w:name="_1ci93xb" w:colFirst="0" w:colLast="0"/>
            <w:bookmarkEnd w:id="96"/>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97" w:name="_3whwml4" w:colFirst="0" w:colLast="0"/>
            <w:bookmarkEnd w:id="97"/>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98" w:name="_2bn6wsx"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0"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99" w:name="_qsh70q"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00" w:name="_3as4poj"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01" w:name="_1pxezwc"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02" w:name="_49x2ik5"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03" w:name="_2p2csry"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04" w:name="_147n2zr"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05" w:name="_3o7alnk"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06" w:name="_23ckvvd"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07" w:name="_ihv636"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08" w:name="_32hioqz"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09" w:name="_1hmsyys"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10" w:name="_41mghml"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11" w:name="_2grqrue"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12" w:name="_vx1227"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13" w:name="_3fwokq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14" w:name="_1v1yux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15" w:name="_4f1mdl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16" w:name="_2u6wnt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17" w:name="_19c6y1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18" w:name="_3tbugp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19" w:name="_28h4qw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20" w:name="_nmf14n"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21" w:name="_37m2jsg" w:colFirst="0" w:colLast="0"/>
      <w:bookmarkEnd w:id="121"/>
    </w:p>
    <w:p w14:paraId="4865B76C" w14:textId="77777777" w:rsidR="00EB798A" w:rsidRDefault="00EB798A" w:rsidP="00EB798A">
      <w:pPr>
        <w:pStyle w:val="Normal1"/>
        <w:ind w:left="-525" w:right="-525"/>
        <w:jc w:val="both"/>
      </w:pPr>
      <w:bookmarkStart w:id="122" w:name="_1mrcu09" w:colFirst="0" w:colLast="0"/>
      <w:bookmarkEnd w:id="122"/>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23" w:name="_46r0co2" w:colFirst="0" w:colLast="0"/>
      <w:bookmarkEnd w:id="123"/>
      <w:r>
        <w:rPr>
          <w:rFonts w:ascii="Arial" w:eastAsia="Arial" w:hAnsi="Arial" w:cs="Arial"/>
          <w:b/>
          <w:sz w:val="36"/>
          <w:szCs w:val="36"/>
        </w:rPr>
        <w:t>Part 3: Selection Questions</w:t>
      </w:r>
      <w:r>
        <w:rPr>
          <w:rFonts w:ascii="Arial" w:eastAsia="Arial" w:hAnsi="Arial" w:cs="Arial"/>
          <w:sz w:val="36"/>
          <w:szCs w:val="36"/>
          <w:vertAlign w:val="superscript"/>
        </w:rPr>
        <w:footnoteReference w:id="7"/>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8"/>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D00992">
        <w:trPr>
          <w:trHeight w:val="400"/>
        </w:trPr>
        <w:tc>
          <w:tcPr>
            <w:tcW w:w="1276" w:type="dxa"/>
            <w:shd w:val="clear" w:color="auto" w:fill="CCFFFF"/>
          </w:tcPr>
          <w:p w14:paraId="4F545C1B" w14:textId="77777777" w:rsidR="000D25FF" w:rsidRPr="004633E1" w:rsidRDefault="000D25FF" w:rsidP="00D00992">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D00992">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9"/>
            </w:r>
          </w:p>
        </w:tc>
      </w:tr>
      <w:tr w:rsidR="000D25FF" w14:paraId="0F2AA3EE" w14:textId="77777777" w:rsidTr="00D0099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D00992">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D00992">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D00992">
            <w:pPr>
              <w:pStyle w:val="Default"/>
              <w:rPr>
                <w:rFonts w:ascii="Arial" w:hAnsi="Arial" w:cs="Arial"/>
                <w:sz w:val="22"/>
              </w:rPr>
            </w:pPr>
          </w:p>
          <w:p w14:paraId="34744298" w14:textId="5CEDA719" w:rsidR="000D25FF" w:rsidRPr="00C560DA" w:rsidRDefault="000D25FF" w:rsidP="00D00992">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If the Contractor fails to satisfy the Authority that it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D00992">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D00992">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D00992">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w:t>
            </w:r>
            <w:proofErr w:type="gramStart"/>
            <w:r>
              <w:rPr>
                <w:rFonts w:ascii="Arial" w:eastAsia="Arial" w:hAnsi="Arial" w:cs="Arial"/>
                <w:sz w:val="22"/>
                <w:szCs w:val="22"/>
              </w:rPr>
              <w:t>list?</w:t>
            </w:r>
            <w:proofErr w:type="gramEnd"/>
            <w:r>
              <w:rPr>
                <w:rFonts w:ascii="Arial" w:eastAsia="Arial" w:hAnsi="Arial" w:cs="Arial"/>
                <w:sz w:val="22"/>
                <w:szCs w:val="22"/>
              </w:rPr>
              <w:t xml:space="preserve">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footerReference w:type="even" r:id="rId21"/>
          <w:footerReference w:type="default" r:id="rId22"/>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24" w:name="_Toc514315671"/>
      <w:bookmarkStart w:id="125"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24"/>
      <w:bookmarkEnd w:id="125"/>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149C9052" w:rsidR="000A78C9" w:rsidRDefault="005B0D1A"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pt;height:48.75pt" o:ole="">
            <v:imagedata r:id="rId23" o:title=""/>
          </v:shape>
          <o:OLEObject Type="Embed" ProgID="Excel.Sheet.12" ShapeID="_x0000_i1025" DrawAspect="Icon" ObjectID="_1628678036" r:id="rId24"/>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26"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bookmarkEnd w:id="126"/>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D00992">
        <w:tc>
          <w:tcPr>
            <w:tcW w:w="4621" w:type="dxa"/>
            <w:shd w:val="clear" w:color="auto" w:fill="auto"/>
          </w:tcPr>
          <w:p w14:paraId="7733B2F3" w14:textId="77777777" w:rsidR="000A78C9" w:rsidRPr="0027038A" w:rsidRDefault="000A78C9" w:rsidP="00D00992">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D00992">
            <w:pPr>
              <w:jc w:val="both"/>
              <w:rPr>
                <w:rFonts w:cs="Arial"/>
                <w:sz w:val="24"/>
                <w:szCs w:val="24"/>
                <w:lang w:eastAsia="en-US"/>
              </w:rPr>
            </w:pPr>
          </w:p>
        </w:tc>
        <w:tc>
          <w:tcPr>
            <w:tcW w:w="4621" w:type="dxa"/>
            <w:shd w:val="clear" w:color="auto" w:fill="auto"/>
          </w:tcPr>
          <w:p w14:paraId="5EE4260E" w14:textId="77777777" w:rsidR="000A78C9" w:rsidRPr="0027038A" w:rsidRDefault="000A78C9" w:rsidP="00D00992">
            <w:pPr>
              <w:jc w:val="both"/>
              <w:rPr>
                <w:rFonts w:cs="Arial"/>
                <w:sz w:val="24"/>
                <w:szCs w:val="24"/>
                <w:lang w:eastAsia="en-US"/>
              </w:rPr>
            </w:pPr>
          </w:p>
        </w:tc>
      </w:tr>
      <w:tr w:rsidR="000A78C9" w:rsidRPr="0027038A" w14:paraId="5FE91874" w14:textId="77777777" w:rsidTr="00D00992">
        <w:trPr>
          <w:gridAfter w:val="1"/>
          <w:wAfter w:w="4621" w:type="dxa"/>
        </w:trPr>
        <w:tc>
          <w:tcPr>
            <w:tcW w:w="4621" w:type="dxa"/>
            <w:shd w:val="clear" w:color="auto" w:fill="auto"/>
          </w:tcPr>
          <w:p w14:paraId="734CAF2C" w14:textId="77777777" w:rsidR="000A78C9" w:rsidRPr="0027038A" w:rsidRDefault="000A78C9" w:rsidP="00D00992">
            <w:pPr>
              <w:jc w:val="both"/>
              <w:rPr>
                <w:rFonts w:cs="Arial"/>
                <w:sz w:val="24"/>
                <w:szCs w:val="24"/>
                <w:lang w:eastAsia="en-US"/>
              </w:rPr>
            </w:pPr>
          </w:p>
        </w:tc>
      </w:tr>
      <w:tr w:rsidR="000A78C9" w:rsidRPr="0027038A" w14:paraId="464ADED7" w14:textId="77777777" w:rsidTr="00D00992">
        <w:tc>
          <w:tcPr>
            <w:tcW w:w="4621" w:type="dxa"/>
            <w:shd w:val="clear" w:color="auto" w:fill="auto"/>
          </w:tcPr>
          <w:p w14:paraId="0C5C0285" w14:textId="77777777" w:rsidR="000A78C9" w:rsidRPr="0027038A" w:rsidRDefault="000A78C9" w:rsidP="00D00992">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D00992">
            <w:pPr>
              <w:jc w:val="both"/>
              <w:rPr>
                <w:rFonts w:cs="Arial"/>
                <w:sz w:val="24"/>
                <w:szCs w:val="24"/>
                <w:lang w:eastAsia="en-US"/>
              </w:rPr>
            </w:pPr>
          </w:p>
        </w:tc>
        <w:tc>
          <w:tcPr>
            <w:tcW w:w="4621" w:type="dxa"/>
            <w:shd w:val="clear" w:color="auto" w:fill="auto"/>
          </w:tcPr>
          <w:p w14:paraId="6DC8AABC" w14:textId="77777777" w:rsidR="000A78C9" w:rsidRPr="0027038A" w:rsidRDefault="000A78C9" w:rsidP="00D00992">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D00992">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D00992">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D00992">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D00992">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D00992">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D00992">
            <w:pPr>
              <w:jc w:val="center"/>
              <w:rPr>
                <w:rFonts w:eastAsia="Calibri" w:cs="Arial"/>
                <w:b/>
                <w:bCs/>
                <w:sz w:val="24"/>
                <w:szCs w:val="24"/>
                <w:u w:val="single"/>
              </w:rPr>
            </w:pPr>
          </w:p>
        </w:tc>
      </w:tr>
      <w:tr w:rsidR="000A78C9" w:rsidRPr="0027038A" w14:paraId="6F72F2D9" w14:textId="77777777" w:rsidTr="00D0099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D00992">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D00992">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D00992">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7C31FA82" w14:textId="77777777" w:rsidTr="00D0099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D00992">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D00992">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D00992">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613ED85F" w14:textId="77777777" w:rsidTr="00D0099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D00992">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D00992">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D00992">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46699356" w14:textId="77777777" w:rsidTr="00D0099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D00992">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D00992">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D00992">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091F5746" w14:textId="77777777" w:rsidTr="00D00992">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D00992">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D00992">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D00992">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794A8D02" w14:textId="77777777" w:rsidTr="00D00992">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D00992">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D00992">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D00992">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D00992">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D00992">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D00992">
            <w:pPr>
              <w:jc w:val="center"/>
              <w:rPr>
                <w:rFonts w:eastAsia="Calibri" w:cs="Arial"/>
                <w:b/>
                <w:bCs/>
                <w:sz w:val="24"/>
                <w:szCs w:val="24"/>
                <w:u w:val="single"/>
              </w:rPr>
            </w:pPr>
          </w:p>
        </w:tc>
      </w:tr>
      <w:tr w:rsidR="000A78C9" w:rsidRPr="0027038A" w14:paraId="63E2504C" w14:textId="77777777" w:rsidTr="00D0099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D00992">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D00992">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5C050510" w14:textId="77777777" w:rsidTr="00D0099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D00992">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D00992">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0817664D" w14:textId="77777777" w:rsidTr="00D0099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D00992">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D00992">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428C7A1B" w14:textId="77777777" w:rsidTr="00D0099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D00992">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D00992">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6EBC59EF" w14:textId="77777777" w:rsidTr="00D00992">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D00992">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D00992">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D00992">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D00992">
            <w:pPr>
              <w:jc w:val="both"/>
              <w:rPr>
                <w:rFonts w:eastAsia="Calibri" w:cs="Arial"/>
                <w:sz w:val="24"/>
                <w:szCs w:val="24"/>
              </w:rPr>
            </w:pPr>
            <w:r w:rsidRPr="0027038A">
              <w:rPr>
                <w:rFonts w:cs="Arial"/>
                <w:sz w:val="24"/>
                <w:szCs w:val="24"/>
              </w:rPr>
              <w:t>£</w:t>
            </w:r>
          </w:p>
        </w:tc>
      </w:tr>
      <w:tr w:rsidR="000A78C9" w:rsidRPr="0027038A" w14:paraId="7372DFF6" w14:textId="77777777" w:rsidTr="00D00992">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D00992">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D00992">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D00992">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D00992">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D00992">
            <w:pPr>
              <w:rPr>
                <w:rFonts w:eastAsia="Calibri" w:cs="Arial"/>
                <w:b/>
                <w:bCs/>
                <w:sz w:val="24"/>
                <w:szCs w:val="24"/>
              </w:rPr>
            </w:pPr>
            <w:r w:rsidRPr="0027038A">
              <w:rPr>
                <w:rFonts w:cs="Arial"/>
                <w:b/>
                <w:bCs/>
                <w:sz w:val="24"/>
                <w:szCs w:val="24"/>
              </w:rPr>
              <w:t>£</w:t>
            </w:r>
          </w:p>
        </w:tc>
      </w:tr>
      <w:tr w:rsidR="000A78C9" w:rsidRPr="0027038A" w14:paraId="3B2B6CD3" w14:textId="77777777" w:rsidTr="00D00992">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D00992">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D00992">
            <w:pPr>
              <w:rPr>
                <w:rFonts w:eastAsia="Calibri" w:cs="Arial"/>
                <w:b/>
                <w:bCs/>
                <w:sz w:val="24"/>
                <w:szCs w:val="24"/>
              </w:rPr>
            </w:pPr>
            <w:r w:rsidRPr="0027038A">
              <w:rPr>
                <w:rFonts w:cs="Arial"/>
                <w:b/>
                <w:bCs/>
                <w:sz w:val="24"/>
                <w:szCs w:val="24"/>
              </w:rPr>
              <w:t>£</w:t>
            </w:r>
          </w:p>
        </w:tc>
      </w:tr>
      <w:tr w:rsidR="000A78C9" w:rsidRPr="0027038A" w14:paraId="3D9D6933" w14:textId="77777777" w:rsidTr="00D00992">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D00992">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D00992">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1A27937A" w14:textId="3CE9426A" w:rsidR="000A78C9" w:rsidRPr="008937AF" w:rsidRDefault="000A78C9" w:rsidP="00BD7B98">
      <w:pPr>
        <w:widowControl/>
        <w:overflowPunct/>
        <w:autoSpaceDE/>
        <w:autoSpaceDN/>
        <w:adjustRightInd/>
        <w:spacing w:line="360" w:lineRule="atLeast"/>
        <w:textAlignment w:val="auto"/>
        <w:rPr>
          <w:rFonts w:cs="Arial"/>
          <w:b/>
          <w:bCs/>
          <w:sz w:val="24"/>
          <w:szCs w:val="24"/>
        </w:rPr>
      </w:pPr>
      <w:r>
        <w:rPr>
          <w:rFonts w:ascii="Calibri" w:hAnsi="Calibri" w:cs="Calibri"/>
        </w:rPr>
        <w:br w:type="page"/>
      </w:r>
      <w:r w:rsidRPr="008937AF">
        <w:rPr>
          <w:rFonts w:cs="Arial"/>
          <w:sz w:val="24"/>
          <w:szCs w:val="24"/>
          <w:u w:val="single"/>
        </w:rPr>
        <w:lastRenderedPageBreak/>
        <w:t xml:space="preserve"> </w:t>
      </w: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lastRenderedPageBreak/>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5035E" w14:textId="77777777" w:rsidR="009F0897" w:rsidRDefault="009F0897" w:rsidP="00EB43D8">
      <w:r>
        <w:separator/>
      </w:r>
    </w:p>
  </w:endnote>
  <w:endnote w:type="continuationSeparator" w:id="0">
    <w:p w14:paraId="6C3D351B" w14:textId="77777777" w:rsidR="009F0897" w:rsidRDefault="009F0897" w:rsidP="00EB43D8">
      <w:r>
        <w:continuationSeparator/>
      </w:r>
    </w:p>
  </w:endnote>
  <w:endnote w:type="continuationNotice" w:id="1">
    <w:p w14:paraId="2D9E1E97" w14:textId="77777777" w:rsidR="009F0897" w:rsidRDefault="009F0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9F7FEB" w:rsidRDefault="009F7FEB"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9F7FEB" w:rsidRDefault="0094597C" w:rsidP="00CE0BA3">
    <w:pPr>
      <w:pStyle w:val="Footer"/>
      <w:ind w:right="360"/>
    </w:pPr>
    <w:r>
      <w:t>July 201</w:t>
    </w:r>
    <w:r w:rsidR="00B976EC">
      <w:t>8</w:t>
    </w:r>
    <w:r>
      <w:t xml:space="preserve"> </w:t>
    </w:r>
    <w:r w:rsidR="009F7FEB">
      <w:t>v</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9F7FEB" w:rsidRDefault="009F7FEB"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9F7FEB" w:rsidRDefault="009F7FE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3B42" w14:textId="77777777" w:rsidR="009F0897" w:rsidRDefault="009F0897" w:rsidP="00EB43D8">
      <w:r>
        <w:separator/>
      </w:r>
    </w:p>
  </w:footnote>
  <w:footnote w:type="continuationSeparator" w:id="0">
    <w:p w14:paraId="04E3184E" w14:textId="77777777" w:rsidR="009F0897" w:rsidRDefault="009F0897" w:rsidP="00EB43D8">
      <w:r>
        <w:continuationSeparator/>
      </w:r>
    </w:p>
  </w:footnote>
  <w:footnote w:type="continuationNotice" w:id="1">
    <w:p w14:paraId="75E88CF3" w14:textId="77777777" w:rsidR="009F0897" w:rsidRDefault="009F0897"/>
  </w:footnote>
  <w:footnote w:id="2">
    <w:p w14:paraId="2715ADFC" w14:textId="77777777" w:rsidR="009F7FEB" w:rsidRPr="00FF029F" w:rsidRDefault="009F7FE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05C07112" w14:textId="77777777" w:rsidR="009F7FEB" w:rsidRDefault="009F7FEB" w:rsidP="00EB798A">
      <w:pPr>
        <w:pStyle w:val="Normal1"/>
      </w:pPr>
      <w:r>
        <w:rPr>
          <w:vertAlign w:val="superscript"/>
        </w:rPr>
        <w:footnoteRef/>
      </w:r>
      <w:r>
        <w:rPr>
          <w:rFonts w:ascii="Arial" w:eastAsia="Arial" w:hAnsi="Arial" w:cs="Arial"/>
          <w:sz w:val="20"/>
          <w:szCs w:val="20"/>
        </w:rPr>
        <w:t xml:space="preserve"> See PCR 2015 regulations 71 (8)-(9)</w:t>
      </w:r>
    </w:p>
  </w:footnote>
  <w:footnote w:id="4">
    <w:p w14:paraId="42BE6ED2"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1EAE395F"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1CDBA524"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315B0F53" w14:textId="77777777" w:rsidR="009F7FEB" w:rsidRPr="0094597C" w:rsidRDefault="009F7FE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9F7FEB" w:rsidRDefault="009F7FEB" w:rsidP="00EB798A">
      <w:pPr>
        <w:pStyle w:val="Normal1"/>
        <w:spacing w:after="160" w:line="259" w:lineRule="auto"/>
      </w:pPr>
    </w:p>
  </w:footnote>
  <w:footnote w:id="8">
    <w:p w14:paraId="5E7CBCF2" w14:textId="77777777" w:rsidR="009F7FEB" w:rsidRPr="006431DF" w:rsidRDefault="009F7FE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9">
    <w:p w14:paraId="5FBBB638" w14:textId="3FA076CE" w:rsidR="005A2203" w:rsidRDefault="005A2203">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0">
    <w:p w14:paraId="72697AFC"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1">
    <w:p w14:paraId="53A0050A"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2">
    <w:p w14:paraId="3CEE3543" w14:textId="77777777" w:rsidR="009F7FEB" w:rsidRPr="005A2203" w:rsidRDefault="009F7FE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9F7FEB" w:rsidRPr="00602CDD" w:rsidRDefault="009F7FEB">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9F7FEB" w:rsidRDefault="009F7FE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53AD6B42"/>
    <w:multiLevelType w:val="hybridMultilevel"/>
    <w:tmpl w:val="BB08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94CA1"/>
    <w:multiLevelType w:val="multilevel"/>
    <w:tmpl w:val="3A9CFE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8706095"/>
    <w:multiLevelType w:val="hybridMultilevel"/>
    <w:tmpl w:val="49F0E1D2"/>
    <w:lvl w:ilvl="0" w:tplc="B2EE01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6"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3"/>
  </w:num>
  <w:num w:numId="4">
    <w:abstractNumId w:val="1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4"/>
  </w:num>
  <w:num w:numId="9">
    <w:abstractNumId w:val="30"/>
  </w:num>
  <w:num w:numId="10">
    <w:abstractNumId w:val="6"/>
  </w:num>
  <w:num w:numId="11">
    <w:abstractNumId w:val="31"/>
  </w:num>
  <w:num w:numId="12">
    <w:abstractNumId w:val="11"/>
  </w:num>
  <w:num w:numId="13">
    <w:abstractNumId w:val="15"/>
  </w:num>
  <w:num w:numId="14">
    <w:abstractNumId w:val="1"/>
  </w:num>
  <w:num w:numId="15">
    <w:abstractNumId w:val="17"/>
  </w:num>
  <w:num w:numId="16">
    <w:abstractNumId w:val="5"/>
  </w:num>
  <w:num w:numId="17">
    <w:abstractNumId w:val="26"/>
  </w:num>
  <w:num w:numId="18">
    <w:abstractNumId w:val="19"/>
  </w:num>
  <w:num w:numId="19">
    <w:abstractNumId w:val="3"/>
  </w:num>
  <w:num w:numId="20">
    <w:abstractNumId w:val="29"/>
  </w:num>
  <w:num w:numId="21">
    <w:abstractNumId w:val="9"/>
  </w:num>
  <w:num w:numId="22">
    <w:abstractNumId w:val="8"/>
  </w:num>
  <w:num w:numId="23">
    <w:abstractNumId w:val="25"/>
  </w:num>
  <w:num w:numId="24">
    <w:abstractNumId w:val="21"/>
  </w:num>
  <w:num w:numId="25">
    <w:abstractNumId w:val="1"/>
  </w:num>
  <w:num w:numId="26">
    <w:abstractNumId w:val="12"/>
  </w:num>
  <w:num w:numId="27">
    <w:abstractNumId w:val="18"/>
  </w:num>
  <w:num w:numId="28">
    <w:abstractNumId w:val="27"/>
  </w:num>
  <w:num w:numId="29">
    <w:abstractNumId w:val="4"/>
  </w:num>
  <w:num w:numId="30">
    <w:abstractNumId w:val="28"/>
  </w:num>
  <w:num w:numId="31">
    <w:abstractNumId w:val="20"/>
  </w:num>
  <w:num w:numId="32">
    <w:abstractNumId w:val="24"/>
  </w:num>
  <w:num w:numId="33">
    <w:abstractNumId w:val="23"/>
  </w:num>
  <w:num w:numId="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B5C"/>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1E6F"/>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2EF2"/>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5B7E"/>
    <w:rsid w:val="000B6307"/>
    <w:rsid w:val="000B6FF7"/>
    <w:rsid w:val="000B765B"/>
    <w:rsid w:val="000C0AEF"/>
    <w:rsid w:val="000C0E8E"/>
    <w:rsid w:val="000C157D"/>
    <w:rsid w:val="000C18D0"/>
    <w:rsid w:val="000C2110"/>
    <w:rsid w:val="000C30B1"/>
    <w:rsid w:val="000C53EC"/>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A7E"/>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70D"/>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3105"/>
    <w:rsid w:val="00174855"/>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C7FE2"/>
    <w:rsid w:val="001D26F4"/>
    <w:rsid w:val="001D28C6"/>
    <w:rsid w:val="001D2E3F"/>
    <w:rsid w:val="001D4DDF"/>
    <w:rsid w:val="001D5D04"/>
    <w:rsid w:val="001D5D56"/>
    <w:rsid w:val="001D6493"/>
    <w:rsid w:val="001D7041"/>
    <w:rsid w:val="001E014D"/>
    <w:rsid w:val="001E0589"/>
    <w:rsid w:val="001E075B"/>
    <w:rsid w:val="001E07A7"/>
    <w:rsid w:val="001E0B6F"/>
    <w:rsid w:val="001E15AD"/>
    <w:rsid w:val="001E3BA2"/>
    <w:rsid w:val="001E3D66"/>
    <w:rsid w:val="001E4BE7"/>
    <w:rsid w:val="001E52C2"/>
    <w:rsid w:val="001E58A8"/>
    <w:rsid w:val="001E66BE"/>
    <w:rsid w:val="001E70E4"/>
    <w:rsid w:val="001E749C"/>
    <w:rsid w:val="001E7791"/>
    <w:rsid w:val="001F085F"/>
    <w:rsid w:val="001F0E06"/>
    <w:rsid w:val="001F1F20"/>
    <w:rsid w:val="001F2F89"/>
    <w:rsid w:val="001F340F"/>
    <w:rsid w:val="001F3CF9"/>
    <w:rsid w:val="001F4630"/>
    <w:rsid w:val="001F4DA0"/>
    <w:rsid w:val="001F4F20"/>
    <w:rsid w:val="001F644B"/>
    <w:rsid w:val="001F6E72"/>
    <w:rsid w:val="001F75AB"/>
    <w:rsid w:val="001F7FAB"/>
    <w:rsid w:val="0020020F"/>
    <w:rsid w:val="002007E3"/>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1B9"/>
    <w:rsid w:val="00252244"/>
    <w:rsid w:val="00252C4B"/>
    <w:rsid w:val="00253106"/>
    <w:rsid w:val="002540A3"/>
    <w:rsid w:val="00255013"/>
    <w:rsid w:val="00255185"/>
    <w:rsid w:val="002563B4"/>
    <w:rsid w:val="0025697D"/>
    <w:rsid w:val="00260042"/>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53C"/>
    <w:rsid w:val="00302827"/>
    <w:rsid w:val="0030367D"/>
    <w:rsid w:val="003043AD"/>
    <w:rsid w:val="0030463B"/>
    <w:rsid w:val="003075E1"/>
    <w:rsid w:val="003100B6"/>
    <w:rsid w:val="00310CF9"/>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5ECC"/>
    <w:rsid w:val="00326CAC"/>
    <w:rsid w:val="00326D3A"/>
    <w:rsid w:val="003276C0"/>
    <w:rsid w:val="0032793E"/>
    <w:rsid w:val="00327C8C"/>
    <w:rsid w:val="00332155"/>
    <w:rsid w:val="00332962"/>
    <w:rsid w:val="0033480B"/>
    <w:rsid w:val="00334A22"/>
    <w:rsid w:val="00335AFB"/>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970"/>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184"/>
    <w:rsid w:val="00383B11"/>
    <w:rsid w:val="003840DA"/>
    <w:rsid w:val="00384532"/>
    <w:rsid w:val="003846E8"/>
    <w:rsid w:val="00384EF4"/>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D44"/>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09ED"/>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F9C"/>
    <w:rsid w:val="00492A89"/>
    <w:rsid w:val="00492ED8"/>
    <w:rsid w:val="004931CB"/>
    <w:rsid w:val="00494DF0"/>
    <w:rsid w:val="00495061"/>
    <w:rsid w:val="00495AA1"/>
    <w:rsid w:val="00496C13"/>
    <w:rsid w:val="004977B0"/>
    <w:rsid w:val="00497E26"/>
    <w:rsid w:val="00497E9B"/>
    <w:rsid w:val="004A050C"/>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82"/>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188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30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B6B"/>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0D1A"/>
    <w:rsid w:val="005B1E24"/>
    <w:rsid w:val="005B2155"/>
    <w:rsid w:val="005B2393"/>
    <w:rsid w:val="005B2D3B"/>
    <w:rsid w:val="005B31F2"/>
    <w:rsid w:val="005B34B2"/>
    <w:rsid w:val="005B3608"/>
    <w:rsid w:val="005B386D"/>
    <w:rsid w:val="005B3E3A"/>
    <w:rsid w:val="005B5951"/>
    <w:rsid w:val="005B5BB4"/>
    <w:rsid w:val="005B705A"/>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05F2"/>
    <w:rsid w:val="005E1AA2"/>
    <w:rsid w:val="005E1D7F"/>
    <w:rsid w:val="005E2414"/>
    <w:rsid w:val="005E3549"/>
    <w:rsid w:val="005E4F42"/>
    <w:rsid w:val="005E71DF"/>
    <w:rsid w:val="005E7B8E"/>
    <w:rsid w:val="005E7B9F"/>
    <w:rsid w:val="005F026F"/>
    <w:rsid w:val="005F034D"/>
    <w:rsid w:val="005F086B"/>
    <w:rsid w:val="005F097B"/>
    <w:rsid w:val="005F099A"/>
    <w:rsid w:val="005F1110"/>
    <w:rsid w:val="005F264F"/>
    <w:rsid w:val="005F2DA2"/>
    <w:rsid w:val="005F325F"/>
    <w:rsid w:val="005F3FD5"/>
    <w:rsid w:val="005F409A"/>
    <w:rsid w:val="005F5CC7"/>
    <w:rsid w:val="005F6350"/>
    <w:rsid w:val="005F738A"/>
    <w:rsid w:val="006013E3"/>
    <w:rsid w:val="00601E98"/>
    <w:rsid w:val="00602659"/>
    <w:rsid w:val="00602CDD"/>
    <w:rsid w:val="00603A52"/>
    <w:rsid w:val="006042F1"/>
    <w:rsid w:val="00604988"/>
    <w:rsid w:val="00604FBA"/>
    <w:rsid w:val="006052B6"/>
    <w:rsid w:val="0060534F"/>
    <w:rsid w:val="00605E6E"/>
    <w:rsid w:val="00606326"/>
    <w:rsid w:val="00606B5B"/>
    <w:rsid w:val="00607939"/>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120A"/>
    <w:rsid w:val="0068248F"/>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04C"/>
    <w:rsid w:val="006B18F4"/>
    <w:rsid w:val="006B1EE2"/>
    <w:rsid w:val="006B1EFC"/>
    <w:rsid w:val="006B4A3D"/>
    <w:rsid w:val="006B4A86"/>
    <w:rsid w:val="006B50F4"/>
    <w:rsid w:val="006B5381"/>
    <w:rsid w:val="006B6AB5"/>
    <w:rsid w:val="006B6C1B"/>
    <w:rsid w:val="006B7DD1"/>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21AB"/>
    <w:rsid w:val="006D3848"/>
    <w:rsid w:val="006D62F6"/>
    <w:rsid w:val="006D645F"/>
    <w:rsid w:val="006D6807"/>
    <w:rsid w:val="006D758D"/>
    <w:rsid w:val="006D7E05"/>
    <w:rsid w:val="006E1379"/>
    <w:rsid w:val="006E31A8"/>
    <w:rsid w:val="006E44C1"/>
    <w:rsid w:val="006E49A8"/>
    <w:rsid w:val="006E5396"/>
    <w:rsid w:val="006E576B"/>
    <w:rsid w:val="006E5E48"/>
    <w:rsid w:val="006E6680"/>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4FB1"/>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0B81"/>
    <w:rsid w:val="00724754"/>
    <w:rsid w:val="00725527"/>
    <w:rsid w:val="007258A3"/>
    <w:rsid w:val="00726048"/>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0206"/>
    <w:rsid w:val="00751B62"/>
    <w:rsid w:val="007525DF"/>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64D"/>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7E7"/>
    <w:rsid w:val="007C59AF"/>
    <w:rsid w:val="007C6095"/>
    <w:rsid w:val="007C620D"/>
    <w:rsid w:val="007C661F"/>
    <w:rsid w:val="007C7DF0"/>
    <w:rsid w:val="007D08E5"/>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093"/>
    <w:rsid w:val="007F6ED8"/>
    <w:rsid w:val="007F77FF"/>
    <w:rsid w:val="0080041A"/>
    <w:rsid w:val="008008FD"/>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2712C"/>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2A00"/>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40F"/>
    <w:rsid w:val="008E4C96"/>
    <w:rsid w:val="008E4CC9"/>
    <w:rsid w:val="008E5033"/>
    <w:rsid w:val="008E5C40"/>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2B3"/>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97C"/>
    <w:rsid w:val="00945C0C"/>
    <w:rsid w:val="00945CBD"/>
    <w:rsid w:val="00950092"/>
    <w:rsid w:val="00950E15"/>
    <w:rsid w:val="00952191"/>
    <w:rsid w:val="00952593"/>
    <w:rsid w:val="00952A4C"/>
    <w:rsid w:val="009531E2"/>
    <w:rsid w:val="009535BC"/>
    <w:rsid w:val="00954726"/>
    <w:rsid w:val="00954D7D"/>
    <w:rsid w:val="00955230"/>
    <w:rsid w:val="009559D9"/>
    <w:rsid w:val="0095607E"/>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048"/>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0897"/>
    <w:rsid w:val="009F1FAA"/>
    <w:rsid w:val="009F3A45"/>
    <w:rsid w:val="009F53C3"/>
    <w:rsid w:val="009F5787"/>
    <w:rsid w:val="009F60BD"/>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219"/>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01C"/>
    <w:rsid w:val="00A23C0A"/>
    <w:rsid w:val="00A23CE9"/>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127"/>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72D"/>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0A93"/>
    <w:rsid w:val="00A924AF"/>
    <w:rsid w:val="00A93336"/>
    <w:rsid w:val="00A9428F"/>
    <w:rsid w:val="00A94703"/>
    <w:rsid w:val="00A9582B"/>
    <w:rsid w:val="00A959E2"/>
    <w:rsid w:val="00A9624B"/>
    <w:rsid w:val="00A96D32"/>
    <w:rsid w:val="00A96FF0"/>
    <w:rsid w:val="00A97B03"/>
    <w:rsid w:val="00AA0189"/>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6D11"/>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37DB9"/>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6B32"/>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0BE"/>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6EC"/>
    <w:rsid w:val="00B9782A"/>
    <w:rsid w:val="00B97922"/>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2316"/>
    <w:rsid w:val="00BD36E8"/>
    <w:rsid w:val="00BD65A6"/>
    <w:rsid w:val="00BD7B98"/>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6C4D"/>
    <w:rsid w:val="00C07D9E"/>
    <w:rsid w:val="00C10CB7"/>
    <w:rsid w:val="00C10EEF"/>
    <w:rsid w:val="00C12264"/>
    <w:rsid w:val="00C14C76"/>
    <w:rsid w:val="00C14D8A"/>
    <w:rsid w:val="00C14E63"/>
    <w:rsid w:val="00C14E6C"/>
    <w:rsid w:val="00C17880"/>
    <w:rsid w:val="00C178B0"/>
    <w:rsid w:val="00C17902"/>
    <w:rsid w:val="00C17AE5"/>
    <w:rsid w:val="00C2070F"/>
    <w:rsid w:val="00C21138"/>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16F"/>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12"/>
    <w:rsid w:val="00CB65B2"/>
    <w:rsid w:val="00CB68AF"/>
    <w:rsid w:val="00CB7535"/>
    <w:rsid w:val="00CB7AD6"/>
    <w:rsid w:val="00CC0200"/>
    <w:rsid w:val="00CC0802"/>
    <w:rsid w:val="00CC0999"/>
    <w:rsid w:val="00CC1F62"/>
    <w:rsid w:val="00CC2398"/>
    <w:rsid w:val="00CC4839"/>
    <w:rsid w:val="00CC4C8D"/>
    <w:rsid w:val="00CC51C7"/>
    <w:rsid w:val="00CC6AF3"/>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0992"/>
    <w:rsid w:val="00D01DBB"/>
    <w:rsid w:val="00D040DD"/>
    <w:rsid w:val="00D055E9"/>
    <w:rsid w:val="00D05A56"/>
    <w:rsid w:val="00D071A1"/>
    <w:rsid w:val="00D07593"/>
    <w:rsid w:val="00D1059B"/>
    <w:rsid w:val="00D1181D"/>
    <w:rsid w:val="00D12ADE"/>
    <w:rsid w:val="00D12B9E"/>
    <w:rsid w:val="00D1376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348"/>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232"/>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01E"/>
    <w:rsid w:val="00DE0E41"/>
    <w:rsid w:val="00DE2FF0"/>
    <w:rsid w:val="00DE33A7"/>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CE9"/>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2FFE"/>
    <w:rsid w:val="00E7340D"/>
    <w:rsid w:val="00E73B6C"/>
    <w:rsid w:val="00E73BE3"/>
    <w:rsid w:val="00E74D0C"/>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464"/>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AC0"/>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6FC5"/>
    <w:rsid w:val="00F07962"/>
    <w:rsid w:val="00F1012C"/>
    <w:rsid w:val="00F11AB5"/>
    <w:rsid w:val="00F121B3"/>
    <w:rsid w:val="00F129F3"/>
    <w:rsid w:val="00F12CA4"/>
    <w:rsid w:val="00F12EFA"/>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091B"/>
    <w:rsid w:val="00F42089"/>
    <w:rsid w:val="00F420F5"/>
    <w:rsid w:val="00F437AC"/>
    <w:rsid w:val="00F45B75"/>
    <w:rsid w:val="00F46080"/>
    <w:rsid w:val="00F46C82"/>
    <w:rsid w:val="00F46EEE"/>
    <w:rsid w:val="00F47DBA"/>
    <w:rsid w:val="00F507E2"/>
    <w:rsid w:val="00F51100"/>
    <w:rsid w:val="00F51779"/>
    <w:rsid w:val="00F52CF7"/>
    <w:rsid w:val="00F53D63"/>
    <w:rsid w:val="00F54094"/>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3D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6B7"/>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8E8"/>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3A35"/>
    <w:rsid w:val="00FF3E3C"/>
    <w:rsid w:val="00FF5974"/>
    <w:rsid w:val="00FF61C2"/>
    <w:rsid w:val="00FF7471"/>
    <w:rsid w:val="00FF79C6"/>
    <w:rsid w:val="07D20781"/>
    <w:rsid w:val="143A3B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C125F991-21F5-4AE3-B341-D06F0F84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beis.gov.uk"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onio.ciavolella@beis.gov.uk" TargetMode="External"/><Relationship Id="rId17" Type="http://schemas.openxmlformats.org/officeDocument/2006/relationships/hyperlink" Target="https://ec.europa.eu/tools/esp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tonio.ciavolella@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yperlink" Target="mailto:antonio.ciavolella@beis.gov.uk"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io.ciavolella@beis.gov.uk" TargetMode="External"/><Relationship Id="rId22" Type="http://schemas.openxmlformats.org/officeDocument/2006/relationships/footer" Target="footer2.xm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67CC6F2A03F04698EA34E0C5CF3D5C" ma:contentTypeVersion="11" ma:contentTypeDescription="Create a new document." ma:contentTypeScope="" ma:versionID="2a799f39684a97d8700ff766d4f94c0f">
  <xsd:schema xmlns:xsd="http://www.w3.org/2001/XMLSchema" xmlns:xs="http://www.w3.org/2001/XMLSchema" xmlns:p="http://schemas.microsoft.com/office/2006/metadata/properties" xmlns:ns3="b6990dd4-87f0-43d7-bd84-6658abe7e94a" xmlns:ns4="10abe4c1-530c-4d18-bbb9-a8875ce8c837" targetNamespace="http://schemas.microsoft.com/office/2006/metadata/properties" ma:root="true" ma:fieldsID="0346b793c95341d61b2d4ba8b00a2737" ns3:_="" ns4:_="">
    <xsd:import namespace="b6990dd4-87f0-43d7-bd84-6658abe7e94a"/>
    <xsd:import namespace="10abe4c1-530c-4d18-bbb9-a8875ce8c8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90dd4-87f0-43d7-bd84-6658abe7e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e4c1-530c-4d18-bbb9-a8875ce8c8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0abe4c1-530c-4d18-bbb9-a8875ce8c837">
      <UserInfo>
        <DisplayName>Inwood, Gary (Science &amp; Innovation for Climate &amp; Energy)</DisplayName>
        <AccountId>3656</AccountId>
        <AccountType/>
      </UserInfo>
      <UserInfo>
        <DisplayName>Taylor, Mark (Science &amp; Innovation for Climate &amp; Energy)</DisplayName>
        <AccountId>7236</AccountId>
        <AccountType/>
      </UserInfo>
      <UserInfo>
        <DisplayName>Webster, Mike (BEIS)</DisplayName>
        <AccountId>22877</AccountId>
        <AccountType/>
      </UserInfo>
      <UserInfo>
        <DisplayName>Michael, Antoni (Energy Efficiency &amp; Local)</DisplayName>
        <AccountId>12057</AccountId>
        <AccountType/>
      </UserInfo>
      <UserInfo>
        <DisplayName>Bisset, Stephanie (Legal)</DisplayName>
        <AccountId>49366</AccountId>
        <AccountType/>
      </UserInfo>
      <UserInfo>
        <DisplayName>Lois Milner-Elkharouf</DisplayName>
        <AccountId>59804</AccountId>
        <AccountType/>
      </UserInfo>
      <UserInfo>
        <DisplayName>Hannah Steedman</DisplayName>
        <AccountId>31491</AccountId>
        <AccountType/>
      </UserInfo>
      <UserInfo>
        <DisplayName>Loades, Stephen (Finance &amp; Portfolio)</DisplayName>
        <AccountId>7316</AccountId>
        <AccountType/>
      </UserInfo>
      <UserInfo>
        <DisplayName>Heidi Genoni</DisplayName>
        <AccountId>65130</AccountId>
        <AccountType/>
      </UserInfo>
      <UserInfo>
        <DisplayName>Zappone, Natasha (Commercial)</DisplayName>
        <AccountId>4187</AccountId>
        <AccountType/>
      </UserInfo>
      <UserInfo>
        <DisplayName>Rogers, Matilda (Clean Heat Directorate)</DisplayName>
        <AccountId>26513</AccountId>
        <AccountType/>
      </UserInfo>
      <UserInfo>
        <DisplayName>Owen, Jenna (Heat &amp; Business Energy)</DisplayName>
        <AccountId>4626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C08E1561-1C86-46CA-AA9E-168AE7154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90dd4-87f0-43d7-bd84-6658abe7e94a"/>
    <ds:schemaRef ds:uri="10abe4c1-530c-4d18-bbb9-a8875ce8c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10abe4c1-530c-4d18-bbb9-a8875ce8c837"/>
  </ds:schemaRefs>
</ds:datastoreItem>
</file>

<file path=customXml/itemProps4.xml><?xml version="1.0" encoding="utf-8"?>
<ds:datastoreItem xmlns:ds="http://schemas.openxmlformats.org/officeDocument/2006/customXml" ds:itemID="{4189D293-3AD2-4EA3-9027-06F217E9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10881</Words>
  <Characters>62023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72759</CharactersWithSpaces>
  <SharedDoc>false</SharedDoc>
  <HLinks>
    <vt:vector size="126" baseType="variant">
      <vt:variant>
        <vt:i4>2490402</vt:i4>
      </vt:variant>
      <vt:variant>
        <vt:i4>125</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122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119</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116</vt:i4>
      </vt:variant>
      <vt:variant>
        <vt:i4>0</vt:i4>
      </vt:variant>
      <vt:variant>
        <vt:i4>5</vt:i4>
      </vt:variant>
      <vt:variant>
        <vt:lpwstr>https://ec.europa.eu/tools/espd</vt:lpwstr>
      </vt:variant>
      <vt:variant>
        <vt:lpwstr/>
      </vt:variant>
      <vt:variant>
        <vt:i4>8192002</vt:i4>
      </vt:variant>
      <vt:variant>
        <vt:i4>91</vt:i4>
      </vt:variant>
      <vt:variant>
        <vt:i4>0</vt:i4>
      </vt:variant>
      <vt:variant>
        <vt:i4>5</vt:i4>
      </vt:variant>
      <vt:variant>
        <vt:lpwstr/>
      </vt:variant>
      <vt:variant>
        <vt:lpwstr>_Non-Collusion</vt:lpwstr>
      </vt:variant>
      <vt:variant>
        <vt:i4>5177417</vt:i4>
      </vt:variant>
      <vt:variant>
        <vt:i4>85</vt:i4>
      </vt:variant>
      <vt:variant>
        <vt:i4>0</vt:i4>
      </vt:variant>
      <vt:variant>
        <vt:i4>5</vt:i4>
      </vt:variant>
      <vt:variant>
        <vt:lpwstr/>
      </vt:variant>
      <vt:variant>
        <vt:lpwstr>_Data_security</vt:lpwstr>
      </vt:variant>
      <vt:variant>
        <vt:i4>262205</vt:i4>
      </vt:variant>
      <vt:variant>
        <vt:i4>79</vt:i4>
      </vt:variant>
      <vt:variant>
        <vt:i4>0</vt:i4>
      </vt:variant>
      <vt:variant>
        <vt:i4>5</vt:i4>
      </vt:variant>
      <vt:variant>
        <vt:lpwstr/>
      </vt:variant>
      <vt:variant>
        <vt:lpwstr>_Definitions</vt:lpwstr>
      </vt:variant>
      <vt:variant>
        <vt:i4>2097174</vt:i4>
      </vt:variant>
      <vt:variant>
        <vt:i4>38</vt:i4>
      </vt:variant>
      <vt:variant>
        <vt:i4>0</vt:i4>
      </vt:variant>
      <vt:variant>
        <vt:i4>5</vt:i4>
      </vt:variant>
      <vt:variant>
        <vt:lpwstr>mailto:antonio.ciavolella@beis.gov.uk</vt:lpwstr>
      </vt:variant>
      <vt:variant>
        <vt:lpwstr/>
      </vt:variant>
      <vt:variant>
        <vt:i4>2097174</vt:i4>
      </vt:variant>
      <vt:variant>
        <vt:i4>35</vt:i4>
      </vt:variant>
      <vt:variant>
        <vt:i4>0</vt:i4>
      </vt:variant>
      <vt:variant>
        <vt:i4>5</vt:i4>
      </vt:variant>
      <vt:variant>
        <vt:lpwstr>mailto:antonio.ciavolella@beis.gov.uk</vt:lpwstr>
      </vt:variant>
      <vt:variant>
        <vt:lpwstr/>
      </vt:variant>
      <vt:variant>
        <vt:i4>2097174</vt:i4>
      </vt:variant>
      <vt:variant>
        <vt:i4>32</vt:i4>
      </vt:variant>
      <vt:variant>
        <vt:i4>0</vt:i4>
      </vt:variant>
      <vt:variant>
        <vt:i4>5</vt:i4>
      </vt:variant>
      <vt:variant>
        <vt:lpwstr>mailto:antonio.ciavolella@beis.gov.uk</vt:lpwstr>
      </vt:variant>
      <vt:variant>
        <vt:lpwstr/>
      </vt:variant>
      <vt:variant>
        <vt:i4>2162764</vt:i4>
      </vt:variant>
      <vt:variant>
        <vt:i4>3</vt:i4>
      </vt:variant>
      <vt:variant>
        <vt:i4>0</vt:i4>
      </vt:variant>
      <vt:variant>
        <vt:i4>5</vt:i4>
      </vt:variant>
      <vt:variant>
        <vt:lpwstr>mailto:dataprotection@beis.gov.uk</vt:lpwstr>
      </vt:variant>
      <vt:variant>
        <vt:lpwstr/>
      </vt:variant>
      <vt:variant>
        <vt:i4>2097174</vt:i4>
      </vt:variant>
      <vt:variant>
        <vt:i4>0</vt:i4>
      </vt:variant>
      <vt:variant>
        <vt:i4>0</vt:i4>
      </vt:variant>
      <vt:variant>
        <vt:i4>5</vt:i4>
      </vt:variant>
      <vt:variant>
        <vt:lpwstr>mailto:antonio.ciavolella@beis.gov.uk</vt:lpwstr>
      </vt:variant>
      <vt:variant>
        <vt:lpwstr/>
      </vt:variant>
      <vt:variant>
        <vt:i4>5636121</vt:i4>
      </vt:variant>
      <vt:variant>
        <vt:i4>24</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6</vt:i4>
      </vt:variant>
      <vt:variant>
        <vt:i4>0</vt:i4>
      </vt:variant>
      <vt:variant>
        <vt:i4>5</vt:i4>
      </vt:variant>
      <vt:variant>
        <vt:lpwstr>https://www.gov.uk/government/collections/procurement-policy-notes</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4784153</vt:i4>
      </vt:variant>
      <vt:variant>
        <vt:i4>0</vt:i4>
      </vt:variant>
      <vt:variant>
        <vt:i4>0</vt:i4>
      </vt:variant>
      <vt:variant>
        <vt:i4>5</vt:i4>
      </vt:variant>
      <vt:variant>
        <vt:lpwstr>https://www.gov.uk/government/publications/guidance-to-the-people-with-significant-control-requirements-for-companies-and-limited-liability-partnerships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Hook, Darrin (BEIS)</cp:lastModifiedBy>
  <cp:revision>6</cp:revision>
  <cp:lastPrinted>2015-02-09T11:22:00Z</cp:lastPrinted>
  <dcterms:created xsi:type="dcterms:W3CDTF">2019-08-30T12:41:00Z</dcterms:created>
  <dcterms:modified xsi:type="dcterms:W3CDTF">2019-08-30T12:48:00Z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0x0101000C67CC6F2A03F04698EA34E0C5CF3D5C</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ec0056fb-136e-475d-a9c7-aa5a7cbbd3d2</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ies>
</file>