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1AC7" w14:textId="77777777" w:rsidR="00811E33" w:rsidRDefault="00811E33" w:rsidP="00811E33">
      <w:pPr>
        <w:jc w:val="right"/>
        <w:rPr>
          <w:rFonts w:cs="Arial"/>
          <w:color w:val="929309"/>
          <w:sz w:val="32"/>
          <w:szCs w:val="32"/>
        </w:rPr>
      </w:pPr>
    </w:p>
    <w:p w14:paraId="555F16DD" w14:textId="77777777" w:rsidR="00811E33" w:rsidRPr="001A3FFD" w:rsidRDefault="00811E33" w:rsidP="00811E33">
      <w:pPr>
        <w:jc w:val="right"/>
        <w:rPr>
          <w:rFonts w:cs="Arial"/>
          <w:color w:val="929309"/>
          <w:sz w:val="32"/>
          <w:szCs w:val="32"/>
        </w:rPr>
      </w:pPr>
      <w:r>
        <w:rPr>
          <w:rFonts w:cs="Arial"/>
          <w:color w:val="929309"/>
          <w:sz w:val="32"/>
          <w:szCs w:val="32"/>
        </w:rPr>
        <w:t>www.gov.uk/naturalengland</w:t>
      </w:r>
    </w:p>
    <w:p w14:paraId="3BFCFC92" w14:textId="77777777" w:rsidR="00811E33" w:rsidRPr="00211437" w:rsidRDefault="00811E33" w:rsidP="00811E33">
      <w:pPr>
        <w:pStyle w:val="PubTitle"/>
        <w:rPr>
          <w:b w:val="0"/>
          <w:sz w:val="72"/>
          <w:szCs w:val="72"/>
        </w:rPr>
      </w:pPr>
      <w:r w:rsidRPr="20F8D2DF">
        <w:rPr>
          <w:b w:val="0"/>
          <w:sz w:val="72"/>
          <w:szCs w:val="72"/>
        </w:rPr>
        <w:t>Request for Quotation</w:t>
      </w:r>
    </w:p>
    <w:p w14:paraId="1A69FBBE" w14:textId="663356D6" w:rsidR="00811E33" w:rsidRPr="009C725B" w:rsidRDefault="00F453F8" w:rsidP="00811E33">
      <w:r>
        <w:rPr>
          <w:color w:val="538135" w:themeColor="accent6" w:themeShade="BF"/>
          <w:sz w:val="56"/>
          <w:szCs w:val="56"/>
        </w:rPr>
        <w:t>Nutrient Neutrality</w:t>
      </w:r>
      <w:r w:rsidR="00DD21CF">
        <w:rPr>
          <w:color w:val="538135" w:themeColor="accent6" w:themeShade="BF"/>
          <w:sz w:val="56"/>
          <w:szCs w:val="56"/>
        </w:rPr>
        <w:t xml:space="preserve"> </w:t>
      </w:r>
      <w:r w:rsidR="00DD21CF" w:rsidRPr="00DD21CF">
        <w:rPr>
          <w:color w:val="538135" w:themeColor="accent6" w:themeShade="BF"/>
          <w:sz w:val="56"/>
          <w:szCs w:val="56"/>
        </w:rPr>
        <w:t>–</w:t>
      </w:r>
      <w:r w:rsidR="00AB5B7F">
        <w:rPr>
          <w:color w:val="538135" w:themeColor="accent6" w:themeShade="BF"/>
          <w:sz w:val="56"/>
          <w:szCs w:val="56"/>
        </w:rPr>
        <w:t xml:space="preserve"> Constructed Wetland Feasibility Assessment for </w:t>
      </w:r>
      <w:r w:rsidR="009E689A">
        <w:rPr>
          <w:color w:val="538135" w:themeColor="accent6" w:themeShade="BF"/>
          <w:sz w:val="56"/>
          <w:szCs w:val="56"/>
        </w:rPr>
        <w:t xml:space="preserve">Land at Morden </w:t>
      </w:r>
      <w:proofErr w:type="spellStart"/>
      <w:r w:rsidR="009E689A">
        <w:rPr>
          <w:color w:val="538135" w:themeColor="accent6" w:themeShade="BF"/>
          <w:sz w:val="56"/>
          <w:szCs w:val="56"/>
        </w:rPr>
        <w:t>Carrs</w:t>
      </w:r>
      <w:proofErr w:type="spellEnd"/>
      <w:r w:rsidR="00F22D82">
        <w:rPr>
          <w:color w:val="538135" w:themeColor="accent6" w:themeShade="BF"/>
          <w:sz w:val="56"/>
          <w:szCs w:val="56"/>
        </w:rPr>
        <w:t>, County Durham</w:t>
      </w:r>
    </w:p>
    <w:p w14:paraId="6EEB5880" w14:textId="34F05E65" w:rsidR="00811E33" w:rsidRPr="009C725B" w:rsidRDefault="009E689A" w:rsidP="00811E33">
      <w:pPr>
        <w:pStyle w:val="Heading1"/>
      </w:pPr>
      <w:r>
        <w:t>January</w:t>
      </w:r>
      <w:r w:rsidR="00AB5B7F">
        <w:t xml:space="preserve"> </w:t>
      </w:r>
      <w:r w:rsidR="00811E33" w:rsidRPr="009C725B">
        <w:t>202</w:t>
      </w:r>
      <w:r>
        <w:t>3</w:t>
      </w:r>
    </w:p>
    <w:p w14:paraId="55AF1458" w14:textId="504F214D" w:rsidR="00811E33" w:rsidRPr="001E028C" w:rsidRDefault="00AB5B7F" w:rsidP="00811E33">
      <w:pPr>
        <w:spacing w:after="0"/>
      </w:pPr>
      <w:r>
        <w:rPr>
          <w:rFonts w:cs="Arial"/>
        </w:rPr>
        <w:tab/>
      </w:r>
      <w:r w:rsidR="00811E33">
        <w:rPr>
          <w:rFonts w:cs="Arial"/>
        </w:rPr>
        <w:br w:type="page"/>
      </w:r>
    </w:p>
    <w:p w14:paraId="38AC58E6" w14:textId="77777777" w:rsidR="00811E33" w:rsidRPr="000017B1" w:rsidRDefault="00811E33" w:rsidP="00811E33">
      <w:pPr>
        <w:pStyle w:val="Heading1"/>
      </w:pPr>
      <w:bookmarkStart w:id="0" w:name="_Toc413143856"/>
      <w:bookmarkStart w:id="1" w:name="_Toc467752471"/>
      <w:r w:rsidRPr="000017B1">
        <w:lastRenderedPageBreak/>
        <w:t>Request for Quotation</w:t>
      </w:r>
      <w:bookmarkEnd w:id="0"/>
      <w:bookmarkEnd w:id="1"/>
    </w:p>
    <w:p w14:paraId="51974D33" w14:textId="099C99AA" w:rsidR="005749CE" w:rsidRDefault="005749CE" w:rsidP="00811E33">
      <w:pPr>
        <w:shd w:val="clear" w:color="auto" w:fill="FFFFFF" w:themeFill="background1"/>
        <w:rPr>
          <w:rFonts w:eastAsia="Times New Roman"/>
          <w:b/>
          <w:bCs/>
          <w:sz w:val="28"/>
        </w:rPr>
      </w:pPr>
      <w:r>
        <w:rPr>
          <w:rFonts w:eastAsia="Times New Roman"/>
          <w:b/>
          <w:bCs/>
          <w:sz w:val="28"/>
        </w:rPr>
        <w:t>Determination of</w:t>
      </w:r>
      <w:r w:rsidR="001F2753">
        <w:rPr>
          <w:rFonts w:eastAsia="Times New Roman"/>
          <w:b/>
          <w:bCs/>
          <w:sz w:val="28"/>
        </w:rPr>
        <w:t xml:space="preserve"> site suitability for a </w:t>
      </w:r>
      <w:r>
        <w:rPr>
          <w:rFonts w:eastAsia="Times New Roman"/>
          <w:b/>
          <w:bCs/>
          <w:sz w:val="28"/>
        </w:rPr>
        <w:t xml:space="preserve">constructed wetland at </w:t>
      </w:r>
      <w:proofErr w:type="spellStart"/>
      <w:r w:rsidR="009E689A" w:rsidRPr="009E689A">
        <w:rPr>
          <w:rFonts w:eastAsia="Times New Roman"/>
          <w:b/>
          <w:bCs/>
          <w:i/>
          <w:iCs/>
          <w:sz w:val="28"/>
        </w:rPr>
        <w:t>Mordon</w:t>
      </w:r>
      <w:proofErr w:type="spellEnd"/>
      <w:r w:rsidR="009E689A" w:rsidRPr="009E689A">
        <w:rPr>
          <w:rFonts w:eastAsia="Times New Roman"/>
          <w:b/>
          <w:bCs/>
          <w:i/>
          <w:iCs/>
          <w:sz w:val="28"/>
        </w:rPr>
        <w:t xml:space="preserve">, Bradbury, County Durham, </w:t>
      </w:r>
      <w:proofErr w:type="gramStart"/>
      <w:r w:rsidR="009E689A" w:rsidRPr="009E689A">
        <w:rPr>
          <w:rFonts w:eastAsia="Times New Roman"/>
          <w:b/>
          <w:bCs/>
          <w:i/>
          <w:iCs/>
          <w:sz w:val="28"/>
        </w:rPr>
        <w:t>North East</w:t>
      </w:r>
      <w:proofErr w:type="gramEnd"/>
      <w:r w:rsidR="009E689A" w:rsidRPr="009E689A">
        <w:rPr>
          <w:rFonts w:eastAsia="Times New Roman"/>
          <w:b/>
          <w:bCs/>
          <w:i/>
          <w:iCs/>
          <w:sz w:val="28"/>
        </w:rPr>
        <w:t>, England, TS21 2EX, United Kingdom</w:t>
      </w:r>
      <w:r w:rsidR="009E689A">
        <w:rPr>
          <w:rFonts w:eastAsia="Times New Roman"/>
          <w:b/>
          <w:bCs/>
          <w:i/>
          <w:iCs/>
          <w:sz w:val="28"/>
        </w:rPr>
        <w:t xml:space="preserve">. Grid Ref: </w:t>
      </w:r>
      <w:r w:rsidR="009E689A" w:rsidRPr="009E689A">
        <w:rPr>
          <w:rFonts w:eastAsia="Times New Roman"/>
          <w:b/>
          <w:bCs/>
          <w:i/>
          <w:iCs/>
          <w:sz w:val="28"/>
        </w:rPr>
        <w:t>NZ322267</w:t>
      </w:r>
      <w:r>
        <w:rPr>
          <w:rFonts w:eastAsia="Times New Roman"/>
          <w:b/>
          <w:bCs/>
          <w:sz w:val="28"/>
        </w:rPr>
        <w:t xml:space="preserve">  </w:t>
      </w:r>
    </w:p>
    <w:p w14:paraId="63B5AF38" w14:textId="0913A46B" w:rsidR="00811E33" w:rsidRPr="00D91059" w:rsidRDefault="00806843" w:rsidP="00811E33">
      <w:pPr>
        <w:shd w:val="clear" w:color="auto" w:fill="FFFFFF" w:themeFill="background1"/>
        <w:rPr>
          <w:rFonts w:cs="Arial"/>
          <w:szCs w:val="24"/>
        </w:rPr>
      </w:pPr>
      <w:r w:rsidRPr="00806843">
        <w:rPr>
          <w:rFonts w:eastAsia="Times New Roman"/>
          <w:b/>
          <w:bCs/>
          <w:sz w:val="28"/>
        </w:rPr>
        <w:t xml:space="preserve"> </w:t>
      </w:r>
      <w:r w:rsidR="00811E33" w:rsidRPr="00D91059">
        <w:rPr>
          <w:rFonts w:cs="Arial"/>
          <w:szCs w:val="24"/>
        </w:rPr>
        <w:t xml:space="preserve">You are invited to submit a quotation for the requirement described in the specification below.  </w:t>
      </w:r>
    </w:p>
    <w:p w14:paraId="4C0FD6A7" w14:textId="77777777" w:rsidR="00811E33" w:rsidRPr="00D91059" w:rsidRDefault="00811E33" w:rsidP="00811E33">
      <w:pPr>
        <w:shd w:val="clear" w:color="auto" w:fill="FFFFFF" w:themeFill="background1"/>
        <w:rPr>
          <w:rFonts w:cs="Arial"/>
          <w:szCs w:val="24"/>
        </w:rPr>
      </w:pPr>
      <w:r w:rsidRPr="00D91059">
        <w:rPr>
          <w:rFonts w:cs="Arial"/>
          <w:szCs w:val="24"/>
        </w:rPr>
        <w:t>Please confirm, by email, receipt of these documents and whether you intend to submit a quote.</w:t>
      </w:r>
    </w:p>
    <w:p w14:paraId="16AAA04F" w14:textId="77777777" w:rsidR="00811E33" w:rsidRPr="00D91059" w:rsidRDefault="00811E33" w:rsidP="00811E33">
      <w:pPr>
        <w:shd w:val="clear" w:color="auto" w:fill="FFFFFF" w:themeFill="background1"/>
        <w:rPr>
          <w:rFonts w:cs="Arial"/>
          <w:szCs w:val="24"/>
        </w:rPr>
      </w:pPr>
      <w:r w:rsidRPr="00D91059">
        <w:rPr>
          <w:rFonts w:cs="Arial"/>
          <w:szCs w:val="24"/>
        </w:rPr>
        <w:t>Your response should be returned to the following email address by:</w:t>
      </w:r>
    </w:p>
    <w:p w14:paraId="2AD4AFCC" w14:textId="30390169" w:rsidR="00811E33" w:rsidRPr="00D91059" w:rsidRDefault="00811E33" w:rsidP="00811E33">
      <w:pPr>
        <w:shd w:val="clear" w:color="auto" w:fill="FFFFFF" w:themeFill="background1"/>
        <w:spacing w:before="0" w:after="0" w:line="240" w:lineRule="auto"/>
        <w:rPr>
          <w:rFonts w:cs="Arial"/>
          <w:szCs w:val="24"/>
        </w:rPr>
      </w:pPr>
      <w:r w:rsidRPr="00D91059">
        <w:rPr>
          <w:rFonts w:cs="Arial"/>
          <w:szCs w:val="24"/>
        </w:rPr>
        <w:t xml:space="preserve">Email: </w:t>
      </w:r>
      <w:hyperlink r:id="rId10" w:history="1">
        <w:r w:rsidR="00205505" w:rsidRPr="00D446B4">
          <w:rPr>
            <w:rStyle w:val="Hyperlink"/>
            <w:rFonts w:cs="Arial"/>
            <w:szCs w:val="24"/>
          </w:rPr>
          <w:t>joseph.forster@naturalengland.org.uk</w:t>
        </w:r>
      </w:hyperlink>
    </w:p>
    <w:p w14:paraId="3C68E852" w14:textId="62FD5897" w:rsidR="00811E33" w:rsidRPr="0071310B" w:rsidRDefault="00811E33" w:rsidP="00811E33">
      <w:pPr>
        <w:shd w:val="clear" w:color="auto" w:fill="FFFFFF" w:themeFill="background1"/>
        <w:spacing w:before="0" w:after="0" w:line="240" w:lineRule="auto"/>
      </w:pPr>
      <w:r w:rsidRPr="0071310B">
        <w:t xml:space="preserve">Date: </w:t>
      </w:r>
      <w:r w:rsidR="00920C46" w:rsidRPr="0071310B">
        <w:t xml:space="preserve"> </w:t>
      </w:r>
      <w:r w:rsidR="004650B3">
        <w:t>29</w:t>
      </w:r>
      <w:r w:rsidR="00920C46" w:rsidRPr="0071310B">
        <w:rPr>
          <w:vertAlign w:val="superscript"/>
        </w:rPr>
        <w:t>th</w:t>
      </w:r>
      <w:r w:rsidR="00920C46" w:rsidRPr="0071310B">
        <w:t xml:space="preserve"> </w:t>
      </w:r>
      <w:r w:rsidR="004650B3">
        <w:t>January</w:t>
      </w:r>
      <w:r w:rsidR="00920C46" w:rsidRPr="0071310B">
        <w:t xml:space="preserve"> 202</w:t>
      </w:r>
      <w:r w:rsidR="004650B3">
        <w:t>3</w:t>
      </w:r>
    </w:p>
    <w:p w14:paraId="1FA56902" w14:textId="50CA4F4D" w:rsidR="00811E33" w:rsidRPr="00D91059" w:rsidRDefault="00811E33" w:rsidP="00811E33">
      <w:pPr>
        <w:shd w:val="clear" w:color="auto" w:fill="FFFFFF" w:themeFill="background1"/>
        <w:spacing w:before="0" w:after="0" w:line="240" w:lineRule="auto"/>
      </w:pPr>
      <w:r w:rsidRPr="0071310B">
        <w:t>Time</w:t>
      </w:r>
      <w:r w:rsidR="0071310B">
        <w:t xml:space="preserve">:  </w:t>
      </w:r>
      <w:r w:rsidR="00920C46" w:rsidRPr="0071310B">
        <w:t>5pm</w:t>
      </w:r>
    </w:p>
    <w:p w14:paraId="27BA35B0" w14:textId="77777777" w:rsidR="00811E33" w:rsidRPr="00D91059" w:rsidRDefault="00811E33" w:rsidP="00811E33">
      <w:pPr>
        <w:shd w:val="clear" w:color="auto" w:fill="FFFFFF" w:themeFill="background1"/>
        <w:rPr>
          <w:rFonts w:cs="Arial"/>
          <w:szCs w:val="24"/>
        </w:rPr>
      </w:pPr>
      <w:r w:rsidRPr="00D91059">
        <w:t>Ensure you state the words ‘Final Submission’ in the subject field to make it clear that it is your response.</w:t>
      </w:r>
    </w:p>
    <w:p w14:paraId="2DAA711D" w14:textId="77777777" w:rsidR="00811E33" w:rsidRPr="0048726F" w:rsidRDefault="00811E33" w:rsidP="00811E33">
      <w:pPr>
        <w:pStyle w:val="Heading2"/>
      </w:pPr>
      <w:r w:rsidRPr="0048726F">
        <w:t>Contact Details and Timeline</w:t>
      </w:r>
    </w:p>
    <w:p w14:paraId="7EC226A5" w14:textId="2DBA4A60" w:rsidR="00811E33" w:rsidRPr="00D91059" w:rsidRDefault="00CE1B5F" w:rsidP="00811E33">
      <w:pPr>
        <w:rPr>
          <w:rFonts w:cs="Arial"/>
          <w:szCs w:val="24"/>
        </w:rPr>
      </w:pPr>
      <w:r>
        <w:rPr>
          <w:rFonts w:cs="Arial"/>
          <w:szCs w:val="24"/>
        </w:rPr>
        <w:t>Mark Jones</w:t>
      </w:r>
      <w:r w:rsidR="00811E33" w:rsidRPr="008E4960">
        <w:rPr>
          <w:rFonts w:cs="Arial"/>
          <w:szCs w:val="24"/>
        </w:rPr>
        <w:t xml:space="preserve"> </w:t>
      </w:r>
      <w:r w:rsidR="00811E33" w:rsidRPr="00246B80">
        <w:rPr>
          <w:rFonts w:cs="Arial"/>
          <w:szCs w:val="24"/>
        </w:rPr>
        <w:t>will be your contact for any questions linked to the content of the quote pack or the process. Please submit any q</w:t>
      </w:r>
      <w:r w:rsidR="00811E33">
        <w:rPr>
          <w:rFonts w:cs="Arial"/>
          <w:szCs w:val="24"/>
        </w:rPr>
        <w:t xml:space="preserve">uestions by email and note that, unless commercially sensitive, </w:t>
      </w:r>
      <w:r w:rsidR="00811E33" w:rsidRPr="00246B80">
        <w:rPr>
          <w:rFonts w:cs="Arial"/>
          <w:szCs w:val="24"/>
        </w:rPr>
        <w:t>both the question and the response will be circulated to all tenderers.</w:t>
      </w:r>
      <w:r w:rsidR="00811E33">
        <w:rPr>
          <w:rFonts w:cs="Arial"/>
          <w:szCs w:val="24"/>
        </w:rPr>
        <w:br/>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14"/>
        <w:gridCol w:w="4502"/>
      </w:tblGrid>
      <w:tr w:rsidR="00811E33" w:rsidRPr="008341AF" w14:paraId="0D3C15A4" w14:textId="77777777" w:rsidTr="007861C4">
        <w:tc>
          <w:tcPr>
            <w:tcW w:w="4814" w:type="dxa"/>
            <w:shd w:val="clear" w:color="auto" w:fill="00B050"/>
          </w:tcPr>
          <w:p w14:paraId="79518239"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Action</w:t>
            </w:r>
          </w:p>
        </w:tc>
        <w:tc>
          <w:tcPr>
            <w:tcW w:w="4814" w:type="dxa"/>
            <w:shd w:val="clear" w:color="auto" w:fill="00B050"/>
          </w:tcPr>
          <w:p w14:paraId="46FDAF54"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Date</w:t>
            </w:r>
          </w:p>
        </w:tc>
      </w:tr>
      <w:tr w:rsidR="00811E33" w:rsidRPr="008341AF" w14:paraId="27B5D5DB" w14:textId="77777777" w:rsidTr="007861C4">
        <w:tc>
          <w:tcPr>
            <w:tcW w:w="4814" w:type="dxa"/>
            <w:shd w:val="clear" w:color="auto" w:fill="CBE9D3"/>
          </w:tcPr>
          <w:p w14:paraId="5516EC2D" w14:textId="77777777" w:rsidR="00811E33" w:rsidRPr="008341AF" w:rsidRDefault="00811E33" w:rsidP="007861C4">
            <w:pPr>
              <w:spacing w:line="240" w:lineRule="auto"/>
              <w:rPr>
                <w:rFonts w:cs="Arial"/>
                <w:szCs w:val="24"/>
              </w:rPr>
            </w:pPr>
            <w:r>
              <w:rPr>
                <w:rFonts w:cs="Arial"/>
                <w:sz w:val="22"/>
                <w:szCs w:val="24"/>
              </w:rPr>
              <w:t>Date of issue of RFQ</w:t>
            </w:r>
          </w:p>
        </w:tc>
        <w:tc>
          <w:tcPr>
            <w:tcW w:w="4814" w:type="dxa"/>
            <w:shd w:val="clear" w:color="auto" w:fill="FFFFFF"/>
          </w:tcPr>
          <w:p w14:paraId="6B6F4BA4" w14:textId="05569CEF" w:rsidR="00811E33" w:rsidRPr="0033205B" w:rsidRDefault="009E689A" w:rsidP="007861C4">
            <w:pPr>
              <w:spacing w:line="240" w:lineRule="auto"/>
              <w:rPr>
                <w:rFonts w:cs="Arial"/>
                <w:szCs w:val="24"/>
              </w:rPr>
            </w:pPr>
            <w:r>
              <w:rPr>
                <w:rFonts w:cs="Arial"/>
                <w:szCs w:val="24"/>
              </w:rPr>
              <w:t>12</w:t>
            </w:r>
            <w:r w:rsidRPr="009E689A">
              <w:rPr>
                <w:rFonts w:cs="Arial"/>
                <w:szCs w:val="24"/>
                <w:vertAlign w:val="superscript"/>
              </w:rPr>
              <w:t>th</w:t>
            </w:r>
            <w:r>
              <w:rPr>
                <w:rFonts w:cs="Arial"/>
                <w:szCs w:val="24"/>
              </w:rPr>
              <w:t xml:space="preserve"> January 2023</w:t>
            </w:r>
          </w:p>
        </w:tc>
      </w:tr>
      <w:tr w:rsidR="00811E33" w:rsidRPr="008341AF" w14:paraId="4B7771D2" w14:textId="77777777" w:rsidTr="007861C4">
        <w:tc>
          <w:tcPr>
            <w:tcW w:w="4814" w:type="dxa"/>
            <w:shd w:val="clear" w:color="auto" w:fill="CBE9D3"/>
          </w:tcPr>
          <w:p w14:paraId="05D9EF08" w14:textId="77777777" w:rsidR="00811E33" w:rsidRPr="008341AF" w:rsidRDefault="00811E33" w:rsidP="007861C4">
            <w:pPr>
              <w:spacing w:line="240" w:lineRule="auto"/>
              <w:rPr>
                <w:rFonts w:cs="Arial"/>
                <w:szCs w:val="24"/>
              </w:rPr>
            </w:pPr>
            <w:r>
              <w:rPr>
                <w:rFonts w:cs="Arial"/>
                <w:sz w:val="22"/>
                <w:szCs w:val="24"/>
              </w:rPr>
              <w:t>Deadline for clarification questions</w:t>
            </w:r>
          </w:p>
        </w:tc>
        <w:tc>
          <w:tcPr>
            <w:tcW w:w="4814" w:type="dxa"/>
            <w:shd w:val="clear" w:color="auto" w:fill="FFFFFF"/>
          </w:tcPr>
          <w:p w14:paraId="14B3A96D" w14:textId="1530693B" w:rsidR="00811E33" w:rsidRPr="0033205B" w:rsidRDefault="008033FF" w:rsidP="007861C4">
            <w:pPr>
              <w:spacing w:line="240" w:lineRule="auto"/>
              <w:rPr>
                <w:rFonts w:cs="Arial"/>
                <w:szCs w:val="24"/>
              </w:rPr>
            </w:pPr>
            <w:r>
              <w:rPr>
                <w:rFonts w:cs="Arial"/>
                <w:szCs w:val="24"/>
              </w:rPr>
              <w:t>22</w:t>
            </w:r>
            <w:r w:rsidRPr="008033FF">
              <w:rPr>
                <w:rFonts w:cs="Arial"/>
                <w:szCs w:val="24"/>
                <w:vertAlign w:val="superscript"/>
              </w:rPr>
              <w:t>nd</w:t>
            </w:r>
            <w:r>
              <w:rPr>
                <w:rFonts w:cs="Arial"/>
                <w:szCs w:val="24"/>
              </w:rPr>
              <w:t xml:space="preserve"> </w:t>
            </w:r>
            <w:r w:rsidR="009E689A">
              <w:rPr>
                <w:rFonts w:cs="Arial"/>
                <w:szCs w:val="24"/>
              </w:rPr>
              <w:t>January 2023</w:t>
            </w:r>
          </w:p>
        </w:tc>
      </w:tr>
      <w:tr w:rsidR="00811E33" w:rsidRPr="008341AF" w14:paraId="6011E41C" w14:textId="77777777" w:rsidTr="007861C4">
        <w:tc>
          <w:tcPr>
            <w:tcW w:w="4814" w:type="dxa"/>
            <w:shd w:val="clear" w:color="auto" w:fill="CBE9D3"/>
          </w:tcPr>
          <w:p w14:paraId="40565A1C" w14:textId="77777777" w:rsidR="00811E33" w:rsidRPr="008341AF" w:rsidRDefault="00811E33" w:rsidP="007861C4">
            <w:pPr>
              <w:spacing w:line="240" w:lineRule="auto"/>
              <w:rPr>
                <w:rFonts w:cs="Arial"/>
                <w:szCs w:val="24"/>
              </w:rPr>
            </w:pPr>
            <w:r>
              <w:rPr>
                <w:rFonts w:cs="Arial"/>
                <w:sz w:val="22"/>
                <w:szCs w:val="24"/>
              </w:rPr>
              <w:t>Deadline for receipt of Quotation</w:t>
            </w:r>
          </w:p>
        </w:tc>
        <w:tc>
          <w:tcPr>
            <w:tcW w:w="4814" w:type="dxa"/>
            <w:shd w:val="clear" w:color="auto" w:fill="FFFFFF"/>
          </w:tcPr>
          <w:p w14:paraId="4BCBAF53" w14:textId="47126949" w:rsidR="00811E33" w:rsidRPr="0033205B" w:rsidRDefault="008033FF" w:rsidP="007861C4">
            <w:pPr>
              <w:spacing w:line="240" w:lineRule="auto"/>
              <w:rPr>
                <w:rFonts w:cs="Arial"/>
                <w:szCs w:val="24"/>
              </w:rPr>
            </w:pPr>
            <w:r>
              <w:rPr>
                <w:rFonts w:cs="Arial"/>
                <w:szCs w:val="24"/>
              </w:rPr>
              <w:t>29</w:t>
            </w:r>
            <w:r w:rsidRPr="008033FF">
              <w:rPr>
                <w:rFonts w:cs="Arial"/>
                <w:szCs w:val="24"/>
                <w:vertAlign w:val="superscript"/>
              </w:rPr>
              <w:t>th</w:t>
            </w:r>
            <w:r>
              <w:rPr>
                <w:rFonts w:cs="Arial"/>
                <w:szCs w:val="24"/>
              </w:rPr>
              <w:t xml:space="preserve"> January</w:t>
            </w:r>
            <w:r w:rsidR="009E689A">
              <w:rPr>
                <w:rFonts w:cs="Arial"/>
                <w:szCs w:val="24"/>
              </w:rPr>
              <w:t xml:space="preserve"> </w:t>
            </w:r>
            <w:r w:rsidR="00811E33" w:rsidRPr="0033205B">
              <w:rPr>
                <w:rFonts w:cs="Arial"/>
                <w:szCs w:val="24"/>
              </w:rPr>
              <w:t>202</w:t>
            </w:r>
            <w:r w:rsidR="009E689A">
              <w:rPr>
                <w:rFonts w:cs="Arial"/>
                <w:szCs w:val="24"/>
              </w:rPr>
              <w:t>3</w:t>
            </w:r>
          </w:p>
        </w:tc>
      </w:tr>
      <w:tr w:rsidR="00811E33" w:rsidRPr="00963BB0" w14:paraId="71D8BFD2" w14:textId="77777777" w:rsidTr="007861C4">
        <w:tc>
          <w:tcPr>
            <w:tcW w:w="4814" w:type="dxa"/>
            <w:shd w:val="clear" w:color="auto" w:fill="CBE9D3"/>
          </w:tcPr>
          <w:p w14:paraId="2968E1A9" w14:textId="77777777" w:rsidR="00811E33" w:rsidRPr="008341AF" w:rsidRDefault="00811E33" w:rsidP="007861C4">
            <w:pPr>
              <w:spacing w:line="240" w:lineRule="auto"/>
              <w:rPr>
                <w:rFonts w:cs="Arial"/>
                <w:szCs w:val="24"/>
              </w:rPr>
            </w:pPr>
            <w:r>
              <w:rPr>
                <w:rFonts w:cs="Arial"/>
                <w:sz w:val="22"/>
                <w:szCs w:val="24"/>
              </w:rPr>
              <w:t>Intended date of Contract Award</w:t>
            </w:r>
          </w:p>
        </w:tc>
        <w:tc>
          <w:tcPr>
            <w:tcW w:w="4814" w:type="dxa"/>
            <w:shd w:val="clear" w:color="auto" w:fill="FFFFFF"/>
          </w:tcPr>
          <w:p w14:paraId="37A5E1EB" w14:textId="2B5E8354" w:rsidR="00811E33" w:rsidRPr="009E689A" w:rsidRDefault="004650B3" w:rsidP="007861C4">
            <w:pPr>
              <w:spacing w:line="240" w:lineRule="auto"/>
              <w:rPr>
                <w:rFonts w:cs="Arial"/>
                <w:szCs w:val="24"/>
              </w:rPr>
            </w:pPr>
            <w:r>
              <w:rPr>
                <w:rFonts w:cs="Arial"/>
                <w:szCs w:val="24"/>
              </w:rPr>
              <w:t>3</w:t>
            </w:r>
            <w:r w:rsidRPr="004650B3">
              <w:rPr>
                <w:rFonts w:cs="Arial"/>
                <w:szCs w:val="24"/>
                <w:vertAlign w:val="superscript"/>
              </w:rPr>
              <w:t>rd</w:t>
            </w:r>
            <w:r>
              <w:rPr>
                <w:rFonts w:cs="Arial"/>
                <w:szCs w:val="24"/>
              </w:rPr>
              <w:t xml:space="preserve"> </w:t>
            </w:r>
            <w:r w:rsidR="009E689A" w:rsidRPr="009E689A">
              <w:rPr>
                <w:rFonts w:cs="Arial"/>
                <w:szCs w:val="24"/>
              </w:rPr>
              <w:t>February</w:t>
            </w:r>
            <w:r w:rsidR="00811E33" w:rsidRPr="009E689A">
              <w:rPr>
                <w:rFonts w:cs="Arial"/>
                <w:szCs w:val="24"/>
              </w:rPr>
              <w:t xml:space="preserve"> 202</w:t>
            </w:r>
            <w:r w:rsidR="009E689A" w:rsidRPr="009E689A">
              <w:rPr>
                <w:rFonts w:cs="Arial"/>
                <w:szCs w:val="24"/>
              </w:rPr>
              <w:t>3</w:t>
            </w:r>
          </w:p>
        </w:tc>
      </w:tr>
      <w:tr w:rsidR="00811E33" w:rsidRPr="00963BB0" w14:paraId="75CF0B76" w14:textId="77777777" w:rsidTr="007861C4">
        <w:tc>
          <w:tcPr>
            <w:tcW w:w="4814" w:type="dxa"/>
            <w:shd w:val="clear" w:color="auto" w:fill="CBE9D3"/>
          </w:tcPr>
          <w:p w14:paraId="2343D81F" w14:textId="77777777" w:rsidR="00811E33" w:rsidRPr="008341AF" w:rsidRDefault="00811E33" w:rsidP="007861C4">
            <w:pPr>
              <w:spacing w:line="240" w:lineRule="auto"/>
              <w:rPr>
                <w:rFonts w:cs="Arial"/>
                <w:szCs w:val="24"/>
              </w:rPr>
            </w:pPr>
            <w:r>
              <w:rPr>
                <w:rFonts w:cs="Arial"/>
                <w:sz w:val="22"/>
                <w:szCs w:val="24"/>
              </w:rPr>
              <w:t>Intended Contract Start Date</w:t>
            </w:r>
          </w:p>
        </w:tc>
        <w:tc>
          <w:tcPr>
            <w:tcW w:w="4814" w:type="dxa"/>
            <w:shd w:val="clear" w:color="auto" w:fill="FFFFFF"/>
          </w:tcPr>
          <w:p w14:paraId="7CC6E869" w14:textId="63E0E855" w:rsidR="00811E33" w:rsidRPr="0033205B" w:rsidRDefault="005F06D4" w:rsidP="007861C4">
            <w:pPr>
              <w:spacing w:line="240" w:lineRule="auto"/>
              <w:rPr>
                <w:rFonts w:cs="Arial"/>
                <w:szCs w:val="24"/>
              </w:rPr>
            </w:pPr>
            <w:r>
              <w:rPr>
                <w:rFonts w:cs="Arial"/>
                <w:szCs w:val="24"/>
              </w:rPr>
              <w:t>4</w:t>
            </w:r>
            <w:r w:rsidR="00811E33" w:rsidRPr="0033205B">
              <w:rPr>
                <w:rFonts w:cs="Arial"/>
                <w:szCs w:val="24"/>
                <w:vertAlign w:val="superscript"/>
              </w:rPr>
              <w:t>th</w:t>
            </w:r>
            <w:r w:rsidR="00811E33" w:rsidRPr="0033205B">
              <w:rPr>
                <w:rFonts w:cs="Arial"/>
                <w:szCs w:val="24"/>
              </w:rPr>
              <w:t xml:space="preserve"> </w:t>
            </w:r>
            <w:r w:rsidR="009E689A">
              <w:rPr>
                <w:rFonts w:cs="Arial"/>
                <w:szCs w:val="24"/>
              </w:rPr>
              <w:t>February</w:t>
            </w:r>
            <w:r w:rsidR="00811E33" w:rsidRPr="0033205B">
              <w:rPr>
                <w:rFonts w:cs="Arial"/>
                <w:szCs w:val="24"/>
              </w:rPr>
              <w:t xml:space="preserve"> 202</w:t>
            </w:r>
            <w:r w:rsidR="009E689A">
              <w:rPr>
                <w:rFonts w:cs="Arial"/>
                <w:szCs w:val="24"/>
              </w:rPr>
              <w:t>3</w:t>
            </w:r>
          </w:p>
        </w:tc>
      </w:tr>
      <w:tr w:rsidR="00811E33" w:rsidRPr="00963BB0" w14:paraId="35DA5041" w14:textId="77777777" w:rsidTr="007861C4">
        <w:tc>
          <w:tcPr>
            <w:tcW w:w="4814" w:type="dxa"/>
            <w:shd w:val="clear" w:color="auto" w:fill="CBE9D3"/>
          </w:tcPr>
          <w:p w14:paraId="22F7AFDF" w14:textId="77777777" w:rsidR="00811E33" w:rsidRPr="008341AF" w:rsidRDefault="00811E33" w:rsidP="007861C4">
            <w:pPr>
              <w:spacing w:line="240" w:lineRule="auto"/>
              <w:rPr>
                <w:rFonts w:cs="Arial"/>
                <w:szCs w:val="24"/>
              </w:rPr>
            </w:pPr>
            <w:r>
              <w:rPr>
                <w:rFonts w:cs="Arial"/>
                <w:sz w:val="22"/>
                <w:szCs w:val="24"/>
              </w:rPr>
              <w:t>Intended Delivery Date</w:t>
            </w:r>
          </w:p>
        </w:tc>
        <w:tc>
          <w:tcPr>
            <w:tcW w:w="4814" w:type="dxa"/>
            <w:shd w:val="clear" w:color="auto" w:fill="FFFFFF"/>
          </w:tcPr>
          <w:p w14:paraId="1322B72F" w14:textId="24A4C9DC" w:rsidR="00811E33" w:rsidRPr="008341AF" w:rsidRDefault="00CD136C" w:rsidP="007861C4">
            <w:pPr>
              <w:spacing w:line="240" w:lineRule="auto"/>
              <w:rPr>
                <w:rFonts w:cs="Arial"/>
                <w:szCs w:val="24"/>
              </w:rPr>
            </w:pPr>
            <w:r>
              <w:rPr>
                <w:rFonts w:cs="Arial"/>
                <w:szCs w:val="24"/>
              </w:rPr>
              <w:t>24</w:t>
            </w:r>
            <w:r w:rsidR="009E689A" w:rsidRPr="009E689A">
              <w:rPr>
                <w:rFonts w:cs="Arial"/>
                <w:szCs w:val="24"/>
                <w:vertAlign w:val="superscript"/>
              </w:rPr>
              <w:t>th</w:t>
            </w:r>
            <w:r w:rsidR="009E689A">
              <w:rPr>
                <w:rFonts w:cs="Arial"/>
                <w:szCs w:val="24"/>
              </w:rPr>
              <w:t xml:space="preserve"> </w:t>
            </w:r>
            <w:r>
              <w:rPr>
                <w:rFonts w:cs="Arial"/>
                <w:szCs w:val="24"/>
              </w:rPr>
              <w:t xml:space="preserve">March </w:t>
            </w:r>
            <w:r w:rsidR="009E689A">
              <w:rPr>
                <w:rFonts w:cs="Arial"/>
                <w:szCs w:val="24"/>
              </w:rPr>
              <w:t>2023</w:t>
            </w:r>
          </w:p>
        </w:tc>
      </w:tr>
    </w:tbl>
    <w:p w14:paraId="1345A0B6" w14:textId="77777777" w:rsidR="00811E33" w:rsidRPr="00804D5C" w:rsidRDefault="00811E33" w:rsidP="00811E33">
      <w:pPr>
        <w:pStyle w:val="Heading2"/>
      </w:pPr>
      <w:bookmarkStart w:id="2" w:name="_Toc413143857"/>
      <w:bookmarkStart w:id="3" w:name="_Toc467752472"/>
      <w:r w:rsidRPr="00804D5C">
        <w:lastRenderedPageBreak/>
        <w:t>Glossary</w:t>
      </w:r>
      <w:bookmarkEnd w:id="2"/>
      <w:bookmarkEnd w:id="3"/>
    </w:p>
    <w:p w14:paraId="71332A73" w14:textId="77777777" w:rsidR="00811E33" w:rsidRPr="00804D5C" w:rsidRDefault="00811E33" w:rsidP="00811E33">
      <w:pPr>
        <w:jc w:val="both"/>
        <w:rPr>
          <w:rFonts w:cs="Arial"/>
          <w:szCs w:val="24"/>
        </w:rPr>
      </w:pPr>
      <w:r w:rsidRPr="00804D5C">
        <w:rPr>
          <w:rFonts w:cs="Arial"/>
          <w:szCs w:val="24"/>
        </w:rPr>
        <w:t>Unless the context otherwise requires the following words and expressions used within this Request for Quotation shall have the following meanings (to be interpreted in the singular or plural as the context requires</w:t>
      </w:r>
      <w:r>
        <w:rPr>
          <w:rFonts w:cs="Arial"/>
          <w:szCs w:val="24"/>
        </w:rPr>
        <w:t>):</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27"/>
        <w:gridCol w:w="4489"/>
      </w:tblGrid>
      <w:tr w:rsidR="00811E33" w:rsidRPr="00804D5C" w14:paraId="1688D911" w14:textId="77777777" w:rsidTr="007861C4">
        <w:tc>
          <w:tcPr>
            <w:tcW w:w="4782" w:type="dxa"/>
            <w:shd w:val="clear" w:color="auto" w:fill="00B050"/>
          </w:tcPr>
          <w:p w14:paraId="52F070CB" w14:textId="77777777" w:rsidR="00811E33" w:rsidRPr="00804D5C" w:rsidRDefault="00811E33" w:rsidP="007861C4">
            <w:pPr>
              <w:rPr>
                <w:rFonts w:cs="Arial"/>
                <w:color w:val="FFFFFF"/>
                <w:sz w:val="28"/>
                <w:szCs w:val="24"/>
              </w:rPr>
            </w:pPr>
            <w:r w:rsidRPr="00804D5C">
              <w:rPr>
                <w:rFonts w:cs="Arial"/>
                <w:color w:val="FFFFFF"/>
                <w:sz w:val="28"/>
                <w:szCs w:val="24"/>
              </w:rPr>
              <w:t>Words/Expression</w:t>
            </w:r>
          </w:p>
        </w:tc>
        <w:tc>
          <w:tcPr>
            <w:tcW w:w="4846" w:type="dxa"/>
            <w:shd w:val="clear" w:color="auto" w:fill="00B050"/>
          </w:tcPr>
          <w:p w14:paraId="6D23EEB0" w14:textId="77777777" w:rsidR="00811E33" w:rsidRPr="00804D5C" w:rsidRDefault="00811E33" w:rsidP="007861C4">
            <w:pPr>
              <w:rPr>
                <w:rFonts w:cs="Arial"/>
                <w:color w:val="FFFFFF"/>
                <w:sz w:val="28"/>
                <w:szCs w:val="24"/>
              </w:rPr>
            </w:pPr>
            <w:r w:rsidRPr="00804D5C">
              <w:rPr>
                <w:rFonts w:cs="Arial"/>
                <w:color w:val="FFFFFF"/>
                <w:sz w:val="28"/>
                <w:szCs w:val="24"/>
              </w:rPr>
              <w:t>Meaning</w:t>
            </w:r>
          </w:p>
        </w:tc>
      </w:tr>
      <w:tr w:rsidR="00811E33" w:rsidRPr="00804D5C" w14:paraId="3AFE95FE" w14:textId="77777777" w:rsidTr="007861C4">
        <w:tc>
          <w:tcPr>
            <w:tcW w:w="4782" w:type="dxa"/>
            <w:shd w:val="clear" w:color="auto" w:fill="CBE9D3"/>
          </w:tcPr>
          <w:p w14:paraId="1AFC0FDC" w14:textId="77777777" w:rsidR="00811E33" w:rsidRPr="00343C22" w:rsidRDefault="00811E33" w:rsidP="007861C4">
            <w:pPr>
              <w:rPr>
                <w:rFonts w:cs="Arial"/>
                <w:szCs w:val="24"/>
              </w:rPr>
            </w:pPr>
            <w:r w:rsidRPr="00343C22">
              <w:rPr>
                <w:rFonts w:cs="Arial"/>
                <w:szCs w:val="24"/>
              </w:rPr>
              <w:t>“Authority”</w:t>
            </w:r>
          </w:p>
        </w:tc>
        <w:tc>
          <w:tcPr>
            <w:tcW w:w="4846" w:type="dxa"/>
            <w:shd w:val="clear" w:color="auto" w:fill="FFFFFF"/>
          </w:tcPr>
          <w:p w14:paraId="52F9249E" w14:textId="77777777" w:rsidR="00811E33" w:rsidRPr="00804D5C" w:rsidRDefault="00811E33" w:rsidP="007861C4">
            <w:pPr>
              <w:rPr>
                <w:rFonts w:cs="Arial"/>
                <w:szCs w:val="24"/>
              </w:rPr>
            </w:pPr>
            <w:r w:rsidRPr="00804D5C">
              <w:rPr>
                <w:rFonts w:cs="Arial"/>
                <w:szCs w:val="24"/>
              </w:rPr>
              <w:t xml:space="preserve">Means the Department for Environment, Food and Rural Affairs acting as part of </w:t>
            </w:r>
            <w:r>
              <w:rPr>
                <w:rFonts w:cs="Arial"/>
                <w:szCs w:val="24"/>
              </w:rPr>
              <w:t>Natural England</w:t>
            </w:r>
            <w:r w:rsidRPr="00804D5C">
              <w:rPr>
                <w:rFonts w:cs="Arial"/>
                <w:szCs w:val="24"/>
              </w:rPr>
              <w:t>.</w:t>
            </w:r>
          </w:p>
        </w:tc>
      </w:tr>
      <w:tr w:rsidR="00811E33" w:rsidRPr="00804D5C" w14:paraId="4ED6FD99" w14:textId="77777777" w:rsidTr="007861C4">
        <w:tc>
          <w:tcPr>
            <w:tcW w:w="4782" w:type="dxa"/>
            <w:shd w:val="clear" w:color="auto" w:fill="CBE9D3"/>
          </w:tcPr>
          <w:p w14:paraId="53CD0DE2" w14:textId="77777777" w:rsidR="00811E33" w:rsidRPr="00343C22" w:rsidRDefault="00811E33" w:rsidP="007861C4">
            <w:pPr>
              <w:rPr>
                <w:rFonts w:cs="Arial"/>
                <w:szCs w:val="24"/>
              </w:rPr>
            </w:pPr>
            <w:r w:rsidRPr="00343C22">
              <w:rPr>
                <w:rFonts w:cs="Arial"/>
                <w:szCs w:val="24"/>
              </w:rPr>
              <w:t>“Contract”</w:t>
            </w:r>
          </w:p>
        </w:tc>
        <w:tc>
          <w:tcPr>
            <w:tcW w:w="4846" w:type="dxa"/>
            <w:shd w:val="clear" w:color="auto" w:fill="FFFFFF"/>
          </w:tcPr>
          <w:p w14:paraId="7C9A846B" w14:textId="77777777" w:rsidR="00811E33" w:rsidRPr="00804D5C" w:rsidRDefault="00811E33" w:rsidP="007861C4">
            <w:pPr>
              <w:rPr>
                <w:rFonts w:cs="Arial"/>
                <w:szCs w:val="24"/>
              </w:rPr>
            </w:pPr>
            <w:r w:rsidRPr="00804D5C">
              <w:rPr>
                <w:rFonts w:cs="Arial"/>
                <w:szCs w:val="24"/>
              </w:rPr>
              <w:t>Means the contract to be entered into by the Authority and the successful supplier</w:t>
            </w:r>
          </w:p>
        </w:tc>
      </w:tr>
      <w:tr w:rsidR="00811E33" w:rsidRPr="007F78AC" w14:paraId="44630A2C" w14:textId="77777777" w:rsidTr="007861C4">
        <w:tc>
          <w:tcPr>
            <w:tcW w:w="4782" w:type="dxa"/>
            <w:shd w:val="clear" w:color="auto" w:fill="CBE9D3"/>
          </w:tcPr>
          <w:p w14:paraId="28CBB2D2" w14:textId="77777777" w:rsidR="00811E33" w:rsidRPr="00343C22" w:rsidRDefault="00811E33" w:rsidP="007861C4">
            <w:pPr>
              <w:rPr>
                <w:rFonts w:cs="Arial"/>
                <w:szCs w:val="24"/>
              </w:rPr>
            </w:pPr>
            <w:r w:rsidRPr="00343C22">
              <w:rPr>
                <w:rFonts w:cs="Arial"/>
                <w:szCs w:val="24"/>
              </w:rPr>
              <w:t>“RFQ”</w:t>
            </w:r>
          </w:p>
        </w:tc>
        <w:tc>
          <w:tcPr>
            <w:tcW w:w="4846" w:type="dxa"/>
            <w:shd w:val="clear" w:color="auto" w:fill="FFFFFF"/>
          </w:tcPr>
          <w:p w14:paraId="2997ECC5" w14:textId="77777777" w:rsidR="00811E33" w:rsidRPr="007F78AC" w:rsidRDefault="00811E33" w:rsidP="007861C4">
            <w:pPr>
              <w:rPr>
                <w:rFonts w:cs="Arial"/>
                <w:szCs w:val="24"/>
              </w:rPr>
            </w:pPr>
            <w:r w:rsidRPr="00804D5C">
              <w:rPr>
                <w:rFonts w:cs="Arial"/>
                <w:szCs w:val="24"/>
              </w:rPr>
              <w:t>Means this Request for Quotation and all related documents published by the Authority and made available to suppliers</w:t>
            </w:r>
          </w:p>
        </w:tc>
      </w:tr>
    </w:tbl>
    <w:p w14:paraId="268A1433" w14:textId="77777777" w:rsidR="00811E33" w:rsidRPr="000017B1" w:rsidRDefault="00811E33" w:rsidP="00811E33">
      <w:pPr>
        <w:pStyle w:val="Heading2"/>
      </w:pPr>
      <w:bookmarkStart w:id="4" w:name="_Toc413143858"/>
      <w:bookmarkStart w:id="5" w:name="_Toc467752473"/>
      <w:r w:rsidRPr="000017B1">
        <w:t xml:space="preserve">Conditions </w:t>
      </w:r>
      <w:r w:rsidRPr="00343C22">
        <w:t>applying</w:t>
      </w:r>
      <w:r w:rsidRPr="000017B1">
        <w:t xml:space="preserve"> to the RFQ</w:t>
      </w:r>
      <w:bookmarkEnd w:id="4"/>
      <w:bookmarkEnd w:id="5"/>
    </w:p>
    <w:p w14:paraId="1A35B6AE" w14:textId="77777777" w:rsidR="00811E33" w:rsidRPr="000017B1" w:rsidRDefault="00811E33" w:rsidP="00811E33">
      <w:pPr>
        <w:rPr>
          <w:rFonts w:cs="Arial"/>
          <w:szCs w:val="24"/>
        </w:rPr>
      </w:pPr>
      <w:r w:rsidRPr="000017B1">
        <w:rPr>
          <w:rFonts w:cs="Arial"/>
          <w:szCs w:val="24"/>
        </w:rPr>
        <w:t xml:space="preserve">You should examine your quotation response to the RFQ and related documents ensuring it is complete prior to submitting your completed quotation. </w:t>
      </w:r>
    </w:p>
    <w:p w14:paraId="19ADF5FF" w14:textId="77777777" w:rsidR="00811E33" w:rsidRDefault="00811E33" w:rsidP="00811E33">
      <w:pPr>
        <w:jc w:val="both"/>
        <w:rPr>
          <w:rFonts w:cs="Arial"/>
          <w:szCs w:val="24"/>
        </w:rPr>
      </w:pPr>
      <w:r w:rsidRPr="000017B1">
        <w:rPr>
          <w:rFonts w:cs="Arial"/>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41C307BC" w14:textId="77777777" w:rsidR="00811E33" w:rsidRPr="000017B1" w:rsidRDefault="00811E33" w:rsidP="00811E33">
      <w:pPr>
        <w:jc w:val="both"/>
        <w:rPr>
          <w:rFonts w:cs="Arial"/>
          <w:szCs w:val="24"/>
        </w:rPr>
      </w:pPr>
      <w:r>
        <w:rPr>
          <w:rFonts w:cs="Arial"/>
          <w:szCs w:val="24"/>
        </w:rPr>
        <w:t>The supplier by submitting a quotation is deemed to accept the terms and conditions in the RFQ.  Failure to comply with the instructions set out in the RTQ may result in the supplier’s exclusion from this procurement.</w:t>
      </w:r>
    </w:p>
    <w:p w14:paraId="720C97CD" w14:textId="77777777" w:rsidR="00811E33" w:rsidRPr="000017B1" w:rsidRDefault="00811E33" w:rsidP="00811E33">
      <w:pPr>
        <w:pStyle w:val="Heading2"/>
      </w:pPr>
      <w:bookmarkStart w:id="6" w:name="_Toc467752474"/>
      <w:r w:rsidRPr="000017B1">
        <w:t>Acceptance of Quotations</w:t>
      </w:r>
      <w:bookmarkEnd w:id="6"/>
    </w:p>
    <w:p w14:paraId="682891E0" w14:textId="77777777" w:rsidR="00811E33" w:rsidRPr="000017B1" w:rsidRDefault="00811E33" w:rsidP="00811E33">
      <w:pPr>
        <w:jc w:val="both"/>
        <w:rPr>
          <w:rFonts w:cs="Arial"/>
          <w:szCs w:val="24"/>
        </w:rPr>
      </w:pPr>
      <w:r w:rsidRPr="000017B1">
        <w:rPr>
          <w:rFonts w:cs="Arial"/>
          <w:szCs w:val="24"/>
        </w:rPr>
        <w:t>By issuing this RFQ the Authority does not bind itself to accept any quotation and reserves the right not to award a contract to any supplier who submits a quotation.</w:t>
      </w:r>
    </w:p>
    <w:p w14:paraId="777128B2" w14:textId="77777777" w:rsidR="00811E33" w:rsidRPr="000017B1" w:rsidRDefault="00811E33" w:rsidP="00811E33">
      <w:pPr>
        <w:pStyle w:val="Heading2"/>
        <w:rPr>
          <w:i/>
          <w:iCs/>
        </w:rPr>
      </w:pPr>
      <w:bookmarkStart w:id="7" w:name="_Toc467752475"/>
      <w:r w:rsidRPr="000017B1">
        <w:lastRenderedPageBreak/>
        <w:t>Costs</w:t>
      </w:r>
      <w:bookmarkEnd w:id="7"/>
    </w:p>
    <w:p w14:paraId="4B332B33" w14:textId="77777777" w:rsidR="00811E33" w:rsidRPr="000017B1" w:rsidRDefault="00811E33" w:rsidP="00811E33">
      <w:pPr>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050D2B28" w14:textId="77777777" w:rsidR="00811E33" w:rsidRPr="000017B1" w:rsidRDefault="00811E33" w:rsidP="00811E33">
      <w:pPr>
        <w:pStyle w:val="Heading2"/>
        <w:rPr>
          <w:i/>
          <w:iCs/>
        </w:rPr>
      </w:pPr>
      <w:bookmarkStart w:id="8" w:name="_Toc467752476"/>
      <w:r w:rsidRPr="000017B1">
        <w:t>Mandatory Requirements</w:t>
      </w:r>
      <w:bookmarkEnd w:id="8"/>
    </w:p>
    <w:p w14:paraId="653D5906" w14:textId="77777777" w:rsidR="00811E33" w:rsidRPr="000017B1" w:rsidRDefault="00811E33" w:rsidP="00811E33">
      <w:pPr>
        <w:jc w:val="both"/>
        <w:rPr>
          <w:rFonts w:cs="Arial"/>
          <w:szCs w:val="24"/>
        </w:rPr>
      </w:pPr>
      <w:r w:rsidRPr="000017B1">
        <w:rPr>
          <w:rFonts w:cs="Arial"/>
          <w:szCs w:val="24"/>
        </w:rPr>
        <w:t>The RFQ includes mandatory requirements and, if you do not comply with them, your quotation will not be evaluated</w:t>
      </w:r>
      <w:r w:rsidRPr="00C622B9">
        <w:rPr>
          <w:rFonts w:cs="Arial"/>
          <w:szCs w:val="24"/>
        </w:rPr>
        <w:t>.  All mandatory requirements are set out in Bravo.</w:t>
      </w:r>
    </w:p>
    <w:p w14:paraId="7D8D1D8F" w14:textId="77777777" w:rsidR="00811E33" w:rsidRPr="000017B1" w:rsidRDefault="00811E33" w:rsidP="00811E33">
      <w:pPr>
        <w:pStyle w:val="Heading2"/>
        <w:rPr>
          <w:i/>
          <w:iCs/>
        </w:rPr>
      </w:pPr>
      <w:bookmarkStart w:id="9" w:name="_Toc467752477"/>
      <w:r w:rsidRPr="000017B1">
        <w:t>Clarifications</w:t>
      </w:r>
      <w:bookmarkEnd w:id="9"/>
    </w:p>
    <w:p w14:paraId="29B3E3BF" w14:textId="77777777" w:rsidR="00811E33" w:rsidRPr="000017B1" w:rsidRDefault="00811E33" w:rsidP="00811E33">
      <w:pPr>
        <w:jc w:val="both"/>
        <w:rPr>
          <w:rFonts w:cs="Arial"/>
          <w:szCs w:val="24"/>
        </w:rPr>
      </w:pPr>
      <w:r w:rsidRPr="000017B1">
        <w:rPr>
          <w:rFonts w:cs="Arial"/>
          <w:szCs w:val="24"/>
        </w:rPr>
        <w:t>The Authority reserves the right to discuss, confidentially, any aspect of your quotation with you prior to any award of Contract to clarify matters.</w:t>
      </w:r>
    </w:p>
    <w:p w14:paraId="7534E655" w14:textId="77777777" w:rsidR="00811E33" w:rsidRPr="000017B1" w:rsidRDefault="00811E33" w:rsidP="00811E33">
      <w:pPr>
        <w:pStyle w:val="Heading2"/>
        <w:rPr>
          <w:i/>
          <w:iCs/>
        </w:rPr>
      </w:pPr>
      <w:bookmarkStart w:id="10" w:name="_Toc467752478"/>
      <w:r w:rsidRPr="000017B1">
        <w:t>Amendments</w:t>
      </w:r>
      <w:bookmarkEnd w:id="10"/>
      <w:r w:rsidRPr="000017B1">
        <w:t xml:space="preserve"> </w:t>
      </w:r>
    </w:p>
    <w:p w14:paraId="097543D1" w14:textId="77777777" w:rsidR="00811E33" w:rsidRPr="000017B1" w:rsidRDefault="00811E33" w:rsidP="00811E33">
      <w:pPr>
        <w:jc w:val="both"/>
        <w:rPr>
          <w:rFonts w:cs="Arial"/>
          <w:szCs w:val="24"/>
          <w:u w:val="single"/>
        </w:rPr>
      </w:pPr>
      <w:r w:rsidRPr="000017B1">
        <w:rPr>
          <w:rFonts w:cs="Arial"/>
          <w:szCs w:val="24"/>
        </w:rPr>
        <w:t xml:space="preserve">The Authority may amend the RFQ at any time prior to the deadline for receipt. If it amends the RFQ the Authority will notify you in writing and may extend the deadline for receipt </w:t>
      </w:r>
      <w:proofErr w:type="gramStart"/>
      <w:r w:rsidRPr="000017B1">
        <w:rPr>
          <w:rFonts w:cs="Arial"/>
          <w:szCs w:val="24"/>
        </w:rPr>
        <w:t>in order to</w:t>
      </w:r>
      <w:proofErr w:type="gramEnd"/>
      <w:r w:rsidRPr="000017B1">
        <w:rPr>
          <w:rFonts w:cs="Arial"/>
          <w:szCs w:val="24"/>
        </w:rPr>
        <w:t xml:space="preserve"> give you a reasonable time in which to take the amendment into account.</w:t>
      </w:r>
    </w:p>
    <w:p w14:paraId="72B762FE" w14:textId="77777777" w:rsidR="00811E33" w:rsidRPr="000017B1" w:rsidRDefault="00811E33" w:rsidP="00811E33">
      <w:pPr>
        <w:pStyle w:val="Heading2"/>
        <w:rPr>
          <w:i/>
          <w:iCs/>
        </w:rPr>
      </w:pPr>
      <w:bookmarkStart w:id="11" w:name="_Toc467752479"/>
      <w:r w:rsidRPr="000017B1">
        <w:t>Conditions of Contract</w:t>
      </w:r>
      <w:bookmarkEnd w:id="11"/>
    </w:p>
    <w:p w14:paraId="005DA1B7" w14:textId="77777777" w:rsidR="00811E33" w:rsidRDefault="00811E33" w:rsidP="00811E33">
      <w:pPr>
        <w:jc w:val="both"/>
        <w:rPr>
          <w:rFonts w:cs="Arial"/>
          <w:szCs w:val="24"/>
        </w:rPr>
      </w:pPr>
      <w:r w:rsidRPr="007F6038">
        <w:rPr>
          <w:rFonts w:cs="Arial"/>
          <w:szCs w:val="24"/>
        </w:rPr>
        <w:t xml:space="preserve">The terms and conditions </w:t>
      </w:r>
      <w:hyperlink r:id="rId11" w:history="1">
        <w:r w:rsidRPr="003E178D">
          <w:rPr>
            <w:rStyle w:val="Hyperlink"/>
            <w:rFonts w:cs="Arial"/>
            <w:szCs w:val="24"/>
          </w:rPr>
          <w:t>are available online</w:t>
        </w:r>
      </w:hyperlink>
      <w:r>
        <w:rPr>
          <w:rFonts w:cs="Arial"/>
          <w:szCs w:val="24"/>
        </w:rPr>
        <w:t xml:space="preserve"> and</w:t>
      </w:r>
      <w:r w:rsidRPr="002951B7">
        <w:rPr>
          <w:rFonts w:cs="Arial"/>
          <w:color w:val="FF0000"/>
          <w:szCs w:val="24"/>
        </w:rPr>
        <w:t xml:space="preserve"> </w:t>
      </w:r>
      <w:r w:rsidRPr="002951B7">
        <w:rPr>
          <w:rFonts w:cs="Arial"/>
          <w:szCs w:val="24"/>
        </w:rPr>
        <w:t>will</w:t>
      </w:r>
      <w:r w:rsidRPr="007F6038">
        <w:rPr>
          <w:rFonts w:cs="Arial"/>
          <w:szCs w:val="24"/>
        </w:rPr>
        <w:t xml:space="preserve"> be included in any contract awarded as a result of this RFQ process. The Authority will not accept any material changes to these terms and conditions proposed by a supplier.</w:t>
      </w:r>
      <w:r>
        <w:rPr>
          <w:rFonts w:cs="Arial"/>
          <w:szCs w:val="24"/>
        </w:rPr>
        <w:t xml:space="preserve"> </w:t>
      </w:r>
    </w:p>
    <w:p w14:paraId="23118B46" w14:textId="77777777" w:rsidR="00811E33" w:rsidRDefault="00811E33" w:rsidP="00811E33">
      <w:pPr>
        <w:spacing w:before="0" w:after="0" w:line="240" w:lineRule="auto"/>
        <w:rPr>
          <w:rFonts w:cs="Arial"/>
          <w:szCs w:val="24"/>
        </w:rPr>
      </w:pPr>
      <w:r>
        <w:rPr>
          <w:rFonts w:cs="Arial"/>
          <w:szCs w:val="24"/>
        </w:rPr>
        <w:br w:type="page"/>
      </w:r>
    </w:p>
    <w:p w14:paraId="7318D332" w14:textId="77777777" w:rsidR="00811E33" w:rsidRDefault="00811E33" w:rsidP="00811E33">
      <w:pPr>
        <w:jc w:val="both"/>
        <w:rPr>
          <w:rFonts w:cs="Arial"/>
          <w:szCs w:val="24"/>
        </w:rPr>
      </w:pPr>
    </w:p>
    <w:p w14:paraId="1A6B1A6E" w14:textId="77777777" w:rsidR="00811E33" w:rsidRPr="000017B1" w:rsidRDefault="00811E33" w:rsidP="00811E33">
      <w:pPr>
        <w:pStyle w:val="Heading1"/>
        <w:rPr>
          <w:i/>
          <w:iCs/>
        </w:rPr>
      </w:pPr>
      <w:r w:rsidRPr="000017B1">
        <w:t>Specification</w:t>
      </w:r>
    </w:p>
    <w:p w14:paraId="19E1ABC8" w14:textId="77777777" w:rsidR="00811E33" w:rsidRPr="000B4EA9" w:rsidRDefault="00811E33" w:rsidP="00811E33">
      <w:pPr>
        <w:pStyle w:val="Heading2"/>
      </w:pPr>
      <w:r w:rsidRPr="000B4EA9">
        <w:t>Background to Natural England</w:t>
      </w:r>
    </w:p>
    <w:p w14:paraId="0187C584" w14:textId="3539C9CE" w:rsidR="00811E33" w:rsidRDefault="00811E33" w:rsidP="20F8D2DF">
      <w:pPr>
        <w:jc w:val="both"/>
        <w:rPr>
          <w:rFonts w:cs="Arial"/>
        </w:rPr>
      </w:pPr>
      <w:r w:rsidRPr="20F8D2DF">
        <w:rPr>
          <w:rFonts w:cs="Arial"/>
        </w:rPr>
        <w:t xml:space="preserve">Natural England (NE) is the </w:t>
      </w:r>
      <w:r w:rsidR="5F9F6AB8" w:rsidRPr="20F8D2DF">
        <w:rPr>
          <w:rFonts w:cs="Arial"/>
        </w:rPr>
        <w:t>G</w:t>
      </w:r>
      <w:r w:rsidRPr="20F8D2DF">
        <w:rPr>
          <w:rFonts w:cs="Arial"/>
        </w:rPr>
        <w:t>overnment’s advisor on the natural environment.  It provides practical advice, grounded in science, on how best to safeguard England’s natural wealth for the benefit of everyone. N</w:t>
      </w:r>
      <w:r w:rsidR="705F8E10" w:rsidRPr="20F8D2DF">
        <w:rPr>
          <w:rFonts w:cs="Arial"/>
        </w:rPr>
        <w:t>atural England</w:t>
      </w:r>
      <w:r w:rsidRPr="20F8D2DF">
        <w:rPr>
          <w:rFonts w:cs="Arial"/>
        </w:rPr>
        <w:t>’s remit is to ensure sustainable stewardship of the land and sea so that people and nature can thrive. It is our responsibility to see that England’s rich natural environment can adapt and survive intact for future generations to enjoy.</w:t>
      </w:r>
    </w:p>
    <w:p w14:paraId="50B112B9" w14:textId="77777777" w:rsidR="00811E33" w:rsidRPr="0097690F" w:rsidRDefault="00811E33" w:rsidP="00811E33">
      <w:pPr>
        <w:jc w:val="both"/>
        <w:rPr>
          <w:rFonts w:cs="Arial"/>
          <w:szCs w:val="24"/>
        </w:rPr>
      </w:pPr>
      <w:r>
        <w:rPr>
          <w:rFonts w:cs="Arial"/>
          <w:szCs w:val="24"/>
        </w:rPr>
        <w:t xml:space="preserve">Further information about the Authority can be found at: </w:t>
      </w:r>
      <w:hyperlink r:id="rId12" w:history="1">
        <w:r w:rsidRPr="009D3109">
          <w:rPr>
            <w:rStyle w:val="Hyperlink"/>
            <w:rFonts w:cs="Arial"/>
            <w:szCs w:val="24"/>
          </w:rPr>
          <w:t>Natural England</w:t>
        </w:r>
      </w:hyperlink>
      <w:r>
        <w:rPr>
          <w:rFonts w:cs="Arial"/>
          <w:szCs w:val="24"/>
        </w:rPr>
        <w:t>.</w:t>
      </w:r>
    </w:p>
    <w:p w14:paraId="34281EC6" w14:textId="5F28F00D" w:rsidR="00811E33" w:rsidRPr="00247C40" w:rsidRDefault="00811E33" w:rsidP="00811E33">
      <w:pPr>
        <w:pStyle w:val="Heading2"/>
      </w:pPr>
      <w:r>
        <w:t xml:space="preserve">Background to </w:t>
      </w:r>
      <w:r w:rsidR="00E8583A">
        <w:t>Nutrient Neutrality</w:t>
      </w:r>
    </w:p>
    <w:p w14:paraId="3FA2C959" w14:textId="77777777" w:rsidR="006C3CEA" w:rsidRPr="006C3CEA" w:rsidRDefault="006C3CEA" w:rsidP="006C3CEA">
      <w:pPr>
        <w:pStyle w:val="Heading2"/>
        <w:rPr>
          <w:rFonts w:eastAsia="Calibri" w:cs="Arial"/>
          <w:b w:val="0"/>
          <w:bCs w:val="0"/>
          <w:color w:val="auto"/>
          <w:sz w:val="24"/>
          <w:szCs w:val="24"/>
        </w:rPr>
      </w:pPr>
      <w:r w:rsidRPr="006C3CEA">
        <w:rPr>
          <w:rFonts w:eastAsia="Calibri" w:cs="Arial"/>
          <w:b w:val="0"/>
          <w:bCs w:val="0"/>
          <w:color w:val="auto"/>
          <w:sz w:val="24"/>
          <w:szCs w:val="24"/>
        </w:rPr>
        <w:t xml:space="preserve">Investing in nature generates prosperity. A healthy environment and a vibrant economy must go hand in hand - our economic prosperity and well-being depends upon doing so.  Through Nutrient Neutrality Natural England and Government are working with local planning authorities to enable the homes the country needs to be built while cleaning up our waterways.  </w:t>
      </w:r>
    </w:p>
    <w:p w14:paraId="6C0ED61C" w14:textId="77777777" w:rsidR="006C3CEA" w:rsidRDefault="006C3CEA" w:rsidP="006C3CEA">
      <w:pPr>
        <w:pStyle w:val="Heading2"/>
        <w:rPr>
          <w:rFonts w:eastAsia="Calibri" w:cs="Arial"/>
          <w:b w:val="0"/>
          <w:bCs w:val="0"/>
          <w:color w:val="auto"/>
          <w:sz w:val="24"/>
          <w:szCs w:val="24"/>
        </w:rPr>
      </w:pPr>
      <w:r w:rsidRPr="006C3CEA">
        <w:rPr>
          <w:rFonts w:eastAsia="Calibri" w:cs="Arial"/>
          <w:b w:val="0"/>
          <w:bCs w:val="0"/>
          <w:color w:val="auto"/>
          <w:sz w:val="24"/>
          <w:szCs w:val="24"/>
        </w:rPr>
        <w:t>Nutrient pollution is an urgent problem for freshwater habitats and estuaries which provide a home to wetland birds, fish, and insects. Increased levels of nutrients like nitrogen and phosphorus can speed up the growth of certain plants, disrupting natural processes and devastating wildlife. The impacts for people are also significant, with dirty waterways spoiling enjoyment of the outdoors.</w:t>
      </w:r>
    </w:p>
    <w:p w14:paraId="3B046F23" w14:textId="0D46B15C" w:rsidR="006C3CEA" w:rsidRPr="006C3CEA" w:rsidRDefault="006C3CEA" w:rsidP="006C3CEA">
      <w:pPr>
        <w:pStyle w:val="Heading2"/>
        <w:rPr>
          <w:rFonts w:eastAsia="Calibri" w:cs="Arial"/>
          <w:b w:val="0"/>
          <w:bCs w:val="0"/>
          <w:color w:val="auto"/>
          <w:sz w:val="24"/>
          <w:szCs w:val="24"/>
        </w:rPr>
      </w:pPr>
      <w:r w:rsidRPr="006C3CEA">
        <w:rPr>
          <w:rFonts w:eastAsia="Calibri" w:cs="Arial"/>
          <w:b w:val="0"/>
          <w:bCs w:val="0"/>
          <w:color w:val="auto"/>
          <w:sz w:val="24"/>
          <w:szCs w:val="24"/>
        </w:rPr>
        <w:t xml:space="preserve">While the government has taken substantial steps to tackle the issue, this scheme will fast track progress in hotspot areas alongside existing approaches including nutrient credit trading schemes, Local Planning Authority (LPA)-led mitigation schemes and onsite mitigation solutions integrated into the design of housing developments to unlock homebuilding across the country.  </w:t>
      </w:r>
    </w:p>
    <w:p w14:paraId="4194C4EA" w14:textId="77777777" w:rsidR="005749CE" w:rsidRDefault="006C3CEA" w:rsidP="006C3CEA">
      <w:pPr>
        <w:spacing w:before="0" w:after="160" w:line="259" w:lineRule="auto"/>
        <w:rPr>
          <w:rFonts w:cs="Arial"/>
          <w:szCs w:val="24"/>
        </w:rPr>
      </w:pPr>
      <w:r w:rsidRPr="006C3CEA">
        <w:rPr>
          <w:rFonts w:cs="Arial"/>
          <w:szCs w:val="24"/>
        </w:rPr>
        <w:t xml:space="preserve">Defra and DLUHC will invest £30 million pounds to fund the Natural England scheme which will complement and not replace or compete with existing mitigation schemes. </w:t>
      </w:r>
    </w:p>
    <w:p w14:paraId="25D08825" w14:textId="77777777" w:rsidR="005749CE" w:rsidRDefault="006C3CEA" w:rsidP="006C3CEA">
      <w:pPr>
        <w:spacing w:before="0" w:after="160" w:line="259" w:lineRule="auto"/>
        <w:rPr>
          <w:rFonts w:cs="Arial"/>
          <w:szCs w:val="24"/>
        </w:rPr>
      </w:pPr>
      <w:r w:rsidRPr="006C3CEA">
        <w:rPr>
          <w:rFonts w:cs="Arial"/>
          <w:szCs w:val="24"/>
        </w:rPr>
        <w:t xml:space="preserve">It will provide additional mitigation where it is needed and can work in combination with schemes that are currently in place or under development. </w:t>
      </w:r>
    </w:p>
    <w:p w14:paraId="4B71F099" w14:textId="092E6194" w:rsidR="005749CE" w:rsidRDefault="005749CE" w:rsidP="006C3CEA">
      <w:pPr>
        <w:spacing w:before="0" w:after="160" w:line="259" w:lineRule="auto"/>
        <w:rPr>
          <w:rFonts w:cs="Arial"/>
          <w:szCs w:val="24"/>
        </w:rPr>
      </w:pPr>
      <w:r>
        <w:rPr>
          <w:rFonts w:cs="Arial"/>
          <w:szCs w:val="24"/>
        </w:rPr>
        <w:t xml:space="preserve">To this end Natural England is working with landowners and partners </w:t>
      </w:r>
      <w:proofErr w:type="gramStart"/>
      <w:r>
        <w:rPr>
          <w:rFonts w:cs="Arial"/>
          <w:szCs w:val="24"/>
        </w:rPr>
        <w:t>in order to</w:t>
      </w:r>
      <w:proofErr w:type="gramEnd"/>
      <w:r>
        <w:rPr>
          <w:rFonts w:cs="Arial"/>
          <w:szCs w:val="24"/>
        </w:rPr>
        <w:t xml:space="preserve"> establish constructed wetlands in appropriate locations within priority catchments in </w:t>
      </w:r>
      <w:r>
        <w:rPr>
          <w:rFonts w:cs="Arial"/>
          <w:szCs w:val="24"/>
        </w:rPr>
        <w:lastRenderedPageBreak/>
        <w:t>order to generate nutrient credits that property developers will be able to purchase in order to fulfil planning requirements.</w:t>
      </w:r>
      <w:r w:rsidR="00DF4721">
        <w:rPr>
          <w:rFonts w:cs="Arial"/>
          <w:szCs w:val="24"/>
        </w:rPr>
        <w:t xml:space="preserve"> </w:t>
      </w:r>
    </w:p>
    <w:p w14:paraId="78A765BE" w14:textId="1695E65E" w:rsidR="00DF4721" w:rsidRPr="00205505" w:rsidRDefault="00DF4721" w:rsidP="00DF4721">
      <w:pPr>
        <w:spacing w:before="0" w:after="160" w:line="259" w:lineRule="auto"/>
        <w:rPr>
          <w:rFonts w:cs="Arial"/>
          <w:szCs w:val="24"/>
        </w:rPr>
      </w:pPr>
      <w:r w:rsidRPr="00205505">
        <w:rPr>
          <w:szCs w:val="24"/>
        </w:rPr>
        <w:t>Before a wetland is created, there are many issues and potential constraints that need to be assessed as part of a feasibility study. Where risks and constraints emerge, there may be appropriate mitigation strategies to overcome potential constraints on feasibility.</w:t>
      </w:r>
    </w:p>
    <w:p w14:paraId="5E039B70" w14:textId="1410819E" w:rsidR="005749CE" w:rsidRDefault="00CD136C" w:rsidP="00811E33">
      <w:pPr>
        <w:pStyle w:val="Heading2"/>
      </w:pPr>
      <w:r>
        <w:rPr>
          <w:noProof/>
        </w:rPr>
        <w:lastRenderedPageBreak/>
        <mc:AlternateContent>
          <mc:Choice Requires="wps">
            <w:drawing>
              <wp:anchor distT="45720" distB="45720" distL="114300" distR="114300" simplePos="0" relativeHeight="251658240" behindDoc="0" locked="0" layoutInCell="1" allowOverlap="1" wp14:anchorId="79F9FCDB" wp14:editId="741A0EED">
                <wp:simplePos x="0" y="0"/>
                <wp:positionH relativeFrom="margin">
                  <wp:posOffset>13335</wp:posOffset>
                </wp:positionH>
                <wp:positionV relativeFrom="paragraph">
                  <wp:posOffset>408940</wp:posOffset>
                </wp:positionV>
                <wp:extent cx="5476875" cy="8270240"/>
                <wp:effectExtent l="0" t="0" r="28575" b="165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270240"/>
                        </a:xfrm>
                        <a:prstGeom prst="rect">
                          <a:avLst/>
                        </a:prstGeom>
                        <a:solidFill>
                          <a:srgbClr val="FFFFFF"/>
                        </a:solidFill>
                        <a:ln w="9525">
                          <a:solidFill>
                            <a:srgbClr val="000000"/>
                          </a:solidFill>
                          <a:miter lim="800000"/>
                          <a:headEnd/>
                          <a:tailEnd/>
                        </a:ln>
                      </wps:spPr>
                      <wps:txbx>
                        <w:txbxContent>
                          <w:p w14:paraId="6CD4E383" w14:textId="77777777" w:rsidR="008E198D" w:rsidRDefault="008E198D" w:rsidP="008E198D">
                            <w:pPr>
                              <w:pStyle w:val="Default"/>
                              <w:rPr>
                                <w:b/>
                                <w:bCs/>
                                <w:sz w:val="23"/>
                                <w:szCs w:val="23"/>
                              </w:rPr>
                            </w:pPr>
                            <w:r>
                              <w:rPr>
                                <w:b/>
                                <w:bCs/>
                                <w:sz w:val="23"/>
                                <w:szCs w:val="23"/>
                              </w:rPr>
                              <w:t xml:space="preserve">The key deliverable for this contract will be: </w:t>
                            </w:r>
                          </w:p>
                          <w:p w14:paraId="3E290054" w14:textId="77777777" w:rsidR="008E198D" w:rsidRDefault="008E198D" w:rsidP="008E198D">
                            <w:pPr>
                              <w:pStyle w:val="Default"/>
                              <w:rPr>
                                <w:sz w:val="23"/>
                                <w:szCs w:val="23"/>
                              </w:rPr>
                            </w:pPr>
                          </w:p>
                          <w:p w14:paraId="45FE6FC1" w14:textId="77777777" w:rsidR="008E198D" w:rsidRPr="00AA4ADD" w:rsidRDefault="008E198D" w:rsidP="008E198D">
                            <w:pPr>
                              <w:pStyle w:val="Default"/>
                              <w:numPr>
                                <w:ilvl w:val="0"/>
                                <w:numId w:val="20"/>
                              </w:numPr>
                              <w:rPr>
                                <w:i/>
                                <w:iCs/>
                                <w:sz w:val="23"/>
                                <w:szCs w:val="23"/>
                              </w:rPr>
                            </w:pPr>
                            <w:r>
                              <w:rPr>
                                <w:i/>
                                <w:iCs/>
                                <w:sz w:val="23"/>
                                <w:szCs w:val="23"/>
                              </w:rPr>
                              <w:t xml:space="preserve">Identification of the possible range, ie minimum and maximum, for nutrient reduction capacity of the site, via wetland creation, for Nitrogen, </w:t>
                            </w:r>
                            <w:r w:rsidRPr="00AA4ADD">
                              <w:rPr>
                                <w:i/>
                                <w:iCs/>
                                <w:sz w:val="23"/>
                                <w:szCs w:val="23"/>
                              </w:rPr>
                              <w:t xml:space="preserve">with generated reductions calculated using: </w:t>
                            </w:r>
                          </w:p>
                          <w:p w14:paraId="4D1225C4" w14:textId="77777777" w:rsidR="008E198D" w:rsidRPr="00E8192D" w:rsidRDefault="008E198D" w:rsidP="008E198D">
                            <w:pPr>
                              <w:pStyle w:val="Default"/>
                              <w:rPr>
                                <w:i/>
                                <w:iCs/>
                                <w:sz w:val="23"/>
                                <w:szCs w:val="23"/>
                              </w:rPr>
                            </w:pPr>
                          </w:p>
                          <w:p w14:paraId="4C3FA433" w14:textId="77777777" w:rsidR="008E198D" w:rsidRPr="00174413" w:rsidRDefault="008E198D" w:rsidP="008E198D">
                            <w:pPr>
                              <w:pStyle w:val="Default"/>
                              <w:numPr>
                                <w:ilvl w:val="2"/>
                                <w:numId w:val="20"/>
                              </w:numPr>
                              <w:rPr>
                                <w:i/>
                                <w:iCs/>
                                <w:sz w:val="23"/>
                                <w:szCs w:val="23"/>
                              </w:rPr>
                            </w:pPr>
                            <w:r w:rsidRPr="00174413">
                              <w:rPr>
                                <w:i/>
                                <w:iCs/>
                                <w:sz w:val="23"/>
                                <w:szCs w:val="23"/>
                              </w:rPr>
                              <w:t xml:space="preserve">One of the following methods with a supporting narrative </w:t>
                            </w:r>
                          </w:p>
                          <w:p w14:paraId="408B03C1"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P-k-C* model </w:t>
                            </w:r>
                          </w:p>
                          <w:p w14:paraId="301BEB0A"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k-C* model </w:t>
                            </w:r>
                          </w:p>
                          <w:p w14:paraId="3A14B600"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regression equation </w:t>
                            </w:r>
                          </w:p>
                          <w:p w14:paraId="4796EFE6" w14:textId="77777777" w:rsidR="008E198D" w:rsidRPr="00174413" w:rsidRDefault="008E198D" w:rsidP="008E198D">
                            <w:pPr>
                              <w:pStyle w:val="Default"/>
                              <w:rPr>
                                <w:i/>
                                <w:iCs/>
                                <w:sz w:val="23"/>
                                <w:szCs w:val="23"/>
                              </w:rPr>
                            </w:pPr>
                          </w:p>
                          <w:p w14:paraId="73980745" w14:textId="0B598664" w:rsidR="008E198D" w:rsidRPr="008E198D" w:rsidRDefault="008E198D" w:rsidP="008E198D">
                            <w:pPr>
                              <w:pStyle w:val="Default"/>
                              <w:numPr>
                                <w:ilvl w:val="2"/>
                                <w:numId w:val="20"/>
                              </w:numPr>
                              <w:rPr>
                                <w:i/>
                                <w:iCs/>
                                <w:sz w:val="23"/>
                                <w:szCs w:val="23"/>
                              </w:rPr>
                            </w:pPr>
                            <w:r w:rsidRPr="00174413">
                              <w:rPr>
                                <w:i/>
                                <w:iCs/>
                                <w:sz w:val="23"/>
                                <w:szCs w:val="23"/>
                              </w:rPr>
                              <w:t>Details of water availability on site including potential flow</w:t>
                            </w:r>
                          </w:p>
                          <w:p w14:paraId="2A5BD54F"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Inflow of other water sources </w:t>
                            </w:r>
                          </w:p>
                          <w:p w14:paraId="2012F944"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Variability of flow with time </w:t>
                            </w:r>
                          </w:p>
                          <w:p w14:paraId="12F156B6" w14:textId="77777777" w:rsidR="008E198D" w:rsidRPr="00174413" w:rsidRDefault="008E198D" w:rsidP="008E198D">
                            <w:pPr>
                              <w:pStyle w:val="Default"/>
                              <w:ind w:left="360"/>
                              <w:rPr>
                                <w:i/>
                                <w:iCs/>
                                <w:sz w:val="23"/>
                                <w:szCs w:val="23"/>
                              </w:rPr>
                            </w:pPr>
                          </w:p>
                          <w:p w14:paraId="4F982FA6" w14:textId="77777777" w:rsidR="008E198D" w:rsidRPr="00174413" w:rsidRDefault="008E198D" w:rsidP="008E198D">
                            <w:pPr>
                              <w:pStyle w:val="Default"/>
                              <w:numPr>
                                <w:ilvl w:val="2"/>
                                <w:numId w:val="20"/>
                              </w:numPr>
                              <w:rPr>
                                <w:i/>
                                <w:iCs/>
                                <w:sz w:val="23"/>
                                <w:szCs w:val="23"/>
                              </w:rPr>
                            </w:pPr>
                            <w:r w:rsidRPr="00174413">
                              <w:rPr>
                                <w:i/>
                                <w:iCs/>
                                <w:sz w:val="23"/>
                                <w:szCs w:val="23"/>
                              </w:rPr>
                              <w:t xml:space="preserve">Details of Concentration within Flow </w:t>
                            </w:r>
                          </w:p>
                          <w:p w14:paraId="1C68E19A"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Nitrogen loads within all water sources considered </w:t>
                            </w:r>
                          </w:p>
                          <w:p w14:paraId="7EA392CE"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Variability of the quality with time </w:t>
                            </w:r>
                          </w:p>
                          <w:p w14:paraId="3D191862" w14:textId="77777777" w:rsidR="008E198D" w:rsidRDefault="008E198D" w:rsidP="008E198D">
                            <w:pPr>
                              <w:pStyle w:val="Default"/>
                              <w:rPr>
                                <w:sz w:val="23"/>
                                <w:szCs w:val="23"/>
                              </w:rPr>
                            </w:pPr>
                          </w:p>
                          <w:p w14:paraId="06C93981" w14:textId="4EC3BDF4" w:rsidR="008E198D" w:rsidRDefault="008E198D" w:rsidP="008E198D">
                            <w:pPr>
                              <w:pStyle w:val="Default"/>
                              <w:numPr>
                                <w:ilvl w:val="0"/>
                                <w:numId w:val="20"/>
                              </w:numPr>
                              <w:rPr>
                                <w:i/>
                                <w:iCs/>
                                <w:sz w:val="23"/>
                                <w:szCs w:val="23"/>
                              </w:rPr>
                            </w:pPr>
                            <w:r>
                              <w:rPr>
                                <w:i/>
                                <w:iCs/>
                                <w:sz w:val="23"/>
                                <w:szCs w:val="23"/>
                              </w:rPr>
                              <w:t xml:space="preserve">Clarification of design objectives in terms of the site’s capacity to generate nutrient reductions for Nitrogen in the context of: </w:t>
                            </w:r>
                          </w:p>
                          <w:p w14:paraId="465B13C8" w14:textId="77777777" w:rsidR="008E198D" w:rsidRDefault="008E198D" w:rsidP="008E198D">
                            <w:pPr>
                              <w:pStyle w:val="Default"/>
                              <w:ind w:left="360"/>
                              <w:rPr>
                                <w:i/>
                                <w:iCs/>
                                <w:sz w:val="23"/>
                                <w:szCs w:val="23"/>
                              </w:rPr>
                            </w:pPr>
                          </w:p>
                          <w:p w14:paraId="70AFAB6E" w14:textId="77777777" w:rsidR="008E198D" w:rsidRPr="00E8192D" w:rsidRDefault="008E198D" w:rsidP="008E198D">
                            <w:pPr>
                              <w:pStyle w:val="Default"/>
                              <w:numPr>
                                <w:ilvl w:val="2"/>
                                <w:numId w:val="20"/>
                              </w:numPr>
                              <w:rPr>
                                <w:i/>
                                <w:iCs/>
                                <w:sz w:val="23"/>
                                <w:szCs w:val="23"/>
                              </w:rPr>
                            </w:pPr>
                            <w:r>
                              <w:rPr>
                                <w:i/>
                                <w:iCs/>
                                <w:sz w:val="23"/>
                                <w:szCs w:val="23"/>
                              </w:rPr>
                              <w:t xml:space="preserve">Feasibility in terms of water availability onsite and abstraction options; </w:t>
                            </w:r>
                          </w:p>
                          <w:p w14:paraId="1E508330" w14:textId="11335C7A" w:rsidR="008E198D" w:rsidRDefault="00205505" w:rsidP="008E198D">
                            <w:pPr>
                              <w:pStyle w:val="Default"/>
                              <w:numPr>
                                <w:ilvl w:val="2"/>
                                <w:numId w:val="20"/>
                              </w:numPr>
                              <w:rPr>
                                <w:sz w:val="23"/>
                                <w:szCs w:val="23"/>
                              </w:rPr>
                            </w:pPr>
                            <w:r>
                              <w:rPr>
                                <w:i/>
                                <w:iCs/>
                                <w:sz w:val="23"/>
                                <w:szCs w:val="23"/>
                              </w:rPr>
                              <w:t>Review of peat</w:t>
                            </w:r>
                            <w:r w:rsidR="008E198D">
                              <w:rPr>
                                <w:i/>
                                <w:iCs/>
                                <w:sz w:val="23"/>
                                <w:szCs w:val="23"/>
                              </w:rPr>
                              <w:t xml:space="preserve"> including depth, condition, type and historic information</w:t>
                            </w:r>
                            <w:r>
                              <w:rPr>
                                <w:i/>
                                <w:iCs/>
                                <w:sz w:val="23"/>
                                <w:szCs w:val="23"/>
                              </w:rPr>
                              <w:t xml:space="preserve"> and potential impact of wetland, i.e incorporating peat restoration into the design or avoiding peat </w:t>
                            </w:r>
                            <w:r w:rsidR="00866D6C">
                              <w:rPr>
                                <w:i/>
                                <w:iCs/>
                                <w:sz w:val="23"/>
                                <w:szCs w:val="23"/>
                              </w:rPr>
                              <w:t>oxidation</w:t>
                            </w:r>
                          </w:p>
                          <w:p w14:paraId="6400E5B5" w14:textId="77777777" w:rsidR="008E198D" w:rsidRDefault="008E198D" w:rsidP="008E198D">
                            <w:pPr>
                              <w:pStyle w:val="Default"/>
                              <w:rPr>
                                <w:sz w:val="23"/>
                                <w:szCs w:val="23"/>
                              </w:rPr>
                            </w:pPr>
                          </w:p>
                          <w:p w14:paraId="11793C6E" w14:textId="77777777" w:rsidR="008E198D" w:rsidRPr="00F84F82" w:rsidRDefault="008E198D" w:rsidP="008E198D">
                            <w:pPr>
                              <w:pStyle w:val="Default"/>
                              <w:numPr>
                                <w:ilvl w:val="0"/>
                                <w:numId w:val="20"/>
                              </w:numPr>
                              <w:rPr>
                                <w:i/>
                                <w:iCs/>
                                <w:sz w:val="23"/>
                                <w:szCs w:val="23"/>
                              </w:rPr>
                            </w:pPr>
                            <w:r>
                              <w:rPr>
                                <w:i/>
                                <w:iCs/>
                                <w:sz w:val="23"/>
                                <w:szCs w:val="23"/>
                              </w:rPr>
                              <w:t>Feasibility Assessment including c</w:t>
                            </w:r>
                            <w:r>
                              <w:rPr>
                                <w:sz w:val="23"/>
                                <w:szCs w:val="23"/>
                              </w:rPr>
                              <w:t xml:space="preserve">onstraints </w:t>
                            </w:r>
                            <w:r w:rsidRPr="00F84F82">
                              <w:rPr>
                                <w:i/>
                                <w:iCs/>
                                <w:sz w:val="23"/>
                                <w:szCs w:val="23"/>
                              </w:rPr>
                              <w:t xml:space="preserve">and options assessment covering: </w:t>
                            </w:r>
                          </w:p>
                          <w:p w14:paraId="730FFC1C" w14:textId="77777777" w:rsidR="008E198D" w:rsidRDefault="008E198D" w:rsidP="008E198D">
                            <w:pPr>
                              <w:pStyle w:val="Default"/>
                              <w:rPr>
                                <w:sz w:val="23"/>
                                <w:szCs w:val="23"/>
                              </w:rPr>
                            </w:pPr>
                          </w:p>
                          <w:p w14:paraId="4747A832" w14:textId="77777777" w:rsidR="008E198D" w:rsidRDefault="008E198D" w:rsidP="008E198D">
                            <w:pPr>
                              <w:pStyle w:val="Default"/>
                              <w:ind w:left="360"/>
                              <w:rPr>
                                <w:sz w:val="23"/>
                                <w:szCs w:val="23"/>
                              </w:rPr>
                            </w:pPr>
                            <w:r>
                              <w:rPr>
                                <w:i/>
                                <w:iCs/>
                                <w:sz w:val="23"/>
                                <w:szCs w:val="23"/>
                              </w:rPr>
                              <w:t xml:space="preserve">Topography, Soil, Geology &amp; Hydrogeology, Groundwater protection, </w:t>
                            </w:r>
                          </w:p>
                          <w:p w14:paraId="230C60E8" w14:textId="77777777" w:rsidR="008E198D" w:rsidRDefault="008E198D" w:rsidP="008E198D">
                            <w:pPr>
                              <w:pStyle w:val="Default"/>
                              <w:ind w:left="360"/>
                              <w:rPr>
                                <w:sz w:val="23"/>
                                <w:szCs w:val="23"/>
                              </w:rPr>
                            </w:pPr>
                            <w:r>
                              <w:rPr>
                                <w:i/>
                                <w:iCs/>
                                <w:sz w:val="23"/>
                                <w:szCs w:val="23"/>
                              </w:rPr>
                              <w:t xml:space="preserve">Hydrology &amp; drainage, Flood risk, Protected sites &amp; species, Land use, </w:t>
                            </w:r>
                          </w:p>
                          <w:p w14:paraId="2CEE567C" w14:textId="77777777" w:rsidR="008E198D" w:rsidRPr="00F84F82" w:rsidRDefault="008E198D" w:rsidP="008E198D">
                            <w:pPr>
                              <w:pStyle w:val="Default"/>
                              <w:ind w:left="360"/>
                              <w:rPr>
                                <w:i/>
                                <w:iCs/>
                                <w:sz w:val="23"/>
                                <w:szCs w:val="23"/>
                              </w:rPr>
                            </w:pPr>
                            <w:r>
                              <w:rPr>
                                <w:i/>
                                <w:iCs/>
                                <w:sz w:val="23"/>
                                <w:szCs w:val="23"/>
                              </w:rPr>
                              <w:t>Historic landfill &amp; Con</w:t>
                            </w:r>
                            <w:r w:rsidRPr="00F84F82">
                              <w:rPr>
                                <w:i/>
                                <w:iCs/>
                                <w:sz w:val="23"/>
                                <w:szCs w:val="23"/>
                              </w:rPr>
                              <w:t xml:space="preserve">. Land, Decommissioning and high-level estimated costs of potential wetland design </w:t>
                            </w:r>
                          </w:p>
                          <w:p w14:paraId="4E78A159" w14:textId="77777777" w:rsidR="008E198D" w:rsidRPr="00F84F82" w:rsidRDefault="008E198D" w:rsidP="008E198D">
                            <w:pPr>
                              <w:pStyle w:val="Default"/>
                              <w:rPr>
                                <w:i/>
                                <w:iCs/>
                                <w:sz w:val="23"/>
                                <w:szCs w:val="23"/>
                              </w:rPr>
                            </w:pPr>
                          </w:p>
                          <w:p w14:paraId="04D2A60F" w14:textId="77777777" w:rsidR="008E198D" w:rsidRPr="00F84F82" w:rsidRDefault="008E198D" w:rsidP="008E198D">
                            <w:pPr>
                              <w:rPr>
                                <w:rFonts w:cs="Arial"/>
                                <w:i/>
                                <w:iCs/>
                              </w:rPr>
                            </w:pPr>
                            <w:r w:rsidRPr="00F84F82">
                              <w:rPr>
                                <w:rFonts w:cs="Arial"/>
                                <w:i/>
                                <w:iCs/>
                                <w:sz w:val="23"/>
                                <w:szCs w:val="23"/>
                              </w:rPr>
                              <w:t>The above should be undertaken within scope of the ‘</w:t>
                            </w:r>
                            <w:hyperlink r:id="rId13" w:history="1">
                              <w:r w:rsidRPr="00F84F82">
                                <w:rPr>
                                  <w:rStyle w:val="Hyperlink"/>
                                  <w:rFonts w:cs="Arial"/>
                                  <w:i/>
                                  <w:iCs/>
                                  <w:sz w:val="23"/>
                                  <w:szCs w:val="23"/>
                                </w:rPr>
                                <w:t>Wetland Mitigation Framework’</w:t>
                              </w:r>
                            </w:hyperlink>
                          </w:p>
                          <w:p w14:paraId="0699D4E7" w14:textId="10783AC2" w:rsidR="009278BE" w:rsidRPr="003644ED" w:rsidRDefault="009278BE" w:rsidP="00E754BD">
                            <w:pPr>
                              <w:pStyle w:val="ListParagraph"/>
                              <w:ind w:left="643"/>
                              <w:jc w:val="both"/>
                              <w:rPr>
                                <w:i/>
                                <w:i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FCDB" id="_x0000_t202" coordsize="21600,21600" o:spt="202" path="m,l,21600r21600,l21600,xe">
                <v:stroke joinstyle="miter"/>
                <v:path gradientshapeok="t" o:connecttype="rect"/>
              </v:shapetype>
              <v:shape id="Text Box 3" o:spid="_x0000_s1026" type="#_x0000_t202" style="position:absolute;margin-left:1.05pt;margin-top:32.2pt;width:431.25pt;height:651.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">
                <v:textbox>
                  <w:txbxContent>
                    <w:p w14:paraId="6CD4E383" w14:textId="77777777" w:rsidR="008E198D" w:rsidRDefault="008E198D" w:rsidP="008E198D">
                      <w:pPr>
                        <w:pStyle w:val="Default"/>
                        <w:rPr>
                          <w:b/>
                          <w:bCs/>
                          <w:sz w:val="23"/>
                          <w:szCs w:val="23"/>
                        </w:rPr>
                      </w:pPr>
                      <w:r>
                        <w:rPr>
                          <w:b/>
                          <w:bCs/>
                          <w:sz w:val="23"/>
                          <w:szCs w:val="23"/>
                        </w:rPr>
                        <w:t xml:space="preserve">The key deliverable for this contract will be: </w:t>
                      </w:r>
                    </w:p>
                    <w:p w14:paraId="3E290054" w14:textId="77777777" w:rsidR="008E198D" w:rsidRDefault="008E198D" w:rsidP="008E198D">
                      <w:pPr>
                        <w:pStyle w:val="Default"/>
                        <w:rPr>
                          <w:sz w:val="23"/>
                          <w:szCs w:val="23"/>
                        </w:rPr>
                      </w:pPr>
                    </w:p>
                    <w:p w14:paraId="45FE6FC1" w14:textId="77777777" w:rsidR="008E198D" w:rsidRPr="00AA4ADD" w:rsidRDefault="008E198D" w:rsidP="008E198D">
                      <w:pPr>
                        <w:pStyle w:val="Default"/>
                        <w:numPr>
                          <w:ilvl w:val="0"/>
                          <w:numId w:val="20"/>
                        </w:numPr>
                        <w:rPr>
                          <w:i/>
                          <w:iCs/>
                          <w:sz w:val="23"/>
                          <w:szCs w:val="23"/>
                        </w:rPr>
                      </w:pPr>
                      <w:r>
                        <w:rPr>
                          <w:i/>
                          <w:iCs/>
                          <w:sz w:val="23"/>
                          <w:szCs w:val="23"/>
                        </w:rPr>
                        <w:t xml:space="preserve">Identification of the possible range, ie minimum and maximum, for nutrient reduction capacity of the site, via wetland creation, for Nitrogen, </w:t>
                      </w:r>
                      <w:r w:rsidRPr="00AA4ADD">
                        <w:rPr>
                          <w:i/>
                          <w:iCs/>
                          <w:sz w:val="23"/>
                          <w:szCs w:val="23"/>
                        </w:rPr>
                        <w:t xml:space="preserve">with generated reductions calculated using: </w:t>
                      </w:r>
                    </w:p>
                    <w:p w14:paraId="4D1225C4" w14:textId="77777777" w:rsidR="008E198D" w:rsidRPr="00E8192D" w:rsidRDefault="008E198D" w:rsidP="008E198D">
                      <w:pPr>
                        <w:pStyle w:val="Default"/>
                        <w:rPr>
                          <w:i/>
                          <w:iCs/>
                          <w:sz w:val="23"/>
                          <w:szCs w:val="23"/>
                        </w:rPr>
                      </w:pPr>
                    </w:p>
                    <w:p w14:paraId="4C3FA433" w14:textId="77777777" w:rsidR="008E198D" w:rsidRPr="00174413" w:rsidRDefault="008E198D" w:rsidP="008E198D">
                      <w:pPr>
                        <w:pStyle w:val="Default"/>
                        <w:numPr>
                          <w:ilvl w:val="2"/>
                          <w:numId w:val="20"/>
                        </w:numPr>
                        <w:rPr>
                          <w:i/>
                          <w:iCs/>
                          <w:sz w:val="23"/>
                          <w:szCs w:val="23"/>
                        </w:rPr>
                      </w:pPr>
                      <w:r w:rsidRPr="00174413">
                        <w:rPr>
                          <w:i/>
                          <w:iCs/>
                          <w:sz w:val="23"/>
                          <w:szCs w:val="23"/>
                        </w:rPr>
                        <w:t xml:space="preserve">One of the following methods with a supporting narrative </w:t>
                      </w:r>
                    </w:p>
                    <w:p w14:paraId="408B03C1"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P-k-C* model </w:t>
                      </w:r>
                    </w:p>
                    <w:p w14:paraId="301BEB0A"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k-C* model </w:t>
                      </w:r>
                    </w:p>
                    <w:p w14:paraId="3A14B600"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regression equation </w:t>
                      </w:r>
                    </w:p>
                    <w:p w14:paraId="4796EFE6" w14:textId="77777777" w:rsidR="008E198D" w:rsidRPr="00174413" w:rsidRDefault="008E198D" w:rsidP="008E198D">
                      <w:pPr>
                        <w:pStyle w:val="Default"/>
                        <w:rPr>
                          <w:i/>
                          <w:iCs/>
                          <w:sz w:val="23"/>
                          <w:szCs w:val="23"/>
                        </w:rPr>
                      </w:pPr>
                    </w:p>
                    <w:p w14:paraId="73980745" w14:textId="0B598664" w:rsidR="008E198D" w:rsidRPr="008E198D" w:rsidRDefault="008E198D" w:rsidP="008E198D">
                      <w:pPr>
                        <w:pStyle w:val="Default"/>
                        <w:numPr>
                          <w:ilvl w:val="2"/>
                          <w:numId w:val="20"/>
                        </w:numPr>
                        <w:rPr>
                          <w:i/>
                          <w:iCs/>
                          <w:sz w:val="23"/>
                          <w:szCs w:val="23"/>
                        </w:rPr>
                      </w:pPr>
                      <w:r w:rsidRPr="00174413">
                        <w:rPr>
                          <w:i/>
                          <w:iCs/>
                          <w:sz w:val="23"/>
                          <w:szCs w:val="23"/>
                        </w:rPr>
                        <w:t>Details of water availability on site including potential flow</w:t>
                      </w:r>
                    </w:p>
                    <w:p w14:paraId="2A5BD54F"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Inflow of other water sources </w:t>
                      </w:r>
                    </w:p>
                    <w:p w14:paraId="2012F944"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Variability of flow with time </w:t>
                      </w:r>
                    </w:p>
                    <w:p w14:paraId="12F156B6" w14:textId="77777777" w:rsidR="008E198D" w:rsidRPr="00174413" w:rsidRDefault="008E198D" w:rsidP="008E198D">
                      <w:pPr>
                        <w:pStyle w:val="Default"/>
                        <w:ind w:left="360"/>
                        <w:rPr>
                          <w:i/>
                          <w:iCs/>
                          <w:sz w:val="23"/>
                          <w:szCs w:val="23"/>
                        </w:rPr>
                      </w:pPr>
                    </w:p>
                    <w:p w14:paraId="4F982FA6" w14:textId="77777777" w:rsidR="008E198D" w:rsidRPr="00174413" w:rsidRDefault="008E198D" w:rsidP="008E198D">
                      <w:pPr>
                        <w:pStyle w:val="Default"/>
                        <w:numPr>
                          <w:ilvl w:val="2"/>
                          <w:numId w:val="20"/>
                        </w:numPr>
                        <w:rPr>
                          <w:i/>
                          <w:iCs/>
                          <w:sz w:val="23"/>
                          <w:szCs w:val="23"/>
                        </w:rPr>
                      </w:pPr>
                      <w:r w:rsidRPr="00174413">
                        <w:rPr>
                          <w:i/>
                          <w:iCs/>
                          <w:sz w:val="23"/>
                          <w:szCs w:val="23"/>
                        </w:rPr>
                        <w:t xml:space="preserve">Details of Concentration within Flow </w:t>
                      </w:r>
                    </w:p>
                    <w:p w14:paraId="1C68E19A"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Nitrogen loads within all water sources considered </w:t>
                      </w:r>
                    </w:p>
                    <w:p w14:paraId="7EA392CE" w14:textId="77777777" w:rsidR="008E198D" w:rsidRPr="00174413" w:rsidRDefault="008E198D" w:rsidP="008E198D">
                      <w:pPr>
                        <w:pStyle w:val="Default"/>
                        <w:numPr>
                          <w:ilvl w:val="0"/>
                          <w:numId w:val="21"/>
                        </w:numPr>
                        <w:rPr>
                          <w:i/>
                          <w:iCs/>
                          <w:sz w:val="23"/>
                          <w:szCs w:val="23"/>
                        </w:rPr>
                      </w:pPr>
                      <w:r w:rsidRPr="00174413">
                        <w:rPr>
                          <w:i/>
                          <w:iCs/>
                          <w:sz w:val="23"/>
                          <w:szCs w:val="23"/>
                        </w:rPr>
                        <w:t xml:space="preserve">Variability of the quality with time </w:t>
                      </w:r>
                    </w:p>
                    <w:p w14:paraId="3D191862" w14:textId="77777777" w:rsidR="008E198D" w:rsidRDefault="008E198D" w:rsidP="008E198D">
                      <w:pPr>
                        <w:pStyle w:val="Default"/>
                        <w:rPr>
                          <w:sz w:val="23"/>
                          <w:szCs w:val="23"/>
                        </w:rPr>
                      </w:pPr>
                    </w:p>
                    <w:p w14:paraId="06C93981" w14:textId="4EC3BDF4" w:rsidR="008E198D" w:rsidRDefault="008E198D" w:rsidP="008E198D">
                      <w:pPr>
                        <w:pStyle w:val="Default"/>
                        <w:numPr>
                          <w:ilvl w:val="0"/>
                          <w:numId w:val="20"/>
                        </w:numPr>
                        <w:rPr>
                          <w:i/>
                          <w:iCs/>
                          <w:sz w:val="23"/>
                          <w:szCs w:val="23"/>
                        </w:rPr>
                      </w:pPr>
                      <w:r>
                        <w:rPr>
                          <w:i/>
                          <w:iCs/>
                          <w:sz w:val="23"/>
                          <w:szCs w:val="23"/>
                        </w:rPr>
                        <w:t xml:space="preserve">Clarification of design objectives in terms of the site’s capacity to generate nutrient reductions for Nitrogen in the context of: </w:t>
                      </w:r>
                    </w:p>
                    <w:p w14:paraId="465B13C8" w14:textId="77777777" w:rsidR="008E198D" w:rsidRDefault="008E198D" w:rsidP="008E198D">
                      <w:pPr>
                        <w:pStyle w:val="Default"/>
                        <w:ind w:left="360"/>
                        <w:rPr>
                          <w:i/>
                          <w:iCs/>
                          <w:sz w:val="23"/>
                          <w:szCs w:val="23"/>
                        </w:rPr>
                      </w:pPr>
                    </w:p>
                    <w:p w14:paraId="70AFAB6E" w14:textId="77777777" w:rsidR="008E198D" w:rsidRPr="00E8192D" w:rsidRDefault="008E198D" w:rsidP="008E198D">
                      <w:pPr>
                        <w:pStyle w:val="Default"/>
                        <w:numPr>
                          <w:ilvl w:val="2"/>
                          <w:numId w:val="20"/>
                        </w:numPr>
                        <w:rPr>
                          <w:i/>
                          <w:iCs/>
                          <w:sz w:val="23"/>
                          <w:szCs w:val="23"/>
                        </w:rPr>
                      </w:pPr>
                      <w:r>
                        <w:rPr>
                          <w:i/>
                          <w:iCs/>
                          <w:sz w:val="23"/>
                          <w:szCs w:val="23"/>
                        </w:rPr>
                        <w:t xml:space="preserve">Feasibility in terms of water availability onsite and abstraction options; </w:t>
                      </w:r>
                    </w:p>
                    <w:p w14:paraId="1E508330" w14:textId="11335C7A" w:rsidR="008E198D" w:rsidRDefault="00205505" w:rsidP="008E198D">
                      <w:pPr>
                        <w:pStyle w:val="Default"/>
                        <w:numPr>
                          <w:ilvl w:val="2"/>
                          <w:numId w:val="20"/>
                        </w:numPr>
                        <w:rPr>
                          <w:sz w:val="23"/>
                          <w:szCs w:val="23"/>
                        </w:rPr>
                      </w:pPr>
                      <w:r>
                        <w:rPr>
                          <w:i/>
                          <w:iCs/>
                          <w:sz w:val="23"/>
                          <w:szCs w:val="23"/>
                        </w:rPr>
                        <w:t>Review of peat</w:t>
                      </w:r>
                      <w:r w:rsidR="008E198D">
                        <w:rPr>
                          <w:i/>
                          <w:iCs/>
                          <w:sz w:val="23"/>
                          <w:szCs w:val="23"/>
                        </w:rPr>
                        <w:t xml:space="preserve"> including depth, condition, type and historic information</w:t>
                      </w:r>
                      <w:r>
                        <w:rPr>
                          <w:i/>
                          <w:iCs/>
                          <w:sz w:val="23"/>
                          <w:szCs w:val="23"/>
                        </w:rPr>
                        <w:t xml:space="preserve"> and potential impact of wetland, i.e incorporating peat restoration into the design or avoiding peat </w:t>
                      </w:r>
                      <w:r w:rsidR="00866D6C">
                        <w:rPr>
                          <w:i/>
                          <w:iCs/>
                          <w:sz w:val="23"/>
                          <w:szCs w:val="23"/>
                        </w:rPr>
                        <w:t>oxidation</w:t>
                      </w:r>
                    </w:p>
                    <w:p w14:paraId="6400E5B5" w14:textId="77777777" w:rsidR="008E198D" w:rsidRDefault="008E198D" w:rsidP="008E198D">
                      <w:pPr>
                        <w:pStyle w:val="Default"/>
                        <w:rPr>
                          <w:sz w:val="23"/>
                          <w:szCs w:val="23"/>
                        </w:rPr>
                      </w:pPr>
                    </w:p>
                    <w:p w14:paraId="11793C6E" w14:textId="77777777" w:rsidR="008E198D" w:rsidRPr="00F84F82" w:rsidRDefault="008E198D" w:rsidP="008E198D">
                      <w:pPr>
                        <w:pStyle w:val="Default"/>
                        <w:numPr>
                          <w:ilvl w:val="0"/>
                          <w:numId w:val="20"/>
                        </w:numPr>
                        <w:rPr>
                          <w:i/>
                          <w:iCs/>
                          <w:sz w:val="23"/>
                          <w:szCs w:val="23"/>
                        </w:rPr>
                      </w:pPr>
                      <w:r>
                        <w:rPr>
                          <w:i/>
                          <w:iCs/>
                          <w:sz w:val="23"/>
                          <w:szCs w:val="23"/>
                        </w:rPr>
                        <w:t>Feasibility Assessment including c</w:t>
                      </w:r>
                      <w:r>
                        <w:rPr>
                          <w:sz w:val="23"/>
                          <w:szCs w:val="23"/>
                        </w:rPr>
                        <w:t xml:space="preserve">onstraints </w:t>
                      </w:r>
                      <w:r w:rsidRPr="00F84F82">
                        <w:rPr>
                          <w:i/>
                          <w:iCs/>
                          <w:sz w:val="23"/>
                          <w:szCs w:val="23"/>
                        </w:rPr>
                        <w:t xml:space="preserve">and options assessment covering: </w:t>
                      </w:r>
                    </w:p>
                    <w:p w14:paraId="730FFC1C" w14:textId="77777777" w:rsidR="008E198D" w:rsidRDefault="008E198D" w:rsidP="008E198D">
                      <w:pPr>
                        <w:pStyle w:val="Default"/>
                        <w:rPr>
                          <w:sz w:val="23"/>
                          <w:szCs w:val="23"/>
                        </w:rPr>
                      </w:pPr>
                    </w:p>
                    <w:p w14:paraId="4747A832" w14:textId="77777777" w:rsidR="008E198D" w:rsidRDefault="008E198D" w:rsidP="008E198D">
                      <w:pPr>
                        <w:pStyle w:val="Default"/>
                        <w:ind w:left="360"/>
                        <w:rPr>
                          <w:sz w:val="23"/>
                          <w:szCs w:val="23"/>
                        </w:rPr>
                      </w:pPr>
                      <w:r>
                        <w:rPr>
                          <w:i/>
                          <w:iCs/>
                          <w:sz w:val="23"/>
                          <w:szCs w:val="23"/>
                        </w:rPr>
                        <w:t xml:space="preserve">Topography, Soil, Geology &amp; Hydrogeology, Groundwater protection, </w:t>
                      </w:r>
                    </w:p>
                    <w:p w14:paraId="230C60E8" w14:textId="77777777" w:rsidR="008E198D" w:rsidRDefault="008E198D" w:rsidP="008E198D">
                      <w:pPr>
                        <w:pStyle w:val="Default"/>
                        <w:ind w:left="360"/>
                        <w:rPr>
                          <w:sz w:val="23"/>
                          <w:szCs w:val="23"/>
                        </w:rPr>
                      </w:pPr>
                      <w:r>
                        <w:rPr>
                          <w:i/>
                          <w:iCs/>
                          <w:sz w:val="23"/>
                          <w:szCs w:val="23"/>
                        </w:rPr>
                        <w:t xml:space="preserve">Hydrology &amp; drainage, Flood risk, Protected sites &amp; species, Land use, </w:t>
                      </w:r>
                    </w:p>
                    <w:p w14:paraId="2CEE567C" w14:textId="77777777" w:rsidR="008E198D" w:rsidRPr="00F84F82" w:rsidRDefault="008E198D" w:rsidP="008E198D">
                      <w:pPr>
                        <w:pStyle w:val="Default"/>
                        <w:ind w:left="360"/>
                        <w:rPr>
                          <w:i/>
                          <w:iCs/>
                          <w:sz w:val="23"/>
                          <w:szCs w:val="23"/>
                        </w:rPr>
                      </w:pPr>
                      <w:r>
                        <w:rPr>
                          <w:i/>
                          <w:iCs/>
                          <w:sz w:val="23"/>
                          <w:szCs w:val="23"/>
                        </w:rPr>
                        <w:t>Historic landfill &amp; Con</w:t>
                      </w:r>
                      <w:r w:rsidRPr="00F84F82">
                        <w:rPr>
                          <w:i/>
                          <w:iCs/>
                          <w:sz w:val="23"/>
                          <w:szCs w:val="23"/>
                        </w:rPr>
                        <w:t xml:space="preserve">. Land, Decommissioning and high-level estimated costs of potential wetland design </w:t>
                      </w:r>
                    </w:p>
                    <w:p w14:paraId="4E78A159" w14:textId="77777777" w:rsidR="008E198D" w:rsidRPr="00F84F82" w:rsidRDefault="008E198D" w:rsidP="008E198D">
                      <w:pPr>
                        <w:pStyle w:val="Default"/>
                        <w:rPr>
                          <w:i/>
                          <w:iCs/>
                          <w:sz w:val="23"/>
                          <w:szCs w:val="23"/>
                        </w:rPr>
                      </w:pPr>
                    </w:p>
                    <w:p w14:paraId="04D2A60F" w14:textId="77777777" w:rsidR="008E198D" w:rsidRPr="00F84F82" w:rsidRDefault="008E198D" w:rsidP="008E198D">
                      <w:pPr>
                        <w:rPr>
                          <w:rFonts w:cs="Arial"/>
                          <w:i/>
                          <w:iCs/>
                        </w:rPr>
                      </w:pPr>
                      <w:r w:rsidRPr="00F84F82">
                        <w:rPr>
                          <w:rFonts w:cs="Arial"/>
                          <w:i/>
                          <w:iCs/>
                          <w:sz w:val="23"/>
                          <w:szCs w:val="23"/>
                        </w:rPr>
                        <w:t>The above should be undertaken within scope of the ‘</w:t>
                      </w:r>
                      <w:hyperlink r:id="rId14" w:history="1">
                        <w:r w:rsidRPr="00F84F82">
                          <w:rPr>
                            <w:rStyle w:val="Hyperlink"/>
                            <w:rFonts w:cs="Arial"/>
                            <w:i/>
                            <w:iCs/>
                            <w:sz w:val="23"/>
                            <w:szCs w:val="23"/>
                          </w:rPr>
                          <w:t>Wetland Mitigation Framework’</w:t>
                        </w:r>
                      </w:hyperlink>
                    </w:p>
                    <w:p w14:paraId="0699D4E7" w14:textId="10783AC2" w:rsidR="009278BE" w:rsidRPr="003644ED" w:rsidRDefault="009278BE" w:rsidP="00E754BD">
                      <w:pPr>
                        <w:pStyle w:val="ListParagraph"/>
                        <w:ind w:left="643"/>
                        <w:jc w:val="both"/>
                        <w:rPr>
                          <w:i/>
                          <w:iCs/>
                          <w:szCs w:val="24"/>
                        </w:rPr>
                      </w:pPr>
                    </w:p>
                  </w:txbxContent>
                </v:textbox>
                <w10:wrap type="topAndBottom" anchorx="margin"/>
              </v:shape>
            </w:pict>
          </mc:Fallback>
        </mc:AlternateContent>
      </w:r>
    </w:p>
    <w:p w14:paraId="435C4ADC" w14:textId="28263D1F" w:rsidR="00811E33" w:rsidRDefault="00811E33" w:rsidP="00811E33">
      <w:pPr>
        <w:pStyle w:val="Heading2"/>
      </w:pPr>
      <w:r>
        <w:lastRenderedPageBreak/>
        <w:t>Specification of Requirements</w:t>
      </w:r>
    </w:p>
    <w:p w14:paraId="46B0A1EE" w14:textId="2C857EA6" w:rsidR="00811E33" w:rsidRPr="002951B7" w:rsidRDefault="00811E33" w:rsidP="20F8D2DF">
      <w:pPr>
        <w:rPr>
          <w:rFonts w:cs="Arial"/>
        </w:rPr>
      </w:pPr>
      <w:r w:rsidRPr="20F8D2DF">
        <w:rPr>
          <w:rFonts w:cs="Arial"/>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5B80B9B1" w14:textId="1599CAC5" w:rsidR="000715CA" w:rsidRPr="009F609D" w:rsidRDefault="000715CA" w:rsidP="000715CA">
      <w:pPr>
        <w:rPr>
          <w:rFonts w:cs="Arial"/>
          <w:b/>
          <w:bCs/>
          <w:color w:val="538135" w:themeColor="accent6" w:themeShade="BF"/>
          <w:sz w:val="28"/>
          <w:szCs w:val="28"/>
        </w:rPr>
      </w:pPr>
      <w:r>
        <w:rPr>
          <w:rFonts w:cs="Arial"/>
          <w:b/>
          <w:bCs/>
          <w:color w:val="538135" w:themeColor="accent6" w:themeShade="BF"/>
          <w:sz w:val="28"/>
          <w:szCs w:val="28"/>
        </w:rPr>
        <w:t>Purpose</w:t>
      </w:r>
      <w:r w:rsidRPr="009F609D">
        <w:rPr>
          <w:rFonts w:cs="Arial"/>
          <w:b/>
          <w:bCs/>
          <w:color w:val="538135" w:themeColor="accent6" w:themeShade="BF"/>
          <w:sz w:val="28"/>
          <w:szCs w:val="28"/>
        </w:rPr>
        <w:t xml:space="preserve"> </w:t>
      </w:r>
      <w:r>
        <w:rPr>
          <w:rFonts w:cs="Arial"/>
          <w:b/>
          <w:bCs/>
          <w:color w:val="538135" w:themeColor="accent6" w:themeShade="BF"/>
          <w:sz w:val="28"/>
          <w:szCs w:val="28"/>
        </w:rPr>
        <w:t>of</w:t>
      </w:r>
      <w:r w:rsidRPr="009F609D">
        <w:rPr>
          <w:rFonts w:cs="Arial"/>
          <w:b/>
          <w:bCs/>
          <w:color w:val="538135" w:themeColor="accent6" w:themeShade="BF"/>
          <w:sz w:val="28"/>
          <w:szCs w:val="28"/>
        </w:rPr>
        <w:t xml:space="preserve"> this Contract</w:t>
      </w:r>
    </w:p>
    <w:p w14:paraId="2003C08F" w14:textId="579BD126" w:rsidR="00B547AE" w:rsidRPr="00F934CF" w:rsidRDefault="00F934CF" w:rsidP="000715CA">
      <w:pPr>
        <w:rPr>
          <w:rFonts w:cs="Arial"/>
          <w:szCs w:val="24"/>
        </w:rPr>
      </w:pPr>
      <w:r w:rsidRPr="00F934CF">
        <w:rPr>
          <w:rFonts w:cs="Arial"/>
          <w:szCs w:val="24"/>
        </w:rPr>
        <w:t xml:space="preserve">To support the Nutrient Neutrality project’s habitat delivery enabling Natural England, </w:t>
      </w:r>
      <w:proofErr w:type="gramStart"/>
      <w:r w:rsidRPr="00F934CF">
        <w:rPr>
          <w:rFonts w:cs="Arial"/>
          <w:szCs w:val="24"/>
        </w:rPr>
        <w:t>landowners</w:t>
      </w:r>
      <w:proofErr w:type="gramEnd"/>
      <w:r w:rsidRPr="00F934CF">
        <w:rPr>
          <w:rFonts w:cs="Arial"/>
          <w:szCs w:val="24"/>
        </w:rPr>
        <w:t xml:space="preserve"> and other interested parties to understand to understand constraints and likely costs of progression towards the design and build phase of the schemes.</w:t>
      </w:r>
    </w:p>
    <w:p w14:paraId="5F41DC45" w14:textId="70E30E4C" w:rsidR="000715CA" w:rsidRPr="009F609D" w:rsidRDefault="000715CA" w:rsidP="000715CA">
      <w:pPr>
        <w:rPr>
          <w:rFonts w:cs="Arial"/>
          <w:b/>
          <w:bCs/>
          <w:color w:val="538135" w:themeColor="accent6" w:themeShade="BF"/>
          <w:sz w:val="28"/>
          <w:szCs w:val="28"/>
        </w:rPr>
      </w:pPr>
      <w:r w:rsidRPr="009F609D">
        <w:rPr>
          <w:rFonts w:cs="Arial"/>
          <w:b/>
          <w:bCs/>
          <w:color w:val="538135" w:themeColor="accent6" w:themeShade="BF"/>
          <w:sz w:val="28"/>
          <w:szCs w:val="28"/>
        </w:rPr>
        <w:t xml:space="preserve">Aim of the </w:t>
      </w:r>
      <w:r w:rsidR="00F934CF">
        <w:rPr>
          <w:rFonts w:cs="Arial"/>
          <w:b/>
          <w:bCs/>
          <w:color w:val="538135" w:themeColor="accent6" w:themeShade="BF"/>
          <w:sz w:val="28"/>
          <w:szCs w:val="28"/>
        </w:rPr>
        <w:t xml:space="preserve">Feasibility Assessment </w:t>
      </w:r>
    </w:p>
    <w:p w14:paraId="70C5B0A8" w14:textId="77777777" w:rsidR="00F934CF" w:rsidRPr="00F934CF" w:rsidRDefault="00F934CF" w:rsidP="000715CA">
      <w:pPr>
        <w:rPr>
          <w:sz w:val="23"/>
          <w:szCs w:val="23"/>
        </w:rPr>
      </w:pPr>
      <w:r w:rsidRPr="00F934CF">
        <w:rPr>
          <w:sz w:val="23"/>
          <w:szCs w:val="23"/>
        </w:rPr>
        <w:t xml:space="preserve">To enable Natural England and partners to determine risks, options and estimated costs associated with the development of a constructed wetland for phosphate and nitrogen reduction in the area highlighted on </w:t>
      </w:r>
      <w:proofErr w:type="spellStart"/>
      <w:r w:rsidRPr="00F934CF">
        <w:rPr>
          <w:sz w:val="23"/>
          <w:szCs w:val="23"/>
        </w:rPr>
        <w:t>Map</w:t>
      </w:r>
      <w:proofErr w:type="spellEnd"/>
      <w:r w:rsidRPr="00F934CF">
        <w:rPr>
          <w:sz w:val="23"/>
          <w:szCs w:val="23"/>
        </w:rPr>
        <w:t xml:space="preserve"> 1 (below). </w:t>
      </w:r>
    </w:p>
    <w:p w14:paraId="2DFB8A91" w14:textId="46561DE5" w:rsidR="000715CA" w:rsidRPr="00075E47" w:rsidRDefault="000715CA" w:rsidP="000715CA">
      <w:pPr>
        <w:rPr>
          <w:rFonts w:cs="Arial"/>
          <w:b/>
          <w:bCs/>
          <w:color w:val="538135" w:themeColor="accent6" w:themeShade="BF"/>
          <w:sz w:val="28"/>
          <w:szCs w:val="28"/>
        </w:rPr>
      </w:pPr>
      <w:r w:rsidRPr="00075E47">
        <w:rPr>
          <w:rFonts w:cs="Arial"/>
          <w:b/>
          <w:bCs/>
          <w:color w:val="538135" w:themeColor="accent6" w:themeShade="BF"/>
          <w:sz w:val="28"/>
          <w:szCs w:val="28"/>
        </w:rPr>
        <w:t>Objectives of the Stakeholder Evaluation</w:t>
      </w:r>
    </w:p>
    <w:p w14:paraId="3CCA9409" w14:textId="60271C72" w:rsidR="00F94D93" w:rsidRPr="009F6AB3" w:rsidRDefault="000715CA" w:rsidP="00811E33">
      <w:pPr>
        <w:pStyle w:val="ListParagraph"/>
        <w:numPr>
          <w:ilvl w:val="0"/>
          <w:numId w:val="4"/>
        </w:numPr>
        <w:spacing w:before="0" w:after="160" w:line="259" w:lineRule="auto"/>
        <w:rPr>
          <w:rFonts w:cs="Arial"/>
          <w:szCs w:val="24"/>
        </w:rPr>
      </w:pPr>
      <w:r w:rsidRPr="00075E47">
        <w:rPr>
          <w:rFonts w:cs="Arial"/>
          <w:szCs w:val="24"/>
        </w:rPr>
        <w:t>To</w:t>
      </w:r>
      <w:r w:rsidR="00F934CF">
        <w:rPr>
          <w:rFonts w:cs="Arial"/>
          <w:szCs w:val="24"/>
        </w:rPr>
        <w:t xml:space="preserve"> complete a feasibility assessment of the potential for delivery of a constructed wetland and/or peat restoration on the land at Morden </w:t>
      </w:r>
      <w:proofErr w:type="spellStart"/>
      <w:r w:rsidR="00F934CF">
        <w:rPr>
          <w:rFonts w:cs="Arial"/>
          <w:szCs w:val="24"/>
        </w:rPr>
        <w:t>Carrs</w:t>
      </w:r>
      <w:proofErr w:type="spellEnd"/>
      <w:r w:rsidR="009F6AB3">
        <w:rPr>
          <w:rFonts w:cs="Arial"/>
          <w:szCs w:val="24"/>
        </w:rPr>
        <w:t xml:space="preserve">, including a constraints and options assessment to enable Natural England to understand the key risks associated with the site. </w:t>
      </w:r>
    </w:p>
    <w:p w14:paraId="1EF11848" w14:textId="77777777" w:rsidR="00811E33" w:rsidRPr="00DD0A05" w:rsidRDefault="00811E33" w:rsidP="00811E33">
      <w:pPr>
        <w:jc w:val="both"/>
        <w:rPr>
          <w:rFonts w:cs="Arial"/>
          <w:b/>
          <w:bCs/>
        </w:rPr>
      </w:pPr>
      <w:bookmarkStart w:id="12" w:name="_Hlk89067319"/>
      <w:r w:rsidRPr="00DD0A05">
        <w:rPr>
          <w:rFonts w:cs="Arial"/>
          <w:b/>
          <w:bCs/>
        </w:rPr>
        <w:t>Timetable</w:t>
      </w:r>
    </w:p>
    <w:tbl>
      <w:tblPr>
        <w:tblStyle w:val="DefraGreen"/>
        <w:tblW w:w="10349" w:type="dxa"/>
        <w:tblInd w:w="-289" w:type="dxa"/>
        <w:tblLook w:val="04A0" w:firstRow="1" w:lastRow="0" w:firstColumn="1" w:lastColumn="0" w:noHBand="0" w:noVBand="1"/>
      </w:tblPr>
      <w:tblGrid>
        <w:gridCol w:w="3498"/>
        <w:gridCol w:w="4724"/>
        <w:gridCol w:w="2127"/>
      </w:tblGrid>
      <w:tr w:rsidR="00811E33" w:rsidRPr="00A45B3D" w14:paraId="1907FEB3" w14:textId="77777777" w:rsidTr="009F6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223D4405" w14:textId="77777777" w:rsidR="00811E33" w:rsidRPr="00A45B3D" w:rsidRDefault="00811E33" w:rsidP="007861C4">
            <w:pPr>
              <w:spacing w:before="0" w:line="240" w:lineRule="auto"/>
              <w:jc w:val="both"/>
              <w:rPr>
                <w:rFonts w:cs="Arial"/>
                <w:b/>
                <w:bCs/>
                <w:szCs w:val="24"/>
              </w:rPr>
            </w:pPr>
            <w:r w:rsidRPr="00A45B3D">
              <w:rPr>
                <w:rFonts w:cs="Arial"/>
                <w:b/>
                <w:bCs/>
                <w:szCs w:val="24"/>
              </w:rPr>
              <w:t>Project Milestone</w:t>
            </w:r>
          </w:p>
        </w:tc>
        <w:tc>
          <w:tcPr>
            <w:tcW w:w="4724" w:type="dxa"/>
          </w:tcPr>
          <w:p w14:paraId="236740B2" w14:textId="77777777" w:rsidR="00811E33" w:rsidRPr="00A45B3D" w:rsidRDefault="00811E33" w:rsidP="007861C4">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Detail</w:t>
            </w:r>
          </w:p>
        </w:tc>
        <w:tc>
          <w:tcPr>
            <w:tcW w:w="2127" w:type="dxa"/>
          </w:tcPr>
          <w:p w14:paraId="4B29AE13" w14:textId="77777777" w:rsidR="00811E33" w:rsidRPr="00A45B3D" w:rsidRDefault="00811E33" w:rsidP="007861C4">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Date</w:t>
            </w:r>
          </w:p>
        </w:tc>
      </w:tr>
      <w:tr w:rsidR="00811E33" w:rsidRPr="00A45B3D" w14:paraId="3C29100F" w14:textId="77777777" w:rsidTr="009F6AB3">
        <w:tc>
          <w:tcPr>
            <w:cnfStyle w:val="001000000000" w:firstRow="0" w:lastRow="0" w:firstColumn="1" w:lastColumn="0" w:oddVBand="0" w:evenVBand="0" w:oddHBand="0" w:evenHBand="0" w:firstRowFirstColumn="0" w:firstRowLastColumn="0" w:lastRowFirstColumn="0" w:lastRowLastColumn="0"/>
            <w:tcW w:w="3498" w:type="dxa"/>
          </w:tcPr>
          <w:p w14:paraId="62C2CCCD" w14:textId="77777777" w:rsidR="00811E33" w:rsidRPr="00A45B3D" w:rsidRDefault="00811E33" w:rsidP="007861C4">
            <w:pPr>
              <w:spacing w:before="0" w:line="240" w:lineRule="auto"/>
              <w:jc w:val="both"/>
              <w:rPr>
                <w:rFonts w:cs="Arial"/>
                <w:szCs w:val="24"/>
              </w:rPr>
            </w:pPr>
            <w:r w:rsidRPr="00A45B3D">
              <w:rPr>
                <w:rFonts w:cs="Arial"/>
                <w:szCs w:val="24"/>
              </w:rPr>
              <w:t>Project inception meeting and agreement of methodology</w:t>
            </w:r>
          </w:p>
        </w:tc>
        <w:tc>
          <w:tcPr>
            <w:tcW w:w="4724" w:type="dxa"/>
          </w:tcPr>
          <w:p w14:paraId="6637C204" w14:textId="77777777" w:rsidR="00811E33" w:rsidRPr="00A45B3D" w:rsidRDefault="00811E33"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Meeting to discuss the proposed approach to the project.</w:t>
            </w:r>
          </w:p>
          <w:p w14:paraId="041B02BA" w14:textId="77777777" w:rsidR="00811E33" w:rsidRPr="00A45B3D" w:rsidRDefault="00811E33"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The bidder should confirm that there will be availability to attend a project inception meeting during the week highlighted in the next column.</w:t>
            </w:r>
          </w:p>
        </w:tc>
        <w:tc>
          <w:tcPr>
            <w:tcW w:w="2127" w:type="dxa"/>
          </w:tcPr>
          <w:p w14:paraId="1B4442EF" w14:textId="27ACE203" w:rsidR="00811E33" w:rsidRPr="00A45B3D" w:rsidRDefault="002F2EFA"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r w:rsidR="009F6AB3" w:rsidRPr="009F6AB3">
              <w:rPr>
                <w:rFonts w:cs="Arial"/>
                <w:szCs w:val="24"/>
                <w:vertAlign w:val="superscript"/>
              </w:rPr>
              <w:t>th</w:t>
            </w:r>
            <w:r w:rsidR="009F6AB3">
              <w:rPr>
                <w:rFonts w:cs="Arial"/>
                <w:szCs w:val="24"/>
              </w:rPr>
              <w:t xml:space="preserve"> </w:t>
            </w:r>
            <w:r w:rsidR="00D35B4A">
              <w:rPr>
                <w:rFonts w:cs="Arial"/>
                <w:szCs w:val="24"/>
              </w:rPr>
              <w:t xml:space="preserve">to </w:t>
            </w:r>
            <w:r>
              <w:rPr>
                <w:rFonts w:cs="Arial"/>
                <w:szCs w:val="24"/>
              </w:rPr>
              <w:t>7</w:t>
            </w:r>
            <w:r w:rsidR="00D35B4A" w:rsidRPr="00D35B4A">
              <w:rPr>
                <w:rFonts w:cs="Arial"/>
                <w:szCs w:val="24"/>
                <w:vertAlign w:val="superscript"/>
              </w:rPr>
              <w:t>th</w:t>
            </w:r>
            <w:r w:rsidR="00D35B4A">
              <w:rPr>
                <w:rFonts w:cs="Arial"/>
                <w:szCs w:val="24"/>
              </w:rPr>
              <w:t xml:space="preserve"> </w:t>
            </w:r>
            <w:r>
              <w:rPr>
                <w:rFonts w:cs="Arial"/>
                <w:szCs w:val="24"/>
              </w:rPr>
              <w:t>February</w:t>
            </w:r>
            <w:r w:rsidR="00D35B4A">
              <w:rPr>
                <w:rFonts w:cs="Arial"/>
                <w:szCs w:val="24"/>
              </w:rPr>
              <w:t xml:space="preserve"> </w:t>
            </w:r>
            <w:r w:rsidR="00811E33" w:rsidRPr="00A45B3D">
              <w:rPr>
                <w:rFonts w:cs="Arial"/>
                <w:szCs w:val="24"/>
              </w:rPr>
              <w:t>202</w:t>
            </w:r>
            <w:r w:rsidR="009F6AB3">
              <w:rPr>
                <w:rFonts w:cs="Arial"/>
                <w:szCs w:val="24"/>
              </w:rPr>
              <w:t>3</w:t>
            </w:r>
          </w:p>
          <w:p w14:paraId="24C8887E" w14:textId="77777777" w:rsidR="00811E33" w:rsidRPr="00A45B3D" w:rsidRDefault="00811E33" w:rsidP="007861C4">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11E33" w:rsidRPr="00A45B3D" w14:paraId="070D02C7" w14:textId="77777777" w:rsidTr="009F6AB3">
        <w:tc>
          <w:tcPr>
            <w:cnfStyle w:val="001000000000" w:firstRow="0" w:lastRow="0" w:firstColumn="1" w:lastColumn="0" w:oddVBand="0" w:evenVBand="0" w:oddHBand="0" w:evenHBand="0" w:firstRowFirstColumn="0" w:firstRowLastColumn="0" w:lastRowFirstColumn="0" w:lastRowLastColumn="0"/>
            <w:tcW w:w="3498" w:type="dxa"/>
          </w:tcPr>
          <w:p w14:paraId="0E59D177" w14:textId="77777777" w:rsidR="00811E33" w:rsidRPr="00A45B3D" w:rsidRDefault="00811E33" w:rsidP="007861C4">
            <w:pPr>
              <w:spacing w:before="0" w:line="240" w:lineRule="auto"/>
              <w:jc w:val="both"/>
              <w:rPr>
                <w:rFonts w:cs="Arial"/>
                <w:szCs w:val="24"/>
              </w:rPr>
            </w:pPr>
            <w:r w:rsidRPr="00A45B3D">
              <w:rPr>
                <w:rFonts w:cs="Arial"/>
                <w:szCs w:val="24"/>
              </w:rPr>
              <w:t>Project Plan</w:t>
            </w:r>
          </w:p>
        </w:tc>
        <w:tc>
          <w:tcPr>
            <w:tcW w:w="4724" w:type="dxa"/>
          </w:tcPr>
          <w:p w14:paraId="26C576AF" w14:textId="77777777" w:rsidR="00811E33" w:rsidRPr="00A45B3D" w:rsidRDefault="00811E33"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 xml:space="preserve">A project plan is required to be sent to the NE Project Officer, following the Inception Meeting. This will set out in detail the refined methodology setting out key tasks, </w:t>
            </w:r>
            <w:proofErr w:type="gramStart"/>
            <w:r w:rsidRPr="00A45B3D">
              <w:rPr>
                <w:rFonts w:cs="Arial"/>
                <w:szCs w:val="24"/>
              </w:rPr>
              <w:t>dependencies</w:t>
            </w:r>
            <w:proofErr w:type="gramEnd"/>
            <w:r w:rsidRPr="00A45B3D">
              <w:rPr>
                <w:rFonts w:cs="Arial"/>
                <w:szCs w:val="24"/>
              </w:rPr>
              <w:t xml:space="preserve"> and project timeline.</w:t>
            </w:r>
          </w:p>
        </w:tc>
        <w:tc>
          <w:tcPr>
            <w:tcW w:w="2127" w:type="dxa"/>
          </w:tcPr>
          <w:p w14:paraId="0362F992" w14:textId="7F8C766A" w:rsidR="00811E33" w:rsidRPr="00A45B3D" w:rsidRDefault="00811E33" w:rsidP="00E96EA6">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Within 2 weeks of the inception meeting</w:t>
            </w:r>
            <w:r w:rsidR="00E96EA6">
              <w:rPr>
                <w:rFonts w:cs="Arial"/>
                <w:szCs w:val="24"/>
              </w:rPr>
              <w:t xml:space="preserve"> on </w:t>
            </w:r>
            <w:r w:rsidR="002F2EFA">
              <w:rPr>
                <w:rFonts w:cs="Arial"/>
                <w:szCs w:val="24"/>
              </w:rPr>
              <w:t>7</w:t>
            </w:r>
            <w:r w:rsidR="006B438A" w:rsidRPr="006B438A">
              <w:rPr>
                <w:rFonts w:cs="Arial"/>
                <w:szCs w:val="24"/>
                <w:vertAlign w:val="superscript"/>
              </w:rPr>
              <w:t>th</w:t>
            </w:r>
            <w:r w:rsidR="006B438A">
              <w:rPr>
                <w:rFonts w:cs="Arial"/>
                <w:szCs w:val="24"/>
              </w:rPr>
              <w:t xml:space="preserve"> </w:t>
            </w:r>
            <w:r w:rsidR="002F2EFA">
              <w:rPr>
                <w:rFonts w:cs="Arial"/>
                <w:szCs w:val="24"/>
              </w:rPr>
              <w:t>February</w:t>
            </w:r>
            <w:r w:rsidRPr="00A45B3D">
              <w:rPr>
                <w:rFonts w:cs="Arial"/>
                <w:szCs w:val="24"/>
              </w:rPr>
              <w:t xml:space="preserve"> 202</w:t>
            </w:r>
            <w:r w:rsidR="009F6AB3">
              <w:rPr>
                <w:rFonts w:cs="Arial"/>
                <w:szCs w:val="24"/>
              </w:rPr>
              <w:t>3</w:t>
            </w:r>
          </w:p>
        </w:tc>
      </w:tr>
      <w:tr w:rsidR="009F6AB3" w:rsidRPr="00A45B3D" w14:paraId="25F4D137" w14:textId="77777777" w:rsidTr="009F6AB3">
        <w:trPr>
          <w:trHeight w:val="926"/>
        </w:trPr>
        <w:tc>
          <w:tcPr>
            <w:cnfStyle w:val="001000000000" w:firstRow="0" w:lastRow="0" w:firstColumn="1" w:lastColumn="0" w:oddVBand="0" w:evenVBand="0" w:oddHBand="0" w:evenHBand="0" w:firstRowFirstColumn="0" w:firstRowLastColumn="0" w:lastRowFirstColumn="0" w:lastRowLastColumn="0"/>
            <w:tcW w:w="3498" w:type="dxa"/>
          </w:tcPr>
          <w:p w14:paraId="740603E3" w14:textId="77777777" w:rsidR="009F6AB3" w:rsidRPr="00A45B3D" w:rsidRDefault="009F6AB3" w:rsidP="007861C4">
            <w:pPr>
              <w:spacing w:before="0" w:line="240" w:lineRule="auto"/>
              <w:rPr>
                <w:rFonts w:cs="Arial"/>
                <w:b/>
                <w:bCs/>
                <w:szCs w:val="24"/>
              </w:rPr>
            </w:pPr>
            <w:r w:rsidRPr="00A45B3D">
              <w:rPr>
                <w:rFonts w:cs="Arial"/>
                <w:b/>
                <w:bCs/>
                <w:szCs w:val="24"/>
              </w:rPr>
              <w:t>Deliverable 2</w:t>
            </w:r>
          </w:p>
          <w:p w14:paraId="27F76218" w14:textId="25D02423" w:rsidR="009F6AB3" w:rsidRPr="00A45B3D" w:rsidRDefault="009F6AB3" w:rsidP="007861C4">
            <w:pPr>
              <w:spacing w:before="0" w:line="240" w:lineRule="auto"/>
              <w:rPr>
                <w:rFonts w:cs="Arial"/>
                <w:szCs w:val="24"/>
              </w:rPr>
            </w:pPr>
            <w:r w:rsidRPr="20F8D2DF">
              <w:rPr>
                <w:rFonts w:cs="Arial"/>
              </w:rPr>
              <w:t>Project report</w:t>
            </w:r>
          </w:p>
        </w:tc>
        <w:tc>
          <w:tcPr>
            <w:tcW w:w="4724" w:type="dxa"/>
          </w:tcPr>
          <w:p w14:paraId="535142C8" w14:textId="77777777" w:rsidR="009F6AB3" w:rsidRPr="00A45B3D" w:rsidRDefault="009F6AB3"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 xml:space="preserve">Draft reports together with presentation to NE on the findings. </w:t>
            </w:r>
          </w:p>
          <w:p w14:paraId="587AE991" w14:textId="6F7BC4DA" w:rsidR="009F6AB3" w:rsidRPr="00A45B3D" w:rsidRDefault="009F6AB3"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Final versions</w:t>
            </w:r>
          </w:p>
        </w:tc>
        <w:tc>
          <w:tcPr>
            <w:tcW w:w="2127" w:type="dxa"/>
          </w:tcPr>
          <w:p w14:paraId="61B4AEBD" w14:textId="7AE0D9AB" w:rsidR="009F6AB3" w:rsidRPr="00A45B3D" w:rsidRDefault="009F6AB3" w:rsidP="007861C4">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br/>
            </w:r>
            <w:r w:rsidR="00CD136C">
              <w:rPr>
                <w:rFonts w:cs="Arial"/>
                <w:szCs w:val="24"/>
              </w:rPr>
              <w:t>24</w:t>
            </w:r>
            <w:r w:rsidR="002F2EFA">
              <w:rPr>
                <w:rFonts w:cs="Arial"/>
                <w:szCs w:val="24"/>
              </w:rPr>
              <w:t>t</w:t>
            </w:r>
            <w:r w:rsidR="00CD136C" w:rsidRPr="00A45B3D">
              <w:rPr>
                <w:rFonts w:cs="Arial"/>
                <w:szCs w:val="24"/>
              </w:rPr>
              <w:t xml:space="preserve">h </w:t>
            </w:r>
            <w:r w:rsidR="002F2EFA">
              <w:rPr>
                <w:rFonts w:cs="Arial"/>
                <w:szCs w:val="24"/>
              </w:rPr>
              <w:t xml:space="preserve">March </w:t>
            </w:r>
            <w:r w:rsidR="002F2EFA" w:rsidRPr="00A45B3D">
              <w:rPr>
                <w:rFonts w:cs="Arial"/>
                <w:szCs w:val="24"/>
              </w:rPr>
              <w:t>2023</w:t>
            </w:r>
          </w:p>
          <w:p w14:paraId="7E5F3803" w14:textId="420CA9F4" w:rsidR="009F6AB3" w:rsidRPr="00A45B3D" w:rsidRDefault="00CD136C" w:rsidP="007861C4">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30</w:t>
            </w:r>
            <w:r w:rsidR="009F6AB3">
              <w:rPr>
                <w:rFonts w:cs="Arial"/>
                <w:szCs w:val="24"/>
              </w:rPr>
              <w:t>th</w:t>
            </w:r>
            <w:r w:rsidR="009F6AB3" w:rsidRPr="00A45B3D">
              <w:rPr>
                <w:rFonts w:cs="Arial"/>
                <w:szCs w:val="24"/>
              </w:rPr>
              <w:t xml:space="preserve"> </w:t>
            </w:r>
            <w:r>
              <w:rPr>
                <w:rFonts w:cs="Arial"/>
                <w:szCs w:val="24"/>
              </w:rPr>
              <w:t>March</w:t>
            </w:r>
            <w:r w:rsidRPr="00A45B3D">
              <w:rPr>
                <w:rFonts w:cs="Arial"/>
                <w:szCs w:val="24"/>
              </w:rPr>
              <w:t xml:space="preserve"> </w:t>
            </w:r>
            <w:r w:rsidR="009F6AB3">
              <w:rPr>
                <w:rFonts w:cs="Arial"/>
                <w:szCs w:val="24"/>
              </w:rPr>
              <w:t>20</w:t>
            </w:r>
            <w:r w:rsidR="009F6AB3" w:rsidRPr="00A45B3D">
              <w:rPr>
                <w:rFonts w:cs="Arial"/>
                <w:szCs w:val="24"/>
              </w:rPr>
              <w:t>2</w:t>
            </w:r>
            <w:r w:rsidR="009F6AB3">
              <w:rPr>
                <w:rFonts w:cs="Arial"/>
                <w:szCs w:val="24"/>
              </w:rPr>
              <w:t>3</w:t>
            </w:r>
          </w:p>
        </w:tc>
      </w:tr>
    </w:tbl>
    <w:bookmarkEnd w:id="12"/>
    <w:p w14:paraId="50DBAD38" w14:textId="77777777" w:rsidR="00811E33" w:rsidRPr="0048726F" w:rsidRDefault="00811E33" w:rsidP="00811E33">
      <w:pPr>
        <w:pStyle w:val="Heading2"/>
      </w:pPr>
      <w:r w:rsidRPr="0048726F">
        <w:lastRenderedPageBreak/>
        <w:t>Contract Management</w:t>
      </w:r>
    </w:p>
    <w:p w14:paraId="16911457" w14:textId="58DA2C32" w:rsidR="00811E33" w:rsidRDefault="00811E33" w:rsidP="00811E33">
      <w:pPr>
        <w:rPr>
          <w:rFonts w:cs="Arial"/>
          <w:szCs w:val="24"/>
        </w:rPr>
      </w:pPr>
      <w:r w:rsidRPr="00246B80">
        <w:rPr>
          <w:rFonts w:cs="Arial"/>
          <w:szCs w:val="24"/>
        </w:rPr>
        <w:t xml:space="preserve">This contract shall be managed on behalf of the </w:t>
      </w:r>
      <w:r>
        <w:rPr>
          <w:rFonts w:cs="Arial"/>
          <w:szCs w:val="24"/>
        </w:rPr>
        <w:t xml:space="preserve">Authority </w:t>
      </w:r>
      <w:r w:rsidRPr="002F2EFA">
        <w:rPr>
          <w:rFonts w:cs="Arial"/>
          <w:szCs w:val="24"/>
        </w:rPr>
        <w:t>by</w:t>
      </w:r>
      <w:r w:rsidR="002F2EFA" w:rsidRPr="002F2EFA">
        <w:rPr>
          <w:rStyle w:val="Hyperlink"/>
          <w:rFonts w:cs="Arial"/>
          <w:szCs w:val="24"/>
          <w:u w:val="none"/>
        </w:rPr>
        <w:t xml:space="preserve"> </w:t>
      </w:r>
      <w:r w:rsidR="002F2EFA" w:rsidRPr="002F2EFA">
        <w:rPr>
          <w:rStyle w:val="Hyperlink"/>
          <w:rFonts w:cs="Arial"/>
          <w:color w:val="auto"/>
          <w:szCs w:val="24"/>
          <w:u w:val="none"/>
        </w:rPr>
        <w:t xml:space="preserve">Joe </w:t>
      </w:r>
      <w:r w:rsidR="002F2EFA" w:rsidRPr="002F2EFA">
        <w:rPr>
          <w:rFonts w:cs="Arial"/>
          <w:szCs w:val="24"/>
        </w:rPr>
        <w:t xml:space="preserve">Forster </w:t>
      </w:r>
      <w:r w:rsidR="002F2EFA">
        <w:rPr>
          <w:rFonts w:cs="Arial"/>
          <w:szCs w:val="24"/>
        </w:rPr>
        <w:t>(joseph.forster@naturalengland.org.uk).</w:t>
      </w:r>
    </w:p>
    <w:p w14:paraId="56C5FCA9" w14:textId="77777777" w:rsidR="00811E33" w:rsidRPr="00D54CA7" w:rsidRDefault="00811E33" w:rsidP="00811E33">
      <w:pPr>
        <w:rPr>
          <w:rFonts w:cs="Arial"/>
          <w:szCs w:val="24"/>
        </w:rPr>
      </w:pPr>
      <w:r>
        <w:rPr>
          <w:rFonts w:cs="Arial"/>
          <w:szCs w:val="24"/>
        </w:rPr>
        <w:t xml:space="preserve">The outputs of the contract are included in the specification above.  </w:t>
      </w:r>
      <w:r w:rsidRPr="00D54CA7">
        <w:rPr>
          <w:rFonts w:cs="Arial"/>
          <w:szCs w:val="24"/>
        </w:rPr>
        <w:t xml:space="preserve">Fortnightly check-ins with the Project Officer via a Teams call or email, to discuss progress and/or any issues, will be required from January 2022 onwards, for the duration of the contract.  </w:t>
      </w:r>
    </w:p>
    <w:p w14:paraId="047ABBEF" w14:textId="557B1F48" w:rsidR="00811E33" w:rsidRPr="00263334" w:rsidRDefault="00811E33" w:rsidP="00811E33">
      <w:pPr>
        <w:jc w:val="both"/>
        <w:rPr>
          <w:rFonts w:cs="Arial"/>
        </w:rPr>
      </w:pPr>
      <w:r w:rsidRPr="20F8D2DF">
        <w:rPr>
          <w:rFonts w:cs="Arial"/>
        </w:rPr>
        <w:t xml:space="preserve">The project outputs are to be produced in a written final report in </w:t>
      </w:r>
      <w:r w:rsidR="1E7DA9E7" w:rsidRPr="20F8D2DF">
        <w:rPr>
          <w:rFonts w:cs="Arial"/>
        </w:rPr>
        <w:t>W</w:t>
      </w:r>
      <w:r w:rsidRPr="20F8D2DF">
        <w:rPr>
          <w:rFonts w:cs="Arial"/>
        </w:rPr>
        <w:t xml:space="preserve">ord </w:t>
      </w:r>
      <w:r w:rsidR="2C2A3D10" w:rsidRPr="20F8D2DF">
        <w:rPr>
          <w:rFonts w:cs="Arial"/>
        </w:rPr>
        <w:t xml:space="preserve">and pdf </w:t>
      </w:r>
      <w:r w:rsidRPr="20F8D2DF">
        <w:rPr>
          <w:rFonts w:cs="Arial"/>
        </w:rPr>
        <w:t>format</w:t>
      </w:r>
      <w:r w:rsidR="10C247DD" w:rsidRPr="20F8D2DF">
        <w:rPr>
          <w:rFonts w:cs="Arial"/>
        </w:rPr>
        <w:t>s</w:t>
      </w:r>
      <w:r w:rsidRPr="20F8D2DF">
        <w:rPr>
          <w:rFonts w:cs="Arial"/>
        </w:rPr>
        <w:t xml:space="preserve">, as well as any accompanying visuals/graphics, </w:t>
      </w:r>
      <w:proofErr w:type="gramStart"/>
      <w:r w:rsidRPr="20F8D2DF">
        <w:rPr>
          <w:rFonts w:cs="Arial"/>
        </w:rPr>
        <w:t>spreadsheets</w:t>
      </w:r>
      <w:proofErr w:type="gramEnd"/>
      <w:r w:rsidRPr="20F8D2DF">
        <w:rPr>
          <w:rFonts w:cs="Arial"/>
        </w:rPr>
        <w:t xml:space="preserve"> and models.  All reports will be clearly presented, concise, written in plain English with a target audience of an educated lay person. Reports will be supplied by email in Microsoft Word 97-2003 </w:t>
      </w:r>
      <w:r w:rsidR="5369D36C" w:rsidRPr="20F8D2DF">
        <w:rPr>
          <w:rFonts w:cs="Arial"/>
        </w:rPr>
        <w:t xml:space="preserve">and pdf </w:t>
      </w:r>
      <w:r w:rsidRPr="20F8D2DF">
        <w:rPr>
          <w:rFonts w:cs="Arial"/>
        </w:rPr>
        <w:t>format</w:t>
      </w:r>
      <w:r w:rsidR="22F1F723" w:rsidRPr="20F8D2DF">
        <w:rPr>
          <w:rFonts w:cs="Arial"/>
        </w:rPr>
        <w:t>s</w:t>
      </w:r>
      <w:r w:rsidRPr="20F8D2DF">
        <w:rPr>
          <w:rFonts w:cs="Arial"/>
        </w:rPr>
        <w:t>.</w:t>
      </w:r>
    </w:p>
    <w:p w14:paraId="73887FCF" w14:textId="77777777" w:rsidR="00811E33" w:rsidRPr="00417432" w:rsidRDefault="00811E33" w:rsidP="00811E33">
      <w:pPr>
        <w:pStyle w:val="NormalWeb"/>
        <w:jc w:val="both"/>
        <w:rPr>
          <w:rFonts w:ascii="Arial" w:hAnsi="Arial" w:cs="Arial"/>
        </w:rPr>
      </w:pPr>
      <w:r w:rsidRPr="00417432">
        <w:rPr>
          <w:rFonts w:ascii="Arial" w:hAnsi="Arial" w:cs="Arial"/>
        </w:rPr>
        <w:t>It is NE’s expectation that all final project reports are published, NE however reserves the right to determine if and how results should be published.</w:t>
      </w:r>
    </w:p>
    <w:p w14:paraId="569C2D0C" w14:textId="77777777" w:rsidR="00811E33" w:rsidRPr="009544CC" w:rsidRDefault="00811E33" w:rsidP="00811E33">
      <w:pPr>
        <w:rPr>
          <w:rFonts w:cs="Arial"/>
          <w:szCs w:val="24"/>
        </w:rPr>
      </w:pPr>
      <w:r w:rsidRPr="009544CC">
        <w:rPr>
          <w:rFonts w:cs="Arial"/>
          <w:szCs w:val="24"/>
        </w:rPr>
        <w:t xml:space="preserve">We will raise purchase orders to cover the cost of the services and will issue to the awarded supplier following contract award. </w:t>
      </w:r>
    </w:p>
    <w:p w14:paraId="40790126" w14:textId="77777777" w:rsidR="00811E33" w:rsidRDefault="00811E33" w:rsidP="00811E33">
      <w:pPr>
        <w:rPr>
          <w:rFonts w:cs="Arial"/>
          <w:szCs w:val="24"/>
        </w:rPr>
      </w:pPr>
      <w:r w:rsidRPr="009544CC">
        <w:rPr>
          <w:rFonts w:cs="Arial"/>
          <w:szCs w:val="24"/>
        </w:rPr>
        <w:t>Payment can be</w:t>
      </w:r>
      <w:r>
        <w:rPr>
          <w:rFonts w:cs="Arial"/>
          <w:szCs w:val="24"/>
        </w:rPr>
        <w:t xml:space="preserve"> made </w:t>
      </w:r>
      <w:r w:rsidRPr="009544CC">
        <w:rPr>
          <w:rFonts w:cs="Arial"/>
          <w:szCs w:val="24"/>
        </w:rPr>
        <w:t>in two instalments, with 25% to be invoiced upon receipt of the inception note, and the remaining 75% to be invoiced upon agreement of the final deliverables.</w:t>
      </w:r>
    </w:p>
    <w:p w14:paraId="7D2DD5D5" w14:textId="77777777" w:rsidR="00811E33" w:rsidRDefault="00811E33" w:rsidP="00811E33">
      <w:pPr>
        <w:pStyle w:val="Heading2"/>
      </w:pPr>
      <w:r>
        <w:t>Prices</w:t>
      </w:r>
    </w:p>
    <w:p w14:paraId="62715413" w14:textId="18C321FD" w:rsidR="00811E33" w:rsidRPr="00E8402C" w:rsidRDefault="00811E33" w:rsidP="00811E33">
      <w:r w:rsidRPr="20F8D2DF">
        <w:rPr>
          <w:rFonts w:eastAsia="Times New Roman"/>
        </w:rPr>
        <w:t xml:space="preserve">Prices must be submitted in £ sterling, inclusive of VAT. Prices must be submitted in an Excel spreadsheet.  </w:t>
      </w:r>
      <w:r>
        <w:t>Bidders should note that as a guide the anticipated budget is £</w:t>
      </w:r>
      <w:r w:rsidR="00C62906">
        <w:t>1</w:t>
      </w:r>
      <w:r w:rsidR="009F6AB3">
        <w:t>5</w:t>
      </w:r>
      <w:r>
        <w:t>k - £</w:t>
      </w:r>
      <w:r w:rsidR="00C62906">
        <w:t>2</w:t>
      </w:r>
      <w:r w:rsidR="009F6AB3">
        <w:t>5</w:t>
      </w:r>
      <w:r>
        <w:t xml:space="preserve">K inclusive of VAT.  This should be used as a guide to give an indication of the depth and breadth of the study and the resources required to complete the work.  </w:t>
      </w:r>
    </w:p>
    <w:p w14:paraId="30B334F2" w14:textId="3D2A129B" w:rsidR="00811E33" w:rsidRDefault="00811E33" w:rsidP="00811E33">
      <w:pPr>
        <w:rPr>
          <w:rFonts w:cs="Arial"/>
          <w:szCs w:val="24"/>
        </w:rPr>
      </w:pPr>
      <w:r w:rsidRPr="00EC1701">
        <w:rPr>
          <w:rFonts w:cs="Arial"/>
          <w:szCs w:val="24"/>
        </w:rPr>
        <w:t xml:space="preserve">It is anticipated that this contract will be awarded </w:t>
      </w:r>
      <w:r>
        <w:rPr>
          <w:rFonts w:cs="Arial"/>
          <w:szCs w:val="24"/>
        </w:rPr>
        <w:t>f</w:t>
      </w:r>
      <w:r w:rsidRPr="00EC1701">
        <w:rPr>
          <w:rFonts w:cs="Arial"/>
          <w:szCs w:val="24"/>
        </w:rPr>
        <w:t xml:space="preserve">or a period of </w:t>
      </w:r>
      <w:r w:rsidR="00E96EA6">
        <w:rPr>
          <w:rFonts w:cs="Arial"/>
          <w:szCs w:val="24"/>
        </w:rPr>
        <w:t>3</w:t>
      </w:r>
      <w:r w:rsidRPr="00EC1701">
        <w:rPr>
          <w:rFonts w:cs="Arial"/>
          <w:szCs w:val="24"/>
        </w:rPr>
        <w:t xml:space="preserve"> months, to end no later than 31/03/2021</w:t>
      </w:r>
      <w:r>
        <w:rPr>
          <w:rFonts w:cs="Arial"/>
          <w:szCs w:val="24"/>
        </w:rPr>
        <w:t>.</w:t>
      </w:r>
      <w:r w:rsidRPr="00EC1701">
        <w:rPr>
          <w:rFonts w:cs="Arial"/>
          <w:szCs w:val="24"/>
        </w:rPr>
        <w:t xml:space="preserve"> Prices will remain fixed for the duration of the contract award period</w:t>
      </w:r>
      <w:r>
        <w:rPr>
          <w:rFonts w:cs="Arial"/>
          <w:szCs w:val="24"/>
        </w:rPr>
        <w:t>.</w:t>
      </w:r>
    </w:p>
    <w:p w14:paraId="6602EBCC" w14:textId="77777777" w:rsidR="00811E33" w:rsidRDefault="00811E33" w:rsidP="00811E33">
      <w:pPr>
        <w:pStyle w:val="Heading2"/>
      </w:pPr>
      <w:r>
        <w:t>Quotation</w:t>
      </w:r>
      <w:r w:rsidRPr="00E90139">
        <w:t xml:space="preserve"> Submission</w:t>
      </w:r>
    </w:p>
    <w:p w14:paraId="191CE0AE" w14:textId="77777777" w:rsidR="00811E33" w:rsidRPr="00EE3017" w:rsidRDefault="00811E33" w:rsidP="00811E33">
      <w:pPr>
        <w:pStyle w:val="Default"/>
      </w:pPr>
      <w:r w:rsidRPr="00EE3017">
        <w:t>Completed submissions should include the following items</w:t>
      </w:r>
      <w:r>
        <w:t>:</w:t>
      </w:r>
    </w:p>
    <w:p w14:paraId="03E43873" w14:textId="77777777" w:rsidR="00811E33" w:rsidRPr="00EE3017" w:rsidRDefault="00811E33" w:rsidP="00811E33">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evidence that you meet the quality criteria set out in the </w:t>
      </w:r>
      <w:proofErr w:type="gramStart"/>
      <w:r w:rsidRPr="00EE3017">
        <w:rPr>
          <w:rFonts w:cs="Arial"/>
          <w:szCs w:val="24"/>
        </w:rPr>
        <w:t>specification</w:t>
      </w:r>
      <w:r>
        <w:rPr>
          <w:rFonts w:cs="Arial"/>
          <w:szCs w:val="24"/>
        </w:rPr>
        <w:t>;</w:t>
      </w:r>
      <w:proofErr w:type="gramEnd"/>
      <w:r w:rsidRPr="00EE3017">
        <w:rPr>
          <w:rFonts w:cs="Arial"/>
          <w:szCs w:val="24"/>
        </w:rPr>
        <w:t xml:space="preserve"> </w:t>
      </w:r>
    </w:p>
    <w:p w14:paraId="655640F5" w14:textId="77777777" w:rsidR="00811E33" w:rsidRPr="00EE3017" w:rsidRDefault="00811E33" w:rsidP="00811E33">
      <w:pPr>
        <w:numPr>
          <w:ilvl w:val="0"/>
          <w:numId w:val="1"/>
        </w:numPr>
        <w:tabs>
          <w:tab w:val="left" w:pos="567"/>
        </w:tabs>
        <w:spacing w:before="0" w:after="0" w:line="240" w:lineRule="auto"/>
        <w:ind w:left="567" w:hanging="567"/>
        <w:jc w:val="both"/>
        <w:rPr>
          <w:rFonts w:cs="Arial"/>
          <w:szCs w:val="24"/>
        </w:rPr>
      </w:pPr>
      <w:r w:rsidRPr="00EE3017">
        <w:rPr>
          <w:rFonts w:cs="Arial"/>
          <w:szCs w:val="24"/>
        </w:rPr>
        <w:t>your proposed pricing structure</w:t>
      </w:r>
      <w:r>
        <w:rPr>
          <w:rFonts w:cs="Arial"/>
          <w:szCs w:val="24"/>
        </w:rPr>
        <w:t xml:space="preserve"> (to include name of staff, grade, day rate and total number of days allocated to each task and deliverable</w:t>
      </w:r>
      <w:proofErr w:type="gramStart"/>
      <w:r>
        <w:rPr>
          <w:rFonts w:cs="Arial"/>
          <w:szCs w:val="24"/>
        </w:rPr>
        <w:t>) ;</w:t>
      </w:r>
      <w:proofErr w:type="gramEnd"/>
    </w:p>
    <w:p w14:paraId="3906E526" w14:textId="77777777" w:rsidR="00811E33" w:rsidRDefault="00811E33" w:rsidP="00811E33">
      <w:pPr>
        <w:numPr>
          <w:ilvl w:val="0"/>
          <w:numId w:val="1"/>
        </w:numPr>
        <w:tabs>
          <w:tab w:val="left" w:pos="567"/>
        </w:tabs>
        <w:spacing w:before="0" w:after="0" w:line="240" w:lineRule="auto"/>
        <w:ind w:left="567" w:hanging="567"/>
        <w:jc w:val="both"/>
        <w:rPr>
          <w:rFonts w:cs="Arial"/>
          <w:szCs w:val="24"/>
        </w:rPr>
      </w:pPr>
      <w:r w:rsidRPr="00317B1A">
        <w:rPr>
          <w:rFonts w:cs="Arial"/>
          <w:szCs w:val="24"/>
        </w:rPr>
        <w:t xml:space="preserve">your proposed workplan for the project </w:t>
      </w:r>
    </w:p>
    <w:p w14:paraId="5891BD18" w14:textId="77777777" w:rsidR="00811E33" w:rsidRDefault="00811E33" w:rsidP="00811E33">
      <w:pPr>
        <w:tabs>
          <w:tab w:val="left" w:pos="567"/>
        </w:tabs>
        <w:spacing w:before="0" w:after="0" w:line="240" w:lineRule="auto"/>
        <w:ind w:left="567"/>
        <w:jc w:val="both"/>
        <w:rPr>
          <w:rFonts w:cs="Arial"/>
          <w:szCs w:val="24"/>
        </w:rPr>
      </w:pPr>
    </w:p>
    <w:p w14:paraId="6A1016D6" w14:textId="77777777" w:rsidR="00811E33" w:rsidRPr="00317B1A" w:rsidRDefault="00811E33" w:rsidP="00811E33">
      <w:pPr>
        <w:tabs>
          <w:tab w:val="left" w:pos="567"/>
        </w:tabs>
        <w:spacing w:before="0" w:after="0" w:line="240" w:lineRule="auto"/>
        <w:jc w:val="both"/>
        <w:rPr>
          <w:rFonts w:cs="Arial"/>
          <w:szCs w:val="24"/>
        </w:rPr>
      </w:pPr>
      <w:r w:rsidRPr="00317B1A">
        <w:rPr>
          <w:rFonts w:cs="Arial"/>
          <w:szCs w:val="24"/>
        </w:rPr>
        <w:lastRenderedPageBreak/>
        <w:t>Submissions will be reviewed and then evaluated as set out below:</w:t>
      </w:r>
    </w:p>
    <w:p w14:paraId="0648F6C6" w14:textId="77777777" w:rsidR="00811E33" w:rsidRPr="00EE3017" w:rsidRDefault="00811E33" w:rsidP="00811E33">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each </w:t>
      </w:r>
      <w:proofErr w:type="gramStart"/>
      <w:r w:rsidRPr="00EE3017">
        <w:rPr>
          <w:rFonts w:cs="Arial"/>
          <w:szCs w:val="24"/>
        </w:rPr>
        <w:t>criteria</w:t>
      </w:r>
      <w:proofErr w:type="gramEnd"/>
      <w:r w:rsidRPr="00EE3017">
        <w:rPr>
          <w:rFonts w:cs="Arial"/>
          <w:szCs w:val="24"/>
        </w:rPr>
        <w:t xml:space="preserve"> will be given a score from 0 to 100</w:t>
      </w:r>
      <w:r>
        <w:rPr>
          <w:rFonts w:cs="Arial"/>
          <w:szCs w:val="24"/>
        </w:rPr>
        <w:t>;</w:t>
      </w:r>
    </w:p>
    <w:p w14:paraId="382FB40A" w14:textId="77777777" w:rsidR="00811E33" w:rsidRPr="00EE3017" w:rsidRDefault="00811E33" w:rsidP="00811E33">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the criteria scores will be weighted to create a final submission </w:t>
      </w:r>
      <w:proofErr w:type="gramStart"/>
      <w:r w:rsidRPr="00EE3017">
        <w:rPr>
          <w:rFonts w:cs="Arial"/>
          <w:szCs w:val="24"/>
        </w:rPr>
        <w:t>score</w:t>
      </w:r>
      <w:r>
        <w:rPr>
          <w:rFonts w:cs="Arial"/>
          <w:szCs w:val="24"/>
        </w:rPr>
        <w:t>;</w:t>
      </w:r>
      <w:proofErr w:type="gramEnd"/>
    </w:p>
    <w:p w14:paraId="191AC09F" w14:textId="77777777" w:rsidR="00811E33" w:rsidRPr="00EE3017" w:rsidRDefault="00811E33" w:rsidP="00811E33">
      <w:pPr>
        <w:numPr>
          <w:ilvl w:val="0"/>
          <w:numId w:val="1"/>
        </w:numPr>
        <w:tabs>
          <w:tab w:val="left" w:pos="567"/>
        </w:tabs>
        <w:spacing w:before="0" w:after="0" w:line="240" w:lineRule="auto"/>
        <w:ind w:left="567" w:hanging="567"/>
        <w:jc w:val="both"/>
        <w:rPr>
          <w:rFonts w:cs="Arial"/>
          <w:szCs w:val="24"/>
        </w:rPr>
      </w:pPr>
      <w:r w:rsidRPr="00EE3017">
        <w:rPr>
          <w:rFonts w:cs="Arial"/>
          <w:szCs w:val="24"/>
        </w:rPr>
        <w:t xml:space="preserve">all of the final submission scores will be </w:t>
      </w:r>
      <w:proofErr w:type="gramStart"/>
      <w:r w:rsidRPr="00EE3017">
        <w:rPr>
          <w:rFonts w:cs="Arial"/>
          <w:szCs w:val="24"/>
        </w:rPr>
        <w:t>ranked</w:t>
      </w:r>
      <w:r>
        <w:rPr>
          <w:rFonts w:cs="Arial"/>
          <w:szCs w:val="24"/>
        </w:rPr>
        <w:t>;</w:t>
      </w:r>
      <w:proofErr w:type="gramEnd"/>
    </w:p>
    <w:p w14:paraId="325C5733" w14:textId="77777777" w:rsidR="00811E33" w:rsidRPr="00EE3017" w:rsidRDefault="00811E33" w:rsidP="00811E33">
      <w:pPr>
        <w:numPr>
          <w:ilvl w:val="0"/>
          <w:numId w:val="1"/>
        </w:numPr>
        <w:tabs>
          <w:tab w:val="left" w:pos="567"/>
        </w:tabs>
        <w:spacing w:before="0" w:after="0" w:line="240" w:lineRule="auto"/>
        <w:ind w:left="567" w:hanging="567"/>
        <w:jc w:val="both"/>
        <w:rPr>
          <w:rFonts w:cs="Arial"/>
          <w:szCs w:val="24"/>
        </w:rPr>
      </w:pPr>
      <w:r>
        <w:rPr>
          <w:rFonts w:cs="Arial"/>
          <w:szCs w:val="24"/>
        </w:rPr>
        <w:t>t</w:t>
      </w:r>
      <w:r w:rsidRPr="00EE3017">
        <w:rPr>
          <w:rFonts w:cs="Arial"/>
          <w:szCs w:val="24"/>
        </w:rPr>
        <w:t xml:space="preserve">he field date will be </w:t>
      </w:r>
      <w:proofErr w:type="gramStart"/>
      <w:r w:rsidRPr="00EE3017">
        <w:rPr>
          <w:rFonts w:cs="Arial"/>
          <w:szCs w:val="24"/>
        </w:rPr>
        <w:t>confirmed</w:t>
      </w:r>
      <w:r>
        <w:rPr>
          <w:rFonts w:cs="Arial"/>
          <w:szCs w:val="24"/>
        </w:rPr>
        <w:t>;</w:t>
      </w:r>
      <w:proofErr w:type="gramEnd"/>
    </w:p>
    <w:p w14:paraId="1B8A054A" w14:textId="77777777" w:rsidR="00811E33" w:rsidRDefault="00811E33" w:rsidP="00811E33">
      <w:pPr>
        <w:numPr>
          <w:ilvl w:val="0"/>
          <w:numId w:val="1"/>
        </w:numPr>
        <w:tabs>
          <w:tab w:val="left" w:pos="567"/>
        </w:tabs>
        <w:spacing w:before="0" w:after="0" w:line="240" w:lineRule="auto"/>
        <w:ind w:left="567" w:hanging="567"/>
        <w:jc w:val="both"/>
        <w:rPr>
          <w:rFonts w:cs="Arial"/>
          <w:szCs w:val="24"/>
        </w:rPr>
      </w:pPr>
      <w:r w:rsidRPr="00EE3017">
        <w:rPr>
          <w:rFonts w:cs="Arial"/>
          <w:szCs w:val="24"/>
        </w:rPr>
        <w:t>the agency with the highest weighted score for the chosen field date will be awarded the contract - subject to the terms and conditions within the RFQ</w:t>
      </w:r>
      <w:r>
        <w:rPr>
          <w:rFonts w:cs="Arial"/>
          <w:szCs w:val="24"/>
        </w:rPr>
        <w:t>.</w:t>
      </w:r>
    </w:p>
    <w:p w14:paraId="18F99F7B" w14:textId="77777777" w:rsidR="00811E33" w:rsidRDefault="00811E33" w:rsidP="00811E33">
      <w:pPr>
        <w:tabs>
          <w:tab w:val="left" w:pos="567"/>
        </w:tabs>
        <w:jc w:val="both"/>
        <w:rPr>
          <w:rFonts w:cs="Arial"/>
          <w:szCs w:val="24"/>
        </w:rPr>
      </w:pPr>
      <w:r w:rsidRPr="00EE3017">
        <w:rPr>
          <w:rFonts w:cs="Arial"/>
          <w:szCs w:val="24"/>
        </w:rPr>
        <w:t xml:space="preserve">If the start date </w:t>
      </w:r>
      <w:r>
        <w:rPr>
          <w:rFonts w:cs="Arial"/>
          <w:szCs w:val="24"/>
        </w:rPr>
        <w:t>of the contract s</w:t>
      </w:r>
      <w:r w:rsidRPr="00EE3017">
        <w:rPr>
          <w:rFonts w:cs="Arial"/>
          <w:szCs w:val="24"/>
        </w:rPr>
        <w:t>hould substantially change, then agencies will be asked for their availability in the order of ranked final submission score.</w:t>
      </w:r>
      <w:r>
        <w:rPr>
          <w:rFonts w:cs="Arial"/>
          <w:szCs w:val="24"/>
        </w:rPr>
        <w:t xml:space="preserve">  </w:t>
      </w:r>
      <w:r w:rsidRPr="00855163">
        <w:rPr>
          <w:rFonts w:cs="Arial"/>
          <w:szCs w:val="24"/>
        </w:rPr>
        <w:t>We will award this contract in line with the most economically advantageous tender.  Suppliers will be scored on price and quality:</w:t>
      </w:r>
    </w:p>
    <w:p w14:paraId="3B6802FB" w14:textId="06C96E16" w:rsidR="00811E33" w:rsidRPr="00855163" w:rsidRDefault="00811E33" w:rsidP="00811E33">
      <w:pPr>
        <w:pStyle w:val="ListParagraph"/>
        <w:numPr>
          <w:ilvl w:val="0"/>
          <w:numId w:val="10"/>
        </w:numPr>
        <w:rPr>
          <w:rFonts w:cs="Arial"/>
          <w:szCs w:val="24"/>
        </w:rPr>
      </w:pPr>
      <w:r w:rsidRPr="00855163">
        <w:rPr>
          <w:rFonts w:cs="Arial"/>
          <w:szCs w:val="24"/>
        </w:rPr>
        <w:t xml:space="preserve">Price – </w:t>
      </w:r>
      <w:r w:rsidR="009F6AB3">
        <w:rPr>
          <w:rFonts w:cs="Arial"/>
          <w:szCs w:val="24"/>
        </w:rPr>
        <w:t>40</w:t>
      </w:r>
      <w:r w:rsidRPr="00855163">
        <w:rPr>
          <w:rFonts w:cs="Arial"/>
          <w:szCs w:val="24"/>
        </w:rPr>
        <w:t>%</w:t>
      </w:r>
      <w:r w:rsidRPr="00855163">
        <w:rPr>
          <w:rFonts w:cs="Arial"/>
          <w:szCs w:val="24"/>
        </w:rPr>
        <w:br/>
        <w:t xml:space="preserve">Quality – </w:t>
      </w:r>
      <w:r w:rsidR="009F6AB3">
        <w:rPr>
          <w:rFonts w:cs="Arial"/>
          <w:szCs w:val="24"/>
        </w:rPr>
        <w:t>6</w:t>
      </w:r>
      <w:r w:rsidRPr="00855163">
        <w:rPr>
          <w:rFonts w:cs="Arial"/>
          <w:szCs w:val="24"/>
        </w:rPr>
        <w:t>0%</w:t>
      </w:r>
    </w:p>
    <w:p w14:paraId="20473419" w14:textId="77777777" w:rsidR="00811E33" w:rsidRDefault="00811E33" w:rsidP="00811E33">
      <w:pPr>
        <w:rPr>
          <w:rFonts w:cs="Arial"/>
          <w:szCs w:val="24"/>
        </w:rPr>
      </w:pPr>
      <w:r w:rsidRPr="00317B1A">
        <w:rPr>
          <w:rFonts w:cs="Arial"/>
          <w:szCs w:val="24"/>
        </w:rPr>
        <w:t>A detailed breakdown of how the quality criteria will be assessed is included in the table below:</w:t>
      </w:r>
      <w:r>
        <w:rPr>
          <w:rFonts w:cs="Arial"/>
          <w:szCs w:val="24"/>
        </w:rPr>
        <w:br w:type="page"/>
      </w:r>
    </w:p>
    <w:p w14:paraId="66A65F8C" w14:textId="77777777" w:rsidR="00811E33" w:rsidRDefault="00811E33" w:rsidP="00811E33">
      <w:pPr>
        <w:rPr>
          <w:rFonts w:cs="Arial"/>
          <w:szCs w:val="24"/>
        </w:rPr>
      </w:pPr>
    </w:p>
    <w:p w14:paraId="17AC6E1B" w14:textId="77777777" w:rsidR="00811E33" w:rsidRPr="00246B80" w:rsidRDefault="00811E33" w:rsidP="00811E33">
      <w:pPr>
        <w:rPr>
          <w:rFonts w:cs="Arial"/>
          <w:szCs w:val="24"/>
        </w:rPr>
      </w:pPr>
    </w:p>
    <w:tbl>
      <w:tblPr>
        <w:tblW w:w="10274" w:type="dxa"/>
        <w:tblInd w:w="-34" w:type="dxa"/>
        <w:tblLook w:val="04A0" w:firstRow="1" w:lastRow="0" w:firstColumn="1" w:lastColumn="0" w:noHBand="0" w:noVBand="1"/>
      </w:tblPr>
      <w:tblGrid>
        <w:gridCol w:w="1402"/>
        <w:gridCol w:w="4529"/>
        <w:gridCol w:w="1476"/>
        <w:gridCol w:w="1535"/>
        <w:gridCol w:w="1332"/>
      </w:tblGrid>
      <w:tr w:rsidR="00811E33" w:rsidRPr="00E5055A" w14:paraId="067F6808" w14:textId="77777777" w:rsidTr="007861C4">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E1F2"/>
            <w:hideMark/>
          </w:tcPr>
          <w:p w14:paraId="4D08B908" w14:textId="77777777" w:rsidR="00811E33" w:rsidRPr="000656CD" w:rsidRDefault="00811E33" w:rsidP="007861C4">
            <w:pPr>
              <w:spacing w:after="40" w:line="259" w:lineRule="auto"/>
              <w:rPr>
                <w:rFonts w:cs="Arial"/>
                <w:b/>
                <w:bCs/>
                <w:color w:val="000000"/>
                <w:lang w:eastAsia="en-GB"/>
              </w:rPr>
            </w:pPr>
          </w:p>
          <w:p w14:paraId="62AF3CB9"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Question Number</w:t>
            </w:r>
          </w:p>
        </w:tc>
        <w:tc>
          <w:tcPr>
            <w:tcW w:w="4529" w:type="dxa"/>
            <w:tcBorders>
              <w:top w:val="single" w:sz="8" w:space="0" w:color="auto"/>
              <w:left w:val="nil"/>
              <w:bottom w:val="nil"/>
              <w:right w:val="single" w:sz="8" w:space="0" w:color="auto"/>
            </w:tcBorders>
            <w:shd w:val="clear" w:color="auto" w:fill="D9E1F2"/>
            <w:hideMark/>
          </w:tcPr>
          <w:p w14:paraId="77B976B8"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Question</w:t>
            </w:r>
          </w:p>
        </w:tc>
        <w:tc>
          <w:tcPr>
            <w:tcW w:w="1476" w:type="dxa"/>
            <w:tcBorders>
              <w:top w:val="single" w:sz="8" w:space="0" w:color="auto"/>
              <w:left w:val="nil"/>
              <w:bottom w:val="single" w:sz="8" w:space="0" w:color="auto"/>
              <w:right w:val="single" w:sz="8" w:space="0" w:color="auto"/>
            </w:tcBorders>
            <w:shd w:val="clear" w:color="auto" w:fill="D9E1F2"/>
            <w:hideMark/>
          </w:tcPr>
          <w:p w14:paraId="210C782B"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Maximum Available Score</w:t>
            </w:r>
          </w:p>
        </w:tc>
        <w:tc>
          <w:tcPr>
            <w:tcW w:w="1535" w:type="dxa"/>
            <w:tcBorders>
              <w:top w:val="single" w:sz="8" w:space="0" w:color="auto"/>
              <w:left w:val="nil"/>
              <w:bottom w:val="single" w:sz="8" w:space="0" w:color="auto"/>
              <w:right w:val="single" w:sz="8" w:space="0" w:color="auto"/>
            </w:tcBorders>
            <w:shd w:val="clear" w:color="auto" w:fill="D9E1F2"/>
            <w:hideMark/>
          </w:tcPr>
          <w:p w14:paraId="766ABEE4"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Weighting %</w:t>
            </w:r>
          </w:p>
        </w:tc>
        <w:tc>
          <w:tcPr>
            <w:tcW w:w="1332" w:type="dxa"/>
            <w:tcBorders>
              <w:top w:val="single" w:sz="8" w:space="0" w:color="auto"/>
              <w:left w:val="nil"/>
              <w:bottom w:val="single" w:sz="8" w:space="0" w:color="auto"/>
              <w:right w:val="single" w:sz="8" w:space="0" w:color="auto"/>
            </w:tcBorders>
            <w:shd w:val="clear" w:color="auto" w:fill="D9E1F2"/>
          </w:tcPr>
          <w:p w14:paraId="782A36A6" w14:textId="77777777" w:rsidR="00811E33" w:rsidRPr="000656CD" w:rsidRDefault="00811E33" w:rsidP="007861C4">
            <w:pPr>
              <w:spacing w:after="40" w:line="259" w:lineRule="auto"/>
              <w:jc w:val="center"/>
              <w:rPr>
                <w:rFonts w:cs="Arial"/>
                <w:b/>
                <w:bCs/>
                <w:color w:val="000000"/>
                <w:lang w:eastAsia="en-GB"/>
              </w:rPr>
            </w:pPr>
            <w:r>
              <w:rPr>
                <w:rFonts w:cs="Arial"/>
                <w:b/>
                <w:bCs/>
                <w:color w:val="000000"/>
                <w:lang w:eastAsia="en-GB"/>
              </w:rPr>
              <w:t>Maximum length</w:t>
            </w:r>
          </w:p>
        </w:tc>
      </w:tr>
      <w:tr w:rsidR="00811E33" w:rsidRPr="00E5055A" w14:paraId="42AF1783"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tcPr>
          <w:p w14:paraId="60C6B9C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E01</w:t>
            </w:r>
          </w:p>
        </w:tc>
        <w:tc>
          <w:tcPr>
            <w:tcW w:w="4529" w:type="dxa"/>
            <w:tcBorders>
              <w:top w:val="single" w:sz="8" w:space="0" w:color="auto"/>
              <w:left w:val="nil"/>
              <w:bottom w:val="nil"/>
              <w:right w:val="single" w:sz="8" w:space="0" w:color="auto"/>
            </w:tcBorders>
          </w:tcPr>
          <w:p w14:paraId="42D1A39E"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Understanding of</w:t>
            </w:r>
            <w:r w:rsidRPr="00E5055A">
              <w:rPr>
                <w:rFonts w:cs="Arial"/>
                <w:b/>
                <w:bCs/>
                <w:color w:val="000000"/>
                <w:lang w:eastAsia="en-GB"/>
              </w:rPr>
              <w:t xml:space="preserve"> Natural England’s</w:t>
            </w:r>
            <w:r w:rsidRPr="000656CD">
              <w:rPr>
                <w:rFonts w:cs="Arial"/>
                <w:b/>
                <w:bCs/>
                <w:color w:val="000000"/>
                <w:lang w:eastAsia="en-GB"/>
              </w:rPr>
              <w:t xml:space="preserve"> requirement</w:t>
            </w:r>
          </w:p>
        </w:tc>
        <w:tc>
          <w:tcPr>
            <w:tcW w:w="1476" w:type="dxa"/>
            <w:vMerge w:val="restart"/>
            <w:tcBorders>
              <w:top w:val="nil"/>
              <w:left w:val="single" w:sz="8" w:space="0" w:color="auto"/>
              <w:bottom w:val="single" w:sz="8" w:space="0" w:color="000000"/>
              <w:right w:val="single" w:sz="8" w:space="0" w:color="auto"/>
            </w:tcBorders>
          </w:tcPr>
          <w:p w14:paraId="7F7EB132"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tcPr>
          <w:p w14:paraId="3A60D256"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15</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2F71FAC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500 words</w:t>
            </w:r>
          </w:p>
        </w:tc>
      </w:tr>
      <w:tr w:rsidR="00811E33" w:rsidRPr="00E5055A" w14:paraId="3FEF75BD" w14:textId="77777777" w:rsidTr="007861C4">
        <w:trPr>
          <w:trHeight w:val="578"/>
        </w:trPr>
        <w:tc>
          <w:tcPr>
            <w:tcW w:w="0" w:type="auto"/>
            <w:vMerge/>
            <w:tcBorders>
              <w:top w:val="nil"/>
              <w:left w:val="single" w:sz="8" w:space="0" w:color="auto"/>
              <w:bottom w:val="single" w:sz="8" w:space="0" w:color="000000"/>
              <w:right w:val="single" w:sz="8" w:space="0" w:color="auto"/>
            </w:tcBorders>
            <w:vAlign w:val="center"/>
            <w:hideMark/>
          </w:tcPr>
          <w:p w14:paraId="5225C74B"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0E5B65C3" w14:textId="77777777" w:rsidR="00811E33" w:rsidRPr="000656CD" w:rsidRDefault="00811E33" w:rsidP="007861C4">
            <w:pPr>
              <w:spacing w:after="40" w:line="259" w:lineRule="auto"/>
              <w:rPr>
                <w:rFonts w:cs="Arial"/>
                <w:color w:val="000000"/>
                <w:lang w:eastAsia="en-GB"/>
              </w:rPr>
            </w:pPr>
            <w:r w:rsidRPr="000656CD">
              <w:rPr>
                <w:rFonts w:cs="Arial"/>
                <w:color w:val="000000"/>
                <w:lang w:eastAsia="en-GB"/>
              </w:rPr>
              <w:t xml:space="preserve">Outline your understanding of </w:t>
            </w:r>
            <w:r w:rsidRPr="00E5055A">
              <w:rPr>
                <w:rFonts w:cs="Arial"/>
                <w:color w:val="000000"/>
                <w:lang w:eastAsia="en-GB"/>
              </w:rPr>
              <w:t>Natural England</w:t>
            </w:r>
            <w:r>
              <w:rPr>
                <w:rFonts w:cs="Arial"/>
                <w:color w:val="000000"/>
                <w:lang w:eastAsia="en-GB"/>
              </w:rPr>
              <w:t xml:space="preserve"> requirements in this specification.</w:t>
            </w:r>
          </w:p>
        </w:tc>
        <w:tc>
          <w:tcPr>
            <w:tcW w:w="1476" w:type="dxa"/>
            <w:vMerge/>
            <w:tcBorders>
              <w:top w:val="nil"/>
              <w:left w:val="single" w:sz="8" w:space="0" w:color="auto"/>
              <w:bottom w:val="single" w:sz="8" w:space="0" w:color="000000"/>
              <w:right w:val="single" w:sz="8" w:space="0" w:color="auto"/>
            </w:tcBorders>
            <w:vAlign w:val="center"/>
            <w:hideMark/>
          </w:tcPr>
          <w:p w14:paraId="635B9153"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AE312C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0454AFF8" w14:textId="77777777" w:rsidR="00811E33" w:rsidRPr="000656CD" w:rsidRDefault="00811E33" w:rsidP="007861C4">
            <w:pPr>
              <w:spacing w:after="40" w:line="259" w:lineRule="auto"/>
              <w:rPr>
                <w:rFonts w:cs="Arial"/>
                <w:color w:val="000000"/>
                <w:lang w:eastAsia="en-GB"/>
              </w:rPr>
            </w:pPr>
          </w:p>
        </w:tc>
      </w:tr>
      <w:tr w:rsidR="00811E33" w:rsidRPr="00E5055A" w14:paraId="761D713C" w14:textId="77777777" w:rsidTr="007861C4">
        <w:trPr>
          <w:trHeight w:val="53"/>
        </w:trPr>
        <w:tc>
          <w:tcPr>
            <w:tcW w:w="0" w:type="auto"/>
            <w:vMerge/>
            <w:tcBorders>
              <w:top w:val="nil"/>
              <w:left w:val="single" w:sz="8" w:space="0" w:color="auto"/>
              <w:bottom w:val="single" w:sz="8" w:space="0" w:color="000000"/>
              <w:right w:val="single" w:sz="8" w:space="0" w:color="auto"/>
            </w:tcBorders>
            <w:vAlign w:val="center"/>
            <w:hideMark/>
          </w:tcPr>
          <w:p w14:paraId="6084B9C9"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8" w:space="0" w:color="auto"/>
              <w:right w:val="single" w:sz="8" w:space="0" w:color="auto"/>
            </w:tcBorders>
          </w:tcPr>
          <w:p w14:paraId="5ED843F6" w14:textId="77777777" w:rsidR="00811E33" w:rsidRPr="000656CD"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29B41C72"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7DB4005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8" w:space="0" w:color="000000"/>
              <w:right w:val="single" w:sz="8" w:space="0" w:color="auto"/>
            </w:tcBorders>
          </w:tcPr>
          <w:p w14:paraId="7D7E6CB6" w14:textId="77777777" w:rsidR="00811E33" w:rsidRPr="000656CD" w:rsidRDefault="00811E33" w:rsidP="007861C4">
            <w:pPr>
              <w:spacing w:after="40" w:line="259" w:lineRule="auto"/>
              <w:rPr>
                <w:rFonts w:cs="Arial"/>
                <w:color w:val="000000"/>
                <w:lang w:eastAsia="en-GB"/>
              </w:rPr>
            </w:pPr>
          </w:p>
        </w:tc>
      </w:tr>
      <w:tr w:rsidR="00811E33" w:rsidRPr="00E5055A" w14:paraId="612EC4A2" w14:textId="77777777" w:rsidTr="007861C4">
        <w:trPr>
          <w:trHeight w:val="303"/>
        </w:trPr>
        <w:tc>
          <w:tcPr>
            <w:tcW w:w="1402" w:type="dxa"/>
            <w:tcBorders>
              <w:top w:val="nil"/>
              <w:left w:val="single" w:sz="8" w:space="0" w:color="auto"/>
              <w:bottom w:val="single" w:sz="8" w:space="0" w:color="000000"/>
              <w:right w:val="single" w:sz="8" w:space="0" w:color="auto"/>
            </w:tcBorders>
          </w:tcPr>
          <w:p w14:paraId="628DF3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E02</w:t>
            </w:r>
          </w:p>
        </w:tc>
        <w:tc>
          <w:tcPr>
            <w:tcW w:w="4529" w:type="dxa"/>
            <w:tcBorders>
              <w:top w:val="single" w:sz="8" w:space="0" w:color="auto"/>
              <w:left w:val="nil"/>
              <w:bottom w:val="nil"/>
              <w:right w:val="single" w:sz="8" w:space="0" w:color="auto"/>
            </w:tcBorders>
          </w:tcPr>
          <w:p w14:paraId="7AB0FA21" w14:textId="121887F9" w:rsidR="00811E33" w:rsidRPr="00E5055A" w:rsidRDefault="00811E33" w:rsidP="007861C4">
            <w:pPr>
              <w:spacing w:after="40" w:line="259" w:lineRule="auto"/>
              <w:rPr>
                <w:rFonts w:cs="Arial"/>
                <w:color w:val="000000"/>
                <w:lang w:eastAsia="en-GB"/>
              </w:rPr>
            </w:pPr>
            <w:r w:rsidRPr="000656CD">
              <w:rPr>
                <w:rFonts w:cs="Arial"/>
                <w:color w:val="000000"/>
                <w:lang w:eastAsia="en-GB"/>
              </w:rPr>
              <w:t xml:space="preserve">Outline the </w:t>
            </w:r>
            <w:r w:rsidRPr="000656CD">
              <w:rPr>
                <w:rFonts w:cs="Arial"/>
                <w:b/>
                <w:bCs/>
                <w:color w:val="000000"/>
                <w:lang w:eastAsia="en-GB"/>
              </w:rPr>
              <w:t xml:space="preserve">approaches </w:t>
            </w:r>
            <w:r w:rsidRPr="000656CD">
              <w:rPr>
                <w:rFonts w:cs="Arial"/>
                <w:color w:val="000000"/>
                <w:lang w:eastAsia="en-GB"/>
              </w:rPr>
              <w:t>you will use</w:t>
            </w:r>
            <w:r w:rsidRPr="00E5055A">
              <w:rPr>
                <w:rFonts w:cs="Arial"/>
                <w:color w:val="000000"/>
                <w:lang w:eastAsia="en-GB"/>
              </w:rPr>
              <w:t xml:space="preserve"> to deliver this contract, giving justification for the methods proposed.</w:t>
            </w:r>
          </w:p>
          <w:p w14:paraId="7278B2BB" w14:textId="2BD7C323" w:rsidR="00811E33" w:rsidRDefault="00811E33" w:rsidP="007861C4">
            <w:pPr>
              <w:spacing w:after="40" w:line="259" w:lineRule="auto"/>
              <w:rPr>
                <w:rFonts w:eastAsia="Times New Roman" w:cs="Arial"/>
                <w:color w:val="000000"/>
                <w:szCs w:val="20"/>
                <w:lang w:eastAsia="en-GB"/>
              </w:rPr>
            </w:pPr>
            <w:r w:rsidRPr="00E5055A">
              <w:rPr>
                <w:rFonts w:eastAsia="Times New Roman" w:cs="Arial"/>
                <w:color w:val="000000"/>
                <w:szCs w:val="20"/>
                <w:lang w:eastAsia="en-GB"/>
              </w:rPr>
              <w:t>Please include a provisional project plan, including</w:t>
            </w:r>
            <w:r>
              <w:rPr>
                <w:rFonts w:eastAsia="Times New Roman" w:cs="Arial"/>
                <w:color w:val="000000"/>
                <w:szCs w:val="20"/>
                <w:lang w:eastAsia="en-GB"/>
              </w:rPr>
              <w:t xml:space="preserve"> details of</w:t>
            </w:r>
            <w:r w:rsidRPr="00E5055A">
              <w:rPr>
                <w:rFonts w:eastAsia="Times New Roman" w:cs="Arial"/>
                <w:color w:val="000000"/>
                <w:szCs w:val="20"/>
                <w:lang w:eastAsia="en-GB"/>
              </w:rPr>
              <w:t xml:space="preserve"> how the project will meet the key </w:t>
            </w:r>
            <w:r>
              <w:rPr>
                <w:rFonts w:eastAsia="Times New Roman" w:cs="Arial"/>
                <w:color w:val="000000"/>
                <w:szCs w:val="20"/>
                <w:lang w:eastAsia="en-GB"/>
              </w:rPr>
              <w:t>deliverables</w:t>
            </w:r>
            <w:r w:rsidRPr="00E5055A">
              <w:rPr>
                <w:rFonts w:eastAsia="Times New Roman" w:cs="Arial"/>
                <w:color w:val="000000"/>
                <w:szCs w:val="20"/>
                <w:lang w:eastAsia="en-GB"/>
              </w:rPr>
              <w:t xml:space="preserve">. </w:t>
            </w:r>
          </w:p>
          <w:p w14:paraId="1B6D9BC2" w14:textId="77777777" w:rsidR="00811E33" w:rsidRPr="00E5055A" w:rsidRDefault="00811E33" w:rsidP="007861C4">
            <w:pPr>
              <w:spacing w:after="40" w:line="259" w:lineRule="auto"/>
              <w:rPr>
                <w:rFonts w:eastAsia="Times New Roman" w:cs="Arial"/>
                <w:color w:val="000000"/>
                <w:szCs w:val="20"/>
                <w:lang w:eastAsia="en-GB"/>
              </w:rPr>
            </w:pPr>
            <w:r>
              <w:rPr>
                <w:rFonts w:eastAsia="Times New Roman" w:cs="Arial"/>
                <w:color w:val="000000"/>
                <w:szCs w:val="20"/>
                <w:lang w:eastAsia="en-GB"/>
              </w:rPr>
              <w:t>We would also ask that you allocate the number of days to the delivery of each task and deliverable.</w:t>
            </w:r>
          </w:p>
          <w:p w14:paraId="56FD23A3" w14:textId="77777777" w:rsidR="00811E33" w:rsidRDefault="00811E33" w:rsidP="007861C4">
            <w:pPr>
              <w:spacing w:after="40" w:line="259" w:lineRule="auto"/>
              <w:rPr>
                <w:rFonts w:cs="Arial"/>
                <w:color w:val="000000"/>
                <w:lang w:eastAsia="en-GB"/>
              </w:rPr>
            </w:pPr>
            <w:r w:rsidRPr="000656CD">
              <w:rPr>
                <w:rFonts w:cs="Arial"/>
                <w:color w:val="000000"/>
                <w:lang w:eastAsia="en-GB"/>
              </w:rPr>
              <w:t>Include a</w:t>
            </w:r>
            <w:r>
              <w:rPr>
                <w:rFonts w:cs="Arial"/>
                <w:color w:val="000000"/>
                <w:lang w:eastAsia="en-GB"/>
              </w:rPr>
              <w:t xml:space="preserve"> short</w:t>
            </w:r>
            <w:r w:rsidRPr="000656CD">
              <w:rPr>
                <w:rFonts w:cs="Arial"/>
                <w:color w:val="000000"/>
                <w:lang w:eastAsia="en-GB"/>
              </w:rPr>
              <w:t xml:space="preserve"> assessment of risks</w:t>
            </w:r>
            <w:r w:rsidRPr="00E5055A">
              <w:rPr>
                <w:rFonts w:cs="Arial"/>
                <w:color w:val="000000"/>
                <w:lang w:eastAsia="en-GB"/>
              </w:rPr>
              <w:t xml:space="preserve"> and</w:t>
            </w:r>
            <w:r w:rsidRPr="000656CD">
              <w:rPr>
                <w:rFonts w:cs="Arial"/>
                <w:color w:val="000000"/>
                <w:lang w:eastAsia="en-GB"/>
              </w:rPr>
              <w:t xml:space="preserve"> dependencies </w:t>
            </w:r>
            <w:r w:rsidRPr="00E5055A">
              <w:rPr>
                <w:rFonts w:cs="Arial"/>
                <w:color w:val="000000"/>
                <w:lang w:eastAsia="en-GB"/>
              </w:rPr>
              <w:t>affecting</w:t>
            </w:r>
            <w:r w:rsidRPr="000656CD">
              <w:rPr>
                <w:rFonts w:cs="Arial"/>
                <w:color w:val="000000"/>
                <w:lang w:eastAsia="en-GB"/>
              </w:rPr>
              <w:t xml:space="preserve"> the project</w:t>
            </w:r>
            <w:r>
              <w:rPr>
                <w:rFonts w:cs="Arial"/>
                <w:color w:val="000000"/>
                <w:lang w:eastAsia="en-GB"/>
              </w:rPr>
              <w:t xml:space="preserve"> including input required from Natural England</w:t>
            </w:r>
            <w:r w:rsidRPr="000656CD">
              <w:rPr>
                <w:rFonts w:cs="Arial"/>
                <w:color w:val="000000"/>
                <w:lang w:eastAsia="en-GB"/>
              </w:rPr>
              <w:t xml:space="preserve">, and </w:t>
            </w:r>
            <w:r w:rsidRPr="00E5055A">
              <w:rPr>
                <w:rFonts w:cs="Arial"/>
                <w:color w:val="000000"/>
                <w:lang w:eastAsia="en-GB"/>
              </w:rPr>
              <w:t xml:space="preserve">your proposals for </w:t>
            </w:r>
            <w:r w:rsidRPr="000656CD">
              <w:rPr>
                <w:rFonts w:cs="Arial"/>
                <w:color w:val="000000"/>
                <w:lang w:eastAsia="en-GB"/>
              </w:rPr>
              <w:t>how these will be managed and mitigated</w:t>
            </w:r>
            <w:r w:rsidRPr="00E5055A">
              <w:rPr>
                <w:rFonts w:cs="Arial"/>
                <w:color w:val="000000"/>
                <w:lang w:eastAsia="en-GB"/>
              </w:rPr>
              <w:t>.</w:t>
            </w:r>
          </w:p>
          <w:p w14:paraId="484D0CF7" w14:textId="77777777" w:rsidR="00811E33" w:rsidRPr="000656CD" w:rsidRDefault="00811E33" w:rsidP="007861C4">
            <w:pPr>
              <w:spacing w:after="40" w:line="259" w:lineRule="auto"/>
              <w:rPr>
                <w:rFonts w:eastAsia="Times New Roman" w:cs="Arial"/>
                <w:color w:val="000000"/>
                <w:szCs w:val="20"/>
                <w:lang w:eastAsia="en-GB"/>
              </w:rPr>
            </w:pPr>
            <w:r>
              <w:rPr>
                <w:rFonts w:cs="Arial"/>
                <w:color w:val="000000"/>
                <w:lang w:eastAsia="en-GB"/>
              </w:rPr>
              <w:t>Provide a brief description of how the work will be quality assured.</w:t>
            </w:r>
          </w:p>
        </w:tc>
        <w:tc>
          <w:tcPr>
            <w:tcW w:w="1476" w:type="dxa"/>
            <w:tcBorders>
              <w:top w:val="nil"/>
              <w:left w:val="single" w:sz="8" w:space="0" w:color="auto"/>
              <w:bottom w:val="single" w:sz="8" w:space="0" w:color="000000"/>
              <w:right w:val="single" w:sz="8" w:space="0" w:color="auto"/>
            </w:tcBorders>
          </w:tcPr>
          <w:p w14:paraId="4EF737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tcBorders>
              <w:top w:val="nil"/>
              <w:left w:val="single" w:sz="8" w:space="0" w:color="auto"/>
              <w:bottom w:val="single" w:sz="8" w:space="0" w:color="000000"/>
              <w:right w:val="single" w:sz="8" w:space="0" w:color="auto"/>
            </w:tcBorders>
          </w:tcPr>
          <w:p w14:paraId="7D06AC1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45</w:t>
            </w:r>
            <w:r w:rsidRPr="000656CD">
              <w:rPr>
                <w:rFonts w:cs="Arial"/>
                <w:color w:val="000000"/>
                <w:lang w:eastAsia="en-GB"/>
              </w:rPr>
              <w:t>%</w:t>
            </w:r>
          </w:p>
        </w:tc>
        <w:tc>
          <w:tcPr>
            <w:tcW w:w="1332" w:type="dxa"/>
            <w:tcBorders>
              <w:top w:val="nil"/>
              <w:left w:val="single" w:sz="8" w:space="0" w:color="auto"/>
              <w:bottom w:val="single" w:sz="8" w:space="0" w:color="000000"/>
              <w:right w:val="single" w:sz="8" w:space="0" w:color="auto"/>
            </w:tcBorders>
          </w:tcPr>
          <w:p w14:paraId="04057A3A" w14:textId="77777777" w:rsidR="00811E33" w:rsidRDefault="00811E33" w:rsidP="007861C4">
            <w:pPr>
              <w:spacing w:after="40" w:line="259" w:lineRule="auto"/>
              <w:jc w:val="center"/>
              <w:rPr>
                <w:rFonts w:cs="Arial"/>
                <w:color w:val="000000"/>
                <w:lang w:eastAsia="en-GB"/>
              </w:rPr>
            </w:pPr>
            <w:r>
              <w:rPr>
                <w:rFonts w:cs="Arial"/>
                <w:color w:val="000000"/>
                <w:lang w:eastAsia="en-GB"/>
              </w:rPr>
              <w:t>800 words</w:t>
            </w:r>
          </w:p>
        </w:tc>
      </w:tr>
      <w:tr w:rsidR="00811E33" w:rsidRPr="00E5055A" w14:paraId="67ADB8F4"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hideMark/>
          </w:tcPr>
          <w:p w14:paraId="5A3A5237"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E03</w:t>
            </w:r>
          </w:p>
        </w:tc>
        <w:tc>
          <w:tcPr>
            <w:tcW w:w="4529" w:type="dxa"/>
            <w:tcBorders>
              <w:top w:val="single" w:sz="8" w:space="0" w:color="auto"/>
              <w:left w:val="nil"/>
              <w:bottom w:val="nil"/>
              <w:right w:val="single" w:sz="8" w:space="0" w:color="auto"/>
            </w:tcBorders>
            <w:hideMark/>
          </w:tcPr>
          <w:p w14:paraId="0A71003E"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Experience</w:t>
            </w:r>
            <w:r w:rsidRPr="00E5055A">
              <w:rPr>
                <w:rFonts w:cs="Arial"/>
                <w:b/>
                <w:bCs/>
                <w:color w:val="000000"/>
                <w:lang w:eastAsia="en-GB"/>
              </w:rPr>
              <w:t xml:space="preserve"> of the project team</w:t>
            </w:r>
          </w:p>
        </w:tc>
        <w:tc>
          <w:tcPr>
            <w:tcW w:w="1476" w:type="dxa"/>
            <w:vMerge w:val="restart"/>
            <w:tcBorders>
              <w:top w:val="nil"/>
              <w:left w:val="single" w:sz="8" w:space="0" w:color="auto"/>
              <w:bottom w:val="single" w:sz="8" w:space="0" w:color="000000"/>
              <w:right w:val="single" w:sz="8" w:space="0" w:color="auto"/>
            </w:tcBorders>
            <w:hideMark/>
          </w:tcPr>
          <w:p w14:paraId="2C23127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hideMark/>
          </w:tcPr>
          <w:p w14:paraId="5887D45D"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40</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6DEAE706" w14:textId="77777777" w:rsidR="00811E33" w:rsidRPr="00E5055A" w:rsidRDefault="00811E33" w:rsidP="007861C4">
            <w:pPr>
              <w:spacing w:after="40" w:line="259" w:lineRule="auto"/>
              <w:jc w:val="center"/>
              <w:rPr>
                <w:rFonts w:cs="Arial"/>
                <w:color w:val="000000"/>
                <w:lang w:eastAsia="en-GB"/>
              </w:rPr>
            </w:pPr>
            <w:r>
              <w:rPr>
                <w:rFonts w:cs="Arial"/>
                <w:color w:val="000000"/>
                <w:lang w:eastAsia="en-GB"/>
              </w:rPr>
              <w:t>800 words (N.B. CVs will be excluded from this word count)</w:t>
            </w:r>
          </w:p>
        </w:tc>
      </w:tr>
      <w:tr w:rsidR="00811E33" w:rsidRPr="00E5055A" w14:paraId="679D1065"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E9D5883"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45595455" w14:textId="77777777" w:rsidR="00811E33" w:rsidRDefault="00811E33" w:rsidP="007861C4">
            <w:pPr>
              <w:spacing w:after="40" w:line="259" w:lineRule="auto"/>
              <w:rPr>
                <w:rFonts w:cs="Arial"/>
                <w:color w:val="000000"/>
              </w:rPr>
            </w:pPr>
            <w:r w:rsidRPr="000656CD">
              <w:rPr>
                <w:rFonts w:cs="Arial"/>
                <w:color w:val="000000"/>
                <w:lang w:eastAsia="en-GB"/>
              </w:rPr>
              <w:t xml:space="preserve">Provide details of the project team and the key personnel, with their seniority, who will be involved in delivering the project.  You should demonstrate </w:t>
            </w:r>
            <w:r w:rsidRPr="000656CD">
              <w:rPr>
                <w:rFonts w:cs="Arial"/>
                <w:color w:val="000000"/>
              </w:rPr>
              <w:t>the team’s skills</w:t>
            </w:r>
            <w:r>
              <w:rPr>
                <w:rFonts w:cs="Arial"/>
                <w:color w:val="000000"/>
              </w:rPr>
              <w:t xml:space="preserve"> and experience in:</w:t>
            </w:r>
          </w:p>
          <w:p w14:paraId="0F052A4E" w14:textId="6CB02DF6" w:rsidR="00811E33" w:rsidRDefault="0064346E" w:rsidP="007861C4">
            <w:pPr>
              <w:pStyle w:val="ListParagraph"/>
              <w:numPr>
                <w:ilvl w:val="0"/>
                <w:numId w:val="6"/>
              </w:numPr>
              <w:spacing w:before="0" w:after="40" w:line="259" w:lineRule="auto"/>
              <w:rPr>
                <w:rFonts w:cs="Arial"/>
                <w:color w:val="000000"/>
                <w:lang w:eastAsia="en-GB"/>
              </w:rPr>
            </w:pPr>
            <w:r>
              <w:rPr>
                <w:rFonts w:cs="Arial"/>
                <w:color w:val="000000"/>
              </w:rPr>
              <w:lastRenderedPageBreak/>
              <w:t>F</w:t>
            </w:r>
            <w:r w:rsidR="00811E33">
              <w:rPr>
                <w:rFonts w:cs="Arial"/>
                <w:color w:val="000000"/>
              </w:rPr>
              <w:t>acilitating stakeholder engagement.</w:t>
            </w:r>
          </w:p>
          <w:p w14:paraId="5434BB9D" w14:textId="77777777" w:rsidR="00811E33" w:rsidRPr="005B2B07" w:rsidRDefault="00811E33" w:rsidP="007861C4">
            <w:pPr>
              <w:pStyle w:val="ListParagraph"/>
              <w:numPr>
                <w:ilvl w:val="0"/>
                <w:numId w:val="6"/>
              </w:numPr>
              <w:spacing w:before="0" w:after="40" w:line="259" w:lineRule="auto"/>
              <w:rPr>
                <w:rFonts w:cs="Arial"/>
                <w:color w:val="000000"/>
                <w:lang w:eastAsia="en-GB"/>
              </w:rPr>
            </w:pPr>
            <w:r w:rsidRPr="005B2B07">
              <w:rPr>
                <w:rFonts w:cs="Arial"/>
                <w:color w:val="000000"/>
                <w:lang w:eastAsia="en-GB"/>
              </w:rPr>
              <w:t>Analysis of qualitative data and report writing.</w:t>
            </w:r>
          </w:p>
          <w:p w14:paraId="060E689B" w14:textId="77777777" w:rsidR="00811E33" w:rsidRDefault="00811E33" w:rsidP="007861C4">
            <w:pPr>
              <w:pStyle w:val="ListParagraph"/>
              <w:numPr>
                <w:ilvl w:val="0"/>
                <w:numId w:val="6"/>
              </w:numPr>
              <w:spacing w:before="0" w:after="40" w:line="259" w:lineRule="auto"/>
              <w:rPr>
                <w:rFonts w:cs="Arial"/>
                <w:color w:val="000000"/>
                <w:lang w:eastAsia="en-GB"/>
              </w:rPr>
            </w:pPr>
            <w:r>
              <w:rPr>
                <w:rFonts w:cs="Arial"/>
                <w:color w:val="000000"/>
                <w:lang w:eastAsia="en-GB"/>
              </w:rPr>
              <w:t>delivering contracts for public sector clients, particularly contracts with an environmental focus.</w:t>
            </w:r>
          </w:p>
          <w:p w14:paraId="71CFAB5E" w14:textId="77777777" w:rsidR="00811E33" w:rsidRPr="001919A6" w:rsidRDefault="00811E33" w:rsidP="007861C4">
            <w:pPr>
              <w:spacing w:after="40" w:line="259" w:lineRule="auto"/>
              <w:rPr>
                <w:rFonts w:cs="Arial"/>
                <w:color w:val="000000"/>
                <w:lang w:eastAsia="en-GB"/>
              </w:rPr>
            </w:pPr>
            <w:r w:rsidRPr="001919A6">
              <w:rPr>
                <w:rFonts w:cs="Arial"/>
                <w:color w:val="000000"/>
              </w:rPr>
              <w:t xml:space="preserve">Please indicate </w:t>
            </w:r>
            <w:r>
              <w:rPr>
                <w:rFonts w:cs="Arial"/>
                <w:color w:val="000000"/>
              </w:rPr>
              <w:t xml:space="preserve">a CV and </w:t>
            </w:r>
            <w:r w:rsidRPr="001919A6">
              <w:rPr>
                <w:rFonts w:cs="Arial"/>
                <w:color w:val="000000"/>
              </w:rPr>
              <w:t>the number of days each member of the team has allocated on this project</w:t>
            </w:r>
            <w:r>
              <w:rPr>
                <w:rFonts w:cs="Arial"/>
                <w:color w:val="000000"/>
              </w:rPr>
              <w:t xml:space="preserve"> as well as who will lead on each task</w:t>
            </w:r>
            <w:r w:rsidRPr="001919A6">
              <w:rPr>
                <w:rFonts w:cs="Arial"/>
                <w:color w:val="000000"/>
              </w:rPr>
              <w:t>.</w:t>
            </w:r>
          </w:p>
        </w:tc>
        <w:tc>
          <w:tcPr>
            <w:tcW w:w="1476" w:type="dxa"/>
            <w:vMerge/>
            <w:tcBorders>
              <w:top w:val="nil"/>
              <w:left w:val="single" w:sz="8" w:space="0" w:color="auto"/>
              <w:bottom w:val="single" w:sz="8" w:space="0" w:color="000000"/>
              <w:right w:val="single" w:sz="8" w:space="0" w:color="auto"/>
            </w:tcBorders>
            <w:vAlign w:val="center"/>
            <w:hideMark/>
          </w:tcPr>
          <w:p w14:paraId="46EE23AB"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38DB2DF7"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B7F2436" w14:textId="77777777" w:rsidR="00811E33" w:rsidRPr="000656CD" w:rsidRDefault="00811E33" w:rsidP="007861C4">
            <w:pPr>
              <w:spacing w:after="40" w:line="259" w:lineRule="auto"/>
              <w:rPr>
                <w:rFonts w:cs="Arial"/>
                <w:color w:val="000000"/>
                <w:lang w:eastAsia="en-GB"/>
              </w:rPr>
            </w:pPr>
          </w:p>
        </w:tc>
      </w:tr>
      <w:tr w:rsidR="00811E33" w:rsidRPr="00E5055A" w14:paraId="22363739"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F8AD84C"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5C989AC6" w14:textId="77777777" w:rsidR="00811E33" w:rsidRPr="000656CD" w:rsidRDefault="00811E33" w:rsidP="007861C4">
            <w:pPr>
              <w:spacing w:after="40" w:line="259" w:lineRule="auto"/>
              <w:rPr>
                <w:rFonts w:cs="Arial"/>
                <w:color w:val="000000"/>
                <w:lang w:eastAsia="en-GB"/>
              </w:rPr>
            </w:pPr>
            <w:r w:rsidRPr="00E5055A">
              <w:rPr>
                <w:rFonts w:cs="Arial"/>
                <w:color w:val="000000"/>
                <w:lang w:eastAsia="en-GB"/>
              </w:rPr>
              <w:t>In addition, p</w:t>
            </w:r>
            <w:r w:rsidRPr="000656CD">
              <w:rPr>
                <w:rFonts w:cs="Arial"/>
                <w:color w:val="000000"/>
                <w:lang w:eastAsia="en-GB"/>
              </w:rPr>
              <w:t>lease provide two (2) examples of your current or previous work within government departments, wider public sector, or equivalent that are similar in subject matter</w:t>
            </w:r>
            <w:r>
              <w:rPr>
                <w:rFonts w:cs="Arial"/>
                <w:color w:val="000000"/>
                <w:lang w:eastAsia="en-GB"/>
              </w:rPr>
              <w:t xml:space="preserve"> or</w:t>
            </w:r>
            <w:r w:rsidRPr="000656CD">
              <w:rPr>
                <w:rFonts w:cs="Arial"/>
                <w:color w:val="000000"/>
                <w:lang w:eastAsia="en-GB"/>
              </w:rPr>
              <w:t xml:space="preserve"> scope to this requirement</w:t>
            </w:r>
            <w:r w:rsidRPr="00E5055A">
              <w:rPr>
                <w:rFonts w:cs="Arial"/>
                <w:color w:val="000000"/>
                <w:lang w:eastAsia="en-GB"/>
              </w:rPr>
              <w:t>.</w:t>
            </w:r>
          </w:p>
        </w:tc>
        <w:tc>
          <w:tcPr>
            <w:tcW w:w="1476" w:type="dxa"/>
            <w:vMerge/>
            <w:tcBorders>
              <w:top w:val="nil"/>
              <w:left w:val="single" w:sz="8" w:space="0" w:color="auto"/>
              <w:bottom w:val="single" w:sz="8" w:space="0" w:color="000000"/>
              <w:right w:val="single" w:sz="8" w:space="0" w:color="auto"/>
            </w:tcBorders>
            <w:vAlign w:val="center"/>
            <w:hideMark/>
          </w:tcPr>
          <w:p w14:paraId="65767C7D"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0D92AA18"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E9416A9" w14:textId="77777777" w:rsidR="00811E33" w:rsidRPr="000656CD" w:rsidRDefault="00811E33" w:rsidP="007861C4">
            <w:pPr>
              <w:spacing w:after="40" w:line="259" w:lineRule="auto"/>
              <w:rPr>
                <w:rFonts w:cs="Arial"/>
                <w:color w:val="000000"/>
                <w:lang w:eastAsia="en-GB"/>
              </w:rPr>
            </w:pPr>
          </w:p>
        </w:tc>
      </w:tr>
      <w:tr w:rsidR="00811E33" w:rsidRPr="00E5055A" w14:paraId="396219D2" w14:textId="77777777" w:rsidTr="007861C4">
        <w:trPr>
          <w:trHeight w:val="168"/>
        </w:trPr>
        <w:tc>
          <w:tcPr>
            <w:tcW w:w="0" w:type="auto"/>
            <w:vMerge/>
            <w:tcBorders>
              <w:top w:val="nil"/>
              <w:left w:val="single" w:sz="8" w:space="0" w:color="auto"/>
              <w:bottom w:val="single" w:sz="4" w:space="0" w:color="auto"/>
              <w:right w:val="single" w:sz="8" w:space="0" w:color="auto"/>
            </w:tcBorders>
            <w:vAlign w:val="center"/>
            <w:hideMark/>
          </w:tcPr>
          <w:p w14:paraId="14F159C8"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4" w:space="0" w:color="auto"/>
              <w:right w:val="single" w:sz="8" w:space="0" w:color="auto"/>
            </w:tcBorders>
            <w:hideMark/>
          </w:tcPr>
          <w:p w14:paraId="0A0DF97E" w14:textId="77777777" w:rsidR="00811E33" w:rsidRPr="00BD0D2B"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4" w:space="0" w:color="auto"/>
              <w:right w:val="single" w:sz="8" w:space="0" w:color="auto"/>
            </w:tcBorders>
            <w:vAlign w:val="center"/>
            <w:hideMark/>
          </w:tcPr>
          <w:p w14:paraId="55291437"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4" w:space="0" w:color="auto"/>
              <w:right w:val="single" w:sz="8" w:space="0" w:color="auto"/>
            </w:tcBorders>
            <w:vAlign w:val="center"/>
            <w:hideMark/>
          </w:tcPr>
          <w:p w14:paraId="23F959B9"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4" w:space="0" w:color="auto"/>
              <w:right w:val="single" w:sz="8" w:space="0" w:color="auto"/>
            </w:tcBorders>
          </w:tcPr>
          <w:p w14:paraId="2FF3DC95" w14:textId="77777777" w:rsidR="00811E33" w:rsidRPr="000656CD" w:rsidRDefault="00811E33" w:rsidP="007861C4">
            <w:pPr>
              <w:spacing w:after="40" w:line="259" w:lineRule="auto"/>
              <w:rPr>
                <w:rFonts w:cs="Arial"/>
                <w:color w:val="000000"/>
                <w:lang w:eastAsia="en-GB"/>
              </w:rPr>
            </w:pPr>
          </w:p>
        </w:tc>
      </w:tr>
      <w:tr w:rsidR="00811E33" w:rsidRPr="00E5055A" w14:paraId="232F9128" w14:textId="77777777" w:rsidTr="007861C4">
        <w:trPr>
          <w:trHeight w:val="319"/>
        </w:trPr>
        <w:tc>
          <w:tcPr>
            <w:tcW w:w="1402" w:type="dxa"/>
            <w:tcBorders>
              <w:top w:val="single" w:sz="4" w:space="0" w:color="auto"/>
              <w:left w:val="single" w:sz="4" w:space="0" w:color="auto"/>
              <w:bottom w:val="single" w:sz="4" w:space="0" w:color="auto"/>
              <w:right w:val="single" w:sz="4" w:space="0" w:color="auto"/>
            </w:tcBorders>
            <w:hideMark/>
          </w:tcPr>
          <w:p w14:paraId="03855107"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 xml:space="preserve">Total </w:t>
            </w:r>
          </w:p>
        </w:tc>
        <w:tc>
          <w:tcPr>
            <w:tcW w:w="4529" w:type="dxa"/>
            <w:tcBorders>
              <w:top w:val="single" w:sz="4" w:space="0" w:color="auto"/>
              <w:left w:val="single" w:sz="4" w:space="0" w:color="auto"/>
              <w:bottom w:val="single" w:sz="4" w:space="0" w:color="auto"/>
              <w:right w:val="single" w:sz="4" w:space="0" w:color="auto"/>
            </w:tcBorders>
          </w:tcPr>
          <w:p w14:paraId="2C8234D0" w14:textId="77777777" w:rsidR="00811E33" w:rsidRPr="000656CD" w:rsidRDefault="00811E33" w:rsidP="007861C4">
            <w:pPr>
              <w:spacing w:after="40" w:line="259" w:lineRule="auto"/>
              <w:rPr>
                <w:rFonts w:cs="Arial"/>
                <w:b/>
                <w:bCs/>
                <w:color w:val="000000"/>
                <w:lang w:eastAsia="en-GB"/>
              </w:rPr>
            </w:pPr>
          </w:p>
        </w:tc>
        <w:tc>
          <w:tcPr>
            <w:tcW w:w="1476" w:type="dxa"/>
            <w:tcBorders>
              <w:top w:val="single" w:sz="4" w:space="0" w:color="auto"/>
              <w:left w:val="single" w:sz="4" w:space="0" w:color="auto"/>
              <w:bottom w:val="single" w:sz="4" w:space="0" w:color="auto"/>
              <w:right w:val="single" w:sz="4" w:space="0" w:color="auto"/>
            </w:tcBorders>
            <w:hideMark/>
          </w:tcPr>
          <w:p w14:paraId="1A30DD0A"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 </w:t>
            </w:r>
          </w:p>
        </w:tc>
        <w:tc>
          <w:tcPr>
            <w:tcW w:w="1535" w:type="dxa"/>
            <w:tcBorders>
              <w:top w:val="single" w:sz="4" w:space="0" w:color="auto"/>
              <w:left w:val="single" w:sz="4" w:space="0" w:color="auto"/>
              <w:bottom w:val="single" w:sz="4" w:space="0" w:color="auto"/>
              <w:right w:val="single" w:sz="4" w:space="0" w:color="auto"/>
            </w:tcBorders>
            <w:hideMark/>
          </w:tcPr>
          <w:p w14:paraId="5F9C9B6D"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100%</w:t>
            </w:r>
          </w:p>
        </w:tc>
        <w:tc>
          <w:tcPr>
            <w:tcW w:w="1332" w:type="dxa"/>
            <w:tcBorders>
              <w:top w:val="single" w:sz="4" w:space="0" w:color="auto"/>
              <w:left w:val="single" w:sz="4" w:space="0" w:color="auto"/>
              <w:bottom w:val="single" w:sz="4" w:space="0" w:color="auto"/>
              <w:right w:val="single" w:sz="4" w:space="0" w:color="auto"/>
            </w:tcBorders>
          </w:tcPr>
          <w:p w14:paraId="160399CA" w14:textId="77777777" w:rsidR="00811E33" w:rsidRPr="000656CD" w:rsidRDefault="00811E33" w:rsidP="007861C4">
            <w:pPr>
              <w:spacing w:after="40" w:line="259" w:lineRule="auto"/>
              <w:jc w:val="center"/>
              <w:rPr>
                <w:rFonts w:cs="Arial"/>
                <w:b/>
                <w:bCs/>
                <w:color w:val="000000"/>
                <w:lang w:eastAsia="en-GB"/>
              </w:rPr>
            </w:pPr>
          </w:p>
        </w:tc>
      </w:tr>
    </w:tbl>
    <w:p w14:paraId="72E07CE7" w14:textId="77777777" w:rsidR="00811E33" w:rsidRDefault="00811E33" w:rsidP="00811E33">
      <w:pPr>
        <w:rPr>
          <w:rFonts w:eastAsia="Times New Roman"/>
          <w:b/>
          <w:bCs/>
          <w:sz w:val="28"/>
          <w:szCs w:val="26"/>
        </w:rPr>
      </w:pPr>
    </w:p>
    <w:tbl>
      <w:tblPr>
        <w:tblW w:w="10348" w:type="dxa"/>
        <w:tblInd w:w="-152" w:type="dxa"/>
        <w:tblCellMar>
          <w:left w:w="0" w:type="dxa"/>
          <w:right w:w="0" w:type="dxa"/>
        </w:tblCellMar>
        <w:tblLook w:val="04A0" w:firstRow="1" w:lastRow="0" w:firstColumn="1" w:lastColumn="0" w:noHBand="0" w:noVBand="1"/>
      </w:tblPr>
      <w:tblGrid>
        <w:gridCol w:w="2134"/>
        <w:gridCol w:w="8214"/>
      </w:tblGrid>
      <w:tr w:rsidR="00811E33" w:rsidRPr="0048726F" w14:paraId="69628769" w14:textId="77777777" w:rsidTr="007861C4">
        <w:tc>
          <w:tcPr>
            <w:tcW w:w="213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9248DCD" w14:textId="77777777" w:rsidR="00811E33" w:rsidRPr="003E178D" w:rsidRDefault="00811E33" w:rsidP="007861C4">
            <w:pPr>
              <w:spacing w:before="0" w:line="240" w:lineRule="auto"/>
              <w:jc w:val="both"/>
              <w:rPr>
                <w:rFonts w:cs="Arial"/>
                <w:szCs w:val="24"/>
                <w:lang w:eastAsia="en-GB"/>
              </w:rPr>
            </w:pPr>
            <w:r w:rsidRPr="0048726F">
              <w:rPr>
                <w:rFonts w:cs="Arial"/>
                <w:b/>
                <w:bCs/>
                <w:color w:val="FFFFFF"/>
                <w:szCs w:val="24"/>
              </w:rPr>
              <w:t>Score</w:t>
            </w:r>
          </w:p>
        </w:tc>
        <w:tc>
          <w:tcPr>
            <w:tcW w:w="821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7A60A9E4" w14:textId="77777777" w:rsidR="00811E33" w:rsidRPr="0048726F" w:rsidRDefault="00811E33" w:rsidP="007861C4">
            <w:pPr>
              <w:spacing w:before="0" w:line="240" w:lineRule="auto"/>
              <w:jc w:val="both"/>
              <w:rPr>
                <w:rFonts w:cs="Arial"/>
                <w:szCs w:val="24"/>
              </w:rPr>
            </w:pPr>
            <w:r w:rsidRPr="0048726F">
              <w:rPr>
                <w:rFonts w:cs="Arial"/>
                <w:b/>
                <w:bCs/>
                <w:color w:val="FFFFFF"/>
                <w:szCs w:val="24"/>
              </w:rPr>
              <w:t>Justification</w:t>
            </w:r>
          </w:p>
        </w:tc>
      </w:tr>
      <w:tr w:rsidR="00811E33" w:rsidRPr="0048726F" w14:paraId="00F04471"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F1C374"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hundred (100):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6CE3F9BA" w14:textId="77777777" w:rsidR="00811E33" w:rsidRPr="0048726F" w:rsidRDefault="00811E33" w:rsidP="007861C4">
            <w:pPr>
              <w:spacing w:before="0" w:line="240" w:lineRule="auto"/>
              <w:rPr>
                <w:rFonts w:cs="Arial"/>
                <w:szCs w:val="24"/>
              </w:rPr>
            </w:pPr>
            <w:r w:rsidRPr="0048726F">
              <w:rPr>
                <w:rFonts w:cs="Arial"/>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811E33" w:rsidRPr="0048726F" w14:paraId="6395BCA8"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C7E5DD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seventy (70):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6E3FE0B" w14:textId="77777777" w:rsidR="00811E33" w:rsidRPr="0048726F" w:rsidRDefault="00811E33" w:rsidP="007861C4">
            <w:pPr>
              <w:spacing w:before="0" w:line="240" w:lineRule="auto"/>
              <w:rPr>
                <w:rFonts w:cs="Arial"/>
                <w:szCs w:val="24"/>
              </w:rPr>
            </w:pPr>
            <w:r w:rsidRPr="0048726F">
              <w:rPr>
                <w:rFonts w:cs="Arial"/>
                <w:szCs w:val="24"/>
              </w:rPr>
              <w:t xml:space="preserve">Good - Response is relevant and good.  The response demonstrates a good understanding and provides details on how the requirements will be fulfilled. </w:t>
            </w:r>
          </w:p>
        </w:tc>
      </w:tr>
      <w:tr w:rsidR="00811E33" w:rsidRPr="0048726F" w14:paraId="452A1CE3"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273544C"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fifty (50):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1D75A43B" w14:textId="77777777" w:rsidR="00811E33" w:rsidRPr="0048726F" w:rsidRDefault="00811E33" w:rsidP="007861C4">
            <w:pPr>
              <w:spacing w:before="0" w:line="240" w:lineRule="auto"/>
              <w:rPr>
                <w:rFonts w:cs="Arial"/>
                <w:szCs w:val="24"/>
              </w:rPr>
            </w:pPr>
            <w:r w:rsidRPr="0048726F">
              <w:rPr>
                <w:rFonts w:cs="Arial"/>
                <w:szCs w:val="24"/>
              </w:rPr>
              <w:t>Acceptable - Response is relevant and acceptable.  The response provides sufficient evidence to fulfil basic requirements.</w:t>
            </w:r>
          </w:p>
        </w:tc>
      </w:tr>
      <w:tr w:rsidR="00811E33" w:rsidRPr="0048726F" w14:paraId="6395652F"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BA31CC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twenty (20):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B952411" w14:textId="77777777" w:rsidR="00811E33" w:rsidRPr="0048726F" w:rsidRDefault="00811E33" w:rsidP="007861C4">
            <w:pPr>
              <w:spacing w:before="0" w:line="240" w:lineRule="auto"/>
              <w:rPr>
                <w:rFonts w:cs="Arial"/>
                <w:szCs w:val="24"/>
              </w:rPr>
            </w:pPr>
            <w:r w:rsidRPr="0048726F">
              <w:rPr>
                <w:rFonts w:cs="Arial"/>
                <w:szCs w:val="24"/>
              </w:rPr>
              <w:t>Poor - Response is partially relevant and/or poor.  The response addresses some elements of the requirements but contains insufficient / limited detail or explanation to demonstrate how the requirement will be fulfilled.</w:t>
            </w:r>
          </w:p>
        </w:tc>
      </w:tr>
      <w:tr w:rsidR="00811E33" w:rsidRPr="0048726F" w14:paraId="3BD8A562"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557A113"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zero (0):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DCB5069" w14:textId="77777777" w:rsidR="00811E33" w:rsidRPr="0048726F" w:rsidRDefault="00811E33" w:rsidP="007861C4">
            <w:pPr>
              <w:spacing w:before="0" w:line="240" w:lineRule="auto"/>
              <w:rPr>
                <w:rFonts w:cs="Arial"/>
                <w:szCs w:val="24"/>
              </w:rPr>
            </w:pPr>
            <w:r w:rsidRPr="0048726F">
              <w:rPr>
                <w:rFonts w:cs="Arial"/>
                <w:szCs w:val="24"/>
              </w:rPr>
              <w:t>Unacceptable - Nil or inadequate response.  Fails to demonstrate an ability to meet the requirement.</w:t>
            </w:r>
          </w:p>
        </w:tc>
      </w:tr>
    </w:tbl>
    <w:p w14:paraId="014D8742" w14:textId="77777777" w:rsidR="00811E33" w:rsidRPr="004F037B" w:rsidRDefault="00811E33" w:rsidP="00811E33">
      <w:pPr>
        <w:rPr>
          <w:rFonts w:cs="Arial"/>
          <w:szCs w:val="24"/>
        </w:rPr>
      </w:pPr>
    </w:p>
    <w:p w14:paraId="164A9C9C" w14:textId="77777777" w:rsidR="00811E33" w:rsidRDefault="00811E33" w:rsidP="00811E33">
      <w:pPr>
        <w:pStyle w:val="Heading2"/>
      </w:pPr>
      <w:r>
        <w:lastRenderedPageBreak/>
        <w:t>Disclosure</w:t>
      </w:r>
    </w:p>
    <w:p w14:paraId="4766D7E7" w14:textId="77777777" w:rsidR="00811E33" w:rsidRPr="003038A8" w:rsidRDefault="00811E33" w:rsidP="00811E33">
      <w:pPr>
        <w:tabs>
          <w:tab w:val="left" w:pos="709"/>
        </w:tabs>
        <w:jc w:val="both"/>
        <w:rPr>
          <w:rFonts w:cs="Arial"/>
          <w:szCs w:val="24"/>
        </w:rPr>
      </w:pPr>
      <w:r w:rsidRPr="003038A8">
        <w:rPr>
          <w:rFonts w:cs="Arial"/>
          <w:szCs w:val="24"/>
        </w:rPr>
        <w:t>All Central Government Departments, their Executive Agencies and Non</w:t>
      </w:r>
      <w:r>
        <w:rPr>
          <w:rFonts w:cs="Arial"/>
          <w:szCs w:val="24"/>
        </w:rPr>
        <w:t>-</w:t>
      </w:r>
      <w:r w:rsidRPr="003038A8">
        <w:rPr>
          <w:rFonts w:cs="Arial"/>
          <w:szCs w:val="24"/>
        </w:rPr>
        <w:t xml:space="preserve">Departmental Public Bodies are subject to control and reporting within Government. </w:t>
      </w:r>
      <w:proofErr w:type="gramStart"/>
      <w:r w:rsidRPr="003038A8">
        <w:rPr>
          <w:rFonts w:cs="Arial"/>
          <w:szCs w:val="24"/>
        </w:rPr>
        <w:t>In particular, they</w:t>
      </w:r>
      <w:proofErr w:type="gramEnd"/>
      <w:r w:rsidRPr="003038A8">
        <w:rPr>
          <w:rFonts w:cs="Arial"/>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4F7585FB" w14:textId="77777777" w:rsidR="00811E33" w:rsidRDefault="00811E33" w:rsidP="00811E33">
      <w:pPr>
        <w:tabs>
          <w:tab w:val="left" w:pos="709"/>
        </w:tabs>
        <w:jc w:val="both"/>
        <w:rPr>
          <w:rFonts w:cs="Arial"/>
          <w:szCs w:val="24"/>
        </w:rPr>
      </w:pPr>
      <w:r w:rsidRPr="003038A8">
        <w:rPr>
          <w:rFonts w:cs="Arial"/>
          <w:szCs w:val="24"/>
        </w:rPr>
        <w:t xml:space="preserve">For these purposes, the Authority may disclose within Government any </w:t>
      </w:r>
      <w:r>
        <w:rPr>
          <w:rFonts w:cs="Arial"/>
          <w:szCs w:val="24"/>
        </w:rPr>
        <w:t>details contained in your quotation</w:t>
      </w:r>
      <w:r w:rsidRPr="003038A8">
        <w:rPr>
          <w:rFonts w:cs="Arial"/>
          <w:szCs w:val="24"/>
        </w:rPr>
        <w:t xml:space="preserve">. The information will not be disclosed outside Government during the procurement. </w:t>
      </w:r>
    </w:p>
    <w:p w14:paraId="6AA1D43C" w14:textId="77777777" w:rsidR="00811E33" w:rsidRDefault="00811E33" w:rsidP="00811E33">
      <w:pPr>
        <w:tabs>
          <w:tab w:val="left" w:pos="851"/>
        </w:tabs>
        <w:jc w:val="both"/>
        <w:rPr>
          <w:rFonts w:cs="Arial"/>
          <w:szCs w:val="24"/>
        </w:rPr>
      </w:pPr>
      <w:r w:rsidRPr="00CC7A48">
        <w:rPr>
          <w:rFonts w:cs="Arial"/>
          <w:szCs w:val="24"/>
        </w:rPr>
        <w:t>In addition</w:t>
      </w:r>
      <w:r>
        <w:rPr>
          <w:rFonts w:cs="Arial"/>
          <w:szCs w:val="24"/>
        </w:rPr>
        <w:t xml:space="preserve">, the Authority is subject to the </w:t>
      </w:r>
      <w:r w:rsidRPr="003038A8">
        <w:rPr>
          <w:rFonts w:cs="Arial"/>
          <w:szCs w:val="24"/>
        </w:rPr>
        <w:t>F</w:t>
      </w:r>
      <w:r>
        <w:rPr>
          <w:rFonts w:cs="Arial"/>
          <w:szCs w:val="24"/>
        </w:rPr>
        <w:t xml:space="preserve">reedom of Information Act 2000 </w:t>
      </w:r>
      <w:r w:rsidRPr="003038A8">
        <w:rPr>
          <w:rFonts w:cs="Arial"/>
          <w:szCs w:val="24"/>
        </w:rPr>
        <w:t>and the E</w:t>
      </w:r>
      <w:r>
        <w:rPr>
          <w:rFonts w:cs="Arial"/>
          <w:szCs w:val="24"/>
        </w:rPr>
        <w:t xml:space="preserve">nvironmental Information </w:t>
      </w:r>
      <w:r w:rsidRPr="003038A8">
        <w:rPr>
          <w:rFonts w:cs="Arial"/>
          <w:szCs w:val="24"/>
        </w:rPr>
        <w:t>R</w:t>
      </w:r>
      <w:r>
        <w:rPr>
          <w:rFonts w:cs="Arial"/>
          <w:szCs w:val="24"/>
        </w:rPr>
        <w:t xml:space="preserve">egulations 2004, </w:t>
      </w:r>
      <w:r w:rsidRPr="003038A8">
        <w:rPr>
          <w:rFonts w:cs="Arial"/>
          <w:szCs w:val="24"/>
        </w:rPr>
        <w:t>which provide a public right of access to information held by public bodies</w:t>
      </w:r>
      <w:r>
        <w:rPr>
          <w:rFonts w:cs="Arial"/>
          <w:szCs w:val="24"/>
        </w:rPr>
        <w:t xml:space="preserve">. In accordance with these two statutes, </w:t>
      </w:r>
      <w:r w:rsidRPr="003038A8">
        <w:rPr>
          <w:rFonts w:cs="Arial"/>
          <w:szCs w:val="24"/>
        </w:rPr>
        <w:t xml:space="preserve">the Authority may be required to disclose information </w:t>
      </w:r>
      <w:r>
        <w:rPr>
          <w:rFonts w:cs="Arial"/>
          <w:szCs w:val="24"/>
        </w:rPr>
        <w:t>contained in your quotation to any person who submits a request for information pursuant to those statutes</w:t>
      </w:r>
      <w:r w:rsidRPr="003038A8">
        <w:rPr>
          <w:rFonts w:cs="Arial"/>
          <w:szCs w:val="24"/>
        </w:rPr>
        <w:t>.</w:t>
      </w:r>
    </w:p>
    <w:p w14:paraId="5D57EAC5" w14:textId="77777777" w:rsidR="00811E33" w:rsidRPr="003038A8" w:rsidRDefault="00811E33" w:rsidP="00811E33">
      <w:pPr>
        <w:tabs>
          <w:tab w:val="left" w:pos="709"/>
        </w:tabs>
        <w:jc w:val="both"/>
        <w:rPr>
          <w:rFonts w:cs="Arial"/>
          <w:szCs w:val="24"/>
        </w:rPr>
      </w:pPr>
      <w:r>
        <w:rPr>
          <w:rFonts w:cs="Arial"/>
          <w:szCs w:val="24"/>
        </w:rPr>
        <w:t xml:space="preserve">By submitting a </w:t>
      </w:r>
      <w:proofErr w:type="gramStart"/>
      <w:r>
        <w:rPr>
          <w:rFonts w:cs="Arial"/>
          <w:szCs w:val="24"/>
        </w:rPr>
        <w:t>quotation</w:t>
      </w:r>
      <w:proofErr w:type="gramEnd"/>
      <w:r>
        <w:rPr>
          <w:rFonts w:cs="Arial"/>
          <w:szCs w:val="24"/>
        </w:rPr>
        <w:t xml:space="preserve"> you</w:t>
      </w:r>
      <w:r w:rsidRPr="003038A8">
        <w:rPr>
          <w:rFonts w:cs="Arial"/>
          <w:szCs w:val="24"/>
        </w:rPr>
        <w:t xml:space="preserve"> consent to these terms as part of the procurement.</w:t>
      </w:r>
    </w:p>
    <w:p w14:paraId="10D673C4" w14:textId="77777777" w:rsidR="00811E33" w:rsidRDefault="00811E33" w:rsidP="00811E33">
      <w:pPr>
        <w:pStyle w:val="Heading2"/>
      </w:pPr>
      <w:r>
        <w:t>Disclaimers</w:t>
      </w:r>
    </w:p>
    <w:p w14:paraId="0E23E4C6" w14:textId="77777777" w:rsidR="00811E33" w:rsidRPr="003038A8" w:rsidRDefault="00811E33" w:rsidP="00811E33">
      <w:pPr>
        <w:tabs>
          <w:tab w:val="left" w:pos="851"/>
        </w:tabs>
        <w:jc w:val="both"/>
        <w:rPr>
          <w:rFonts w:cs="Arial"/>
          <w:szCs w:val="24"/>
        </w:rPr>
      </w:pPr>
      <w:r w:rsidRPr="003038A8">
        <w:rPr>
          <w:rFonts w:cs="Arial"/>
          <w:szCs w:val="24"/>
        </w:rPr>
        <w:t>Whilst the information in this</w:t>
      </w:r>
      <w:r>
        <w:rPr>
          <w:rFonts w:cs="Arial"/>
          <w:szCs w:val="24"/>
        </w:rPr>
        <w:t xml:space="preserve"> RFQ</w:t>
      </w:r>
      <w:r w:rsidRPr="003038A8">
        <w:rPr>
          <w:rFonts w:cs="Arial"/>
          <w:szCs w:val="24"/>
        </w:rPr>
        <w:t xml:space="preserve"> and any supporting information referred to herein or provided to </w:t>
      </w:r>
      <w:r>
        <w:rPr>
          <w:rFonts w:cs="Arial"/>
          <w:szCs w:val="24"/>
        </w:rPr>
        <w:t>you</w:t>
      </w:r>
      <w:r w:rsidRPr="003038A8">
        <w:rPr>
          <w:rFonts w:cs="Arial"/>
          <w:szCs w:val="24"/>
        </w:rPr>
        <w:t xml:space="preserve"> by the Authority have been prepared in good faith the Authority does not warrant that this information is comprehensive or that it has been independently verified.</w:t>
      </w:r>
    </w:p>
    <w:p w14:paraId="120C26BF" w14:textId="77777777" w:rsidR="00811E33" w:rsidRPr="003038A8" w:rsidRDefault="00811E33" w:rsidP="00811E33">
      <w:pPr>
        <w:tabs>
          <w:tab w:val="left" w:pos="851"/>
        </w:tabs>
        <w:jc w:val="both"/>
        <w:rPr>
          <w:rFonts w:cs="Arial"/>
          <w:szCs w:val="24"/>
        </w:rPr>
      </w:pPr>
      <w:r>
        <w:rPr>
          <w:rFonts w:cs="Arial"/>
          <w:szCs w:val="24"/>
        </w:rPr>
        <w:t xml:space="preserve">The </w:t>
      </w:r>
      <w:r w:rsidRPr="003038A8">
        <w:rPr>
          <w:rFonts w:cs="Arial"/>
          <w:szCs w:val="24"/>
        </w:rPr>
        <w:t xml:space="preserve">Authority </w:t>
      </w:r>
      <w:r>
        <w:rPr>
          <w:rFonts w:cs="Arial"/>
          <w:szCs w:val="24"/>
        </w:rPr>
        <w:t>does not</w:t>
      </w:r>
      <w:r w:rsidRPr="003038A8">
        <w:rPr>
          <w:rFonts w:cs="Arial"/>
          <w:szCs w:val="24"/>
        </w:rPr>
        <w:t>:</w:t>
      </w:r>
    </w:p>
    <w:p w14:paraId="7737244E"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make</w:t>
      </w:r>
      <w:r w:rsidRPr="003038A8">
        <w:rPr>
          <w:rFonts w:cs="Arial"/>
          <w:szCs w:val="24"/>
        </w:rPr>
        <w:t xml:space="preserve"> any representation or warranty (express or implied) as to the accuracy, reasona</w:t>
      </w:r>
      <w:r w:rsidRPr="00CC7A48">
        <w:rPr>
          <w:rFonts w:cs="Arial"/>
          <w:szCs w:val="24"/>
        </w:rPr>
        <w:t xml:space="preserve">bleness or completeness of the </w:t>
      </w:r>
      <w:proofErr w:type="gramStart"/>
      <w:r>
        <w:rPr>
          <w:rFonts w:cs="Arial"/>
          <w:szCs w:val="24"/>
        </w:rPr>
        <w:t>RFQ</w:t>
      </w:r>
      <w:r w:rsidRPr="003038A8">
        <w:rPr>
          <w:rFonts w:cs="Arial"/>
          <w:szCs w:val="24"/>
        </w:rPr>
        <w:t>;</w:t>
      </w:r>
      <w:proofErr w:type="gramEnd"/>
    </w:p>
    <w:p w14:paraId="1978CA03"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accept</w:t>
      </w:r>
      <w:r w:rsidRPr="003038A8">
        <w:rPr>
          <w:rFonts w:cs="Arial"/>
          <w:szCs w:val="24"/>
        </w:rPr>
        <w:t xml:space="preserve"> any liability for the information contained in the </w:t>
      </w:r>
      <w:r>
        <w:rPr>
          <w:rFonts w:cs="Arial"/>
          <w:szCs w:val="24"/>
        </w:rPr>
        <w:t>RFQ</w:t>
      </w:r>
      <w:r w:rsidRPr="003038A8">
        <w:rPr>
          <w:rFonts w:cs="Arial"/>
          <w:szCs w:val="24"/>
        </w:rPr>
        <w:t xml:space="preserve"> or for the fairness, </w:t>
      </w:r>
      <w:proofErr w:type="gramStart"/>
      <w:r w:rsidRPr="003038A8">
        <w:rPr>
          <w:rFonts w:cs="Arial"/>
          <w:szCs w:val="24"/>
        </w:rPr>
        <w:t>accuracy</w:t>
      </w:r>
      <w:proofErr w:type="gramEnd"/>
      <w:r w:rsidRPr="003038A8">
        <w:rPr>
          <w:rFonts w:cs="Arial"/>
          <w:szCs w:val="24"/>
        </w:rPr>
        <w:t xml:space="preserve"> or completeness of that information; or</w:t>
      </w:r>
    </w:p>
    <w:p w14:paraId="49EA8A5D"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Pr>
          <w:rFonts w:cs="Arial"/>
          <w:szCs w:val="24"/>
        </w:rPr>
        <w:t>accept any</w:t>
      </w:r>
      <w:r w:rsidRPr="003038A8">
        <w:rPr>
          <w:rFonts w:cs="Arial"/>
          <w:szCs w:val="24"/>
        </w:rPr>
        <w:t xml:space="preserve"> liab</w:t>
      </w:r>
      <w:r>
        <w:rPr>
          <w:rFonts w:cs="Arial"/>
          <w:szCs w:val="24"/>
        </w:rPr>
        <w:t>i</w:t>
      </w:r>
      <w:r w:rsidRPr="003038A8">
        <w:rPr>
          <w:rFonts w:cs="Arial"/>
          <w:szCs w:val="24"/>
        </w:rPr>
        <w:t>l</w:t>
      </w:r>
      <w:r>
        <w:rPr>
          <w:rFonts w:cs="Arial"/>
          <w:szCs w:val="24"/>
        </w:rPr>
        <w:t>ity</w:t>
      </w:r>
      <w:r w:rsidRPr="003038A8">
        <w:rPr>
          <w:rFonts w:cs="Arial"/>
          <w:szCs w:val="24"/>
        </w:rPr>
        <w:t xml:space="preserve"> for any loss or damage (other than in respect of fraudulent misrepresentation or any other liability which cannot lawfully be excluded) arising </w:t>
      </w:r>
      <w:proofErr w:type="gramStart"/>
      <w:r w:rsidRPr="003038A8">
        <w:rPr>
          <w:rFonts w:cs="Arial"/>
          <w:szCs w:val="24"/>
        </w:rPr>
        <w:t>as a result of</w:t>
      </w:r>
      <w:proofErr w:type="gramEnd"/>
      <w:r w:rsidRPr="003038A8">
        <w:rPr>
          <w:rFonts w:cs="Arial"/>
          <w:szCs w:val="24"/>
        </w:rPr>
        <w:t xml:space="preserve"> reliance on such information or any subsequent communication.</w:t>
      </w:r>
    </w:p>
    <w:p w14:paraId="45CAF13E" w14:textId="77777777" w:rsidR="00811E33" w:rsidRDefault="00811E33" w:rsidP="00811E33">
      <w:pPr>
        <w:tabs>
          <w:tab w:val="left" w:pos="851"/>
        </w:tabs>
        <w:jc w:val="both"/>
        <w:rPr>
          <w:rFonts w:cs="Arial"/>
          <w:szCs w:val="24"/>
        </w:rPr>
      </w:pPr>
      <w:r w:rsidRPr="003038A8">
        <w:rPr>
          <w:rFonts w:cs="Arial"/>
          <w:szCs w:val="24"/>
        </w:rPr>
        <w:t xml:space="preserve">Any </w:t>
      </w:r>
      <w:r>
        <w:rPr>
          <w:rFonts w:cs="Arial"/>
          <w:szCs w:val="24"/>
        </w:rPr>
        <w:t>supplier</w:t>
      </w:r>
      <w:r w:rsidRPr="003038A8">
        <w:rPr>
          <w:rFonts w:cs="Arial"/>
          <w:szCs w:val="24"/>
        </w:rPr>
        <w:t xml:space="preserve"> considering </w:t>
      </w:r>
      <w:proofErr w:type="gramStart"/>
      <w:r w:rsidRPr="003038A8">
        <w:rPr>
          <w:rFonts w:cs="Arial"/>
          <w:szCs w:val="24"/>
        </w:rPr>
        <w:t>entering into</w:t>
      </w:r>
      <w:proofErr w:type="gramEnd"/>
      <w:r w:rsidRPr="003038A8">
        <w:rPr>
          <w:rFonts w:cs="Arial"/>
          <w:szCs w:val="24"/>
        </w:rPr>
        <w:t xml:space="preserve"> contractual relationships with the Authority following receipt of the </w:t>
      </w:r>
      <w:r>
        <w:rPr>
          <w:rFonts w:cs="Arial"/>
          <w:szCs w:val="24"/>
        </w:rPr>
        <w:t xml:space="preserve">RFQ </w:t>
      </w:r>
      <w:r w:rsidRPr="003038A8">
        <w:rPr>
          <w:rFonts w:cs="Arial"/>
          <w:szCs w:val="24"/>
        </w:rPr>
        <w:t>should make its own investigations and independent assessment of the Authority and its requirements for the goods and/or services and should seek its own professional financial and legal advice.</w:t>
      </w:r>
    </w:p>
    <w:p w14:paraId="1595C11A" w14:textId="77777777" w:rsidR="00811E33" w:rsidRPr="003940AE" w:rsidRDefault="00811E33" w:rsidP="00811E33">
      <w:pPr>
        <w:pStyle w:val="Heading2"/>
      </w:pPr>
      <w:r w:rsidRPr="003940AE">
        <w:lastRenderedPageBreak/>
        <w:t>Protection of Personal Data</w:t>
      </w:r>
    </w:p>
    <w:p w14:paraId="2D1DB34D" w14:textId="77777777" w:rsidR="00811E33" w:rsidRPr="003940AE" w:rsidRDefault="00811E33" w:rsidP="00811E33">
      <w:pPr>
        <w:jc w:val="both"/>
        <w:rPr>
          <w:rFonts w:cs="Arial"/>
          <w:szCs w:val="24"/>
        </w:rPr>
      </w:pPr>
      <w:r w:rsidRPr="003940AE">
        <w:rPr>
          <w:rFonts w:cs="Arial"/>
          <w:szCs w:val="24"/>
        </w:rPr>
        <w:t xml:space="preserve">In order to comply with the General Data Protection Regulations </w:t>
      </w:r>
      <w:proofErr w:type="gramStart"/>
      <w:r w:rsidRPr="003940AE">
        <w:rPr>
          <w:rFonts w:cs="Arial"/>
          <w:szCs w:val="24"/>
        </w:rPr>
        <w:t>2018</w:t>
      </w:r>
      <w:proofErr w:type="gramEnd"/>
      <w:r w:rsidRPr="003940AE">
        <w:rPr>
          <w:rFonts w:cs="Arial"/>
          <w:szCs w:val="24"/>
        </w:rPr>
        <w:t xml:space="preserve"> the contractor must agree to the following:</w:t>
      </w:r>
    </w:p>
    <w:p w14:paraId="677454EE" w14:textId="77777777" w:rsidR="00811E33" w:rsidRPr="003940AE" w:rsidRDefault="00811E33" w:rsidP="00811E33">
      <w:pPr>
        <w:numPr>
          <w:ilvl w:val="0"/>
          <w:numId w:val="7"/>
        </w:numPr>
        <w:spacing w:before="0" w:after="0"/>
        <w:jc w:val="both"/>
        <w:rPr>
          <w:rFonts w:cs="Arial"/>
          <w:szCs w:val="24"/>
        </w:rPr>
      </w:pPr>
      <w:r w:rsidRPr="003940AE">
        <w:rPr>
          <w:rFonts w:cs="Arial"/>
          <w:szCs w:val="24"/>
        </w:rPr>
        <w:t>You must only process any personal data in strict accordance with instructions from the Authority</w:t>
      </w:r>
    </w:p>
    <w:p w14:paraId="74EB24FF" w14:textId="77777777" w:rsidR="00811E33" w:rsidRPr="003940AE" w:rsidRDefault="00811E33" w:rsidP="00811E33">
      <w:pPr>
        <w:numPr>
          <w:ilvl w:val="0"/>
          <w:numId w:val="8"/>
        </w:numPr>
        <w:spacing w:before="0" w:after="0"/>
        <w:jc w:val="both"/>
        <w:rPr>
          <w:rFonts w:cs="Arial"/>
          <w:szCs w:val="24"/>
        </w:rPr>
      </w:pPr>
      <w:r w:rsidRPr="003940AE">
        <w:rPr>
          <w:rFonts w:cs="Arial"/>
          <w:szCs w:val="24"/>
        </w:rPr>
        <w:t xml:space="preserve">You must ensure that all the personal data that we disclose to </w:t>
      </w:r>
      <w:proofErr w:type="gramStart"/>
      <w:r w:rsidRPr="003940AE">
        <w:rPr>
          <w:rFonts w:cs="Arial"/>
          <w:szCs w:val="24"/>
        </w:rPr>
        <w:t>you</w:t>
      </w:r>
      <w:proofErr w:type="gramEnd"/>
      <w:r w:rsidRPr="003940AE">
        <w:rPr>
          <w:rFonts w:cs="Arial"/>
          <w:szCs w:val="24"/>
        </w:rPr>
        <w:t xml:space="preserve"> or you collect on our behalf under this agreement are kept confidential.</w:t>
      </w:r>
    </w:p>
    <w:p w14:paraId="7BF7321C"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take reasonable steps to ensure the reliability of employees who have access to personal data.</w:t>
      </w:r>
    </w:p>
    <w:p w14:paraId="554A5687"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Only employees who may be required to assist in meeting the obligations under this agreement may have access to the personal data.</w:t>
      </w:r>
    </w:p>
    <w:p w14:paraId="1FE66AB6" w14:textId="77777777" w:rsidR="00811E33" w:rsidRPr="003940AE" w:rsidRDefault="00811E33" w:rsidP="00811E33">
      <w:pPr>
        <w:numPr>
          <w:ilvl w:val="0"/>
          <w:numId w:val="8"/>
        </w:numPr>
        <w:spacing w:before="0" w:after="0"/>
        <w:jc w:val="both"/>
        <w:rPr>
          <w:rFonts w:cs="Arial"/>
          <w:szCs w:val="24"/>
        </w:rPr>
      </w:pPr>
      <w:r w:rsidRPr="003940AE">
        <w:rPr>
          <w:rFonts w:cs="Arial"/>
          <w:szCs w:val="24"/>
        </w:rPr>
        <w:t>Any disclosure of personal data must be made in confidence and extend only so far as that which is specifically necessary for the purposes of this agreement.</w:t>
      </w:r>
    </w:p>
    <w:p w14:paraId="659890A5"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ensure that there are appropriate security measures in place to safeguard against any unauthorised access or unlawful processing or accidental loss, destruction or damage or disclosure of the personal data.</w:t>
      </w:r>
    </w:p>
    <w:p w14:paraId="28F2038D"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 termination of this agreement, for whatever reason, the personal data must be returned to us promptly and safely, together with all copies in your possession or control.</w:t>
      </w:r>
    </w:p>
    <w:p w14:paraId="677F0A7E" w14:textId="77777777" w:rsidR="00811E33" w:rsidRPr="003940AE" w:rsidRDefault="00811E33" w:rsidP="00811E33">
      <w:pPr>
        <w:pStyle w:val="Heading2"/>
      </w:pPr>
      <w:r w:rsidRPr="003940AE">
        <w:t>General Data Protection Regulations 2018</w:t>
      </w:r>
    </w:p>
    <w:p w14:paraId="0FC26E8D" w14:textId="77777777" w:rsidR="00811E33" w:rsidRPr="003940AE" w:rsidRDefault="00811E33" w:rsidP="00811E33">
      <w:pPr>
        <w:jc w:val="both"/>
        <w:rPr>
          <w:rFonts w:cs="Arial"/>
          <w:szCs w:val="24"/>
        </w:rPr>
      </w:pPr>
      <w:r w:rsidRPr="003940AE">
        <w:rPr>
          <w:rFonts w:cs="Arial"/>
          <w:szCs w:val="24"/>
        </w:rPr>
        <w:t>For the purposes of the Regulations the Authority is the data processor.</w:t>
      </w:r>
    </w:p>
    <w:p w14:paraId="3117C47B" w14:textId="77777777" w:rsidR="00811E33" w:rsidRPr="003940AE" w:rsidRDefault="00811E33" w:rsidP="00811E33">
      <w:pPr>
        <w:jc w:val="both"/>
        <w:rPr>
          <w:rFonts w:cs="Arial"/>
          <w:szCs w:val="24"/>
        </w:rPr>
      </w:pPr>
      <w:r w:rsidRPr="003940AE">
        <w:rPr>
          <w:rFonts w:cs="Arial"/>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cs="Arial"/>
          <w:szCs w:val="24"/>
        </w:rPr>
        <w:t>held and destroyed within two years</w:t>
      </w:r>
      <w:r w:rsidRPr="003940AE">
        <w:rPr>
          <w:rFonts w:cs="Arial"/>
          <w:szCs w:val="24"/>
        </w:rPr>
        <w:t xml:space="preserve"> of the award of contracts. If you are awarded a </w:t>
      </w:r>
      <w:proofErr w:type="gramStart"/>
      <w:r w:rsidRPr="003940AE">
        <w:rPr>
          <w:rFonts w:cs="Arial"/>
          <w:szCs w:val="24"/>
        </w:rPr>
        <w:t>contract</w:t>
      </w:r>
      <w:proofErr w:type="gramEnd"/>
      <w:r w:rsidRPr="003940AE">
        <w:rPr>
          <w:rFonts w:cs="Arial"/>
          <w:szCs w:val="24"/>
        </w:rPr>
        <w:t xml:space="preserve"> it will be retained for the duration of the contract and destroyed within </w:t>
      </w:r>
      <w:r w:rsidRPr="003940AE">
        <w:rPr>
          <w:rFonts w:cs="Arial"/>
          <w:b/>
          <w:bCs/>
          <w:szCs w:val="24"/>
        </w:rPr>
        <w:t>seven years</w:t>
      </w:r>
      <w:r w:rsidRPr="003940AE">
        <w:rPr>
          <w:rFonts w:cs="Arial"/>
          <w:szCs w:val="24"/>
        </w:rPr>
        <w:t xml:space="preserve"> of the contract’s expiry.</w:t>
      </w:r>
    </w:p>
    <w:p w14:paraId="77D9716E" w14:textId="1D22F52E" w:rsidR="00E058AB" w:rsidRDefault="00811E33" w:rsidP="00811E33">
      <w:pPr>
        <w:jc w:val="both"/>
        <w:rPr>
          <w:rFonts w:cs="Arial"/>
          <w:szCs w:val="24"/>
        </w:rPr>
      </w:pPr>
      <w:r w:rsidRPr="003940AE">
        <w:rPr>
          <w:rFonts w:cs="Arial"/>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cs="Arial"/>
          <w:szCs w:val="24"/>
        </w:rPr>
        <w:t>subject, unless</w:t>
      </w:r>
      <w:proofErr w:type="gramEnd"/>
      <w:r w:rsidRPr="003940AE">
        <w:rPr>
          <w:rFonts w:cs="Arial"/>
          <w:szCs w:val="24"/>
        </w:rPr>
        <w:t xml:space="preserve"> the Authority is required by law to make such disclosures.</w:t>
      </w:r>
    </w:p>
    <w:p w14:paraId="6124BA87" w14:textId="77777777" w:rsidR="00E058AB" w:rsidRDefault="00E058AB">
      <w:pPr>
        <w:spacing w:before="0" w:after="160" w:line="259" w:lineRule="auto"/>
        <w:rPr>
          <w:rFonts w:cs="Arial"/>
          <w:szCs w:val="24"/>
        </w:rPr>
      </w:pPr>
      <w:r>
        <w:rPr>
          <w:rFonts w:cs="Arial"/>
          <w:szCs w:val="24"/>
        </w:rPr>
        <w:br w:type="page"/>
      </w:r>
    </w:p>
    <w:p w14:paraId="3BEAC6D0" w14:textId="54E7FA7E" w:rsidR="00D82CE6" w:rsidRPr="00D82CE6" w:rsidRDefault="00D82CE6" w:rsidP="00D82CE6">
      <w:pPr>
        <w:spacing w:before="0" w:after="0" w:line="240" w:lineRule="auto"/>
        <w:jc w:val="right"/>
        <w:rPr>
          <w:rFonts w:eastAsiaTheme="minorHAnsi" w:cs="Arial"/>
          <w:b/>
          <w:bCs/>
          <w:sz w:val="36"/>
          <w:szCs w:val="36"/>
        </w:rPr>
      </w:pPr>
    </w:p>
    <w:p w14:paraId="31CF3727" w14:textId="77777777" w:rsidR="00B31920" w:rsidRPr="00AD60C0" w:rsidRDefault="00B31920" w:rsidP="00B31920">
      <w:pPr>
        <w:rPr>
          <w:rFonts w:cs="Arial"/>
          <w:b/>
          <w:bCs/>
          <w:color w:val="538135" w:themeColor="accent6" w:themeShade="BF"/>
          <w:sz w:val="28"/>
          <w:szCs w:val="28"/>
        </w:rPr>
      </w:pPr>
      <w:r>
        <w:rPr>
          <w:rFonts w:cs="Arial"/>
          <w:b/>
          <w:bCs/>
          <w:color w:val="538135" w:themeColor="accent6" w:themeShade="BF"/>
          <w:sz w:val="28"/>
          <w:szCs w:val="28"/>
        </w:rPr>
        <w:t>F</w:t>
      </w:r>
      <w:r w:rsidRPr="00AD60C0">
        <w:rPr>
          <w:rFonts w:cs="Arial"/>
          <w:b/>
          <w:bCs/>
          <w:color w:val="538135" w:themeColor="accent6" w:themeShade="BF"/>
          <w:sz w:val="28"/>
          <w:szCs w:val="28"/>
        </w:rPr>
        <w:t>urther information</w:t>
      </w:r>
    </w:p>
    <w:p w14:paraId="4EEBBBCB" w14:textId="4A01BAC2" w:rsidR="009F6AB3" w:rsidRDefault="009F6AB3" w:rsidP="00B31920">
      <w:pPr>
        <w:rPr>
          <w:rFonts w:cs="Arial"/>
          <w:b/>
          <w:bCs/>
          <w:szCs w:val="24"/>
        </w:rPr>
      </w:pPr>
      <w:r>
        <w:rPr>
          <w:rFonts w:cs="Arial"/>
          <w:b/>
          <w:bCs/>
          <w:szCs w:val="24"/>
        </w:rPr>
        <w:t xml:space="preserve">We are interested in the feasibility of developing a wetland in the shaded area. </w:t>
      </w:r>
    </w:p>
    <w:p w14:paraId="4EF6EF05" w14:textId="11F925C4" w:rsidR="009F6AB3" w:rsidRDefault="00A75490" w:rsidP="00B31920">
      <w:pPr>
        <w:rPr>
          <w:rFonts w:cs="Arial"/>
          <w:b/>
          <w:bCs/>
          <w:szCs w:val="24"/>
        </w:rPr>
      </w:pPr>
      <w:r>
        <w:rPr>
          <w:noProof/>
        </w:rPr>
        <w:drawing>
          <wp:inline distT="0" distB="0" distL="0" distR="0" wp14:anchorId="45BCE14F" wp14:editId="5CF41979">
            <wp:extent cx="5401340" cy="7687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760" b="2347"/>
                    <a:stretch/>
                  </pic:blipFill>
                  <pic:spPr bwMode="auto">
                    <a:xfrm>
                      <a:off x="0" y="0"/>
                      <a:ext cx="5401340" cy="7687340"/>
                    </a:xfrm>
                    <a:prstGeom prst="rect">
                      <a:avLst/>
                    </a:prstGeom>
                    <a:noFill/>
                    <a:ln>
                      <a:noFill/>
                    </a:ln>
                    <a:extLst>
                      <a:ext uri="{53640926-AAD7-44D8-BBD7-CCE9431645EC}">
                        <a14:shadowObscured xmlns:a14="http://schemas.microsoft.com/office/drawing/2010/main"/>
                      </a:ext>
                    </a:extLst>
                  </pic:spPr>
                </pic:pic>
              </a:graphicData>
            </a:graphic>
          </wp:inline>
        </w:drawing>
      </w:r>
    </w:p>
    <w:p w14:paraId="38D9E05F" w14:textId="4842C35A" w:rsidR="00D82CE6" w:rsidRPr="00A75490" w:rsidRDefault="00786753" w:rsidP="00A75490">
      <w:pPr>
        <w:spacing w:before="0" w:after="160" w:line="259" w:lineRule="auto"/>
        <w:rPr>
          <w:rFonts w:cs="Arial"/>
          <w:b/>
          <w:bCs/>
          <w:szCs w:val="24"/>
        </w:rPr>
      </w:pPr>
      <w:r>
        <w:rPr>
          <w:noProof/>
        </w:rPr>
        <w:lastRenderedPageBreak/>
        <w:drawing>
          <wp:inline distT="0" distB="0" distL="0" distR="0" wp14:anchorId="3B15DC6D" wp14:editId="7FD43023">
            <wp:extent cx="5731510" cy="7872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7872095"/>
                    </a:xfrm>
                    <a:prstGeom prst="rect">
                      <a:avLst/>
                    </a:prstGeom>
                    <a:noFill/>
                    <a:ln>
                      <a:noFill/>
                    </a:ln>
                  </pic:spPr>
                </pic:pic>
              </a:graphicData>
            </a:graphic>
          </wp:inline>
        </w:drawing>
      </w:r>
    </w:p>
    <w:sectPr w:rsidR="00D82CE6" w:rsidRPr="00A75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33763"/>
    <w:multiLevelType w:val="hybridMultilevel"/>
    <w:tmpl w:val="EEE4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76C96"/>
    <w:multiLevelType w:val="multilevel"/>
    <w:tmpl w:val="431255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303D78"/>
    <w:multiLevelType w:val="hybridMultilevel"/>
    <w:tmpl w:val="D200D9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5DA56CA"/>
    <w:multiLevelType w:val="hybridMultilevel"/>
    <w:tmpl w:val="777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9332D"/>
    <w:multiLevelType w:val="hybridMultilevel"/>
    <w:tmpl w:val="3BB4C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D0927"/>
    <w:multiLevelType w:val="hybridMultilevel"/>
    <w:tmpl w:val="7BC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433EA"/>
    <w:multiLevelType w:val="hybridMultilevel"/>
    <w:tmpl w:val="C4BA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D2E92"/>
    <w:multiLevelType w:val="hybridMultilevel"/>
    <w:tmpl w:val="BD82CAE4"/>
    <w:lvl w:ilvl="0" w:tplc="C4ACA2AA">
      <w:start w:val="1"/>
      <w:numFmt w:val="decimal"/>
      <w:lvlText w:val="%1."/>
      <w:lvlJc w:val="left"/>
      <w:pPr>
        <w:ind w:left="643" w:hanging="360"/>
      </w:pPr>
      <w:rPr>
        <w:rFonts w:hint="default"/>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4052385D"/>
    <w:multiLevelType w:val="hybridMultilevel"/>
    <w:tmpl w:val="08808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F57A5"/>
    <w:multiLevelType w:val="hybridMultilevel"/>
    <w:tmpl w:val="0D501A28"/>
    <w:lvl w:ilvl="0" w:tplc="7A72D836">
      <w:start w:val="3"/>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EB07043"/>
    <w:multiLevelType w:val="hybridMultilevel"/>
    <w:tmpl w:val="3AC06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76709"/>
    <w:multiLevelType w:val="hybridMultilevel"/>
    <w:tmpl w:val="07DC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C54E8"/>
    <w:multiLevelType w:val="hybridMultilevel"/>
    <w:tmpl w:val="746E1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E527F6"/>
    <w:multiLevelType w:val="hybridMultilevel"/>
    <w:tmpl w:val="A470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004CB"/>
    <w:multiLevelType w:val="hybridMultilevel"/>
    <w:tmpl w:val="37F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D7B3F"/>
    <w:multiLevelType w:val="hybridMultilevel"/>
    <w:tmpl w:val="F7F4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BCA699F"/>
    <w:multiLevelType w:val="hybridMultilevel"/>
    <w:tmpl w:val="9BF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8"/>
  </w:num>
  <w:num w:numId="3">
    <w:abstractNumId w:val="11"/>
  </w:num>
  <w:num w:numId="4">
    <w:abstractNumId w:val="9"/>
  </w:num>
  <w:num w:numId="5">
    <w:abstractNumId w:val="15"/>
  </w:num>
  <w:num w:numId="6">
    <w:abstractNumId w:val="17"/>
  </w:num>
  <w:num w:numId="7">
    <w:abstractNumId w:val="20"/>
  </w:num>
  <w:num w:numId="8">
    <w:abstractNumId w:val="0"/>
  </w:num>
  <w:num w:numId="9">
    <w:abstractNumId w:val="18"/>
  </w:num>
  <w:num w:numId="10">
    <w:abstractNumId w:val="6"/>
  </w:num>
  <w:num w:numId="11">
    <w:abstractNumId w:val="5"/>
  </w:num>
  <w:num w:numId="12">
    <w:abstractNumId w:val="16"/>
  </w:num>
  <w:num w:numId="13">
    <w:abstractNumId w:val="7"/>
  </w:num>
  <w:num w:numId="14">
    <w:abstractNumId w:val="14"/>
  </w:num>
  <w:num w:numId="15">
    <w:abstractNumId w:val="1"/>
  </w:num>
  <w:num w:numId="16">
    <w:abstractNumId w:val="4"/>
  </w:num>
  <w:num w:numId="17">
    <w:abstractNumId w:val="3"/>
  </w:num>
  <w:num w:numId="18">
    <w:abstractNumId w:val="12"/>
  </w:num>
  <w:num w:numId="19">
    <w:abstractNumId w:val="13"/>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33"/>
    <w:rsid w:val="0004701A"/>
    <w:rsid w:val="00055CB1"/>
    <w:rsid w:val="000715CA"/>
    <w:rsid w:val="00075E47"/>
    <w:rsid w:val="000D4500"/>
    <w:rsid w:val="00111B89"/>
    <w:rsid w:val="00136293"/>
    <w:rsid w:val="001474FC"/>
    <w:rsid w:val="001504A1"/>
    <w:rsid w:val="00175FF8"/>
    <w:rsid w:val="001850E0"/>
    <w:rsid w:val="00194ABA"/>
    <w:rsid w:val="001F2753"/>
    <w:rsid w:val="00205505"/>
    <w:rsid w:val="00221E90"/>
    <w:rsid w:val="00232758"/>
    <w:rsid w:val="00236D1C"/>
    <w:rsid w:val="002474FF"/>
    <w:rsid w:val="00262C1F"/>
    <w:rsid w:val="00264975"/>
    <w:rsid w:val="002D5A83"/>
    <w:rsid w:val="002E35E3"/>
    <w:rsid w:val="002F2EFA"/>
    <w:rsid w:val="003254EA"/>
    <w:rsid w:val="0033205B"/>
    <w:rsid w:val="00354FE4"/>
    <w:rsid w:val="0036260C"/>
    <w:rsid w:val="00370ECE"/>
    <w:rsid w:val="00381AE2"/>
    <w:rsid w:val="003D15DB"/>
    <w:rsid w:val="003D692F"/>
    <w:rsid w:val="003E484F"/>
    <w:rsid w:val="00463255"/>
    <w:rsid w:val="004650B3"/>
    <w:rsid w:val="0048092D"/>
    <w:rsid w:val="0049328B"/>
    <w:rsid w:val="00496835"/>
    <w:rsid w:val="004D646F"/>
    <w:rsid w:val="004E1B6B"/>
    <w:rsid w:val="004F1826"/>
    <w:rsid w:val="004F347C"/>
    <w:rsid w:val="00503DEE"/>
    <w:rsid w:val="005224B5"/>
    <w:rsid w:val="005749CE"/>
    <w:rsid w:val="005D475A"/>
    <w:rsid w:val="005F05A6"/>
    <w:rsid w:val="005F06D4"/>
    <w:rsid w:val="00624C63"/>
    <w:rsid w:val="00630312"/>
    <w:rsid w:val="006370FA"/>
    <w:rsid w:val="0064346E"/>
    <w:rsid w:val="00666A28"/>
    <w:rsid w:val="0067136B"/>
    <w:rsid w:val="00674ECD"/>
    <w:rsid w:val="006B438A"/>
    <w:rsid w:val="006C3257"/>
    <w:rsid w:val="006C3CEA"/>
    <w:rsid w:val="006F28F0"/>
    <w:rsid w:val="0071310B"/>
    <w:rsid w:val="00714208"/>
    <w:rsid w:val="00716053"/>
    <w:rsid w:val="00722640"/>
    <w:rsid w:val="007625DC"/>
    <w:rsid w:val="007739B4"/>
    <w:rsid w:val="00774001"/>
    <w:rsid w:val="007861C4"/>
    <w:rsid w:val="00786753"/>
    <w:rsid w:val="007A75EC"/>
    <w:rsid w:val="008033FF"/>
    <w:rsid w:val="00804FCA"/>
    <w:rsid w:val="00806843"/>
    <w:rsid w:val="00811E33"/>
    <w:rsid w:val="00866D6C"/>
    <w:rsid w:val="008E0EC2"/>
    <w:rsid w:val="008E198D"/>
    <w:rsid w:val="0090276B"/>
    <w:rsid w:val="00917E68"/>
    <w:rsid w:val="00920C46"/>
    <w:rsid w:val="00920E90"/>
    <w:rsid w:val="009278BE"/>
    <w:rsid w:val="00933992"/>
    <w:rsid w:val="009A7DE0"/>
    <w:rsid w:val="009C766E"/>
    <w:rsid w:val="009E689A"/>
    <w:rsid w:val="009F6AB3"/>
    <w:rsid w:val="00A27444"/>
    <w:rsid w:val="00A75490"/>
    <w:rsid w:val="00AB4B47"/>
    <w:rsid w:val="00AB5B7F"/>
    <w:rsid w:val="00B10C89"/>
    <w:rsid w:val="00B14536"/>
    <w:rsid w:val="00B24D85"/>
    <w:rsid w:val="00B271DD"/>
    <w:rsid w:val="00B31920"/>
    <w:rsid w:val="00B415E4"/>
    <w:rsid w:val="00B42DB5"/>
    <w:rsid w:val="00B46B63"/>
    <w:rsid w:val="00B47868"/>
    <w:rsid w:val="00B547AE"/>
    <w:rsid w:val="00B75B01"/>
    <w:rsid w:val="00B779CA"/>
    <w:rsid w:val="00BA7380"/>
    <w:rsid w:val="00BB2029"/>
    <w:rsid w:val="00BD6946"/>
    <w:rsid w:val="00C04AA4"/>
    <w:rsid w:val="00C532D2"/>
    <w:rsid w:val="00C62906"/>
    <w:rsid w:val="00CC13CD"/>
    <w:rsid w:val="00CD136C"/>
    <w:rsid w:val="00CD3798"/>
    <w:rsid w:val="00CD513C"/>
    <w:rsid w:val="00CE1B5F"/>
    <w:rsid w:val="00CF00E6"/>
    <w:rsid w:val="00D23292"/>
    <w:rsid w:val="00D35B4A"/>
    <w:rsid w:val="00D713C1"/>
    <w:rsid w:val="00D82CE6"/>
    <w:rsid w:val="00D914D6"/>
    <w:rsid w:val="00DB608F"/>
    <w:rsid w:val="00DD21CF"/>
    <w:rsid w:val="00DD6F8E"/>
    <w:rsid w:val="00DF38B4"/>
    <w:rsid w:val="00DF4721"/>
    <w:rsid w:val="00E058AB"/>
    <w:rsid w:val="00E32697"/>
    <w:rsid w:val="00E35060"/>
    <w:rsid w:val="00E56CE6"/>
    <w:rsid w:val="00E604CB"/>
    <w:rsid w:val="00E62522"/>
    <w:rsid w:val="00E70F4D"/>
    <w:rsid w:val="00E754BD"/>
    <w:rsid w:val="00E8583A"/>
    <w:rsid w:val="00E9216D"/>
    <w:rsid w:val="00E96EA6"/>
    <w:rsid w:val="00E978CE"/>
    <w:rsid w:val="00EE13BC"/>
    <w:rsid w:val="00F22D82"/>
    <w:rsid w:val="00F329E8"/>
    <w:rsid w:val="00F453F8"/>
    <w:rsid w:val="00F56F87"/>
    <w:rsid w:val="00F646B0"/>
    <w:rsid w:val="00F64942"/>
    <w:rsid w:val="00F74E56"/>
    <w:rsid w:val="00F92A86"/>
    <w:rsid w:val="00F934CF"/>
    <w:rsid w:val="00F94D93"/>
    <w:rsid w:val="00FE72D3"/>
    <w:rsid w:val="017DC5F7"/>
    <w:rsid w:val="01C3674B"/>
    <w:rsid w:val="0206BAD7"/>
    <w:rsid w:val="02A62F5E"/>
    <w:rsid w:val="041C3AAA"/>
    <w:rsid w:val="04AC4FA6"/>
    <w:rsid w:val="05A4680E"/>
    <w:rsid w:val="05D13368"/>
    <w:rsid w:val="07BF8D14"/>
    <w:rsid w:val="0ABFDF71"/>
    <w:rsid w:val="0C2F3A15"/>
    <w:rsid w:val="0C891EEE"/>
    <w:rsid w:val="0DC31CF0"/>
    <w:rsid w:val="0E38C861"/>
    <w:rsid w:val="0E56E5DB"/>
    <w:rsid w:val="0F22AD36"/>
    <w:rsid w:val="10C247DD"/>
    <w:rsid w:val="14C4EE3B"/>
    <w:rsid w:val="14D61E04"/>
    <w:rsid w:val="16C1F1C8"/>
    <w:rsid w:val="197CBC36"/>
    <w:rsid w:val="197E10AE"/>
    <w:rsid w:val="198E25B4"/>
    <w:rsid w:val="19BA5BEF"/>
    <w:rsid w:val="1A754D8D"/>
    <w:rsid w:val="1CF688D3"/>
    <w:rsid w:val="1DEC3534"/>
    <w:rsid w:val="1E7DA9E7"/>
    <w:rsid w:val="1F95F42D"/>
    <w:rsid w:val="1FDED100"/>
    <w:rsid w:val="1FEBAFCE"/>
    <w:rsid w:val="207B3C07"/>
    <w:rsid w:val="20F8D2DF"/>
    <w:rsid w:val="22114127"/>
    <w:rsid w:val="22BB789C"/>
    <w:rsid w:val="22F1F723"/>
    <w:rsid w:val="231671C2"/>
    <w:rsid w:val="23A86256"/>
    <w:rsid w:val="23E763D1"/>
    <w:rsid w:val="245AE1E8"/>
    <w:rsid w:val="2571AE39"/>
    <w:rsid w:val="27747F45"/>
    <w:rsid w:val="2787108D"/>
    <w:rsid w:val="2ABFB148"/>
    <w:rsid w:val="2BFAFFC3"/>
    <w:rsid w:val="2C2A3D10"/>
    <w:rsid w:val="2D783A7C"/>
    <w:rsid w:val="2D90C56D"/>
    <w:rsid w:val="2DEDA6F1"/>
    <w:rsid w:val="2E80DF12"/>
    <w:rsid w:val="2F5873F0"/>
    <w:rsid w:val="30FDD1FD"/>
    <w:rsid w:val="314F7AD4"/>
    <w:rsid w:val="322BA3F3"/>
    <w:rsid w:val="326734EB"/>
    <w:rsid w:val="336C4F6E"/>
    <w:rsid w:val="3422AC8C"/>
    <w:rsid w:val="3746858A"/>
    <w:rsid w:val="380B22FE"/>
    <w:rsid w:val="3934A55D"/>
    <w:rsid w:val="3941DCAB"/>
    <w:rsid w:val="399B4AC5"/>
    <w:rsid w:val="3A69AE7B"/>
    <w:rsid w:val="3AAFD037"/>
    <w:rsid w:val="3D6D6946"/>
    <w:rsid w:val="3D7868A7"/>
    <w:rsid w:val="3F5EFD09"/>
    <w:rsid w:val="3F782566"/>
    <w:rsid w:val="3F98094F"/>
    <w:rsid w:val="401C3B71"/>
    <w:rsid w:val="4083E0CB"/>
    <w:rsid w:val="4128C96E"/>
    <w:rsid w:val="421FB12C"/>
    <w:rsid w:val="42489463"/>
    <w:rsid w:val="42969DCB"/>
    <w:rsid w:val="42CF3B76"/>
    <w:rsid w:val="43CC9C38"/>
    <w:rsid w:val="46E1E778"/>
    <w:rsid w:val="470B2DB0"/>
    <w:rsid w:val="47AC8753"/>
    <w:rsid w:val="4A45956F"/>
    <w:rsid w:val="4B1E8604"/>
    <w:rsid w:val="4BB5589B"/>
    <w:rsid w:val="4C3D8011"/>
    <w:rsid w:val="4CED91F2"/>
    <w:rsid w:val="4E62C37E"/>
    <w:rsid w:val="4F30C15C"/>
    <w:rsid w:val="4F52735E"/>
    <w:rsid w:val="4FF1C456"/>
    <w:rsid w:val="5369D36C"/>
    <w:rsid w:val="55B909C2"/>
    <w:rsid w:val="56D8254A"/>
    <w:rsid w:val="5724294B"/>
    <w:rsid w:val="582A8027"/>
    <w:rsid w:val="5A83CE61"/>
    <w:rsid w:val="5D04DFE5"/>
    <w:rsid w:val="5DA0FD2B"/>
    <w:rsid w:val="5F9F6AB8"/>
    <w:rsid w:val="611E7AD0"/>
    <w:rsid w:val="61605DCD"/>
    <w:rsid w:val="61ABA607"/>
    <w:rsid w:val="6315587F"/>
    <w:rsid w:val="63477668"/>
    <w:rsid w:val="63FEC250"/>
    <w:rsid w:val="6666219E"/>
    <w:rsid w:val="66BE8FED"/>
    <w:rsid w:val="69849A03"/>
    <w:rsid w:val="69D772C5"/>
    <w:rsid w:val="6B18942C"/>
    <w:rsid w:val="6CBC3AC5"/>
    <w:rsid w:val="6E580B26"/>
    <w:rsid w:val="6EE82022"/>
    <w:rsid w:val="705F8E10"/>
    <w:rsid w:val="721FC0E4"/>
    <w:rsid w:val="727A984F"/>
    <w:rsid w:val="732B7C49"/>
    <w:rsid w:val="73652CAE"/>
    <w:rsid w:val="7384B3F9"/>
    <w:rsid w:val="73BB9145"/>
    <w:rsid w:val="785A8A3E"/>
    <w:rsid w:val="787B262B"/>
    <w:rsid w:val="79EB2284"/>
    <w:rsid w:val="7C79927B"/>
    <w:rsid w:val="7CBDA55B"/>
    <w:rsid w:val="7EC120A2"/>
    <w:rsid w:val="7F48C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89C6"/>
  <w15:docId w15:val="{DB405EF7-1C24-451A-B194-4230E8D1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11E33"/>
    <w:pPr>
      <w:spacing w:before="240" w:after="120" w:line="276" w:lineRule="auto"/>
    </w:pPr>
    <w:rPr>
      <w:rFonts w:ascii="Arial" w:eastAsia="Calibri" w:hAnsi="Arial" w:cs="Times New Roman"/>
      <w:sz w:val="24"/>
    </w:rPr>
  </w:style>
  <w:style w:type="paragraph" w:styleId="Heading1">
    <w:name w:val="heading 1"/>
    <w:basedOn w:val="Normal"/>
    <w:next w:val="Normal"/>
    <w:link w:val="Heading1Char"/>
    <w:uiPriority w:val="2"/>
    <w:unhideWhenUsed/>
    <w:qFormat/>
    <w:rsid w:val="00811E33"/>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rsid w:val="00811E33"/>
    <w:pPr>
      <w:keepNext/>
      <w:keepLines/>
      <w:spacing w:before="480" w:line="240" w:lineRule="auto"/>
      <w:outlineLvl w:val="1"/>
    </w:pPr>
    <w:rPr>
      <w:rFonts w:eastAsia="Times New Roman"/>
      <w:b/>
      <w:bCs/>
      <w:color w:val="00AF41"/>
      <w:sz w:val="28"/>
      <w:szCs w:val="26"/>
    </w:rPr>
  </w:style>
  <w:style w:type="paragraph" w:styleId="Heading3">
    <w:name w:val="heading 3"/>
    <w:basedOn w:val="Normal"/>
    <w:next w:val="Normal"/>
    <w:link w:val="Heading3Char"/>
    <w:uiPriority w:val="4"/>
    <w:unhideWhenUsed/>
    <w:qFormat/>
    <w:rsid w:val="00811E33"/>
    <w:pPr>
      <w:keepNext/>
      <w:keepLines/>
      <w:spacing w:before="360" w:after="0" w:line="240" w:lineRule="auto"/>
      <w:outlineLvl w:val="2"/>
    </w:pPr>
    <w:rPr>
      <w:rFonts w:eastAsia="Times New Roman"/>
      <w:b/>
      <w:bCs/>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11E33"/>
    <w:rPr>
      <w:rFonts w:ascii="Arial" w:eastAsia="Times New Roman" w:hAnsi="Arial" w:cs="Times New Roman"/>
      <w:b/>
      <w:bCs/>
      <w:color w:val="00AF41"/>
      <w:sz w:val="44"/>
      <w:szCs w:val="28"/>
    </w:rPr>
  </w:style>
  <w:style w:type="character" w:customStyle="1" w:styleId="Heading2Char">
    <w:name w:val="Heading 2 Char"/>
    <w:basedOn w:val="DefaultParagraphFont"/>
    <w:link w:val="Heading2"/>
    <w:uiPriority w:val="3"/>
    <w:rsid w:val="00811E33"/>
    <w:rPr>
      <w:rFonts w:ascii="Arial" w:eastAsia="Times New Roman" w:hAnsi="Arial" w:cs="Times New Roman"/>
      <w:b/>
      <w:bCs/>
      <w:color w:val="00AF41"/>
      <w:sz w:val="28"/>
      <w:szCs w:val="26"/>
    </w:rPr>
  </w:style>
  <w:style w:type="character" w:customStyle="1" w:styleId="Heading3Char">
    <w:name w:val="Heading 3 Char"/>
    <w:basedOn w:val="DefaultParagraphFont"/>
    <w:link w:val="Heading3"/>
    <w:uiPriority w:val="4"/>
    <w:rsid w:val="00811E33"/>
    <w:rPr>
      <w:rFonts w:ascii="Arial" w:eastAsia="Times New Roman" w:hAnsi="Arial" w:cs="Times New Roman"/>
      <w:b/>
      <w:bCs/>
      <w:color w:val="404040"/>
      <w:sz w:val="28"/>
    </w:rPr>
  </w:style>
  <w:style w:type="character" w:styleId="Hyperlink">
    <w:name w:val="Hyperlink"/>
    <w:uiPriority w:val="99"/>
    <w:rsid w:val="00811E33"/>
    <w:rPr>
      <w:color w:val="0000FF"/>
      <w:u w:val="single"/>
    </w:rPr>
  </w:style>
  <w:style w:type="table" w:customStyle="1" w:styleId="DefraGreen">
    <w:name w:val="Defra Green"/>
    <w:basedOn w:val="TableNormal"/>
    <w:uiPriority w:val="99"/>
    <w:qFormat/>
    <w:rsid w:val="00811E33"/>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PubTitle">
    <w:name w:val="Pub Title"/>
    <w:basedOn w:val="Normal"/>
    <w:next w:val="Normal"/>
    <w:uiPriority w:val="5"/>
    <w:qFormat/>
    <w:rsid w:val="00811E33"/>
    <w:pPr>
      <w:spacing w:before="2040"/>
    </w:pPr>
    <w:rPr>
      <w:rFonts w:cs="Arial"/>
      <w:b/>
      <w:color w:val="00AF41"/>
      <w:sz w:val="44"/>
      <w:szCs w:val="44"/>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811E33"/>
    <w:pPr>
      <w:ind w:left="720"/>
      <w:contextualSpacing/>
    </w:pPr>
  </w:style>
  <w:style w:type="character" w:styleId="CommentReference">
    <w:name w:val="annotation reference"/>
    <w:unhideWhenUsed/>
    <w:rsid w:val="00811E33"/>
    <w:rPr>
      <w:sz w:val="16"/>
      <w:szCs w:val="16"/>
    </w:rPr>
  </w:style>
  <w:style w:type="paragraph" w:styleId="CommentText">
    <w:name w:val="annotation text"/>
    <w:basedOn w:val="Normal"/>
    <w:link w:val="CommentTextChar"/>
    <w:unhideWhenUsed/>
    <w:rsid w:val="00811E33"/>
    <w:pPr>
      <w:spacing w:before="0" w:after="0" w:line="240" w:lineRule="auto"/>
    </w:pPr>
    <w:rPr>
      <w:rFonts w:ascii="Calibri" w:hAnsi="Calibri"/>
      <w:sz w:val="20"/>
      <w:szCs w:val="20"/>
    </w:rPr>
  </w:style>
  <w:style w:type="character" w:customStyle="1" w:styleId="CommentTextChar">
    <w:name w:val="Comment Text Char"/>
    <w:basedOn w:val="DefaultParagraphFont"/>
    <w:link w:val="CommentText"/>
    <w:rsid w:val="00811E33"/>
    <w:rPr>
      <w:rFonts w:ascii="Calibri" w:eastAsia="Calibri"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811E33"/>
    <w:rPr>
      <w:rFonts w:ascii="Arial" w:eastAsia="Calibri" w:hAnsi="Arial" w:cs="Times New Roman"/>
      <w:sz w:val="24"/>
    </w:rPr>
  </w:style>
  <w:style w:type="paragraph" w:styleId="NormalWeb">
    <w:name w:val="Normal (Web)"/>
    <w:basedOn w:val="Normal"/>
    <w:uiPriority w:val="99"/>
    <w:unhideWhenUsed/>
    <w:rsid w:val="00811E33"/>
    <w:pPr>
      <w:spacing w:before="100" w:beforeAutospacing="1" w:after="100" w:afterAutospacing="1" w:line="240" w:lineRule="auto"/>
    </w:pPr>
    <w:rPr>
      <w:rFonts w:ascii="Times New Roman" w:eastAsia="Times New Roman" w:hAnsi="Times New Roman"/>
      <w:szCs w:val="24"/>
      <w:lang w:eastAsia="en-GB"/>
    </w:rPr>
  </w:style>
  <w:style w:type="paragraph" w:customStyle="1" w:styleId="Default">
    <w:name w:val="Default"/>
    <w:rsid w:val="00811E33"/>
    <w:pPr>
      <w:autoSpaceDE w:val="0"/>
      <w:autoSpaceDN w:val="0"/>
      <w:adjustRightInd w:val="0"/>
      <w:spacing w:after="0" w:line="240" w:lineRule="auto"/>
    </w:pPr>
    <w:rPr>
      <w:rFonts w:ascii="Arial" w:eastAsia="Calibri" w:hAnsi="Arial" w:cs="Arial"/>
      <w:color w:val="000000"/>
      <w:sz w:val="24"/>
      <w:szCs w:val="24"/>
      <w:lang w:eastAsia="en-GB"/>
    </w:rPr>
  </w:style>
  <w:style w:type="character" w:styleId="Strong">
    <w:name w:val="Strong"/>
    <w:basedOn w:val="DefaultParagraphFont"/>
    <w:uiPriority w:val="22"/>
    <w:qFormat/>
    <w:rsid w:val="00811E33"/>
    <w:rPr>
      <w:b/>
      <w:bCs/>
    </w:rPr>
  </w:style>
  <w:style w:type="character" w:styleId="FollowedHyperlink">
    <w:name w:val="FollowedHyperlink"/>
    <w:basedOn w:val="DefaultParagraphFont"/>
    <w:uiPriority w:val="99"/>
    <w:semiHidden/>
    <w:unhideWhenUsed/>
    <w:rsid w:val="00811E3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47868"/>
    <w:pPr>
      <w:spacing w:before="240" w:after="120"/>
    </w:pPr>
    <w:rPr>
      <w:rFonts w:ascii="Arial" w:hAnsi="Arial"/>
      <w:b/>
      <w:bCs/>
    </w:rPr>
  </w:style>
  <w:style w:type="character" w:customStyle="1" w:styleId="CommentSubjectChar">
    <w:name w:val="Comment Subject Char"/>
    <w:basedOn w:val="CommentTextChar"/>
    <w:link w:val="CommentSubject"/>
    <w:uiPriority w:val="99"/>
    <w:semiHidden/>
    <w:rsid w:val="00B47868"/>
    <w:rPr>
      <w:rFonts w:ascii="Arial" w:eastAsia="Calibri" w:hAnsi="Arial" w:cs="Times New Roman"/>
      <w:b/>
      <w:bCs/>
      <w:sz w:val="20"/>
      <w:szCs w:val="20"/>
    </w:rPr>
  </w:style>
  <w:style w:type="paragraph" w:customStyle="1" w:styleId="paragraph">
    <w:name w:val="paragraph"/>
    <w:basedOn w:val="Normal"/>
    <w:rsid w:val="001504A1"/>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1504A1"/>
  </w:style>
  <w:style w:type="character" w:customStyle="1" w:styleId="eop">
    <w:name w:val="eop"/>
    <w:basedOn w:val="DefaultParagraphFont"/>
    <w:rsid w:val="001504A1"/>
  </w:style>
  <w:style w:type="character" w:styleId="UnresolvedMention">
    <w:name w:val="Unresolved Mention"/>
    <w:basedOn w:val="DefaultParagraphFont"/>
    <w:uiPriority w:val="99"/>
    <w:semiHidden/>
    <w:unhideWhenUsed/>
    <w:rsid w:val="00522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6398">
      <w:bodyDiv w:val="1"/>
      <w:marLeft w:val="0"/>
      <w:marRight w:val="0"/>
      <w:marTop w:val="0"/>
      <w:marBottom w:val="0"/>
      <w:divBdr>
        <w:top w:val="none" w:sz="0" w:space="0" w:color="auto"/>
        <w:left w:val="none" w:sz="0" w:space="0" w:color="auto"/>
        <w:bottom w:val="none" w:sz="0" w:space="0" w:color="auto"/>
        <w:right w:val="none" w:sz="0" w:space="0" w:color="auto"/>
      </w:divBdr>
      <w:divsChild>
        <w:div w:id="684090210">
          <w:marLeft w:val="0"/>
          <w:marRight w:val="0"/>
          <w:marTop w:val="0"/>
          <w:marBottom w:val="0"/>
          <w:divBdr>
            <w:top w:val="none" w:sz="0" w:space="0" w:color="auto"/>
            <w:left w:val="none" w:sz="0" w:space="0" w:color="auto"/>
            <w:bottom w:val="none" w:sz="0" w:space="0" w:color="auto"/>
            <w:right w:val="none" w:sz="0" w:space="0" w:color="auto"/>
          </w:divBdr>
        </w:div>
        <w:div w:id="1159346708">
          <w:marLeft w:val="0"/>
          <w:marRight w:val="0"/>
          <w:marTop w:val="0"/>
          <w:marBottom w:val="0"/>
          <w:divBdr>
            <w:top w:val="none" w:sz="0" w:space="0" w:color="auto"/>
            <w:left w:val="none" w:sz="0" w:space="0" w:color="auto"/>
            <w:bottom w:val="none" w:sz="0" w:space="0" w:color="auto"/>
            <w:right w:val="none" w:sz="0" w:space="0" w:color="auto"/>
          </w:divBdr>
        </w:div>
        <w:div w:id="1373456456">
          <w:marLeft w:val="0"/>
          <w:marRight w:val="0"/>
          <w:marTop w:val="0"/>
          <w:marBottom w:val="0"/>
          <w:divBdr>
            <w:top w:val="none" w:sz="0" w:space="0" w:color="auto"/>
            <w:left w:val="none" w:sz="0" w:space="0" w:color="auto"/>
            <w:bottom w:val="none" w:sz="0" w:space="0" w:color="auto"/>
            <w:right w:val="none" w:sz="0" w:space="0" w:color="auto"/>
          </w:divBdr>
        </w:div>
        <w:div w:id="2006662006">
          <w:marLeft w:val="0"/>
          <w:marRight w:val="0"/>
          <w:marTop w:val="0"/>
          <w:marBottom w:val="0"/>
          <w:divBdr>
            <w:top w:val="none" w:sz="0" w:space="0" w:color="auto"/>
            <w:left w:val="none" w:sz="0" w:space="0" w:color="auto"/>
            <w:bottom w:val="none" w:sz="0" w:space="0" w:color="auto"/>
            <w:right w:val="none" w:sz="0" w:space="0" w:color="auto"/>
          </w:divBdr>
        </w:div>
      </w:divsChild>
    </w:div>
    <w:div w:id="462160160">
      <w:bodyDiv w:val="1"/>
      <w:marLeft w:val="0"/>
      <w:marRight w:val="0"/>
      <w:marTop w:val="0"/>
      <w:marBottom w:val="0"/>
      <w:divBdr>
        <w:top w:val="none" w:sz="0" w:space="0" w:color="auto"/>
        <w:left w:val="none" w:sz="0" w:space="0" w:color="auto"/>
        <w:bottom w:val="none" w:sz="0" w:space="0" w:color="auto"/>
        <w:right w:val="none" w:sz="0" w:space="0" w:color="auto"/>
      </w:divBdr>
      <w:divsChild>
        <w:div w:id="146754212">
          <w:marLeft w:val="0"/>
          <w:marRight w:val="0"/>
          <w:marTop w:val="0"/>
          <w:marBottom w:val="0"/>
          <w:divBdr>
            <w:top w:val="none" w:sz="0" w:space="0" w:color="auto"/>
            <w:left w:val="none" w:sz="0" w:space="0" w:color="auto"/>
            <w:bottom w:val="none" w:sz="0" w:space="0" w:color="auto"/>
            <w:right w:val="none" w:sz="0" w:space="0" w:color="auto"/>
          </w:divBdr>
        </w:div>
        <w:div w:id="159661236">
          <w:marLeft w:val="0"/>
          <w:marRight w:val="0"/>
          <w:marTop w:val="0"/>
          <w:marBottom w:val="0"/>
          <w:divBdr>
            <w:top w:val="none" w:sz="0" w:space="0" w:color="auto"/>
            <w:left w:val="none" w:sz="0" w:space="0" w:color="auto"/>
            <w:bottom w:val="none" w:sz="0" w:space="0" w:color="auto"/>
            <w:right w:val="none" w:sz="0" w:space="0" w:color="auto"/>
          </w:divBdr>
        </w:div>
        <w:div w:id="165557205">
          <w:marLeft w:val="0"/>
          <w:marRight w:val="0"/>
          <w:marTop w:val="0"/>
          <w:marBottom w:val="0"/>
          <w:divBdr>
            <w:top w:val="none" w:sz="0" w:space="0" w:color="auto"/>
            <w:left w:val="none" w:sz="0" w:space="0" w:color="auto"/>
            <w:bottom w:val="none" w:sz="0" w:space="0" w:color="auto"/>
            <w:right w:val="none" w:sz="0" w:space="0" w:color="auto"/>
          </w:divBdr>
        </w:div>
        <w:div w:id="293995272">
          <w:marLeft w:val="0"/>
          <w:marRight w:val="0"/>
          <w:marTop w:val="0"/>
          <w:marBottom w:val="0"/>
          <w:divBdr>
            <w:top w:val="none" w:sz="0" w:space="0" w:color="auto"/>
            <w:left w:val="none" w:sz="0" w:space="0" w:color="auto"/>
            <w:bottom w:val="none" w:sz="0" w:space="0" w:color="auto"/>
            <w:right w:val="none" w:sz="0" w:space="0" w:color="auto"/>
          </w:divBdr>
        </w:div>
        <w:div w:id="294219367">
          <w:marLeft w:val="0"/>
          <w:marRight w:val="0"/>
          <w:marTop w:val="0"/>
          <w:marBottom w:val="0"/>
          <w:divBdr>
            <w:top w:val="none" w:sz="0" w:space="0" w:color="auto"/>
            <w:left w:val="none" w:sz="0" w:space="0" w:color="auto"/>
            <w:bottom w:val="none" w:sz="0" w:space="0" w:color="auto"/>
            <w:right w:val="none" w:sz="0" w:space="0" w:color="auto"/>
          </w:divBdr>
        </w:div>
        <w:div w:id="357509973">
          <w:marLeft w:val="0"/>
          <w:marRight w:val="0"/>
          <w:marTop w:val="0"/>
          <w:marBottom w:val="0"/>
          <w:divBdr>
            <w:top w:val="none" w:sz="0" w:space="0" w:color="auto"/>
            <w:left w:val="none" w:sz="0" w:space="0" w:color="auto"/>
            <w:bottom w:val="none" w:sz="0" w:space="0" w:color="auto"/>
            <w:right w:val="none" w:sz="0" w:space="0" w:color="auto"/>
          </w:divBdr>
        </w:div>
        <w:div w:id="380252594">
          <w:marLeft w:val="0"/>
          <w:marRight w:val="0"/>
          <w:marTop w:val="0"/>
          <w:marBottom w:val="0"/>
          <w:divBdr>
            <w:top w:val="none" w:sz="0" w:space="0" w:color="auto"/>
            <w:left w:val="none" w:sz="0" w:space="0" w:color="auto"/>
            <w:bottom w:val="none" w:sz="0" w:space="0" w:color="auto"/>
            <w:right w:val="none" w:sz="0" w:space="0" w:color="auto"/>
          </w:divBdr>
        </w:div>
        <w:div w:id="388575982">
          <w:marLeft w:val="0"/>
          <w:marRight w:val="0"/>
          <w:marTop w:val="0"/>
          <w:marBottom w:val="0"/>
          <w:divBdr>
            <w:top w:val="none" w:sz="0" w:space="0" w:color="auto"/>
            <w:left w:val="none" w:sz="0" w:space="0" w:color="auto"/>
            <w:bottom w:val="none" w:sz="0" w:space="0" w:color="auto"/>
            <w:right w:val="none" w:sz="0" w:space="0" w:color="auto"/>
          </w:divBdr>
        </w:div>
        <w:div w:id="462315146">
          <w:marLeft w:val="0"/>
          <w:marRight w:val="0"/>
          <w:marTop w:val="0"/>
          <w:marBottom w:val="0"/>
          <w:divBdr>
            <w:top w:val="none" w:sz="0" w:space="0" w:color="auto"/>
            <w:left w:val="none" w:sz="0" w:space="0" w:color="auto"/>
            <w:bottom w:val="none" w:sz="0" w:space="0" w:color="auto"/>
            <w:right w:val="none" w:sz="0" w:space="0" w:color="auto"/>
          </w:divBdr>
        </w:div>
        <w:div w:id="511995949">
          <w:marLeft w:val="0"/>
          <w:marRight w:val="0"/>
          <w:marTop w:val="0"/>
          <w:marBottom w:val="0"/>
          <w:divBdr>
            <w:top w:val="none" w:sz="0" w:space="0" w:color="auto"/>
            <w:left w:val="none" w:sz="0" w:space="0" w:color="auto"/>
            <w:bottom w:val="none" w:sz="0" w:space="0" w:color="auto"/>
            <w:right w:val="none" w:sz="0" w:space="0" w:color="auto"/>
          </w:divBdr>
        </w:div>
        <w:div w:id="551623618">
          <w:marLeft w:val="0"/>
          <w:marRight w:val="0"/>
          <w:marTop w:val="0"/>
          <w:marBottom w:val="0"/>
          <w:divBdr>
            <w:top w:val="none" w:sz="0" w:space="0" w:color="auto"/>
            <w:left w:val="none" w:sz="0" w:space="0" w:color="auto"/>
            <w:bottom w:val="none" w:sz="0" w:space="0" w:color="auto"/>
            <w:right w:val="none" w:sz="0" w:space="0" w:color="auto"/>
          </w:divBdr>
        </w:div>
        <w:div w:id="584417177">
          <w:marLeft w:val="0"/>
          <w:marRight w:val="0"/>
          <w:marTop w:val="0"/>
          <w:marBottom w:val="0"/>
          <w:divBdr>
            <w:top w:val="none" w:sz="0" w:space="0" w:color="auto"/>
            <w:left w:val="none" w:sz="0" w:space="0" w:color="auto"/>
            <w:bottom w:val="none" w:sz="0" w:space="0" w:color="auto"/>
            <w:right w:val="none" w:sz="0" w:space="0" w:color="auto"/>
          </w:divBdr>
        </w:div>
        <w:div w:id="735475560">
          <w:marLeft w:val="0"/>
          <w:marRight w:val="0"/>
          <w:marTop w:val="0"/>
          <w:marBottom w:val="0"/>
          <w:divBdr>
            <w:top w:val="none" w:sz="0" w:space="0" w:color="auto"/>
            <w:left w:val="none" w:sz="0" w:space="0" w:color="auto"/>
            <w:bottom w:val="none" w:sz="0" w:space="0" w:color="auto"/>
            <w:right w:val="none" w:sz="0" w:space="0" w:color="auto"/>
          </w:divBdr>
        </w:div>
        <w:div w:id="949778428">
          <w:marLeft w:val="0"/>
          <w:marRight w:val="0"/>
          <w:marTop w:val="0"/>
          <w:marBottom w:val="0"/>
          <w:divBdr>
            <w:top w:val="none" w:sz="0" w:space="0" w:color="auto"/>
            <w:left w:val="none" w:sz="0" w:space="0" w:color="auto"/>
            <w:bottom w:val="none" w:sz="0" w:space="0" w:color="auto"/>
            <w:right w:val="none" w:sz="0" w:space="0" w:color="auto"/>
          </w:divBdr>
        </w:div>
        <w:div w:id="990139937">
          <w:marLeft w:val="0"/>
          <w:marRight w:val="0"/>
          <w:marTop w:val="0"/>
          <w:marBottom w:val="0"/>
          <w:divBdr>
            <w:top w:val="none" w:sz="0" w:space="0" w:color="auto"/>
            <w:left w:val="none" w:sz="0" w:space="0" w:color="auto"/>
            <w:bottom w:val="none" w:sz="0" w:space="0" w:color="auto"/>
            <w:right w:val="none" w:sz="0" w:space="0" w:color="auto"/>
          </w:divBdr>
        </w:div>
        <w:div w:id="1039940222">
          <w:marLeft w:val="0"/>
          <w:marRight w:val="0"/>
          <w:marTop w:val="0"/>
          <w:marBottom w:val="0"/>
          <w:divBdr>
            <w:top w:val="none" w:sz="0" w:space="0" w:color="auto"/>
            <w:left w:val="none" w:sz="0" w:space="0" w:color="auto"/>
            <w:bottom w:val="none" w:sz="0" w:space="0" w:color="auto"/>
            <w:right w:val="none" w:sz="0" w:space="0" w:color="auto"/>
          </w:divBdr>
        </w:div>
        <w:div w:id="1144737488">
          <w:marLeft w:val="0"/>
          <w:marRight w:val="0"/>
          <w:marTop w:val="0"/>
          <w:marBottom w:val="0"/>
          <w:divBdr>
            <w:top w:val="none" w:sz="0" w:space="0" w:color="auto"/>
            <w:left w:val="none" w:sz="0" w:space="0" w:color="auto"/>
            <w:bottom w:val="none" w:sz="0" w:space="0" w:color="auto"/>
            <w:right w:val="none" w:sz="0" w:space="0" w:color="auto"/>
          </w:divBdr>
        </w:div>
        <w:div w:id="1276710155">
          <w:marLeft w:val="0"/>
          <w:marRight w:val="0"/>
          <w:marTop w:val="0"/>
          <w:marBottom w:val="0"/>
          <w:divBdr>
            <w:top w:val="none" w:sz="0" w:space="0" w:color="auto"/>
            <w:left w:val="none" w:sz="0" w:space="0" w:color="auto"/>
            <w:bottom w:val="none" w:sz="0" w:space="0" w:color="auto"/>
            <w:right w:val="none" w:sz="0" w:space="0" w:color="auto"/>
          </w:divBdr>
        </w:div>
        <w:div w:id="1324046076">
          <w:marLeft w:val="0"/>
          <w:marRight w:val="0"/>
          <w:marTop w:val="0"/>
          <w:marBottom w:val="0"/>
          <w:divBdr>
            <w:top w:val="none" w:sz="0" w:space="0" w:color="auto"/>
            <w:left w:val="none" w:sz="0" w:space="0" w:color="auto"/>
            <w:bottom w:val="none" w:sz="0" w:space="0" w:color="auto"/>
            <w:right w:val="none" w:sz="0" w:space="0" w:color="auto"/>
          </w:divBdr>
        </w:div>
        <w:div w:id="1378241241">
          <w:marLeft w:val="0"/>
          <w:marRight w:val="0"/>
          <w:marTop w:val="0"/>
          <w:marBottom w:val="0"/>
          <w:divBdr>
            <w:top w:val="none" w:sz="0" w:space="0" w:color="auto"/>
            <w:left w:val="none" w:sz="0" w:space="0" w:color="auto"/>
            <w:bottom w:val="none" w:sz="0" w:space="0" w:color="auto"/>
            <w:right w:val="none" w:sz="0" w:space="0" w:color="auto"/>
          </w:divBdr>
        </w:div>
        <w:div w:id="1384721204">
          <w:marLeft w:val="0"/>
          <w:marRight w:val="0"/>
          <w:marTop w:val="0"/>
          <w:marBottom w:val="0"/>
          <w:divBdr>
            <w:top w:val="none" w:sz="0" w:space="0" w:color="auto"/>
            <w:left w:val="none" w:sz="0" w:space="0" w:color="auto"/>
            <w:bottom w:val="none" w:sz="0" w:space="0" w:color="auto"/>
            <w:right w:val="none" w:sz="0" w:space="0" w:color="auto"/>
          </w:divBdr>
        </w:div>
        <w:div w:id="1577780546">
          <w:marLeft w:val="0"/>
          <w:marRight w:val="0"/>
          <w:marTop w:val="0"/>
          <w:marBottom w:val="0"/>
          <w:divBdr>
            <w:top w:val="none" w:sz="0" w:space="0" w:color="auto"/>
            <w:left w:val="none" w:sz="0" w:space="0" w:color="auto"/>
            <w:bottom w:val="none" w:sz="0" w:space="0" w:color="auto"/>
            <w:right w:val="none" w:sz="0" w:space="0" w:color="auto"/>
          </w:divBdr>
        </w:div>
        <w:div w:id="1822428192">
          <w:marLeft w:val="0"/>
          <w:marRight w:val="0"/>
          <w:marTop w:val="0"/>
          <w:marBottom w:val="0"/>
          <w:divBdr>
            <w:top w:val="none" w:sz="0" w:space="0" w:color="auto"/>
            <w:left w:val="none" w:sz="0" w:space="0" w:color="auto"/>
            <w:bottom w:val="none" w:sz="0" w:space="0" w:color="auto"/>
            <w:right w:val="none" w:sz="0" w:space="0" w:color="auto"/>
          </w:divBdr>
        </w:div>
        <w:div w:id="1848904902">
          <w:marLeft w:val="0"/>
          <w:marRight w:val="0"/>
          <w:marTop w:val="0"/>
          <w:marBottom w:val="0"/>
          <w:divBdr>
            <w:top w:val="none" w:sz="0" w:space="0" w:color="auto"/>
            <w:left w:val="none" w:sz="0" w:space="0" w:color="auto"/>
            <w:bottom w:val="none" w:sz="0" w:space="0" w:color="auto"/>
            <w:right w:val="none" w:sz="0" w:space="0" w:color="auto"/>
          </w:divBdr>
        </w:div>
        <w:div w:id="1906139745">
          <w:marLeft w:val="0"/>
          <w:marRight w:val="0"/>
          <w:marTop w:val="0"/>
          <w:marBottom w:val="0"/>
          <w:divBdr>
            <w:top w:val="none" w:sz="0" w:space="0" w:color="auto"/>
            <w:left w:val="none" w:sz="0" w:space="0" w:color="auto"/>
            <w:bottom w:val="none" w:sz="0" w:space="0" w:color="auto"/>
            <w:right w:val="none" w:sz="0" w:space="0" w:color="auto"/>
          </w:divBdr>
        </w:div>
        <w:div w:id="1919630863">
          <w:marLeft w:val="0"/>
          <w:marRight w:val="0"/>
          <w:marTop w:val="0"/>
          <w:marBottom w:val="0"/>
          <w:divBdr>
            <w:top w:val="none" w:sz="0" w:space="0" w:color="auto"/>
            <w:left w:val="none" w:sz="0" w:space="0" w:color="auto"/>
            <w:bottom w:val="none" w:sz="0" w:space="0" w:color="auto"/>
            <w:right w:val="none" w:sz="0" w:space="0" w:color="auto"/>
          </w:divBdr>
        </w:div>
        <w:div w:id="1979532787">
          <w:marLeft w:val="0"/>
          <w:marRight w:val="0"/>
          <w:marTop w:val="0"/>
          <w:marBottom w:val="0"/>
          <w:divBdr>
            <w:top w:val="none" w:sz="0" w:space="0" w:color="auto"/>
            <w:left w:val="none" w:sz="0" w:space="0" w:color="auto"/>
            <w:bottom w:val="none" w:sz="0" w:space="0" w:color="auto"/>
            <w:right w:val="none" w:sz="0" w:space="0" w:color="auto"/>
          </w:divBdr>
        </w:div>
        <w:div w:id="2071266860">
          <w:marLeft w:val="0"/>
          <w:marRight w:val="0"/>
          <w:marTop w:val="0"/>
          <w:marBottom w:val="0"/>
          <w:divBdr>
            <w:top w:val="none" w:sz="0" w:space="0" w:color="auto"/>
            <w:left w:val="none" w:sz="0" w:space="0" w:color="auto"/>
            <w:bottom w:val="none" w:sz="0" w:space="0" w:color="auto"/>
            <w:right w:val="none" w:sz="0" w:space="0" w:color="auto"/>
          </w:divBdr>
        </w:div>
      </w:divsChild>
    </w:div>
    <w:div w:id="542906993">
      <w:bodyDiv w:val="1"/>
      <w:marLeft w:val="0"/>
      <w:marRight w:val="0"/>
      <w:marTop w:val="0"/>
      <w:marBottom w:val="0"/>
      <w:divBdr>
        <w:top w:val="none" w:sz="0" w:space="0" w:color="auto"/>
        <w:left w:val="none" w:sz="0" w:space="0" w:color="auto"/>
        <w:bottom w:val="none" w:sz="0" w:space="0" w:color="auto"/>
        <w:right w:val="none" w:sz="0" w:space="0" w:color="auto"/>
      </w:divBdr>
      <w:divsChild>
        <w:div w:id="294331753">
          <w:marLeft w:val="0"/>
          <w:marRight w:val="0"/>
          <w:marTop w:val="0"/>
          <w:marBottom w:val="0"/>
          <w:divBdr>
            <w:top w:val="none" w:sz="0" w:space="0" w:color="auto"/>
            <w:left w:val="none" w:sz="0" w:space="0" w:color="auto"/>
            <w:bottom w:val="none" w:sz="0" w:space="0" w:color="auto"/>
            <w:right w:val="none" w:sz="0" w:space="0" w:color="auto"/>
          </w:divBdr>
        </w:div>
        <w:div w:id="1337078770">
          <w:marLeft w:val="0"/>
          <w:marRight w:val="0"/>
          <w:marTop w:val="0"/>
          <w:marBottom w:val="0"/>
          <w:divBdr>
            <w:top w:val="none" w:sz="0" w:space="0" w:color="auto"/>
            <w:left w:val="none" w:sz="0" w:space="0" w:color="auto"/>
            <w:bottom w:val="none" w:sz="0" w:space="0" w:color="auto"/>
            <w:right w:val="none" w:sz="0" w:space="0" w:color="auto"/>
          </w:divBdr>
        </w:div>
        <w:div w:id="1382054951">
          <w:marLeft w:val="0"/>
          <w:marRight w:val="0"/>
          <w:marTop w:val="0"/>
          <w:marBottom w:val="0"/>
          <w:divBdr>
            <w:top w:val="none" w:sz="0" w:space="0" w:color="auto"/>
            <w:left w:val="none" w:sz="0" w:space="0" w:color="auto"/>
            <w:bottom w:val="none" w:sz="0" w:space="0" w:color="auto"/>
            <w:right w:val="none" w:sz="0" w:space="0" w:color="auto"/>
          </w:divBdr>
        </w:div>
        <w:div w:id="1872769008">
          <w:marLeft w:val="0"/>
          <w:marRight w:val="0"/>
          <w:marTop w:val="0"/>
          <w:marBottom w:val="0"/>
          <w:divBdr>
            <w:top w:val="none" w:sz="0" w:space="0" w:color="auto"/>
            <w:left w:val="none" w:sz="0" w:space="0" w:color="auto"/>
            <w:bottom w:val="none" w:sz="0" w:space="0" w:color="auto"/>
            <w:right w:val="none" w:sz="0" w:space="0" w:color="auto"/>
          </w:divBdr>
        </w:div>
      </w:divsChild>
    </w:div>
    <w:div w:id="554387812">
      <w:bodyDiv w:val="1"/>
      <w:marLeft w:val="0"/>
      <w:marRight w:val="0"/>
      <w:marTop w:val="0"/>
      <w:marBottom w:val="0"/>
      <w:divBdr>
        <w:top w:val="none" w:sz="0" w:space="0" w:color="auto"/>
        <w:left w:val="none" w:sz="0" w:space="0" w:color="auto"/>
        <w:bottom w:val="none" w:sz="0" w:space="0" w:color="auto"/>
        <w:right w:val="none" w:sz="0" w:space="0" w:color="auto"/>
      </w:divBdr>
      <w:divsChild>
        <w:div w:id="196940324">
          <w:marLeft w:val="0"/>
          <w:marRight w:val="0"/>
          <w:marTop w:val="0"/>
          <w:marBottom w:val="0"/>
          <w:divBdr>
            <w:top w:val="none" w:sz="0" w:space="0" w:color="auto"/>
            <w:left w:val="none" w:sz="0" w:space="0" w:color="auto"/>
            <w:bottom w:val="none" w:sz="0" w:space="0" w:color="auto"/>
            <w:right w:val="none" w:sz="0" w:space="0" w:color="auto"/>
          </w:divBdr>
        </w:div>
        <w:div w:id="267125700">
          <w:marLeft w:val="0"/>
          <w:marRight w:val="0"/>
          <w:marTop w:val="0"/>
          <w:marBottom w:val="0"/>
          <w:divBdr>
            <w:top w:val="none" w:sz="0" w:space="0" w:color="auto"/>
            <w:left w:val="none" w:sz="0" w:space="0" w:color="auto"/>
            <w:bottom w:val="none" w:sz="0" w:space="0" w:color="auto"/>
            <w:right w:val="none" w:sz="0" w:space="0" w:color="auto"/>
          </w:divBdr>
        </w:div>
        <w:div w:id="1313219310">
          <w:marLeft w:val="0"/>
          <w:marRight w:val="0"/>
          <w:marTop w:val="0"/>
          <w:marBottom w:val="0"/>
          <w:divBdr>
            <w:top w:val="none" w:sz="0" w:space="0" w:color="auto"/>
            <w:left w:val="none" w:sz="0" w:space="0" w:color="auto"/>
            <w:bottom w:val="none" w:sz="0" w:space="0" w:color="auto"/>
            <w:right w:val="none" w:sz="0" w:space="0" w:color="auto"/>
          </w:divBdr>
        </w:div>
        <w:div w:id="2098091338">
          <w:marLeft w:val="0"/>
          <w:marRight w:val="0"/>
          <w:marTop w:val="0"/>
          <w:marBottom w:val="0"/>
          <w:divBdr>
            <w:top w:val="none" w:sz="0" w:space="0" w:color="auto"/>
            <w:left w:val="none" w:sz="0" w:space="0" w:color="auto"/>
            <w:bottom w:val="none" w:sz="0" w:space="0" w:color="auto"/>
            <w:right w:val="none" w:sz="0" w:space="0" w:color="auto"/>
          </w:divBdr>
        </w:div>
      </w:divsChild>
    </w:div>
    <w:div w:id="1759014655">
      <w:bodyDiv w:val="1"/>
      <w:marLeft w:val="0"/>
      <w:marRight w:val="0"/>
      <w:marTop w:val="0"/>
      <w:marBottom w:val="0"/>
      <w:divBdr>
        <w:top w:val="none" w:sz="0" w:space="0" w:color="auto"/>
        <w:left w:val="none" w:sz="0" w:space="0" w:color="auto"/>
        <w:bottom w:val="none" w:sz="0" w:space="0" w:color="auto"/>
        <w:right w:val="none" w:sz="0" w:space="0" w:color="auto"/>
      </w:divBdr>
      <w:divsChild>
        <w:div w:id="835418673">
          <w:marLeft w:val="0"/>
          <w:marRight w:val="0"/>
          <w:marTop w:val="0"/>
          <w:marBottom w:val="0"/>
          <w:divBdr>
            <w:top w:val="none" w:sz="0" w:space="0" w:color="auto"/>
            <w:left w:val="none" w:sz="0" w:space="0" w:color="auto"/>
            <w:bottom w:val="none" w:sz="0" w:space="0" w:color="auto"/>
            <w:right w:val="none" w:sz="0" w:space="0" w:color="auto"/>
          </w:divBdr>
        </w:div>
        <w:div w:id="1110664651">
          <w:marLeft w:val="0"/>
          <w:marRight w:val="0"/>
          <w:marTop w:val="0"/>
          <w:marBottom w:val="0"/>
          <w:divBdr>
            <w:top w:val="none" w:sz="0" w:space="0" w:color="auto"/>
            <w:left w:val="none" w:sz="0" w:space="0" w:color="auto"/>
            <w:bottom w:val="none" w:sz="0" w:space="0" w:color="auto"/>
            <w:right w:val="none" w:sz="0" w:space="0" w:color="auto"/>
          </w:divBdr>
        </w:div>
        <w:div w:id="1390955804">
          <w:marLeft w:val="0"/>
          <w:marRight w:val="0"/>
          <w:marTop w:val="0"/>
          <w:marBottom w:val="0"/>
          <w:divBdr>
            <w:top w:val="none" w:sz="0" w:space="0" w:color="auto"/>
            <w:left w:val="none" w:sz="0" w:space="0" w:color="auto"/>
            <w:bottom w:val="none" w:sz="0" w:space="0" w:color="auto"/>
            <w:right w:val="none" w:sz="0" w:space="0" w:color="auto"/>
          </w:divBdr>
        </w:div>
        <w:div w:id="14340130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riverstrust.maps.arcgis.com/sharing/rest/content/items/d0d523e73e514733ae5d8343463d41dd/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natural-eng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ssets.publishing.service.gov.uk/government/uploads/system/uploads/attachment_data/file/914956/standard-condensed-terms.odt" TargetMode="Externa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hyperlink" Target="mailto:joseph.forster@naturalengla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eriverstrust.maps.arcgis.com/sharing/rest/content/items/d0d523e73e514733ae5d8343463d41dd/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7abfbac8ec4bf29d6b22d5442243fce3">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cc7083408bead0ff5801b8f27d458d67"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4B5B2CC-B208-4460-942E-0CB98747539F}">
  <ds:schemaRefs>
    <ds:schemaRef ds:uri="http://schemas.openxmlformats.org/officeDocument/2006/bibliography"/>
  </ds:schemaRefs>
</ds:datastoreItem>
</file>

<file path=customXml/itemProps2.xml><?xml version="1.0" encoding="utf-8"?>
<ds:datastoreItem xmlns:ds="http://schemas.openxmlformats.org/officeDocument/2006/customXml" ds:itemID="{5F71C1D6-F9D8-4CE5-BE0E-E3F81434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7426C-C0DF-4015-9B28-984756BDAD35}">
  <ds:schemaRefs>
    <ds:schemaRef ds:uri="Microsoft.SharePoint.Taxonomy.ContentTypeSync"/>
  </ds:schemaRefs>
</ds:datastoreItem>
</file>

<file path=customXml/itemProps4.xml><?xml version="1.0" encoding="utf-8"?>
<ds:datastoreItem xmlns:ds="http://schemas.openxmlformats.org/officeDocument/2006/customXml" ds:itemID="{79A2AC61-A178-49EE-B8FF-1B6664FFC34C}">
  <ds:schemaRefs>
    <ds:schemaRef ds:uri="http://schemas.microsoft.com/sharepoint/v3/contenttype/forms"/>
  </ds:schemaRefs>
</ds:datastoreItem>
</file>

<file path=customXml/itemProps5.xml><?xml version="1.0" encoding="utf-8"?>
<ds:datastoreItem xmlns:ds="http://schemas.openxmlformats.org/officeDocument/2006/customXml" ds:itemID="{F0130A9D-DA48-47DC-850C-8A583420CDB9}">
  <ds:schemaRefs>
    <ds:schemaRef ds:uri="http://schemas.microsoft.com/office/2006/metadata/properties"/>
    <ds:schemaRef ds:uri="http://schemas.microsoft.com/office/infopath/2007/PartnerControls"/>
    <ds:schemaRef ds:uri="662745e8-e224-48e8-a2e3-254862b8c2f5"/>
    <ds:schemaRef ds:uri="50608f39-3744-4f2b-8ddf-6077ea9dcf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2838</Words>
  <Characters>16183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Karen</dc:creator>
  <cp:keywords/>
  <dc:description/>
  <cp:lastModifiedBy>Underwood, Nick</cp:lastModifiedBy>
  <cp:revision>2</cp:revision>
  <dcterms:created xsi:type="dcterms:W3CDTF">2023-01-11T08:12:00Z</dcterms:created>
  <dcterms:modified xsi:type="dcterms:W3CDTF">2023-01-11T08:12:00Z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Distribution">
    <vt:i4>9</vt:i4>
  </property>
  <property fmtid="{D5CDD505-2E9C-101B-9397-08002B2CF9AE}" pid="4" name="HOCopyrightLevel">
    <vt:i4>7</vt:i4>
  </property>
  <property fmtid="{D5CDD505-2E9C-101B-9397-08002B2CF9AE}" pid="5" name="HOGovernmentSecurityClassification">
    <vt:i4>6</vt:i4>
  </property>
  <property fmtid="{D5CDD505-2E9C-101B-9397-08002B2CF9AE}" pid="6" name="HOSiteType">
    <vt:i4>10</vt:i4>
  </property>
  <property fmtid="{D5CDD505-2E9C-101B-9397-08002B2CF9AE}" pid="7" name="OrganisationalUnit">
    <vt:i4>8</vt:i4>
  </property>
</Properties>
</file>