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BB8A" w14:textId="77777777" w:rsidR="009B3530" w:rsidRDefault="009B3530" w:rsidP="00FA223A"/>
    <w:p w14:paraId="4D9C970A" w14:textId="77777777" w:rsidR="009B3530" w:rsidRDefault="009B3530" w:rsidP="00FA223A"/>
    <w:p w14:paraId="0B5B48DB" w14:textId="77777777" w:rsidR="009B3530" w:rsidRDefault="009B3530" w:rsidP="00FA223A"/>
    <w:p w14:paraId="47802BDC" w14:textId="699833A4" w:rsidR="00FA223A" w:rsidRDefault="00FA223A" w:rsidP="003B528A">
      <w:pPr>
        <w:jc w:val="center"/>
      </w:pPr>
      <w:r>
        <w:rPr>
          <w:rFonts w:ascii="Verdana" w:hAnsi="Verdana" w:cs="Helvetica"/>
          <w:b/>
          <w:bCs/>
          <w:noProof/>
          <w:color w:val="3A568E"/>
          <w:lang w:eastAsia="en-GB"/>
        </w:rPr>
        <w:drawing>
          <wp:inline distT="0" distB="0" distL="0" distR="0" wp14:anchorId="53927CF8" wp14:editId="35D114F4">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Pr>
          <w:rFonts w:ascii="Open Sans" w:hAnsi="Open Sans" w:cs="Arial"/>
          <w:noProof/>
          <w:lang w:eastAsia="en-GB"/>
        </w:rPr>
        <w:drawing>
          <wp:inline distT="0" distB="0" distL="0" distR="0" wp14:anchorId="311DACD5" wp14:editId="5A7C3933">
            <wp:extent cx="952500" cy="828675"/>
            <wp:effectExtent l="0" t="0" r="0" b="9525"/>
            <wp:docPr id="4" name="Picture 4"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Pr>
          <w:rFonts w:ascii="Verdana" w:hAnsi="Verdana"/>
          <w:noProof/>
          <w:color w:val="000080"/>
          <w:sz w:val="18"/>
          <w:szCs w:val="18"/>
          <w:shd w:val="clear" w:color="auto" w:fill="FFFFFF"/>
          <w:lang w:eastAsia="en-GB"/>
        </w:rPr>
        <w:drawing>
          <wp:inline distT="0" distB="0" distL="0" distR="0" wp14:anchorId="6AAB40DA" wp14:editId="46E3D78B">
            <wp:extent cx="828675" cy="847725"/>
            <wp:effectExtent l="0" t="0" r="9525" b="9525"/>
            <wp:docPr id="3" name="Picture 3"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Pr>
          <w:noProof/>
          <w:color w:val="0000FF"/>
          <w:lang w:eastAsia="en-GB"/>
        </w:rPr>
        <w:drawing>
          <wp:inline distT="0" distB="0" distL="0" distR="0" wp14:anchorId="2B9B7EDC" wp14:editId="0F0211DE">
            <wp:extent cx="1781175" cy="838835"/>
            <wp:effectExtent l="0" t="0" r="0" b="0"/>
            <wp:docPr id="5" name="irc_mi"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14:paraId="1B1F63E0" w14:textId="77777777" w:rsidR="00E0363B" w:rsidRPr="007E46C5" w:rsidRDefault="00E0363B" w:rsidP="00E0363B">
      <w:pPr>
        <w:jc w:val="right"/>
        <w:rPr>
          <w:sz w:val="24"/>
          <w:szCs w:val="24"/>
        </w:rPr>
      </w:pPr>
    </w:p>
    <w:p w14:paraId="1E4750C2" w14:textId="77777777" w:rsidR="0091253D" w:rsidRPr="009B3530" w:rsidRDefault="0091253D" w:rsidP="00BB493B">
      <w:pPr>
        <w:jc w:val="center"/>
        <w:rPr>
          <w:rFonts w:ascii="Arial" w:hAnsi="Arial" w:cs="Arial"/>
          <w:sz w:val="44"/>
          <w:szCs w:val="44"/>
        </w:rPr>
      </w:pPr>
    </w:p>
    <w:p w14:paraId="141154EB" w14:textId="77F37AAF" w:rsidR="00F81431" w:rsidRPr="009B3530" w:rsidRDefault="00F81431" w:rsidP="00BB493B">
      <w:pPr>
        <w:jc w:val="center"/>
        <w:rPr>
          <w:rFonts w:ascii="Arial" w:hAnsi="Arial" w:cs="Arial"/>
          <w:b/>
          <w:sz w:val="44"/>
          <w:szCs w:val="44"/>
        </w:rPr>
      </w:pPr>
      <w:r w:rsidRPr="009B3530">
        <w:rPr>
          <w:rFonts w:ascii="Arial" w:hAnsi="Arial" w:cs="Arial"/>
          <w:b/>
          <w:sz w:val="44"/>
          <w:szCs w:val="44"/>
        </w:rPr>
        <w:t>TENDER DOCUMENTATION</w:t>
      </w:r>
    </w:p>
    <w:p w14:paraId="30F1E7C9" w14:textId="77777777" w:rsidR="0091253D" w:rsidRPr="009B3530" w:rsidRDefault="0091253D" w:rsidP="00BB493B">
      <w:pPr>
        <w:jc w:val="center"/>
        <w:rPr>
          <w:rFonts w:ascii="Arial" w:hAnsi="Arial" w:cs="Arial"/>
          <w:sz w:val="44"/>
          <w:szCs w:val="44"/>
        </w:rPr>
      </w:pPr>
    </w:p>
    <w:p w14:paraId="01D0E348" w14:textId="206D1DA1" w:rsidR="006F7580" w:rsidRPr="009B3530" w:rsidRDefault="006B6616" w:rsidP="00BB493B">
      <w:pPr>
        <w:jc w:val="center"/>
        <w:rPr>
          <w:rFonts w:ascii="Arial" w:hAnsi="Arial" w:cs="Arial"/>
          <w:sz w:val="48"/>
          <w:szCs w:val="48"/>
        </w:rPr>
      </w:pPr>
      <w:r w:rsidRPr="009B3530">
        <w:rPr>
          <w:rFonts w:ascii="Arial" w:hAnsi="Arial" w:cs="Arial"/>
          <w:sz w:val="48"/>
          <w:szCs w:val="48"/>
        </w:rPr>
        <w:t>A</w:t>
      </w:r>
      <w:r w:rsidR="00B45EE0">
        <w:rPr>
          <w:rFonts w:ascii="Arial" w:hAnsi="Arial" w:cs="Arial"/>
          <w:sz w:val="48"/>
          <w:szCs w:val="48"/>
        </w:rPr>
        <w:t>ppendix</w:t>
      </w:r>
      <w:r w:rsidRPr="009B3530">
        <w:rPr>
          <w:rFonts w:ascii="Arial" w:hAnsi="Arial" w:cs="Arial"/>
          <w:sz w:val="48"/>
          <w:szCs w:val="48"/>
        </w:rPr>
        <w:t xml:space="preserve"> 6</w:t>
      </w:r>
      <w:r w:rsidR="006F7580" w:rsidRPr="009B3530">
        <w:rPr>
          <w:rFonts w:ascii="Arial" w:hAnsi="Arial" w:cs="Arial"/>
          <w:sz w:val="48"/>
          <w:szCs w:val="48"/>
        </w:rPr>
        <w:t xml:space="preserve"> </w:t>
      </w:r>
    </w:p>
    <w:p w14:paraId="4B55E488" w14:textId="20BDB729" w:rsidR="00BB493B" w:rsidRPr="009B3530" w:rsidRDefault="006B6616" w:rsidP="00BB493B">
      <w:pPr>
        <w:jc w:val="center"/>
        <w:rPr>
          <w:rFonts w:ascii="Arial" w:hAnsi="Arial" w:cs="Arial"/>
          <w:sz w:val="48"/>
          <w:szCs w:val="48"/>
        </w:rPr>
      </w:pPr>
      <w:r w:rsidRPr="009B3530">
        <w:rPr>
          <w:rFonts w:ascii="Arial" w:hAnsi="Arial" w:cs="Arial"/>
          <w:sz w:val="48"/>
          <w:szCs w:val="48"/>
        </w:rPr>
        <w:t>S</w:t>
      </w:r>
      <w:r w:rsidR="00F81431" w:rsidRPr="009B3530">
        <w:rPr>
          <w:rFonts w:ascii="Arial" w:hAnsi="Arial" w:cs="Arial"/>
          <w:sz w:val="48"/>
          <w:szCs w:val="48"/>
        </w:rPr>
        <w:t>PECIFICATION</w:t>
      </w:r>
    </w:p>
    <w:p w14:paraId="392D1F6E" w14:textId="77777777" w:rsidR="0087468D" w:rsidRPr="009B3530" w:rsidRDefault="0087468D" w:rsidP="0087468D">
      <w:pPr>
        <w:jc w:val="center"/>
        <w:rPr>
          <w:rFonts w:ascii="Arial" w:hAnsi="Arial" w:cs="Arial"/>
          <w:sz w:val="24"/>
          <w:szCs w:val="24"/>
        </w:rPr>
      </w:pPr>
    </w:p>
    <w:p w14:paraId="131B99A1" w14:textId="77777777" w:rsidR="00BB493B" w:rsidRPr="009B3530" w:rsidRDefault="00BB493B" w:rsidP="0087468D">
      <w:pPr>
        <w:jc w:val="center"/>
        <w:rPr>
          <w:rFonts w:ascii="Arial" w:hAnsi="Arial" w:cs="Arial"/>
          <w:sz w:val="24"/>
          <w:szCs w:val="24"/>
        </w:rPr>
      </w:pPr>
    </w:p>
    <w:p w14:paraId="24E160B9" w14:textId="77777777" w:rsidR="0087468D" w:rsidRPr="009B3530" w:rsidRDefault="0087468D" w:rsidP="0087468D">
      <w:pPr>
        <w:jc w:val="center"/>
        <w:rPr>
          <w:rFonts w:ascii="Arial" w:hAnsi="Arial" w:cs="Arial"/>
          <w:sz w:val="24"/>
          <w:szCs w:val="24"/>
        </w:rPr>
      </w:pPr>
    </w:p>
    <w:p w14:paraId="75486BA0" w14:textId="77777777" w:rsidR="0087468D" w:rsidRPr="009B3530" w:rsidRDefault="0087468D" w:rsidP="0087468D">
      <w:pPr>
        <w:jc w:val="center"/>
        <w:rPr>
          <w:rFonts w:ascii="Arial" w:hAnsi="Arial" w:cs="Arial"/>
          <w:sz w:val="24"/>
          <w:szCs w:val="24"/>
        </w:rPr>
      </w:pPr>
    </w:p>
    <w:p w14:paraId="7655D1D5" w14:textId="77777777" w:rsidR="0087468D" w:rsidRPr="009B3530" w:rsidRDefault="0087468D" w:rsidP="0087468D">
      <w:pPr>
        <w:jc w:val="center"/>
        <w:rPr>
          <w:rFonts w:ascii="Arial" w:hAnsi="Arial" w:cs="Arial"/>
          <w:sz w:val="24"/>
          <w:szCs w:val="24"/>
        </w:rPr>
      </w:pPr>
    </w:p>
    <w:p w14:paraId="404A7154" w14:textId="77777777" w:rsidR="009B3530" w:rsidRPr="009B3530" w:rsidRDefault="009B3530" w:rsidP="009B3530">
      <w:pPr>
        <w:spacing w:after="0" w:line="240" w:lineRule="auto"/>
        <w:rPr>
          <w:rFonts w:ascii="Arial" w:hAnsi="Arial" w:cs="Arial"/>
          <w:sz w:val="48"/>
          <w:szCs w:val="48"/>
        </w:rPr>
      </w:pPr>
    </w:p>
    <w:p w14:paraId="02EA7138" w14:textId="77777777" w:rsidR="009B3530" w:rsidRPr="009B3530" w:rsidRDefault="009B3530" w:rsidP="009B3530">
      <w:pPr>
        <w:spacing w:after="0" w:line="240" w:lineRule="auto"/>
        <w:rPr>
          <w:rFonts w:ascii="Arial" w:hAnsi="Arial" w:cs="Arial"/>
          <w:sz w:val="48"/>
          <w:szCs w:val="48"/>
        </w:rPr>
      </w:pPr>
    </w:p>
    <w:p w14:paraId="770632AE" w14:textId="77777777" w:rsidR="009B3530" w:rsidRPr="009B3530" w:rsidRDefault="009B3530" w:rsidP="009B3530">
      <w:pPr>
        <w:spacing w:after="0" w:line="240" w:lineRule="auto"/>
        <w:rPr>
          <w:rFonts w:ascii="Arial" w:hAnsi="Arial" w:cs="Arial"/>
          <w:sz w:val="48"/>
          <w:szCs w:val="48"/>
        </w:rPr>
      </w:pPr>
    </w:p>
    <w:p w14:paraId="43D3260A" w14:textId="77777777" w:rsidR="009B3530" w:rsidRPr="009B3530" w:rsidRDefault="009B3530" w:rsidP="009B3530">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026"/>
      </w:tblGrid>
      <w:tr w:rsidR="009B3530" w:rsidRPr="009B3530" w14:paraId="01157BD8" w14:textId="77777777" w:rsidTr="00044C04">
        <w:trPr>
          <w:trHeight w:hRule="exact" w:val="1174"/>
          <w:jc w:val="center"/>
        </w:trPr>
        <w:tc>
          <w:tcPr>
            <w:tcW w:w="9855" w:type="dxa"/>
            <w:shd w:val="clear" w:color="auto" w:fill="009900"/>
            <w:vAlign w:val="center"/>
          </w:tcPr>
          <w:p w14:paraId="0CBE7184" w14:textId="3082B961" w:rsidR="009B3530" w:rsidRPr="003B528A" w:rsidRDefault="003B528A" w:rsidP="003B528A">
            <w:pPr>
              <w:spacing w:after="200" w:line="276" w:lineRule="auto"/>
              <w:jc w:val="center"/>
              <w:rPr>
                <w:rFonts w:ascii="Arial" w:hAnsi="Arial" w:cs="Arial"/>
                <w:b/>
                <w:sz w:val="48"/>
                <w:szCs w:val="48"/>
              </w:rPr>
            </w:pPr>
            <w:r>
              <w:rPr>
                <w:rFonts w:ascii="Arial" w:hAnsi="Arial" w:cs="Arial"/>
                <w:b/>
                <w:sz w:val="48"/>
                <w:szCs w:val="48"/>
              </w:rPr>
              <w:t>Homeless Prevention Champion</w:t>
            </w:r>
          </w:p>
        </w:tc>
      </w:tr>
    </w:tbl>
    <w:p w14:paraId="303CCB5C" w14:textId="77777777" w:rsidR="009B3530" w:rsidRPr="009B3530" w:rsidRDefault="009B3530" w:rsidP="009B3530">
      <w:pPr>
        <w:spacing w:after="0" w:line="240" w:lineRule="auto"/>
        <w:rPr>
          <w:rFonts w:ascii="Arial" w:hAnsi="Arial" w:cs="Arial"/>
          <w:color w:val="000000"/>
          <w:sz w:val="48"/>
          <w:szCs w:val="48"/>
        </w:rPr>
      </w:pPr>
      <w:r w:rsidRPr="009B3530">
        <w:rPr>
          <w:rFonts w:ascii="Arial" w:hAnsi="Arial" w:cs="Arial"/>
          <w:color w:val="000000"/>
          <w:sz w:val="48"/>
          <w:szCs w:val="48"/>
        </w:rPr>
        <w:br w:type="page"/>
      </w:r>
    </w:p>
    <w:p w14:paraId="4390B820" w14:textId="77777777" w:rsidR="009B3530" w:rsidRPr="009B3530" w:rsidRDefault="009B3530" w:rsidP="00BB0F0A">
      <w:pPr>
        <w:rPr>
          <w:rStyle w:val="Emphasis"/>
          <w:rFonts w:ascii="Arial" w:hAnsi="Arial" w:cs="Arial"/>
          <w:b/>
          <w:i w:val="0"/>
          <w:sz w:val="28"/>
          <w:szCs w:val="28"/>
        </w:rPr>
      </w:pPr>
    </w:p>
    <w:p w14:paraId="2EEA2220" w14:textId="77777777" w:rsidR="009B3530" w:rsidRPr="009B3530" w:rsidRDefault="009B3530" w:rsidP="009B3530">
      <w:pPr>
        <w:spacing w:after="0" w:line="240" w:lineRule="auto"/>
        <w:rPr>
          <w:rFonts w:ascii="Arial" w:hAnsi="Arial"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B3530" w:rsidRPr="009B3530" w14:paraId="1EC62077" w14:textId="77777777" w:rsidTr="00044C04">
        <w:trPr>
          <w:trHeight w:hRule="exact" w:val="567"/>
        </w:trPr>
        <w:tc>
          <w:tcPr>
            <w:tcW w:w="9855" w:type="dxa"/>
            <w:tcBorders>
              <w:top w:val="nil"/>
              <w:left w:val="nil"/>
              <w:bottom w:val="nil"/>
              <w:right w:val="nil"/>
            </w:tcBorders>
            <w:shd w:val="clear" w:color="auto" w:fill="009900"/>
          </w:tcPr>
          <w:p w14:paraId="672C04EF" w14:textId="77777777" w:rsidR="009B3530" w:rsidRPr="009B3530" w:rsidRDefault="009B3530" w:rsidP="00044C04">
            <w:pPr>
              <w:jc w:val="center"/>
              <w:rPr>
                <w:rFonts w:ascii="Arial" w:hAnsi="Arial" w:cs="Arial"/>
              </w:rPr>
            </w:pPr>
            <w:r w:rsidRPr="009B3530">
              <w:rPr>
                <w:rFonts w:ascii="Arial" w:hAnsi="Arial" w:cs="Arial"/>
                <w:b/>
                <w:color w:val="FFFFFF"/>
                <w:sz w:val="48"/>
                <w:szCs w:val="48"/>
              </w:rPr>
              <w:t>Contents</w:t>
            </w:r>
          </w:p>
        </w:tc>
      </w:tr>
    </w:tbl>
    <w:p w14:paraId="31D82E54" w14:textId="77777777" w:rsidR="009B3530" w:rsidRPr="009B3530" w:rsidRDefault="009B3530" w:rsidP="009B3530">
      <w:pPr>
        <w:spacing w:after="0" w:line="240" w:lineRule="auto"/>
        <w:rPr>
          <w:rFonts w:ascii="Arial" w:hAnsi="Arial" w:cs="Arial"/>
          <w:sz w:val="48"/>
          <w:szCs w:val="48"/>
        </w:rPr>
      </w:pPr>
    </w:p>
    <w:p w14:paraId="6478EBA4" w14:textId="7FC83D25" w:rsidR="00BB0F0A" w:rsidRPr="009B3530" w:rsidRDefault="00BB0F0A" w:rsidP="00BB0F0A">
      <w:pPr>
        <w:rPr>
          <w:rStyle w:val="Emphasis"/>
          <w:rFonts w:ascii="Arial" w:hAnsi="Arial" w:cs="Arial"/>
          <w:b/>
          <w:i w:val="0"/>
          <w:sz w:val="28"/>
          <w:szCs w:val="28"/>
        </w:rPr>
      </w:pPr>
    </w:p>
    <w:p w14:paraId="0DF4CD3F" w14:textId="77777777" w:rsidR="006116AE" w:rsidRPr="009B3530" w:rsidRDefault="006116AE" w:rsidP="00BB0F0A">
      <w:pPr>
        <w:rPr>
          <w:rStyle w:val="Emphasis"/>
          <w:rFonts w:ascii="Arial" w:hAnsi="Arial" w:cs="Arial"/>
          <w:i w:val="0"/>
          <w:sz w:val="24"/>
          <w:szCs w:val="24"/>
        </w:rPr>
      </w:pPr>
    </w:p>
    <w:p w14:paraId="03729520" w14:textId="77777777" w:rsidR="006116AE" w:rsidRPr="009B3530" w:rsidRDefault="00F92037" w:rsidP="003B284A">
      <w:pPr>
        <w:pStyle w:val="TOC1"/>
        <w:numPr>
          <w:ilvl w:val="0"/>
          <w:numId w:val="7"/>
        </w:numPr>
        <w:tabs>
          <w:tab w:val="left" w:pos="660"/>
          <w:tab w:val="right" w:leader="dot" w:pos="9016"/>
        </w:tabs>
        <w:rPr>
          <w:rFonts w:ascii="Arial" w:hAnsi="Arial" w:cs="Arial"/>
          <w:noProof/>
          <w:sz w:val="24"/>
          <w:szCs w:val="24"/>
        </w:rPr>
      </w:pPr>
      <w:r w:rsidRPr="009B3530">
        <w:rPr>
          <w:rStyle w:val="Emphasis"/>
          <w:rFonts w:ascii="Arial" w:hAnsi="Arial" w:cs="Arial"/>
          <w:i w:val="0"/>
          <w:sz w:val="24"/>
          <w:szCs w:val="24"/>
        </w:rPr>
        <w:t xml:space="preserve">    </w:t>
      </w:r>
      <w:r w:rsidR="003B284A" w:rsidRPr="009B3530">
        <w:rPr>
          <w:rStyle w:val="Emphasis"/>
          <w:rFonts w:ascii="Arial" w:hAnsi="Arial" w:cs="Arial"/>
          <w:i w:val="0"/>
          <w:sz w:val="24"/>
          <w:szCs w:val="24"/>
        </w:rPr>
        <w:t xml:space="preserve">     </w:t>
      </w:r>
      <w:r w:rsidR="006116AE" w:rsidRPr="009B3530">
        <w:rPr>
          <w:rStyle w:val="Emphasis"/>
          <w:rFonts w:ascii="Arial" w:hAnsi="Arial" w:cs="Arial"/>
          <w:i w:val="0"/>
          <w:sz w:val="24"/>
          <w:szCs w:val="24"/>
        </w:rPr>
        <w:fldChar w:fldCharType="begin"/>
      </w:r>
      <w:r w:rsidR="006116AE" w:rsidRPr="009B3530">
        <w:rPr>
          <w:rStyle w:val="Emphasis"/>
          <w:rFonts w:ascii="Arial" w:hAnsi="Arial" w:cs="Arial"/>
          <w:i w:val="0"/>
          <w:sz w:val="24"/>
          <w:szCs w:val="24"/>
        </w:rPr>
        <w:instrText xml:space="preserve"> TOC \o "1-3" \h \z \u </w:instrText>
      </w:r>
      <w:r w:rsidR="006116AE" w:rsidRPr="009B3530">
        <w:rPr>
          <w:rStyle w:val="Emphasis"/>
          <w:rFonts w:ascii="Arial" w:hAnsi="Arial" w:cs="Arial"/>
          <w:i w:val="0"/>
          <w:sz w:val="24"/>
          <w:szCs w:val="24"/>
        </w:rPr>
        <w:fldChar w:fldCharType="separate"/>
      </w:r>
      <w:hyperlink w:anchor="_Toc475699326" w:history="1">
        <w:r w:rsidR="006116AE" w:rsidRPr="009B3530">
          <w:rPr>
            <w:rStyle w:val="Hyperlink"/>
            <w:rFonts w:ascii="Arial" w:hAnsi="Arial" w:cs="Arial"/>
            <w:noProof/>
            <w:sz w:val="24"/>
            <w:szCs w:val="24"/>
            <w:u w:val="none"/>
          </w:rPr>
          <w:t>General Requirements: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_Toc475699326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3</w:t>
        </w:r>
        <w:r w:rsidR="006116AE" w:rsidRPr="009B3530">
          <w:rPr>
            <w:rFonts w:ascii="Arial" w:hAnsi="Arial" w:cs="Arial"/>
            <w:noProof/>
            <w:webHidden/>
            <w:sz w:val="24"/>
            <w:szCs w:val="24"/>
          </w:rPr>
          <w:fldChar w:fldCharType="end"/>
        </w:r>
      </w:hyperlink>
    </w:p>
    <w:p w14:paraId="5DCF98AE" w14:textId="77777777" w:rsidR="00F92037" w:rsidRPr="009B3530" w:rsidRDefault="00F92037" w:rsidP="00F92037">
      <w:pPr>
        <w:rPr>
          <w:rFonts w:ascii="Arial" w:hAnsi="Arial" w:cs="Arial"/>
          <w:sz w:val="24"/>
          <w:szCs w:val="24"/>
        </w:rPr>
      </w:pPr>
    </w:p>
    <w:p w14:paraId="002143ED" w14:textId="77777777" w:rsidR="006116AE" w:rsidRPr="009B3530" w:rsidRDefault="0006545A" w:rsidP="00F92037">
      <w:pPr>
        <w:pStyle w:val="TOC2"/>
        <w:tabs>
          <w:tab w:val="left" w:pos="880"/>
          <w:tab w:val="right" w:leader="dot" w:pos="9016"/>
        </w:tabs>
        <w:ind w:left="0"/>
        <w:rPr>
          <w:rFonts w:ascii="Arial" w:hAnsi="Arial" w:cs="Arial"/>
          <w:noProof/>
          <w:sz w:val="24"/>
          <w:szCs w:val="24"/>
        </w:rPr>
      </w:pPr>
      <w:hyperlink w:anchor="_Toc475699331" w:history="1">
        <w:r w:rsidR="00F92037" w:rsidRPr="009B3530">
          <w:rPr>
            <w:rStyle w:val="Hyperlink"/>
            <w:rFonts w:ascii="Arial" w:hAnsi="Arial" w:cs="Arial"/>
            <w:noProof/>
            <w:sz w:val="24"/>
            <w:szCs w:val="24"/>
            <w:u w:val="none"/>
          </w:rPr>
          <w:t>2.0</w:t>
        </w:r>
        <w:r w:rsidR="00F92037" w:rsidRPr="009B3530">
          <w:rPr>
            <w:rFonts w:ascii="Arial" w:eastAsiaTheme="minorEastAsia" w:hAnsi="Arial" w:cs="Arial"/>
            <w:noProof/>
            <w:sz w:val="24"/>
            <w:szCs w:val="24"/>
            <w:lang w:eastAsia="en-GB"/>
          </w:rPr>
          <w:tab/>
        </w:r>
        <w:r w:rsidR="006116AE" w:rsidRPr="009B3530">
          <w:rPr>
            <w:rStyle w:val="Hyperlink"/>
            <w:rFonts w:ascii="Arial" w:hAnsi="Arial" w:cs="Arial"/>
            <w:noProof/>
            <w:sz w:val="24"/>
            <w:szCs w:val="24"/>
            <w:u w:val="none"/>
          </w:rPr>
          <w:t>Staffing Requirements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_Toc475699331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4</w:t>
        </w:r>
        <w:r w:rsidR="006116AE" w:rsidRPr="009B3530">
          <w:rPr>
            <w:rFonts w:ascii="Arial" w:hAnsi="Arial" w:cs="Arial"/>
            <w:noProof/>
            <w:webHidden/>
            <w:sz w:val="24"/>
            <w:szCs w:val="24"/>
          </w:rPr>
          <w:fldChar w:fldCharType="end"/>
        </w:r>
      </w:hyperlink>
    </w:p>
    <w:p w14:paraId="1737801D" w14:textId="77777777" w:rsidR="00F92037" w:rsidRPr="009B3530" w:rsidRDefault="00F92037" w:rsidP="00F92037">
      <w:pPr>
        <w:rPr>
          <w:rFonts w:ascii="Arial" w:hAnsi="Arial" w:cs="Arial"/>
          <w:sz w:val="24"/>
          <w:szCs w:val="24"/>
        </w:rPr>
      </w:pPr>
    </w:p>
    <w:p w14:paraId="473AA809" w14:textId="5CD00AC7" w:rsidR="006116AE" w:rsidRPr="009B3530" w:rsidRDefault="0006545A" w:rsidP="00F92037">
      <w:pPr>
        <w:pStyle w:val="TOC2"/>
        <w:tabs>
          <w:tab w:val="left" w:pos="880"/>
          <w:tab w:val="right" w:leader="dot" w:pos="9016"/>
        </w:tabs>
        <w:ind w:left="0"/>
        <w:rPr>
          <w:rFonts w:ascii="Arial" w:hAnsi="Arial" w:cs="Arial"/>
          <w:noProof/>
          <w:sz w:val="24"/>
          <w:szCs w:val="24"/>
        </w:rPr>
      </w:pPr>
      <w:hyperlink w:anchor="_Toc475699340" w:history="1">
        <w:r w:rsidR="00F92037" w:rsidRPr="009B3530">
          <w:rPr>
            <w:rStyle w:val="Hyperlink"/>
            <w:rFonts w:ascii="Arial" w:hAnsi="Arial" w:cs="Arial"/>
            <w:noProof/>
            <w:sz w:val="24"/>
            <w:szCs w:val="24"/>
            <w:u w:val="none"/>
          </w:rPr>
          <w:t>3.0</w:t>
        </w:r>
        <w:r w:rsidR="00F92037" w:rsidRPr="009B3530">
          <w:rPr>
            <w:rFonts w:ascii="Arial" w:eastAsiaTheme="minorEastAsia" w:hAnsi="Arial" w:cs="Arial"/>
            <w:noProof/>
            <w:sz w:val="24"/>
            <w:szCs w:val="24"/>
            <w:lang w:eastAsia="en-GB"/>
          </w:rPr>
          <w:tab/>
        </w:r>
        <w:r w:rsidR="006116AE" w:rsidRPr="009B3530">
          <w:rPr>
            <w:rStyle w:val="Hyperlink"/>
            <w:rFonts w:ascii="Arial" w:hAnsi="Arial" w:cs="Arial"/>
            <w:noProof/>
            <w:sz w:val="24"/>
            <w:szCs w:val="24"/>
            <w:u w:val="none"/>
          </w:rPr>
          <w:t xml:space="preserve">The Provision of Services to </w:t>
        </w:r>
        <w:r w:rsidR="008C042B">
          <w:rPr>
            <w:rStyle w:val="Hyperlink"/>
            <w:rFonts w:ascii="Arial" w:hAnsi="Arial" w:cs="Arial"/>
            <w:noProof/>
            <w:sz w:val="24"/>
            <w:szCs w:val="24"/>
            <w:u w:val="none"/>
          </w:rPr>
          <w:t>Promote Homelessness Prevention</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_Toc475699340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5</w:t>
        </w:r>
        <w:r w:rsidR="006116AE" w:rsidRPr="009B3530">
          <w:rPr>
            <w:rFonts w:ascii="Arial" w:hAnsi="Arial" w:cs="Arial"/>
            <w:noProof/>
            <w:webHidden/>
            <w:sz w:val="24"/>
            <w:szCs w:val="24"/>
          </w:rPr>
          <w:fldChar w:fldCharType="end"/>
        </w:r>
      </w:hyperlink>
    </w:p>
    <w:p w14:paraId="304D3EC3" w14:textId="77777777" w:rsidR="00F92037" w:rsidRPr="009B3530" w:rsidRDefault="00F92037" w:rsidP="00F92037">
      <w:pPr>
        <w:rPr>
          <w:rFonts w:ascii="Arial" w:hAnsi="Arial" w:cs="Arial"/>
          <w:sz w:val="24"/>
          <w:szCs w:val="24"/>
        </w:rPr>
      </w:pPr>
    </w:p>
    <w:p w14:paraId="1E6D948F" w14:textId="77777777" w:rsidR="006116AE" w:rsidRPr="009B3530" w:rsidRDefault="006116AE" w:rsidP="00BB0F0A">
      <w:pPr>
        <w:rPr>
          <w:rStyle w:val="Emphasis"/>
          <w:rFonts w:ascii="Arial" w:hAnsi="Arial" w:cs="Arial"/>
          <w:i w:val="0"/>
          <w:sz w:val="24"/>
          <w:szCs w:val="24"/>
        </w:rPr>
      </w:pPr>
      <w:r w:rsidRPr="009B3530">
        <w:rPr>
          <w:rStyle w:val="Emphasis"/>
          <w:rFonts w:ascii="Arial" w:hAnsi="Arial" w:cs="Arial"/>
          <w:i w:val="0"/>
          <w:sz w:val="24"/>
          <w:szCs w:val="24"/>
        </w:rPr>
        <w:fldChar w:fldCharType="end"/>
      </w:r>
    </w:p>
    <w:p w14:paraId="6CE903FE" w14:textId="77777777" w:rsidR="0087468D" w:rsidRPr="009B3530" w:rsidRDefault="0087468D" w:rsidP="00BB0F0A">
      <w:pPr>
        <w:rPr>
          <w:rStyle w:val="Emphasis"/>
          <w:rFonts w:ascii="Arial" w:hAnsi="Arial" w:cs="Arial"/>
          <w:i w:val="0"/>
          <w:sz w:val="24"/>
          <w:szCs w:val="24"/>
        </w:rPr>
      </w:pPr>
    </w:p>
    <w:p w14:paraId="424B2381" w14:textId="77777777" w:rsidR="0087468D" w:rsidRPr="009B3530" w:rsidRDefault="0087468D" w:rsidP="00BB0F0A">
      <w:pPr>
        <w:rPr>
          <w:rStyle w:val="Emphasis"/>
          <w:rFonts w:ascii="Arial" w:hAnsi="Arial" w:cs="Arial"/>
          <w:i w:val="0"/>
          <w:sz w:val="24"/>
          <w:szCs w:val="24"/>
        </w:rPr>
      </w:pPr>
    </w:p>
    <w:p w14:paraId="579DEBFF" w14:textId="77777777" w:rsidR="006932BA" w:rsidRPr="009B3530" w:rsidRDefault="006932BA" w:rsidP="00BB0F0A">
      <w:pPr>
        <w:rPr>
          <w:rStyle w:val="Emphasis"/>
          <w:rFonts w:ascii="Arial" w:hAnsi="Arial" w:cs="Arial"/>
          <w:i w:val="0"/>
          <w:sz w:val="24"/>
          <w:szCs w:val="24"/>
        </w:rPr>
      </w:pPr>
    </w:p>
    <w:p w14:paraId="60737133" w14:textId="77777777" w:rsidR="006932BA" w:rsidRPr="009B3530" w:rsidRDefault="006932BA" w:rsidP="00BB0F0A">
      <w:pPr>
        <w:rPr>
          <w:rStyle w:val="Emphasis"/>
          <w:rFonts w:ascii="Arial" w:hAnsi="Arial" w:cs="Arial"/>
          <w:i w:val="0"/>
          <w:sz w:val="24"/>
          <w:szCs w:val="24"/>
        </w:rPr>
      </w:pPr>
    </w:p>
    <w:p w14:paraId="47CA8A04" w14:textId="77777777" w:rsidR="006932BA" w:rsidRPr="009B3530" w:rsidRDefault="006932BA" w:rsidP="00BB0F0A">
      <w:pPr>
        <w:rPr>
          <w:rStyle w:val="Emphasis"/>
          <w:rFonts w:ascii="Arial" w:hAnsi="Arial" w:cs="Arial"/>
          <w:i w:val="0"/>
          <w:sz w:val="24"/>
          <w:szCs w:val="24"/>
        </w:rPr>
      </w:pPr>
    </w:p>
    <w:p w14:paraId="401DA926" w14:textId="77777777" w:rsidR="006116AE" w:rsidRPr="009B3530" w:rsidRDefault="006116AE">
      <w:pPr>
        <w:rPr>
          <w:rStyle w:val="Emphasis"/>
          <w:rFonts w:ascii="Arial" w:hAnsi="Arial" w:cs="Arial"/>
          <w:i w:val="0"/>
          <w:sz w:val="24"/>
          <w:szCs w:val="24"/>
        </w:rPr>
      </w:pPr>
      <w:r w:rsidRPr="009B3530">
        <w:rPr>
          <w:rStyle w:val="Emphasis"/>
          <w:rFonts w:ascii="Arial" w:hAnsi="Arial" w:cs="Arial"/>
          <w:i w:val="0"/>
          <w:sz w:val="24"/>
          <w:szCs w:val="24"/>
        </w:rPr>
        <w:br w:type="page"/>
      </w:r>
    </w:p>
    <w:p w14:paraId="4630488C" w14:textId="77777777" w:rsidR="003B528A" w:rsidRPr="003B528A" w:rsidRDefault="003B528A" w:rsidP="003B528A">
      <w:pPr>
        <w:rPr>
          <w:rFonts w:ascii="Arial" w:hAnsi="Arial" w:cs="Arial"/>
          <w:color w:val="0000FF"/>
          <w:sz w:val="24"/>
          <w:szCs w:val="24"/>
        </w:rPr>
      </w:pPr>
    </w:p>
    <w:p w14:paraId="455BEAF1" w14:textId="5FB59055" w:rsidR="003B528A" w:rsidRDefault="003B528A" w:rsidP="00B35FCE">
      <w:pPr>
        <w:pStyle w:val="Heading2"/>
        <w:numPr>
          <w:ilvl w:val="0"/>
          <w:numId w:val="18"/>
        </w:numPr>
        <w:overflowPunct/>
        <w:autoSpaceDE/>
        <w:autoSpaceDN/>
        <w:adjustRightInd/>
        <w:spacing w:before="120" w:after="60" w:line="300" w:lineRule="atLeast"/>
        <w:ind w:left="567" w:hanging="567"/>
        <w:textAlignment w:val="auto"/>
        <w:rPr>
          <w:rFonts w:ascii="Arial" w:hAnsi="Arial" w:cs="Arial"/>
          <w:sz w:val="24"/>
          <w:szCs w:val="24"/>
        </w:rPr>
      </w:pPr>
      <w:r w:rsidRPr="003B528A">
        <w:rPr>
          <w:rFonts w:ascii="Arial" w:hAnsi="Arial" w:cs="Arial"/>
          <w:sz w:val="24"/>
          <w:szCs w:val="24"/>
        </w:rPr>
        <w:t>General Requirements</w:t>
      </w:r>
    </w:p>
    <w:p w14:paraId="216E9A56" w14:textId="77777777" w:rsidR="003B528A" w:rsidRPr="003B528A" w:rsidRDefault="003B528A" w:rsidP="003B528A"/>
    <w:p w14:paraId="7250EF59" w14:textId="77777777" w:rsidR="003B528A" w:rsidRPr="003B528A" w:rsidRDefault="003B528A" w:rsidP="003B528A">
      <w:pPr>
        <w:rPr>
          <w:rFonts w:ascii="Arial" w:hAnsi="Arial" w:cs="Arial"/>
          <w:sz w:val="24"/>
          <w:szCs w:val="24"/>
        </w:rPr>
      </w:pPr>
      <w:r w:rsidRPr="003B528A">
        <w:rPr>
          <w:rFonts w:ascii="Arial" w:hAnsi="Arial" w:cs="Arial"/>
          <w:sz w:val="24"/>
          <w:szCs w:val="24"/>
        </w:rPr>
        <w:t>The Contractor must:</w:t>
      </w:r>
    </w:p>
    <w:p w14:paraId="5C2D0589" w14:textId="44943B3D"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Clearly publish the aims and objectives of the Service</w:t>
      </w:r>
    </w:p>
    <w:p w14:paraId="79FE8452" w14:textId="77777777" w:rsidR="003B528A" w:rsidRPr="003B528A" w:rsidRDefault="003B528A" w:rsidP="003B528A">
      <w:pPr>
        <w:pStyle w:val="ListParagraph"/>
        <w:ind w:left="567" w:hanging="567"/>
        <w:rPr>
          <w:rFonts w:ascii="Arial" w:hAnsi="Arial" w:cs="Arial"/>
          <w:sz w:val="24"/>
          <w:szCs w:val="24"/>
        </w:rPr>
      </w:pPr>
    </w:p>
    <w:p w14:paraId="35D08575" w14:textId="77777777"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Have a defined model for promoting the homeless prevention approach across the sectors to include voluntary sector partners, operational teams in the statutory sector and private sector groups such as landlord associations or letting agents. The service should be visible and accessible across the four areas.</w:t>
      </w:r>
    </w:p>
    <w:p w14:paraId="63BA6E35" w14:textId="77777777" w:rsidR="003B528A" w:rsidRPr="003B528A" w:rsidRDefault="003B528A" w:rsidP="003B528A">
      <w:pPr>
        <w:pStyle w:val="ListParagraph"/>
        <w:ind w:left="567" w:hanging="567"/>
        <w:rPr>
          <w:rFonts w:ascii="Arial" w:hAnsi="Arial" w:cs="Arial"/>
          <w:sz w:val="24"/>
          <w:szCs w:val="24"/>
        </w:rPr>
      </w:pPr>
    </w:p>
    <w:p w14:paraId="49BA6108" w14:textId="77777777"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To ensure the service compliments and adds value to the approach to homelessness being delivered through the four local authority areas: Exeter, Teignbridge, East Devon and Mid Devon.</w:t>
      </w:r>
    </w:p>
    <w:p w14:paraId="5F80A742" w14:textId="77777777" w:rsidR="003B528A" w:rsidRPr="003B528A" w:rsidRDefault="003B528A" w:rsidP="003B528A">
      <w:pPr>
        <w:pStyle w:val="ListParagraph"/>
        <w:ind w:left="567" w:hanging="567"/>
        <w:rPr>
          <w:rFonts w:ascii="Arial" w:hAnsi="Arial" w:cs="Arial"/>
          <w:sz w:val="24"/>
          <w:szCs w:val="24"/>
        </w:rPr>
      </w:pPr>
    </w:p>
    <w:p w14:paraId="0E6705C8" w14:textId="28127A66"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To participate with the development of Homelessness Strategies across the area as well as the action planning for the implementation of the anticipated Homelessness Reduction Bill</w:t>
      </w:r>
      <w:r w:rsidR="00715F92">
        <w:rPr>
          <w:rFonts w:ascii="Arial" w:hAnsi="Arial" w:cs="Arial"/>
          <w:sz w:val="24"/>
          <w:szCs w:val="24"/>
        </w:rPr>
        <w:t xml:space="preserve"> across the wider sectors.</w:t>
      </w:r>
      <w:r w:rsidRPr="003B528A">
        <w:rPr>
          <w:rFonts w:ascii="Arial" w:hAnsi="Arial" w:cs="Arial"/>
          <w:sz w:val="24"/>
          <w:szCs w:val="24"/>
        </w:rPr>
        <w:t xml:space="preserve"> </w:t>
      </w:r>
    </w:p>
    <w:p w14:paraId="6715F9E0" w14:textId="77777777" w:rsidR="003B528A" w:rsidRPr="003B528A" w:rsidRDefault="003B528A" w:rsidP="003B528A">
      <w:pPr>
        <w:pStyle w:val="ListParagraph"/>
        <w:ind w:left="567" w:hanging="567"/>
        <w:rPr>
          <w:rFonts w:ascii="Arial" w:hAnsi="Arial" w:cs="Arial"/>
          <w:sz w:val="24"/>
          <w:szCs w:val="24"/>
        </w:rPr>
      </w:pPr>
    </w:p>
    <w:p w14:paraId="6648082A" w14:textId="5158362A"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 xml:space="preserve">To develop and promote the outcome based approach to funding through the Homeless Prevention Outcome </w:t>
      </w:r>
      <w:r w:rsidR="00715F92">
        <w:rPr>
          <w:rFonts w:ascii="Arial" w:hAnsi="Arial" w:cs="Arial"/>
          <w:sz w:val="24"/>
          <w:szCs w:val="24"/>
        </w:rPr>
        <w:t>P</w:t>
      </w:r>
      <w:r w:rsidRPr="003B528A">
        <w:rPr>
          <w:rFonts w:ascii="Arial" w:hAnsi="Arial" w:cs="Arial"/>
          <w:sz w:val="24"/>
          <w:szCs w:val="24"/>
        </w:rPr>
        <w:t>ot</w:t>
      </w:r>
      <w:r w:rsidR="00341F2E">
        <w:rPr>
          <w:rFonts w:ascii="Arial" w:hAnsi="Arial" w:cs="Arial"/>
          <w:sz w:val="24"/>
          <w:szCs w:val="24"/>
        </w:rPr>
        <w:t xml:space="preserve"> (£40,000 over the life of the project) </w:t>
      </w:r>
      <w:r w:rsidRPr="003B528A">
        <w:rPr>
          <w:rFonts w:ascii="Arial" w:hAnsi="Arial" w:cs="Arial"/>
          <w:sz w:val="24"/>
          <w:szCs w:val="24"/>
        </w:rPr>
        <w:t>and administer the funding accordingly</w:t>
      </w:r>
      <w:r w:rsidR="00B20A17">
        <w:rPr>
          <w:rFonts w:ascii="Arial" w:hAnsi="Arial" w:cs="Arial"/>
          <w:sz w:val="24"/>
          <w:szCs w:val="24"/>
        </w:rPr>
        <w:t xml:space="preserve"> and meeting the target of 160 preventions each year</w:t>
      </w:r>
      <w:r w:rsidRPr="003B528A">
        <w:rPr>
          <w:rFonts w:ascii="Arial" w:hAnsi="Arial" w:cs="Arial"/>
          <w:sz w:val="24"/>
          <w:szCs w:val="24"/>
        </w:rPr>
        <w:t>.</w:t>
      </w:r>
      <w:r w:rsidR="00341F2E">
        <w:rPr>
          <w:rFonts w:ascii="Arial" w:hAnsi="Arial" w:cs="Arial"/>
          <w:sz w:val="24"/>
          <w:szCs w:val="24"/>
        </w:rPr>
        <w:t xml:space="preserve">  See </w:t>
      </w:r>
      <w:r w:rsidR="00341F2E" w:rsidRPr="00341F2E">
        <w:rPr>
          <w:rFonts w:ascii="Arial" w:hAnsi="Arial" w:cs="Arial"/>
          <w:b/>
          <w:sz w:val="24"/>
          <w:szCs w:val="24"/>
        </w:rPr>
        <w:t xml:space="preserve">Appendix </w:t>
      </w:r>
      <w:r w:rsidR="005C2C7F">
        <w:rPr>
          <w:rFonts w:ascii="Arial" w:hAnsi="Arial" w:cs="Arial"/>
          <w:b/>
          <w:sz w:val="24"/>
          <w:szCs w:val="24"/>
        </w:rPr>
        <w:t>B</w:t>
      </w:r>
      <w:r w:rsidR="00341F2E">
        <w:rPr>
          <w:rFonts w:ascii="Arial" w:hAnsi="Arial" w:cs="Arial"/>
          <w:sz w:val="24"/>
          <w:szCs w:val="24"/>
        </w:rPr>
        <w:t xml:space="preserve"> for breakdown of the Homeless Prevention / Relief as per P1E Return. </w:t>
      </w:r>
    </w:p>
    <w:p w14:paraId="40EA3C5C" w14:textId="77777777" w:rsidR="003B528A" w:rsidRPr="003B528A" w:rsidRDefault="003B528A" w:rsidP="003B528A">
      <w:pPr>
        <w:pStyle w:val="ListParagraph"/>
        <w:ind w:left="567" w:hanging="567"/>
        <w:rPr>
          <w:rFonts w:ascii="Arial" w:hAnsi="Arial" w:cs="Arial"/>
          <w:sz w:val="24"/>
          <w:szCs w:val="24"/>
        </w:rPr>
      </w:pPr>
    </w:p>
    <w:p w14:paraId="69B54C81" w14:textId="77777777"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Have secure electronic monitoring systems that adhere to best practice and relevant legislative requirements on data protection for the storage of data relating to the Service.</w:t>
      </w:r>
    </w:p>
    <w:p w14:paraId="49BF45F3" w14:textId="77777777" w:rsidR="003B528A" w:rsidRPr="003B528A" w:rsidRDefault="003B528A" w:rsidP="003B528A">
      <w:pPr>
        <w:pStyle w:val="ListParagraph"/>
        <w:ind w:left="567" w:hanging="567"/>
        <w:rPr>
          <w:rFonts w:ascii="Arial" w:hAnsi="Arial" w:cs="Arial"/>
          <w:sz w:val="24"/>
          <w:szCs w:val="24"/>
        </w:rPr>
      </w:pPr>
    </w:p>
    <w:p w14:paraId="3FA6041C" w14:textId="77777777"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To develop and administer clear systems to measure outcome performance, financial spend and demographic information about cohort.</w:t>
      </w:r>
    </w:p>
    <w:p w14:paraId="7F003D00" w14:textId="77777777" w:rsidR="003B528A" w:rsidRPr="003B528A" w:rsidRDefault="003B528A" w:rsidP="003B528A">
      <w:pPr>
        <w:pStyle w:val="ListParagraph"/>
        <w:ind w:left="567" w:hanging="567"/>
        <w:rPr>
          <w:rFonts w:ascii="Arial" w:hAnsi="Arial" w:cs="Arial"/>
          <w:sz w:val="24"/>
          <w:szCs w:val="24"/>
        </w:rPr>
      </w:pPr>
    </w:p>
    <w:p w14:paraId="6ADC6636" w14:textId="77777777"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To develop a directory of service that contribute to homeless prevention across the four local authority areas and promote the development of appropriate pathways.</w:t>
      </w:r>
    </w:p>
    <w:p w14:paraId="47D9A63B" w14:textId="77777777" w:rsidR="003B528A" w:rsidRPr="003B528A" w:rsidRDefault="003B528A" w:rsidP="003B528A">
      <w:pPr>
        <w:pStyle w:val="ListParagraph"/>
        <w:ind w:left="567" w:hanging="567"/>
        <w:rPr>
          <w:rFonts w:ascii="Arial" w:hAnsi="Arial" w:cs="Arial"/>
          <w:sz w:val="24"/>
          <w:szCs w:val="24"/>
        </w:rPr>
      </w:pPr>
    </w:p>
    <w:p w14:paraId="5500328A" w14:textId="244A0CCC" w:rsid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To work with the local authorities to promote the approach to wider audiences in the local, sub-regional and national homelessness arena.</w:t>
      </w:r>
    </w:p>
    <w:p w14:paraId="3DCE777D" w14:textId="77777777" w:rsidR="00715F92" w:rsidRPr="00715F92" w:rsidRDefault="00715F92" w:rsidP="00715F92">
      <w:pPr>
        <w:pStyle w:val="ListParagraph"/>
        <w:rPr>
          <w:rFonts w:ascii="Arial" w:hAnsi="Arial" w:cs="Arial"/>
          <w:sz w:val="24"/>
          <w:szCs w:val="24"/>
        </w:rPr>
      </w:pPr>
    </w:p>
    <w:p w14:paraId="67EE58B8" w14:textId="570C742E" w:rsidR="00715F92" w:rsidRDefault="00715F92" w:rsidP="003B528A">
      <w:pPr>
        <w:pStyle w:val="ListParagraph"/>
        <w:numPr>
          <w:ilvl w:val="1"/>
          <w:numId w:val="18"/>
        </w:numPr>
        <w:ind w:left="567" w:hanging="567"/>
        <w:rPr>
          <w:rFonts w:ascii="Arial" w:hAnsi="Arial" w:cs="Arial"/>
          <w:sz w:val="24"/>
          <w:szCs w:val="24"/>
        </w:rPr>
      </w:pPr>
      <w:r>
        <w:rPr>
          <w:rFonts w:ascii="Arial" w:hAnsi="Arial" w:cs="Arial"/>
          <w:sz w:val="24"/>
          <w:szCs w:val="24"/>
        </w:rPr>
        <w:t>To keep partners updated with progress through regular reports and use of social media.</w:t>
      </w:r>
    </w:p>
    <w:p w14:paraId="0DE1C547" w14:textId="77777777" w:rsidR="003B528A" w:rsidRPr="003B528A" w:rsidRDefault="003B528A" w:rsidP="003B528A">
      <w:pPr>
        <w:pStyle w:val="ListParagraph"/>
        <w:rPr>
          <w:rFonts w:ascii="Arial" w:hAnsi="Arial" w:cs="Arial"/>
          <w:sz w:val="24"/>
          <w:szCs w:val="24"/>
        </w:rPr>
      </w:pPr>
    </w:p>
    <w:p w14:paraId="2B238CEA" w14:textId="77777777" w:rsidR="003B528A" w:rsidRPr="003B528A" w:rsidRDefault="003B528A" w:rsidP="003B528A">
      <w:pPr>
        <w:pStyle w:val="ListParagraph"/>
        <w:ind w:left="567"/>
        <w:rPr>
          <w:rFonts w:ascii="Arial" w:hAnsi="Arial" w:cs="Arial"/>
          <w:sz w:val="24"/>
          <w:szCs w:val="24"/>
        </w:rPr>
      </w:pPr>
    </w:p>
    <w:p w14:paraId="039FBDD1" w14:textId="6673B0F2" w:rsidR="003B528A" w:rsidRDefault="003B528A" w:rsidP="003B528A">
      <w:pPr>
        <w:pStyle w:val="Heading2"/>
        <w:numPr>
          <w:ilvl w:val="0"/>
          <w:numId w:val="18"/>
        </w:numPr>
        <w:overflowPunct/>
        <w:autoSpaceDE/>
        <w:autoSpaceDN/>
        <w:adjustRightInd/>
        <w:spacing w:before="120" w:after="60" w:line="300" w:lineRule="atLeast"/>
        <w:ind w:left="567" w:hanging="567"/>
        <w:textAlignment w:val="auto"/>
        <w:rPr>
          <w:rFonts w:ascii="Arial" w:hAnsi="Arial" w:cs="Arial"/>
          <w:sz w:val="24"/>
          <w:szCs w:val="24"/>
        </w:rPr>
      </w:pPr>
      <w:r w:rsidRPr="003B528A">
        <w:rPr>
          <w:rFonts w:ascii="Arial" w:hAnsi="Arial" w:cs="Arial"/>
          <w:sz w:val="24"/>
          <w:szCs w:val="24"/>
        </w:rPr>
        <w:t>Staffing Requirements</w:t>
      </w:r>
    </w:p>
    <w:p w14:paraId="08BF6A16" w14:textId="77777777" w:rsidR="003B528A" w:rsidRPr="003B528A" w:rsidRDefault="003B528A" w:rsidP="003B528A"/>
    <w:p w14:paraId="22419AB3" w14:textId="77777777" w:rsidR="003B528A" w:rsidRPr="003B528A" w:rsidRDefault="003B528A" w:rsidP="003B528A">
      <w:pPr>
        <w:ind w:left="567" w:hanging="567"/>
        <w:rPr>
          <w:rFonts w:ascii="Arial" w:hAnsi="Arial" w:cs="Arial"/>
          <w:sz w:val="24"/>
          <w:szCs w:val="24"/>
        </w:rPr>
      </w:pPr>
      <w:r w:rsidRPr="003B528A">
        <w:rPr>
          <w:rFonts w:ascii="Arial" w:hAnsi="Arial" w:cs="Arial"/>
          <w:sz w:val="24"/>
          <w:szCs w:val="24"/>
        </w:rPr>
        <w:lastRenderedPageBreak/>
        <w:t>The Contractor must:</w:t>
      </w:r>
    </w:p>
    <w:p w14:paraId="62F7FDDE" w14:textId="650DADAE" w:rsidR="00715F92" w:rsidRPr="00715F92" w:rsidRDefault="003B528A" w:rsidP="00715F92">
      <w:pPr>
        <w:pStyle w:val="ListParagraph"/>
        <w:numPr>
          <w:ilvl w:val="1"/>
          <w:numId w:val="18"/>
        </w:numPr>
        <w:ind w:left="567" w:hanging="567"/>
        <w:rPr>
          <w:rFonts w:ascii="Arial" w:hAnsi="Arial" w:cs="Arial"/>
          <w:sz w:val="24"/>
          <w:szCs w:val="24"/>
        </w:rPr>
      </w:pPr>
      <w:r w:rsidRPr="003B528A">
        <w:rPr>
          <w:rFonts w:ascii="Arial" w:hAnsi="Arial" w:cs="Arial"/>
          <w:sz w:val="24"/>
          <w:szCs w:val="24"/>
        </w:rPr>
        <w:t>Ensure that staff time is dedicated to the Service and those involved have clear roles and responsibilities</w:t>
      </w:r>
    </w:p>
    <w:p w14:paraId="1E3E1BEC" w14:textId="77777777" w:rsidR="003B528A" w:rsidRPr="003B528A" w:rsidRDefault="003B528A" w:rsidP="003B528A">
      <w:pPr>
        <w:pStyle w:val="ListParagraph"/>
        <w:ind w:left="567" w:hanging="567"/>
        <w:rPr>
          <w:rFonts w:ascii="Arial" w:hAnsi="Arial" w:cs="Arial"/>
          <w:sz w:val="24"/>
          <w:szCs w:val="24"/>
        </w:rPr>
      </w:pPr>
    </w:p>
    <w:p w14:paraId="1BCB03E0" w14:textId="77777777" w:rsid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Ensure that staff have appropriate knowledge or experience of local housing need, homelessness prevention schemes, social welfare arrangements as well as how statutory and community sector organisations operate across the area.</w:t>
      </w:r>
    </w:p>
    <w:p w14:paraId="4471BFE7" w14:textId="77777777" w:rsidR="00715F92" w:rsidRPr="00715F92" w:rsidRDefault="00715F92" w:rsidP="00715F92">
      <w:pPr>
        <w:pStyle w:val="ListParagraph"/>
        <w:rPr>
          <w:rFonts w:ascii="Arial" w:hAnsi="Arial" w:cs="Arial"/>
          <w:sz w:val="24"/>
          <w:szCs w:val="24"/>
        </w:rPr>
      </w:pPr>
    </w:p>
    <w:p w14:paraId="58CCD0C3" w14:textId="18C8F903" w:rsidR="00715F92" w:rsidRPr="003B528A" w:rsidRDefault="00715F92" w:rsidP="003B528A">
      <w:pPr>
        <w:pStyle w:val="ListParagraph"/>
        <w:numPr>
          <w:ilvl w:val="1"/>
          <w:numId w:val="18"/>
        </w:numPr>
        <w:ind w:left="567" w:hanging="567"/>
        <w:rPr>
          <w:rFonts w:ascii="Arial" w:hAnsi="Arial" w:cs="Arial"/>
          <w:sz w:val="24"/>
          <w:szCs w:val="24"/>
        </w:rPr>
      </w:pPr>
      <w:r>
        <w:rPr>
          <w:rFonts w:ascii="Arial" w:hAnsi="Arial" w:cs="Arial"/>
          <w:sz w:val="24"/>
          <w:szCs w:val="24"/>
        </w:rPr>
        <w:t>ECC will provide Prevention training opportunities and shadowing opportunities will be provided from all Local Authorities involved in the bid.</w:t>
      </w:r>
    </w:p>
    <w:p w14:paraId="4DA17E79" w14:textId="77777777" w:rsidR="003B528A" w:rsidRPr="003B528A" w:rsidRDefault="003B528A" w:rsidP="003B528A">
      <w:pPr>
        <w:pStyle w:val="ListParagraph"/>
        <w:ind w:left="567" w:hanging="567"/>
        <w:rPr>
          <w:rFonts w:ascii="Arial" w:hAnsi="Arial" w:cs="Arial"/>
          <w:sz w:val="24"/>
          <w:szCs w:val="24"/>
        </w:rPr>
      </w:pPr>
    </w:p>
    <w:p w14:paraId="0D2BF9EC" w14:textId="266A5FE2"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Ensure that staff have appropriate influencing and marketing skills to promote homeless prevention activities and inf</w:t>
      </w:r>
      <w:r w:rsidR="003160BB">
        <w:rPr>
          <w:rFonts w:ascii="Arial" w:hAnsi="Arial" w:cs="Arial"/>
          <w:sz w:val="24"/>
          <w:szCs w:val="24"/>
        </w:rPr>
        <w:t>luence change across the sector, including applied knowledge of local housing needs, social welfare, homelessness prevention schemes and statutory and community sectors across the four local authority areas.</w:t>
      </w:r>
    </w:p>
    <w:p w14:paraId="32334563" w14:textId="77777777" w:rsidR="003B528A" w:rsidRPr="003B528A" w:rsidRDefault="003B528A" w:rsidP="003B528A">
      <w:pPr>
        <w:pStyle w:val="ListParagraph"/>
        <w:ind w:left="567" w:hanging="567"/>
        <w:rPr>
          <w:rFonts w:ascii="Arial" w:hAnsi="Arial" w:cs="Arial"/>
          <w:sz w:val="24"/>
          <w:szCs w:val="24"/>
        </w:rPr>
      </w:pPr>
    </w:p>
    <w:p w14:paraId="5E41DFBE" w14:textId="6B1F7E0A" w:rsid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Ensure that staff are supported to refresh and develop their skills in a structured way and keep up to date with the latest approaches to preventing homelessness across the Homelessness Prevention Trailblazers programme.</w:t>
      </w:r>
    </w:p>
    <w:p w14:paraId="1842E884" w14:textId="77777777" w:rsidR="003B528A" w:rsidRPr="003B528A" w:rsidRDefault="003B528A" w:rsidP="003B528A">
      <w:pPr>
        <w:pStyle w:val="ListParagraph"/>
        <w:rPr>
          <w:rFonts w:ascii="Arial" w:hAnsi="Arial" w:cs="Arial"/>
          <w:sz w:val="24"/>
          <w:szCs w:val="24"/>
        </w:rPr>
      </w:pPr>
    </w:p>
    <w:p w14:paraId="32559506" w14:textId="2EF8EA23" w:rsidR="003B528A" w:rsidRPr="003B528A" w:rsidRDefault="003160BB" w:rsidP="003160BB">
      <w:pPr>
        <w:pStyle w:val="ListParagraph"/>
        <w:tabs>
          <w:tab w:val="left" w:pos="567"/>
        </w:tabs>
        <w:ind w:left="567" w:hanging="567"/>
        <w:rPr>
          <w:rFonts w:ascii="Arial" w:hAnsi="Arial" w:cs="Arial"/>
          <w:sz w:val="24"/>
          <w:szCs w:val="24"/>
        </w:rPr>
      </w:pPr>
      <w:r>
        <w:rPr>
          <w:rFonts w:ascii="Arial" w:hAnsi="Arial" w:cs="Arial"/>
          <w:sz w:val="24"/>
          <w:szCs w:val="24"/>
        </w:rPr>
        <w:t>2.6</w:t>
      </w:r>
      <w:r>
        <w:rPr>
          <w:rFonts w:ascii="Arial" w:hAnsi="Arial" w:cs="Arial"/>
          <w:sz w:val="24"/>
          <w:szCs w:val="24"/>
        </w:rPr>
        <w:tab/>
        <w:t>Ensure staff working on the Homeless Prevention Service have at least five (5) years providing similar services.</w:t>
      </w:r>
    </w:p>
    <w:p w14:paraId="203151F8" w14:textId="3468A494" w:rsidR="003B528A" w:rsidRDefault="003B528A" w:rsidP="003B528A">
      <w:pPr>
        <w:pStyle w:val="Heading2"/>
        <w:numPr>
          <w:ilvl w:val="0"/>
          <w:numId w:val="18"/>
        </w:numPr>
        <w:overflowPunct/>
        <w:autoSpaceDE/>
        <w:autoSpaceDN/>
        <w:adjustRightInd/>
        <w:spacing w:before="120" w:after="60" w:line="300" w:lineRule="atLeast"/>
        <w:ind w:left="567" w:hanging="567"/>
        <w:textAlignment w:val="auto"/>
        <w:rPr>
          <w:rFonts w:ascii="Arial" w:hAnsi="Arial" w:cs="Arial"/>
          <w:sz w:val="24"/>
          <w:szCs w:val="24"/>
        </w:rPr>
      </w:pPr>
      <w:r w:rsidRPr="003B528A">
        <w:rPr>
          <w:rFonts w:ascii="Arial" w:hAnsi="Arial" w:cs="Arial"/>
          <w:sz w:val="24"/>
          <w:szCs w:val="24"/>
        </w:rPr>
        <w:t>The Provision of Services to Promote Homelessness Prevention</w:t>
      </w:r>
    </w:p>
    <w:p w14:paraId="58E3212E" w14:textId="77777777" w:rsidR="003B528A" w:rsidRPr="003B528A" w:rsidRDefault="003B528A" w:rsidP="003B528A"/>
    <w:p w14:paraId="1F226326" w14:textId="77777777" w:rsidR="003B528A" w:rsidRDefault="003B528A" w:rsidP="003B528A">
      <w:pPr>
        <w:ind w:left="567" w:hanging="567"/>
        <w:rPr>
          <w:rFonts w:ascii="Arial" w:hAnsi="Arial" w:cs="Arial"/>
          <w:sz w:val="24"/>
          <w:szCs w:val="24"/>
        </w:rPr>
      </w:pPr>
      <w:r w:rsidRPr="003B528A">
        <w:rPr>
          <w:rFonts w:ascii="Arial" w:hAnsi="Arial" w:cs="Arial"/>
          <w:sz w:val="24"/>
          <w:szCs w:val="24"/>
        </w:rPr>
        <w:t>The Contractor must:</w:t>
      </w:r>
    </w:p>
    <w:p w14:paraId="1C7CBA34" w14:textId="77777777" w:rsidR="003B528A" w:rsidRPr="003B528A" w:rsidRDefault="003B528A" w:rsidP="003B528A">
      <w:pPr>
        <w:ind w:left="567" w:hanging="567"/>
        <w:rPr>
          <w:rFonts w:ascii="Arial" w:hAnsi="Arial" w:cs="Arial"/>
          <w:sz w:val="24"/>
          <w:szCs w:val="24"/>
        </w:rPr>
      </w:pPr>
    </w:p>
    <w:p w14:paraId="7C6987A1" w14:textId="4C5706B3"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 xml:space="preserve">Develop and deliver training and publication materials to promote the homeless prevention approach to wider statutory, voluntary and community based organisations. </w:t>
      </w:r>
    </w:p>
    <w:p w14:paraId="6119BF75" w14:textId="77777777" w:rsidR="003B528A" w:rsidRPr="003B528A" w:rsidRDefault="003B528A" w:rsidP="003B528A">
      <w:pPr>
        <w:pStyle w:val="ListParagraph"/>
        <w:ind w:left="567" w:hanging="567"/>
        <w:rPr>
          <w:rFonts w:ascii="Arial" w:hAnsi="Arial" w:cs="Arial"/>
          <w:sz w:val="24"/>
          <w:szCs w:val="24"/>
        </w:rPr>
      </w:pPr>
    </w:p>
    <w:p w14:paraId="50FC3518" w14:textId="4A633185"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To ensure any material develop</w:t>
      </w:r>
      <w:r w:rsidR="00341F2E">
        <w:rPr>
          <w:rFonts w:ascii="Arial" w:hAnsi="Arial" w:cs="Arial"/>
          <w:sz w:val="24"/>
          <w:szCs w:val="24"/>
        </w:rPr>
        <w:t>ed</w:t>
      </w:r>
      <w:r w:rsidRPr="003B528A">
        <w:rPr>
          <w:rFonts w:ascii="Arial" w:hAnsi="Arial" w:cs="Arial"/>
          <w:sz w:val="24"/>
          <w:szCs w:val="24"/>
        </w:rPr>
        <w:t xml:space="preserve"> compliments the approaches of the </w:t>
      </w:r>
      <w:r w:rsidR="00353C78">
        <w:rPr>
          <w:rFonts w:ascii="Arial" w:hAnsi="Arial" w:cs="Arial"/>
          <w:sz w:val="24"/>
          <w:szCs w:val="24"/>
        </w:rPr>
        <w:t>four</w:t>
      </w:r>
      <w:r w:rsidRPr="003B528A">
        <w:rPr>
          <w:rFonts w:ascii="Arial" w:hAnsi="Arial" w:cs="Arial"/>
          <w:sz w:val="24"/>
          <w:szCs w:val="24"/>
        </w:rPr>
        <w:t xml:space="preserve"> local authorities and embodies the approaches of the Homelessness Prevention Trailblazer programme.</w:t>
      </w:r>
    </w:p>
    <w:p w14:paraId="34C6CB47" w14:textId="77777777" w:rsidR="003B528A" w:rsidRPr="003B528A" w:rsidRDefault="003B528A" w:rsidP="003B528A">
      <w:pPr>
        <w:pStyle w:val="ListParagraph"/>
        <w:ind w:left="567" w:hanging="567"/>
        <w:rPr>
          <w:rFonts w:ascii="Arial" w:hAnsi="Arial" w:cs="Arial"/>
          <w:sz w:val="24"/>
          <w:szCs w:val="24"/>
        </w:rPr>
      </w:pPr>
    </w:p>
    <w:p w14:paraId="549F91CC" w14:textId="2B4B0FD6"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 xml:space="preserve">Provide opportunities for agencies to come together to investigate </w:t>
      </w:r>
      <w:r w:rsidR="00341F2E">
        <w:rPr>
          <w:rFonts w:ascii="Arial" w:hAnsi="Arial" w:cs="Arial"/>
          <w:sz w:val="24"/>
          <w:szCs w:val="24"/>
        </w:rPr>
        <w:t>how</w:t>
      </w:r>
      <w:r w:rsidRPr="003B528A">
        <w:rPr>
          <w:rFonts w:ascii="Arial" w:hAnsi="Arial" w:cs="Arial"/>
          <w:sz w:val="24"/>
          <w:szCs w:val="24"/>
        </w:rPr>
        <w:t xml:space="preserve"> their work can contribute towards preventing homelessness and support agencies in developing new actions.</w:t>
      </w:r>
    </w:p>
    <w:p w14:paraId="5C5F7ABB" w14:textId="77777777" w:rsidR="003B528A" w:rsidRPr="003B528A" w:rsidRDefault="003B528A" w:rsidP="003B528A">
      <w:pPr>
        <w:pStyle w:val="ListParagraph"/>
        <w:ind w:left="567" w:hanging="567"/>
        <w:rPr>
          <w:rFonts w:ascii="Arial" w:hAnsi="Arial" w:cs="Arial"/>
          <w:sz w:val="24"/>
          <w:szCs w:val="24"/>
        </w:rPr>
      </w:pPr>
    </w:p>
    <w:p w14:paraId="1B6ADA0E" w14:textId="77777777"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To develop information sharing protocols to allow information to be shared across agencies to assist in the support for households threatened with homelessness and outcome reporting.</w:t>
      </w:r>
    </w:p>
    <w:p w14:paraId="312BD14A" w14:textId="77777777" w:rsidR="003B528A" w:rsidRPr="003B528A" w:rsidRDefault="003B528A" w:rsidP="003B528A">
      <w:pPr>
        <w:pStyle w:val="ListParagraph"/>
        <w:ind w:left="567" w:hanging="567"/>
        <w:rPr>
          <w:rFonts w:ascii="Arial" w:hAnsi="Arial" w:cs="Arial"/>
          <w:sz w:val="24"/>
          <w:szCs w:val="24"/>
        </w:rPr>
      </w:pPr>
    </w:p>
    <w:p w14:paraId="66C78000" w14:textId="77777777"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 xml:space="preserve">To provide detailed analysis of the current and potential role of the voluntary and community sector in connection to homelessness prevention, highlighting current practice, barriers and opportunities. </w:t>
      </w:r>
    </w:p>
    <w:p w14:paraId="58D17DFC" w14:textId="77777777" w:rsidR="003B528A" w:rsidRPr="003B528A" w:rsidRDefault="003B528A" w:rsidP="003B528A">
      <w:pPr>
        <w:pStyle w:val="ListParagraph"/>
        <w:ind w:left="567" w:hanging="567"/>
        <w:rPr>
          <w:rFonts w:ascii="Arial" w:hAnsi="Arial" w:cs="Arial"/>
          <w:sz w:val="24"/>
          <w:szCs w:val="24"/>
        </w:rPr>
      </w:pPr>
    </w:p>
    <w:p w14:paraId="22667A2E" w14:textId="61C3D006"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lastRenderedPageBreak/>
        <w:t>To set up and administer reporting mechanisms for cases to meet the</w:t>
      </w:r>
      <w:r w:rsidR="00BE4A3B">
        <w:rPr>
          <w:rFonts w:ascii="Arial" w:hAnsi="Arial" w:cs="Arial"/>
          <w:sz w:val="24"/>
          <w:szCs w:val="24"/>
        </w:rPr>
        <w:t xml:space="preserve"> performance requirements of the Local Authorities </w:t>
      </w:r>
      <w:r w:rsidR="00BE4A3B" w:rsidRPr="00BE4A3B">
        <w:rPr>
          <w:rFonts w:ascii="Arial" w:hAnsi="Arial" w:cs="Arial"/>
          <w:b/>
          <w:sz w:val="24"/>
          <w:szCs w:val="24"/>
        </w:rPr>
        <w:t>Appendix A</w:t>
      </w:r>
      <w:r w:rsidR="00BE4A3B">
        <w:rPr>
          <w:rFonts w:ascii="Arial" w:hAnsi="Arial" w:cs="Arial"/>
          <w:sz w:val="24"/>
          <w:szCs w:val="24"/>
        </w:rPr>
        <w:t xml:space="preserve"> as well as meeting</w:t>
      </w:r>
      <w:r w:rsidRPr="003B528A">
        <w:rPr>
          <w:rFonts w:ascii="Arial" w:hAnsi="Arial" w:cs="Arial"/>
          <w:sz w:val="24"/>
          <w:szCs w:val="24"/>
        </w:rPr>
        <w:t xml:space="preserve"> DCLG </w:t>
      </w:r>
      <w:r w:rsidR="00341F2E">
        <w:rPr>
          <w:rFonts w:ascii="Arial" w:hAnsi="Arial" w:cs="Arial"/>
          <w:sz w:val="24"/>
          <w:szCs w:val="24"/>
        </w:rPr>
        <w:t xml:space="preserve">data </w:t>
      </w:r>
      <w:r w:rsidRPr="003B528A">
        <w:rPr>
          <w:rFonts w:ascii="Arial" w:hAnsi="Arial" w:cs="Arial"/>
          <w:sz w:val="24"/>
          <w:szCs w:val="24"/>
        </w:rPr>
        <w:t>requirements</w:t>
      </w:r>
      <w:r w:rsidR="00341F2E">
        <w:rPr>
          <w:rFonts w:ascii="Arial" w:hAnsi="Arial" w:cs="Arial"/>
          <w:sz w:val="24"/>
          <w:szCs w:val="24"/>
        </w:rPr>
        <w:t xml:space="preserve"> </w:t>
      </w:r>
      <w:r w:rsidR="00341F2E" w:rsidRPr="00341F2E">
        <w:rPr>
          <w:rFonts w:ascii="Arial" w:hAnsi="Arial" w:cs="Arial"/>
          <w:b/>
          <w:sz w:val="24"/>
          <w:szCs w:val="24"/>
        </w:rPr>
        <w:t>Appendix 8</w:t>
      </w:r>
      <w:r w:rsidRPr="003B528A">
        <w:rPr>
          <w:rFonts w:ascii="Arial" w:hAnsi="Arial" w:cs="Arial"/>
          <w:sz w:val="24"/>
          <w:szCs w:val="24"/>
        </w:rPr>
        <w:t xml:space="preserve"> to capture wider sector contribution to homelessness prevention</w:t>
      </w:r>
      <w:r w:rsidR="00BE4A3B">
        <w:rPr>
          <w:rFonts w:ascii="Arial" w:hAnsi="Arial" w:cs="Arial"/>
          <w:sz w:val="24"/>
          <w:szCs w:val="24"/>
        </w:rPr>
        <w:t xml:space="preserve"> as part of the Trailblazer Project</w:t>
      </w:r>
      <w:r w:rsidRPr="003B528A">
        <w:rPr>
          <w:rFonts w:ascii="Arial" w:hAnsi="Arial" w:cs="Arial"/>
          <w:sz w:val="24"/>
          <w:szCs w:val="24"/>
        </w:rPr>
        <w:t>.</w:t>
      </w:r>
    </w:p>
    <w:p w14:paraId="0A38C5E4" w14:textId="77777777" w:rsidR="003B528A" w:rsidRPr="003B528A" w:rsidRDefault="003B528A" w:rsidP="003B528A">
      <w:pPr>
        <w:pStyle w:val="ListParagraph"/>
        <w:ind w:left="567" w:hanging="567"/>
        <w:rPr>
          <w:rFonts w:ascii="Arial" w:hAnsi="Arial" w:cs="Arial"/>
          <w:sz w:val="24"/>
          <w:szCs w:val="24"/>
        </w:rPr>
      </w:pPr>
    </w:p>
    <w:p w14:paraId="74595571" w14:textId="68807717"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To set up and deliver a</w:t>
      </w:r>
      <w:r w:rsidR="00A87C53">
        <w:rPr>
          <w:rFonts w:ascii="Arial" w:hAnsi="Arial" w:cs="Arial"/>
          <w:sz w:val="24"/>
          <w:szCs w:val="24"/>
        </w:rPr>
        <w:t xml:space="preserve"> </w:t>
      </w:r>
      <w:r w:rsidRPr="003B528A">
        <w:rPr>
          <w:rFonts w:ascii="Arial" w:hAnsi="Arial" w:cs="Arial"/>
          <w:sz w:val="24"/>
          <w:szCs w:val="24"/>
        </w:rPr>
        <w:t>‘homeless prevention outcome pot’</w:t>
      </w:r>
      <w:r w:rsidR="00A87C53">
        <w:rPr>
          <w:rFonts w:ascii="Arial" w:hAnsi="Arial" w:cs="Arial"/>
          <w:sz w:val="24"/>
          <w:szCs w:val="24"/>
        </w:rPr>
        <w:t xml:space="preserve"> </w:t>
      </w:r>
      <w:r w:rsidRPr="003B528A">
        <w:rPr>
          <w:rFonts w:ascii="Arial" w:hAnsi="Arial" w:cs="Arial"/>
          <w:sz w:val="24"/>
          <w:szCs w:val="24"/>
        </w:rPr>
        <w:t>which provides a sum of £</w:t>
      </w:r>
      <w:r w:rsidR="00341F2E">
        <w:rPr>
          <w:rFonts w:ascii="Arial" w:hAnsi="Arial" w:cs="Arial"/>
          <w:sz w:val="24"/>
          <w:szCs w:val="24"/>
        </w:rPr>
        <w:t>125</w:t>
      </w:r>
      <w:r w:rsidRPr="003B528A">
        <w:rPr>
          <w:rFonts w:ascii="Arial" w:hAnsi="Arial" w:cs="Arial"/>
          <w:sz w:val="24"/>
          <w:szCs w:val="24"/>
        </w:rPr>
        <w:t xml:space="preserve"> per successful outcome to voluntary and community agencies. The fund will not be available for services already funded to complete a homeless prevention function by the local authorities.</w:t>
      </w:r>
      <w:r w:rsidR="00A87C53">
        <w:rPr>
          <w:rFonts w:ascii="Arial" w:hAnsi="Arial" w:cs="Arial"/>
          <w:sz w:val="24"/>
          <w:szCs w:val="24"/>
        </w:rPr>
        <w:t xml:space="preserve">  </w:t>
      </w:r>
    </w:p>
    <w:p w14:paraId="1C91FF2D" w14:textId="77777777" w:rsidR="003B528A" w:rsidRPr="003B528A" w:rsidRDefault="003B528A" w:rsidP="003B528A">
      <w:pPr>
        <w:pStyle w:val="ListParagraph"/>
        <w:ind w:left="567" w:hanging="567"/>
        <w:rPr>
          <w:rFonts w:ascii="Arial" w:hAnsi="Arial" w:cs="Arial"/>
          <w:sz w:val="24"/>
          <w:szCs w:val="24"/>
        </w:rPr>
      </w:pPr>
    </w:p>
    <w:p w14:paraId="247ED045" w14:textId="77777777" w:rsidR="003B528A" w:rsidRPr="003B528A" w:rsidRDefault="003B528A" w:rsidP="003B528A">
      <w:pPr>
        <w:pStyle w:val="ListParagraph"/>
        <w:numPr>
          <w:ilvl w:val="1"/>
          <w:numId w:val="18"/>
        </w:numPr>
        <w:ind w:left="567" w:hanging="567"/>
        <w:rPr>
          <w:rFonts w:ascii="Arial" w:hAnsi="Arial" w:cs="Arial"/>
          <w:sz w:val="24"/>
          <w:szCs w:val="24"/>
        </w:rPr>
      </w:pPr>
      <w:r w:rsidRPr="003B528A">
        <w:rPr>
          <w:rFonts w:ascii="Arial" w:hAnsi="Arial" w:cs="Arial"/>
          <w:sz w:val="24"/>
          <w:szCs w:val="24"/>
        </w:rPr>
        <w:t xml:space="preserve">To provide monthly updates in activities completed, outcome applications received, outcomes verified, and outcome pot spend. Comment should also be made on trends and provision of quarterly case studies. </w:t>
      </w:r>
    </w:p>
    <w:p w14:paraId="5753DEB1" w14:textId="77777777" w:rsidR="003B528A" w:rsidRPr="003B528A" w:rsidRDefault="003B528A" w:rsidP="003B528A">
      <w:pPr>
        <w:pStyle w:val="ListParagraph"/>
        <w:ind w:left="567" w:hanging="567"/>
        <w:rPr>
          <w:rFonts w:ascii="Arial" w:hAnsi="Arial" w:cs="Arial"/>
          <w:sz w:val="24"/>
          <w:szCs w:val="24"/>
        </w:rPr>
      </w:pPr>
    </w:p>
    <w:p w14:paraId="6901B313" w14:textId="6FBDC87B" w:rsidR="003B528A" w:rsidRPr="00B35FCE" w:rsidRDefault="003B528A" w:rsidP="00B35FCE">
      <w:pPr>
        <w:pStyle w:val="ListParagraph"/>
        <w:numPr>
          <w:ilvl w:val="1"/>
          <w:numId w:val="18"/>
        </w:numPr>
        <w:ind w:left="567" w:hanging="567"/>
        <w:rPr>
          <w:rFonts w:ascii="Arial" w:hAnsi="Arial" w:cs="Arial"/>
          <w:sz w:val="24"/>
          <w:szCs w:val="24"/>
        </w:rPr>
      </w:pPr>
      <w:r w:rsidRPr="003B528A">
        <w:rPr>
          <w:rFonts w:ascii="Arial" w:hAnsi="Arial" w:cs="Arial"/>
          <w:sz w:val="24"/>
          <w:szCs w:val="24"/>
        </w:rPr>
        <w:t>Ensure that the Service is an active member of Homelessness Strategy forums across the 4 local areas.</w:t>
      </w:r>
    </w:p>
    <w:p w14:paraId="013FCD9A" w14:textId="77777777" w:rsidR="003B528A" w:rsidRPr="00353C78" w:rsidRDefault="003B528A" w:rsidP="003B528A">
      <w:pPr>
        <w:rPr>
          <w:rFonts w:ascii="Arial" w:hAnsi="Arial" w:cs="Arial"/>
          <w:color w:val="0000FF"/>
          <w:sz w:val="16"/>
          <w:szCs w:val="16"/>
        </w:rPr>
      </w:pPr>
    </w:p>
    <w:p w14:paraId="4EA44614" w14:textId="533F0D11" w:rsidR="003B528A" w:rsidRPr="00341F2E" w:rsidRDefault="003B528A" w:rsidP="00D777D5">
      <w:pPr>
        <w:pStyle w:val="Heading2"/>
        <w:numPr>
          <w:ilvl w:val="1"/>
          <w:numId w:val="18"/>
        </w:numPr>
        <w:overflowPunct/>
        <w:autoSpaceDE/>
        <w:autoSpaceDN/>
        <w:adjustRightInd/>
        <w:spacing w:before="120" w:after="60" w:line="300" w:lineRule="atLeast"/>
        <w:ind w:left="567" w:hanging="567"/>
        <w:jc w:val="both"/>
        <w:textAlignment w:val="auto"/>
        <w:rPr>
          <w:rFonts w:ascii="Arial" w:hAnsi="Arial" w:cs="Arial"/>
          <w:b w:val="0"/>
          <w:sz w:val="24"/>
          <w:szCs w:val="24"/>
          <w:u w:val="none"/>
        </w:rPr>
      </w:pPr>
      <w:r w:rsidRPr="00341F2E">
        <w:rPr>
          <w:rFonts w:ascii="Arial" w:hAnsi="Arial" w:cs="Arial"/>
          <w:b w:val="0"/>
          <w:sz w:val="24"/>
          <w:szCs w:val="24"/>
          <w:u w:val="none"/>
        </w:rPr>
        <w:t>Further Services Offered</w:t>
      </w:r>
      <w:r w:rsidR="00341F2E">
        <w:rPr>
          <w:rFonts w:ascii="Arial" w:hAnsi="Arial" w:cs="Arial"/>
          <w:b w:val="0"/>
          <w:sz w:val="24"/>
          <w:szCs w:val="24"/>
          <w:u w:val="none"/>
        </w:rPr>
        <w:t xml:space="preserve"> -</w:t>
      </w:r>
      <w:r w:rsidR="00341F2E" w:rsidRPr="00341F2E">
        <w:rPr>
          <w:rFonts w:ascii="Arial" w:hAnsi="Arial" w:cs="Arial"/>
          <w:b w:val="0"/>
          <w:sz w:val="24"/>
          <w:szCs w:val="24"/>
          <w:u w:val="none"/>
        </w:rPr>
        <w:t xml:space="preserve"> </w:t>
      </w:r>
      <w:r w:rsidRPr="00341F2E">
        <w:rPr>
          <w:rFonts w:ascii="Arial" w:hAnsi="Arial" w:cs="Arial"/>
          <w:b w:val="0"/>
          <w:sz w:val="24"/>
          <w:szCs w:val="24"/>
          <w:u w:val="none"/>
        </w:rPr>
        <w:t xml:space="preserve">The Applicant will be expected to suggest as part of their response to the questions in </w:t>
      </w:r>
      <w:r w:rsidR="00BE4A3B" w:rsidRPr="00BE4A3B">
        <w:rPr>
          <w:rFonts w:ascii="Arial" w:hAnsi="Arial" w:cs="Arial"/>
          <w:sz w:val="24"/>
          <w:szCs w:val="24"/>
          <w:u w:val="none"/>
        </w:rPr>
        <w:t>Appendix 11 – Bidder Response</w:t>
      </w:r>
      <w:r w:rsidR="00BE4A3B">
        <w:rPr>
          <w:rFonts w:ascii="Arial" w:hAnsi="Arial" w:cs="Arial"/>
          <w:b w:val="0"/>
          <w:sz w:val="24"/>
          <w:szCs w:val="24"/>
          <w:u w:val="none"/>
        </w:rPr>
        <w:t xml:space="preserve"> Format</w:t>
      </w:r>
      <w:r w:rsidRPr="00341F2E">
        <w:rPr>
          <w:rFonts w:ascii="Arial" w:hAnsi="Arial" w:cs="Arial"/>
          <w:b w:val="0"/>
          <w:sz w:val="24"/>
          <w:szCs w:val="24"/>
          <w:u w:val="none"/>
        </w:rPr>
        <w:t xml:space="preserve"> any additional products or services that they may be able to offer as part of this Contract or any other added value that their offer might be able to bring to the Authority. The Applicant will also be expected to explain what additional social value they may be able to offer as part of this Contract over and above what has already been outlined within this Specification. Applicants are expected to build any such offers into their submissions regardless of whether specific questions are asked along these lines or not.  </w:t>
      </w:r>
    </w:p>
    <w:p w14:paraId="47D9D998" w14:textId="5DE5EC7F" w:rsidR="003B528A" w:rsidRPr="005C2C7F" w:rsidRDefault="003B528A" w:rsidP="003B528A">
      <w:pPr>
        <w:pStyle w:val="Heading2"/>
        <w:numPr>
          <w:ilvl w:val="1"/>
          <w:numId w:val="18"/>
        </w:numPr>
        <w:overflowPunct/>
        <w:autoSpaceDE/>
        <w:autoSpaceDN/>
        <w:adjustRightInd/>
        <w:spacing w:before="120" w:after="60" w:line="300" w:lineRule="atLeast"/>
        <w:ind w:left="567" w:hanging="567"/>
        <w:jc w:val="both"/>
        <w:textAlignment w:val="auto"/>
        <w:rPr>
          <w:rFonts w:ascii="Arial" w:hAnsi="Arial" w:cs="Arial"/>
          <w:b w:val="0"/>
          <w:sz w:val="24"/>
          <w:szCs w:val="24"/>
          <w:u w:val="none"/>
        </w:rPr>
      </w:pPr>
      <w:r w:rsidRPr="00341F2E">
        <w:rPr>
          <w:rFonts w:ascii="Arial" w:hAnsi="Arial" w:cs="Arial"/>
          <w:b w:val="0"/>
          <w:sz w:val="24"/>
          <w:szCs w:val="24"/>
          <w:u w:val="none"/>
        </w:rPr>
        <w:t>Availability of the Contract</w:t>
      </w:r>
      <w:r w:rsidR="00341F2E" w:rsidRPr="00341F2E">
        <w:rPr>
          <w:rFonts w:ascii="Arial" w:hAnsi="Arial" w:cs="Arial"/>
          <w:b w:val="0"/>
          <w:sz w:val="24"/>
          <w:szCs w:val="24"/>
          <w:u w:val="none"/>
        </w:rPr>
        <w:t xml:space="preserve"> - </w:t>
      </w:r>
      <w:r w:rsidRPr="00341F2E">
        <w:rPr>
          <w:rFonts w:ascii="Arial" w:hAnsi="Arial" w:cs="Arial"/>
          <w:b w:val="0"/>
          <w:sz w:val="24"/>
          <w:szCs w:val="24"/>
          <w:u w:val="none"/>
        </w:rPr>
        <w:t>The Contract will be available for use by Exeter City Council, Teignbridge District Council, East Devon District Council and Mid Devon District Council.</w:t>
      </w:r>
    </w:p>
    <w:p w14:paraId="6CC6D3C4" w14:textId="77777777" w:rsidR="003B528A" w:rsidRDefault="003B528A" w:rsidP="003B528A">
      <w:pPr>
        <w:jc w:val="both"/>
        <w:rPr>
          <w:rFonts w:ascii="Arial" w:hAnsi="Arial" w:cs="Arial"/>
          <w:color w:val="0000FF"/>
          <w:sz w:val="24"/>
          <w:szCs w:val="24"/>
        </w:rPr>
      </w:pPr>
    </w:p>
    <w:p w14:paraId="22B6EE95" w14:textId="77777777" w:rsidR="003B528A" w:rsidRDefault="003B528A" w:rsidP="003B528A">
      <w:pPr>
        <w:jc w:val="both"/>
        <w:rPr>
          <w:rFonts w:ascii="Arial" w:hAnsi="Arial" w:cs="Arial"/>
          <w:color w:val="0000FF"/>
          <w:sz w:val="24"/>
          <w:szCs w:val="24"/>
        </w:rPr>
      </w:pPr>
    </w:p>
    <w:p w14:paraId="5EEB7EA7" w14:textId="77777777" w:rsidR="003B528A" w:rsidRDefault="003B528A" w:rsidP="003B528A">
      <w:pPr>
        <w:jc w:val="both"/>
        <w:rPr>
          <w:rFonts w:ascii="Arial" w:hAnsi="Arial" w:cs="Arial"/>
          <w:color w:val="0000FF"/>
          <w:sz w:val="24"/>
          <w:szCs w:val="24"/>
        </w:rPr>
      </w:pPr>
    </w:p>
    <w:p w14:paraId="0B66B32C" w14:textId="77777777" w:rsidR="003B528A" w:rsidRDefault="003B528A" w:rsidP="003B528A">
      <w:pPr>
        <w:jc w:val="both"/>
        <w:rPr>
          <w:rFonts w:ascii="Arial" w:hAnsi="Arial" w:cs="Arial"/>
          <w:color w:val="0000FF"/>
          <w:sz w:val="24"/>
          <w:szCs w:val="24"/>
        </w:rPr>
      </w:pPr>
    </w:p>
    <w:p w14:paraId="7DF4650A" w14:textId="77777777" w:rsidR="003B528A" w:rsidRDefault="003B528A" w:rsidP="003B528A">
      <w:pPr>
        <w:jc w:val="both"/>
        <w:rPr>
          <w:rFonts w:ascii="Arial" w:hAnsi="Arial" w:cs="Arial"/>
          <w:color w:val="0000FF"/>
          <w:sz w:val="24"/>
          <w:szCs w:val="24"/>
        </w:rPr>
      </w:pPr>
    </w:p>
    <w:p w14:paraId="23D52A78" w14:textId="77777777" w:rsidR="003B528A" w:rsidRDefault="003B528A" w:rsidP="003B528A">
      <w:pPr>
        <w:jc w:val="both"/>
        <w:rPr>
          <w:rFonts w:ascii="Arial" w:hAnsi="Arial" w:cs="Arial"/>
          <w:color w:val="0000FF"/>
          <w:sz w:val="24"/>
          <w:szCs w:val="24"/>
        </w:rPr>
      </w:pPr>
    </w:p>
    <w:p w14:paraId="43CAFE8F" w14:textId="77777777" w:rsidR="003B528A" w:rsidRDefault="003B528A" w:rsidP="003B528A">
      <w:pPr>
        <w:jc w:val="both"/>
        <w:rPr>
          <w:rFonts w:ascii="Arial" w:hAnsi="Arial" w:cs="Arial"/>
          <w:color w:val="0000FF"/>
          <w:sz w:val="24"/>
          <w:szCs w:val="24"/>
        </w:rPr>
      </w:pPr>
    </w:p>
    <w:p w14:paraId="5D9479EE" w14:textId="77777777" w:rsidR="003B528A" w:rsidRDefault="003B528A" w:rsidP="003B528A">
      <w:pPr>
        <w:jc w:val="both"/>
        <w:rPr>
          <w:rFonts w:ascii="Arial" w:hAnsi="Arial" w:cs="Arial"/>
          <w:color w:val="0000FF"/>
          <w:sz w:val="24"/>
          <w:szCs w:val="24"/>
        </w:rPr>
      </w:pPr>
    </w:p>
    <w:p w14:paraId="24169254" w14:textId="77777777" w:rsidR="003B528A" w:rsidRDefault="003B528A" w:rsidP="003B528A">
      <w:pPr>
        <w:jc w:val="both"/>
        <w:rPr>
          <w:rFonts w:ascii="Arial" w:hAnsi="Arial" w:cs="Arial"/>
          <w:color w:val="0000FF"/>
          <w:sz w:val="24"/>
          <w:szCs w:val="24"/>
        </w:rPr>
      </w:pPr>
    </w:p>
    <w:p w14:paraId="10F86574" w14:textId="77777777" w:rsidR="003B528A" w:rsidRDefault="003B528A" w:rsidP="003B528A">
      <w:pPr>
        <w:jc w:val="both"/>
        <w:rPr>
          <w:rFonts w:ascii="Arial" w:hAnsi="Arial" w:cs="Arial"/>
          <w:color w:val="0000FF"/>
          <w:sz w:val="24"/>
          <w:szCs w:val="24"/>
        </w:rPr>
      </w:pPr>
    </w:p>
    <w:p w14:paraId="58AEAD69" w14:textId="77777777" w:rsidR="005C2C7F" w:rsidRDefault="005C2C7F" w:rsidP="003B528A">
      <w:pPr>
        <w:jc w:val="both"/>
        <w:rPr>
          <w:rFonts w:ascii="Arial" w:hAnsi="Arial" w:cs="Arial"/>
          <w:color w:val="0000FF"/>
          <w:sz w:val="24"/>
          <w:szCs w:val="24"/>
        </w:rPr>
      </w:pPr>
    </w:p>
    <w:p w14:paraId="403F8251" w14:textId="77777777" w:rsidR="005C2C7F" w:rsidRDefault="005C2C7F" w:rsidP="003B528A">
      <w:pPr>
        <w:jc w:val="both"/>
        <w:rPr>
          <w:rFonts w:ascii="Arial" w:hAnsi="Arial" w:cs="Arial"/>
          <w:color w:val="0000FF"/>
          <w:sz w:val="24"/>
          <w:szCs w:val="24"/>
        </w:rPr>
      </w:pPr>
    </w:p>
    <w:p w14:paraId="1A4E5306" w14:textId="422F4A2A" w:rsidR="005C2C7F" w:rsidRPr="005C2C7F" w:rsidRDefault="005C2C7F" w:rsidP="005C2C7F">
      <w:pPr>
        <w:jc w:val="center"/>
        <w:rPr>
          <w:rFonts w:ascii="Arial" w:hAnsi="Arial" w:cs="Arial"/>
          <w:sz w:val="40"/>
          <w:szCs w:val="40"/>
        </w:rPr>
      </w:pPr>
      <w:r w:rsidRPr="005C2C7F">
        <w:rPr>
          <w:rFonts w:ascii="Arial" w:hAnsi="Arial" w:cs="Arial"/>
          <w:sz w:val="40"/>
          <w:szCs w:val="40"/>
        </w:rPr>
        <w:lastRenderedPageBreak/>
        <w:t>Appendix A</w:t>
      </w:r>
      <w:r>
        <w:rPr>
          <w:rFonts w:ascii="Arial" w:hAnsi="Arial" w:cs="Arial"/>
          <w:sz w:val="40"/>
          <w:szCs w:val="40"/>
        </w:rPr>
        <w:t xml:space="preserve"> – Performance Monitoring</w:t>
      </w:r>
    </w:p>
    <w:p w14:paraId="5C113903" w14:textId="77777777" w:rsidR="005C2C7F" w:rsidRPr="003B528A" w:rsidRDefault="005C2C7F" w:rsidP="003B528A">
      <w:pPr>
        <w:jc w:val="both"/>
        <w:rPr>
          <w:rFonts w:ascii="Arial" w:hAnsi="Arial" w:cs="Arial"/>
          <w:color w:val="0000FF"/>
          <w:sz w:val="24"/>
          <w:szCs w:val="24"/>
        </w:rPr>
      </w:pPr>
    </w:p>
    <w:p w14:paraId="6691C4AA" w14:textId="0CE53F52" w:rsidR="003B528A" w:rsidRPr="003B528A" w:rsidRDefault="005C2C7F" w:rsidP="005C2C7F">
      <w:pPr>
        <w:pStyle w:val="Heading2"/>
        <w:overflowPunct/>
        <w:autoSpaceDE/>
        <w:autoSpaceDN/>
        <w:adjustRightInd/>
        <w:spacing w:before="120" w:after="240" w:line="300" w:lineRule="atLeast"/>
        <w:textAlignment w:val="auto"/>
        <w:rPr>
          <w:rFonts w:ascii="Arial" w:hAnsi="Arial" w:cs="Arial"/>
          <w:sz w:val="24"/>
          <w:szCs w:val="24"/>
        </w:rPr>
      </w:pPr>
      <w:r>
        <w:rPr>
          <w:rFonts w:ascii="Arial" w:hAnsi="Arial" w:cs="Arial"/>
          <w:sz w:val="24"/>
          <w:szCs w:val="24"/>
        </w:rPr>
        <w:t>Quarterly Meetings</w:t>
      </w:r>
    </w:p>
    <w:p w14:paraId="0132A007" w14:textId="77777777" w:rsidR="003B528A" w:rsidRPr="003B528A" w:rsidRDefault="003B528A" w:rsidP="003B528A">
      <w:pPr>
        <w:rPr>
          <w:rFonts w:ascii="Arial" w:hAnsi="Arial" w:cs="Arial"/>
          <w:sz w:val="24"/>
          <w:szCs w:val="24"/>
        </w:rPr>
      </w:pPr>
      <w:r w:rsidRPr="003B528A">
        <w:rPr>
          <w:rFonts w:ascii="Arial" w:hAnsi="Arial" w:cs="Arial"/>
          <w:sz w:val="24"/>
          <w:szCs w:val="24"/>
        </w:rPr>
        <w:t xml:space="preserve">The Authority requires quarterly review meetings with the Contractor to discuss the performance of the Service, suggest improvements and acknowledge achievements. </w:t>
      </w:r>
    </w:p>
    <w:p w14:paraId="0E31E019" w14:textId="7C515DBE" w:rsidR="003B528A" w:rsidRPr="003B528A" w:rsidRDefault="003B528A" w:rsidP="003B528A">
      <w:pPr>
        <w:rPr>
          <w:rFonts w:ascii="Arial" w:hAnsi="Arial" w:cs="Arial"/>
          <w:sz w:val="24"/>
          <w:szCs w:val="24"/>
        </w:rPr>
      </w:pPr>
      <w:r w:rsidRPr="003B528A">
        <w:rPr>
          <w:rFonts w:ascii="Arial" w:hAnsi="Arial" w:cs="Arial"/>
          <w:sz w:val="24"/>
          <w:szCs w:val="24"/>
        </w:rPr>
        <w:t>Applicants are expected to build this requirement in to their Tender proposals and where financial provision for this must be made it must be clearly indicated within</w:t>
      </w:r>
      <w:r w:rsidR="005C2C7F">
        <w:rPr>
          <w:rFonts w:ascii="Arial" w:hAnsi="Arial" w:cs="Arial"/>
          <w:sz w:val="24"/>
          <w:szCs w:val="24"/>
        </w:rPr>
        <w:t xml:space="preserve"> </w:t>
      </w:r>
      <w:r w:rsidR="005C2C7F" w:rsidRPr="005C2C7F">
        <w:rPr>
          <w:rFonts w:ascii="Arial" w:hAnsi="Arial" w:cs="Arial"/>
          <w:b/>
          <w:sz w:val="24"/>
          <w:szCs w:val="24"/>
        </w:rPr>
        <w:t xml:space="preserve">Appendix 10 - </w:t>
      </w:r>
      <w:r w:rsidRPr="005C2C7F">
        <w:rPr>
          <w:rFonts w:ascii="Arial" w:hAnsi="Arial" w:cs="Arial"/>
          <w:b/>
          <w:sz w:val="24"/>
          <w:szCs w:val="24"/>
        </w:rPr>
        <w:t>Pricing Schedule</w:t>
      </w:r>
      <w:r w:rsidR="005C2C7F" w:rsidRPr="005C2C7F">
        <w:rPr>
          <w:rFonts w:ascii="Arial" w:hAnsi="Arial" w:cs="Arial"/>
          <w:b/>
          <w:sz w:val="24"/>
          <w:szCs w:val="24"/>
        </w:rPr>
        <w:t xml:space="preserve"> Response</w:t>
      </w:r>
      <w:r w:rsidRPr="003B528A">
        <w:rPr>
          <w:rFonts w:ascii="Arial" w:hAnsi="Arial" w:cs="Arial"/>
          <w:sz w:val="24"/>
          <w:szCs w:val="24"/>
        </w:rPr>
        <w:t xml:space="preserve"> and charged as part of the total Contract price. The Authority shall not make any additional payments to the Contractor for attending meeting or any related activities, as the Authority shall assume that the Contractor’s total Contract price will already be inclusive of any related activities. </w:t>
      </w:r>
    </w:p>
    <w:p w14:paraId="2A6ED15D" w14:textId="77777777" w:rsidR="003B528A" w:rsidRPr="003B528A" w:rsidRDefault="003B528A" w:rsidP="005C2C7F">
      <w:pPr>
        <w:pStyle w:val="Heading2"/>
        <w:overflowPunct/>
        <w:autoSpaceDE/>
        <w:autoSpaceDN/>
        <w:adjustRightInd/>
        <w:spacing w:before="120" w:after="60" w:line="300" w:lineRule="atLeast"/>
        <w:textAlignment w:val="auto"/>
        <w:rPr>
          <w:rFonts w:ascii="Arial" w:hAnsi="Arial" w:cs="Arial"/>
          <w:sz w:val="24"/>
          <w:szCs w:val="24"/>
        </w:rPr>
      </w:pPr>
      <w:r w:rsidRPr="003B528A">
        <w:rPr>
          <w:rFonts w:ascii="Arial" w:hAnsi="Arial" w:cs="Arial"/>
          <w:sz w:val="24"/>
          <w:szCs w:val="24"/>
        </w:rPr>
        <w:t>Management Information</w:t>
      </w:r>
    </w:p>
    <w:p w14:paraId="78629730" w14:textId="77777777" w:rsidR="003B528A" w:rsidRPr="003B528A" w:rsidRDefault="003B528A" w:rsidP="003B528A">
      <w:pPr>
        <w:jc w:val="both"/>
        <w:rPr>
          <w:rFonts w:ascii="Arial" w:hAnsi="Arial" w:cs="Arial"/>
          <w:sz w:val="24"/>
          <w:szCs w:val="24"/>
        </w:rPr>
      </w:pPr>
      <w:r w:rsidRPr="003B528A">
        <w:rPr>
          <w:rFonts w:ascii="Arial" w:hAnsi="Arial" w:cs="Arial"/>
          <w:sz w:val="24"/>
          <w:szCs w:val="24"/>
        </w:rPr>
        <w:t>Applicants should, by way of on-going Contract performance be prepared to produce management information. The exact format and duration will be agreed between the Contractor and Authority Authorised Representative. The Contractor should be able to produce the agreed management information in an electronic format such as Microsoft Excel or any other such format as specified by the Authority. This will be at no cost to the Authority.</w:t>
      </w:r>
    </w:p>
    <w:p w14:paraId="794F100C" w14:textId="38C8F2A5" w:rsidR="003B528A" w:rsidRDefault="003B528A" w:rsidP="003B528A">
      <w:pPr>
        <w:jc w:val="both"/>
        <w:rPr>
          <w:rFonts w:ascii="Arial" w:hAnsi="Arial" w:cs="Arial"/>
          <w:sz w:val="24"/>
          <w:szCs w:val="24"/>
        </w:rPr>
      </w:pPr>
      <w:r w:rsidRPr="003B528A">
        <w:rPr>
          <w:rFonts w:ascii="Arial" w:hAnsi="Arial" w:cs="Arial"/>
          <w:sz w:val="24"/>
          <w:szCs w:val="24"/>
        </w:rPr>
        <w:t xml:space="preserve">The Authority reserves the right to discuss the </w:t>
      </w:r>
      <w:r w:rsidR="005C2C7F">
        <w:rPr>
          <w:rFonts w:ascii="Arial" w:hAnsi="Arial" w:cs="Arial"/>
          <w:sz w:val="24"/>
          <w:szCs w:val="24"/>
        </w:rPr>
        <w:t>n</w:t>
      </w:r>
      <w:r w:rsidRPr="003B528A">
        <w:rPr>
          <w:rFonts w:ascii="Arial" w:hAnsi="Arial" w:cs="Arial"/>
          <w:sz w:val="24"/>
          <w:szCs w:val="24"/>
        </w:rPr>
        <w:t xml:space="preserve">ature of the information provided with the Contractor during quarterly review meetings and make suggestions as to additional or alternative types of information to be captured as the Service develops over the life of the Contract. Any additional requirements laid out by the Authority shall be provided by the Contract at no additional cost to the Authority. </w:t>
      </w:r>
    </w:p>
    <w:p w14:paraId="616A428B" w14:textId="77777777" w:rsidR="00353C78" w:rsidRDefault="00353C78" w:rsidP="003B528A">
      <w:pPr>
        <w:jc w:val="both"/>
        <w:rPr>
          <w:rFonts w:ascii="Arial" w:hAnsi="Arial" w:cs="Arial"/>
          <w:sz w:val="24"/>
          <w:szCs w:val="24"/>
        </w:rPr>
      </w:pPr>
    </w:p>
    <w:p w14:paraId="4487C914" w14:textId="4FFBF89E" w:rsidR="00353C78" w:rsidRPr="00353C78" w:rsidRDefault="00353C78" w:rsidP="003B528A">
      <w:pPr>
        <w:jc w:val="both"/>
        <w:rPr>
          <w:rFonts w:ascii="Arial" w:hAnsi="Arial" w:cs="Arial"/>
          <w:b/>
          <w:sz w:val="24"/>
          <w:szCs w:val="24"/>
          <w:u w:val="single"/>
        </w:rPr>
      </w:pPr>
      <w:r w:rsidRPr="00353C78">
        <w:rPr>
          <w:rFonts w:ascii="Arial" w:hAnsi="Arial" w:cs="Arial"/>
          <w:b/>
          <w:sz w:val="24"/>
          <w:szCs w:val="24"/>
          <w:u w:val="single"/>
        </w:rPr>
        <w:t>Voluntary Sector Outcome Pot</w:t>
      </w:r>
    </w:p>
    <w:p w14:paraId="2839E467" w14:textId="7F74E1F5" w:rsidR="00353C78" w:rsidRDefault="00353C78" w:rsidP="003B528A">
      <w:pPr>
        <w:jc w:val="both"/>
        <w:rPr>
          <w:rFonts w:ascii="Arial" w:hAnsi="Arial" w:cs="Arial"/>
          <w:sz w:val="24"/>
          <w:szCs w:val="24"/>
        </w:rPr>
      </w:pPr>
      <w:r>
        <w:rPr>
          <w:rFonts w:ascii="Arial" w:hAnsi="Arial" w:cs="Arial"/>
          <w:sz w:val="24"/>
          <w:szCs w:val="24"/>
        </w:rPr>
        <w:t xml:space="preserve">£20,000 will be made available each year of the contract, a total of £40,000 over the two years of the contract (additional monies may be made available by Local Authorities depending on the initial outcomes being met).  The target for outcomes each year will be 160 preventions (meeting P1E returns as detailed in </w:t>
      </w:r>
      <w:r w:rsidRPr="00353C78">
        <w:rPr>
          <w:rFonts w:ascii="Arial" w:hAnsi="Arial" w:cs="Arial"/>
          <w:b/>
          <w:sz w:val="24"/>
          <w:szCs w:val="24"/>
        </w:rPr>
        <w:t>Appendix B</w:t>
      </w:r>
      <w:r>
        <w:rPr>
          <w:rFonts w:ascii="Arial" w:hAnsi="Arial" w:cs="Arial"/>
          <w:sz w:val="24"/>
          <w:szCs w:val="24"/>
        </w:rPr>
        <w:t>).  This will result in £125 being paid out by the provider on each successful outcome.  The provider is expected to keep detailed records and a breakdown of the payments made</w:t>
      </w:r>
      <w:r w:rsidR="00756FD5">
        <w:rPr>
          <w:rFonts w:ascii="Arial" w:hAnsi="Arial" w:cs="Arial"/>
          <w:sz w:val="24"/>
          <w:szCs w:val="24"/>
        </w:rPr>
        <w:t xml:space="preserve"> and to verify with those clients who have received the prevention / relief. </w:t>
      </w:r>
    </w:p>
    <w:p w14:paraId="1E3AFD42" w14:textId="77777777" w:rsidR="003160BB" w:rsidRDefault="003160BB" w:rsidP="003B528A">
      <w:pPr>
        <w:jc w:val="both"/>
        <w:rPr>
          <w:rFonts w:ascii="Arial" w:hAnsi="Arial" w:cs="Arial"/>
          <w:sz w:val="24"/>
          <w:szCs w:val="24"/>
        </w:rPr>
      </w:pPr>
    </w:p>
    <w:p w14:paraId="58129DD3" w14:textId="67AC1064" w:rsidR="003160BB" w:rsidRPr="003B528A" w:rsidRDefault="003160BB" w:rsidP="003B528A">
      <w:pPr>
        <w:jc w:val="both"/>
        <w:rPr>
          <w:rFonts w:ascii="Arial" w:hAnsi="Arial" w:cs="Arial"/>
          <w:sz w:val="24"/>
          <w:szCs w:val="24"/>
        </w:rPr>
      </w:pPr>
      <w:r>
        <w:rPr>
          <w:rFonts w:ascii="Arial" w:hAnsi="Arial" w:cs="Arial"/>
          <w:sz w:val="24"/>
          <w:szCs w:val="24"/>
        </w:rPr>
        <w:t>In the event that the supplier fails to deliver against these outcomes, the Council shall reserve the right to terminate the contract in accordance with the Terms</w:t>
      </w:r>
      <w:r w:rsidR="0006545A">
        <w:rPr>
          <w:rFonts w:ascii="Arial" w:hAnsi="Arial" w:cs="Arial"/>
          <w:sz w:val="24"/>
          <w:szCs w:val="24"/>
        </w:rPr>
        <w:t xml:space="preserve"> of the</w:t>
      </w:r>
      <w:bookmarkStart w:id="0" w:name="_GoBack"/>
      <w:bookmarkEnd w:id="0"/>
      <w:r w:rsidR="0006545A">
        <w:rPr>
          <w:rFonts w:ascii="Arial" w:hAnsi="Arial" w:cs="Arial"/>
          <w:sz w:val="24"/>
          <w:szCs w:val="24"/>
        </w:rPr>
        <w:t xml:space="preserve"> Agre</w:t>
      </w:r>
      <w:r>
        <w:rPr>
          <w:rFonts w:ascii="Arial" w:hAnsi="Arial" w:cs="Arial"/>
          <w:sz w:val="24"/>
          <w:szCs w:val="24"/>
        </w:rPr>
        <w:t xml:space="preserve">ement. For the avoidance of doubt, termination with regard supplier failure to hit the prevention targets </w:t>
      </w:r>
      <w:r w:rsidR="0006545A">
        <w:rPr>
          <w:rFonts w:ascii="Arial" w:hAnsi="Arial" w:cs="Arial"/>
          <w:sz w:val="24"/>
          <w:szCs w:val="24"/>
        </w:rPr>
        <w:t>would relate only insofar as the services related to the Voluntary Sector Outcome Pot.</w:t>
      </w:r>
    </w:p>
    <w:p w14:paraId="2BAADF67" w14:textId="31CCDB10" w:rsidR="009B3530" w:rsidRPr="002E4262" w:rsidRDefault="009B3530" w:rsidP="002E4262">
      <w:pPr>
        <w:jc w:val="center"/>
        <w:rPr>
          <w:rFonts w:ascii="Arial" w:hAnsi="Arial" w:cs="Arial"/>
          <w:sz w:val="40"/>
          <w:szCs w:val="40"/>
        </w:rPr>
      </w:pPr>
      <w:r w:rsidRPr="002E4262">
        <w:rPr>
          <w:rFonts w:ascii="Arial" w:hAnsi="Arial" w:cs="Arial"/>
          <w:sz w:val="40"/>
          <w:szCs w:val="40"/>
        </w:rPr>
        <w:lastRenderedPageBreak/>
        <w:t xml:space="preserve">Appendix </w:t>
      </w:r>
      <w:r w:rsidR="005C2C7F">
        <w:rPr>
          <w:rFonts w:ascii="Arial" w:hAnsi="Arial" w:cs="Arial"/>
          <w:sz w:val="40"/>
          <w:szCs w:val="40"/>
        </w:rPr>
        <w:t>B</w:t>
      </w:r>
      <w:r w:rsidRPr="002E4262">
        <w:rPr>
          <w:rFonts w:ascii="Arial" w:hAnsi="Arial" w:cs="Arial"/>
          <w:sz w:val="40"/>
          <w:szCs w:val="40"/>
        </w:rPr>
        <w:t xml:space="preserve"> – P1E Data</w:t>
      </w:r>
    </w:p>
    <w:p w14:paraId="5109A0B3" w14:textId="77777777" w:rsidR="002E4262" w:rsidRDefault="002E4262" w:rsidP="002E4262">
      <w:pPr>
        <w:pStyle w:val="Default"/>
        <w:rPr>
          <w:sz w:val="36"/>
          <w:szCs w:val="36"/>
        </w:rPr>
      </w:pPr>
    </w:p>
    <w:p w14:paraId="49CCA180" w14:textId="77777777" w:rsidR="002E4262" w:rsidRDefault="002E4262" w:rsidP="002E4262">
      <w:pPr>
        <w:pStyle w:val="Default"/>
        <w:rPr>
          <w:sz w:val="36"/>
          <w:szCs w:val="36"/>
        </w:rPr>
      </w:pPr>
      <w:r>
        <w:rPr>
          <w:sz w:val="36"/>
          <w:szCs w:val="36"/>
        </w:rPr>
        <w:t>P1E: Return</w:t>
      </w:r>
    </w:p>
    <w:p w14:paraId="38CAA430" w14:textId="77777777" w:rsidR="002E4262" w:rsidRDefault="002E4262" w:rsidP="002E4262">
      <w:pPr>
        <w:pStyle w:val="Default"/>
        <w:rPr>
          <w:sz w:val="36"/>
          <w:szCs w:val="36"/>
        </w:rPr>
      </w:pPr>
    </w:p>
    <w:p w14:paraId="4A5C8E41" w14:textId="77777777" w:rsidR="002E4262" w:rsidRDefault="002E4262" w:rsidP="002E4262">
      <w:pPr>
        <w:pStyle w:val="Default"/>
        <w:rPr>
          <w:sz w:val="36"/>
          <w:szCs w:val="36"/>
        </w:rPr>
      </w:pPr>
      <w:r>
        <w:rPr>
          <w:sz w:val="36"/>
          <w:szCs w:val="36"/>
        </w:rPr>
        <w:t xml:space="preserve">Section 10 - Homelessness prevention and relief </w:t>
      </w:r>
    </w:p>
    <w:p w14:paraId="5BCA3CE3" w14:textId="77777777" w:rsidR="002E4262" w:rsidRDefault="002E4262" w:rsidP="002E4262">
      <w:pPr>
        <w:pStyle w:val="Default"/>
        <w:rPr>
          <w:sz w:val="36"/>
          <w:szCs w:val="36"/>
        </w:rPr>
      </w:pPr>
    </w:p>
    <w:p w14:paraId="788EB22B" w14:textId="77777777" w:rsidR="002E4262" w:rsidRDefault="002E4262" w:rsidP="002E4262">
      <w:pPr>
        <w:pStyle w:val="Default"/>
        <w:rPr>
          <w:color w:val="auto"/>
          <w:sz w:val="26"/>
          <w:szCs w:val="26"/>
        </w:rPr>
      </w:pPr>
      <w:r>
        <w:rPr>
          <w:b/>
          <w:bCs/>
          <w:color w:val="auto"/>
          <w:sz w:val="26"/>
          <w:szCs w:val="26"/>
        </w:rPr>
        <w:t xml:space="preserve">Homelessness prevention </w:t>
      </w:r>
    </w:p>
    <w:p w14:paraId="1556166E" w14:textId="77777777" w:rsidR="002E4262" w:rsidRDefault="002E4262" w:rsidP="002E4262">
      <w:pPr>
        <w:pStyle w:val="Default"/>
        <w:rPr>
          <w:color w:val="auto"/>
          <w:sz w:val="23"/>
          <w:szCs w:val="23"/>
        </w:rPr>
      </w:pPr>
      <w:r>
        <w:rPr>
          <w:color w:val="auto"/>
          <w:sz w:val="23"/>
          <w:szCs w:val="23"/>
        </w:rPr>
        <w:t xml:space="preserve">In its broadest terms, ‘homelessness prevention’ is where a local authority takes positive action to provide housing assistance to someone who considers him or herself to be at risk of homelessness in the near future, and as a result the person is able to either remain in his or her existing accommodation or obtain alternative accommodation providing a solution for at least the next 6 months. The key points are: </w:t>
      </w:r>
    </w:p>
    <w:p w14:paraId="22A748B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has sought assistance from the local authority or a partner organisation), </w:t>
      </w:r>
    </w:p>
    <w:p w14:paraId="069D444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considers him or herself to be at risk of homelessness, </w:t>
      </w:r>
    </w:p>
    <w:p w14:paraId="5A517A03"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may or may not have reason to believe the person is homeless or likely to become homeless within 28 days, </w:t>
      </w:r>
    </w:p>
    <w:p w14:paraId="02C2A89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not being provided to discharge a duty to secure accommodation under the homelessness legislation, </w:t>
      </w:r>
    </w:p>
    <w:p w14:paraId="00CAB17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provided by: the local authority; or a partner organisation, or a combination of the local authority and one or more partner organisations working together, </w:t>
      </w:r>
    </w:p>
    <w:p w14:paraId="7B0667A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or partner organisation consider that the positive action provided will prevent homelessness for at least the next 6 months. </w:t>
      </w:r>
    </w:p>
    <w:p w14:paraId="3FC2C767" w14:textId="77777777" w:rsidR="002E4262" w:rsidRDefault="002E4262" w:rsidP="002E4262">
      <w:pPr>
        <w:pStyle w:val="Default"/>
        <w:rPr>
          <w:color w:val="auto"/>
          <w:sz w:val="23"/>
          <w:szCs w:val="23"/>
        </w:rPr>
      </w:pPr>
    </w:p>
    <w:p w14:paraId="2E689682" w14:textId="77777777" w:rsidR="002E4262" w:rsidRDefault="002E4262" w:rsidP="002E4262">
      <w:pPr>
        <w:pStyle w:val="Default"/>
        <w:rPr>
          <w:color w:val="auto"/>
          <w:sz w:val="26"/>
          <w:szCs w:val="26"/>
        </w:rPr>
      </w:pPr>
      <w:r>
        <w:rPr>
          <w:b/>
          <w:bCs/>
          <w:color w:val="auto"/>
          <w:sz w:val="26"/>
          <w:szCs w:val="26"/>
        </w:rPr>
        <w:t xml:space="preserve">Homelessness relief </w:t>
      </w:r>
    </w:p>
    <w:p w14:paraId="7D62B5C4" w14:textId="77777777" w:rsidR="002E4262" w:rsidRDefault="002E4262" w:rsidP="002E4262">
      <w:pPr>
        <w:pStyle w:val="Default"/>
        <w:rPr>
          <w:color w:val="auto"/>
          <w:sz w:val="23"/>
          <w:szCs w:val="23"/>
        </w:rPr>
      </w:pPr>
      <w:r>
        <w:rPr>
          <w:color w:val="auto"/>
          <w:sz w:val="23"/>
          <w:szCs w:val="23"/>
        </w:rPr>
        <w:t xml:space="preserve">Positive action to prevent homelessness cannot be taken once the authority is satisfied that someone has become homeless (for example, the authority has notified the person of a decision under section 184 that they are homeless). However, following the notification under Section 184 that an applicant is homeless positive action to relieve homelessness can be taken in the following circumstances: </w:t>
      </w:r>
    </w:p>
    <w:p w14:paraId="4EE417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192 </w:t>
      </w:r>
      <w:r>
        <w:rPr>
          <w:color w:val="auto"/>
          <w:sz w:val="23"/>
          <w:szCs w:val="23"/>
        </w:rPr>
        <w:t xml:space="preserve">that the person is unintentionally homeless and not in priority need. In this case, the positive action could include the authority exercising its power under section 192(3) to secure accommodation through a rent guarantee BOND, subject to the accommodation being made available for at least 6 months; </w:t>
      </w:r>
    </w:p>
    <w:p w14:paraId="1F63170D"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190(3) </w:t>
      </w:r>
      <w:r>
        <w:rPr>
          <w:color w:val="auto"/>
          <w:sz w:val="23"/>
          <w:szCs w:val="23"/>
        </w:rPr>
        <w:t xml:space="preserve">that the person is intentionally homeless and not in priority need; </w:t>
      </w:r>
    </w:p>
    <w:p w14:paraId="3778038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190(2) </w:t>
      </w:r>
      <w:r>
        <w:rPr>
          <w:color w:val="auto"/>
          <w:sz w:val="23"/>
          <w:szCs w:val="23"/>
        </w:rPr>
        <w:t xml:space="preserve">that the person is intentionally homeless and in priority need. The authority will have a duty to secure accommodation for long enough to give the person a reasonable opportunity to secure accommodation for him or herself. However, positive action to relieve homelessness could be taken through offering for example a rent in advance payment to enable the person to secure accommodation for him or herself. </w:t>
      </w:r>
    </w:p>
    <w:p w14:paraId="122BEF31" w14:textId="77777777" w:rsidR="002E4262" w:rsidRDefault="002E4262" w:rsidP="002E4262">
      <w:pPr>
        <w:pStyle w:val="Default"/>
        <w:rPr>
          <w:color w:val="auto"/>
          <w:sz w:val="23"/>
          <w:szCs w:val="23"/>
        </w:rPr>
      </w:pPr>
    </w:p>
    <w:p w14:paraId="3A83F787" w14:textId="77777777" w:rsidR="002E4262" w:rsidRDefault="002E4262" w:rsidP="002E4262">
      <w:pPr>
        <w:pStyle w:val="Default"/>
        <w:rPr>
          <w:color w:val="auto"/>
          <w:sz w:val="23"/>
          <w:szCs w:val="23"/>
        </w:rPr>
      </w:pPr>
      <w:r>
        <w:rPr>
          <w:color w:val="auto"/>
          <w:sz w:val="23"/>
          <w:szCs w:val="23"/>
        </w:rPr>
        <w:t xml:space="preserve">In all these circumstances, the local authority will have a duty to ensure that the applicants are provided with advice and assistance in any attempts they make to secure accommodation for themselves (and the applicant’s housing needs must be assessed </w:t>
      </w:r>
      <w:r>
        <w:rPr>
          <w:color w:val="auto"/>
          <w:sz w:val="23"/>
          <w:szCs w:val="23"/>
        </w:rPr>
        <w:lastRenderedPageBreak/>
        <w:t xml:space="preserve">before such advice and assistance is given : section 190(4) and 192(4)). However, it would be open to the authority and/or partner organisations to take action to ensure that applicants secure one of the types of accommodation set out in the Annex (as appropriate). This would be positive action over and above the statutory obligation to provide advice, assistance and information about homelessness and the prevention of homelessness (provided under Section 179(1) of the 1996 Housing Act), and can be recorded as successful action to relieve homelessness. </w:t>
      </w:r>
    </w:p>
    <w:p w14:paraId="73BBCFE1" w14:textId="77777777" w:rsidR="002E4262" w:rsidRDefault="002E4262" w:rsidP="002E4262">
      <w:pPr>
        <w:pStyle w:val="Default"/>
        <w:rPr>
          <w:color w:val="auto"/>
          <w:sz w:val="23"/>
          <w:szCs w:val="23"/>
        </w:rPr>
      </w:pPr>
    </w:p>
    <w:p w14:paraId="0722E2C7" w14:textId="77777777" w:rsidR="002E4262" w:rsidRDefault="002E4262" w:rsidP="002E4262">
      <w:pPr>
        <w:pStyle w:val="Default"/>
        <w:rPr>
          <w:color w:val="auto"/>
          <w:sz w:val="23"/>
          <w:szCs w:val="23"/>
        </w:rPr>
      </w:pPr>
    </w:p>
    <w:p w14:paraId="60629F78" w14:textId="77777777" w:rsidR="002E4262" w:rsidRDefault="002E4262" w:rsidP="002E4262">
      <w:pPr>
        <w:pStyle w:val="Default"/>
        <w:rPr>
          <w:color w:val="auto"/>
          <w:sz w:val="26"/>
          <w:szCs w:val="26"/>
        </w:rPr>
      </w:pPr>
      <w:r>
        <w:rPr>
          <w:b/>
          <w:bCs/>
          <w:color w:val="auto"/>
          <w:sz w:val="26"/>
          <w:szCs w:val="26"/>
        </w:rPr>
        <w:t xml:space="preserve">Homelessness relief - households who have become homeless </w:t>
      </w:r>
    </w:p>
    <w:p w14:paraId="428C9AC1"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Cases that have become homeless but have had their homelessness relieved through assistance in securing accommodation (available for a minimum of 6 months) </w:t>
      </w:r>
    </w:p>
    <w:p w14:paraId="2719C7FD" w14:textId="77777777" w:rsidR="002E4262" w:rsidRDefault="002E4262" w:rsidP="002E4262">
      <w:pPr>
        <w:pStyle w:val="Default"/>
        <w:rPr>
          <w:color w:val="auto"/>
          <w:sz w:val="23"/>
          <w:szCs w:val="23"/>
        </w:rPr>
      </w:pPr>
    </w:p>
    <w:p w14:paraId="231A01A4" w14:textId="77777777" w:rsidR="002E4262" w:rsidRDefault="002E4262" w:rsidP="002E4262">
      <w:pPr>
        <w:pStyle w:val="Default"/>
        <w:rPr>
          <w:color w:val="auto"/>
          <w:sz w:val="23"/>
          <w:szCs w:val="23"/>
        </w:rPr>
      </w:pPr>
      <w:r>
        <w:rPr>
          <w:b/>
          <w:bCs/>
          <w:color w:val="auto"/>
          <w:sz w:val="26"/>
          <w:szCs w:val="26"/>
        </w:rPr>
        <w:t xml:space="preserve">Total number of cases where positive action was successful in preventing / relieving homelessness </w:t>
      </w:r>
    </w:p>
    <w:p w14:paraId="37BDA40E" w14:textId="77777777" w:rsidR="002E4262" w:rsidRDefault="002E4262" w:rsidP="002E4262">
      <w:pPr>
        <w:pStyle w:val="Default"/>
        <w:rPr>
          <w:b/>
          <w:bCs/>
          <w:color w:val="auto"/>
          <w:sz w:val="23"/>
          <w:szCs w:val="23"/>
        </w:rPr>
      </w:pPr>
    </w:p>
    <w:p w14:paraId="014B7EC3" w14:textId="77777777" w:rsidR="002E4262" w:rsidRDefault="002E4262" w:rsidP="002E4262">
      <w:pPr>
        <w:pStyle w:val="Default"/>
        <w:rPr>
          <w:color w:val="auto"/>
          <w:sz w:val="23"/>
          <w:szCs w:val="23"/>
        </w:rPr>
      </w:pPr>
      <w:r>
        <w:rPr>
          <w:b/>
          <w:bCs/>
          <w:color w:val="auto"/>
          <w:sz w:val="23"/>
          <w:szCs w:val="23"/>
        </w:rPr>
        <w:t xml:space="preserve">Homelessness prevention </w:t>
      </w:r>
      <w:r>
        <w:rPr>
          <w:color w:val="auto"/>
          <w:sz w:val="23"/>
          <w:szCs w:val="23"/>
        </w:rPr>
        <w:t xml:space="preserve">Cases previously at risk of homelessness, for which homelessness was prevented through positive action (either allowing the household to remain in their existing home, or assisting the household to obtain alternative accommodation) </w:t>
      </w:r>
    </w:p>
    <w:p w14:paraId="484AB1DE" w14:textId="77777777" w:rsidR="002E4262" w:rsidRDefault="002E4262" w:rsidP="002E4262">
      <w:pPr>
        <w:pStyle w:val="Default"/>
        <w:rPr>
          <w:color w:val="auto"/>
          <w:sz w:val="23"/>
          <w:szCs w:val="23"/>
        </w:rPr>
      </w:pPr>
      <w:r>
        <w:rPr>
          <w:b/>
          <w:bCs/>
          <w:color w:val="auto"/>
          <w:sz w:val="23"/>
          <w:szCs w:val="23"/>
        </w:rPr>
        <w:t xml:space="preserve">Homelessness relief </w:t>
      </w:r>
      <w:r>
        <w:rPr>
          <w:color w:val="auto"/>
          <w:sz w:val="23"/>
          <w:szCs w:val="23"/>
        </w:rPr>
        <w:t xml:space="preserve">Cases who had become homeless (but were NOT accepted as owed a main duty), for which homelessness was relieved through positive action (assistance in securing accommodation) </w:t>
      </w:r>
    </w:p>
    <w:p w14:paraId="74965FDF" w14:textId="77777777" w:rsidR="002E4262" w:rsidRDefault="002E4262" w:rsidP="002E4262">
      <w:pPr>
        <w:pStyle w:val="Default"/>
        <w:rPr>
          <w:b/>
          <w:bCs/>
          <w:color w:val="auto"/>
          <w:sz w:val="26"/>
          <w:szCs w:val="26"/>
        </w:rPr>
      </w:pPr>
    </w:p>
    <w:p w14:paraId="47E8EB97" w14:textId="77777777" w:rsidR="002E4262" w:rsidRDefault="002E4262" w:rsidP="002E4262">
      <w:pPr>
        <w:pStyle w:val="Default"/>
        <w:rPr>
          <w:color w:val="auto"/>
          <w:sz w:val="26"/>
          <w:szCs w:val="26"/>
        </w:rPr>
      </w:pPr>
      <w:r>
        <w:rPr>
          <w:b/>
          <w:bCs/>
          <w:color w:val="auto"/>
          <w:sz w:val="26"/>
          <w:szCs w:val="26"/>
        </w:rPr>
        <w:t xml:space="preserve">Homelessness prevented – household able to remain in existing home, as a result of: </w:t>
      </w:r>
    </w:p>
    <w:p w14:paraId="4DA2EA2E"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and the household was able to remain in their existing home, as well as the means by which this was possible. </w:t>
      </w:r>
    </w:p>
    <w:p w14:paraId="7DFEB6E1" w14:textId="77777777" w:rsidR="002E4262" w:rsidRDefault="002E4262" w:rsidP="002E4262">
      <w:pPr>
        <w:pStyle w:val="Default"/>
        <w:rPr>
          <w:b/>
          <w:bCs/>
          <w:color w:val="auto"/>
          <w:sz w:val="23"/>
          <w:szCs w:val="23"/>
        </w:rPr>
      </w:pPr>
    </w:p>
    <w:p w14:paraId="2FBAE394" w14:textId="77777777" w:rsidR="002E4262" w:rsidRDefault="002E4262" w:rsidP="002E4262">
      <w:pPr>
        <w:pStyle w:val="Default"/>
        <w:rPr>
          <w:color w:val="auto"/>
          <w:sz w:val="23"/>
          <w:szCs w:val="23"/>
        </w:rPr>
      </w:pPr>
      <w:r>
        <w:rPr>
          <w:b/>
          <w:bCs/>
          <w:color w:val="auto"/>
          <w:sz w:val="23"/>
          <w:szCs w:val="23"/>
        </w:rPr>
        <w:t xml:space="preserve">1 Mediation using external or internal trained family mediators </w:t>
      </w:r>
      <w:r>
        <w:rPr>
          <w:color w:val="auto"/>
          <w:sz w:val="23"/>
          <w:szCs w:val="23"/>
        </w:rPr>
        <w:t xml:space="preserve">This could be an external mediation service such as Relate or an in-house local authority service where training in mediation has been provided. </w:t>
      </w:r>
    </w:p>
    <w:p w14:paraId="2FB978C3" w14:textId="77777777" w:rsidR="002E4262" w:rsidRDefault="002E4262" w:rsidP="002E4262">
      <w:pPr>
        <w:pStyle w:val="Default"/>
        <w:rPr>
          <w:b/>
          <w:bCs/>
          <w:color w:val="auto"/>
          <w:sz w:val="23"/>
          <w:szCs w:val="23"/>
        </w:rPr>
      </w:pPr>
    </w:p>
    <w:p w14:paraId="795A9C11" w14:textId="77777777" w:rsidR="002E4262" w:rsidRDefault="002E4262" w:rsidP="002E4262">
      <w:pPr>
        <w:pStyle w:val="Default"/>
        <w:rPr>
          <w:color w:val="auto"/>
          <w:sz w:val="23"/>
          <w:szCs w:val="23"/>
        </w:rPr>
      </w:pPr>
      <w:r>
        <w:rPr>
          <w:b/>
          <w:bCs/>
          <w:color w:val="auto"/>
          <w:sz w:val="23"/>
          <w:szCs w:val="23"/>
        </w:rPr>
        <w:t xml:space="preserve">2 Conciliation including home visits for family friend threatened exclusion </w:t>
      </w:r>
      <w:r>
        <w:rPr>
          <w:color w:val="auto"/>
          <w:sz w:val="23"/>
          <w:szCs w:val="23"/>
        </w:rPr>
        <w:t xml:space="preserve">This includes: </w:t>
      </w:r>
    </w:p>
    <w:p w14:paraId="2422201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home visits, where someone may be at risk of homelessness due to a threat of exclusion from parents, other relatives, or friends; and </w:t>
      </w:r>
    </w:p>
    <w:p w14:paraId="4C365CE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conciliation work by a partner organisation such as youth counselling. </w:t>
      </w:r>
    </w:p>
    <w:p w14:paraId="5C964954" w14:textId="77777777" w:rsidR="002E4262" w:rsidRDefault="002E4262" w:rsidP="002E4262">
      <w:pPr>
        <w:pStyle w:val="Default"/>
        <w:rPr>
          <w:color w:val="auto"/>
          <w:sz w:val="23"/>
          <w:szCs w:val="23"/>
        </w:rPr>
      </w:pPr>
    </w:p>
    <w:p w14:paraId="0C8805B1" w14:textId="77777777" w:rsidR="002E4262" w:rsidRDefault="002E4262" w:rsidP="002E4262">
      <w:pPr>
        <w:pStyle w:val="Default"/>
        <w:rPr>
          <w:color w:val="auto"/>
          <w:sz w:val="23"/>
          <w:szCs w:val="23"/>
        </w:rPr>
      </w:pPr>
      <w:r>
        <w:rPr>
          <w:b/>
          <w:bCs/>
          <w:color w:val="auto"/>
          <w:sz w:val="23"/>
          <w:szCs w:val="23"/>
        </w:rPr>
        <w:t xml:space="preserve">3 Financial payments from a homeless prevention fund to enable someone to remain in the existing home </w:t>
      </w:r>
      <w:r>
        <w:rPr>
          <w:color w:val="auto"/>
          <w:sz w:val="23"/>
          <w:szCs w:val="23"/>
        </w:rPr>
        <w:t xml:space="preserve">There are many innovative ways that local authorities have used payments from their ‘homelessness prevention fund’ to resolve a risk of homelessness, including payments to landlords to resolve problems caused by tenant damage. Any payments from a prevention fund to resolve rent arrears should be recorded in this section. </w:t>
      </w:r>
    </w:p>
    <w:p w14:paraId="594F1989" w14:textId="77777777" w:rsidR="002E4262" w:rsidRDefault="002E4262" w:rsidP="002E4262">
      <w:pPr>
        <w:pStyle w:val="Default"/>
        <w:rPr>
          <w:b/>
          <w:bCs/>
          <w:color w:val="auto"/>
          <w:sz w:val="23"/>
          <w:szCs w:val="23"/>
        </w:rPr>
      </w:pPr>
    </w:p>
    <w:p w14:paraId="19816A95" w14:textId="77777777" w:rsidR="002E4262" w:rsidRDefault="002E4262" w:rsidP="002E4262">
      <w:pPr>
        <w:pStyle w:val="Default"/>
        <w:rPr>
          <w:color w:val="auto"/>
          <w:sz w:val="23"/>
          <w:szCs w:val="23"/>
        </w:rPr>
      </w:pPr>
      <w:r>
        <w:rPr>
          <w:b/>
          <w:bCs/>
          <w:color w:val="auto"/>
          <w:sz w:val="23"/>
          <w:szCs w:val="23"/>
        </w:rPr>
        <w:t xml:space="preserve">4 Debt advice </w:t>
      </w:r>
      <w:r>
        <w:rPr>
          <w:color w:val="auto"/>
          <w:sz w:val="23"/>
          <w:szCs w:val="23"/>
        </w:rPr>
        <w:t xml:space="preserve">Include: </w:t>
      </w:r>
    </w:p>
    <w:p w14:paraId="14E2A16F"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casework covering debt advice, including negotiation with creditors and advice on budgeting and money management; and </w:t>
      </w:r>
    </w:p>
    <w:p w14:paraId="5557E7DB" w14:textId="77777777" w:rsidR="002E4262" w:rsidRDefault="002E4262" w:rsidP="002E4262">
      <w:pPr>
        <w:pStyle w:val="Default"/>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the number of households who seek advice and assistance with mortgage difficulties and are signposted or referred to the lender/money advice. </w:t>
      </w:r>
    </w:p>
    <w:p w14:paraId="28668FCE" w14:textId="77777777" w:rsidR="002E4262" w:rsidRDefault="002E4262" w:rsidP="002E4262">
      <w:pPr>
        <w:pStyle w:val="Default"/>
        <w:rPr>
          <w:color w:val="auto"/>
          <w:sz w:val="23"/>
          <w:szCs w:val="23"/>
        </w:rPr>
      </w:pPr>
    </w:p>
    <w:p w14:paraId="01A7A41D" w14:textId="77777777" w:rsidR="002E4262" w:rsidRDefault="002E4262" w:rsidP="002E4262">
      <w:pPr>
        <w:pStyle w:val="Default"/>
        <w:rPr>
          <w:color w:val="auto"/>
          <w:sz w:val="23"/>
          <w:szCs w:val="23"/>
        </w:rPr>
      </w:pPr>
      <w:r>
        <w:rPr>
          <w:b/>
          <w:bCs/>
          <w:color w:val="auto"/>
          <w:sz w:val="23"/>
          <w:szCs w:val="23"/>
        </w:rPr>
        <w:t xml:space="preserve">5 Resolving housing benefit problems </w:t>
      </w:r>
      <w:r>
        <w:rPr>
          <w:color w:val="auto"/>
          <w:sz w:val="23"/>
          <w:szCs w:val="23"/>
        </w:rPr>
        <w:t xml:space="preserve">Include actions to resolve housing benefit problems including assisting a vulnerable person at immediate risk of homelessness through non payment of rent with making a housing benefit claim; action to deal with delays in payment; housing benefit arrears; verification of claim documents where there is a delay in benefit payments leading to a risk of homelessness; backdating of benefit claims; making a discretionary housing payment </w:t>
      </w:r>
    </w:p>
    <w:p w14:paraId="174F8A96" w14:textId="77777777" w:rsidR="002E4262" w:rsidRDefault="002E4262" w:rsidP="002E4262">
      <w:pPr>
        <w:pStyle w:val="Default"/>
        <w:rPr>
          <w:color w:val="auto"/>
          <w:sz w:val="23"/>
          <w:szCs w:val="23"/>
        </w:rPr>
      </w:pPr>
    </w:p>
    <w:p w14:paraId="618449C0" w14:textId="77777777" w:rsidR="002E4262" w:rsidRDefault="002E4262" w:rsidP="002E4262">
      <w:pPr>
        <w:pStyle w:val="Default"/>
        <w:rPr>
          <w:color w:val="auto"/>
          <w:sz w:val="23"/>
          <w:szCs w:val="23"/>
        </w:rPr>
      </w:pPr>
      <w:r>
        <w:rPr>
          <w:b/>
          <w:bCs/>
          <w:color w:val="auto"/>
          <w:sz w:val="23"/>
          <w:szCs w:val="23"/>
        </w:rPr>
        <w:t xml:space="preserve">6 Resolving rent or service charge arrears in the social or private rented sector </w:t>
      </w:r>
      <w:r>
        <w:rPr>
          <w:color w:val="auto"/>
          <w:sz w:val="23"/>
          <w:szCs w:val="23"/>
        </w:rPr>
        <w:t xml:space="preserve">This may include case work help that supports a household to manage any arrears repayment schedule. Housing benefit resolutions should be recorded at row 5. </w:t>
      </w:r>
    </w:p>
    <w:p w14:paraId="2B0E2501" w14:textId="77777777" w:rsidR="002E4262" w:rsidRDefault="002E4262" w:rsidP="002E4262">
      <w:pPr>
        <w:pStyle w:val="Default"/>
        <w:rPr>
          <w:b/>
          <w:bCs/>
          <w:color w:val="auto"/>
          <w:sz w:val="23"/>
          <w:szCs w:val="23"/>
        </w:rPr>
      </w:pPr>
    </w:p>
    <w:p w14:paraId="58AE55DA" w14:textId="77777777" w:rsidR="002E4262" w:rsidRDefault="002E4262" w:rsidP="002E4262">
      <w:pPr>
        <w:pStyle w:val="Default"/>
        <w:rPr>
          <w:color w:val="auto"/>
          <w:sz w:val="23"/>
          <w:szCs w:val="23"/>
        </w:rPr>
      </w:pPr>
      <w:r>
        <w:rPr>
          <w:b/>
          <w:bCs/>
          <w:color w:val="auto"/>
          <w:sz w:val="23"/>
          <w:szCs w:val="23"/>
        </w:rPr>
        <w:t xml:space="preserve">7 Sanctuary scheme measures for domestic violence </w:t>
      </w:r>
      <w:r>
        <w:rPr>
          <w:color w:val="auto"/>
          <w:sz w:val="23"/>
          <w:szCs w:val="23"/>
        </w:rPr>
        <w:t xml:space="preserve">Measures to enable a victim of domestic abuse or harassment to remain in their home with professionally installed security measures. Include also cases where someone was assisted to take legal action to protect their right to remain safely within the home. </w:t>
      </w:r>
    </w:p>
    <w:p w14:paraId="332078C4" w14:textId="77777777" w:rsidR="002E4262" w:rsidRDefault="002E4262" w:rsidP="002E4262">
      <w:pPr>
        <w:pStyle w:val="Default"/>
        <w:rPr>
          <w:b/>
          <w:bCs/>
          <w:color w:val="auto"/>
          <w:sz w:val="23"/>
          <w:szCs w:val="23"/>
        </w:rPr>
      </w:pPr>
    </w:p>
    <w:p w14:paraId="7FC5D89B" w14:textId="77777777" w:rsidR="002E4262" w:rsidRDefault="002E4262" w:rsidP="002E4262">
      <w:pPr>
        <w:pStyle w:val="Default"/>
        <w:rPr>
          <w:color w:val="auto"/>
          <w:sz w:val="23"/>
          <w:szCs w:val="23"/>
        </w:rPr>
      </w:pPr>
      <w:r>
        <w:rPr>
          <w:b/>
          <w:bCs/>
          <w:color w:val="auto"/>
          <w:sz w:val="23"/>
          <w:szCs w:val="23"/>
        </w:rPr>
        <w:t xml:space="preserve">8 Crisis intervention – providing emergency support </w:t>
      </w:r>
      <w:r>
        <w:rPr>
          <w:color w:val="auto"/>
          <w:sz w:val="23"/>
          <w:szCs w:val="23"/>
        </w:rPr>
        <w:t xml:space="preserve">This includes cases where there is an imminent risk of homelessness because someone is unable to cope with his or her affairs and emergency intervention or crisis support is provided. Exclude cases where someone is receiving Supporting People services. </w:t>
      </w:r>
    </w:p>
    <w:p w14:paraId="6413B79B" w14:textId="77777777" w:rsidR="002E4262" w:rsidRDefault="002E4262" w:rsidP="002E4262">
      <w:pPr>
        <w:pStyle w:val="Default"/>
        <w:rPr>
          <w:b/>
          <w:bCs/>
          <w:color w:val="auto"/>
          <w:sz w:val="23"/>
          <w:szCs w:val="23"/>
        </w:rPr>
      </w:pPr>
    </w:p>
    <w:p w14:paraId="6377948A" w14:textId="77777777" w:rsidR="002E4262" w:rsidRDefault="002E4262" w:rsidP="002E4262">
      <w:pPr>
        <w:pStyle w:val="Default"/>
        <w:rPr>
          <w:color w:val="auto"/>
          <w:sz w:val="23"/>
          <w:szCs w:val="23"/>
        </w:rPr>
      </w:pPr>
      <w:r>
        <w:rPr>
          <w:b/>
          <w:bCs/>
          <w:color w:val="auto"/>
          <w:sz w:val="23"/>
          <w:szCs w:val="23"/>
        </w:rPr>
        <w:t xml:space="preserve">9 Negotiation or legal advocacy to ensure someone can remain in accommodation in the private rented sector </w:t>
      </w:r>
      <w:r>
        <w:rPr>
          <w:color w:val="auto"/>
          <w:sz w:val="23"/>
          <w:szCs w:val="23"/>
        </w:rPr>
        <w:t xml:space="preserve">This includes: </w:t>
      </w:r>
    </w:p>
    <w:p w14:paraId="7D8A6D2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private landlords who have or have threatened to issue a section 21 notice to resolve problems; </w:t>
      </w:r>
    </w:p>
    <w:p w14:paraId="428AC7D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actions to resolve a threat of illegal eviction or to re instate illegally evicted tenant; </w:t>
      </w:r>
    </w:p>
    <w:p w14:paraId="6121460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county court advocacy or court desk work by the local authority or its partners where court representation results in a case being struck-out, dismissed or adjourned; and </w:t>
      </w:r>
    </w:p>
    <w:p w14:paraId="5487E929"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assisting someone to afford their rent by negotiating a lower rent, increasing their income through helping them make a claim for benefits or making a discretionary housing payment or charity payment. </w:t>
      </w:r>
    </w:p>
    <w:p w14:paraId="7D089E56" w14:textId="77777777" w:rsidR="002E4262" w:rsidRDefault="002E4262" w:rsidP="002E4262">
      <w:pPr>
        <w:pStyle w:val="Default"/>
        <w:rPr>
          <w:color w:val="auto"/>
          <w:sz w:val="23"/>
          <w:szCs w:val="23"/>
        </w:rPr>
      </w:pPr>
    </w:p>
    <w:p w14:paraId="4EAF3E48" w14:textId="77777777" w:rsidR="002E4262" w:rsidRDefault="002E4262" w:rsidP="002E4262">
      <w:pPr>
        <w:pStyle w:val="Default"/>
        <w:rPr>
          <w:color w:val="auto"/>
          <w:sz w:val="23"/>
          <w:szCs w:val="23"/>
        </w:rPr>
      </w:pPr>
      <w:r>
        <w:rPr>
          <w:b/>
          <w:bCs/>
          <w:color w:val="auto"/>
          <w:sz w:val="23"/>
          <w:szCs w:val="23"/>
        </w:rPr>
        <w:t xml:space="preserve">10 Providing other assistance that will enable someone to remain in accommodation in the private or social rented sector </w:t>
      </w:r>
      <w:r>
        <w:rPr>
          <w:color w:val="auto"/>
          <w:sz w:val="23"/>
          <w:szCs w:val="23"/>
        </w:rPr>
        <w:t xml:space="preserve">This includes: </w:t>
      </w:r>
    </w:p>
    <w:p w14:paraId="33F51F8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resolving anti-social behaviour; </w:t>
      </w:r>
    </w:p>
    <w:p w14:paraId="5DC67F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tackling disrepair through action against landlords or grants to improve conditions; and </w:t>
      </w:r>
    </w:p>
    <w:p w14:paraId="2312E06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adaptations to the property. </w:t>
      </w:r>
    </w:p>
    <w:p w14:paraId="26376932" w14:textId="77777777" w:rsidR="002E4262" w:rsidRDefault="002E4262" w:rsidP="002E4262">
      <w:pPr>
        <w:pStyle w:val="Default"/>
        <w:rPr>
          <w:color w:val="auto"/>
          <w:sz w:val="23"/>
          <w:szCs w:val="23"/>
        </w:rPr>
      </w:pPr>
    </w:p>
    <w:p w14:paraId="36CB6939" w14:textId="77777777" w:rsidR="002E4262" w:rsidRDefault="002E4262" w:rsidP="002E4262">
      <w:pPr>
        <w:pStyle w:val="Default"/>
        <w:rPr>
          <w:color w:val="auto"/>
          <w:sz w:val="23"/>
          <w:szCs w:val="23"/>
        </w:rPr>
      </w:pPr>
      <w:r>
        <w:rPr>
          <w:b/>
          <w:bCs/>
          <w:color w:val="auto"/>
          <w:sz w:val="23"/>
          <w:szCs w:val="23"/>
        </w:rPr>
        <w:t xml:space="preserve">11 Mortgage arrears interventions or mortgage rescue </w:t>
      </w:r>
      <w:r>
        <w:rPr>
          <w:color w:val="auto"/>
          <w:sz w:val="23"/>
          <w:szCs w:val="23"/>
        </w:rPr>
        <w:t xml:space="preserve">This includes: </w:t>
      </w:r>
    </w:p>
    <w:p w14:paraId="3490832E"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creditors, whether direct or via referral, to reschedule other debt payments to make mortgage payments more affordable; </w:t>
      </w:r>
    </w:p>
    <w:p w14:paraId="27053C87" w14:textId="77777777" w:rsidR="002E4262" w:rsidRDefault="002E4262" w:rsidP="002E4262">
      <w:pPr>
        <w:pStyle w:val="Default"/>
        <w:rPr>
          <w:color w:val="auto"/>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assistance in applying for Support for Mortgage Interest; </w:t>
      </w:r>
    </w:p>
    <w:p w14:paraId="0EEFBF18"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mortgage lenders and banks to reschedule debt payments or payment terms or offer a repayment break period; </w:t>
      </w:r>
    </w:p>
    <w:p w14:paraId="1E82AA1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providing support to enable re-mortgage; conversion to an interest-only mortgage to reduce outgoings; conversion to shared ownership; </w:t>
      </w:r>
    </w:p>
    <w:p w14:paraId="15C46BA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prevention of homelessness through Mortgage Rescue Schemes; and </w:t>
      </w:r>
    </w:p>
    <w:p w14:paraId="2B61E491" w14:textId="77777777" w:rsidR="002E4262" w:rsidRDefault="002E4262" w:rsidP="002E4262">
      <w:pPr>
        <w:pStyle w:val="Default"/>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support at court hearings, either direct or via the Housing Possession Court Desk scheme. </w:t>
      </w:r>
    </w:p>
    <w:p w14:paraId="658A69C9" w14:textId="77777777" w:rsidR="002E4262" w:rsidRDefault="002E4262" w:rsidP="002E4262">
      <w:pPr>
        <w:pStyle w:val="Default"/>
        <w:rPr>
          <w:color w:val="auto"/>
          <w:sz w:val="23"/>
          <w:szCs w:val="23"/>
        </w:rPr>
      </w:pPr>
    </w:p>
    <w:p w14:paraId="0A093F6E" w14:textId="77777777" w:rsidR="002E4262" w:rsidRDefault="002E4262" w:rsidP="002E4262">
      <w:pPr>
        <w:pStyle w:val="Default"/>
        <w:rPr>
          <w:color w:val="auto"/>
          <w:sz w:val="23"/>
          <w:szCs w:val="23"/>
        </w:rPr>
      </w:pPr>
      <w:r>
        <w:rPr>
          <w:b/>
          <w:bCs/>
          <w:color w:val="auto"/>
          <w:sz w:val="23"/>
          <w:szCs w:val="23"/>
        </w:rPr>
        <w:t xml:space="preserve">12 Other method that prevented homelessness and enabled the household to remain in existing home </w:t>
      </w:r>
      <w:r>
        <w:rPr>
          <w:color w:val="auto"/>
          <w:sz w:val="23"/>
          <w:szCs w:val="23"/>
        </w:rPr>
        <w:t xml:space="preserve">as described </w:t>
      </w:r>
    </w:p>
    <w:p w14:paraId="1FD318A8" w14:textId="77777777" w:rsidR="002E4262" w:rsidRDefault="002E4262" w:rsidP="002E4262">
      <w:pPr>
        <w:pStyle w:val="Default"/>
        <w:rPr>
          <w:color w:val="auto"/>
          <w:sz w:val="23"/>
          <w:szCs w:val="23"/>
        </w:rPr>
      </w:pPr>
      <w:r>
        <w:rPr>
          <w:color w:val="auto"/>
          <w:sz w:val="23"/>
          <w:szCs w:val="23"/>
        </w:rPr>
        <w:t xml:space="preserve">Please provide a description in the Notes section. </w:t>
      </w:r>
    </w:p>
    <w:p w14:paraId="0065B9A1" w14:textId="77777777" w:rsidR="002E4262" w:rsidRDefault="002E4262" w:rsidP="002E4262">
      <w:pPr>
        <w:pStyle w:val="Default"/>
        <w:rPr>
          <w:b/>
          <w:bCs/>
          <w:color w:val="auto"/>
          <w:sz w:val="23"/>
          <w:szCs w:val="23"/>
        </w:rPr>
      </w:pPr>
    </w:p>
    <w:p w14:paraId="598F0BBC" w14:textId="77777777" w:rsidR="002E4262" w:rsidRDefault="002E4262" w:rsidP="002E4262">
      <w:pPr>
        <w:pStyle w:val="Default"/>
        <w:rPr>
          <w:color w:val="auto"/>
          <w:sz w:val="23"/>
          <w:szCs w:val="23"/>
        </w:rPr>
      </w:pPr>
      <w:r>
        <w:rPr>
          <w:b/>
          <w:bCs/>
          <w:color w:val="auto"/>
          <w:sz w:val="23"/>
          <w:szCs w:val="23"/>
        </w:rPr>
        <w:t xml:space="preserve">13 Total cases able to remain in existing home </w:t>
      </w:r>
      <w:r>
        <w:rPr>
          <w:color w:val="auto"/>
          <w:sz w:val="23"/>
          <w:szCs w:val="23"/>
        </w:rPr>
        <w:t xml:space="preserve">as described. </w:t>
      </w:r>
    </w:p>
    <w:p w14:paraId="5FC2189E" w14:textId="77777777" w:rsidR="002E4262" w:rsidRDefault="002E4262" w:rsidP="002E4262">
      <w:pPr>
        <w:pStyle w:val="Default"/>
        <w:rPr>
          <w:b/>
          <w:bCs/>
          <w:color w:val="auto"/>
          <w:sz w:val="23"/>
          <w:szCs w:val="23"/>
        </w:rPr>
      </w:pPr>
    </w:p>
    <w:p w14:paraId="34374E26" w14:textId="77777777" w:rsidR="002E4262" w:rsidRDefault="002E4262" w:rsidP="002E4262">
      <w:pPr>
        <w:pStyle w:val="Default"/>
        <w:rPr>
          <w:color w:val="auto"/>
          <w:sz w:val="23"/>
          <w:szCs w:val="23"/>
        </w:rPr>
      </w:pPr>
      <w:r>
        <w:rPr>
          <w:b/>
          <w:bCs/>
          <w:color w:val="auto"/>
          <w:sz w:val="23"/>
          <w:szCs w:val="23"/>
        </w:rPr>
        <w:t xml:space="preserve">Homelessness prevented or relieved – household assisted to obtain alternative accommodation in the form of: </w:t>
      </w:r>
    </w:p>
    <w:p w14:paraId="48BDDF19"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or relieved, where the household was assisted to obtain alternative accommodation, as well as the means by which this was possible. </w:t>
      </w:r>
    </w:p>
    <w:p w14:paraId="37248D03" w14:textId="77777777" w:rsidR="002E4262" w:rsidRDefault="002E4262" w:rsidP="002E4262">
      <w:pPr>
        <w:pStyle w:val="Default"/>
        <w:rPr>
          <w:b/>
          <w:bCs/>
          <w:color w:val="auto"/>
          <w:sz w:val="23"/>
          <w:szCs w:val="23"/>
        </w:rPr>
      </w:pPr>
    </w:p>
    <w:p w14:paraId="10427825" w14:textId="77777777" w:rsidR="002E4262" w:rsidRDefault="002E4262" w:rsidP="002E4262">
      <w:pPr>
        <w:pStyle w:val="Default"/>
        <w:rPr>
          <w:color w:val="auto"/>
          <w:sz w:val="23"/>
          <w:szCs w:val="23"/>
        </w:rPr>
      </w:pPr>
      <w:r>
        <w:rPr>
          <w:b/>
          <w:bCs/>
          <w:color w:val="auto"/>
          <w:sz w:val="23"/>
          <w:szCs w:val="23"/>
        </w:rPr>
        <w:t xml:space="preserve">14 any form of hostel or House in Multiple Occupation (HMO) with or without support </w:t>
      </w:r>
      <w:r>
        <w:rPr>
          <w:color w:val="auto"/>
          <w:sz w:val="23"/>
          <w:szCs w:val="23"/>
        </w:rPr>
        <w:t xml:space="preserve">Include arrangements where the hostel stay may be less than 6 months but move-on accommodation will be provided as part of the ‘exit strategy’. Exclude night shelter and crisis short-stay accommodation for rough sleepers such as an emergency assessment centre </w:t>
      </w:r>
    </w:p>
    <w:p w14:paraId="6107E4ED" w14:textId="77777777" w:rsidR="002E4262" w:rsidRDefault="002E4262" w:rsidP="002E4262">
      <w:pPr>
        <w:pStyle w:val="Default"/>
        <w:rPr>
          <w:b/>
          <w:bCs/>
          <w:color w:val="auto"/>
          <w:sz w:val="23"/>
          <w:szCs w:val="23"/>
        </w:rPr>
      </w:pPr>
    </w:p>
    <w:p w14:paraId="06E64EDD" w14:textId="77777777" w:rsidR="002E4262" w:rsidRDefault="002E4262" w:rsidP="002E4262">
      <w:pPr>
        <w:pStyle w:val="Default"/>
        <w:rPr>
          <w:color w:val="auto"/>
          <w:sz w:val="23"/>
          <w:szCs w:val="23"/>
        </w:rPr>
      </w:pPr>
      <w:r>
        <w:rPr>
          <w:b/>
          <w:bCs/>
          <w:color w:val="auto"/>
          <w:sz w:val="23"/>
          <w:szCs w:val="23"/>
        </w:rPr>
        <w:t xml:space="preserve">15 private rented sector accommodation with landlord incentive scheme </w:t>
      </w:r>
      <w:r>
        <w:rPr>
          <w:color w:val="auto"/>
          <w:sz w:val="23"/>
          <w:szCs w:val="23"/>
        </w:rPr>
        <w:t xml:space="preserve">Including BOND schemes where no cash is paid up front, “Finders- Fee” schemes where a payment is made to a landlord, deposit payment schemes; rent in advance; landlord insurance payment schemes; or a combination of the above. </w:t>
      </w:r>
    </w:p>
    <w:p w14:paraId="4C6C23F0" w14:textId="77777777" w:rsidR="002E4262" w:rsidRDefault="002E4262" w:rsidP="002E4262">
      <w:pPr>
        <w:pStyle w:val="Default"/>
        <w:rPr>
          <w:b/>
          <w:bCs/>
          <w:color w:val="auto"/>
          <w:sz w:val="23"/>
          <w:szCs w:val="23"/>
        </w:rPr>
      </w:pPr>
    </w:p>
    <w:p w14:paraId="6BAB9C1B" w14:textId="77777777" w:rsidR="002E4262" w:rsidRDefault="002E4262" w:rsidP="002E4262">
      <w:pPr>
        <w:pStyle w:val="Default"/>
        <w:rPr>
          <w:color w:val="auto"/>
          <w:sz w:val="23"/>
          <w:szCs w:val="23"/>
        </w:rPr>
      </w:pPr>
      <w:r>
        <w:rPr>
          <w:b/>
          <w:bCs/>
          <w:color w:val="auto"/>
          <w:sz w:val="23"/>
          <w:szCs w:val="23"/>
        </w:rPr>
        <w:t xml:space="preserve">16 private rented sector accommodation without landlord incentive scheme </w:t>
      </w:r>
      <w:r>
        <w:rPr>
          <w:color w:val="auto"/>
          <w:sz w:val="23"/>
          <w:szCs w:val="23"/>
        </w:rPr>
        <w:t xml:space="preserve">For example, where a local authority has built a relationship with a landlord or letting agent which enables the authority to refer households on benefit direct or properties on a specific accreditation scheme. </w:t>
      </w:r>
    </w:p>
    <w:p w14:paraId="3190A38F" w14:textId="77777777" w:rsidR="002E4262" w:rsidRDefault="002E4262" w:rsidP="002E4262">
      <w:pPr>
        <w:pStyle w:val="Default"/>
        <w:rPr>
          <w:b/>
          <w:bCs/>
          <w:color w:val="auto"/>
          <w:sz w:val="23"/>
          <w:szCs w:val="23"/>
        </w:rPr>
      </w:pPr>
    </w:p>
    <w:p w14:paraId="14DF6038" w14:textId="77777777" w:rsidR="002E4262" w:rsidRDefault="002E4262" w:rsidP="002E4262">
      <w:pPr>
        <w:pStyle w:val="Default"/>
        <w:rPr>
          <w:color w:val="auto"/>
          <w:sz w:val="23"/>
          <w:szCs w:val="23"/>
        </w:rPr>
      </w:pPr>
      <w:r>
        <w:rPr>
          <w:b/>
          <w:bCs/>
          <w:color w:val="auto"/>
          <w:sz w:val="23"/>
          <w:szCs w:val="23"/>
        </w:rPr>
        <w:t xml:space="preserve">17 accommodation arranged with friends or relatives </w:t>
      </w:r>
      <w:r>
        <w:rPr>
          <w:color w:val="auto"/>
          <w:sz w:val="23"/>
          <w:szCs w:val="23"/>
        </w:rPr>
        <w:t xml:space="preserve">as described. </w:t>
      </w:r>
    </w:p>
    <w:p w14:paraId="587B11D2" w14:textId="77777777" w:rsidR="002E4262" w:rsidRDefault="002E4262" w:rsidP="002E4262">
      <w:pPr>
        <w:pStyle w:val="Default"/>
        <w:rPr>
          <w:b/>
          <w:bCs/>
          <w:color w:val="auto"/>
          <w:sz w:val="23"/>
          <w:szCs w:val="23"/>
        </w:rPr>
      </w:pPr>
    </w:p>
    <w:p w14:paraId="04677817" w14:textId="77777777" w:rsidR="002E4262" w:rsidRDefault="002E4262" w:rsidP="002E4262">
      <w:pPr>
        <w:pStyle w:val="Default"/>
        <w:rPr>
          <w:color w:val="auto"/>
          <w:sz w:val="23"/>
          <w:szCs w:val="23"/>
        </w:rPr>
      </w:pPr>
      <w:r>
        <w:rPr>
          <w:b/>
          <w:bCs/>
          <w:color w:val="auto"/>
          <w:sz w:val="23"/>
          <w:szCs w:val="23"/>
        </w:rPr>
        <w:t xml:space="preserve">18 supported accommodation including supported lodging schemes or successful referrals to supported housing projects </w:t>
      </w:r>
      <w:r>
        <w:rPr>
          <w:color w:val="auto"/>
          <w:sz w:val="23"/>
          <w:szCs w:val="23"/>
        </w:rPr>
        <w:t xml:space="preserve">as described. 38 </w:t>
      </w:r>
    </w:p>
    <w:p w14:paraId="1076B2D2" w14:textId="77777777" w:rsidR="002E4262" w:rsidRDefault="002E4262" w:rsidP="002E4262">
      <w:pPr>
        <w:pStyle w:val="Default"/>
        <w:rPr>
          <w:color w:val="auto"/>
          <w:sz w:val="23"/>
          <w:szCs w:val="23"/>
        </w:rPr>
      </w:pPr>
    </w:p>
    <w:p w14:paraId="34B6D910" w14:textId="77777777" w:rsidR="002E4262" w:rsidRDefault="002E4262" w:rsidP="002E4262">
      <w:pPr>
        <w:pStyle w:val="Default"/>
        <w:rPr>
          <w:color w:val="auto"/>
          <w:sz w:val="23"/>
          <w:szCs w:val="23"/>
        </w:rPr>
      </w:pPr>
      <w:r>
        <w:rPr>
          <w:b/>
          <w:bCs/>
          <w:color w:val="auto"/>
          <w:sz w:val="23"/>
          <w:szCs w:val="23"/>
        </w:rPr>
        <w:t xml:space="preserve">19 social housing (a management move of an existing LA tenant) </w:t>
      </w:r>
      <w:r>
        <w:rPr>
          <w:color w:val="auto"/>
          <w:sz w:val="23"/>
          <w:szCs w:val="23"/>
        </w:rPr>
        <w:t xml:space="preserve">as described. </w:t>
      </w:r>
    </w:p>
    <w:p w14:paraId="65B20C2F" w14:textId="77777777" w:rsidR="002E4262" w:rsidRDefault="002E4262" w:rsidP="002E4262">
      <w:pPr>
        <w:pStyle w:val="Default"/>
        <w:rPr>
          <w:b/>
          <w:bCs/>
          <w:color w:val="auto"/>
          <w:sz w:val="23"/>
          <w:szCs w:val="23"/>
        </w:rPr>
      </w:pPr>
    </w:p>
    <w:p w14:paraId="7A8A4AF3" w14:textId="77777777" w:rsidR="002E4262" w:rsidRDefault="002E4262" w:rsidP="002E4262">
      <w:pPr>
        <w:pStyle w:val="Default"/>
        <w:rPr>
          <w:color w:val="auto"/>
          <w:sz w:val="23"/>
          <w:szCs w:val="23"/>
        </w:rPr>
      </w:pPr>
      <w:r>
        <w:rPr>
          <w:b/>
          <w:bCs/>
          <w:color w:val="auto"/>
          <w:sz w:val="23"/>
          <w:szCs w:val="23"/>
        </w:rPr>
        <w:t xml:space="preserve">20 social housing (a Part 6 offer of LA own accommodation or nomination to a Registered Provider) </w:t>
      </w:r>
      <w:r>
        <w:rPr>
          <w:color w:val="auto"/>
          <w:sz w:val="23"/>
          <w:szCs w:val="23"/>
        </w:rPr>
        <w:t xml:space="preserve">as described. </w:t>
      </w:r>
    </w:p>
    <w:p w14:paraId="266A515A" w14:textId="77777777" w:rsidR="002E4262" w:rsidRDefault="002E4262" w:rsidP="002E4262">
      <w:pPr>
        <w:pStyle w:val="Default"/>
        <w:rPr>
          <w:b/>
          <w:bCs/>
          <w:color w:val="auto"/>
          <w:sz w:val="23"/>
          <w:szCs w:val="23"/>
        </w:rPr>
      </w:pPr>
    </w:p>
    <w:p w14:paraId="57BFB3F3" w14:textId="77777777" w:rsidR="002E4262" w:rsidRDefault="002E4262" w:rsidP="002E4262">
      <w:pPr>
        <w:pStyle w:val="Default"/>
        <w:rPr>
          <w:color w:val="auto"/>
          <w:sz w:val="23"/>
          <w:szCs w:val="23"/>
        </w:rPr>
      </w:pPr>
      <w:r>
        <w:rPr>
          <w:b/>
          <w:bCs/>
          <w:color w:val="auto"/>
          <w:sz w:val="23"/>
          <w:szCs w:val="23"/>
        </w:rPr>
        <w:t xml:space="preserve">21 social housing (negotiation with a Registered Provider outside Part 6 nomination arrangements) </w:t>
      </w:r>
      <w:r>
        <w:rPr>
          <w:color w:val="auto"/>
          <w:sz w:val="23"/>
          <w:szCs w:val="23"/>
        </w:rPr>
        <w:t xml:space="preserve">as described. </w:t>
      </w:r>
    </w:p>
    <w:p w14:paraId="70674B57" w14:textId="77777777" w:rsidR="002E4262" w:rsidRDefault="002E4262" w:rsidP="002E4262">
      <w:pPr>
        <w:pStyle w:val="Default"/>
        <w:rPr>
          <w:color w:val="auto"/>
          <w:sz w:val="23"/>
          <w:szCs w:val="23"/>
        </w:rPr>
      </w:pPr>
    </w:p>
    <w:p w14:paraId="45C22F2F" w14:textId="77777777" w:rsidR="002E4262" w:rsidRDefault="002E4262" w:rsidP="002E4262">
      <w:pPr>
        <w:pStyle w:val="Default"/>
        <w:rPr>
          <w:color w:val="auto"/>
          <w:sz w:val="23"/>
          <w:szCs w:val="23"/>
        </w:rPr>
      </w:pPr>
      <w:r>
        <w:rPr>
          <w:b/>
          <w:bCs/>
          <w:color w:val="auto"/>
          <w:sz w:val="23"/>
          <w:szCs w:val="23"/>
        </w:rPr>
        <w:t xml:space="preserve">22 low cost Home Ownership scheme or low cost market housing solution </w:t>
      </w:r>
      <w:r>
        <w:rPr>
          <w:color w:val="auto"/>
          <w:sz w:val="23"/>
          <w:szCs w:val="23"/>
        </w:rPr>
        <w:t xml:space="preserve">as described. </w:t>
      </w:r>
    </w:p>
    <w:p w14:paraId="4598EB2D" w14:textId="77777777" w:rsidR="002E4262" w:rsidRDefault="002E4262" w:rsidP="002E4262">
      <w:pPr>
        <w:pStyle w:val="Default"/>
        <w:rPr>
          <w:color w:val="auto"/>
          <w:sz w:val="23"/>
          <w:szCs w:val="23"/>
        </w:rPr>
      </w:pPr>
    </w:p>
    <w:p w14:paraId="443067E8" w14:textId="1F4F8540" w:rsidR="00347DB1" w:rsidRPr="009B3530" w:rsidRDefault="002E4262" w:rsidP="002E4262">
      <w:pPr>
        <w:pStyle w:val="Default"/>
        <w:rPr>
          <w:iCs/>
        </w:rPr>
      </w:pPr>
      <w:r>
        <w:rPr>
          <w:b/>
          <w:bCs/>
          <w:color w:val="auto"/>
          <w:sz w:val="23"/>
          <w:szCs w:val="23"/>
        </w:rPr>
        <w:t xml:space="preserve">23 Other method that prevented or relieved homelessness and assisted household to obtain alternative accommodation </w:t>
      </w:r>
      <w:r>
        <w:rPr>
          <w:color w:val="auto"/>
          <w:sz w:val="23"/>
          <w:szCs w:val="23"/>
        </w:rPr>
        <w:t xml:space="preserve">as described. </w:t>
      </w:r>
    </w:p>
    <w:sectPr w:rsidR="00347DB1" w:rsidRPr="009B3530" w:rsidSect="009B3530">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B72F8" w14:textId="77777777" w:rsidR="00D7418E" w:rsidRDefault="00D7418E" w:rsidP="006C2217">
      <w:pPr>
        <w:spacing w:after="0" w:line="240" w:lineRule="auto"/>
      </w:pPr>
      <w:r>
        <w:separator/>
      </w:r>
    </w:p>
  </w:endnote>
  <w:endnote w:type="continuationSeparator" w:id="0">
    <w:p w14:paraId="2B49E048" w14:textId="77777777" w:rsidR="00D7418E" w:rsidRDefault="00D7418E"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14:paraId="1C2581C5" w14:textId="77777777" w:rsidR="006C2217" w:rsidRDefault="006C2217">
        <w:pPr>
          <w:pStyle w:val="Footer"/>
          <w:jc w:val="right"/>
        </w:pPr>
        <w:r>
          <w:fldChar w:fldCharType="begin"/>
        </w:r>
        <w:r>
          <w:instrText xml:space="preserve"> PAGE   \* MERGEFORMAT </w:instrText>
        </w:r>
        <w:r>
          <w:fldChar w:fldCharType="separate"/>
        </w:r>
        <w:r w:rsidR="0006545A">
          <w:rPr>
            <w:noProof/>
          </w:rPr>
          <w:t>9</w:t>
        </w:r>
        <w:r>
          <w:rPr>
            <w:noProof/>
          </w:rPr>
          <w:fldChar w:fldCharType="end"/>
        </w:r>
      </w:p>
    </w:sdtContent>
  </w:sdt>
  <w:p w14:paraId="65F0172A" w14:textId="77777777"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1BBAD" w14:textId="77777777" w:rsidR="00D7418E" w:rsidRDefault="00D7418E" w:rsidP="006C2217">
      <w:pPr>
        <w:spacing w:after="0" w:line="240" w:lineRule="auto"/>
      </w:pPr>
      <w:r>
        <w:separator/>
      </w:r>
    </w:p>
  </w:footnote>
  <w:footnote w:type="continuationSeparator" w:id="0">
    <w:p w14:paraId="712415D7" w14:textId="77777777" w:rsidR="00D7418E" w:rsidRDefault="00D7418E" w:rsidP="006C2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675BBF"/>
    <w:multiLevelType w:val="multilevel"/>
    <w:tmpl w:val="9EEAF8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33753C1"/>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5AF06FD"/>
    <w:multiLevelType w:val="hybridMultilevel"/>
    <w:tmpl w:val="83A6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6"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7744ED"/>
    <w:multiLevelType w:val="multilevel"/>
    <w:tmpl w:val="F50C852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36E60A0"/>
    <w:multiLevelType w:val="multilevel"/>
    <w:tmpl w:val="593CE4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C823995"/>
    <w:multiLevelType w:val="hybridMultilevel"/>
    <w:tmpl w:val="C24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8A100C"/>
    <w:multiLevelType w:val="multilevel"/>
    <w:tmpl w:val="44D07152"/>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15"/>
  </w:num>
  <w:num w:numId="3">
    <w:abstractNumId w:val="13"/>
  </w:num>
  <w:num w:numId="4">
    <w:abstractNumId w:val="17"/>
  </w:num>
  <w:num w:numId="5">
    <w:abstractNumId w:val="10"/>
  </w:num>
  <w:num w:numId="6">
    <w:abstractNumId w:val="5"/>
  </w:num>
  <w:num w:numId="7">
    <w:abstractNumId w:val="11"/>
  </w:num>
  <w:num w:numId="8">
    <w:abstractNumId w:val="8"/>
  </w:num>
  <w:num w:numId="9">
    <w:abstractNumId w:val="0"/>
  </w:num>
  <w:num w:numId="10">
    <w:abstractNumId w:val="7"/>
  </w:num>
  <w:num w:numId="11">
    <w:abstractNumId w:val="4"/>
  </w:num>
  <w:num w:numId="12">
    <w:abstractNumId w:val="6"/>
  </w:num>
  <w:num w:numId="13">
    <w:abstractNumId w:val="14"/>
  </w:num>
  <w:num w:numId="14">
    <w:abstractNumId w:val="16"/>
  </w:num>
  <w:num w:numId="15">
    <w:abstractNumId w:val="2"/>
  </w:num>
  <w:num w:numId="16">
    <w:abstractNumId w:val="18"/>
  </w:num>
  <w:num w:numId="17">
    <w:abstractNumId w:val="1"/>
  </w:num>
  <w:num w:numId="18">
    <w:abstractNumId w:val="12"/>
  </w:num>
  <w:num w:numId="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06545A"/>
    <w:rsid w:val="001255AA"/>
    <w:rsid w:val="001D72BC"/>
    <w:rsid w:val="002027FD"/>
    <w:rsid w:val="002108D0"/>
    <w:rsid w:val="00243639"/>
    <w:rsid w:val="00261B30"/>
    <w:rsid w:val="002B2E98"/>
    <w:rsid w:val="002E4262"/>
    <w:rsid w:val="002F1E7C"/>
    <w:rsid w:val="003160BB"/>
    <w:rsid w:val="00341F2E"/>
    <w:rsid w:val="00347DB1"/>
    <w:rsid w:val="00353C78"/>
    <w:rsid w:val="003B284A"/>
    <w:rsid w:val="003B528A"/>
    <w:rsid w:val="003F615A"/>
    <w:rsid w:val="004254DF"/>
    <w:rsid w:val="0042796C"/>
    <w:rsid w:val="004B5F2A"/>
    <w:rsid w:val="00530D14"/>
    <w:rsid w:val="00554B5F"/>
    <w:rsid w:val="005C2C7F"/>
    <w:rsid w:val="006116AE"/>
    <w:rsid w:val="006230F0"/>
    <w:rsid w:val="00665E7A"/>
    <w:rsid w:val="0068170E"/>
    <w:rsid w:val="006932BA"/>
    <w:rsid w:val="006A27E3"/>
    <w:rsid w:val="006A3EBE"/>
    <w:rsid w:val="006B6616"/>
    <w:rsid w:val="006C06CE"/>
    <w:rsid w:val="006C2217"/>
    <w:rsid w:val="006D10DE"/>
    <w:rsid w:val="006F7580"/>
    <w:rsid w:val="00715F92"/>
    <w:rsid w:val="00756FD5"/>
    <w:rsid w:val="007E46C5"/>
    <w:rsid w:val="007F0C1C"/>
    <w:rsid w:val="0087468D"/>
    <w:rsid w:val="008C042B"/>
    <w:rsid w:val="0091253D"/>
    <w:rsid w:val="00954C23"/>
    <w:rsid w:val="009A4D43"/>
    <w:rsid w:val="009B3530"/>
    <w:rsid w:val="009D1D3A"/>
    <w:rsid w:val="009E39C8"/>
    <w:rsid w:val="00A87C53"/>
    <w:rsid w:val="00AC18D6"/>
    <w:rsid w:val="00AC37E1"/>
    <w:rsid w:val="00B20A17"/>
    <w:rsid w:val="00B35FCE"/>
    <w:rsid w:val="00B45EE0"/>
    <w:rsid w:val="00BB0F0A"/>
    <w:rsid w:val="00BB3964"/>
    <w:rsid w:val="00BB493B"/>
    <w:rsid w:val="00BB56A2"/>
    <w:rsid w:val="00BE4A3B"/>
    <w:rsid w:val="00C32315"/>
    <w:rsid w:val="00C61E49"/>
    <w:rsid w:val="00D01010"/>
    <w:rsid w:val="00D66350"/>
    <w:rsid w:val="00D7418E"/>
    <w:rsid w:val="00D77735"/>
    <w:rsid w:val="00E0363B"/>
    <w:rsid w:val="00E078B8"/>
    <w:rsid w:val="00E55612"/>
    <w:rsid w:val="00EB2E10"/>
    <w:rsid w:val="00F14C96"/>
    <w:rsid w:val="00F81431"/>
    <w:rsid w:val="00F860F3"/>
    <w:rsid w:val="00F92037"/>
    <w:rsid w:val="00FA223A"/>
    <w:rsid w:val="00FC474E"/>
    <w:rsid w:val="00FD21C5"/>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3EAA"/>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BB0F0A"/>
    <w:pPr>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BB0F0A"/>
    <w:pPr>
      <w:overflowPunct w:val="0"/>
      <w:autoSpaceDE w:val="0"/>
      <w:autoSpaceDN w:val="0"/>
      <w:adjustRightInd w:val="0"/>
      <w:spacing w:after="100" w:line="240" w:lineRule="auto"/>
      <w:ind w:left="200"/>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D010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0DE"/>
    <w:rPr>
      <w:sz w:val="16"/>
      <w:szCs w:val="16"/>
    </w:rPr>
  </w:style>
  <w:style w:type="paragraph" w:styleId="CommentText">
    <w:name w:val="annotation text"/>
    <w:basedOn w:val="Normal"/>
    <w:link w:val="CommentTextChar"/>
    <w:uiPriority w:val="99"/>
    <w:semiHidden/>
    <w:unhideWhenUsed/>
    <w:rsid w:val="006D10DE"/>
    <w:pPr>
      <w:spacing w:line="240" w:lineRule="auto"/>
    </w:pPr>
    <w:rPr>
      <w:sz w:val="20"/>
      <w:szCs w:val="20"/>
    </w:rPr>
  </w:style>
  <w:style w:type="character" w:customStyle="1" w:styleId="CommentTextChar">
    <w:name w:val="Comment Text Char"/>
    <w:basedOn w:val="DefaultParagraphFont"/>
    <w:link w:val="CommentText"/>
    <w:uiPriority w:val="99"/>
    <w:semiHidden/>
    <w:rsid w:val="006D10DE"/>
    <w:rPr>
      <w:sz w:val="20"/>
      <w:szCs w:val="20"/>
    </w:rPr>
  </w:style>
  <w:style w:type="paragraph" w:styleId="CommentSubject">
    <w:name w:val="annotation subject"/>
    <w:basedOn w:val="CommentText"/>
    <w:next w:val="CommentText"/>
    <w:link w:val="CommentSubjectChar"/>
    <w:uiPriority w:val="99"/>
    <w:semiHidden/>
    <w:unhideWhenUsed/>
    <w:rsid w:val="006D10DE"/>
    <w:rPr>
      <w:b/>
      <w:bCs/>
    </w:rPr>
  </w:style>
  <w:style w:type="character" w:customStyle="1" w:styleId="CommentSubjectChar">
    <w:name w:val="Comment Subject Char"/>
    <w:basedOn w:val="CommentTextChar"/>
    <w:link w:val="CommentSubject"/>
    <w:uiPriority w:val="99"/>
    <w:semiHidden/>
    <w:rsid w:val="006D10DE"/>
    <w:rPr>
      <w:b/>
      <w:bCs/>
      <w:sz w:val="20"/>
      <w:szCs w:val="20"/>
    </w:rPr>
  </w:style>
  <w:style w:type="paragraph" w:customStyle="1" w:styleId="Default">
    <w:name w:val="Default"/>
    <w:rsid w:val="002E42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890F-D5A5-45DC-ABEE-C007951A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19732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2</cp:revision>
  <cp:lastPrinted>2016-10-20T12:11:00Z</cp:lastPrinted>
  <dcterms:created xsi:type="dcterms:W3CDTF">2017-03-09T16:20:00Z</dcterms:created>
  <dcterms:modified xsi:type="dcterms:W3CDTF">2017-03-09T16:20:00Z</dcterms:modified>
</cp:coreProperties>
</file>