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C1" w:rsidRDefault="00947DF6" w:rsidP="009D6DC1">
      <w:pPr>
        <w:jc w:val="right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DF33476" wp14:editId="563084FB">
            <wp:simplePos x="0" y="0"/>
            <wp:positionH relativeFrom="column">
              <wp:posOffset>-829310</wp:posOffset>
            </wp:positionH>
            <wp:positionV relativeFrom="paragraph">
              <wp:posOffset>-544830</wp:posOffset>
            </wp:positionV>
            <wp:extent cx="7782404" cy="1158240"/>
            <wp:effectExtent l="0" t="0" r="9525" b="3810"/>
            <wp:wrapNone/>
            <wp:docPr id="1" name="Picture 1" descr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ad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1632" cy="116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DC1" w:rsidRDefault="009D6DC1" w:rsidP="00325BD9">
      <w:pPr>
        <w:jc w:val="center"/>
        <w:rPr>
          <w:b/>
        </w:rPr>
      </w:pPr>
    </w:p>
    <w:p w:rsidR="009D6DC1" w:rsidRDefault="009D6DC1" w:rsidP="00325BD9">
      <w:pPr>
        <w:pStyle w:val="Body"/>
      </w:pPr>
    </w:p>
    <w:p w:rsidR="00947DF6" w:rsidRDefault="00947DF6" w:rsidP="00325BD9">
      <w:pPr>
        <w:pStyle w:val="Body"/>
      </w:pPr>
    </w:p>
    <w:p w:rsidR="00947DF6" w:rsidRDefault="00947DF6" w:rsidP="00325BD9">
      <w:pPr>
        <w:pStyle w:val="Body"/>
      </w:pPr>
    </w:p>
    <w:p w:rsidR="00947DF6" w:rsidRDefault="00947DF6" w:rsidP="00325BD9">
      <w:pPr>
        <w:pStyle w:val="Body"/>
      </w:pPr>
      <w:bookmarkStart w:id="0" w:name="_GoBack"/>
      <w:bookmarkEnd w:id="0"/>
    </w:p>
    <w:p w:rsidR="00325BD9" w:rsidRPr="004E3EF7" w:rsidRDefault="00B7412B" w:rsidP="00325BD9">
      <w:pPr>
        <w:pStyle w:val="Body"/>
      </w:pPr>
      <w:r>
        <w:t>11th</w:t>
      </w:r>
      <w:r w:rsidR="00947DF6">
        <w:t xml:space="preserve"> December </w:t>
      </w:r>
      <w:r w:rsidR="004653DB">
        <w:t>2015</w:t>
      </w:r>
    </w:p>
    <w:p w:rsidR="00947DF6" w:rsidRDefault="00947DF6" w:rsidP="00325BD9">
      <w:pPr>
        <w:pStyle w:val="Body"/>
      </w:pPr>
    </w:p>
    <w:p w:rsidR="00325BD9" w:rsidRPr="004E3EF7" w:rsidRDefault="00325BD9" w:rsidP="00325BD9">
      <w:pPr>
        <w:pStyle w:val="Body"/>
      </w:pPr>
      <w:r w:rsidRPr="004E3EF7">
        <w:t xml:space="preserve">Dear </w:t>
      </w:r>
      <w:r w:rsidR="00316820">
        <w:t>Bidders</w:t>
      </w:r>
    </w:p>
    <w:p w:rsidR="00743701" w:rsidRPr="000F20BD" w:rsidRDefault="00891899" w:rsidP="00947DF6">
      <w:pPr>
        <w:pStyle w:val="Heading2"/>
        <w:numPr>
          <w:ilvl w:val="0"/>
          <w:numId w:val="0"/>
        </w:numPr>
        <w:rPr>
          <w:b/>
          <w:i/>
          <w:color w:val="auto"/>
        </w:rPr>
      </w:pPr>
      <w:r>
        <w:rPr>
          <w:b/>
        </w:rPr>
        <w:t xml:space="preserve">Tender documents for: </w:t>
      </w:r>
      <w:r w:rsidR="00947DF6" w:rsidRPr="00947DF6">
        <w:t>The provision of due diligence consultancy services in relation to the integration of Adult Social Care Services into NHS Community Services</w:t>
      </w:r>
      <w:r w:rsidR="00947DF6">
        <w:t>.</w:t>
      </w:r>
    </w:p>
    <w:p w:rsidR="00325BD9" w:rsidRPr="004E3EF7" w:rsidRDefault="00577583" w:rsidP="00316820">
      <w:pPr>
        <w:pStyle w:val="Heading1"/>
        <w:numPr>
          <w:ilvl w:val="0"/>
          <w:numId w:val="0"/>
        </w:numPr>
        <w:ind w:left="851" w:hanging="851"/>
        <w:rPr>
          <w:b w:val="0"/>
          <w:i/>
        </w:rPr>
      </w:pPr>
      <w:r>
        <w:t>Authority's reference number</w:t>
      </w:r>
      <w:r w:rsidR="007541BB">
        <w:t>:</w:t>
      </w:r>
      <w:r w:rsidR="00891899">
        <w:t xml:space="preserve"> </w:t>
      </w:r>
    </w:p>
    <w:p w:rsidR="00743701" w:rsidRPr="000F20BD" w:rsidRDefault="00947DF6" w:rsidP="00743701">
      <w:pPr>
        <w:pStyle w:val="Body"/>
        <w:rPr>
          <w:color w:val="auto"/>
        </w:rPr>
      </w:pPr>
      <w:r>
        <w:t xml:space="preserve">Wirral Community </w:t>
      </w:r>
      <w:r w:rsidR="00891899">
        <w:t xml:space="preserve">NHS Trust </w:t>
      </w:r>
      <w:r w:rsidR="00347B8C" w:rsidRPr="004E3EF7">
        <w:t xml:space="preserve">is issuing </w:t>
      </w:r>
      <w:r w:rsidR="00EE337A" w:rsidRPr="004E3EF7">
        <w:t>an</w:t>
      </w:r>
      <w:r w:rsidR="00A87424">
        <w:t xml:space="preserve"> invitation to t</w:t>
      </w:r>
      <w:r w:rsidR="00347B8C" w:rsidRPr="004E3EF7">
        <w:t>ender ("</w:t>
      </w:r>
      <w:r w:rsidR="00347B8C" w:rsidRPr="004E3EF7">
        <w:rPr>
          <w:b/>
        </w:rPr>
        <w:t>ITT</w:t>
      </w:r>
      <w:r w:rsidR="00347B8C" w:rsidRPr="004E3EF7">
        <w:t>") in connection wit</w:t>
      </w:r>
      <w:r w:rsidR="00891899">
        <w:t xml:space="preserve">h a competitive procurement of </w:t>
      </w:r>
      <w:r>
        <w:t>t</w:t>
      </w:r>
      <w:r w:rsidRPr="00947DF6">
        <w:t>he provision of due diligence consultancy services in relation to the integration of Adult Social Care Services into NHS Community Services</w:t>
      </w:r>
      <w:r>
        <w:t>.</w:t>
      </w:r>
      <w:r w:rsidR="00B7412B">
        <w:t xml:space="preserve">  This procurement is on behalf of Wirral Community NHS Trust and Wirral Metropolitan Borough Council.</w:t>
      </w:r>
    </w:p>
    <w:p w:rsidR="00224643" w:rsidRDefault="00EE337A" w:rsidP="00325BD9">
      <w:pPr>
        <w:pStyle w:val="Body"/>
      </w:pPr>
      <w:r>
        <w:t>The ITT comprises the following documents:</w:t>
      </w:r>
      <w:bookmarkStart w:id="1" w:name="handletternotesix"/>
      <w:r w:rsidR="00DF258C" w:rsidRPr="00DF258C">
        <w:rPr>
          <w:noProof/>
        </w:rPr>
        <w:t xml:space="preserve"> </w:t>
      </w:r>
      <w:bookmarkEnd w:id="1"/>
    </w:p>
    <w:p w:rsidR="009B017B" w:rsidRPr="00951656" w:rsidRDefault="009B017B" w:rsidP="009B017B">
      <w:pPr>
        <w:pStyle w:val="MRNumberedHeading2"/>
        <w:numPr>
          <w:ilvl w:val="0"/>
          <w:numId w:val="0"/>
        </w:numPr>
        <w:ind w:left="720"/>
      </w:pPr>
    </w:p>
    <w:tbl>
      <w:tblPr>
        <w:tblStyle w:val="TableGrid"/>
        <w:tblW w:w="8930" w:type="dxa"/>
        <w:tblInd w:w="1101" w:type="dxa"/>
        <w:tblLook w:val="04A0" w:firstRow="1" w:lastRow="0" w:firstColumn="1" w:lastColumn="0" w:noHBand="0" w:noVBand="1"/>
      </w:tblPr>
      <w:tblGrid>
        <w:gridCol w:w="1134"/>
        <w:gridCol w:w="5386"/>
        <w:gridCol w:w="2410"/>
      </w:tblGrid>
      <w:tr w:rsidR="009B017B" w:rsidTr="00316820">
        <w:trPr>
          <w:gridAfter w:val="1"/>
          <w:wAfter w:w="2410" w:type="dxa"/>
        </w:trPr>
        <w:tc>
          <w:tcPr>
            <w:tcW w:w="6520" w:type="dxa"/>
            <w:gridSpan w:val="2"/>
            <w:shd w:val="clear" w:color="auto" w:fill="BFBFBF" w:themeFill="background1" w:themeFillShade="BF"/>
          </w:tcPr>
          <w:p w:rsidR="009B017B" w:rsidRPr="00953B6C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  <w:rPr>
                <w:b/>
              </w:rPr>
            </w:pPr>
            <w:r>
              <w:rPr>
                <w:b/>
              </w:rPr>
              <w:t>Section</w:t>
            </w:r>
            <w:r w:rsidRPr="00953B6C">
              <w:rPr>
                <w:b/>
              </w:rPr>
              <w:t xml:space="preserve"> A – Instructions and information</w:t>
            </w:r>
          </w:p>
        </w:tc>
        <w:bookmarkStart w:id="2" w:name="handletternoteone"/>
        <w:bookmarkEnd w:id="2"/>
      </w:tr>
      <w:tr w:rsidR="009B017B" w:rsidTr="00316820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1</w:t>
            </w:r>
          </w:p>
        </w:tc>
        <w:tc>
          <w:tcPr>
            <w:tcW w:w="5386" w:type="dxa"/>
          </w:tcPr>
          <w:p w:rsidR="009B017B" w:rsidRDefault="00DB4A7A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Introduction and background</w:t>
            </w:r>
          </w:p>
        </w:tc>
      </w:tr>
      <w:tr w:rsidR="009B017B" w:rsidTr="00316820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2</w:t>
            </w:r>
          </w:p>
        </w:tc>
        <w:tc>
          <w:tcPr>
            <w:tcW w:w="5386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 xml:space="preserve">Tender timetable </w:t>
            </w:r>
          </w:p>
        </w:tc>
      </w:tr>
      <w:tr w:rsidR="009B017B" w:rsidTr="00316820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3</w:t>
            </w:r>
          </w:p>
        </w:tc>
        <w:tc>
          <w:tcPr>
            <w:tcW w:w="5386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 xml:space="preserve">Instructions to Bidders </w:t>
            </w:r>
          </w:p>
        </w:tc>
      </w:tr>
      <w:tr w:rsidR="009B017B" w:rsidTr="00316820">
        <w:trPr>
          <w:gridAfter w:val="1"/>
          <w:wAfter w:w="2410" w:type="dxa"/>
        </w:trPr>
        <w:tc>
          <w:tcPr>
            <w:tcW w:w="1134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 w:rsidRPr="0071255E">
              <w:t>4</w:t>
            </w:r>
          </w:p>
        </w:tc>
        <w:tc>
          <w:tcPr>
            <w:tcW w:w="5386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 w:rsidRPr="0071255E">
              <w:t>Tender evaluation methodology and criteria</w:t>
            </w:r>
          </w:p>
        </w:tc>
      </w:tr>
      <w:tr w:rsidR="009B017B" w:rsidTr="00316820">
        <w:trPr>
          <w:gridAfter w:val="1"/>
          <w:wAfter w:w="2410" w:type="dxa"/>
        </w:trPr>
        <w:tc>
          <w:tcPr>
            <w:tcW w:w="1134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 w:rsidRPr="0071255E">
              <w:t>Annex A1</w:t>
            </w:r>
          </w:p>
        </w:tc>
        <w:tc>
          <w:tcPr>
            <w:tcW w:w="5386" w:type="dxa"/>
          </w:tcPr>
          <w:p w:rsidR="009B017B" w:rsidRPr="0071255E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 w:rsidRPr="0071255E">
              <w:t xml:space="preserve">NHS Terms and Conditions </w:t>
            </w:r>
          </w:p>
        </w:tc>
      </w:tr>
      <w:tr w:rsidR="009B017B" w:rsidTr="00316820">
        <w:trPr>
          <w:gridAfter w:val="1"/>
          <w:wAfter w:w="2410" w:type="dxa"/>
        </w:trPr>
        <w:tc>
          <w:tcPr>
            <w:tcW w:w="6520" w:type="dxa"/>
            <w:gridSpan w:val="2"/>
            <w:shd w:val="clear" w:color="auto" w:fill="BFBFBF" w:themeFill="background1" w:themeFillShade="BF"/>
          </w:tcPr>
          <w:p w:rsidR="009B017B" w:rsidRPr="00953B6C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  <w:rPr>
                <w:b/>
              </w:rPr>
            </w:pPr>
            <w:r>
              <w:rPr>
                <w:b/>
              </w:rPr>
              <w:t>Section</w:t>
            </w:r>
            <w:r w:rsidRPr="00953B6C">
              <w:rPr>
                <w:b/>
              </w:rPr>
              <w:t xml:space="preserve"> B – Tender Schedules (to be returned by </w:t>
            </w:r>
            <w:r>
              <w:rPr>
                <w:b/>
              </w:rPr>
              <w:t>Bidder</w:t>
            </w:r>
            <w:r w:rsidRPr="00953B6C">
              <w:rPr>
                <w:b/>
              </w:rPr>
              <w:t>s)</w:t>
            </w:r>
          </w:p>
        </w:tc>
      </w:tr>
      <w:tr w:rsidR="009B017B" w:rsidTr="00316820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B1</w:t>
            </w:r>
          </w:p>
        </w:tc>
        <w:tc>
          <w:tcPr>
            <w:tcW w:w="5386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Eligibility questions and responses</w:t>
            </w:r>
          </w:p>
        </w:tc>
      </w:tr>
      <w:tr w:rsidR="009B017B" w:rsidTr="00316820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B2</w:t>
            </w:r>
          </w:p>
        </w:tc>
        <w:tc>
          <w:tcPr>
            <w:tcW w:w="5386" w:type="dxa"/>
          </w:tcPr>
          <w:p w:rsidR="009B017B" w:rsidRDefault="009B017B" w:rsidP="00C011B7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Specification</w:t>
            </w:r>
          </w:p>
        </w:tc>
      </w:tr>
      <w:tr w:rsidR="009B017B" w:rsidTr="00316820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B3</w:t>
            </w:r>
          </w:p>
        </w:tc>
        <w:tc>
          <w:tcPr>
            <w:tcW w:w="5386" w:type="dxa"/>
          </w:tcPr>
          <w:p w:rsidR="009B017B" w:rsidRDefault="00C011B7" w:rsidP="00C011B7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Tender R</w:t>
            </w:r>
            <w:r w:rsidR="009B017B">
              <w:t xml:space="preserve">esponse </w:t>
            </w:r>
            <w:r>
              <w:t>D</w:t>
            </w:r>
            <w:r w:rsidR="009B017B">
              <w:t>ocument</w:t>
            </w:r>
          </w:p>
        </w:tc>
      </w:tr>
      <w:tr w:rsidR="009B017B" w:rsidTr="00316820">
        <w:trPr>
          <w:gridAfter w:val="1"/>
          <w:wAfter w:w="2410" w:type="dxa"/>
        </w:trPr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B4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9B017B" w:rsidRDefault="00C011B7" w:rsidP="00C011B7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Commercial S</w:t>
            </w:r>
            <w:r w:rsidR="009B017B">
              <w:t>chedule</w:t>
            </w:r>
          </w:p>
        </w:tc>
      </w:tr>
      <w:tr w:rsidR="009B017B" w:rsidTr="00316820">
        <w:tc>
          <w:tcPr>
            <w:tcW w:w="1134" w:type="dxa"/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B5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Confidential and commercially sensitive information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017B" w:rsidRPr="009A3E29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right"/>
              <w:outlineLvl w:val="1"/>
              <w:rPr>
                <w:rFonts w:ascii="Arial Bold" w:hAnsi="Arial Bold"/>
                <w:color w:val="FF0000"/>
              </w:rPr>
            </w:pPr>
          </w:p>
        </w:tc>
      </w:tr>
      <w:tr w:rsidR="009B017B" w:rsidTr="00316820">
        <w:tc>
          <w:tcPr>
            <w:tcW w:w="1134" w:type="dxa"/>
          </w:tcPr>
          <w:p w:rsidR="009B017B" w:rsidRDefault="00C011B7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center"/>
              <w:outlineLvl w:val="1"/>
            </w:pPr>
            <w:r>
              <w:t>Annex B6</w:t>
            </w: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outlineLvl w:val="1"/>
            </w:pPr>
            <w:r>
              <w:t>Form of Tender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017B" w:rsidRDefault="009B017B" w:rsidP="00DB4A7A">
            <w:pPr>
              <w:pStyle w:val="Heading2"/>
              <w:numPr>
                <w:ilvl w:val="0"/>
                <w:numId w:val="0"/>
              </w:numPr>
              <w:spacing w:before="120" w:after="120"/>
              <w:jc w:val="right"/>
              <w:outlineLvl w:val="1"/>
            </w:pPr>
          </w:p>
        </w:tc>
      </w:tr>
    </w:tbl>
    <w:p w:rsidR="005575F7" w:rsidRDefault="005575F7" w:rsidP="00325BD9">
      <w:pPr>
        <w:pStyle w:val="Body"/>
      </w:pPr>
    </w:p>
    <w:p w:rsidR="00947DF6" w:rsidRDefault="00F33D9F" w:rsidP="00F33D9F">
      <w:pPr>
        <w:pStyle w:val="Body"/>
      </w:pPr>
      <w:r w:rsidRPr="009B017B">
        <w:t xml:space="preserve">Copies of these documents are </w:t>
      </w:r>
      <w:r w:rsidR="00A87424" w:rsidRPr="00891899">
        <w:t xml:space="preserve">available </w:t>
      </w:r>
      <w:r w:rsidR="00947DF6">
        <w:t xml:space="preserve">via electronic means only.  </w:t>
      </w:r>
      <w:r>
        <w:t>The response</w:t>
      </w:r>
      <w:r w:rsidRPr="009B017B">
        <w:t xml:space="preserve"> </w:t>
      </w:r>
      <w:r>
        <w:t xml:space="preserve">documents in Section B of the </w:t>
      </w:r>
      <w:r w:rsidRPr="009B017B">
        <w:t xml:space="preserve">ITT must be submitted </w:t>
      </w:r>
      <w:r w:rsidR="00947DF6">
        <w:t xml:space="preserve">via e-mail only </w:t>
      </w:r>
      <w:proofErr w:type="gramStart"/>
      <w:r w:rsidR="00947DF6">
        <w:t>to :</w:t>
      </w:r>
      <w:proofErr w:type="gramEnd"/>
    </w:p>
    <w:p w:rsidR="0071255E" w:rsidRDefault="00CC4333" w:rsidP="00F33D9F">
      <w:pPr>
        <w:pStyle w:val="Body"/>
      </w:pPr>
      <w:hyperlink r:id="rId11" w:history="1">
        <w:proofErr w:type="gramStart"/>
        <w:r w:rsidR="00947DF6" w:rsidRPr="0012275A">
          <w:rPr>
            <w:rStyle w:val="Hyperlink"/>
          </w:rPr>
          <w:t>procurement@wirralct.nhs.uk</w:t>
        </w:r>
      </w:hyperlink>
      <w:r w:rsidR="00947DF6">
        <w:t xml:space="preserve"> </w:t>
      </w:r>
      <w:r w:rsidR="009D6DC1">
        <w:t>no later than 1</w:t>
      </w:r>
      <w:r w:rsidR="00947DF6">
        <w:t>2</w:t>
      </w:r>
      <w:r w:rsidR="009D6DC1">
        <w:t>:00</w:t>
      </w:r>
      <w:r w:rsidR="00947DF6">
        <w:t xml:space="preserve"> Noon </w:t>
      </w:r>
      <w:r w:rsidR="009D6DC1">
        <w:t xml:space="preserve">on </w:t>
      </w:r>
      <w:r w:rsidR="00B7412B">
        <w:t>Thursday 31</w:t>
      </w:r>
      <w:r w:rsidR="00B7412B" w:rsidRPr="00B7412B">
        <w:rPr>
          <w:vertAlign w:val="superscript"/>
        </w:rPr>
        <w:t>st</w:t>
      </w:r>
      <w:r w:rsidR="00B7412B">
        <w:t xml:space="preserve"> </w:t>
      </w:r>
      <w:r w:rsidR="00947DF6">
        <w:t>December 2015</w:t>
      </w:r>
      <w:r w:rsidR="009A05CD">
        <w:t>.</w:t>
      </w:r>
      <w:proofErr w:type="gramEnd"/>
      <w:r w:rsidR="009D6DC1">
        <w:t xml:space="preserve">  </w:t>
      </w:r>
    </w:p>
    <w:p w:rsidR="009B017B" w:rsidRDefault="005575F7" w:rsidP="00325BD9">
      <w:pPr>
        <w:pStyle w:val="Body"/>
      </w:pPr>
      <w:r w:rsidRPr="009B017B">
        <w:t xml:space="preserve">If you have any queries relating to this ITT, please </w:t>
      </w:r>
      <w:r w:rsidR="0071255E">
        <w:t>see</w:t>
      </w:r>
      <w:r w:rsidR="00124DDC">
        <w:t xml:space="preserve"> the contact details set out in </w:t>
      </w:r>
      <w:r w:rsidR="009B017B">
        <w:t>Section A of the ITT.</w:t>
      </w:r>
    </w:p>
    <w:p w:rsidR="00947DF6" w:rsidRDefault="009D6DC1" w:rsidP="00325BD9">
      <w:pPr>
        <w:pStyle w:val="Body"/>
      </w:pPr>
      <w:r>
        <w:t xml:space="preserve">All questions relating to this tendering process must be submitted via </w:t>
      </w:r>
      <w:r w:rsidR="00947DF6">
        <w:t>e-mail as above.</w:t>
      </w:r>
    </w:p>
    <w:p w:rsidR="00947DF6" w:rsidRDefault="00947DF6" w:rsidP="00325BD9">
      <w:pPr>
        <w:pStyle w:val="Body"/>
      </w:pPr>
    </w:p>
    <w:p w:rsidR="00325BD9" w:rsidRDefault="00325BD9" w:rsidP="00325BD9">
      <w:pPr>
        <w:pStyle w:val="Body"/>
        <w:rPr>
          <w:rFonts w:cs="Arial"/>
        </w:rPr>
      </w:pPr>
      <w:r w:rsidRPr="009B017B">
        <w:rPr>
          <w:rFonts w:cs="Arial"/>
        </w:rPr>
        <w:t>Yours faithfully</w:t>
      </w:r>
    </w:p>
    <w:p w:rsidR="009D6DC1" w:rsidRPr="009D6DC1" w:rsidRDefault="000D3E51" w:rsidP="00325BD9">
      <w:pPr>
        <w:pStyle w:val="Body"/>
        <w:rPr>
          <w:rFonts w:ascii="Rage Italic" w:hAnsi="Rage Italic" w:cs="Arial"/>
          <w:sz w:val="36"/>
          <w:szCs w:val="36"/>
        </w:rPr>
      </w:pPr>
      <w:r>
        <w:rPr>
          <w:rFonts w:ascii="Rage Italic" w:hAnsi="Rage Italic" w:cs="Arial"/>
          <w:sz w:val="36"/>
          <w:szCs w:val="36"/>
        </w:rPr>
        <w:t>Heather Thornton</w:t>
      </w:r>
    </w:p>
    <w:p w:rsidR="009D6DC1" w:rsidRDefault="000D3E51" w:rsidP="00325BD9">
      <w:pPr>
        <w:pStyle w:val="Body"/>
        <w:rPr>
          <w:rFonts w:cs="Arial"/>
        </w:rPr>
      </w:pPr>
      <w:r>
        <w:rPr>
          <w:rFonts w:cs="Arial"/>
        </w:rPr>
        <w:t>Heather Thornton</w:t>
      </w:r>
    </w:p>
    <w:p w:rsidR="009D6DC1" w:rsidRPr="009B017B" w:rsidRDefault="00947DF6" w:rsidP="00325BD9">
      <w:pPr>
        <w:pStyle w:val="Body"/>
        <w:rPr>
          <w:rFonts w:cs="Arial"/>
        </w:rPr>
      </w:pPr>
      <w:r>
        <w:rPr>
          <w:rFonts w:cs="Arial"/>
        </w:rPr>
        <w:t xml:space="preserve">Interim </w:t>
      </w:r>
      <w:r w:rsidR="000D3E51">
        <w:rPr>
          <w:rFonts w:cs="Arial"/>
        </w:rPr>
        <w:t xml:space="preserve">Contract Manager, </w:t>
      </w:r>
      <w:r w:rsidR="009D6DC1">
        <w:rPr>
          <w:rFonts w:cs="Arial"/>
        </w:rPr>
        <w:t>Procurement</w:t>
      </w:r>
      <w:r w:rsidR="000D3E51">
        <w:rPr>
          <w:rFonts w:cs="Arial"/>
        </w:rPr>
        <w:t xml:space="preserve"> Unit</w:t>
      </w:r>
    </w:p>
    <w:p w:rsidR="00DF6087" w:rsidRPr="009D6DC1" w:rsidRDefault="00325BD9" w:rsidP="009D6DC1">
      <w:pPr>
        <w:pStyle w:val="Body"/>
        <w:spacing w:after="0"/>
        <w:rPr>
          <w:rFonts w:cs="Arial"/>
        </w:rPr>
      </w:pPr>
      <w:r w:rsidRPr="009B017B">
        <w:rPr>
          <w:rFonts w:cs="Arial"/>
        </w:rPr>
        <w:t>For and on behalf of</w:t>
      </w:r>
      <w:r w:rsidR="009D6DC1">
        <w:rPr>
          <w:rFonts w:cs="Arial"/>
        </w:rPr>
        <w:t xml:space="preserve"> </w:t>
      </w:r>
      <w:r w:rsidR="00947DF6">
        <w:rPr>
          <w:rFonts w:cs="Arial"/>
        </w:rPr>
        <w:t xml:space="preserve">Wirral Community </w:t>
      </w:r>
      <w:r w:rsidR="009D6DC1">
        <w:t>NHS Trust</w:t>
      </w:r>
    </w:p>
    <w:sectPr w:rsidR="00DF6087" w:rsidRPr="009D6DC1" w:rsidSect="006B66E4">
      <w:headerReference w:type="default" r:id="rId12"/>
      <w:type w:val="continuous"/>
      <w:pgSz w:w="11907" w:h="16840" w:code="9"/>
      <w:pgMar w:top="1418" w:right="1418" w:bottom="1418" w:left="1418" w:header="709" w:footer="567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</wne:keymaps>
  <wne:toolbars>
    <wne:acdManifest>
      <wne:acdEntry wne:acdName="acd0"/>
    </wne:acdManifest>
  </wne:toolbars>
  <wne:acds>
    <wne:acd wne:argValue="AgBBAG4AbgBlAHgAdQByAGUA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820" w:rsidRDefault="00316820" w:rsidP="00C82318">
      <w:r>
        <w:separator/>
      </w:r>
    </w:p>
  </w:endnote>
  <w:endnote w:type="continuationSeparator" w:id="0">
    <w:p w:rsidR="00316820" w:rsidRDefault="00316820" w:rsidP="00C8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820" w:rsidRDefault="00316820" w:rsidP="00C82318">
      <w:r>
        <w:separator/>
      </w:r>
    </w:p>
  </w:footnote>
  <w:footnote w:type="continuationSeparator" w:id="0">
    <w:p w:rsidR="00316820" w:rsidRDefault="00316820" w:rsidP="00C82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820" w:rsidRPr="009F15B6" w:rsidRDefault="00316820" w:rsidP="00DA448B">
    <w:pPr>
      <w:pStyle w:val="Header"/>
      <w:rPr>
        <w:b/>
      </w:rPr>
    </w:pPr>
  </w:p>
  <w:p w:rsidR="00316820" w:rsidRDefault="003168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7B8"/>
    <w:multiLevelType w:val="multilevel"/>
    <w:tmpl w:val="AF82C044"/>
    <w:name w:val="Annexure"/>
    <w:lvl w:ilvl="0">
      <w:start w:val="1"/>
      <w:numFmt w:val="decimal"/>
      <w:pStyle w:val="Annexure"/>
      <w:suff w:val="nothing"/>
      <w:lvlText w:val="Annexure %1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20A5AF4"/>
    <w:multiLevelType w:val="hybridMultilevel"/>
    <w:tmpl w:val="8E04A618"/>
    <w:lvl w:ilvl="0" w:tplc="6E2874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808080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7253DDD"/>
    <w:multiLevelType w:val="multilevel"/>
    <w:tmpl w:val="796EF836"/>
    <w:name w:val="Parties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>
    <w:nsid w:val="0CFA0FF5"/>
    <w:multiLevelType w:val="multilevel"/>
    <w:tmpl w:val="3FB08CB2"/>
    <w:name w:val="Bullet No Space"/>
    <w:lvl w:ilvl="0">
      <w:start w:val="1"/>
      <w:numFmt w:val="bullet"/>
      <w:pStyle w:val="BulletLis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color w:val="auto"/>
        <w:kern w:val="0"/>
        <w:sz w:val="22"/>
      </w:rPr>
    </w:lvl>
    <w:lvl w:ilvl="1">
      <w:start w:val="1"/>
      <w:numFmt w:val="bullet"/>
      <w:pStyle w:val="BulletLis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olor w:val="auto"/>
        <w:sz w:val="21"/>
      </w:rPr>
    </w:lvl>
    <w:lvl w:ilvl="2">
      <w:start w:val="1"/>
      <w:numFmt w:val="bullet"/>
      <w:pStyle w:val="BulletLis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olor w:val="auto"/>
        <w:sz w:val="21"/>
      </w:rPr>
    </w:lvl>
    <w:lvl w:ilvl="3">
      <w:start w:val="1"/>
      <w:numFmt w:val="bullet"/>
      <w:pStyle w:val="BulletLis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color w:val="auto"/>
        <w:sz w:val="21"/>
      </w:rPr>
    </w:lvl>
    <w:lvl w:ilvl="4">
      <w:start w:val="1"/>
      <w:numFmt w:val="bullet"/>
      <w:pStyle w:val="BulletLis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color w:val="auto"/>
        <w:sz w:val="21"/>
      </w:rPr>
    </w:lvl>
    <w:lvl w:ilvl="5">
      <w:start w:val="1"/>
      <w:numFmt w:val="bullet"/>
      <w:pStyle w:val="BulletLis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olor w:val="auto"/>
        <w:sz w:val="21"/>
      </w:rPr>
    </w:lvl>
    <w:lvl w:ilvl="6"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>
    <w:nsid w:val="122966D2"/>
    <w:multiLevelType w:val="multilevel"/>
    <w:tmpl w:val="625261A6"/>
    <w:name w:val="Bullet With Space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1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4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5">
      <w:start w:val="1"/>
      <w:numFmt w:val="bullet"/>
      <w:pStyle w:val="Bullet6"/>
      <w:lvlText w:val=""/>
      <w:lvlJc w:val="left"/>
      <w:pPr>
        <w:tabs>
          <w:tab w:val="num" w:pos="5103"/>
        </w:tabs>
        <w:ind w:left="5103" w:hanging="850"/>
      </w:pPr>
      <w:rPr>
        <w:rFonts w:ascii="Symbol" w:hAnsi="Symbol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</w:abstractNum>
  <w:abstractNum w:abstractNumId="5">
    <w:nsid w:val="15F57CF2"/>
    <w:multiLevelType w:val="multilevel"/>
    <w:tmpl w:val="5F189D02"/>
    <w:name w:val="Background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kern w:val="0"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sz w:val="21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6">
    <w:nsid w:val="1EA604E3"/>
    <w:multiLevelType w:val="multilevel"/>
    <w:tmpl w:val="A4CCC8BE"/>
    <w:name w:val="M&amp;R"/>
    <w:lvl w:ilvl="0">
      <w:start w:val="1"/>
      <w:numFmt w:val="decimal"/>
      <w:pStyle w:val="MRNumberedHeading1"/>
      <w:lvlText w:val="%1"/>
      <w:lvlJc w:val="left"/>
      <w:pPr>
        <w:tabs>
          <w:tab w:val="num" w:pos="798"/>
        </w:tabs>
        <w:ind w:left="79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MRNumberedHeading2"/>
      <w:lvlText w:val="%1.%2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ascii="Arial" w:hAnsi="Arial" w:cs="Times New Roman" w:hint="default"/>
        <w:b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520" w:hanging="720"/>
      </w:pPr>
      <w:rPr>
        <w:rFonts w:ascii="Arial" w:hAnsi="Arial" w:cs="Times New Roman" w:hint="default"/>
        <w:sz w:val="22"/>
        <w:szCs w:val="22"/>
        <w:u w:val="none"/>
      </w:rPr>
    </w:lvl>
    <w:lvl w:ilvl="4">
      <w:start w:val="1"/>
      <w:numFmt w:val="upperLetter"/>
      <w:lvlText w:val="(%5)"/>
      <w:lvlJc w:val="left"/>
      <w:pPr>
        <w:tabs>
          <w:tab w:val="num" w:pos="3240"/>
        </w:tabs>
        <w:ind w:left="3240" w:hanging="720"/>
      </w:pPr>
      <w:rPr>
        <w:rFonts w:ascii="Arial" w:hAnsi="Arial" w:cs="Times New Roman" w:hint="default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Times New Roman" w:hint="default"/>
        <w:b w:val="0"/>
        <w:i w:val="0"/>
        <w:sz w:val="22"/>
        <w:szCs w:val="22"/>
        <w:u w:val="none"/>
      </w:rPr>
    </w:lvl>
  </w:abstractNum>
  <w:abstractNum w:abstractNumId="7">
    <w:nsid w:val="30515A09"/>
    <w:multiLevelType w:val="hybridMultilevel"/>
    <w:tmpl w:val="B726C42E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>
    <w:nsid w:val="3B793E27"/>
    <w:multiLevelType w:val="multilevel"/>
    <w:tmpl w:val="0ADCF826"/>
    <w:name w:val="Definition"/>
    <w:lvl w:ilvl="0">
      <w:start w:val="1"/>
      <w:numFmt w:val="none"/>
      <w:pStyle w:val="Definition"/>
      <w:suff w:val="nothing"/>
      <w:lvlText w:val=""/>
      <w:lvlJc w:val="left"/>
      <w:pPr>
        <w:ind w:left="851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lowerLetter"/>
      <w:pStyle w:val="Definitiona"/>
      <w:lvlText w:val="(%2)"/>
      <w:lvlJc w:val="left"/>
      <w:pPr>
        <w:tabs>
          <w:tab w:val="num" w:pos="1701"/>
        </w:tabs>
        <w:ind w:left="1701" w:hanging="850"/>
      </w:pPr>
      <w:rPr>
        <w:rFonts w:cs="Times New Roman" w:hint="default"/>
        <w:b w:val="0"/>
        <w:i w:val="0"/>
        <w:sz w:val="20"/>
      </w:rPr>
    </w:lvl>
    <w:lvl w:ilvl="2">
      <w:start w:val="1"/>
      <w:numFmt w:val="lowerRoman"/>
      <w:lvlRestart w:val="1"/>
      <w:pStyle w:val="Definitioni"/>
      <w:lvlText w:val="(%3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3">
      <w:start w:val="1"/>
      <w:numFmt w:val="none"/>
      <w:suff w:val="nothing"/>
      <w:lvlText w:val=""/>
      <w:lvlJc w:val="left"/>
      <w:pPr>
        <w:ind w:left="-32767" w:firstLine="32767"/>
      </w:pPr>
      <w:rPr>
        <w:rFonts w:cs="Times New Roman" w:hint="default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  <w:sz w:val="2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ascii="Arial" w:hAnsi="Arial" w:cs="Times New Roman" w:hint="default"/>
        <w:sz w:val="20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9">
    <w:nsid w:val="4B5C45F7"/>
    <w:multiLevelType w:val="multilevel"/>
    <w:tmpl w:val="73FC0DC2"/>
    <w:name w:val="Heading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pStyle w:val="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57CB51E7"/>
    <w:multiLevelType w:val="multilevel"/>
    <w:tmpl w:val="AE0CAFA8"/>
    <w:name w:val="Single Annexure"/>
    <w:lvl w:ilvl="0">
      <w:start w:val="1"/>
      <w:numFmt w:val="none"/>
      <w:pStyle w:val="AnnexureHeadingSingle"/>
      <w:suff w:val="nothing"/>
      <w:lvlText w:val="Annexur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Annexur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601678CA"/>
    <w:multiLevelType w:val="multilevel"/>
    <w:tmpl w:val="FCD2CA5E"/>
    <w:name w:val="Schedule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cs="Times New Roman" w:hint="default"/>
        <w:b/>
        <w:i w:val="0"/>
        <w:caps w:val="0"/>
        <w:kern w:val="0"/>
        <w:sz w:val="20"/>
      </w:rPr>
    </w:lvl>
    <w:lvl w:ilvl="1">
      <w:start w:val="1"/>
      <w:numFmt w:val="decimal"/>
      <w:pStyle w:val="PartHeading"/>
      <w:suff w:val="nothing"/>
      <w:lvlText w:val="Part %2"/>
      <w:lvlJc w:val="left"/>
      <w:pPr>
        <w:ind w:left="0" w:firstLine="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Restart w:val="1"/>
      <w:pStyle w:val="Level1"/>
      <w:lvlText w:val="%3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sz w:val="20"/>
      </w:rPr>
    </w:lvl>
    <w:lvl w:ilvl="3">
      <w:start w:val="1"/>
      <w:numFmt w:val="decimal"/>
      <w:pStyle w:val="Level2"/>
      <w:lvlText w:val="%3.%4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0"/>
      </w:rPr>
    </w:lvl>
    <w:lvl w:ilvl="4">
      <w:start w:val="1"/>
      <w:numFmt w:val="lowerLetter"/>
      <w:pStyle w:val="Level3"/>
      <w:lvlText w:val="(%5)"/>
      <w:lvlJc w:val="left"/>
      <w:pPr>
        <w:tabs>
          <w:tab w:val="num" w:pos="1701"/>
        </w:tabs>
        <w:ind w:left="1701" w:hanging="850"/>
      </w:pPr>
      <w:rPr>
        <w:rFonts w:cs="Times New Roman" w:hint="default"/>
        <w:sz w:val="20"/>
      </w:rPr>
    </w:lvl>
    <w:lvl w:ilvl="5">
      <w:start w:val="1"/>
      <w:numFmt w:val="lowerRoman"/>
      <w:pStyle w:val="Level4"/>
      <w:lvlText w:val="(%6)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sz w:val="20"/>
      </w:rPr>
    </w:lvl>
    <w:lvl w:ilvl="6">
      <w:start w:val="1"/>
      <w:numFmt w:val="upperLetter"/>
      <w:pStyle w:val="Level5"/>
      <w:lvlText w:val="(%7)"/>
      <w:lvlJc w:val="left"/>
      <w:pPr>
        <w:tabs>
          <w:tab w:val="num" w:pos="3402"/>
        </w:tabs>
        <w:ind w:left="3402" w:hanging="850"/>
      </w:pPr>
      <w:rPr>
        <w:rFonts w:cs="Times New Roman" w:hint="default"/>
        <w:sz w:val="20"/>
      </w:rPr>
    </w:lvl>
    <w:lvl w:ilvl="7">
      <w:start w:val="1"/>
      <w:numFmt w:val="upperRoman"/>
      <w:pStyle w:val="Level6"/>
      <w:lvlText w:val="(%8)"/>
      <w:lvlJc w:val="left"/>
      <w:pPr>
        <w:tabs>
          <w:tab w:val="num" w:pos="4253"/>
        </w:tabs>
        <w:ind w:left="4253" w:hanging="851"/>
      </w:pPr>
      <w:rPr>
        <w:rFonts w:cs="Times New Roman" w:hint="default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Times New Roman" w:hint="default"/>
        <w:b/>
        <w:i w:val="0"/>
        <w:caps/>
        <w:sz w:val="21"/>
      </w:rPr>
    </w:lvl>
  </w:abstractNum>
  <w:abstractNum w:abstractNumId="12">
    <w:nsid w:val="71232D24"/>
    <w:multiLevelType w:val="multilevel"/>
    <w:tmpl w:val="6E1494BC"/>
    <w:name w:val="Single Schedule"/>
    <w:lvl w:ilvl="0">
      <w:start w:val="1"/>
      <w:numFmt w:val="none"/>
      <w:pStyle w:val="ScheduleHeadingSingle"/>
      <w:suff w:val="nothing"/>
      <w:lvlText w:val="The Schedule"/>
      <w:lvlJc w:val="left"/>
      <w:pPr>
        <w:ind w:left="0" w:firstLine="0"/>
      </w:pPr>
      <w:rPr>
        <w:rFonts w:hint="default"/>
        <w:caps w:val="0"/>
      </w:rPr>
    </w:lvl>
    <w:lvl w:ilvl="1">
      <w:start w:val="1"/>
      <w:numFmt w:val="none"/>
      <w:pStyle w:val="ScheduleSubHeading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8"/>
  </w:num>
  <w:num w:numId="5">
    <w:abstractNumId w:val="9"/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11"/>
  </w:num>
  <w:num w:numId="11">
    <w:abstractNumId w:val="0"/>
  </w:num>
  <w:num w:numId="12">
    <w:abstractNumId w:val="0"/>
  </w:num>
  <w:num w:numId="13">
    <w:abstractNumId w:val="12"/>
  </w:num>
  <w:num w:numId="14">
    <w:abstractNumId w:val="12"/>
  </w:num>
  <w:num w:numId="15">
    <w:abstractNumId w:val="10"/>
  </w:num>
  <w:num w:numId="16">
    <w:abstractNumId w:val="1"/>
  </w:num>
  <w:num w:numId="17">
    <w:abstractNumId w:val="6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/>
  <w:proofState w:spelling="clean" w:grammar="clean"/>
  <w:defaultTabStop w:val="85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SOCID" w:val="188684"/>
    <w:docVar w:name="CLIENTID" w:val="215922"/>
    <w:docVar w:name="COMPANYID" w:val="2122615784"/>
    <w:docVar w:name="D3_TOC_c_1" w:val="&lt;TOC&gt;&lt;Name&gt;b376fd74-24c3-40d2-b004-5eaab112a542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3_TOC_d_1" w:val="&lt;TOC&gt;&lt;Name&gt;24637a18-1aa9-4d19-b1e7-aedf9e45197f&lt;/Name&gt;&lt;UseHyperlink&gt;True&lt;/UseHyperlink&gt;&lt;PageAlignment&gt;True&lt;/PageAlignment&gt;&lt;KeepDirectFormatting&gt;True&lt;/KeepDirectFormatting&gt;&lt;KeepTabChars&gt;False&lt;/KeepTabChars&gt;&lt;KeepNewlineChars&gt;False&lt;/KeepNewlineChars&gt;&lt;Levels&gt;&lt;Level ID=&quot;1&quot; IncludePageNumber=&quot;TRUE&quot;&gt;&lt;Styles&gt;&lt;Style&gt;Annexure&lt;/Style&gt;&lt;Style&gt;Heading 1&lt;/Style&gt;&lt;Style&gt;Schedule Heading&lt;/Style&gt;&lt;/Styles&gt;&lt;Format Value=&quot;&quot; /&gt;&lt;Type Value=&quot;Whole Paragraph&quot; /&gt;&lt;TabLeader&gt;Dots&lt;/TabLeader&gt;&lt;/Level&gt;&lt;Level ID=&quot;2&quot; IncludePageNumber=&quot;TRUE&quot;&gt;&lt;Styles&gt;&lt;Style&gt;Part Heading&lt;/Style&gt;&lt;Style&gt;Sub Heading&lt;/Style&gt;&lt;/Styles&gt;&lt;Format Value=&quot;&quot; /&gt;&lt;Type Value=&quot;Whole Paragraph&quot; /&gt;&lt;TabLeader&gt;Dots&lt;/TabLeader&gt;&lt;/Level&gt;&lt;/Levels&gt;&lt;SectionProperties xmlns:xsi=&quot;http://www.w3.org/2001/XMLSchema-instance&quot; xmlns:xsd=&quot;http://www.w3.org/2001/XMLSchema&quot;&gt;&lt;MarginTop&gt;2.5399999618530273&lt;/MarginTop&gt;&lt;MarginLeft&gt;2.5399999618530273&lt;/MarginLeft&gt;&lt;MarginRight&gt;2.5399999618530273&lt;/MarginRight&gt;&lt;MarginBottom&gt;2.5399999618530273&lt;/MarginBottom&gt;&lt;IncludeSection&gt;false&lt;/IncludeSection&gt;&lt;DifferentFirstPage&gt;true&lt;/DifferentFirstPage&gt;&lt;PageTitleText&gt;Table of Contents&lt;/PageTitleText&gt;&lt;InheritSectionProperties&gt;false&lt;/InheritSectionProperties&gt;&lt;NumberTitleText&gt;Page&lt;/NumberTitleText&gt;&lt;SecondaryTitleText&gt;Table of Contents (continued)&lt;/SecondaryTitleText&gt;&lt;SecondaryNumberTitleText&gt;Page&lt;/SecondaryNumberTitleText&gt;&lt;ContinuePageNumberFromPrevious&gt;false&lt;/ContinuePageNumberFromPrevious&gt;&lt;TitleStyle&gt;Normal&lt;/TitleStyle&gt;&lt;PageNumberPrefix /&gt;&lt;PageNumberStyle&gt;roman&lt;/PageNumberStyle&gt;&lt;PageNumberSuffix /&gt;&lt;PageNumberAlignment&gt;wdAlignPageNumberCenter&lt;/PageNumberAlignment&gt;&lt;ColumnCount&gt;1&lt;/ColumnCount&gt;&lt;TabLeader&gt;wdTabLeaderDots&lt;/TabLeader&gt;&lt;TabLeaderSelected&gt;false&lt;/TabLeaderSelected&gt;&lt;TabLeaderOverridenByLevels&gt;false&lt;/TabLeaderOverridenByLevels&gt;&lt;TurnOffSameAsPreviousForNextSection&gt;false&lt;/TurnOffSameAsPreviousForNextSection&gt;&lt;/SectionProperties&gt;&lt;/TOC&gt;"/>
    <w:docVar w:name="DOCID" w:val=" "/>
    <w:docVar w:name="EDITION" w:val="FM"/>
    <w:docVar w:name="FILEID" w:val="188350"/>
    <w:docVar w:name="SERIALNO" w:val="11956"/>
  </w:docVars>
  <w:rsids>
    <w:rsidRoot w:val="00325BD9"/>
    <w:rsid w:val="00017AD9"/>
    <w:rsid w:val="000354F5"/>
    <w:rsid w:val="00051D87"/>
    <w:rsid w:val="00070790"/>
    <w:rsid w:val="000800FA"/>
    <w:rsid w:val="00083553"/>
    <w:rsid w:val="000973BE"/>
    <w:rsid w:val="000A56BD"/>
    <w:rsid w:val="000C4499"/>
    <w:rsid w:val="000D3E51"/>
    <w:rsid w:val="000E0132"/>
    <w:rsid w:val="000E07E4"/>
    <w:rsid w:val="000E5634"/>
    <w:rsid w:val="000F20BD"/>
    <w:rsid w:val="0010037F"/>
    <w:rsid w:val="00105718"/>
    <w:rsid w:val="001215FE"/>
    <w:rsid w:val="0012295A"/>
    <w:rsid w:val="00124DDC"/>
    <w:rsid w:val="001338B0"/>
    <w:rsid w:val="00136596"/>
    <w:rsid w:val="00151149"/>
    <w:rsid w:val="00152C7C"/>
    <w:rsid w:val="001607F1"/>
    <w:rsid w:val="0016160B"/>
    <w:rsid w:val="00163D64"/>
    <w:rsid w:val="00173842"/>
    <w:rsid w:val="00194490"/>
    <w:rsid w:val="001953E4"/>
    <w:rsid w:val="001A3B2A"/>
    <w:rsid w:val="001A6792"/>
    <w:rsid w:val="001D268B"/>
    <w:rsid w:val="001D54AB"/>
    <w:rsid w:val="001E27EC"/>
    <w:rsid w:val="001E7C74"/>
    <w:rsid w:val="001E7D3C"/>
    <w:rsid w:val="001F37D7"/>
    <w:rsid w:val="00210AD3"/>
    <w:rsid w:val="00211D34"/>
    <w:rsid w:val="002151AE"/>
    <w:rsid w:val="00223569"/>
    <w:rsid w:val="00224643"/>
    <w:rsid w:val="0022707C"/>
    <w:rsid w:val="00231397"/>
    <w:rsid w:val="0023694C"/>
    <w:rsid w:val="00246C62"/>
    <w:rsid w:val="002523FF"/>
    <w:rsid w:val="00257EF9"/>
    <w:rsid w:val="0026116A"/>
    <w:rsid w:val="002741B5"/>
    <w:rsid w:val="00277094"/>
    <w:rsid w:val="00287614"/>
    <w:rsid w:val="00293DB3"/>
    <w:rsid w:val="002A09F4"/>
    <w:rsid w:val="002A718A"/>
    <w:rsid w:val="002B3866"/>
    <w:rsid w:val="002B7BAF"/>
    <w:rsid w:val="002E2E62"/>
    <w:rsid w:val="002F18DD"/>
    <w:rsid w:val="002F4080"/>
    <w:rsid w:val="00302870"/>
    <w:rsid w:val="00316820"/>
    <w:rsid w:val="00325BD9"/>
    <w:rsid w:val="00334F1A"/>
    <w:rsid w:val="003369CD"/>
    <w:rsid w:val="00345B84"/>
    <w:rsid w:val="00347B8C"/>
    <w:rsid w:val="00390E8B"/>
    <w:rsid w:val="003B1992"/>
    <w:rsid w:val="003B7269"/>
    <w:rsid w:val="003B7E1D"/>
    <w:rsid w:val="003C35CA"/>
    <w:rsid w:val="003D0B5F"/>
    <w:rsid w:val="003D6B24"/>
    <w:rsid w:val="003E1425"/>
    <w:rsid w:val="004246EA"/>
    <w:rsid w:val="00456FE6"/>
    <w:rsid w:val="004653DB"/>
    <w:rsid w:val="0047651E"/>
    <w:rsid w:val="00491B66"/>
    <w:rsid w:val="004C58D8"/>
    <w:rsid w:val="004D33A7"/>
    <w:rsid w:val="004E3EF7"/>
    <w:rsid w:val="00504C0A"/>
    <w:rsid w:val="00511F7D"/>
    <w:rsid w:val="0051324E"/>
    <w:rsid w:val="0051798E"/>
    <w:rsid w:val="00520018"/>
    <w:rsid w:val="005350B0"/>
    <w:rsid w:val="00550EFF"/>
    <w:rsid w:val="0055302E"/>
    <w:rsid w:val="005575F7"/>
    <w:rsid w:val="00557DBA"/>
    <w:rsid w:val="00561F1C"/>
    <w:rsid w:val="00562B64"/>
    <w:rsid w:val="00577583"/>
    <w:rsid w:val="005A7AD6"/>
    <w:rsid w:val="005B4FA2"/>
    <w:rsid w:val="005C16F0"/>
    <w:rsid w:val="005C45E0"/>
    <w:rsid w:val="005D52ED"/>
    <w:rsid w:val="005E28FC"/>
    <w:rsid w:val="005E3EF8"/>
    <w:rsid w:val="005F42C5"/>
    <w:rsid w:val="005F42C8"/>
    <w:rsid w:val="00600BCE"/>
    <w:rsid w:val="00607D65"/>
    <w:rsid w:val="00612B4A"/>
    <w:rsid w:val="00631612"/>
    <w:rsid w:val="00643075"/>
    <w:rsid w:val="0064464B"/>
    <w:rsid w:val="0065255D"/>
    <w:rsid w:val="00652792"/>
    <w:rsid w:val="006852B4"/>
    <w:rsid w:val="006856A7"/>
    <w:rsid w:val="006A035F"/>
    <w:rsid w:val="006B66E4"/>
    <w:rsid w:val="006D186C"/>
    <w:rsid w:val="006D312E"/>
    <w:rsid w:val="006E7E7E"/>
    <w:rsid w:val="006F4A5B"/>
    <w:rsid w:val="006F5C68"/>
    <w:rsid w:val="006F62EC"/>
    <w:rsid w:val="006F782D"/>
    <w:rsid w:val="00701095"/>
    <w:rsid w:val="0070356D"/>
    <w:rsid w:val="0071255E"/>
    <w:rsid w:val="007168E2"/>
    <w:rsid w:val="00721F4F"/>
    <w:rsid w:val="00732545"/>
    <w:rsid w:val="00743701"/>
    <w:rsid w:val="00747DB2"/>
    <w:rsid w:val="00750F40"/>
    <w:rsid w:val="00752E61"/>
    <w:rsid w:val="007541BB"/>
    <w:rsid w:val="00765FB6"/>
    <w:rsid w:val="00770A89"/>
    <w:rsid w:val="0079332F"/>
    <w:rsid w:val="00795EC3"/>
    <w:rsid w:val="007A2611"/>
    <w:rsid w:val="007B2282"/>
    <w:rsid w:val="007E2917"/>
    <w:rsid w:val="008106AF"/>
    <w:rsid w:val="00811FA0"/>
    <w:rsid w:val="00816028"/>
    <w:rsid w:val="00830FE1"/>
    <w:rsid w:val="008523D8"/>
    <w:rsid w:val="008543D2"/>
    <w:rsid w:val="0087001B"/>
    <w:rsid w:val="00876C2C"/>
    <w:rsid w:val="00891899"/>
    <w:rsid w:val="00893339"/>
    <w:rsid w:val="008F25B4"/>
    <w:rsid w:val="008F6885"/>
    <w:rsid w:val="008F79E8"/>
    <w:rsid w:val="00914926"/>
    <w:rsid w:val="00922BB2"/>
    <w:rsid w:val="0092698E"/>
    <w:rsid w:val="00947DF6"/>
    <w:rsid w:val="00950606"/>
    <w:rsid w:val="009651DA"/>
    <w:rsid w:val="009675E1"/>
    <w:rsid w:val="00991AEA"/>
    <w:rsid w:val="009A05CD"/>
    <w:rsid w:val="009A6B8A"/>
    <w:rsid w:val="009B017B"/>
    <w:rsid w:val="009D6DC1"/>
    <w:rsid w:val="009E25A6"/>
    <w:rsid w:val="009E4D46"/>
    <w:rsid w:val="00A04307"/>
    <w:rsid w:val="00A432D4"/>
    <w:rsid w:val="00A53B21"/>
    <w:rsid w:val="00A7423D"/>
    <w:rsid w:val="00A838FC"/>
    <w:rsid w:val="00A87424"/>
    <w:rsid w:val="00AA3CCC"/>
    <w:rsid w:val="00AA56AE"/>
    <w:rsid w:val="00AB7050"/>
    <w:rsid w:val="00AD14A4"/>
    <w:rsid w:val="00AE3A1D"/>
    <w:rsid w:val="00AE7ABC"/>
    <w:rsid w:val="00AF6234"/>
    <w:rsid w:val="00B14D7E"/>
    <w:rsid w:val="00B24991"/>
    <w:rsid w:val="00B44457"/>
    <w:rsid w:val="00B521B9"/>
    <w:rsid w:val="00B7412B"/>
    <w:rsid w:val="00B97D75"/>
    <w:rsid w:val="00BC1EA1"/>
    <w:rsid w:val="00BC5E86"/>
    <w:rsid w:val="00BD09FF"/>
    <w:rsid w:val="00BD1F42"/>
    <w:rsid w:val="00BD2C5B"/>
    <w:rsid w:val="00BE10FD"/>
    <w:rsid w:val="00BE4069"/>
    <w:rsid w:val="00BE5DBF"/>
    <w:rsid w:val="00BF5D55"/>
    <w:rsid w:val="00C011B7"/>
    <w:rsid w:val="00C06438"/>
    <w:rsid w:val="00C2061F"/>
    <w:rsid w:val="00C21C5C"/>
    <w:rsid w:val="00C26BAF"/>
    <w:rsid w:val="00C4191F"/>
    <w:rsid w:val="00C525E7"/>
    <w:rsid w:val="00C57E76"/>
    <w:rsid w:val="00C66EE9"/>
    <w:rsid w:val="00C80692"/>
    <w:rsid w:val="00C82031"/>
    <w:rsid w:val="00C82318"/>
    <w:rsid w:val="00CD62B6"/>
    <w:rsid w:val="00CE0819"/>
    <w:rsid w:val="00CE66B9"/>
    <w:rsid w:val="00CF3813"/>
    <w:rsid w:val="00D165EA"/>
    <w:rsid w:val="00D26005"/>
    <w:rsid w:val="00D375C0"/>
    <w:rsid w:val="00D90E87"/>
    <w:rsid w:val="00D938CE"/>
    <w:rsid w:val="00DA1E23"/>
    <w:rsid w:val="00DA448B"/>
    <w:rsid w:val="00DB4A7A"/>
    <w:rsid w:val="00DD5A7F"/>
    <w:rsid w:val="00DF258C"/>
    <w:rsid w:val="00DF5E45"/>
    <w:rsid w:val="00DF6087"/>
    <w:rsid w:val="00E015A3"/>
    <w:rsid w:val="00E02618"/>
    <w:rsid w:val="00E0408F"/>
    <w:rsid w:val="00E271B9"/>
    <w:rsid w:val="00E27AC2"/>
    <w:rsid w:val="00E30C8C"/>
    <w:rsid w:val="00E50C43"/>
    <w:rsid w:val="00E67223"/>
    <w:rsid w:val="00E71A83"/>
    <w:rsid w:val="00E84011"/>
    <w:rsid w:val="00E85257"/>
    <w:rsid w:val="00E971AF"/>
    <w:rsid w:val="00EA15AE"/>
    <w:rsid w:val="00EA7D29"/>
    <w:rsid w:val="00EE337A"/>
    <w:rsid w:val="00F02C90"/>
    <w:rsid w:val="00F03443"/>
    <w:rsid w:val="00F24035"/>
    <w:rsid w:val="00F33D9F"/>
    <w:rsid w:val="00F36062"/>
    <w:rsid w:val="00F370BE"/>
    <w:rsid w:val="00F54543"/>
    <w:rsid w:val="00F70121"/>
    <w:rsid w:val="00F721F3"/>
    <w:rsid w:val="00FB6FA0"/>
    <w:rsid w:val="00FC2CF9"/>
    <w:rsid w:val="00FD597F"/>
    <w:rsid w:val="00FD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uiPriority="1"/>
    <w:lsdException w:name="caption" w:uiPriority="35" w:qFormat="1"/>
    <w:lsdException w:name="footnote reference" w:uiPriority="1"/>
    <w:lsdException w:name="page number" w:uiPriority="1"/>
    <w:lsdException w:name="Title" w:uiPriority="10" w:qFormat="1"/>
    <w:lsdException w:name="Default Paragraph Font" w:uiPriority="1"/>
    <w:lsdException w:name="Subtitle" w:uiPriority="11" w:qFormat="1"/>
    <w:lsdException w:name="FollowedHyperlink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D9"/>
    <w:pPr>
      <w:spacing w:after="0"/>
      <w:jc w:val="both"/>
    </w:p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numPr>
        <w:numId w:val="6"/>
      </w:numPr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6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6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6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6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6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1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1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10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10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10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10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10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10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uiPriority w:val="1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10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8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9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10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4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rsid w:val="005C16F0"/>
    <w:pPr>
      <w:tabs>
        <w:tab w:val="left" w:leader="dot" w:pos="1418"/>
        <w:tab w:val="right" w:leader="dot" w:pos="9072"/>
      </w:tabs>
      <w:spacing w:after="0" w:line="300" w:lineRule="exact"/>
      <w:ind w:left="1418" w:hanging="567"/>
    </w:pPr>
    <w:rPr>
      <w:rFonts w:eastAsia="Times New Roman" w:cs="Times New Roman"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rsid w:val="00830FE1"/>
    <w:pPr>
      <w:tabs>
        <w:tab w:val="right" w:leader="dot" w:pos="9072"/>
      </w:tabs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uiPriority w:val="59"/>
    <w:rsid w:val="00AB705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5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12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4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5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B22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22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22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22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22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22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22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B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RNumberedHeading2">
    <w:name w:val="M&amp;R Numbered Heading 2"/>
    <w:basedOn w:val="Normal"/>
    <w:rsid w:val="009B017B"/>
    <w:pPr>
      <w:numPr>
        <w:ilvl w:val="1"/>
        <w:numId w:val="17"/>
      </w:numPr>
      <w:tabs>
        <w:tab w:val="clear" w:pos="720"/>
        <w:tab w:val="num" w:pos="851"/>
      </w:tabs>
      <w:spacing w:before="240"/>
      <w:ind w:left="851" w:hanging="851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9B017B"/>
    <w:pPr>
      <w:keepNext/>
      <w:keepLines/>
      <w:numPr>
        <w:numId w:val="17"/>
      </w:numPr>
      <w:spacing w:before="240" w:line="288" w:lineRule="auto"/>
      <w:ind w:hanging="798"/>
      <w:jc w:val="left"/>
    </w:pPr>
    <w:rPr>
      <w:rFonts w:eastAsia="Calibri" w:cs="Arial"/>
      <w:b/>
      <w:sz w:val="22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uiPriority="1"/>
    <w:lsdException w:name="caption" w:uiPriority="35" w:qFormat="1"/>
    <w:lsdException w:name="footnote reference" w:uiPriority="1"/>
    <w:lsdException w:name="page number" w:uiPriority="1"/>
    <w:lsdException w:name="Title" w:uiPriority="10" w:qFormat="1"/>
    <w:lsdException w:name="Default Paragraph Font" w:uiPriority="1"/>
    <w:lsdException w:name="Subtitle" w:uiPriority="11" w:qFormat="1"/>
    <w:lsdException w:name="FollowedHyperlink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D9"/>
    <w:pPr>
      <w:spacing w:after="0"/>
      <w:jc w:val="both"/>
    </w:pPr>
  </w:style>
  <w:style w:type="paragraph" w:styleId="Heading1">
    <w:name w:val="heading 1"/>
    <w:aliases w:val="Section,Section Heading,Paragraph No,Oscar Faber 1,h1,A MAJOR/BOLD,Schedheading,Heading 1(Report Only),h1 chapter heading,H1,Attribute Heading 1,Roman 14 B Heading,Roman 14 B Heading1,Roman 14 B Heading2,Roman 14 B Heading11,new page/chapter"/>
    <w:next w:val="Body1"/>
    <w:link w:val="Heading1Char"/>
    <w:uiPriority w:val="1"/>
    <w:qFormat/>
    <w:rsid w:val="00334F1A"/>
    <w:pPr>
      <w:keepNext/>
      <w:numPr>
        <w:numId w:val="6"/>
      </w:numPr>
      <w:jc w:val="both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link w:val="Heading2Char"/>
    <w:uiPriority w:val="1"/>
    <w:qFormat/>
    <w:rsid w:val="00334F1A"/>
    <w:pPr>
      <w:numPr>
        <w:ilvl w:val="1"/>
        <w:numId w:val="6"/>
      </w:numPr>
      <w:jc w:val="both"/>
      <w:outlineLvl w:val="1"/>
    </w:pPr>
    <w:rPr>
      <w:rFonts w:eastAsia="Times New Roman" w:cs="Times New Roman"/>
      <w:color w:val="000000" w:themeColor="text1"/>
      <w:lang w:eastAsia="en-GB"/>
    </w:rPr>
  </w:style>
  <w:style w:type="paragraph" w:styleId="Heading3">
    <w:name w:val="heading 3"/>
    <w:aliases w:val="MCheading3"/>
    <w:link w:val="Heading3Char"/>
    <w:uiPriority w:val="1"/>
    <w:qFormat/>
    <w:rsid w:val="00334F1A"/>
    <w:pPr>
      <w:numPr>
        <w:ilvl w:val="2"/>
        <w:numId w:val="6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styleId="Heading4">
    <w:name w:val="heading 4"/>
    <w:aliases w:val="MCheadin4"/>
    <w:link w:val="Heading4Char"/>
    <w:uiPriority w:val="1"/>
    <w:qFormat/>
    <w:rsid w:val="00334F1A"/>
    <w:pPr>
      <w:numPr>
        <w:ilvl w:val="3"/>
        <w:numId w:val="6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styleId="Heading5">
    <w:name w:val="heading 5"/>
    <w:link w:val="Heading5Char"/>
    <w:uiPriority w:val="1"/>
    <w:qFormat/>
    <w:rsid w:val="00334F1A"/>
    <w:pPr>
      <w:numPr>
        <w:ilvl w:val="4"/>
        <w:numId w:val="6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styleId="Heading6">
    <w:name w:val="heading 6"/>
    <w:link w:val="Heading6Char"/>
    <w:uiPriority w:val="1"/>
    <w:qFormat/>
    <w:rsid w:val="00334F1A"/>
    <w:pPr>
      <w:numPr>
        <w:ilvl w:val="5"/>
        <w:numId w:val="6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017AD9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017AD9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017AD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017AD9"/>
    <w:p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1">
    <w:name w:val="Body 1"/>
    <w:qFormat/>
    <w:rsid w:val="00017AD9"/>
    <w:pPr>
      <w:ind w:left="85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2">
    <w:name w:val="Body 2"/>
    <w:qFormat/>
    <w:rsid w:val="00017AD9"/>
    <w:pPr>
      <w:ind w:left="1701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3">
    <w:name w:val="Body 3"/>
    <w:qFormat/>
    <w:rsid w:val="00017AD9"/>
    <w:pPr>
      <w:ind w:left="255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4">
    <w:name w:val="Body 4"/>
    <w:qFormat/>
    <w:rsid w:val="00017AD9"/>
    <w:pPr>
      <w:ind w:left="3402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5">
    <w:name w:val="Body 5"/>
    <w:qFormat/>
    <w:rsid w:val="00017AD9"/>
    <w:pPr>
      <w:ind w:left="4253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odyCentred">
    <w:name w:val="Body Centred"/>
    <w:next w:val="Body"/>
    <w:qFormat/>
    <w:rsid w:val="00017AD9"/>
    <w:pPr>
      <w:jc w:val="center"/>
    </w:pPr>
    <w:rPr>
      <w:rFonts w:eastAsia="Times New Roman" w:cs="Times New Roman"/>
      <w:color w:val="000000" w:themeColor="text1"/>
      <w:lang w:eastAsia="en-GB"/>
    </w:rPr>
  </w:style>
  <w:style w:type="paragraph" w:customStyle="1" w:styleId="BodyIndentedList">
    <w:name w:val="Body Indented List"/>
    <w:qFormat/>
    <w:rsid w:val="00223569"/>
    <w:pPr>
      <w:spacing w:after="0"/>
      <w:ind w:left="851"/>
    </w:pPr>
    <w:rPr>
      <w:rFonts w:eastAsia="Times New Roman" w:cs="Times New Roman"/>
      <w:color w:val="000000" w:themeColor="text1"/>
      <w:lang w:eastAsia="en-GB"/>
    </w:rPr>
  </w:style>
  <w:style w:type="paragraph" w:customStyle="1" w:styleId="BodyList">
    <w:name w:val="Body List"/>
    <w:qFormat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paragraph" w:customStyle="1" w:styleId="BoldHeading">
    <w:name w:val="Bold Heading"/>
    <w:next w:val="Body"/>
    <w:qFormat/>
    <w:rsid w:val="00017AD9"/>
    <w:pPr>
      <w:keepNext/>
      <w:jc w:val="both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1">
    <w:name w:val="Bullet 1"/>
    <w:uiPriority w:val="1"/>
    <w:rsid w:val="00017AD9"/>
    <w:pPr>
      <w:numPr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2">
    <w:name w:val="Bullet 2"/>
    <w:uiPriority w:val="1"/>
    <w:rsid w:val="00017AD9"/>
    <w:pPr>
      <w:numPr>
        <w:ilvl w:val="1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3">
    <w:name w:val="Bullet 3"/>
    <w:uiPriority w:val="1"/>
    <w:rsid w:val="00017AD9"/>
    <w:pPr>
      <w:numPr>
        <w:ilvl w:val="2"/>
        <w:numId w:val="1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1">
    <w:name w:val="Bullet List 1"/>
    <w:uiPriority w:val="1"/>
    <w:rsid w:val="00017AD9"/>
    <w:pPr>
      <w:numPr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2">
    <w:name w:val="Bullet List 2"/>
    <w:uiPriority w:val="1"/>
    <w:rsid w:val="00017AD9"/>
    <w:pPr>
      <w:numPr>
        <w:ilvl w:val="1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ulletList3">
    <w:name w:val="Bullet List 3"/>
    <w:uiPriority w:val="1"/>
    <w:rsid w:val="00017AD9"/>
    <w:pPr>
      <w:numPr>
        <w:ilvl w:val="2"/>
        <w:numId w:val="2"/>
      </w:numPr>
      <w:spacing w:after="0"/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ContentsHeading">
    <w:name w:val="Contents Heading"/>
    <w:next w:val="Body"/>
    <w:qFormat/>
    <w:rsid w:val="002F4080"/>
    <w:pPr>
      <w:ind w:left="851"/>
    </w:pPr>
    <w:rPr>
      <w:rFonts w:eastAsia="Times New Roman" w:cs="Times New Roman"/>
      <w:b/>
      <w:caps/>
      <w:color w:val="000000" w:themeColor="text1"/>
      <w:lang w:eastAsia="en-GB"/>
    </w:rPr>
  </w:style>
  <w:style w:type="paragraph" w:customStyle="1" w:styleId="Definition">
    <w:name w:val="Definition"/>
    <w:rsid w:val="00E015A3"/>
    <w:pPr>
      <w:numPr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a">
    <w:name w:val="Definition (a)"/>
    <w:uiPriority w:val="1"/>
    <w:rsid w:val="00017AD9"/>
    <w:pPr>
      <w:numPr>
        <w:ilvl w:val="1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Definitioni">
    <w:name w:val="Definition (i)"/>
    <w:uiPriority w:val="1"/>
    <w:rsid w:val="00017AD9"/>
    <w:pPr>
      <w:numPr>
        <w:ilvl w:val="2"/>
        <w:numId w:val="4"/>
      </w:numPr>
      <w:jc w:val="both"/>
    </w:pPr>
    <w:rPr>
      <w:rFonts w:eastAsia="Times New Roman" w:cs="Times New Roman"/>
      <w:color w:val="000000" w:themeColor="text1"/>
      <w:lang w:eastAsia="en-GB"/>
    </w:rPr>
  </w:style>
  <w:style w:type="character" w:styleId="FollowedHyperlink">
    <w:name w:val="FollowedHyperlink"/>
    <w:basedOn w:val="DefaultParagraphFont"/>
    <w:uiPriority w:val="1"/>
    <w:rsid w:val="00017AD9"/>
    <w:rPr>
      <w:color w:val="800080" w:themeColor="followedHyperlink"/>
      <w:u w:val="single"/>
    </w:rPr>
  </w:style>
  <w:style w:type="paragraph" w:styleId="Footer">
    <w:name w:val="footer"/>
    <w:link w:val="FooterChar"/>
    <w:uiPriority w:val="99"/>
    <w:rsid w:val="00017AD9"/>
    <w:pPr>
      <w:tabs>
        <w:tab w:val="center" w:pos="4678"/>
        <w:tab w:val="right" w:pos="9356"/>
      </w:tabs>
      <w:spacing w:after="0"/>
    </w:pPr>
    <w:rPr>
      <w:rFonts w:eastAsia="Times New Roman" w:cs="Times New Roman"/>
      <w:color w:val="000000" w:themeColor="text1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17AD9"/>
    <w:rPr>
      <w:rFonts w:ascii="Arial" w:eastAsia="Times New Roman" w:hAnsi="Arial" w:cs="Times New Roman"/>
      <w:color w:val="000000" w:themeColor="text1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017AD9"/>
    <w:rPr>
      <w:vertAlign w:val="superscript"/>
    </w:rPr>
  </w:style>
  <w:style w:type="paragraph" w:styleId="FootnoteText">
    <w:name w:val="footnote text"/>
    <w:link w:val="FootnoteTextChar"/>
    <w:uiPriority w:val="1"/>
    <w:rsid w:val="00017AD9"/>
    <w:pPr>
      <w:spacing w:after="0"/>
      <w:jc w:val="both"/>
    </w:pPr>
    <w:rPr>
      <w:rFonts w:eastAsia="Times New Roman" w:cs="Times New Roman"/>
      <w:color w:val="000000" w:themeColor="text1"/>
      <w:sz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017AD9"/>
    <w:rPr>
      <w:rFonts w:ascii="Arial" w:eastAsia="Times New Roman" w:hAnsi="Arial" w:cs="Times New Roman"/>
      <w:color w:val="000000" w:themeColor="text1"/>
      <w:sz w:val="18"/>
      <w:szCs w:val="20"/>
      <w:lang w:eastAsia="en-GB"/>
    </w:rPr>
  </w:style>
  <w:style w:type="paragraph" w:styleId="Header">
    <w:name w:val="header"/>
    <w:link w:val="HeaderChar"/>
    <w:uiPriority w:val="1"/>
    <w:rsid w:val="00017AD9"/>
    <w:pPr>
      <w:spacing w:after="0"/>
    </w:pPr>
    <w:rPr>
      <w:rFonts w:eastAsia="Times New Roman" w:cs="Times New Roman"/>
      <w:color w:val="000000" w:themeColor="text1"/>
      <w:lang w:eastAsia="en-GB"/>
    </w:rPr>
  </w:style>
  <w:style w:type="character" w:customStyle="1" w:styleId="HeaderChar">
    <w:name w:val="Header Char"/>
    <w:basedOn w:val="DefaultParagraphFont"/>
    <w:link w:val="Header"/>
    <w:uiPriority w:val="1"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1Char">
    <w:name w:val="Heading 1 Char"/>
    <w:aliases w:val="Section Char,Section Heading Char,Paragraph No Char,Oscar Faber 1 Char,h1 Char,A MAJOR/BOLD Char,Schedheading Char,Heading 1(Report Only) Char,h1 chapter heading Char,H1 Char,Attribute Heading 1 Char,Roman 14 B Heading Char"/>
    <w:basedOn w:val="DefaultParagraphFont"/>
    <w:link w:val="Heading1"/>
    <w:uiPriority w:val="1"/>
    <w:rsid w:val="000E0132"/>
    <w:rPr>
      <w:rFonts w:eastAsia="Times New Roman" w:cs="Times New Roman"/>
      <w:b/>
      <w:color w:val="000000" w:themeColor="text1"/>
      <w:lang w:eastAsia="en-GB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6Char">
    <w:name w:val="Heading 6 Char"/>
    <w:basedOn w:val="DefaultParagraphFont"/>
    <w:link w:val="Heading6"/>
    <w:uiPriority w:val="1"/>
    <w:rsid w:val="000E0132"/>
    <w:rPr>
      <w:rFonts w:eastAsia="Times New Roman" w:cs="Times New Roman"/>
      <w:color w:val="000000" w:themeColor="text1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17AD9"/>
    <w:rPr>
      <w:rFonts w:ascii="Arial" w:eastAsia="Times New Roman" w:hAnsi="Arial" w:cs="Times New Roman"/>
      <w:color w:val="000000" w:themeColor="text1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rsid w:val="00017AD9"/>
    <w:rPr>
      <w:color w:val="0000FF" w:themeColor="hyperlink"/>
      <w:u w:val="single"/>
    </w:rPr>
  </w:style>
  <w:style w:type="paragraph" w:customStyle="1" w:styleId="Level1">
    <w:name w:val="Level 1"/>
    <w:uiPriority w:val="1"/>
    <w:qFormat/>
    <w:rsid w:val="00017AD9"/>
    <w:pPr>
      <w:numPr>
        <w:ilvl w:val="2"/>
        <w:numId w:val="10"/>
      </w:numPr>
      <w:jc w:val="both"/>
      <w:outlineLvl w:val="2"/>
    </w:pPr>
    <w:rPr>
      <w:rFonts w:eastAsia="Times New Roman" w:cs="Times New Roman"/>
      <w:color w:val="000000" w:themeColor="text1"/>
      <w:lang w:eastAsia="en-GB"/>
    </w:rPr>
  </w:style>
  <w:style w:type="paragraph" w:customStyle="1" w:styleId="Level2">
    <w:name w:val="Level 2"/>
    <w:uiPriority w:val="1"/>
    <w:qFormat/>
    <w:rsid w:val="00017AD9"/>
    <w:pPr>
      <w:numPr>
        <w:ilvl w:val="3"/>
        <w:numId w:val="10"/>
      </w:numPr>
      <w:jc w:val="both"/>
      <w:outlineLvl w:val="3"/>
    </w:pPr>
    <w:rPr>
      <w:rFonts w:eastAsia="Times New Roman" w:cs="Times New Roman"/>
      <w:color w:val="000000" w:themeColor="text1"/>
      <w:lang w:eastAsia="en-GB"/>
    </w:rPr>
  </w:style>
  <w:style w:type="paragraph" w:customStyle="1" w:styleId="Level3">
    <w:name w:val="Level 3"/>
    <w:uiPriority w:val="1"/>
    <w:qFormat/>
    <w:rsid w:val="00017AD9"/>
    <w:pPr>
      <w:numPr>
        <w:ilvl w:val="4"/>
        <w:numId w:val="10"/>
      </w:numPr>
      <w:jc w:val="both"/>
      <w:outlineLvl w:val="4"/>
    </w:pPr>
    <w:rPr>
      <w:rFonts w:eastAsia="Times New Roman" w:cs="Times New Roman"/>
      <w:color w:val="000000" w:themeColor="text1"/>
      <w:lang w:eastAsia="en-GB"/>
    </w:rPr>
  </w:style>
  <w:style w:type="paragraph" w:customStyle="1" w:styleId="Level4">
    <w:name w:val="Level 4"/>
    <w:uiPriority w:val="1"/>
    <w:qFormat/>
    <w:rsid w:val="00017AD9"/>
    <w:pPr>
      <w:numPr>
        <w:ilvl w:val="5"/>
        <w:numId w:val="10"/>
      </w:numPr>
      <w:jc w:val="both"/>
      <w:outlineLvl w:val="5"/>
    </w:pPr>
    <w:rPr>
      <w:rFonts w:eastAsia="Times New Roman" w:cs="Times New Roman"/>
      <w:color w:val="000000" w:themeColor="text1"/>
      <w:lang w:eastAsia="en-GB"/>
    </w:rPr>
  </w:style>
  <w:style w:type="paragraph" w:customStyle="1" w:styleId="Level5">
    <w:name w:val="Level 5"/>
    <w:uiPriority w:val="1"/>
    <w:qFormat/>
    <w:rsid w:val="00017AD9"/>
    <w:pPr>
      <w:numPr>
        <w:ilvl w:val="6"/>
        <w:numId w:val="10"/>
      </w:numPr>
      <w:jc w:val="both"/>
      <w:outlineLvl w:val="6"/>
    </w:pPr>
    <w:rPr>
      <w:rFonts w:eastAsia="Times New Roman" w:cs="Times New Roman"/>
      <w:color w:val="000000" w:themeColor="text1"/>
      <w:lang w:eastAsia="en-GB"/>
    </w:rPr>
  </w:style>
  <w:style w:type="paragraph" w:customStyle="1" w:styleId="Level6">
    <w:name w:val="Level 6"/>
    <w:uiPriority w:val="1"/>
    <w:qFormat/>
    <w:rsid w:val="00017AD9"/>
    <w:pPr>
      <w:numPr>
        <w:ilvl w:val="7"/>
        <w:numId w:val="10"/>
      </w:numPr>
      <w:jc w:val="both"/>
      <w:outlineLvl w:val="7"/>
    </w:pPr>
    <w:rPr>
      <w:rFonts w:eastAsia="Times New Roman" w:cs="Times New Roman"/>
      <w:color w:val="000000" w:themeColor="text1"/>
      <w:lang w:eastAsia="en-GB"/>
    </w:rPr>
  </w:style>
  <w:style w:type="paragraph" w:customStyle="1" w:styleId="MainHeading">
    <w:name w:val="Main Heading"/>
    <w:next w:val="Body"/>
    <w:link w:val="MainHeadingChar"/>
    <w:qFormat/>
    <w:rsid w:val="00DF6087"/>
    <w:pPr>
      <w:keepNext/>
      <w:tabs>
        <w:tab w:val="right" w:pos="9072"/>
      </w:tabs>
      <w:ind w:left="851"/>
    </w:pPr>
    <w:rPr>
      <w:rFonts w:eastAsia="Times New Roman" w:cs="Times New Roman"/>
      <w:caps/>
      <w:color w:val="000000" w:themeColor="text1"/>
      <w:lang w:eastAsia="en-GB"/>
    </w:rPr>
  </w:style>
  <w:style w:type="character" w:styleId="PageNumber">
    <w:name w:val="page number"/>
    <w:basedOn w:val="DefaultParagraphFont"/>
    <w:uiPriority w:val="1"/>
    <w:rsid w:val="00017AD9"/>
    <w:rPr>
      <w:rFonts w:ascii="Arial" w:hAnsi="Arial" w:cs="Times New Roman"/>
      <w:sz w:val="20"/>
    </w:rPr>
  </w:style>
  <w:style w:type="paragraph" w:customStyle="1" w:styleId="PartHeading">
    <w:name w:val="Part Heading"/>
    <w:next w:val="Body"/>
    <w:uiPriority w:val="1"/>
    <w:rsid w:val="00017AD9"/>
    <w:pPr>
      <w:numPr>
        <w:ilvl w:val="1"/>
        <w:numId w:val="10"/>
      </w:numPr>
      <w:jc w:val="center"/>
      <w:outlineLvl w:val="1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SubHeading">
    <w:name w:val="Part Sub Heading"/>
    <w:next w:val="Body"/>
    <w:qFormat/>
    <w:rsid w:val="00017AD9"/>
    <w:p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Parties">
    <w:name w:val="Parties"/>
    <w:uiPriority w:val="1"/>
    <w:rsid w:val="00017AD9"/>
    <w:pPr>
      <w:numPr>
        <w:numId w:val="8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Background">
    <w:name w:val="Background"/>
    <w:uiPriority w:val="1"/>
    <w:rsid w:val="00017AD9"/>
    <w:pPr>
      <w:numPr>
        <w:numId w:val="9"/>
      </w:numPr>
      <w:jc w:val="both"/>
    </w:pPr>
    <w:rPr>
      <w:rFonts w:eastAsia="Times New Roman" w:cs="Times New Roman"/>
      <w:color w:val="000000" w:themeColor="text1"/>
      <w:lang w:eastAsia="en-GB"/>
    </w:rPr>
  </w:style>
  <w:style w:type="paragraph" w:customStyle="1" w:styleId="ScheduleHeading">
    <w:name w:val="Schedule Heading"/>
    <w:next w:val="Body"/>
    <w:uiPriority w:val="1"/>
    <w:rsid w:val="00017AD9"/>
    <w:pPr>
      <w:keepNext/>
      <w:pageBreakBefore/>
      <w:numPr>
        <w:numId w:val="10"/>
      </w:numPr>
      <w:jc w:val="center"/>
      <w:outlineLvl w:val="0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cheduleSubHeading">
    <w:name w:val="Schedule Sub Heading"/>
    <w:next w:val="Body"/>
    <w:uiPriority w:val="1"/>
    <w:rsid w:val="00DD5A7F"/>
    <w:pPr>
      <w:keepNext/>
      <w:numPr>
        <w:ilvl w:val="1"/>
        <w:numId w:val="14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SubHeading">
    <w:name w:val="Sub Heading"/>
    <w:next w:val="Body1"/>
    <w:qFormat/>
    <w:rsid w:val="00AE7ABC"/>
    <w:pPr>
      <w:keepNext/>
      <w:ind w:left="851"/>
      <w:jc w:val="both"/>
    </w:pPr>
    <w:rPr>
      <w:rFonts w:eastAsia="Times New Roman" w:cs="Times New Roman"/>
      <w:i/>
      <w:color w:val="000000" w:themeColor="text1"/>
      <w:lang w:eastAsia="en-GB"/>
    </w:rPr>
  </w:style>
  <w:style w:type="paragraph" w:styleId="TOC1">
    <w:name w:val="toc 1"/>
    <w:next w:val="Normal"/>
    <w:autoRedefine/>
    <w:uiPriority w:val="39"/>
    <w:rsid w:val="005C16F0"/>
    <w:pPr>
      <w:tabs>
        <w:tab w:val="left" w:leader="dot" w:pos="1418"/>
        <w:tab w:val="right" w:leader="dot" w:pos="9072"/>
      </w:tabs>
      <w:spacing w:after="0" w:line="300" w:lineRule="exact"/>
      <w:ind w:left="1418" w:hanging="567"/>
    </w:pPr>
    <w:rPr>
      <w:rFonts w:eastAsia="Times New Roman" w:cs="Times New Roman"/>
      <w:color w:val="000000" w:themeColor="text1"/>
      <w:lang w:eastAsia="en-GB"/>
    </w:rPr>
  </w:style>
  <w:style w:type="paragraph" w:styleId="TOC2">
    <w:name w:val="toc 2"/>
    <w:next w:val="Normal"/>
    <w:autoRedefine/>
    <w:uiPriority w:val="39"/>
    <w:rsid w:val="00830FE1"/>
    <w:pPr>
      <w:tabs>
        <w:tab w:val="right" w:leader="dot" w:pos="9072"/>
      </w:tabs>
      <w:spacing w:after="0" w:line="300" w:lineRule="exact"/>
      <w:ind w:left="1418"/>
    </w:pPr>
    <w:rPr>
      <w:rFonts w:eastAsia="Times New Roman" w:cs="Times New Roman"/>
      <w:color w:val="000000" w:themeColor="text1"/>
      <w:lang w:eastAsia="en-GB"/>
    </w:rPr>
  </w:style>
  <w:style w:type="table" w:styleId="TableGrid">
    <w:name w:val="Table Grid"/>
    <w:basedOn w:val="TableNormal"/>
    <w:uiPriority w:val="59"/>
    <w:rsid w:val="00AB705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Heading1">
    <w:name w:val="Level Heading 1"/>
    <w:basedOn w:val="Level1"/>
    <w:next w:val="Body1"/>
    <w:uiPriority w:val="1"/>
    <w:qFormat/>
    <w:rsid w:val="00E0408F"/>
    <w:pPr>
      <w:keepNext/>
    </w:pPr>
    <w:rPr>
      <w:b/>
    </w:rPr>
  </w:style>
  <w:style w:type="paragraph" w:customStyle="1" w:styleId="AnnexureSubHeading">
    <w:name w:val="Annexure Sub Heading"/>
    <w:next w:val="Body"/>
    <w:uiPriority w:val="1"/>
    <w:rsid w:val="00C66EE9"/>
    <w:pPr>
      <w:numPr>
        <w:ilvl w:val="1"/>
        <w:numId w:val="15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Annexure">
    <w:name w:val="Annexure"/>
    <w:next w:val="Body"/>
    <w:uiPriority w:val="1"/>
    <w:rsid w:val="00DD5A7F"/>
    <w:pPr>
      <w:pageBreakBefore/>
      <w:numPr>
        <w:numId w:val="12"/>
      </w:numPr>
      <w:jc w:val="center"/>
    </w:pPr>
    <w:rPr>
      <w:rFonts w:eastAsia="Times New Roman" w:cs="Times New Roman"/>
      <w:b/>
      <w:color w:val="000000" w:themeColor="text1"/>
      <w:lang w:eastAsia="en-GB"/>
    </w:rPr>
  </w:style>
  <w:style w:type="paragraph" w:customStyle="1" w:styleId="Bullet4">
    <w:name w:val="Bullet 4"/>
    <w:uiPriority w:val="1"/>
    <w:rsid w:val="00C66EE9"/>
    <w:pPr>
      <w:numPr>
        <w:ilvl w:val="3"/>
        <w:numId w:val="1"/>
      </w:numPr>
    </w:pPr>
  </w:style>
  <w:style w:type="paragraph" w:customStyle="1" w:styleId="Bullet5">
    <w:name w:val="Bullet 5"/>
    <w:uiPriority w:val="1"/>
    <w:rsid w:val="00C66EE9"/>
    <w:pPr>
      <w:numPr>
        <w:ilvl w:val="4"/>
        <w:numId w:val="1"/>
      </w:numPr>
    </w:pPr>
  </w:style>
  <w:style w:type="paragraph" w:customStyle="1" w:styleId="Bullet6">
    <w:name w:val="Bullet 6"/>
    <w:uiPriority w:val="1"/>
    <w:rsid w:val="00C66EE9"/>
    <w:pPr>
      <w:numPr>
        <w:ilvl w:val="5"/>
        <w:numId w:val="1"/>
      </w:numPr>
    </w:pPr>
  </w:style>
  <w:style w:type="paragraph" w:customStyle="1" w:styleId="BulletList4">
    <w:name w:val="Bullet List 4"/>
    <w:uiPriority w:val="1"/>
    <w:rsid w:val="00257EF9"/>
    <w:pPr>
      <w:numPr>
        <w:ilvl w:val="3"/>
        <w:numId w:val="2"/>
      </w:numPr>
      <w:spacing w:after="0"/>
    </w:pPr>
  </w:style>
  <w:style w:type="paragraph" w:customStyle="1" w:styleId="BulletList5">
    <w:name w:val="Bullet List 5"/>
    <w:uiPriority w:val="1"/>
    <w:rsid w:val="00257EF9"/>
    <w:pPr>
      <w:numPr>
        <w:ilvl w:val="4"/>
        <w:numId w:val="2"/>
      </w:numPr>
      <w:spacing w:after="0"/>
    </w:pPr>
  </w:style>
  <w:style w:type="paragraph" w:customStyle="1" w:styleId="BulletList6">
    <w:name w:val="Bullet List 6"/>
    <w:uiPriority w:val="1"/>
    <w:rsid w:val="00257EF9"/>
    <w:pPr>
      <w:numPr>
        <w:ilvl w:val="5"/>
        <w:numId w:val="2"/>
      </w:numPr>
      <w:spacing w:after="0"/>
    </w:pPr>
  </w:style>
  <w:style w:type="character" w:customStyle="1" w:styleId="MainHeadingChar">
    <w:name w:val="Main Heading Char"/>
    <w:basedOn w:val="DefaultParagraphFont"/>
    <w:link w:val="MainHeading"/>
    <w:rsid w:val="00DF6087"/>
    <w:rPr>
      <w:rFonts w:eastAsia="Times New Roman" w:cs="Times New Roman"/>
      <w:caps/>
      <w:color w:val="000000" w:themeColor="text1"/>
      <w:lang w:eastAsia="en-GB"/>
    </w:rPr>
  </w:style>
  <w:style w:type="paragraph" w:customStyle="1" w:styleId="ScheduleHeadingSingle">
    <w:name w:val="Schedule Heading Single"/>
    <w:next w:val="Body"/>
    <w:uiPriority w:val="1"/>
    <w:rsid w:val="00DD5A7F"/>
    <w:pPr>
      <w:keepNext/>
      <w:pageBreakBefore/>
      <w:numPr>
        <w:numId w:val="14"/>
      </w:numPr>
      <w:jc w:val="center"/>
    </w:pPr>
    <w:rPr>
      <w:b/>
    </w:rPr>
  </w:style>
  <w:style w:type="paragraph" w:customStyle="1" w:styleId="AnnexureHeadingSingle">
    <w:name w:val="Annexure Heading Single"/>
    <w:next w:val="Body"/>
    <w:qFormat/>
    <w:rsid w:val="00BD09FF"/>
    <w:pPr>
      <w:pageBreakBefore/>
      <w:numPr>
        <w:numId w:val="15"/>
      </w:numPr>
      <w:jc w:val="center"/>
    </w:pPr>
    <w:rPr>
      <w:b/>
      <w:color w:val="000000" w:themeColor="text1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B228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B228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228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228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228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228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228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7DBA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B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RNumberedHeading2">
    <w:name w:val="M&amp;R Numbered Heading 2"/>
    <w:basedOn w:val="Normal"/>
    <w:rsid w:val="009B017B"/>
    <w:pPr>
      <w:numPr>
        <w:ilvl w:val="1"/>
        <w:numId w:val="17"/>
      </w:numPr>
      <w:tabs>
        <w:tab w:val="clear" w:pos="720"/>
        <w:tab w:val="num" w:pos="851"/>
      </w:tabs>
      <w:spacing w:before="240"/>
      <w:ind w:left="851" w:hanging="851"/>
      <w:outlineLvl w:val="1"/>
    </w:pPr>
    <w:rPr>
      <w:rFonts w:eastAsia="Times New Roman" w:cs="Times New Roman"/>
      <w:szCs w:val="24"/>
      <w:lang w:eastAsia="en-GB"/>
    </w:rPr>
  </w:style>
  <w:style w:type="paragraph" w:customStyle="1" w:styleId="MRNumberedHeading1">
    <w:name w:val="M&amp;R Numbered Heading 1"/>
    <w:basedOn w:val="Normal"/>
    <w:rsid w:val="009B017B"/>
    <w:pPr>
      <w:keepNext/>
      <w:keepLines/>
      <w:numPr>
        <w:numId w:val="17"/>
      </w:numPr>
      <w:spacing w:before="240" w:line="288" w:lineRule="auto"/>
      <w:ind w:hanging="798"/>
      <w:jc w:val="left"/>
    </w:pPr>
    <w:rPr>
      <w:rFonts w:eastAsia="Calibri" w:cs="Arial"/>
      <w:b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9817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mailto:procurement@wirralct.nhs.uk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7AF16-A78F-4AC4-A86C-6A40CE75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Foot Anstey LLP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Foot Anstey (MS3)</dc:creator>
  <cp:lastModifiedBy>Windows User</cp:lastModifiedBy>
  <cp:revision>4</cp:revision>
  <cp:lastPrinted>2015-01-12T16:48:00Z</cp:lastPrinted>
  <dcterms:created xsi:type="dcterms:W3CDTF">2015-11-30T10:13:00Z</dcterms:created>
  <dcterms:modified xsi:type="dcterms:W3CDTF">2015-12-11T08:59:00Z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Ref">
    <vt:lpwstr>D/14306719/1</vt:lpwstr>
  </property>
  <property fmtid="{D5CDD505-2E9C-101B-9397-08002B2CF9AE}" pid="3" name="DOCID">
    <vt:lpwstr> </vt:lpwstr>
  </property>
  <property fmtid="{D5CDD505-2E9C-101B-9397-08002B2CF9AE}" pid="4" name="COMPANYID">
    <vt:i4>2122615784</vt:i4>
  </property>
  <property fmtid="{D5CDD505-2E9C-101B-9397-08002B2CF9AE}" pid="5" name="SERIALNO">
    <vt:i4>11956</vt:i4>
  </property>
  <property fmtid="{D5CDD505-2E9C-101B-9397-08002B2CF9AE}" pid="6" name="EDITION">
    <vt:lpwstr>FM</vt:lpwstr>
  </property>
  <property fmtid="{D5CDD505-2E9C-101B-9397-08002B2CF9AE}" pid="7" name="ASSOCID">
    <vt:i4>188684</vt:i4>
  </property>
  <property fmtid="{D5CDD505-2E9C-101B-9397-08002B2CF9AE}" pid="8" name="CLIENTID">
    <vt:i4>215922</vt:i4>
  </property>
  <property fmtid="{D5CDD505-2E9C-101B-9397-08002B2CF9AE}" pid="9" name="FILEID">
    <vt:i4>188350</vt:i4>
  </property>
</Properties>
</file>