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BA80" w14:textId="77777777" w:rsidR="00086E07" w:rsidRDefault="00086E07" w:rsidP="00086E07">
      <w:pPr>
        <w:ind w:right="-62"/>
      </w:pPr>
    </w:p>
    <w:p w14:paraId="2AE5A86E" w14:textId="77777777" w:rsidR="00086E07" w:rsidRDefault="00086E07" w:rsidP="00086E07">
      <w:pPr>
        <w:ind w:right="-62"/>
      </w:pPr>
    </w:p>
    <w:p w14:paraId="477B4094" w14:textId="77777777" w:rsidR="00086E07" w:rsidRDefault="00086E07" w:rsidP="00086E07">
      <w:pPr>
        <w:ind w:right="-62"/>
      </w:pPr>
    </w:p>
    <w:p w14:paraId="5E694594" w14:textId="77777777" w:rsidR="00086E07" w:rsidRDefault="00086E07" w:rsidP="00086E07">
      <w:pPr>
        <w:ind w:right="-62"/>
        <w:rPr>
          <w:b/>
          <w:sz w:val="40"/>
          <w:szCs w:val="40"/>
        </w:rPr>
      </w:pPr>
    </w:p>
    <w:p w14:paraId="079F3A7A" w14:textId="77777777" w:rsidR="00D01433" w:rsidRDefault="00D01433" w:rsidP="00086E07">
      <w:pPr>
        <w:ind w:right="-62"/>
      </w:pPr>
    </w:p>
    <w:p w14:paraId="5DE14427" w14:textId="77777777" w:rsidR="00086E07" w:rsidRDefault="00086E07" w:rsidP="00086E07">
      <w:pPr>
        <w:ind w:right="-62"/>
      </w:pPr>
    </w:p>
    <w:p w14:paraId="26006A48" w14:textId="613583D6" w:rsidR="00086E07" w:rsidRPr="00642B8A" w:rsidRDefault="00502868" w:rsidP="00086E07">
      <w:pPr>
        <w:pStyle w:val="CoverDate"/>
        <w:ind w:right="-62"/>
      </w:pPr>
      <w:bookmarkStart w:id="0" w:name="Date"/>
      <w:r>
        <w:t xml:space="preserve">                                </w:t>
      </w:r>
      <w:r w:rsidR="01AE52D1">
        <w:t xml:space="preserve">                                                  </w:t>
      </w:r>
      <w:r>
        <w:t>20</w:t>
      </w:r>
      <w:bookmarkEnd w:id="0"/>
      <w:r w:rsidR="00227322">
        <w:t>2</w:t>
      </w:r>
      <w:r w:rsidR="56135CE1">
        <w:t>5</w:t>
      </w:r>
    </w:p>
    <w:p w14:paraId="78FA1C07" w14:textId="77777777" w:rsidR="00086E07" w:rsidRPr="008A0F25" w:rsidRDefault="00502868" w:rsidP="00086E07">
      <w:pPr>
        <w:pStyle w:val="CoverDocumentTitle"/>
        <w:ind w:right="-62"/>
      </w:pPr>
      <w:bookmarkStart w:id="1" w:name="DocType"/>
      <w:r>
        <w:t xml:space="preserve">JCT </w:t>
      </w:r>
      <w:r w:rsidR="00D01433">
        <w:t>Consultancy Agreement (Public Sector)</w:t>
      </w:r>
      <w:r w:rsidR="009F6E6C" w:rsidRPr="009F6E6C">
        <w:t xml:space="preserve"> 2016 (</w:t>
      </w:r>
      <w:r w:rsidR="00D01433">
        <w:t xml:space="preserve">CA </w:t>
      </w:r>
      <w:r w:rsidR="009F6E6C" w:rsidRPr="009F6E6C">
        <w:t>2016) Schedule of Amendments</w:t>
      </w:r>
      <w:bookmarkEnd w:id="1"/>
    </w:p>
    <w:p w14:paraId="2E122A83" w14:textId="77777777" w:rsidR="00086E07" w:rsidRPr="00227322" w:rsidRDefault="00502868" w:rsidP="00086E07">
      <w:pPr>
        <w:pStyle w:val="CoverDocumentTitle"/>
        <w:ind w:right="-62"/>
      </w:pPr>
      <w:bookmarkStart w:id="2" w:name="RelTo"/>
      <w:r w:rsidRPr="00227322">
        <w:t>relating to</w:t>
      </w:r>
      <w:bookmarkEnd w:id="2"/>
    </w:p>
    <w:p w14:paraId="430156A6" w14:textId="1A9E54E7" w:rsidR="005D49B9" w:rsidRDefault="00350AD0" w:rsidP="00086E07">
      <w:pPr>
        <w:spacing w:after="0"/>
        <w:ind w:right="-62"/>
        <w:rPr>
          <w:spacing w:val="-6"/>
          <w:sz w:val="30"/>
          <w:szCs w:val="30"/>
        </w:rPr>
      </w:pPr>
      <w:r>
        <w:rPr>
          <w:spacing w:val="-6"/>
          <w:sz w:val="30"/>
          <w:szCs w:val="30"/>
        </w:rPr>
        <w:t>Technical Advice for Permanent Volumetric Modular Construction (PVMC)</w:t>
      </w:r>
    </w:p>
    <w:p w14:paraId="514FB33F" w14:textId="77777777" w:rsidR="005D49B9" w:rsidRDefault="005D49B9" w:rsidP="00086E07">
      <w:pPr>
        <w:spacing w:after="0"/>
        <w:ind w:right="-62"/>
        <w:rPr>
          <w:spacing w:val="-6"/>
          <w:sz w:val="30"/>
          <w:szCs w:val="30"/>
        </w:rPr>
      </w:pPr>
    </w:p>
    <w:p w14:paraId="2F49667C" w14:textId="6C896D5D" w:rsidR="00086E07" w:rsidRPr="00411BAB" w:rsidRDefault="00227322" w:rsidP="00411BAB">
      <w:pPr>
        <w:spacing w:after="0"/>
        <w:ind w:right="-62"/>
        <w:rPr>
          <w:spacing w:val="-6"/>
          <w:sz w:val="24"/>
          <w:szCs w:val="24"/>
          <w:vertAlign w:val="superscript"/>
        </w:rPr>
      </w:pPr>
      <w:r w:rsidRPr="00411BAB">
        <w:rPr>
          <w:spacing w:val="-6"/>
          <w:sz w:val="30"/>
          <w:szCs w:val="30"/>
        </w:rPr>
        <w:t>The Secretary of State for Education</w:t>
      </w:r>
      <w:r w:rsidR="00086E07" w:rsidRPr="00411BAB">
        <w:rPr>
          <w:spacing w:val="-6"/>
          <w:sz w:val="30"/>
          <w:szCs w:val="30"/>
        </w:rPr>
        <w:t xml:space="preserve"> </w:t>
      </w:r>
      <w:bookmarkStart w:id="3" w:name="Client1Number"/>
      <w:r w:rsidR="00502868" w:rsidRPr="00502868">
        <w:rPr>
          <w:rStyle w:val="CoverPartyNumber"/>
        </w:rPr>
        <w:t>(1)</w:t>
      </w:r>
      <w:bookmarkEnd w:id="3"/>
      <w:r w:rsidR="00086E07" w:rsidRPr="00411BAB">
        <w:rPr>
          <w:spacing w:val="-6"/>
          <w:sz w:val="24"/>
          <w:szCs w:val="24"/>
          <w:vertAlign w:val="superscript"/>
        </w:rPr>
        <w:t xml:space="preserve"> </w:t>
      </w:r>
      <w:bookmarkStart w:id="4" w:name="Client1And"/>
      <w:r w:rsidR="00502868" w:rsidRPr="00411BAB">
        <w:rPr>
          <w:spacing w:val="-6"/>
          <w:sz w:val="24"/>
          <w:szCs w:val="24"/>
          <w:vertAlign w:val="superscript"/>
        </w:rPr>
        <w:t>and</w:t>
      </w:r>
      <w:bookmarkEnd w:id="4"/>
    </w:p>
    <w:p w14:paraId="2DED72B2" w14:textId="3B641A5D" w:rsidR="00086E07" w:rsidRPr="00B63586" w:rsidRDefault="00073A2A" w:rsidP="00086E07">
      <w:pPr>
        <w:spacing w:after="0"/>
        <w:ind w:right="-62"/>
        <w:rPr>
          <w:spacing w:val="-6"/>
          <w:sz w:val="24"/>
          <w:szCs w:val="24"/>
          <w:vertAlign w:val="superscript"/>
        </w:rPr>
      </w:pPr>
      <w:bookmarkStart w:id="5" w:name="Client2Number"/>
      <w:r>
        <w:rPr>
          <w:spacing w:val="-6"/>
          <w:sz w:val="30"/>
          <w:szCs w:val="30"/>
        </w:rPr>
        <w:t>Ove Arup &amp; Partners</w:t>
      </w:r>
      <w:r w:rsidR="006A7DFE">
        <w:rPr>
          <w:spacing w:val="-6"/>
          <w:sz w:val="30"/>
          <w:szCs w:val="30"/>
        </w:rPr>
        <w:t xml:space="preserve"> Limited</w:t>
      </w:r>
      <w:r w:rsidRPr="00B63586">
        <w:rPr>
          <w:spacing w:val="-6"/>
          <w:sz w:val="30"/>
          <w:szCs w:val="30"/>
        </w:rPr>
        <w:t xml:space="preserve"> </w:t>
      </w:r>
      <w:r w:rsidR="00502868" w:rsidRPr="00502868">
        <w:rPr>
          <w:rStyle w:val="CoverPartyNumber"/>
        </w:rPr>
        <w:t>(2)</w:t>
      </w:r>
      <w:bookmarkEnd w:id="5"/>
      <w:r w:rsidR="00086E07" w:rsidRPr="00B63586">
        <w:rPr>
          <w:spacing w:val="-6"/>
          <w:sz w:val="24"/>
          <w:szCs w:val="24"/>
          <w:vertAlign w:val="superscript"/>
        </w:rPr>
        <w:t xml:space="preserve"> </w:t>
      </w:r>
      <w:bookmarkStart w:id="6" w:name="Client2And"/>
      <w:r w:rsidR="00502868">
        <w:rPr>
          <w:spacing w:val="-6"/>
          <w:sz w:val="24"/>
          <w:szCs w:val="24"/>
          <w:vertAlign w:val="superscript"/>
        </w:rPr>
        <w:t xml:space="preserve"> </w:t>
      </w:r>
      <w:bookmarkEnd w:id="6"/>
    </w:p>
    <w:p w14:paraId="0955F3BB" w14:textId="77777777" w:rsidR="00086E07" w:rsidRDefault="00086E07" w:rsidP="00086E07">
      <w:pPr>
        <w:ind w:right="-62"/>
        <w:rPr>
          <w:highlight w:val="yellow"/>
        </w:rPr>
      </w:pPr>
    </w:p>
    <w:p w14:paraId="4173F0F9" w14:textId="77777777" w:rsidR="00B95D82" w:rsidRDefault="00B95D82" w:rsidP="00086E07">
      <w:pPr>
        <w:ind w:right="-62"/>
        <w:rPr>
          <w:highlight w:val="yellow"/>
        </w:rPr>
      </w:pPr>
    </w:p>
    <w:p w14:paraId="17F06876" w14:textId="77777777" w:rsidR="00D6639C" w:rsidRDefault="00D6639C" w:rsidP="00086E07">
      <w:pPr>
        <w:ind w:right="-62"/>
        <w:rPr>
          <w:highlight w:val="yellow"/>
        </w:rPr>
      </w:pPr>
    </w:p>
    <w:p w14:paraId="7CE42ED6" w14:textId="77777777" w:rsidR="00086E07" w:rsidRDefault="00086E07" w:rsidP="00086E07">
      <w:pPr>
        <w:ind w:right="-62"/>
        <w:rPr>
          <w:highlight w:val="yellow"/>
        </w:rPr>
      </w:pPr>
    </w:p>
    <w:p w14:paraId="641F06EE" w14:textId="77777777" w:rsidR="00086E07" w:rsidRDefault="00086E07" w:rsidP="00086E07">
      <w:pPr>
        <w:ind w:right="-62"/>
        <w:rPr>
          <w:highlight w:val="yellow"/>
        </w:rPr>
      </w:pPr>
    </w:p>
    <w:p w14:paraId="31010CEA" w14:textId="5101B38D" w:rsidR="00086E07" w:rsidRPr="00227322" w:rsidRDefault="00086E07" w:rsidP="00227322">
      <w:pPr>
        <w:spacing w:after="0"/>
        <w:rPr>
          <w:highlight w:val="yellow"/>
        </w:rPr>
      </w:pPr>
      <w:bookmarkStart w:id="7" w:name="_DV_M6"/>
      <w:bookmarkStart w:id="8" w:name="BrochetPasteInsertCopyThisRange"/>
      <w:bookmarkEnd w:id="7"/>
    </w:p>
    <w:p w14:paraId="10593910" w14:textId="77777777" w:rsidR="00086E07" w:rsidRDefault="00086E07" w:rsidP="00086E07">
      <w:pPr>
        <w:pStyle w:val="ListParagraph"/>
        <w:ind w:right="-62"/>
        <w:rPr>
          <w:b/>
        </w:rPr>
      </w:pPr>
      <w:r>
        <w:rPr>
          <w:b/>
        </w:rPr>
        <w:t xml:space="preserve"> </w:t>
      </w:r>
    </w:p>
    <w:p w14:paraId="49EEDC4D" w14:textId="77777777" w:rsidR="005D6811" w:rsidRDefault="005D6811">
      <w:pPr>
        <w:rPr>
          <w:highlight w:val="yellow"/>
        </w:rPr>
      </w:pPr>
      <w:r>
        <w:rPr>
          <w:highlight w:val="yellow"/>
        </w:rPr>
        <w:br w:type="page"/>
      </w:r>
    </w:p>
    <w:p w14:paraId="6B86465E" w14:textId="77777777" w:rsidR="00D6639C" w:rsidRPr="000B4A10" w:rsidRDefault="00D6639C" w:rsidP="001253E4">
      <w:pPr>
        <w:pStyle w:val="CoverDocumentTitle"/>
        <w:ind w:right="-62"/>
        <w:jc w:val="center"/>
        <w:rPr>
          <w:rFonts w:cs="Arial"/>
          <w:b/>
          <w:sz w:val="20"/>
        </w:rPr>
      </w:pPr>
      <w:r w:rsidRPr="000B4A10">
        <w:rPr>
          <w:rFonts w:cs="Arial"/>
          <w:b/>
          <w:sz w:val="20"/>
        </w:rPr>
        <w:lastRenderedPageBreak/>
        <w:t>Schedule of Amendments to the</w:t>
      </w:r>
    </w:p>
    <w:p w14:paraId="19468088" w14:textId="77777777" w:rsidR="00D6639C" w:rsidRPr="000B4A10" w:rsidRDefault="00D6639C" w:rsidP="001253E4">
      <w:pPr>
        <w:pStyle w:val="CoverDocumentTitle"/>
        <w:ind w:right="-62"/>
        <w:jc w:val="center"/>
        <w:rPr>
          <w:rFonts w:cs="Arial"/>
          <w:b/>
          <w:sz w:val="20"/>
        </w:rPr>
      </w:pPr>
      <w:r w:rsidRPr="000B4A10">
        <w:rPr>
          <w:rFonts w:cs="Arial"/>
          <w:b/>
          <w:sz w:val="20"/>
        </w:rPr>
        <w:t>JCT Consultancy Agreement (Public Sector) 2016 (CA 2016)</w:t>
      </w:r>
    </w:p>
    <w:p w14:paraId="40BDA8F7" w14:textId="77777777" w:rsidR="005D6811" w:rsidRPr="000B4A10" w:rsidRDefault="00E72B1F" w:rsidP="00086E07">
      <w:pPr>
        <w:tabs>
          <w:tab w:val="left" w:pos="360"/>
        </w:tabs>
        <w:spacing w:after="0"/>
        <w:rPr>
          <w:rFonts w:cs="Arial"/>
        </w:rPr>
      </w:pPr>
      <w:r w:rsidRPr="000B4A10">
        <w:rPr>
          <w:rFonts w:cs="Arial"/>
        </w:rPr>
        <w:t>The Contract shall comprise the JCT Consultancy Agreement (Public Sector) 2016 (CA 2016), subject to the amendments in</w:t>
      </w:r>
      <w:r w:rsidR="005D6811" w:rsidRPr="000B4A10">
        <w:rPr>
          <w:rFonts w:cs="Arial"/>
        </w:rPr>
        <w:t xml:space="preserve"> this Schedule of Amendments</w:t>
      </w:r>
      <w:r w:rsidRPr="000B4A10">
        <w:rPr>
          <w:rFonts w:cs="Arial"/>
        </w:rPr>
        <w:t>,</w:t>
      </w:r>
      <w:r w:rsidR="005D6811" w:rsidRPr="000B4A10">
        <w:rPr>
          <w:rFonts w:cs="Arial"/>
        </w:rPr>
        <w:t xml:space="preserve"> and shall be construed accordingly.</w:t>
      </w:r>
    </w:p>
    <w:p w14:paraId="4707D11D" w14:textId="77777777" w:rsidR="005C654F" w:rsidRPr="000B4A10" w:rsidRDefault="005C654F" w:rsidP="00086E07">
      <w:pPr>
        <w:tabs>
          <w:tab w:val="left" w:pos="360"/>
        </w:tabs>
        <w:spacing w:after="0"/>
        <w:rPr>
          <w:rFonts w:cs="Arial"/>
        </w:rPr>
      </w:pPr>
    </w:p>
    <w:tbl>
      <w:tblPr>
        <w:tblStyle w:val="TableGrid"/>
        <w:tblW w:w="0" w:type="auto"/>
        <w:tblLook w:val="04A0" w:firstRow="1" w:lastRow="0" w:firstColumn="1" w:lastColumn="0" w:noHBand="0" w:noVBand="1"/>
      </w:tblPr>
      <w:tblGrid>
        <w:gridCol w:w="8720"/>
      </w:tblGrid>
      <w:tr w:rsidR="005C654F" w:rsidRPr="000B4A10" w14:paraId="785BAA5A" w14:textId="77777777" w:rsidTr="005C2123">
        <w:tc>
          <w:tcPr>
            <w:tcW w:w="8720" w:type="dxa"/>
            <w:tcBorders>
              <w:top w:val="nil"/>
              <w:left w:val="nil"/>
              <w:bottom w:val="nil"/>
              <w:right w:val="nil"/>
            </w:tcBorders>
            <w:shd w:val="clear" w:color="auto" w:fill="DBDCDE" w:themeFill="text2" w:themeFillTint="33"/>
          </w:tcPr>
          <w:p w14:paraId="11EE2705" w14:textId="77777777" w:rsidR="005C654F" w:rsidRPr="000B4A10" w:rsidRDefault="005C654F" w:rsidP="005C2123">
            <w:pPr>
              <w:spacing w:after="0"/>
              <w:rPr>
                <w:rFonts w:cs="Arial"/>
                <w:b/>
              </w:rPr>
            </w:pPr>
            <w:r w:rsidRPr="000B4A10">
              <w:rPr>
                <w:rFonts w:cs="Arial"/>
                <w:b/>
              </w:rPr>
              <w:t>Agreement</w:t>
            </w:r>
          </w:p>
        </w:tc>
      </w:tr>
    </w:tbl>
    <w:p w14:paraId="6FA34018" w14:textId="77777777" w:rsidR="005C654F" w:rsidRPr="000B4A10" w:rsidRDefault="005C654F" w:rsidP="00086E07">
      <w:pPr>
        <w:tabs>
          <w:tab w:val="left" w:pos="360"/>
        </w:tabs>
        <w:spacing w:after="0"/>
        <w:rPr>
          <w:rFonts w:cs="Arial"/>
        </w:rPr>
      </w:pPr>
    </w:p>
    <w:p w14:paraId="38DE384D" w14:textId="0D66EC29" w:rsidR="00DB64BD" w:rsidRPr="000B4A10" w:rsidRDefault="00DB64BD" w:rsidP="00DB64BD">
      <w:pPr>
        <w:keepNext/>
        <w:tabs>
          <w:tab w:val="right" w:pos="8998"/>
        </w:tabs>
        <w:rPr>
          <w:rFonts w:eastAsia="SimSun" w:cs="Arial"/>
        </w:rPr>
      </w:pPr>
      <w:r w:rsidRPr="438FF723">
        <w:rPr>
          <w:rFonts w:eastAsia="SimSun" w:cs="Arial"/>
          <w:b/>
          <w:bCs/>
          <w:caps/>
        </w:rPr>
        <w:t>This Contract</w:t>
      </w:r>
      <w:r w:rsidRPr="438FF723">
        <w:rPr>
          <w:rFonts w:eastAsia="SimSun" w:cs="Arial"/>
        </w:rPr>
        <w:t xml:space="preserve"> is made </w:t>
      </w:r>
      <w:proofErr w:type="gramStart"/>
      <w:r w:rsidRPr="438FF723">
        <w:rPr>
          <w:rFonts w:eastAsia="SimSun" w:cs="Arial"/>
        </w:rPr>
        <w:t>on</w:t>
      </w:r>
      <w:proofErr w:type="gramEnd"/>
      <w:r>
        <w:tab/>
      </w:r>
      <w:r w:rsidRPr="438FF723">
        <w:rPr>
          <w:rFonts w:eastAsia="SimSun" w:cs="Arial"/>
        </w:rPr>
        <w:t>202</w:t>
      </w:r>
      <w:r w:rsidR="086889A6" w:rsidRPr="438FF723">
        <w:rPr>
          <w:rFonts w:eastAsia="SimSun" w:cs="Arial"/>
        </w:rPr>
        <w:t>5</w:t>
      </w:r>
    </w:p>
    <w:p w14:paraId="4022C1E2" w14:textId="77777777" w:rsidR="00DB64BD" w:rsidRPr="000B4A10" w:rsidRDefault="00DB64BD" w:rsidP="00DB64BD">
      <w:pPr>
        <w:keepNext/>
        <w:rPr>
          <w:rFonts w:eastAsia="SimSun" w:cs="Arial"/>
          <w:b/>
          <w:caps/>
        </w:rPr>
      </w:pPr>
      <w:r w:rsidRPr="000B4A10">
        <w:rPr>
          <w:rFonts w:eastAsia="SimSun" w:cs="Arial"/>
          <w:b/>
          <w:caps/>
        </w:rPr>
        <w:t xml:space="preserve">BETWEEN: </w:t>
      </w:r>
      <w:bookmarkStart w:id="9" w:name="bmParticulars"/>
      <w:bookmarkEnd w:id="9"/>
    </w:p>
    <w:p w14:paraId="1074C1C3" w14:textId="11C61C6C" w:rsidR="00DB64BD" w:rsidRPr="000B4A10" w:rsidRDefault="00DB64BD" w:rsidP="00DB64BD">
      <w:pPr>
        <w:overflowPunct w:val="0"/>
        <w:ind w:left="720" w:hanging="720"/>
        <w:textAlignment w:val="baseline"/>
        <w:rPr>
          <w:rFonts w:eastAsia="SimSun" w:cs="Arial"/>
          <w:b/>
        </w:rPr>
      </w:pPr>
      <w:bookmarkStart w:id="10" w:name="bmPartiesLower"/>
      <w:r w:rsidRPr="000B4A10">
        <w:rPr>
          <w:rFonts w:eastAsia="SimSun" w:cs="Arial"/>
          <w:b/>
          <w:caps/>
        </w:rPr>
        <w:t xml:space="preserve"> (1) </w:t>
      </w:r>
      <w:r w:rsidRPr="000B4A10">
        <w:rPr>
          <w:rFonts w:eastAsia="SimSun" w:cs="Arial"/>
          <w:b/>
          <w:caps/>
        </w:rPr>
        <w:tab/>
        <w:t xml:space="preserve">THE SECRETARY OF STATE FOR EDUCATION </w:t>
      </w:r>
      <w:r w:rsidRPr="000B4A10">
        <w:rPr>
          <w:rFonts w:eastAsia="SimSun" w:cs="Arial"/>
        </w:rPr>
        <w:t>of Sanctuary Buildings, Great Smith Street, London, SW1P 3BT (the "</w:t>
      </w:r>
      <w:r w:rsidRPr="000B4A10">
        <w:rPr>
          <w:rFonts w:eastAsia="SimSun" w:cs="Arial"/>
          <w:b/>
        </w:rPr>
        <w:t>Client"</w:t>
      </w:r>
      <w:r w:rsidRPr="000B4A10">
        <w:rPr>
          <w:rFonts w:eastAsia="SimSun" w:cs="Arial"/>
        </w:rPr>
        <w:t>)</w:t>
      </w:r>
    </w:p>
    <w:p w14:paraId="6A3A1454" w14:textId="164C2114" w:rsidR="00DB64BD" w:rsidRPr="00016D64" w:rsidRDefault="00DB64BD" w:rsidP="006A7DFE">
      <w:pPr>
        <w:overflowPunct w:val="0"/>
        <w:ind w:left="720" w:hanging="720"/>
        <w:textAlignment w:val="baseline"/>
      </w:pPr>
      <w:r w:rsidRPr="438FF723">
        <w:rPr>
          <w:rFonts w:eastAsia="SimSun" w:cs="Arial"/>
          <w:b/>
          <w:bCs/>
          <w:caps/>
        </w:rPr>
        <w:t xml:space="preserve">(2) </w:t>
      </w:r>
      <w:r w:rsidR="2BC3F73C">
        <w:tab/>
      </w:r>
      <w:r w:rsidR="006A7DFE">
        <w:t xml:space="preserve">OVE ARUP &amp; PARTNERS LIMITED, </w:t>
      </w:r>
      <w:r w:rsidR="004B5B76" w:rsidRPr="004B5B76">
        <w:t>(company number 01312453)</w:t>
      </w:r>
      <w:r w:rsidR="006A7DFE">
        <w:t>, whose registered office is situated at 8 Fitzroy Street, London, United Kingdom, W1T 4BJ</w:t>
      </w:r>
      <w:bookmarkEnd w:id="10"/>
      <w:r w:rsidR="003A1E42">
        <w:rPr>
          <w:rFonts w:eastAsia="STZhongsong" w:cs="Arial"/>
          <w:lang w:eastAsia="zh-CN"/>
        </w:rPr>
        <w:t xml:space="preserve"> </w:t>
      </w:r>
      <w:r w:rsidR="00FF64E1">
        <w:rPr>
          <w:rFonts w:eastAsia="STZhongsong" w:cs="Arial"/>
          <w:lang w:eastAsia="zh-CN"/>
        </w:rPr>
        <w:t>(</w:t>
      </w:r>
      <w:r w:rsidRPr="438FF723">
        <w:rPr>
          <w:rFonts w:eastAsia="STZhongsong" w:cs="Arial"/>
          <w:lang w:eastAsia="zh-CN"/>
        </w:rPr>
        <w:t>the</w:t>
      </w:r>
      <w:r w:rsidRPr="438FF723">
        <w:rPr>
          <w:rFonts w:eastAsia="STZhongsong" w:cs="Arial"/>
          <w:b/>
          <w:bCs/>
          <w:lang w:eastAsia="zh-CN"/>
        </w:rPr>
        <w:t xml:space="preserve"> "Consultant"</w:t>
      </w:r>
      <w:r w:rsidRPr="438FF723">
        <w:rPr>
          <w:rFonts w:eastAsia="STZhongsong" w:cs="Arial"/>
          <w:lang w:eastAsia="zh-CN"/>
        </w:rPr>
        <w:t>)</w:t>
      </w:r>
    </w:p>
    <w:p w14:paraId="52743BA8" w14:textId="77777777" w:rsidR="005C654F" w:rsidRPr="000B4A10" w:rsidRDefault="005C654F" w:rsidP="00086E07">
      <w:pPr>
        <w:tabs>
          <w:tab w:val="left" w:pos="360"/>
        </w:tabs>
        <w:spacing w:after="0"/>
        <w:rPr>
          <w:rFonts w:cs="Arial"/>
        </w:rPr>
      </w:pPr>
    </w:p>
    <w:tbl>
      <w:tblPr>
        <w:tblStyle w:val="TableGrid"/>
        <w:tblW w:w="0" w:type="auto"/>
        <w:tblLook w:val="04A0" w:firstRow="1" w:lastRow="0" w:firstColumn="1" w:lastColumn="0" w:noHBand="0" w:noVBand="1"/>
      </w:tblPr>
      <w:tblGrid>
        <w:gridCol w:w="8720"/>
      </w:tblGrid>
      <w:tr w:rsidR="005C654F" w:rsidRPr="000B4A10" w14:paraId="2E496278" w14:textId="77777777" w:rsidTr="005C2123">
        <w:tc>
          <w:tcPr>
            <w:tcW w:w="8720" w:type="dxa"/>
            <w:tcBorders>
              <w:top w:val="nil"/>
              <w:left w:val="nil"/>
              <w:bottom w:val="nil"/>
              <w:right w:val="nil"/>
            </w:tcBorders>
            <w:shd w:val="clear" w:color="auto" w:fill="DBDCDE" w:themeFill="text2" w:themeFillTint="33"/>
          </w:tcPr>
          <w:p w14:paraId="50217319" w14:textId="77777777" w:rsidR="005C654F" w:rsidRPr="000B4A10" w:rsidRDefault="005C654F" w:rsidP="005C2123">
            <w:pPr>
              <w:spacing w:after="0"/>
              <w:rPr>
                <w:rFonts w:cs="Arial"/>
                <w:b/>
              </w:rPr>
            </w:pPr>
            <w:r w:rsidRPr="000B4A10">
              <w:rPr>
                <w:rFonts w:cs="Arial"/>
                <w:b/>
              </w:rPr>
              <w:t>Recitals</w:t>
            </w:r>
          </w:p>
        </w:tc>
      </w:tr>
    </w:tbl>
    <w:p w14:paraId="50536E02" w14:textId="77777777" w:rsidR="005C654F" w:rsidRPr="000B4A10" w:rsidRDefault="005C654F" w:rsidP="005C654F">
      <w:pPr>
        <w:tabs>
          <w:tab w:val="left" w:pos="360"/>
        </w:tabs>
        <w:spacing w:after="0"/>
        <w:rPr>
          <w:rFonts w:cs="Arial"/>
        </w:rPr>
      </w:pPr>
    </w:p>
    <w:tbl>
      <w:tblPr>
        <w:tblW w:w="9464" w:type="dxa"/>
        <w:tblInd w:w="108" w:type="dxa"/>
        <w:tblLayout w:type="fixed"/>
        <w:tblCellMar>
          <w:left w:w="54" w:type="dxa"/>
          <w:right w:w="54" w:type="dxa"/>
        </w:tblCellMar>
        <w:tblLook w:val="0000" w:firstRow="0" w:lastRow="0" w:firstColumn="0" w:lastColumn="0" w:noHBand="0" w:noVBand="0"/>
      </w:tblPr>
      <w:tblGrid>
        <w:gridCol w:w="1260"/>
        <w:gridCol w:w="8204"/>
      </w:tblGrid>
      <w:tr w:rsidR="00DB64BD" w:rsidRPr="000B4A10" w14:paraId="4F8832FC" w14:textId="77777777" w:rsidTr="00DB64BD">
        <w:tc>
          <w:tcPr>
            <w:tcW w:w="1260" w:type="dxa"/>
            <w:tcBorders>
              <w:top w:val="nil"/>
              <w:left w:val="nil"/>
              <w:bottom w:val="nil"/>
              <w:right w:val="nil"/>
            </w:tcBorders>
          </w:tcPr>
          <w:p w14:paraId="0AD5D53E" w14:textId="77777777" w:rsidR="00DB64BD" w:rsidRPr="000B4A10" w:rsidRDefault="00DB64BD" w:rsidP="00FB5342">
            <w:pPr>
              <w:spacing w:before="120" w:after="120"/>
              <w:rPr>
                <w:rFonts w:cs="Arial"/>
              </w:rPr>
            </w:pPr>
            <w:r w:rsidRPr="000B4A10">
              <w:rPr>
                <w:rFonts w:cs="Arial"/>
              </w:rPr>
              <w:t>First</w:t>
            </w:r>
          </w:p>
        </w:tc>
        <w:tc>
          <w:tcPr>
            <w:tcW w:w="8204" w:type="dxa"/>
            <w:tcBorders>
              <w:top w:val="nil"/>
              <w:left w:val="nil"/>
              <w:bottom w:val="nil"/>
              <w:right w:val="nil"/>
            </w:tcBorders>
          </w:tcPr>
          <w:p w14:paraId="01986C87" w14:textId="0162F928" w:rsidR="00DB64BD" w:rsidRPr="00BB0B18" w:rsidRDefault="00DB64BD" w:rsidP="00FB5342">
            <w:pPr>
              <w:spacing w:before="120" w:after="120"/>
              <w:rPr>
                <w:rFonts w:cs="Arial"/>
              </w:rPr>
            </w:pPr>
            <w:r w:rsidRPr="00BB0B18">
              <w:rPr>
                <w:rFonts w:cs="Arial"/>
              </w:rPr>
              <w:t xml:space="preserve">the Client wishes to have the following </w:t>
            </w:r>
            <w:r w:rsidR="00B9133B" w:rsidRPr="00BB0B18">
              <w:rPr>
                <w:rFonts w:cs="Arial"/>
              </w:rPr>
              <w:t>services carried out at the Consultant’s usual place of working (the "</w:t>
            </w:r>
            <w:r w:rsidR="00B9133B" w:rsidRPr="00BB0B18">
              <w:rPr>
                <w:rFonts w:cs="Arial"/>
                <w:b/>
                <w:bCs/>
              </w:rPr>
              <w:t>Project</w:t>
            </w:r>
            <w:r w:rsidR="00B9133B" w:rsidRPr="00BB0B18">
              <w:rPr>
                <w:rFonts w:cs="Arial"/>
                <w:bCs/>
              </w:rPr>
              <w:t>"</w:t>
            </w:r>
            <w:r w:rsidR="00B9133B" w:rsidRPr="00BB0B18">
              <w:rPr>
                <w:rFonts w:cs="Arial"/>
              </w:rPr>
              <w:t xml:space="preserve">) as more particularly described in the Client's Brief;  </w:t>
            </w:r>
          </w:p>
        </w:tc>
      </w:tr>
      <w:tr w:rsidR="00DB64BD" w:rsidRPr="000B4A10" w14:paraId="4942606A" w14:textId="77777777" w:rsidTr="00DB64BD">
        <w:tc>
          <w:tcPr>
            <w:tcW w:w="1260" w:type="dxa"/>
            <w:tcBorders>
              <w:top w:val="nil"/>
              <w:left w:val="nil"/>
              <w:bottom w:val="nil"/>
              <w:right w:val="nil"/>
            </w:tcBorders>
          </w:tcPr>
          <w:p w14:paraId="73545014" w14:textId="4FF6AA5B" w:rsidR="00DB64BD" w:rsidRPr="000B4A10" w:rsidRDefault="00DB64BD" w:rsidP="00FB5342">
            <w:pPr>
              <w:spacing w:before="120" w:after="120"/>
              <w:rPr>
                <w:rFonts w:cs="Arial"/>
              </w:rPr>
            </w:pPr>
            <w:r w:rsidRPr="000B4A10">
              <w:rPr>
                <w:rFonts w:cs="Arial"/>
              </w:rPr>
              <w:br/>
              <w:t>Second</w:t>
            </w:r>
          </w:p>
        </w:tc>
        <w:tc>
          <w:tcPr>
            <w:tcW w:w="8204" w:type="dxa"/>
            <w:tcBorders>
              <w:top w:val="nil"/>
              <w:left w:val="nil"/>
              <w:bottom w:val="nil"/>
              <w:right w:val="nil"/>
            </w:tcBorders>
          </w:tcPr>
          <w:p w14:paraId="0490FCE4" w14:textId="721FEA6D" w:rsidR="00DB64BD" w:rsidRPr="00BB0B18" w:rsidRDefault="00DB64BD" w:rsidP="00FB5342">
            <w:pPr>
              <w:spacing w:before="120" w:after="120"/>
              <w:rPr>
                <w:rFonts w:cs="Arial"/>
              </w:rPr>
            </w:pPr>
            <w:r w:rsidRPr="00BB0B18">
              <w:rPr>
                <w:rFonts w:cs="Arial"/>
              </w:rPr>
              <w:t>for the purposes of the Project, the Client has requested the Consultant to act in the capacity specified in the Contract Particulars and, for the fee specified in Annex A (the "</w:t>
            </w:r>
            <w:r w:rsidRPr="00BB0B18">
              <w:rPr>
                <w:rFonts w:cs="Arial"/>
                <w:b/>
                <w:bCs/>
              </w:rPr>
              <w:t>Fee</w:t>
            </w:r>
            <w:r w:rsidRPr="00BB0B18">
              <w:rPr>
                <w:rFonts w:cs="Arial"/>
              </w:rPr>
              <w:t>") to provide the services set out in Annex B (the "</w:t>
            </w:r>
            <w:r w:rsidRPr="00BB0B18">
              <w:rPr>
                <w:rFonts w:cs="Arial"/>
                <w:b/>
                <w:bCs/>
              </w:rPr>
              <w:t>Services</w:t>
            </w:r>
            <w:r w:rsidRPr="00BB0B18">
              <w:rPr>
                <w:rFonts w:cs="Arial"/>
              </w:rPr>
              <w:t>"), which the Consultant has agreed to do on the terms of this Agreement</w:t>
            </w:r>
            <w:r w:rsidR="00FB5342" w:rsidRPr="00BB0B18">
              <w:rPr>
                <w:rFonts w:cs="Arial"/>
              </w:rPr>
              <w:t>;</w:t>
            </w:r>
          </w:p>
        </w:tc>
      </w:tr>
      <w:tr w:rsidR="00C26689" w:rsidRPr="000B4A10" w14:paraId="51BF3A44" w14:textId="77777777" w:rsidTr="00DB64BD">
        <w:tc>
          <w:tcPr>
            <w:tcW w:w="1260" w:type="dxa"/>
            <w:tcBorders>
              <w:top w:val="nil"/>
              <w:left w:val="nil"/>
              <w:bottom w:val="nil"/>
              <w:right w:val="nil"/>
            </w:tcBorders>
          </w:tcPr>
          <w:p w14:paraId="7C6C0793" w14:textId="74AD780A" w:rsidR="00C26689" w:rsidRPr="000B4A10" w:rsidRDefault="00C26689" w:rsidP="00FB5342">
            <w:pPr>
              <w:spacing w:before="120" w:after="120"/>
              <w:rPr>
                <w:rFonts w:cs="Arial"/>
              </w:rPr>
            </w:pPr>
            <w:r w:rsidRPr="000B4A10">
              <w:rPr>
                <w:rFonts w:cs="Arial"/>
              </w:rPr>
              <w:t>Third</w:t>
            </w:r>
          </w:p>
        </w:tc>
        <w:tc>
          <w:tcPr>
            <w:tcW w:w="8204" w:type="dxa"/>
            <w:tcBorders>
              <w:top w:val="nil"/>
              <w:left w:val="nil"/>
              <w:bottom w:val="nil"/>
              <w:right w:val="nil"/>
            </w:tcBorders>
          </w:tcPr>
          <w:p w14:paraId="576B7DA0" w14:textId="47690B33" w:rsidR="00C26689" w:rsidRPr="000B4A10" w:rsidRDefault="00C26689" w:rsidP="00FB5342">
            <w:pPr>
              <w:spacing w:before="120" w:after="120"/>
              <w:rPr>
                <w:rFonts w:cs="Arial"/>
              </w:rPr>
            </w:pPr>
            <w:r w:rsidRPr="000B4A10">
              <w:rPr>
                <w:rFonts w:cs="Arial"/>
              </w:rPr>
              <w:t>Delete.</w:t>
            </w:r>
          </w:p>
        </w:tc>
      </w:tr>
    </w:tbl>
    <w:tbl>
      <w:tblPr>
        <w:tblStyle w:val="TableGrid"/>
        <w:tblW w:w="0" w:type="auto"/>
        <w:tblLook w:val="04A0" w:firstRow="1" w:lastRow="0" w:firstColumn="1" w:lastColumn="0" w:noHBand="0" w:noVBand="1"/>
      </w:tblPr>
      <w:tblGrid>
        <w:gridCol w:w="8720"/>
      </w:tblGrid>
      <w:tr w:rsidR="00086E07" w:rsidRPr="000B4A10" w14:paraId="55B7F54F" w14:textId="77777777" w:rsidTr="000976E9">
        <w:tc>
          <w:tcPr>
            <w:tcW w:w="8720" w:type="dxa"/>
            <w:tcBorders>
              <w:top w:val="nil"/>
              <w:left w:val="nil"/>
              <w:bottom w:val="nil"/>
              <w:right w:val="nil"/>
            </w:tcBorders>
            <w:shd w:val="clear" w:color="auto" w:fill="DBDCDE" w:themeFill="text2" w:themeFillTint="33"/>
          </w:tcPr>
          <w:p w14:paraId="64B02CEA" w14:textId="77777777" w:rsidR="00086E07" w:rsidRPr="000B4A10" w:rsidRDefault="00086E07" w:rsidP="000976E9">
            <w:pPr>
              <w:spacing w:after="0"/>
              <w:rPr>
                <w:rFonts w:cs="Arial"/>
                <w:b/>
              </w:rPr>
            </w:pPr>
            <w:bookmarkStart w:id="11" w:name="co_anchor_a998954_1"/>
            <w:bookmarkEnd w:id="11"/>
            <w:r w:rsidRPr="000B4A10">
              <w:rPr>
                <w:rFonts w:cs="Arial"/>
                <w:b/>
              </w:rPr>
              <w:t>Articles</w:t>
            </w:r>
          </w:p>
        </w:tc>
      </w:tr>
    </w:tbl>
    <w:p w14:paraId="0D4AAB8C" w14:textId="77777777" w:rsidR="00086E07" w:rsidRPr="000B4A10" w:rsidRDefault="00086E07" w:rsidP="00086E07">
      <w:pPr>
        <w:spacing w:after="0"/>
        <w:rPr>
          <w:rFonts w:cs="Arial"/>
          <w:b/>
        </w:rPr>
      </w:pPr>
    </w:p>
    <w:p w14:paraId="04A3D728" w14:textId="77777777" w:rsidR="001059A5" w:rsidRPr="000B4A10" w:rsidRDefault="001059A5" w:rsidP="001059A5">
      <w:pPr>
        <w:rPr>
          <w:rFonts w:cs="Arial"/>
          <w:b/>
        </w:rPr>
      </w:pPr>
      <w:r w:rsidRPr="000B4A10">
        <w:rPr>
          <w:rFonts w:cs="Arial"/>
          <w:b/>
        </w:rPr>
        <w:t xml:space="preserve">Article 1: </w:t>
      </w:r>
      <w:r w:rsidR="009155BB" w:rsidRPr="000B4A10">
        <w:rPr>
          <w:rFonts w:cs="Arial"/>
          <w:b/>
        </w:rPr>
        <w:t xml:space="preserve">Consultant's </w:t>
      </w:r>
      <w:r w:rsidRPr="000B4A10">
        <w:rPr>
          <w:rFonts w:cs="Arial"/>
          <w:b/>
        </w:rPr>
        <w:t>obligations</w:t>
      </w:r>
    </w:p>
    <w:p w14:paraId="1C81BCFA" w14:textId="212BBBCD" w:rsidR="001059A5" w:rsidRPr="000B4A10" w:rsidRDefault="00F0477C" w:rsidP="001059A5">
      <w:pPr>
        <w:rPr>
          <w:rFonts w:cs="Arial"/>
          <w:lang w:val="en-US"/>
        </w:rPr>
      </w:pPr>
      <w:r w:rsidRPr="000B4A10">
        <w:rPr>
          <w:rFonts w:cs="Arial"/>
          <w:lang w:val="en-US"/>
        </w:rPr>
        <w:t xml:space="preserve">After "Conditions" insert "and </w:t>
      </w:r>
      <w:r w:rsidR="005B7FF6" w:rsidRPr="000B4A10">
        <w:rPr>
          <w:rFonts w:cs="Arial"/>
          <w:lang w:val="en-US"/>
        </w:rPr>
        <w:t xml:space="preserve">this </w:t>
      </w:r>
      <w:r w:rsidR="00C26689" w:rsidRPr="000B4A10">
        <w:rPr>
          <w:rFonts w:cs="Arial"/>
          <w:lang w:val="en-US"/>
        </w:rPr>
        <w:t>Contract</w:t>
      </w:r>
      <w:r w:rsidRPr="000B4A10">
        <w:rPr>
          <w:rFonts w:cs="Arial"/>
          <w:lang w:val="en-US"/>
        </w:rPr>
        <w:t>".</w:t>
      </w:r>
    </w:p>
    <w:p w14:paraId="383B7313" w14:textId="77777777" w:rsidR="001059A5" w:rsidRPr="000B4A10" w:rsidRDefault="001059A5" w:rsidP="001059A5">
      <w:pPr>
        <w:rPr>
          <w:rFonts w:cs="Arial"/>
          <w:b/>
        </w:rPr>
      </w:pPr>
      <w:r w:rsidRPr="000B4A10">
        <w:rPr>
          <w:rFonts w:cs="Arial"/>
          <w:b/>
        </w:rPr>
        <w:t xml:space="preserve">Article 2: </w:t>
      </w:r>
      <w:r w:rsidR="00F0477C" w:rsidRPr="000B4A10">
        <w:rPr>
          <w:rFonts w:cs="Arial"/>
          <w:b/>
        </w:rPr>
        <w:t>Payment</w:t>
      </w:r>
    </w:p>
    <w:p w14:paraId="5BBA78D7" w14:textId="155AEDD6" w:rsidR="00F0477C" w:rsidRPr="000B4A10" w:rsidRDefault="00F0477C" w:rsidP="001059A5">
      <w:pPr>
        <w:rPr>
          <w:rFonts w:cs="Arial"/>
          <w:lang w:val="en-US"/>
        </w:rPr>
      </w:pPr>
      <w:r w:rsidRPr="000B4A10">
        <w:rPr>
          <w:rFonts w:cs="Arial"/>
          <w:lang w:val="en-US"/>
        </w:rPr>
        <w:t xml:space="preserve">After "Conditions" insert "and this </w:t>
      </w:r>
      <w:r w:rsidR="00C26689" w:rsidRPr="000B4A10">
        <w:rPr>
          <w:rFonts w:cs="Arial"/>
          <w:lang w:val="en-US"/>
        </w:rPr>
        <w:t>Contract</w:t>
      </w:r>
      <w:r w:rsidRPr="000B4A10">
        <w:rPr>
          <w:rFonts w:cs="Arial"/>
          <w:lang w:val="en-US"/>
        </w:rPr>
        <w:t>".</w:t>
      </w:r>
    </w:p>
    <w:p w14:paraId="7F483A5D" w14:textId="33ED46AB" w:rsidR="0057434C" w:rsidRPr="000B4A10" w:rsidRDefault="0057434C" w:rsidP="0057434C">
      <w:pPr>
        <w:spacing w:after="0"/>
        <w:rPr>
          <w:rFonts w:cs="Arial"/>
          <w:b/>
        </w:rPr>
      </w:pPr>
      <w:r w:rsidRPr="000B4A10">
        <w:rPr>
          <w:rFonts w:cs="Arial"/>
          <w:b/>
        </w:rPr>
        <w:t xml:space="preserve">Article 3A: BIM Information Manager </w:t>
      </w:r>
    </w:p>
    <w:p w14:paraId="10F3EBA9" w14:textId="77777777" w:rsidR="0057434C" w:rsidRPr="000B4A10" w:rsidRDefault="0057434C" w:rsidP="0057434C">
      <w:pPr>
        <w:spacing w:after="0"/>
        <w:rPr>
          <w:rFonts w:cs="Arial"/>
          <w:b/>
        </w:rPr>
      </w:pPr>
    </w:p>
    <w:p w14:paraId="0138E433" w14:textId="6DCDA28B" w:rsidR="006D0FD6" w:rsidRPr="000B4A10" w:rsidRDefault="009B314C" w:rsidP="00BC55CB">
      <w:pPr>
        <w:rPr>
          <w:rFonts w:cs="Arial"/>
        </w:rPr>
      </w:pPr>
      <w:r>
        <w:rPr>
          <w:rFonts w:cs="Arial"/>
        </w:rPr>
        <w:t>Not used</w:t>
      </w:r>
      <w:r w:rsidR="006E5FD2">
        <w:rPr>
          <w:rFonts w:cs="Arial"/>
        </w:rPr>
        <w:t>. BIM Co-ordinator does not apply.</w:t>
      </w:r>
    </w:p>
    <w:p w14:paraId="6C50184A" w14:textId="77777777" w:rsidR="001059A5" w:rsidRPr="000B4A10" w:rsidRDefault="001059A5" w:rsidP="0097091A">
      <w:pPr>
        <w:rPr>
          <w:rFonts w:cs="Arial"/>
          <w:b/>
        </w:rPr>
      </w:pPr>
      <w:r w:rsidRPr="000B4A10">
        <w:rPr>
          <w:rFonts w:cs="Arial"/>
          <w:b/>
        </w:rPr>
        <w:t xml:space="preserve">Article </w:t>
      </w:r>
      <w:r w:rsidR="0043310B" w:rsidRPr="000B4A10">
        <w:rPr>
          <w:rFonts w:cs="Arial"/>
          <w:b/>
        </w:rPr>
        <w:t>5</w:t>
      </w:r>
      <w:r w:rsidRPr="000B4A10">
        <w:rPr>
          <w:rFonts w:cs="Arial"/>
          <w:b/>
        </w:rPr>
        <w:t>: Arbitration</w:t>
      </w:r>
    </w:p>
    <w:p w14:paraId="57C0B708" w14:textId="24440859" w:rsidR="0038650B" w:rsidRPr="000B4A10" w:rsidRDefault="0038650B" w:rsidP="0097091A">
      <w:pPr>
        <w:rPr>
          <w:rFonts w:cs="Arial"/>
          <w:lang w:val="en-US"/>
        </w:rPr>
      </w:pPr>
      <w:r w:rsidRPr="000B4A10">
        <w:rPr>
          <w:rFonts w:cs="Arial"/>
          <w:bCs/>
        </w:rPr>
        <w:t>Not used – Arbitration does not apply</w:t>
      </w:r>
    </w:p>
    <w:p w14:paraId="173A9A55" w14:textId="77777777" w:rsidR="001059A5" w:rsidRPr="000B4A10" w:rsidRDefault="001059A5" w:rsidP="0097091A">
      <w:pPr>
        <w:rPr>
          <w:rFonts w:cs="Arial"/>
          <w:b/>
        </w:rPr>
      </w:pPr>
      <w:r w:rsidRPr="000B4A10">
        <w:rPr>
          <w:rFonts w:cs="Arial"/>
          <w:b/>
        </w:rPr>
        <w:t xml:space="preserve">Article </w:t>
      </w:r>
      <w:r w:rsidR="00F77778" w:rsidRPr="000B4A10">
        <w:rPr>
          <w:rFonts w:cs="Arial"/>
          <w:b/>
        </w:rPr>
        <w:t>6</w:t>
      </w:r>
      <w:r w:rsidRPr="000B4A10">
        <w:rPr>
          <w:rFonts w:cs="Arial"/>
          <w:b/>
        </w:rPr>
        <w:t>: Legal proceedings</w:t>
      </w:r>
    </w:p>
    <w:p w14:paraId="4EEB9E24" w14:textId="4A78350C" w:rsidR="004A1340" w:rsidRPr="000B4A10" w:rsidRDefault="00F77778" w:rsidP="0038650B">
      <w:pPr>
        <w:spacing w:after="0"/>
        <w:rPr>
          <w:rFonts w:cs="Arial"/>
          <w:bCs/>
        </w:rPr>
      </w:pPr>
      <w:r w:rsidRPr="000B4A10">
        <w:rPr>
          <w:rFonts w:cs="Arial"/>
          <w:bCs/>
        </w:rPr>
        <w:t>Delete and insert "</w:t>
      </w:r>
      <w:r w:rsidR="0038650B" w:rsidRPr="000B4A10">
        <w:rPr>
          <w:rFonts w:cs="Arial"/>
          <w:bCs/>
        </w:rPr>
        <w:t xml:space="preserve">Without prejudice to Article </w:t>
      </w:r>
      <w:r w:rsidR="00973E21" w:rsidRPr="000B4A10">
        <w:rPr>
          <w:rFonts w:cs="Arial"/>
          <w:bCs/>
        </w:rPr>
        <w:t xml:space="preserve">4 </w:t>
      </w:r>
      <w:r w:rsidR="0038650B" w:rsidRPr="000B4A10">
        <w:rPr>
          <w:rFonts w:cs="Arial"/>
          <w:bCs/>
        </w:rPr>
        <w:t xml:space="preserve">and clause </w:t>
      </w:r>
      <w:r w:rsidR="00973E21" w:rsidRPr="000B4A10">
        <w:rPr>
          <w:rFonts w:cs="Arial"/>
          <w:bCs/>
        </w:rPr>
        <w:t>12</w:t>
      </w:r>
      <w:r w:rsidR="0038650B" w:rsidRPr="000B4A10">
        <w:rPr>
          <w:rFonts w:cs="Arial"/>
          <w:bCs/>
        </w:rPr>
        <w:t>.2, the Parties irrevocably submit to the exclusive jurisdiction of the courts of England and Wales which shall have</w:t>
      </w:r>
      <w:r w:rsidR="00FB5342" w:rsidRPr="000B4A10">
        <w:rPr>
          <w:rFonts w:cs="Arial"/>
          <w:bCs/>
        </w:rPr>
        <w:t xml:space="preserve"> </w:t>
      </w:r>
      <w:r w:rsidR="0038650B" w:rsidRPr="000B4A10">
        <w:rPr>
          <w:rFonts w:cs="Arial"/>
          <w:bCs/>
        </w:rPr>
        <w:t>jurisdiction to hear and decide any suit, action or proceedings and/or settle any dispute</w:t>
      </w:r>
      <w:r w:rsidR="00FB5342" w:rsidRPr="000B4A10">
        <w:rPr>
          <w:rFonts w:cs="Arial"/>
          <w:bCs/>
        </w:rPr>
        <w:t xml:space="preserve"> </w:t>
      </w:r>
      <w:r w:rsidR="0038650B" w:rsidRPr="000B4A10">
        <w:rPr>
          <w:rFonts w:cs="Arial"/>
          <w:bCs/>
        </w:rPr>
        <w:t>or claim which may arise out of or in connection with this Contract or its subject matter</w:t>
      </w:r>
      <w:r w:rsidR="0038650B" w:rsidRPr="000B4A10">
        <w:rPr>
          <w:rFonts w:cs="Arial"/>
          <w:b/>
          <w:bCs/>
        </w:rPr>
        <w:t xml:space="preserve"> </w:t>
      </w:r>
      <w:r w:rsidR="0038650B" w:rsidRPr="000B4A10">
        <w:rPr>
          <w:rFonts w:cs="Arial"/>
          <w:bCs/>
        </w:rPr>
        <w:t>or formation (including non-contractual disputes or claims).</w:t>
      </w:r>
      <w:r w:rsidRPr="000B4A10">
        <w:rPr>
          <w:rFonts w:cs="Arial"/>
          <w:bCs/>
        </w:rPr>
        <w:t>"</w:t>
      </w:r>
    </w:p>
    <w:p w14:paraId="401EB5A0" w14:textId="77777777" w:rsidR="0038650B" w:rsidRPr="000B4A10" w:rsidRDefault="0038650B" w:rsidP="008E7348">
      <w:pPr>
        <w:spacing w:after="0"/>
        <w:rPr>
          <w:rFonts w:cs="Arial"/>
          <w:lang w:val="en-US"/>
        </w:rPr>
      </w:pPr>
    </w:p>
    <w:p w14:paraId="752AA033" w14:textId="7CD69F64" w:rsidR="00086E07" w:rsidRPr="000B4A10" w:rsidRDefault="00086E07" w:rsidP="00086E07">
      <w:pPr>
        <w:spacing w:after="0"/>
        <w:rPr>
          <w:rFonts w:cs="Arial"/>
          <w:b/>
        </w:rPr>
      </w:pPr>
      <w:r w:rsidRPr="00FC427D">
        <w:rPr>
          <w:rFonts w:cs="Arial"/>
          <w:b/>
        </w:rPr>
        <w:t xml:space="preserve">Article </w:t>
      </w:r>
      <w:r w:rsidR="00F77778" w:rsidRPr="00FC427D">
        <w:rPr>
          <w:rFonts w:cs="Arial"/>
          <w:b/>
        </w:rPr>
        <w:t>7</w:t>
      </w:r>
      <w:r w:rsidRPr="00FC427D">
        <w:rPr>
          <w:rFonts w:cs="Arial"/>
          <w:b/>
        </w:rPr>
        <w:t xml:space="preserve">: The </w:t>
      </w:r>
      <w:r w:rsidR="00F77778" w:rsidRPr="00FC427D">
        <w:rPr>
          <w:rFonts w:cs="Arial"/>
          <w:b/>
        </w:rPr>
        <w:t xml:space="preserve">Consultant's </w:t>
      </w:r>
      <w:r w:rsidRPr="00FC427D">
        <w:rPr>
          <w:rFonts w:cs="Arial"/>
          <w:b/>
        </w:rPr>
        <w:t>Deeds of Collateral Warranty</w:t>
      </w:r>
    </w:p>
    <w:p w14:paraId="7F50C600" w14:textId="77777777" w:rsidR="00086E07" w:rsidRPr="000B4A10" w:rsidRDefault="00086E07" w:rsidP="00086E07">
      <w:pPr>
        <w:spacing w:after="0"/>
        <w:rPr>
          <w:rFonts w:cs="Arial"/>
          <w:b/>
        </w:rPr>
      </w:pPr>
    </w:p>
    <w:p w14:paraId="29CC0DC5" w14:textId="4D8408D6" w:rsidR="00522B17" w:rsidRPr="000B4A10" w:rsidRDefault="00522B17" w:rsidP="00086E07">
      <w:pPr>
        <w:spacing w:after="0"/>
        <w:ind w:left="540" w:hanging="540"/>
        <w:rPr>
          <w:rFonts w:cs="Arial"/>
        </w:rPr>
      </w:pPr>
      <w:r w:rsidRPr="00522B17">
        <w:rPr>
          <w:rFonts w:cs="Arial"/>
        </w:rPr>
        <w:t xml:space="preserve">Not used. Consultant’s Deeds of Collateral Warranty do not apply. </w:t>
      </w:r>
    </w:p>
    <w:p w14:paraId="50408BBD" w14:textId="77777777" w:rsidR="000976E9" w:rsidRPr="000B4A10" w:rsidRDefault="000976E9" w:rsidP="00086E07">
      <w:pPr>
        <w:pStyle w:val="Background1"/>
        <w:numPr>
          <w:ilvl w:val="0"/>
          <w:numId w:val="0"/>
        </w:numPr>
        <w:spacing w:after="0"/>
        <w:ind w:left="540" w:hanging="540"/>
        <w:rPr>
          <w:rFonts w:cs="Arial"/>
        </w:rPr>
      </w:pPr>
    </w:p>
    <w:p w14:paraId="573DA966" w14:textId="77777777" w:rsidR="00086E07" w:rsidRPr="000B4A10" w:rsidRDefault="00086E07" w:rsidP="001253E4">
      <w:pPr>
        <w:pStyle w:val="Background1"/>
        <w:numPr>
          <w:ilvl w:val="0"/>
          <w:numId w:val="0"/>
        </w:numPr>
        <w:spacing w:after="0"/>
        <w:ind w:left="540" w:hanging="540"/>
        <w:rPr>
          <w:rFonts w:cs="Arial"/>
        </w:rPr>
      </w:pPr>
      <w:r w:rsidRPr="000B4A10">
        <w:rPr>
          <w:rFonts w:cs="Arial"/>
          <w:b/>
        </w:rPr>
        <w:lastRenderedPageBreak/>
        <w:t xml:space="preserve">Article </w:t>
      </w:r>
      <w:r w:rsidR="002F7C60" w:rsidRPr="000B4A10">
        <w:rPr>
          <w:rFonts w:cs="Arial"/>
          <w:b/>
        </w:rPr>
        <w:t>8</w:t>
      </w:r>
      <w:r w:rsidRPr="000B4A10">
        <w:rPr>
          <w:rFonts w:cs="Arial"/>
          <w:b/>
        </w:rPr>
        <w:t>: Sub-</w:t>
      </w:r>
      <w:r w:rsidR="002F7C60" w:rsidRPr="000B4A10">
        <w:rPr>
          <w:rFonts w:cs="Arial"/>
          <w:b/>
        </w:rPr>
        <w:t>consultants</w:t>
      </w:r>
      <w:r w:rsidRPr="000B4A10">
        <w:rPr>
          <w:rFonts w:cs="Arial"/>
          <w:b/>
        </w:rPr>
        <w:t xml:space="preserve">, Sub-contracts and Deeds of Collateral Warranty </w:t>
      </w:r>
    </w:p>
    <w:p w14:paraId="4C541A24" w14:textId="3FD4C75D" w:rsidR="00086E07" w:rsidRPr="000B4A10" w:rsidRDefault="00113BBB" w:rsidP="00086E07">
      <w:pPr>
        <w:pStyle w:val="Background1"/>
        <w:numPr>
          <w:ilvl w:val="0"/>
          <w:numId w:val="0"/>
        </w:numPr>
        <w:spacing w:after="0"/>
        <w:ind w:left="540" w:hanging="540"/>
        <w:rPr>
          <w:rFonts w:cs="Arial"/>
        </w:rPr>
      </w:pPr>
      <w:r w:rsidRPr="00113BBB">
        <w:rPr>
          <w:rFonts w:cs="Arial"/>
        </w:rPr>
        <w:t>Not used. Sub-consultants, Sub-contracts and Deeds of Collateral Warranty do not apply</w:t>
      </w:r>
      <w:r>
        <w:rPr>
          <w:rFonts w:cs="Arial"/>
        </w:rPr>
        <w:t>.</w:t>
      </w:r>
    </w:p>
    <w:p w14:paraId="1113DAFC" w14:textId="77777777" w:rsidR="00B95D82" w:rsidRPr="000B4A10" w:rsidRDefault="00B95D82" w:rsidP="001253E4">
      <w:pPr>
        <w:pStyle w:val="Background1"/>
        <w:numPr>
          <w:ilvl w:val="0"/>
          <w:numId w:val="0"/>
        </w:numPr>
        <w:spacing w:after="0"/>
        <w:ind w:left="540"/>
        <w:rPr>
          <w:rFonts w:cs="Arial"/>
        </w:rPr>
      </w:pPr>
    </w:p>
    <w:p w14:paraId="41C4C007" w14:textId="77777777" w:rsidR="00B95D82" w:rsidRPr="000B4A10" w:rsidRDefault="00B95D82" w:rsidP="001253E4">
      <w:pPr>
        <w:ind w:right="-62"/>
        <w:rPr>
          <w:rFonts w:cs="Arial"/>
          <w:highlight w:val="yellow"/>
        </w:rPr>
      </w:pPr>
      <w:r w:rsidRPr="000B4A10">
        <w:rPr>
          <w:rFonts w:cs="Arial"/>
          <w:b/>
        </w:rPr>
        <w:t>Article 9: Incorporation of Schedule of Amendments</w:t>
      </w:r>
    </w:p>
    <w:p w14:paraId="34079526" w14:textId="77777777" w:rsidR="005A3EE3" w:rsidRPr="000B4A10" w:rsidRDefault="005A3EE3" w:rsidP="001253E4">
      <w:pPr>
        <w:spacing w:after="0"/>
        <w:ind w:left="540" w:hanging="540"/>
        <w:rPr>
          <w:rFonts w:cs="Arial"/>
        </w:rPr>
      </w:pPr>
      <w:r w:rsidRPr="000B4A10">
        <w:rPr>
          <w:rFonts w:cs="Arial"/>
        </w:rPr>
        <w:t xml:space="preserve">Insert a new Article 9: </w:t>
      </w:r>
    </w:p>
    <w:p w14:paraId="21F1AD05" w14:textId="169CBEA3" w:rsidR="005D6811" w:rsidRPr="000B4A10" w:rsidRDefault="009B3B22" w:rsidP="001253E4">
      <w:pPr>
        <w:widowControl w:val="0"/>
        <w:rPr>
          <w:rFonts w:cs="Arial"/>
          <w:bCs/>
        </w:rPr>
      </w:pPr>
      <w:r w:rsidRPr="000B4A10">
        <w:rPr>
          <w:rFonts w:cs="Arial"/>
        </w:rPr>
        <w:t>"</w:t>
      </w:r>
      <w:r w:rsidR="005A3EE3" w:rsidRPr="000B4A10">
        <w:rPr>
          <w:rFonts w:cs="Arial"/>
        </w:rPr>
        <w:t xml:space="preserve">The Schedule of Amendments attached hereto is hereby incorporated into this Contract and the </w:t>
      </w:r>
      <w:r w:rsidR="00D308C7" w:rsidRPr="000B4A10">
        <w:rPr>
          <w:rFonts w:cs="Arial"/>
        </w:rPr>
        <w:t>Agreement</w:t>
      </w:r>
      <w:r w:rsidR="005A3EE3" w:rsidRPr="000B4A10">
        <w:rPr>
          <w:rFonts w:cs="Arial"/>
        </w:rPr>
        <w:t xml:space="preserve">, Conditions and </w:t>
      </w:r>
      <w:r w:rsidR="00D308C7" w:rsidRPr="000B4A10">
        <w:rPr>
          <w:rFonts w:cs="Arial"/>
        </w:rPr>
        <w:t>Schedules</w:t>
      </w:r>
      <w:r w:rsidR="005A3EE3" w:rsidRPr="000B4A10">
        <w:rPr>
          <w:rFonts w:cs="Arial"/>
        </w:rPr>
        <w:t xml:space="preserve"> set out in the standard form shall take effect as amended by the Schedule of Amendments.  If there is any discrepancy between the </w:t>
      </w:r>
      <w:r w:rsidR="00D308C7" w:rsidRPr="000B4A10">
        <w:rPr>
          <w:rFonts w:cs="Arial"/>
        </w:rPr>
        <w:t xml:space="preserve">Agreement, Conditions and Schedules </w:t>
      </w:r>
      <w:r w:rsidR="005A3EE3" w:rsidRPr="000B4A10">
        <w:rPr>
          <w:rFonts w:cs="Arial"/>
        </w:rPr>
        <w:t>and the Schedule of Amendments, the wording contained in the Schedule of Amendments shall prevail.</w:t>
      </w:r>
      <w:r w:rsidRPr="000B4A10">
        <w:rPr>
          <w:rFonts w:cs="Arial"/>
        </w:rPr>
        <w:t>"</w:t>
      </w:r>
    </w:p>
    <w:p w14:paraId="1885FCE1" w14:textId="77777777" w:rsidR="00D308C7" w:rsidRPr="000B4A10" w:rsidRDefault="00D308C7" w:rsidP="001253E4">
      <w:pPr>
        <w:widowControl w:val="0"/>
        <w:rPr>
          <w:rFonts w:cs="Arial"/>
          <w:bCs/>
        </w:rPr>
      </w:pPr>
    </w:p>
    <w:tbl>
      <w:tblPr>
        <w:tblStyle w:val="TableGrid"/>
        <w:tblW w:w="0" w:type="auto"/>
        <w:tblLook w:val="04A0" w:firstRow="1" w:lastRow="0" w:firstColumn="1" w:lastColumn="0" w:noHBand="0" w:noVBand="1"/>
      </w:tblPr>
      <w:tblGrid>
        <w:gridCol w:w="9298"/>
      </w:tblGrid>
      <w:tr w:rsidR="00086E07" w:rsidRPr="000B4A10" w14:paraId="135CD941" w14:textId="77777777" w:rsidTr="000976E9">
        <w:tc>
          <w:tcPr>
            <w:tcW w:w="9514" w:type="dxa"/>
            <w:tcBorders>
              <w:top w:val="nil"/>
              <w:left w:val="nil"/>
              <w:bottom w:val="nil"/>
              <w:right w:val="nil"/>
            </w:tcBorders>
            <w:shd w:val="clear" w:color="auto" w:fill="DBDCDE" w:themeFill="text2" w:themeFillTint="33"/>
          </w:tcPr>
          <w:p w14:paraId="674313D6" w14:textId="77777777" w:rsidR="00086E07" w:rsidRPr="000B4A10" w:rsidRDefault="00086E07" w:rsidP="000976E9">
            <w:pPr>
              <w:spacing w:after="0"/>
              <w:rPr>
                <w:rFonts w:cs="Arial"/>
                <w:b/>
              </w:rPr>
            </w:pPr>
            <w:r w:rsidRPr="000B4A10">
              <w:rPr>
                <w:rFonts w:cs="Arial"/>
                <w:b/>
              </w:rPr>
              <w:t>Contract Particulars</w:t>
            </w:r>
          </w:p>
        </w:tc>
      </w:tr>
    </w:tbl>
    <w:p w14:paraId="6C07444A" w14:textId="77777777" w:rsidR="00086E07" w:rsidRPr="000B4A10" w:rsidRDefault="00086E07" w:rsidP="00086E07">
      <w:pPr>
        <w:spacing w:after="0"/>
        <w:rPr>
          <w:rFonts w:cs="Arial"/>
        </w:rPr>
      </w:pPr>
    </w:p>
    <w:p w14:paraId="6DD3B521" w14:textId="77777777" w:rsidR="002B7C01" w:rsidRPr="000B4A10" w:rsidRDefault="007327AD" w:rsidP="00086E07">
      <w:pPr>
        <w:spacing w:after="0"/>
        <w:rPr>
          <w:rFonts w:cs="Arial"/>
        </w:rPr>
      </w:pPr>
      <w:r w:rsidRPr="000B4A10">
        <w:rPr>
          <w:rFonts w:cs="Arial"/>
        </w:rPr>
        <w:t>Amend the Contract Particulars as follows:</w:t>
      </w:r>
    </w:p>
    <w:p w14:paraId="6DD8A2B4" w14:textId="77777777" w:rsidR="007327AD" w:rsidRPr="000B4A10" w:rsidRDefault="007327AD" w:rsidP="00086E07">
      <w:pPr>
        <w:spacing w:after="0"/>
        <w:ind w:right="-62"/>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829"/>
        <w:gridCol w:w="3522"/>
      </w:tblGrid>
      <w:tr w:rsidR="00086E07" w:rsidRPr="000B4A10" w14:paraId="40F13D44" w14:textId="77777777" w:rsidTr="438FF723">
        <w:tc>
          <w:tcPr>
            <w:tcW w:w="2172" w:type="dxa"/>
            <w:tcBorders>
              <w:top w:val="single" w:sz="4" w:space="0" w:color="auto"/>
              <w:left w:val="single" w:sz="4" w:space="0" w:color="auto"/>
              <w:bottom w:val="single" w:sz="4" w:space="0" w:color="auto"/>
              <w:right w:val="single" w:sz="4" w:space="0" w:color="auto"/>
            </w:tcBorders>
          </w:tcPr>
          <w:p w14:paraId="2AE6CD00" w14:textId="77777777" w:rsidR="00086E07" w:rsidRPr="000B4A10" w:rsidRDefault="00086E07" w:rsidP="000976E9">
            <w:pPr>
              <w:spacing w:after="0"/>
              <w:rPr>
                <w:rFonts w:cs="Arial"/>
                <w:b/>
                <w:i/>
                <w:lang w:val="en-US"/>
              </w:rPr>
            </w:pPr>
            <w:r w:rsidRPr="000B4A10">
              <w:rPr>
                <w:rFonts w:cs="Arial"/>
                <w:b/>
                <w:i/>
                <w:lang w:val="en-US"/>
              </w:rPr>
              <w:t xml:space="preserve">Clause </w:t>
            </w:r>
            <w:proofErr w:type="spellStart"/>
            <w:r w:rsidRPr="000B4A10">
              <w:rPr>
                <w:rFonts w:cs="Arial"/>
                <w:b/>
                <w:i/>
                <w:lang w:val="en-US"/>
              </w:rPr>
              <w:t>etc</w:t>
            </w:r>
            <w:proofErr w:type="spellEnd"/>
          </w:p>
        </w:tc>
        <w:tc>
          <w:tcPr>
            <w:tcW w:w="2829" w:type="dxa"/>
            <w:tcBorders>
              <w:top w:val="single" w:sz="4" w:space="0" w:color="auto"/>
              <w:left w:val="single" w:sz="4" w:space="0" w:color="auto"/>
              <w:bottom w:val="single" w:sz="4" w:space="0" w:color="auto"/>
              <w:right w:val="single" w:sz="4" w:space="0" w:color="auto"/>
            </w:tcBorders>
          </w:tcPr>
          <w:p w14:paraId="73534B58" w14:textId="77777777" w:rsidR="00086E07" w:rsidRPr="000B4A10" w:rsidRDefault="00086E07" w:rsidP="000976E9">
            <w:pPr>
              <w:spacing w:after="0"/>
              <w:rPr>
                <w:rFonts w:cs="Arial"/>
                <w:b/>
                <w:i/>
                <w:lang w:val="en-US"/>
              </w:rPr>
            </w:pPr>
            <w:r w:rsidRPr="000B4A10">
              <w:rPr>
                <w:rFonts w:cs="Arial"/>
                <w:b/>
                <w:i/>
                <w:lang w:val="en-US"/>
              </w:rPr>
              <w:t>Subject</w:t>
            </w:r>
          </w:p>
        </w:tc>
        <w:tc>
          <w:tcPr>
            <w:tcW w:w="3522" w:type="dxa"/>
            <w:tcBorders>
              <w:top w:val="single" w:sz="4" w:space="0" w:color="auto"/>
              <w:left w:val="single" w:sz="4" w:space="0" w:color="auto"/>
              <w:bottom w:val="single" w:sz="4" w:space="0" w:color="auto"/>
              <w:right w:val="single" w:sz="4" w:space="0" w:color="auto"/>
            </w:tcBorders>
          </w:tcPr>
          <w:p w14:paraId="5D7E60B5" w14:textId="77777777" w:rsidR="00086E07" w:rsidRPr="000B4A10" w:rsidRDefault="00086E07" w:rsidP="000976E9">
            <w:pPr>
              <w:spacing w:after="0"/>
              <w:rPr>
                <w:rFonts w:cs="Arial"/>
              </w:rPr>
            </w:pPr>
          </w:p>
          <w:p w14:paraId="5450F5C4" w14:textId="77777777" w:rsidR="00086E07" w:rsidRPr="000B4A10" w:rsidRDefault="00086E07" w:rsidP="000976E9">
            <w:pPr>
              <w:spacing w:after="0"/>
              <w:rPr>
                <w:rFonts w:cs="Arial"/>
              </w:rPr>
            </w:pPr>
          </w:p>
        </w:tc>
      </w:tr>
      <w:tr w:rsidR="007327AD" w:rsidRPr="000B4A10" w14:paraId="0E687A8A" w14:textId="77777777" w:rsidTr="438FF723">
        <w:tc>
          <w:tcPr>
            <w:tcW w:w="2172" w:type="dxa"/>
            <w:tcBorders>
              <w:top w:val="single" w:sz="4" w:space="0" w:color="auto"/>
              <w:left w:val="single" w:sz="4" w:space="0" w:color="auto"/>
              <w:bottom w:val="single" w:sz="4" w:space="0" w:color="auto"/>
              <w:right w:val="single" w:sz="4" w:space="0" w:color="auto"/>
            </w:tcBorders>
          </w:tcPr>
          <w:p w14:paraId="01C8241C" w14:textId="77777777" w:rsidR="007327AD" w:rsidRPr="000B4A10" w:rsidRDefault="007327AD" w:rsidP="000976E9">
            <w:pPr>
              <w:spacing w:after="0"/>
              <w:rPr>
                <w:rFonts w:cs="Arial"/>
                <w:b/>
                <w:i/>
                <w:lang w:val="en-US"/>
              </w:rPr>
            </w:pPr>
            <w:r w:rsidRPr="000B4A10">
              <w:rPr>
                <w:rFonts w:cs="Arial"/>
              </w:rPr>
              <w:t>Article 5</w:t>
            </w:r>
            <w:r w:rsidRPr="000B4A10">
              <w:rPr>
                <w:rFonts w:cs="Arial"/>
              </w:rPr>
              <w:tab/>
            </w:r>
          </w:p>
        </w:tc>
        <w:tc>
          <w:tcPr>
            <w:tcW w:w="2829" w:type="dxa"/>
            <w:tcBorders>
              <w:top w:val="single" w:sz="4" w:space="0" w:color="auto"/>
              <w:left w:val="single" w:sz="4" w:space="0" w:color="auto"/>
              <w:bottom w:val="single" w:sz="4" w:space="0" w:color="auto"/>
              <w:right w:val="single" w:sz="4" w:space="0" w:color="auto"/>
            </w:tcBorders>
          </w:tcPr>
          <w:p w14:paraId="761E07CE" w14:textId="77777777" w:rsidR="007327AD" w:rsidRPr="000B4A10" w:rsidRDefault="007327AD" w:rsidP="000976E9">
            <w:pPr>
              <w:spacing w:after="0"/>
              <w:rPr>
                <w:rFonts w:cs="Arial"/>
                <w:b/>
                <w:lang w:val="en-US"/>
              </w:rPr>
            </w:pPr>
            <w:r w:rsidRPr="000B4A10">
              <w:rPr>
                <w:rFonts w:cs="Arial"/>
                <w:lang w:val="en-US"/>
              </w:rPr>
              <w:t>Arbitration</w:t>
            </w:r>
          </w:p>
        </w:tc>
        <w:tc>
          <w:tcPr>
            <w:tcW w:w="3522" w:type="dxa"/>
            <w:tcBorders>
              <w:top w:val="single" w:sz="4" w:space="0" w:color="auto"/>
              <w:left w:val="single" w:sz="4" w:space="0" w:color="auto"/>
              <w:bottom w:val="single" w:sz="4" w:space="0" w:color="auto"/>
              <w:right w:val="single" w:sz="4" w:space="0" w:color="auto"/>
            </w:tcBorders>
          </w:tcPr>
          <w:p w14:paraId="791E6E88" w14:textId="77777777" w:rsidR="007327AD" w:rsidRPr="000B4A10" w:rsidRDefault="0030255D" w:rsidP="000976E9">
            <w:pPr>
              <w:spacing w:after="0"/>
              <w:rPr>
                <w:rFonts w:cs="Arial"/>
              </w:rPr>
            </w:pPr>
            <w:r w:rsidRPr="000B4A10">
              <w:rPr>
                <w:rFonts w:cs="Arial"/>
              </w:rPr>
              <w:t>Do not apply – legal proceedings apply</w:t>
            </w:r>
          </w:p>
          <w:p w14:paraId="1F83628D" w14:textId="77777777" w:rsidR="0030255D" w:rsidRPr="000B4A10" w:rsidRDefault="0030255D" w:rsidP="000976E9">
            <w:pPr>
              <w:spacing w:after="0"/>
              <w:rPr>
                <w:rFonts w:cs="Arial"/>
              </w:rPr>
            </w:pPr>
          </w:p>
        </w:tc>
      </w:tr>
      <w:tr w:rsidR="00C1499E" w:rsidRPr="000B4A10" w14:paraId="47858A3A" w14:textId="77777777" w:rsidTr="438FF723">
        <w:tc>
          <w:tcPr>
            <w:tcW w:w="2172" w:type="dxa"/>
            <w:tcBorders>
              <w:top w:val="single" w:sz="4" w:space="0" w:color="auto"/>
              <w:left w:val="single" w:sz="4" w:space="0" w:color="auto"/>
              <w:bottom w:val="single" w:sz="4" w:space="0" w:color="auto"/>
              <w:right w:val="single" w:sz="4" w:space="0" w:color="auto"/>
            </w:tcBorders>
          </w:tcPr>
          <w:p w14:paraId="5931C644" w14:textId="1D75CC66" w:rsidR="00C1499E" w:rsidRPr="000B4A10" w:rsidRDefault="00C1499E" w:rsidP="00C1499E">
            <w:pPr>
              <w:spacing w:after="0"/>
              <w:rPr>
                <w:rFonts w:cs="Arial"/>
              </w:rPr>
            </w:pPr>
            <w:r w:rsidRPr="000B4A10">
              <w:rPr>
                <w:rFonts w:cs="Arial"/>
                <w:bCs/>
              </w:rPr>
              <w:t>1.1</w:t>
            </w:r>
            <w:r w:rsidRPr="000B4A10">
              <w:rPr>
                <w:rFonts w:cs="Arial"/>
                <w:bCs/>
              </w:rPr>
              <w:tab/>
            </w:r>
          </w:p>
        </w:tc>
        <w:tc>
          <w:tcPr>
            <w:tcW w:w="2829" w:type="dxa"/>
            <w:tcBorders>
              <w:top w:val="single" w:sz="4" w:space="0" w:color="auto"/>
              <w:left w:val="single" w:sz="4" w:space="0" w:color="auto"/>
              <w:bottom w:val="single" w:sz="4" w:space="0" w:color="auto"/>
              <w:right w:val="single" w:sz="4" w:space="0" w:color="auto"/>
            </w:tcBorders>
          </w:tcPr>
          <w:p w14:paraId="658FF924" w14:textId="69E69E67" w:rsidR="00C1499E" w:rsidRPr="000B4A10" w:rsidRDefault="00C1499E" w:rsidP="00C1499E">
            <w:pPr>
              <w:spacing w:after="0"/>
              <w:rPr>
                <w:rFonts w:cs="Arial"/>
                <w:b/>
                <w:i/>
                <w:lang w:val="en-US"/>
              </w:rPr>
            </w:pPr>
            <w:r w:rsidRPr="000B4A10">
              <w:rPr>
                <w:rFonts w:cs="Arial"/>
                <w:bCs/>
              </w:rPr>
              <w:t>BIM Protocol</w:t>
            </w:r>
          </w:p>
        </w:tc>
        <w:tc>
          <w:tcPr>
            <w:tcW w:w="3522" w:type="dxa"/>
            <w:tcBorders>
              <w:top w:val="single" w:sz="4" w:space="0" w:color="auto"/>
              <w:left w:val="single" w:sz="4" w:space="0" w:color="auto"/>
              <w:bottom w:val="single" w:sz="4" w:space="0" w:color="auto"/>
              <w:right w:val="single" w:sz="4" w:space="0" w:color="auto"/>
            </w:tcBorders>
          </w:tcPr>
          <w:p w14:paraId="4F57C0F1" w14:textId="77777777" w:rsidR="00C1499E" w:rsidRPr="000B4A10" w:rsidRDefault="00C1499E" w:rsidP="00C1499E">
            <w:pPr>
              <w:spacing w:after="0"/>
              <w:rPr>
                <w:rFonts w:cs="Arial"/>
                <w:bCs/>
              </w:rPr>
            </w:pPr>
            <w:r w:rsidRPr="000B4A10">
              <w:rPr>
                <w:rFonts w:cs="Arial"/>
                <w:bCs/>
              </w:rPr>
              <w:t>Delete and insert:</w:t>
            </w:r>
          </w:p>
          <w:p w14:paraId="7491AA20" w14:textId="77777777" w:rsidR="00C1499E" w:rsidRPr="000B4A10" w:rsidRDefault="00C1499E" w:rsidP="00C1499E">
            <w:pPr>
              <w:spacing w:after="0"/>
              <w:rPr>
                <w:rFonts w:cs="Arial"/>
                <w:bCs/>
              </w:rPr>
            </w:pPr>
          </w:p>
          <w:p w14:paraId="7D6FDD31" w14:textId="0F70C410" w:rsidR="00C1499E" w:rsidRPr="000B4A10" w:rsidRDefault="00C1499E" w:rsidP="00C1499E">
            <w:pPr>
              <w:ind w:right="-62"/>
              <w:rPr>
                <w:rFonts w:cs="Arial"/>
              </w:rPr>
            </w:pPr>
            <w:r w:rsidRPr="000B4A10">
              <w:rPr>
                <w:rFonts w:cs="Arial"/>
              </w:rPr>
              <w:t xml:space="preserve">1.1 </w:t>
            </w:r>
            <w:r w:rsidR="002F3414" w:rsidRPr="002F3414">
              <w:rPr>
                <w:rFonts w:cs="Arial"/>
              </w:rPr>
              <w:t xml:space="preserve">BIM Documentation – not applicable  </w:t>
            </w:r>
          </w:p>
        </w:tc>
      </w:tr>
      <w:tr w:rsidR="00C1499E" w:rsidRPr="000B4A10" w14:paraId="732E22BD" w14:textId="77777777" w:rsidTr="438FF723">
        <w:tc>
          <w:tcPr>
            <w:tcW w:w="2172" w:type="dxa"/>
            <w:tcBorders>
              <w:top w:val="single" w:sz="4" w:space="0" w:color="auto"/>
              <w:left w:val="single" w:sz="4" w:space="0" w:color="auto"/>
              <w:bottom w:val="single" w:sz="4" w:space="0" w:color="auto"/>
              <w:right w:val="single" w:sz="4" w:space="0" w:color="auto"/>
            </w:tcBorders>
          </w:tcPr>
          <w:p w14:paraId="69149C6C" w14:textId="04C19ACC" w:rsidR="00C1499E" w:rsidRPr="000B4A10" w:rsidRDefault="00C1499E" w:rsidP="00C1499E">
            <w:pPr>
              <w:spacing w:after="0"/>
              <w:rPr>
                <w:rFonts w:cs="Arial"/>
                <w:bCs/>
              </w:rPr>
            </w:pPr>
            <w:r w:rsidRPr="000B4A10">
              <w:rPr>
                <w:rFonts w:cs="Arial"/>
              </w:rPr>
              <w:t>2.11.1</w:t>
            </w:r>
            <w:r w:rsidR="007F1EF6">
              <w:rPr>
                <w:rFonts w:cs="Arial"/>
              </w:rPr>
              <w:t>a</w:t>
            </w:r>
          </w:p>
        </w:tc>
        <w:tc>
          <w:tcPr>
            <w:tcW w:w="2829" w:type="dxa"/>
            <w:tcBorders>
              <w:top w:val="single" w:sz="4" w:space="0" w:color="auto"/>
              <w:left w:val="single" w:sz="4" w:space="0" w:color="auto"/>
              <w:bottom w:val="single" w:sz="4" w:space="0" w:color="auto"/>
              <w:right w:val="single" w:sz="4" w:space="0" w:color="auto"/>
            </w:tcBorders>
          </w:tcPr>
          <w:p w14:paraId="56C1D4C4" w14:textId="21D35CD4" w:rsidR="00C1499E" w:rsidRPr="00B03980" w:rsidRDefault="00C1499E" w:rsidP="00C1499E">
            <w:pPr>
              <w:spacing w:after="0"/>
              <w:rPr>
                <w:rFonts w:cs="Arial"/>
                <w:bCs/>
              </w:rPr>
            </w:pPr>
            <w:r w:rsidRPr="00B03980">
              <w:rPr>
                <w:rFonts w:cs="Arial"/>
              </w:rPr>
              <w:t>Consultant's aggregate liability</w:t>
            </w:r>
            <w:r w:rsidRPr="00B03980">
              <w:rPr>
                <w:rFonts w:cs="Arial"/>
              </w:rPr>
              <w:tab/>
              <w:t>(excluding liability for personal injury or death</w:t>
            </w:r>
            <w:r w:rsidR="00D86B87">
              <w:rPr>
                <w:rFonts w:cs="Arial"/>
              </w:rPr>
              <w:t xml:space="preserve"> and liability outlined in 2.11.1b</w:t>
            </w:r>
            <w:r w:rsidRPr="00B03980">
              <w:rPr>
                <w:rFonts w:cs="Arial"/>
              </w:rPr>
              <w:t>) is limited to</w:t>
            </w:r>
          </w:p>
        </w:tc>
        <w:tc>
          <w:tcPr>
            <w:tcW w:w="3522" w:type="dxa"/>
            <w:tcBorders>
              <w:top w:val="single" w:sz="4" w:space="0" w:color="auto"/>
              <w:left w:val="single" w:sz="4" w:space="0" w:color="auto"/>
              <w:bottom w:val="single" w:sz="4" w:space="0" w:color="auto"/>
              <w:right w:val="single" w:sz="4" w:space="0" w:color="auto"/>
            </w:tcBorders>
          </w:tcPr>
          <w:p w14:paraId="650C54DE" w14:textId="79D05AA9" w:rsidR="00C1499E" w:rsidRDefault="62DAE73A" w:rsidP="438FF723">
            <w:pPr>
              <w:spacing w:after="0"/>
              <w:rPr>
                <w:rFonts w:cs="Arial"/>
              </w:rPr>
            </w:pPr>
            <w:r w:rsidRPr="438FF723">
              <w:rPr>
                <w:rFonts w:cs="Arial"/>
              </w:rPr>
              <w:t>£</w:t>
            </w:r>
            <w:r w:rsidR="62D29F8D" w:rsidRPr="438FF723">
              <w:rPr>
                <w:rFonts w:cs="Arial"/>
              </w:rPr>
              <w:t>10</w:t>
            </w:r>
            <w:r w:rsidR="270856CD" w:rsidRPr="438FF723">
              <w:rPr>
                <w:rFonts w:cs="Arial"/>
              </w:rPr>
              <w:t>,000</w:t>
            </w:r>
            <w:r w:rsidR="4877E5EF" w:rsidRPr="438FF723">
              <w:rPr>
                <w:rFonts w:cs="Arial"/>
              </w:rPr>
              <w:t>,000</w:t>
            </w:r>
            <w:r w:rsidRPr="438FF723">
              <w:rPr>
                <w:rFonts w:cs="Arial"/>
              </w:rPr>
              <w:t xml:space="preserve"> (</w:t>
            </w:r>
            <w:r w:rsidR="270856CD" w:rsidRPr="438FF723">
              <w:rPr>
                <w:rFonts w:cs="Arial"/>
              </w:rPr>
              <w:t>t</w:t>
            </w:r>
            <w:r w:rsidR="4877E5EF" w:rsidRPr="438FF723">
              <w:rPr>
                <w:rFonts w:cs="Arial"/>
              </w:rPr>
              <w:t>en</w:t>
            </w:r>
            <w:r w:rsidR="270856CD" w:rsidRPr="438FF723">
              <w:rPr>
                <w:rFonts w:cs="Arial"/>
              </w:rPr>
              <w:t xml:space="preserve"> </w:t>
            </w:r>
            <w:r w:rsidR="4877E5EF" w:rsidRPr="438FF723">
              <w:rPr>
                <w:rFonts w:cs="Arial"/>
              </w:rPr>
              <w:t>million</w:t>
            </w:r>
            <w:r w:rsidR="270856CD" w:rsidRPr="438FF723">
              <w:rPr>
                <w:rFonts w:cs="Arial"/>
              </w:rPr>
              <w:t xml:space="preserve"> </w:t>
            </w:r>
            <w:r w:rsidRPr="438FF723">
              <w:rPr>
                <w:rFonts w:cs="Arial"/>
              </w:rPr>
              <w:t>pounds)</w:t>
            </w:r>
            <w:r w:rsidR="24F28D94" w:rsidRPr="438FF723">
              <w:rPr>
                <w:rFonts w:cs="Arial"/>
              </w:rPr>
              <w:t xml:space="preserve"> in the aggregate</w:t>
            </w:r>
          </w:p>
          <w:p w14:paraId="400FB155" w14:textId="77777777" w:rsidR="00B924D8" w:rsidRDefault="00B924D8" w:rsidP="438FF723">
            <w:pPr>
              <w:spacing w:after="0"/>
              <w:rPr>
                <w:rFonts w:cs="Arial"/>
              </w:rPr>
            </w:pPr>
          </w:p>
          <w:p w14:paraId="203C6A3F" w14:textId="7B720BA6" w:rsidR="007A7DD5" w:rsidRPr="00753E34" w:rsidRDefault="00B924D8" w:rsidP="00A742F1">
            <w:pPr>
              <w:spacing w:after="0"/>
              <w:rPr>
                <w:rFonts w:cs="Arial"/>
              </w:rPr>
            </w:pPr>
            <w:r>
              <w:rPr>
                <w:rFonts w:cs="Arial"/>
              </w:rPr>
              <w:t>Within this limit, an aggregate limit shall apply in relation to all claims and/or liabilities arising out of or in connection with</w:t>
            </w:r>
            <w:r w:rsidR="00753E34">
              <w:rPr>
                <w:rFonts w:cs="Arial"/>
              </w:rPr>
              <w:t xml:space="preserve"> a</w:t>
            </w:r>
            <w:r w:rsidR="007A7DD5" w:rsidRPr="00753E34">
              <w:rPr>
                <w:rFonts w:cs="Arial"/>
              </w:rPr>
              <w:t>sbestos in the amount of £250,000</w:t>
            </w:r>
            <w:r w:rsidR="00753E34">
              <w:rPr>
                <w:rFonts w:cs="Arial"/>
              </w:rPr>
              <w:t xml:space="preserve"> (two hundred and fifty thousand pounds)</w:t>
            </w:r>
            <w:r w:rsidR="007A7DD5" w:rsidRPr="00753E34">
              <w:rPr>
                <w:rFonts w:cs="Arial"/>
              </w:rPr>
              <w:t>.</w:t>
            </w:r>
          </w:p>
          <w:p w14:paraId="2520B78B" w14:textId="77793BF4" w:rsidR="00C1499E" w:rsidRPr="00D8432A" w:rsidRDefault="00C1499E" w:rsidP="00D8432A">
            <w:pPr>
              <w:spacing w:after="0"/>
              <w:rPr>
                <w:rFonts w:cs="Arial"/>
              </w:rPr>
            </w:pPr>
          </w:p>
        </w:tc>
      </w:tr>
      <w:tr w:rsidR="007F1EF6" w:rsidRPr="000B4A10" w14:paraId="63A83088" w14:textId="77777777" w:rsidTr="438FF723">
        <w:tc>
          <w:tcPr>
            <w:tcW w:w="2172" w:type="dxa"/>
            <w:tcBorders>
              <w:top w:val="single" w:sz="4" w:space="0" w:color="auto"/>
              <w:left w:val="single" w:sz="4" w:space="0" w:color="auto"/>
              <w:bottom w:val="single" w:sz="4" w:space="0" w:color="auto"/>
              <w:right w:val="single" w:sz="4" w:space="0" w:color="auto"/>
            </w:tcBorders>
          </w:tcPr>
          <w:p w14:paraId="457A51D0" w14:textId="433C23D1" w:rsidR="007F1EF6" w:rsidRPr="000B4A10" w:rsidRDefault="007F1EF6" w:rsidP="00C1499E">
            <w:pPr>
              <w:spacing w:after="0"/>
              <w:rPr>
                <w:rFonts w:cs="Arial"/>
              </w:rPr>
            </w:pPr>
            <w:r>
              <w:rPr>
                <w:rFonts w:cs="Arial"/>
              </w:rPr>
              <w:t>2.11.1b</w:t>
            </w:r>
          </w:p>
        </w:tc>
        <w:tc>
          <w:tcPr>
            <w:tcW w:w="2829" w:type="dxa"/>
            <w:tcBorders>
              <w:top w:val="single" w:sz="4" w:space="0" w:color="auto"/>
              <w:left w:val="single" w:sz="4" w:space="0" w:color="auto"/>
              <w:bottom w:val="single" w:sz="4" w:space="0" w:color="auto"/>
              <w:right w:val="single" w:sz="4" w:space="0" w:color="auto"/>
            </w:tcBorders>
          </w:tcPr>
          <w:p w14:paraId="00A17C25" w14:textId="1C6C2211" w:rsidR="007F1EF6" w:rsidRPr="000B4A10" w:rsidRDefault="00D86B87" w:rsidP="00C1499E">
            <w:pPr>
              <w:spacing w:after="0"/>
              <w:rPr>
                <w:rFonts w:cs="Arial"/>
              </w:rPr>
            </w:pPr>
            <w:r w:rsidRPr="00D86B87">
              <w:rPr>
                <w:rFonts w:cs="Arial"/>
              </w:rPr>
              <w:t>Consultant's aggregate liability cap for fire safety and facades is limited to</w:t>
            </w:r>
          </w:p>
        </w:tc>
        <w:tc>
          <w:tcPr>
            <w:tcW w:w="3522" w:type="dxa"/>
            <w:tcBorders>
              <w:top w:val="single" w:sz="4" w:space="0" w:color="auto"/>
              <w:left w:val="single" w:sz="4" w:space="0" w:color="auto"/>
              <w:bottom w:val="single" w:sz="4" w:space="0" w:color="auto"/>
              <w:right w:val="single" w:sz="4" w:space="0" w:color="auto"/>
            </w:tcBorders>
          </w:tcPr>
          <w:p w14:paraId="4E245A47" w14:textId="02167FAF" w:rsidR="007F1EF6" w:rsidRPr="00453A12" w:rsidRDefault="00D86B87" w:rsidP="00C1499E">
            <w:pPr>
              <w:spacing w:after="0"/>
              <w:rPr>
                <w:rFonts w:cs="Arial"/>
                <w:bCs/>
              </w:rPr>
            </w:pPr>
            <w:r w:rsidRPr="00D86B87">
              <w:rPr>
                <w:rFonts w:cs="Arial"/>
                <w:bCs/>
              </w:rPr>
              <w:t>£1,000,000 (one million pounds) in the aggregate</w:t>
            </w:r>
          </w:p>
        </w:tc>
      </w:tr>
      <w:tr w:rsidR="00C1499E" w:rsidRPr="000B4A10" w14:paraId="775EC200" w14:textId="77777777" w:rsidTr="438FF723">
        <w:tc>
          <w:tcPr>
            <w:tcW w:w="2172" w:type="dxa"/>
            <w:tcBorders>
              <w:top w:val="single" w:sz="4" w:space="0" w:color="auto"/>
              <w:left w:val="single" w:sz="4" w:space="0" w:color="auto"/>
              <w:bottom w:val="single" w:sz="4" w:space="0" w:color="auto"/>
              <w:right w:val="single" w:sz="4" w:space="0" w:color="auto"/>
            </w:tcBorders>
          </w:tcPr>
          <w:p w14:paraId="4BF7A54B" w14:textId="77777777" w:rsidR="00C1499E" w:rsidRPr="000B4A10" w:rsidRDefault="00C1499E" w:rsidP="00C1499E">
            <w:pPr>
              <w:spacing w:after="0"/>
              <w:rPr>
                <w:rFonts w:cs="Arial"/>
              </w:rPr>
            </w:pPr>
            <w:r w:rsidRPr="000B4A10">
              <w:rPr>
                <w:rFonts w:cs="Arial"/>
              </w:rPr>
              <w:t>2.11.2</w:t>
            </w:r>
          </w:p>
        </w:tc>
        <w:tc>
          <w:tcPr>
            <w:tcW w:w="2829" w:type="dxa"/>
            <w:tcBorders>
              <w:top w:val="single" w:sz="4" w:space="0" w:color="auto"/>
              <w:left w:val="single" w:sz="4" w:space="0" w:color="auto"/>
              <w:bottom w:val="single" w:sz="4" w:space="0" w:color="auto"/>
              <w:right w:val="single" w:sz="4" w:space="0" w:color="auto"/>
            </w:tcBorders>
          </w:tcPr>
          <w:p w14:paraId="768D192A" w14:textId="77777777" w:rsidR="00C1499E" w:rsidRPr="000B4A10" w:rsidRDefault="00C1499E" w:rsidP="00C1499E">
            <w:pPr>
              <w:spacing w:after="0"/>
              <w:rPr>
                <w:rFonts w:cs="Arial"/>
              </w:rPr>
            </w:pPr>
            <w:r w:rsidRPr="000B4A10">
              <w:rPr>
                <w:rFonts w:cs="Arial"/>
              </w:rPr>
              <w:t>Consultant's liability in respect of pollution or contamination damage (excluding liability for personal injury or death) is limited to</w:t>
            </w:r>
          </w:p>
        </w:tc>
        <w:tc>
          <w:tcPr>
            <w:tcW w:w="3522" w:type="dxa"/>
            <w:tcBorders>
              <w:top w:val="single" w:sz="4" w:space="0" w:color="auto"/>
              <w:left w:val="single" w:sz="4" w:space="0" w:color="auto"/>
              <w:bottom w:val="single" w:sz="4" w:space="0" w:color="auto"/>
              <w:right w:val="single" w:sz="4" w:space="0" w:color="auto"/>
            </w:tcBorders>
          </w:tcPr>
          <w:p w14:paraId="36A8735F" w14:textId="4675BB6F" w:rsidR="00C1499E" w:rsidRPr="000B4A10" w:rsidRDefault="00453A12" w:rsidP="00C1499E">
            <w:pPr>
              <w:spacing w:after="0"/>
              <w:rPr>
                <w:rFonts w:cs="Arial"/>
                <w:bCs/>
              </w:rPr>
            </w:pPr>
            <w:r w:rsidRPr="00453A12">
              <w:rPr>
                <w:rFonts w:cs="Arial"/>
                <w:bCs/>
              </w:rPr>
              <w:t>£</w:t>
            </w:r>
            <w:r w:rsidR="00AA5C76">
              <w:rPr>
                <w:rFonts w:cs="Arial"/>
                <w:bCs/>
              </w:rPr>
              <w:t>250,000</w:t>
            </w:r>
            <w:r w:rsidRPr="00453A12">
              <w:rPr>
                <w:rFonts w:cs="Arial"/>
                <w:bCs/>
              </w:rPr>
              <w:t xml:space="preserve"> (</w:t>
            </w:r>
            <w:r w:rsidR="004C4B32">
              <w:rPr>
                <w:rFonts w:cs="Arial"/>
                <w:bCs/>
              </w:rPr>
              <w:t>t</w:t>
            </w:r>
            <w:r w:rsidR="00B924D8">
              <w:rPr>
                <w:rFonts w:cs="Arial"/>
                <w:bCs/>
              </w:rPr>
              <w:t xml:space="preserve">wo hundred and fifty thousand </w:t>
            </w:r>
            <w:r w:rsidRPr="00453A12">
              <w:rPr>
                <w:rFonts w:cs="Arial"/>
                <w:bCs/>
              </w:rPr>
              <w:t>pounds)</w:t>
            </w:r>
            <w:r w:rsidR="0087593C">
              <w:rPr>
                <w:rFonts w:cs="Arial"/>
                <w:bCs/>
              </w:rPr>
              <w:t xml:space="preserve"> </w:t>
            </w:r>
          </w:p>
        </w:tc>
      </w:tr>
      <w:tr w:rsidR="00C1499E" w:rsidRPr="000B4A10" w14:paraId="2167E4AE" w14:textId="77777777" w:rsidTr="438FF723">
        <w:tc>
          <w:tcPr>
            <w:tcW w:w="2172" w:type="dxa"/>
          </w:tcPr>
          <w:p w14:paraId="09456693" w14:textId="77777777" w:rsidR="00C1499E" w:rsidRPr="000B4A10" w:rsidRDefault="00C1499E" w:rsidP="00C1499E">
            <w:pPr>
              <w:spacing w:after="0"/>
              <w:rPr>
                <w:rFonts w:cs="Arial"/>
              </w:rPr>
            </w:pPr>
            <w:r w:rsidRPr="000B4A10">
              <w:rPr>
                <w:rFonts w:cs="Arial"/>
              </w:rPr>
              <w:t>8.1.1</w:t>
            </w:r>
          </w:p>
        </w:tc>
        <w:tc>
          <w:tcPr>
            <w:tcW w:w="2829" w:type="dxa"/>
          </w:tcPr>
          <w:p w14:paraId="467CD085" w14:textId="77777777" w:rsidR="00C1499E" w:rsidRPr="000B4A10" w:rsidRDefault="00C1499E" w:rsidP="00C1499E">
            <w:pPr>
              <w:spacing w:after="0"/>
              <w:rPr>
                <w:rFonts w:cs="Arial"/>
                <w:lang w:val="en-US"/>
              </w:rPr>
            </w:pPr>
            <w:r w:rsidRPr="000B4A10">
              <w:rPr>
                <w:rFonts w:cs="Arial"/>
                <w:lang w:val="en-US"/>
              </w:rPr>
              <w:t>Professional Indemnity insurance</w:t>
            </w:r>
          </w:p>
          <w:p w14:paraId="3D586438" w14:textId="77777777" w:rsidR="00C1499E" w:rsidRPr="000B4A10" w:rsidRDefault="00C1499E" w:rsidP="00C1499E">
            <w:pPr>
              <w:spacing w:after="0"/>
              <w:rPr>
                <w:rFonts w:cs="Arial"/>
                <w:strike/>
              </w:rPr>
            </w:pPr>
          </w:p>
        </w:tc>
        <w:tc>
          <w:tcPr>
            <w:tcW w:w="3522" w:type="dxa"/>
          </w:tcPr>
          <w:p w14:paraId="03099363" w14:textId="6091D266" w:rsidR="00C1499E" w:rsidRPr="000B4A10" w:rsidRDefault="00C1499E" w:rsidP="00C1499E">
            <w:pPr>
              <w:spacing w:after="0"/>
              <w:rPr>
                <w:rFonts w:cs="Arial"/>
                <w:strike/>
              </w:rPr>
            </w:pPr>
            <w:r w:rsidRPr="000B4A10">
              <w:rPr>
                <w:rFonts w:cs="Arial"/>
              </w:rPr>
              <w:t>See clause 8.1.1</w:t>
            </w:r>
          </w:p>
        </w:tc>
      </w:tr>
      <w:tr w:rsidR="00C1499E" w:rsidRPr="000B4A10" w14:paraId="4AC3AF8E" w14:textId="77777777" w:rsidTr="438FF723">
        <w:trPr>
          <w:trHeight w:val="791"/>
        </w:trPr>
        <w:tc>
          <w:tcPr>
            <w:tcW w:w="2172" w:type="dxa"/>
          </w:tcPr>
          <w:p w14:paraId="29BCA508" w14:textId="77777777" w:rsidR="00C1499E" w:rsidRPr="000B4A10" w:rsidDel="007E59CC" w:rsidRDefault="00C1499E" w:rsidP="00C1499E">
            <w:pPr>
              <w:spacing w:after="0"/>
              <w:rPr>
                <w:rFonts w:cs="Arial"/>
              </w:rPr>
            </w:pPr>
            <w:r w:rsidRPr="000B4A10">
              <w:rPr>
                <w:rFonts w:cs="Arial"/>
              </w:rPr>
              <w:t>8.2.1</w:t>
            </w:r>
          </w:p>
        </w:tc>
        <w:tc>
          <w:tcPr>
            <w:tcW w:w="2829" w:type="dxa"/>
          </w:tcPr>
          <w:p w14:paraId="4513E8C4" w14:textId="77777777" w:rsidR="00C1499E" w:rsidRPr="000B4A10" w:rsidRDefault="00C1499E" w:rsidP="00C1499E">
            <w:pPr>
              <w:spacing w:after="0"/>
              <w:rPr>
                <w:rFonts w:cs="Arial"/>
                <w:lang w:val="en-US"/>
              </w:rPr>
            </w:pPr>
            <w:r w:rsidRPr="000B4A10">
              <w:rPr>
                <w:rFonts w:cs="Arial"/>
                <w:lang w:val="en-US"/>
              </w:rPr>
              <w:t>Professional Indemnity insurance – expiry of the required period of insurance is</w:t>
            </w:r>
          </w:p>
          <w:p w14:paraId="27D57E46" w14:textId="77777777" w:rsidR="00C1499E" w:rsidRPr="000B4A10" w:rsidDel="007E59CC" w:rsidRDefault="00C1499E" w:rsidP="00C1499E">
            <w:pPr>
              <w:spacing w:after="0"/>
              <w:rPr>
                <w:rFonts w:cs="Arial"/>
                <w:lang w:val="en-US"/>
              </w:rPr>
            </w:pPr>
          </w:p>
        </w:tc>
        <w:tc>
          <w:tcPr>
            <w:tcW w:w="3522" w:type="dxa"/>
          </w:tcPr>
          <w:p w14:paraId="4459F974" w14:textId="3BA799D6" w:rsidR="00C1499E" w:rsidRPr="000B4A10" w:rsidRDefault="00C1499E" w:rsidP="00C1499E">
            <w:pPr>
              <w:spacing w:after="0"/>
              <w:rPr>
                <w:rFonts w:cs="Arial"/>
              </w:rPr>
            </w:pPr>
            <w:r w:rsidRPr="000B4A10">
              <w:rPr>
                <w:rFonts w:cs="Arial"/>
              </w:rPr>
              <w:t>See clause 8.2.1</w:t>
            </w:r>
          </w:p>
        </w:tc>
      </w:tr>
      <w:tr w:rsidR="00C1499E" w:rsidRPr="000B4A10" w14:paraId="67117276" w14:textId="77777777" w:rsidTr="438FF723">
        <w:trPr>
          <w:trHeight w:val="791"/>
        </w:trPr>
        <w:tc>
          <w:tcPr>
            <w:tcW w:w="2172" w:type="dxa"/>
          </w:tcPr>
          <w:p w14:paraId="5032C150" w14:textId="77777777" w:rsidR="00C1499E" w:rsidRPr="000B4A10" w:rsidRDefault="00C1499E" w:rsidP="00C1499E">
            <w:pPr>
              <w:spacing w:after="0"/>
              <w:rPr>
                <w:rFonts w:cs="Arial"/>
              </w:rPr>
            </w:pPr>
            <w:r w:rsidRPr="000B4A10">
              <w:rPr>
                <w:rFonts w:cs="Arial"/>
              </w:rPr>
              <w:t>10.2</w:t>
            </w:r>
          </w:p>
        </w:tc>
        <w:tc>
          <w:tcPr>
            <w:tcW w:w="2829" w:type="dxa"/>
          </w:tcPr>
          <w:p w14:paraId="462EF507" w14:textId="77777777" w:rsidR="00C1499E" w:rsidRPr="000B4A10" w:rsidRDefault="00C1499E" w:rsidP="00C1499E">
            <w:pPr>
              <w:spacing w:after="0"/>
              <w:rPr>
                <w:rFonts w:cs="Arial"/>
                <w:lang w:val="en-US"/>
              </w:rPr>
            </w:pPr>
            <w:r w:rsidRPr="000B4A10">
              <w:rPr>
                <w:rFonts w:cs="Arial"/>
                <w:lang w:val="en-US"/>
              </w:rPr>
              <w:t xml:space="preserve">Novation </w:t>
            </w:r>
          </w:p>
          <w:p w14:paraId="127AD4A7" w14:textId="77777777" w:rsidR="00C1499E" w:rsidRPr="000B4A10" w:rsidRDefault="00C1499E" w:rsidP="00C1499E">
            <w:pPr>
              <w:spacing w:after="0"/>
              <w:rPr>
                <w:rFonts w:cs="Arial"/>
                <w:lang w:val="en-US"/>
              </w:rPr>
            </w:pPr>
          </w:p>
          <w:p w14:paraId="0D3CCC9C" w14:textId="77777777" w:rsidR="00C1499E" w:rsidRPr="000B4A10" w:rsidRDefault="00C1499E" w:rsidP="00C1499E">
            <w:pPr>
              <w:spacing w:after="0"/>
              <w:rPr>
                <w:rFonts w:cs="Arial"/>
                <w:lang w:val="en-US"/>
              </w:rPr>
            </w:pPr>
            <w:r w:rsidRPr="000B4A10">
              <w:rPr>
                <w:rFonts w:cs="Arial"/>
                <w:lang w:val="en-US"/>
              </w:rPr>
              <w:t>Clause 10.2</w:t>
            </w:r>
          </w:p>
          <w:p w14:paraId="70822A27" w14:textId="77777777" w:rsidR="00C1499E" w:rsidRPr="000B4A10" w:rsidRDefault="00C1499E" w:rsidP="00C1499E">
            <w:pPr>
              <w:spacing w:after="0"/>
              <w:rPr>
                <w:rFonts w:cs="Arial"/>
                <w:i/>
                <w:lang w:val="en-US"/>
              </w:rPr>
            </w:pPr>
            <w:r w:rsidRPr="000B4A10">
              <w:rPr>
                <w:rFonts w:cs="Arial"/>
                <w:i/>
                <w:lang w:val="en-US"/>
              </w:rPr>
              <w:t>(if neither entry is deleted, clause 10.2 will not apply)</w:t>
            </w:r>
          </w:p>
          <w:p w14:paraId="4C97FDD2" w14:textId="77777777" w:rsidR="00C1499E" w:rsidRPr="000B4A10" w:rsidRDefault="00C1499E" w:rsidP="00C1499E">
            <w:pPr>
              <w:spacing w:after="0"/>
              <w:rPr>
                <w:rFonts w:cs="Arial"/>
                <w:i/>
                <w:lang w:val="en-US"/>
              </w:rPr>
            </w:pPr>
          </w:p>
          <w:p w14:paraId="7DF1519A" w14:textId="77777777" w:rsidR="00C1499E" w:rsidRPr="000B4A10" w:rsidRDefault="00C1499E" w:rsidP="00C1499E">
            <w:pPr>
              <w:spacing w:after="0"/>
              <w:rPr>
                <w:rFonts w:cs="Arial"/>
                <w:lang w:val="en-US"/>
              </w:rPr>
            </w:pPr>
            <w:r w:rsidRPr="000B4A10">
              <w:rPr>
                <w:rFonts w:cs="Arial"/>
                <w:lang w:val="en-US"/>
              </w:rPr>
              <w:t xml:space="preserve">Where 10.2 applies, the form of Novation Agreement </w:t>
            </w:r>
          </w:p>
          <w:p w14:paraId="2DD48BDD" w14:textId="77777777" w:rsidR="00C1499E" w:rsidRPr="000B4A10" w:rsidRDefault="00C1499E" w:rsidP="00C1499E">
            <w:pPr>
              <w:spacing w:after="0"/>
              <w:rPr>
                <w:rFonts w:cs="Arial"/>
                <w:i/>
                <w:lang w:val="en-US"/>
              </w:rPr>
            </w:pPr>
            <w:r w:rsidRPr="000B4A10">
              <w:rPr>
                <w:rFonts w:cs="Arial"/>
                <w:i/>
                <w:lang w:val="en-US"/>
              </w:rPr>
              <w:t xml:space="preserve">(Identify the form or the document in which it is set out) </w:t>
            </w:r>
          </w:p>
          <w:p w14:paraId="4E066E22" w14:textId="77777777" w:rsidR="00C1499E" w:rsidRPr="000B4A10" w:rsidRDefault="00C1499E" w:rsidP="00C1499E">
            <w:pPr>
              <w:spacing w:after="0"/>
              <w:rPr>
                <w:rFonts w:cs="Arial"/>
                <w:lang w:val="en-US"/>
              </w:rPr>
            </w:pPr>
          </w:p>
        </w:tc>
        <w:tc>
          <w:tcPr>
            <w:tcW w:w="3522" w:type="dxa"/>
          </w:tcPr>
          <w:p w14:paraId="0CF8F6E6" w14:textId="4E23169B" w:rsidR="00C1499E" w:rsidRPr="000B4A10" w:rsidRDefault="00C1499E" w:rsidP="00C1499E">
            <w:pPr>
              <w:spacing w:after="0"/>
              <w:rPr>
                <w:rFonts w:cs="Arial"/>
              </w:rPr>
            </w:pPr>
            <w:r w:rsidRPr="000B4A10">
              <w:rPr>
                <w:rFonts w:cs="Arial"/>
              </w:rPr>
              <w:lastRenderedPageBreak/>
              <w:t>Does not apply</w:t>
            </w:r>
          </w:p>
          <w:p w14:paraId="53330346" w14:textId="7DF6C0FF" w:rsidR="00C1499E" w:rsidRPr="000B4A10" w:rsidRDefault="00C1499E" w:rsidP="00C1499E">
            <w:pPr>
              <w:spacing w:after="0"/>
              <w:rPr>
                <w:rFonts w:cs="Arial"/>
              </w:rPr>
            </w:pPr>
          </w:p>
        </w:tc>
      </w:tr>
      <w:tr w:rsidR="00C1499E" w:rsidRPr="000B4A10" w14:paraId="1F3C34B2" w14:textId="77777777" w:rsidTr="438FF723">
        <w:tc>
          <w:tcPr>
            <w:tcW w:w="2172" w:type="dxa"/>
          </w:tcPr>
          <w:p w14:paraId="23611780" w14:textId="77777777" w:rsidR="00C1499E" w:rsidRPr="000B4A10" w:rsidRDefault="00C1499E" w:rsidP="00C1499E">
            <w:pPr>
              <w:spacing w:after="0"/>
              <w:rPr>
                <w:rFonts w:cs="Arial"/>
              </w:rPr>
            </w:pPr>
            <w:r w:rsidRPr="000B4A10">
              <w:rPr>
                <w:rFonts w:cs="Arial"/>
              </w:rPr>
              <w:t>11.2</w:t>
            </w:r>
          </w:p>
        </w:tc>
        <w:tc>
          <w:tcPr>
            <w:tcW w:w="2829" w:type="dxa"/>
          </w:tcPr>
          <w:p w14:paraId="5ECF3BED" w14:textId="53B77BF7" w:rsidR="00C1499E" w:rsidRPr="000B4A10" w:rsidRDefault="00C1499E" w:rsidP="00C1499E">
            <w:pPr>
              <w:spacing w:after="0"/>
              <w:rPr>
                <w:rFonts w:cs="Arial"/>
                <w:lang w:val="en-US"/>
              </w:rPr>
            </w:pPr>
            <w:r w:rsidRPr="000B4A10">
              <w:rPr>
                <w:rFonts w:cs="Arial"/>
                <w:lang w:val="en-US"/>
              </w:rPr>
              <w:t>Suspension: Re</w:t>
            </w:r>
            <w:r w:rsidR="00367C26">
              <w:rPr>
                <w:rFonts w:cs="Arial"/>
                <w:lang w:val="en-US"/>
              </w:rPr>
              <w:t>-</w:t>
            </w:r>
            <w:proofErr w:type="spellStart"/>
            <w:r w:rsidRPr="000B4A10">
              <w:rPr>
                <w:rFonts w:cs="Arial"/>
                <w:lang w:val="en-US"/>
              </w:rPr>
              <w:t>mobilisation</w:t>
            </w:r>
            <w:proofErr w:type="spellEnd"/>
            <w:r w:rsidRPr="000B4A10">
              <w:rPr>
                <w:rFonts w:cs="Arial"/>
                <w:lang w:val="en-US"/>
              </w:rPr>
              <w:t xml:space="preserve"> – period for recommencement instructions</w:t>
            </w:r>
          </w:p>
        </w:tc>
        <w:tc>
          <w:tcPr>
            <w:tcW w:w="3522" w:type="dxa"/>
          </w:tcPr>
          <w:p w14:paraId="4F3AD64D" w14:textId="77C1A6C7" w:rsidR="00C1499E" w:rsidRPr="000B4A10" w:rsidRDefault="00593475" w:rsidP="00C1499E">
            <w:pPr>
              <w:spacing w:after="0"/>
              <w:rPr>
                <w:rFonts w:cs="Arial"/>
              </w:rPr>
            </w:pPr>
            <w:r>
              <w:rPr>
                <w:rFonts w:cs="Arial"/>
              </w:rPr>
              <w:t>Does not apply</w:t>
            </w:r>
          </w:p>
        </w:tc>
      </w:tr>
      <w:tr w:rsidR="00C1499E" w:rsidRPr="000B4A10" w14:paraId="0DA87CA2" w14:textId="77777777" w:rsidTr="438FF723">
        <w:tc>
          <w:tcPr>
            <w:tcW w:w="2172" w:type="dxa"/>
          </w:tcPr>
          <w:p w14:paraId="63BE59A4" w14:textId="77777777" w:rsidR="00C1499E" w:rsidRPr="000B4A10" w:rsidRDefault="00C1499E" w:rsidP="00C1499E">
            <w:pPr>
              <w:spacing w:after="0"/>
              <w:rPr>
                <w:rFonts w:cs="Arial"/>
              </w:rPr>
            </w:pPr>
            <w:r w:rsidRPr="000B4A10">
              <w:rPr>
                <w:rFonts w:cs="Arial"/>
              </w:rPr>
              <w:t>12.3</w:t>
            </w:r>
          </w:p>
        </w:tc>
        <w:tc>
          <w:tcPr>
            <w:tcW w:w="2829" w:type="dxa"/>
          </w:tcPr>
          <w:p w14:paraId="1881E5A3" w14:textId="77777777" w:rsidR="00C1499E" w:rsidRPr="000B4A10" w:rsidRDefault="00C1499E" w:rsidP="00C1499E">
            <w:pPr>
              <w:spacing w:after="0"/>
              <w:rPr>
                <w:rFonts w:cs="Arial"/>
              </w:rPr>
            </w:pPr>
            <w:r w:rsidRPr="000B4A10">
              <w:rPr>
                <w:rFonts w:cs="Arial"/>
              </w:rPr>
              <w:t>Arbitration - appointor of Arbitrator (and of any replacement)</w:t>
            </w:r>
          </w:p>
          <w:p w14:paraId="4A5357C2" w14:textId="77777777" w:rsidR="00C1499E" w:rsidRPr="000B4A10" w:rsidRDefault="00C1499E" w:rsidP="00C1499E">
            <w:pPr>
              <w:spacing w:after="0"/>
              <w:rPr>
                <w:rFonts w:cs="Arial"/>
                <w:strike/>
              </w:rPr>
            </w:pPr>
          </w:p>
          <w:p w14:paraId="7A5A9A7E" w14:textId="77777777" w:rsidR="00C1499E" w:rsidRPr="000B4A10" w:rsidRDefault="00C1499E" w:rsidP="00C1499E">
            <w:pPr>
              <w:spacing w:after="0"/>
              <w:rPr>
                <w:rFonts w:cs="Arial"/>
                <w:strike/>
              </w:rPr>
            </w:pPr>
          </w:p>
        </w:tc>
        <w:tc>
          <w:tcPr>
            <w:tcW w:w="3522" w:type="dxa"/>
          </w:tcPr>
          <w:p w14:paraId="00E5DEFF" w14:textId="3EF54D7A" w:rsidR="00C1499E" w:rsidRPr="000B4A10" w:rsidRDefault="00C1499E" w:rsidP="00C1499E">
            <w:pPr>
              <w:spacing w:after="0"/>
              <w:rPr>
                <w:rFonts w:cs="Arial"/>
              </w:rPr>
            </w:pPr>
            <w:r w:rsidRPr="000B4A10">
              <w:rPr>
                <w:rFonts w:cs="Arial"/>
              </w:rPr>
              <w:t>Not used – legal proceedings apply</w:t>
            </w:r>
          </w:p>
        </w:tc>
      </w:tr>
      <w:tr w:rsidR="00C1499E" w:rsidRPr="000B4A10" w14:paraId="46EB63A7" w14:textId="77777777" w:rsidTr="438FF723">
        <w:tc>
          <w:tcPr>
            <w:tcW w:w="2172" w:type="dxa"/>
          </w:tcPr>
          <w:p w14:paraId="13C21BD6" w14:textId="77777777" w:rsidR="00C1499E" w:rsidRPr="000B4A10" w:rsidDel="007E59CC" w:rsidRDefault="00C1499E" w:rsidP="00C1499E">
            <w:pPr>
              <w:spacing w:after="0"/>
              <w:rPr>
                <w:rFonts w:cs="Arial"/>
              </w:rPr>
            </w:pPr>
            <w:r w:rsidRPr="000B4A10">
              <w:rPr>
                <w:rFonts w:cs="Arial"/>
              </w:rPr>
              <w:t>Part 2</w:t>
            </w:r>
          </w:p>
        </w:tc>
        <w:tc>
          <w:tcPr>
            <w:tcW w:w="2829" w:type="dxa"/>
          </w:tcPr>
          <w:p w14:paraId="18B29C93" w14:textId="77777777" w:rsidR="00C1499E" w:rsidRPr="000B4A10" w:rsidRDefault="00C1499E" w:rsidP="00C1499E">
            <w:pPr>
              <w:spacing w:after="0"/>
              <w:rPr>
                <w:rFonts w:cs="Arial"/>
              </w:rPr>
            </w:pPr>
            <w:r w:rsidRPr="000B4A10">
              <w:rPr>
                <w:rFonts w:cs="Arial"/>
              </w:rPr>
              <w:t xml:space="preserve">Third Party Rights and Collateral Warranties </w:t>
            </w:r>
          </w:p>
        </w:tc>
        <w:tc>
          <w:tcPr>
            <w:tcW w:w="3522" w:type="dxa"/>
          </w:tcPr>
          <w:p w14:paraId="172D7B99" w14:textId="0F344D54" w:rsidR="00C1499E" w:rsidRPr="000B4A10" w:rsidDel="007E59CC" w:rsidRDefault="00C1499E" w:rsidP="00C1499E">
            <w:pPr>
              <w:spacing w:after="0"/>
              <w:rPr>
                <w:rFonts w:cs="Arial"/>
                <w:strike/>
              </w:rPr>
            </w:pPr>
            <w:r w:rsidRPr="000B4A10">
              <w:rPr>
                <w:rFonts w:cs="Arial"/>
              </w:rPr>
              <w:t>Not used – see Articles 7 and 8</w:t>
            </w:r>
          </w:p>
        </w:tc>
      </w:tr>
    </w:tbl>
    <w:p w14:paraId="4F5ACF4D" w14:textId="77777777" w:rsidR="009B3B22" w:rsidRPr="000B4A10" w:rsidRDefault="009B3B22">
      <w:pPr>
        <w:rPr>
          <w:rFonts w:cs="Arial"/>
          <w:b/>
        </w:rPr>
      </w:pPr>
    </w:p>
    <w:tbl>
      <w:tblPr>
        <w:tblStyle w:val="TableGrid"/>
        <w:tblW w:w="0" w:type="auto"/>
        <w:tblLook w:val="04A0" w:firstRow="1" w:lastRow="0" w:firstColumn="1" w:lastColumn="0" w:noHBand="0" w:noVBand="1"/>
      </w:tblPr>
      <w:tblGrid>
        <w:gridCol w:w="9298"/>
      </w:tblGrid>
      <w:tr w:rsidR="009B3B22" w:rsidRPr="000B4A10" w14:paraId="5E2100FB" w14:textId="77777777" w:rsidTr="005C2123">
        <w:tc>
          <w:tcPr>
            <w:tcW w:w="9514" w:type="dxa"/>
            <w:tcBorders>
              <w:top w:val="nil"/>
              <w:left w:val="nil"/>
              <w:bottom w:val="nil"/>
              <w:right w:val="nil"/>
            </w:tcBorders>
            <w:shd w:val="clear" w:color="auto" w:fill="DBDCDE" w:themeFill="text2" w:themeFillTint="33"/>
          </w:tcPr>
          <w:p w14:paraId="69CFA605" w14:textId="77777777" w:rsidR="009B3B22" w:rsidRPr="000B4A10" w:rsidRDefault="009B3B22" w:rsidP="005C2123">
            <w:pPr>
              <w:spacing w:after="0"/>
              <w:rPr>
                <w:rFonts w:cs="Arial"/>
                <w:b/>
              </w:rPr>
            </w:pPr>
            <w:r w:rsidRPr="000B4A10">
              <w:rPr>
                <w:rFonts w:cs="Arial"/>
                <w:b/>
              </w:rPr>
              <w:t>Attestation</w:t>
            </w:r>
          </w:p>
        </w:tc>
      </w:tr>
    </w:tbl>
    <w:p w14:paraId="332F7DFE" w14:textId="77777777" w:rsidR="00E77E42" w:rsidRPr="000B4A10" w:rsidRDefault="00E77E42" w:rsidP="001253E4">
      <w:pPr>
        <w:spacing w:after="0"/>
        <w:rPr>
          <w:rFonts w:cs="Arial"/>
        </w:rPr>
      </w:pPr>
    </w:p>
    <w:p w14:paraId="400146D3" w14:textId="704D8E79" w:rsidR="00295D39" w:rsidRPr="000B4A10" w:rsidRDefault="00D572EA" w:rsidP="001253E4">
      <w:pPr>
        <w:spacing w:after="0"/>
        <w:rPr>
          <w:rFonts w:cs="Arial"/>
        </w:rPr>
      </w:pPr>
      <w:r w:rsidRPr="000B4A10">
        <w:rPr>
          <w:rFonts w:cs="Arial"/>
        </w:rPr>
        <w:t xml:space="preserve">Execution as a Deed by the Client and Consultant. </w:t>
      </w:r>
    </w:p>
    <w:p w14:paraId="6A5FA20E" w14:textId="71D8EBCB" w:rsidR="00227322" w:rsidRPr="000B4A10" w:rsidRDefault="00227322" w:rsidP="001253E4">
      <w:pPr>
        <w:spacing w:after="0"/>
        <w:rPr>
          <w:rFonts w:cs="Arial"/>
        </w:rPr>
      </w:pPr>
    </w:p>
    <w:p w14:paraId="29DABC7D" w14:textId="477DD70F" w:rsidR="00227322" w:rsidRPr="000B4A10" w:rsidRDefault="00227322" w:rsidP="001253E4">
      <w:pPr>
        <w:spacing w:after="0"/>
        <w:rPr>
          <w:rFonts w:cs="Arial"/>
        </w:rPr>
      </w:pPr>
    </w:p>
    <w:tbl>
      <w:tblPr>
        <w:tblW w:w="6948" w:type="dxa"/>
        <w:tblLayout w:type="fixed"/>
        <w:tblLook w:val="0000" w:firstRow="0" w:lastRow="0" w:firstColumn="0" w:lastColumn="0" w:noHBand="0" w:noVBand="0"/>
      </w:tblPr>
      <w:tblGrid>
        <w:gridCol w:w="1908"/>
        <w:gridCol w:w="2484"/>
        <w:gridCol w:w="236"/>
        <w:gridCol w:w="2320"/>
      </w:tblGrid>
      <w:tr w:rsidR="00227322" w:rsidRPr="000B4A10" w14:paraId="17495CF0" w14:textId="77777777">
        <w:trPr>
          <w:cantSplit/>
        </w:trPr>
        <w:tc>
          <w:tcPr>
            <w:tcW w:w="4392" w:type="dxa"/>
            <w:gridSpan w:val="2"/>
          </w:tcPr>
          <w:p w14:paraId="6B04D91C" w14:textId="77777777" w:rsidR="00227322" w:rsidRPr="000B4A10" w:rsidRDefault="00227322">
            <w:pPr>
              <w:pStyle w:val="Executionclause"/>
              <w:keepNext/>
              <w:jc w:val="both"/>
              <w:rPr>
                <w:rFonts w:ascii="Arial" w:hAnsi="Arial" w:cs="Arial"/>
                <w:sz w:val="20"/>
              </w:rPr>
            </w:pPr>
            <w:r w:rsidRPr="000B4A10">
              <w:rPr>
                <w:rFonts w:ascii="Arial" w:hAnsi="Arial" w:cs="Arial"/>
                <w:sz w:val="20"/>
              </w:rPr>
              <w:t xml:space="preserve">The </w:t>
            </w:r>
            <w:r w:rsidRPr="000B4A10">
              <w:rPr>
                <w:rFonts w:ascii="Arial" w:hAnsi="Arial" w:cs="Arial"/>
                <w:sz w:val="20"/>
                <w:u w:val="single"/>
              </w:rPr>
              <w:t>CORPORATE SEAL</w:t>
            </w:r>
            <w:r w:rsidRPr="000B4A10">
              <w:rPr>
                <w:rFonts w:ascii="Arial" w:hAnsi="Arial" w:cs="Arial"/>
                <w:sz w:val="20"/>
              </w:rPr>
              <w:t xml:space="preserve"> of the </w:t>
            </w:r>
            <w:r w:rsidRPr="000B4A10">
              <w:rPr>
                <w:rFonts w:ascii="Arial" w:hAnsi="Arial" w:cs="Arial"/>
                <w:sz w:val="20"/>
                <w:u w:val="single"/>
              </w:rPr>
              <w:t>SECRETARY OF STATE FOR EDUCATION</w:t>
            </w:r>
            <w:r w:rsidRPr="000B4A10">
              <w:rPr>
                <w:rFonts w:ascii="Arial" w:hAnsi="Arial" w:cs="Arial"/>
                <w:sz w:val="20"/>
              </w:rPr>
              <w:t xml:space="preserve"> herewith affixed and authenticated </w:t>
            </w:r>
          </w:p>
        </w:tc>
        <w:tc>
          <w:tcPr>
            <w:tcW w:w="236" w:type="dxa"/>
          </w:tcPr>
          <w:p w14:paraId="340A08E0" w14:textId="77777777" w:rsidR="00227322" w:rsidRPr="000B4A10" w:rsidRDefault="00227322">
            <w:pPr>
              <w:pStyle w:val="Executionclause"/>
              <w:keepNext/>
              <w:rPr>
                <w:rFonts w:ascii="Arial" w:hAnsi="Arial" w:cs="Arial"/>
                <w:sz w:val="20"/>
              </w:rPr>
            </w:pPr>
            <w:r w:rsidRPr="000B4A10">
              <w:rPr>
                <w:rFonts w:ascii="Arial" w:hAnsi="Arial" w:cs="Arial"/>
                <w:sz w:val="20"/>
              </w:rPr>
              <w:t>))))</w:t>
            </w:r>
          </w:p>
        </w:tc>
        <w:tc>
          <w:tcPr>
            <w:tcW w:w="2320" w:type="dxa"/>
            <w:vAlign w:val="bottom"/>
          </w:tcPr>
          <w:p w14:paraId="00033D0A" w14:textId="77777777" w:rsidR="00227322" w:rsidRPr="000B4A10" w:rsidRDefault="00227322">
            <w:pPr>
              <w:pStyle w:val="Executionclause"/>
              <w:keepNext/>
              <w:jc w:val="right"/>
              <w:rPr>
                <w:rFonts w:ascii="Arial" w:hAnsi="Arial" w:cs="Arial"/>
                <w:sz w:val="20"/>
              </w:rPr>
            </w:pPr>
          </w:p>
        </w:tc>
      </w:tr>
      <w:tr w:rsidR="00227322" w:rsidRPr="000B4A10" w14:paraId="1B74A741" w14:textId="77777777">
        <w:trPr>
          <w:cantSplit/>
        </w:trPr>
        <w:tc>
          <w:tcPr>
            <w:tcW w:w="4392" w:type="dxa"/>
            <w:gridSpan w:val="2"/>
          </w:tcPr>
          <w:p w14:paraId="747F0E6B" w14:textId="77777777" w:rsidR="00227322" w:rsidRPr="000B4A10" w:rsidRDefault="00227322">
            <w:pPr>
              <w:pStyle w:val="Executionclause"/>
              <w:keepNext/>
              <w:rPr>
                <w:rFonts w:ascii="Arial" w:hAnsi="Arial" w:cs="Arial"/>
                <w:sz w:val="20"/>
              </w:rPr>
            </w:pPr>
          </w:p>
        </w:tc>
        <w:tc>
          <w:tcPr>
            <w:tcW w:w="236" w:type="dxa"/>
          </w:tcPr>
          <w:p w14:paraId="4959257B" w14:textId="77777777" w:rsidR="00227322" w:rsidRPr="000B4A10" w:rsidRDefault="00227322">
            <w:pPr>
              <w:pStyle w:val="Executionclause"/>
              <w:rPr>
                <w:rFonts w:ascii="Arial" w:hAnsi="Arial" w:cs="Arial"/>
                <w:sz w:val="20"/>
              </w:rPr>
            </w:pPr>
          </w:p>
        </w:tc>
        <w:tc>
          <w:tcPr>
            <w:tcW w:w="2320" w:type="dxa"/>
          </w:tcPr>
          <w:p w14:paraId="7BFFB2A0" w14:textId="77777777" w:rsidR="00227322" w:rsidRPr="000B4A10" w:rsidRDefault="00227322">
            <w:pPr>
              <w:pStyle w:val="Executionclause"/>
              <w:rPr>
                <w:rFonts w:ascii="Arial" w:hAnsi="Arial" w:cs="Arial"/>
                <w:sz w:val="20"/>
              </w:rPr>
            </w:pPr>
          </w:p>
        </w:tc>
      </w:tr>
      <w:tr w:rsidR="00227322" w:rsidRPr="000B4A10" w14:paraId="3E3F1CEE" w14:textId="77777777">
        <w:trPr>
          <w:gridAfter w:val="1"/>
          <w:wAfter w:w="2320" w:type="dxa"/>
          <w:cantSplit/>
        </w:trPr>
        <w:tc>
          <w:tcPr>
            <w:tcW w:w="1908" w:type="dxa"/>
          </w:tcPr>
          <w:p w14:paraId="6541174B" w14:textId="77777777" w:rsidR="00227322" w:rsidRPr="000B4A10" w:rsidRDefault="00227322">
            <w:pPr>
              <w:pStyle w:val="Executionclause"/>
              <w:keepNext/>
              <w:tabs>
                <w:tab w:val="left" w:pos="0"/>
              </w:tabs>
              <w:spacing w:before="40"/>
              <w:rPr>
                <w:rFonts w:ascii="Arial" w:hAnsi="Arial" w:cs="Arial"/>
                <w:sz w:val="20"/>
              </w:rPr>
            </w:pPr>
            <w:r w:rsidRPr="000B4A10">
              <w:rPr>
                <w:rFonts w:ascii="Arial" w:hAnsi="Arial" w:cs="Arial"/>
                <w:sz w:val="20"/>
              </w:rPr>
              <w:t>Authorised by the Secretary of State</w:t>
            </w:r>
          </w:p>
        </w:tc>
        <w:tc>
          <w:tcPr>
            <w:tcW w:w="2720" w:type="dxa"/>
            <w:gridSpan w:val="2"/>
            <w:tcBorders>
              <w:top w:val="nil"/>
              <w:left w:val="nil"/>
              <w:bottom w:val="dashed" w:sz="4" w:space="0" w:color="auto"/>
              <w:right w:val="nil"/>
            </w:tcBorders>
          </w:tcPr>
          <w:p w14:paraId="3AE63F50" w14:textId="77777777" w:rsidR="00CF0DE7" w:rsidRDefault="00CF0DE7" w:rsidP="00CF0DE7">
            <w:pPr>
              <w:pStyle w:val="Standard"/>
              <w:spacing w:after="100" w:line="240" w:lineRule="auto"/>
              <w:rPr>
                <w:rFonts w:ascii="Arial" w:eastAsia="Arial" w:hAnsi="Arial" w:cs="Arial"/>
                <w:b/>
                <w:sz w:val="24"/>
                <w:szCs w:val="24"/>
              </w:rPr>
            </w:pPr>
            <w:r>
              <w:rPr>
                <w:rFonts w:ascii="Arial" w:eastAsia="Arial" w:hAnsi="Arial" w:cs="Arial"/>
                <w:b/>
                <w:sz w:val="24"/>
                <w:szCs w:val="24"/>
              </w:rPr>
              <w:t>For the Client:</w:t>
            </w:r>
          </w:p>
          <w:p w14:paraId="0D27784F" w14:textId="16AA4DAD" w:rsidR="00227322" w:rsidRPr="00CF0DE7" w:rsidRDefault="00CF0DE7" w:rsidP="00CF0DE7">
            <w:pPr>
              <w:rPr>
                <w:rFonts w:cs="Arial"/>
                <w:sz w:val="24"/>
                <w:szCs w:val="24"/>
              </w:rPr>
            </w:pPr>
            <w:r w:rsidRPr="00FE5291">
              <w:rPr>
                <w:rFonts w:cs="Arial"/>
                <w:sz w:val="24"/>
                <w:szCs w:val="24"/>
                <w:highlight w:val="black"/>
              </w:rPr>
              <w:t>REDACTED&gt;</w:t>
            </w:r>
          </w:p>
        </w:tc>
      </w:tr>
      <w:tr w:rsidR="00227322" w:rsidRPr="000B4A10" w14:paraId="40552049" w14:textId="77777777">
        <w:trPr>
          <w:gridAfter w:val="1"/>
          <w:wAfter w:w="2320" w:type="dxa"/>
          <w:cantSplit/>
        </w:trPr>
        <w:tc>
          <w:tcPr>
            <w:tcW w:w="1908" w:type="dxa"/>
          </w:tcPr>
          <w:p w14:paraId="1645B313" w14:textId="77777777" w:rsidR="00227322" w:rsidRPr="000B4A10" w:rsidRDefault="00227322">
            <w:pPr>
              <w:pStyle w:val="Executionclause"/>
              <w:keepNext/>
              <w:spacing w:before="40"/>
              <w:jc w:val="right"/>
              <w:rPr>
                <w:rFonts w:ascii="Arial" w:hAnsi="Arial" w:cs="Arial"/>
                <w:sz w:val="20"/>
              </w:rPr>
            </w:pPr>
          </w:p>
        </w:tc>
        <w:tc>
          <w:tcPr>
            <w:tcW w:w="2720" w:type="dxa"/>
            <w:gridSpan w:val="2"/>
          </w:tcPr>
          <w:p w14:paraId="0AF3A6DD" w14:textId="77777777" w:rsidR="00227322" w:rsidRPr="000B4A10" w:rsidRDefault="00227322">
            <w:pPr>
              <w:pStyle w:val="Executionclause"/>
              <w:rPr>
                <w:rFonts w:ascii="Arial" w:hAnsi="Arial" w:cs="Arial"/>
                <w:sz w:val="20"/>
              </w:rPr>
            </w:pPr>
          </w:p>
        </w:tc>
      </w:tr>
      <w:tr w:rsidR="00227322" w:rsidRPr="000B4A10" w14:paraId="017663D5" w14:textId="77777777">
        <w:trPr>
          <w:gridAfter w:val="1"/>
          <w:wAfter w:w="2320" w:type="dxa"/>
          <w:cantSplit/>
        </w:trPr>
        <w:tc>
          <w:tcPr>
            <w:tcW w:w="1908" w:type="dxa"/>
          </w:tcPr>
          <w:p w14:paraId="1CC46C9C" w14:textId="77777777" w:rsidR="00227322" w:rsidRPr="000B4A10" w:rsidRDefault="00227322">
            <w:pPr>
              <w:pStyle w:val="Executionclause"/>
              <w:keepNext/>
              <w:spacing w:before="40"/>
              <w:rPr>
                <w:rFonts w:ascii="Arial" w:hAnsi="Arial" w:cs="Arial"/>
                <w:sz w:val="20"/>
              </w:rPr>
            </w:pPr>
            <w:r w:rsidRPr="000B4A10">
              <w:rPr>
                <w:rFonts w:ascii="Arial" w:hAnsi="Arial" w:cs="Arial"/>
                <w:sz w:val="20"/>
              </w:rPr>
              <w:t>Full name (Block Capitals)</w:t>
            </w:r>
          </w:p>
        </w:tc>
        <w:tc>
          <w:tcPr>
            <w:tcW w:w="2720" w:type="dxa"/>
            <w:gridSpan w:val="2"/>
            <w:tcBorders>
              <w:top w:val="nil"/>
              <w:left w:val="nil"/>
              <w:bottom w:val="dashed" w:sz="4" w:space="0" w:color="auto"/>
              <w:right w:val="nil"/>
            </w:tcBorders>
          </w:tcPr>
          <w:p w14:paraId="67A864BF" w14:textId="77777777" w:rsidR="00853AE5" w:rsidRDefault="00853AE5" w:rsidP="00853AE5">
            <w:pPr>
              <w:pStyle w:val="Standard"/>
              <w:spacing w:after="100" w:line="240" w:lineRule="auto"/>
              <w:rPr>
                <w:rFonts w:ascii="Arial" w:eastAsia="Arial" w:hAnsi="Arial" w:cs="Arial"/>
                <w:b/>
                <w:sz w:val="24"/>
                <w:szCs w:val="24"/>
              </w:rPr>
            </w:pPr>
            <w:r>
              <w:rPr>
                <w:rFonts w:ascii="Arial" w:eastAsia="Arial" w:hAnsi="Arial" w:cs="Arial"/>
                <w:b/>
                <w:sz w:val="24"/>
                <w:szCs w:val="24"/>
              </w:rPr>
              <w:t>For the Client:</w:t>
            </w:r>
          </w:p>
          <w:p w14:paraId="36875937" w14:textId="06CB28BB" w:rsidR="00227322" w:rsidRPr="00CF0DE7" w:rsidRDefault="00853AE5" w:rsidP="00CF0DE7">
            <w:pPr>
              <w:rPr>
                <w:rFonts w:cs="Arial"/>
                <w:sz w:val="24"/>
                <w:szCs w:val="24"/>
              </w:rPr>
            </w:pPr>
            <w:r w:rsidRPr="00FE5291">
              <w:rPr>
                <w:rFonts w:cs="Arial"/>
                <w:sz w:val="24"/>
                <w:szCs w:val="24"/>
                <w:highlight w:val="black"/>
              </w:rPr>
              <w:t>REDACTED&gt;</w:t>
            </w:r>
          </w:p>
        </w:tc>
      </w:tr>
      <w:tr w:rsidR="00227322" w:rsidRPr="000B4A10" w14:paraId="5FD1DED5" w14:textId="77777777">
        <w:trPr>
          <w:gridAfter w:val="1"/>
          <w:wAfter w:w="2320" w:type="dxa"/>
          <w:cantSplit/>
        </w:trPr>
        <w:tc>
          <w:tcPr>
            <w:tcW w:w="1908" w:type="dxa"/>
          </w:tcPr>
          <w:p w14:paraId="35E0957B" w14:textId="77777777" w:rsidR="00227322" w:rsidRPr="000B4A10" w:rsidRDefault="00227322">
            <w:pPr>
              <w:pStyle w:val="Executionclause"/>
              <w:keepNext/>
              <w:rPr>
                <w:rFonts w:ascii="Arial" w:hAnsi="Arial" w:cs="Arial"/>
                <w:sz w:val="20"/>
              </w:rPr>
            </w:pPr>
            <w:r w:rsidRPr="000B4A10">
              <w:rPr>
                <w:rFonts w:ascii="Arial" w:hAnsi="Arial" w:cs="Arial"/>
                <w:sz w:val="20"/>
              </w:rPr>
              <w:t xml:space="preserve"> </w:t>
            </w:r>
          </w:p>
        </w:tc>
        <w:tc>
          <w:tcPr>
            <w:tcW w:w="2720" w:type="dxa"/>
            <w:gridSpan w:val="2"/>
            <w:tcBorders>
              <w:top w:val="dashed" w:sz="4" w:space="0" w:color="auto"/>
              <w:left w:val="nil"/>
              <w:bottom w:val="nil"/>
              <w:right w:val="nil"/>
            </w:tcBorders>
          </w:tcPr>
          <w:p w14:paraId="03D364E2" w14:textId="77777777" w:rsidR="00227322" w:rsidRPr="000B4A10" w:rsidRDefault="00227322">
            <w:pPr>
              <w:pStyle w:val="Executionclause"/>
              <w:rPr>
                <w:rFonts w:ascii="Arial" w:hAnsi="Arial" w:cs="Arial"/>
                <w:sz w:val="20"/>
              </w:rPr>
            </w:pPr>
          </w:p>
        </w:tc>
      </w:tr>
      <w:tr w:rsidR="00227322" w:rsidRPr="000B4A10" w14:paraId="30CA253E" w14:textId="77777777">
        <w:trPr>
          <w:gridAfter w:val="1"/>
          <w:wAfter w:w="2320" w:type="dxa"/>
          <w:cantSplit/>
        </w:trPr>
        <w:tc>
          <w:tcPr>
            <w:tcW w:w="1908" w:type="dxa"/>
          </w:tcPr>
          <w:p w14:paraId="115E7C14" w14:textId="77777777" w:rsidR="00227322" w:rsidRPr="000B4A10" w:rsidRDefault="00227322">
            <w:pPr>
              <w:pStyle w:val="Executionclause"/>
              <w:keepNext/>
              <w:spacing w:before="40"/>
              <w:rPr>
                <w:rFonts w:ascii="Arial" w:hAnsi="Arial" w:cs="Arial"/>
                <w:sz w:val="20"/>
              </w:rPr>
            </w:pPr>
          </w:p>
        </w:tc>
        <w:tc>
          <w:tcPr>
            <w:tcW w:w="2720" w:type="dxa"/>
            <w:gridSpan w:val="2"/>
          </w:tcPr>
          <w:p w14:paraId="70CAD7EA" w14:textId="77777777" w:rsidR="00227322" w:rsidRPr="000B4A10" w:rsidRDefault="00227322">
            <w:pPr>
              <w:pStyle w:val="Executionclause"/>
              <w:rPr>
                <w:rFonts w:ascii="Arial" w:hAnsi="Arial" w:cs="Arial"/>
                <w:sz w:val="20"/>
              </w:rPr>
            </w:pPr>
          </w:p>
        </w:tc>
      </w:tr>
    </w:tbl>
    <w:p w14:paraId="56039177" w14:textId="5DDB87AC" w:rsidR="00227322" w:rsidRPr="000B4A10" w:rsidRDefault="00227322" w:rsidP="00227322">
      <w:pPr>
        <w:pStyle w:val="MarginText"/>
        <w:rPr>
          <w:rFonts w:ascii="Arial" w:hAnsi="Arial" w:cs="Arial"/>
          <w:sz w:val="20"/>
        </w:rPr>
      </w:pPr>
    </w:p>
    <w:p w14:paraId="49F0A9E6" w14:textId="30B2C348" w:rsidR="001B0FD0" w:rsidRPr="000B4A10" w:rsidRDefault="001B0FD0" w:rsidP="00227322">
      <w:pPr>
        <w:pStyle w:val="MarginText"/>
        <w:rPr>
          <w:rFonts w:ascii="Arial" w:hAnsi="Arial" w:cs="Arial"/>
          <w:sz w:val="20"/>
        </w:rPr>
      </w:pPr>
    </w:p>
    <w:p w14:paraId="30AE9673" w14:textId="77777777" w:rsidR="001B0FD0" w:rsidRDefault="001B0FD0" w:rsidP="00227322">
      <w:pPr>
        <w:pStyle w:val="MarginText"/>
        <w:rPr>
          <w:rFonts w:ascii="Arial" w:hAnsi="Arial" w:cs="Arial"/>
          <w:sz w:val="20"/>
        </w:rPr>
      </w:pPr>
    </w:p>
    <w:p w14:paraId="66F96C90" w14:textId="77777777" w:rsidR="005F65C9" w:rsidRDefault="005F65C9" w:rsidP="00227322">
      <w:pPr>
        <w:pStyle w:val="MarginText"/>
        <w:rPr>
          <w:rFonts w:ascii="Arial" w:hAnsi="Arial" w:cs="Arial"/>
          <w:sz w:val="20"/>
        </w:rPr>
      </w:pPr>
    </w:p>
    <w:p w14:paraId="26E49B8C" w14:textId="77777777" w:rsidR="005F65C9" w:rsidRPr="000B4A10" w:rsidRDefault="005F65C9" w:rsidP="00227322">
      <w:pPr>
        <w:pStyle w:val="MarginText"/>
        <w:rPr>
          <w:rFonts w:ascii="Arial" w:hAnsi="Arial" w:cs="Arial"/>
          <w:sz w:val="20"/>
        </w:rPr>
      </w:pPr>
    </w:p>
    <w:tbl>
      <w:tblPr>
        <w:tblW w:w="6948" w:type="dxa"/>
        <w:tblLayout w:type="fixed"/>
        <w:tblLook w:val="0000" w:firstRow="0" w:lastRow="0" w:firstColumn="0" w:lastColumn="0" w:noHBand="0" w:noVBand="0"/>
      </w:tblPr>
      <w:tblGrid>
        <w:gridCol w:w="5657"/>
        <w:gridCol w:w="1291"/>
      </w:tblGrid>
      <w:tr w:rsidR="00227322" w:rsidRPr="000B4A10" w14:paraId="1D1683E0" w14:textId="77777777" w:rsidTr="438FF723">
        <w:tc>
          <w:tcPr>
            <w:tcW w:w="5657" w:type="dxa"/>
          </w:tcPr>
          <w:p w14:paraId="4AE17D50" w14:textId="55848324" w:rsidR="00B6202A" w:rsidRPr="00B6202A" w:rsidRDefault="00227322" w:rsidP="00B6202A">
            <w:pPr>
              <w:rPr>
                <w:rFonts w:eastAsia="Calibri" w:cs="Arial"/>
              </w:rPr>
            </w:pPr>
            <w:r w:rsidRPr="438FF723">
              <w:rPr>
                <w:rFonts w:eastAsia="Calibri" w:cs="Arial"/>
                <w:u w:val="single"/>
              </w:rPr>
              <w:t>EXECUTED AS A DEED</w:t>
            </w:r>
            <w:r w:rsidRPr="438FF723">
              <w:rPr>
                <w:rFonts w:eastAsia="Calibri" w:cs="Arial"/>
              </w:rPr>
              <w:t xml:space="preserve"> </w:t>
            </w:r>
            <w:r w:rsidR="00B6202A" w:rsidRPr="00B6202A">
              <w:rPr>
                <w:rFonts w:eastAsia="Calibri" w:cs="Arial"/>
              </w:rPr>
              <w:t>by</w:t>
            </w:r>
            <w:r w:rsidR="00B6202A">
              <w:tab/>
            </w:r>
            <w:r w:rsidR="00B6202A" w:rsidRPr="00B6202A">
              <w:rPr>
                <w:rFonts w:eastAsia="Calibri" w:cs="Arial"/>
              </w:rPr>
              <w:t>)</w:t>
            </w:r>
          </w:p>
          <w:p w14:paraId="4791345D" w14:textId="38828267" w:rsidR="00B6202A" w:rsidRPr="00B6202A" w:rsidRDefault="0036522E" w:rsidP="00B6202A">
            <w:pPr>
              <w:rPr>
                <w:rFonts w:eastAsia="Calibri" w:cs="Arial"/>
              </w:rPr>
            </w:pPr>
            <w:r w:rsidRPr="008305F0">
              <w:rPr>
                <w:rFonts w:cs="Arial"/>
                <w:sz w:val="24"/>
                <w:szCs w:val="24"/>
                <w:highlight w:val="black"/>
                <w:lang w:eastAsia="en-GB"/>
              </w:rPr>
              <w:t>REDACTED&gt;</w:t>
            </w:r>
            <w:r>
              <w:rPr>
                <w:rFonts w:cs="Arial"/>
                <w:sz w:val="24"/>
                <w:szCs w:val="24"/>
                <w:lang w:eastAsia="en-GB"/>
              </w:rPr>
              <w:t xml:space="preserve"> </w:t>
            </w:r>
            <w:r w:rsidR="00B6202A" w:rsidRPr="00B6202A">
              <w:rPr>
                <w:rFonts w:eastAsia="Calibri" w:cs="Arial"/>
              </w:rPr>
              <w:t>as attorney for</w:t>
            </w:r>
            <w:r w:rsidR="00B6202A" w:rsidRPr="00B6202A">
              <w:tab/>
            </w:r>
            <w:r w:rsidR="00B6202A" w:rsidRPr="00B6202A">
              <w:rPr>
                <w:rFonts w:eastAsia="Calibri" w:cs="Arial"/>
              </w:rPr>
              <w:t>)</w:t>
            </w:r>
          </w:p>
          <w:p w14:paraId="2892A682" w14:textId="507188F0" w:rsidR="00B6202A" w:rsidRPr="00B6202A" w:rsidRDefault="00B005A9" w:rsidP="00B6202A">
            <w:pPr>
              <w:rPr>
                <w:rFonts w:eastAsia="Calibri" w:cs="Arial"/>
              </w:rPr>
            </w:pPr>
            <w:r w:rsidRPr="008305F0">
              <w:rPr>
                <w:rFonts w:cs="Arial"/>
                <w:sz w:val="24"/>
                <w:szCs w:val="24"/>
                <w:highlight w:val="black"/>
                <w:lang w:eastAsia="en-GB"/>
              </w:rPr>
              <w:t>REDACTED&gt;</w:t>
            </w:r>
            <w:r w:rsidR="00B6202A" w:rsidRPr="00B6202A">
              <w:tab/>
            </w:r>
            <w:r w:rsidR="00B6202A" w:rsidRPr="00B6202A">
              <w:rPr>
                <w:rFonts w:eastAsia="Calibri" w:cs="Arial"/>
                <w:b/>
                <w:bCs/>
              </w:rPr>
              <w:t>)</w:t>
            </w:r>
          </w:p>
          <w:p w14:paraId="1D0A9116" w14:textId="2D8731D7" w:rsidR="00B6202A" w:rsidRPr="00B6202A" w:rsidRDefault="00B6202A" w:rsidP="00B6202A">
            <w:pPr>
              <w:rPr>
                <w:rFonts w:eastAsia="Calibri" w:cs="Arial"/>
              </w:rPr>
            </w:pPr>
            <w:r w:rsidRPr="00B6202A">
              <w:rPr>
                <w:rFonts w:eastAsia="Calibri" w:cs="Arial"/>
              </w:rPr>
              <w:t>under a Power of Attorney</w:t>
            </w:r>
            <w:r w:rsidRPr="00B6202A">
              <w:tab/>
            </w:r>
            <w:r w:rsidRPr="00B6202A">
              <w:rPr>
                <w:rFonts w:eastAsia="Calibri" w:cs="Arial"/>
              </w:rPr>
              <w:t>)</w:t>
            </w:r>
          </w:p>
          <w:p w14:paraId="396CB3E3" w14:textId="77D9470C" w:rsidR="00B6202A" w:rsidRPr="00B6202A" w:rsidRDefault="00B6202A" w:rsidP="00B6202A">
            <w:pPr>
              <w:rPr>
                <w:rFonts w:eastAsia="Calibri" w:cs="Arial"/>
              </w:rPr>
            </w:pPr>
            <w:r w:rsidRPr="00B6202A">
              <w:rPr>
                <w:rFonts w:eastAsia="Calibri" w:cs="Arial"/>
              </w:rPr>
              <w:lastRenderedPageBreak/>
              <w:t>Dated 5 May 2022</w:t>
            </w:r>
            <w:r w:rsidRPr="00B6202A">
              <w:tab/>
            </w:r>
            <w:r w:rsidRPr="00B6202A">
              <w:rPr>
                <w:rFonts w:eastAsia="Calibri" w:cs="Arial"/>
              </w:rPr>
              <w:t>)</w:t>
            </w:r>
          </w:p>
          <w:p w14:paraId="61F0692E" w14:textId="58EB5F0E" w:rsidR="00227322" w:rsidRPr="000B4A10" w:rsidRDefault="00227322">
            <w:pPr>
              <w:rPr>
                <w:rFonts w:eastAsia="Calibri" w:cs="Arial"/>
                <w:u w:val="single"/>
              </w:rPr>
            </w:pPr>
          </w:p>
        </w:tc>
        <w:tc>
          <w:tcPr>
            <w:tcW w:w="1291" w:type="dxa"/>
          </w:tcPr>
          <w:p w14:paraId="5EFFF994" w14:textId="77777777" w:rsidR="00227322" w:rsidRPr="000B4A10" w:rsidRDefault="00227322">
            <w:pPr>
              <w:rPr>
                <w:rFonts w:eastAsia="Calibri" w:cs="Arial"/>
              </w:rPr>
            </w:pPr>
          </w:p>
        </w:tc>
      </w:tr>
      <w:tr w:rsidR="00227322" w:rsidRPr="000B4A10" w14:paraId="30A2264C" w14:textId="77777777" w:rsidTr="438FF723">
        <w:tc>
          <w:tcPr>
            <w:tcW w:w="5657" w:type="dxa"/>
          </w:tcPr>
          <w:p w14:paraId="03CDEB71" w14:textId="77777777" w:rsidR="00227322" w:rsidRPr="000B4A10" w:rsidRDefault="00227322">
            <w:pPr>
              <w:rPr>
                <w:rFonts w:eastAsia="Calibri" w:cs="Arial"/>
              </w:rPr>
            </w:pPr>
          </w:p>
        </w:tc>
        <w:tc>
          <w:tcPr>
            <w:tcW w:w="1291" w:type="dxa"/>
          </w:tcPr>
          <w:p w14:paraId="0DCDF0F9" w14:textId="77777777" w:rsidR="00227322" w:rsidRPr="000B4A10" w:rsidRDefault="00227322">
            <w:pPr>
              <w:rPr>
                <w:rFonts w:eastAsia="Calibri" w:cs="Arial"/>
              </w:rPr>
            </w:pPr>
          </w:p>
        </w:tc>
      </w:tr>
      <w:tr w:rsidR="00227322" w:rsidRPr="000B4A10" w14:paraId="2BA6F25E" w14:textId="77777777" w:rsidTr="438FF723">
        <w:tc>
          <w:tcPr>
            <w:tcW w:w="5657" w:type="dxa"/>
          </w:tcPr>
          <w:p w14:paraId="57A40108" w14:textId="77777777" w:rsidR="00227322" w:rsidRPr="000B4A10" w:rsidRDefault="00227322">
            <w:pPr>
              <w:rPr>
                <w:rFonts w:eastAsia="Calibri" w:cs="Arial"/>
              </w:rPr>
            </w:pPr>
          </w:p>
        </w:tc>
        <w:tc>
          <w:tcPr>
            <w:tcW w:w="1291" w:type="dxa"/>
          </w:tcPr>
          <w:p w14:paraId="49C87E6D" w14:textId="77777777" w:rsidR="00227322" w:rsidRPr="000B4A10" w:rsidRDefault="00227322">
            <w:pPr>
              <w:rPr>
                <w:rFonts w:eastAsia="Calibri" w:cs="Arial"/>
              </w:rPr>
            </w:pPr>
          </w:p>
        </w:tc>
      </w:tr>
      <w:tr w:rsidR="00227322" w:rsidRPr="000B4A10" w14:paraId="2446AE7A" w14:textId="77777777" w:rsidTr="438FF723">
        <w:tc>
          <w:tcPr>
            <w:tcW w:w="5657" w:type="dxa"/>
          </w:tcPr>
          <w:p w14:paraId="3EACC0A9" w14:textId="53C10758" w:rsidR="00227322" w:rsidRPr="00537343" w:rsidRDefault="00227322">
            <w:pPr>
              <w:rPr>
                <w:rFonts w:cs="Arial"/>
                <w:sz w:val="24"/>
                <w:szCs w:val="24"/>
              </w:rPr>
            </w:pPr>
            <w:r w:rsidRPr="000B4A10">
              <w:rPr>
                <w:rFonts w:eastAsia="Calibri" w:cs="Arial"/>
              </w:rPr>
              <w:t>Director</w:t>
            </w:r>
            <w:r w:rsidR="00B27B69">
              <w:rPr>
                <w:rFonts w:eastAsia="Calibri" w:cs="Arial"/>
              </w:rPr>
              <w:t xml:space="preserve">      </w:t>
            </w:r>
            <w:r w:rsidR="00537343" w:rsidRPr="00FE5291">
              <w:rPr>
                <w:rFonts w:cs="Arial"/>
                <w:sz w:val="24"/>
                <w:szCs w:val="24"/>
                <w:highlight w:val="black"/>
              </w:rPr>
              <w:t>REDACTED&gt;</w:t>
            </w:r>
          </w:p>
        </w:tc>
        <w:tc>
          <w:tcPr>
            <w:tcW w:w="1291" w:type="dxa"/>
          </w:tcPr>
          <w:p w14:paraId="0467FC4C" w14:textId="77777777" w:rsidR="00227322" w:rsidRPr="000B4A10" w:rsidRDefault="00227322">
            <w:pPr>
              <w:rPr>
                <w:rFonts w:eastAsia="Calibri" w:cs="Arial"/>
              </w:rPr>
            </w:pPr>
          </w:p>
        </w:tc>
      </w:tr>
    </w:tbl>
    <w:p w14:paraId="46A04102" w14:textId="77777777" w:rsidR="00227322" w:rsidRPr="000B4A10" w:rsidRDefault="00227322" w:rsidP="00227322">
      <w:pPr>
        <w:rPr>
          <w:rFonts w:eastAsia="Calibri" w:cs="Arial"/>
        </w:rPr>
      </w:pPr>
    </w:p>
    <w:tbl>
      <w:tblPr>
        <w:tblW w:w="0" w:type="auto"/>
        <w:tblLook w:val="01E0" w:firstRow="1" w:lastRow="1" w:firstColumn="1" w:lastColumn="1" w:noHBand="0" w:noVBand="0"/>
      </w:tblPr>
      <w:tblGrid>
        <w:gridCol w:w="4288"/>
        <w:gridCol w:w="1040"/>
        <w:gridCol w:w="3330"/>
      </w:tblGrid>
      <w:tr w:rsidR="00227322" w:rsidRPr="000B4A10" w14:paraId="58646EAE" w14:textId="77777777">
        <w:trPr>
          <w:trHeight w:val="60"/>
        </w:trPr>
        <w:tc>
          <w:tcPr>
            <w:tcW w:w="4288" w:type="dxa"/>
          </w:tcPr>
          <w:p w14:paraId="236939DA" w14:textId="3765A1C7" w:rsidR="00227322" w:rsidRPr="00537343" w:rsidRDefault="00227322">
            <w:pPr>
              <w:rPr>
                <w:rFonts w:cs="Arial"/>
                <w:sz w:val="24"/>
                <w:szCs w:val="24"/>
              </w:rPr>
            </w:pPr>
            <w:r w:rsidRPr="000B4A10">
              <w:rPr>
                <w:rFonts w:eastAsia="Calibri" w:cs="Arial"/>
              </w:rPr>
              <w:t>Witness</w:t>
            </w:r>
            <w:r w:rsidR="00537343">
              <w:rPr>
                <w:rFonts w:eastAsia="Calibri" w:cs="Arial"/>
              </w:rPr>
              <w:t xml:space="preserve">     </w:t>
            </w:r>
            <w:r w:rsidR="00537343" w:rsidRPr="00FE5291">
              <w:rPr>
                <w:rFonts w:cs="Arial"/>
                <w:sz w:val="24"/>
                <w:szCs w:val="24"/>
                <w:highlight w:val="black"/>
              </w:rPr>
              <w:t xml:space="preserve"> </w:t>
            </w:r>
            <w:r w:rsidR="00537343" w:rsidRPr="00FE5291">
              <w:rPr>
                <w:rFonts w:cs="Arial"/>
                <w:sz w:val="24"/>
                <w:szCs w:val="24"/>
                <w:highlight w:val="black"/>
              </w:rPr>
              <w:t>REDACTED&gt;</w:t>
            </w:r>
          </w:p>
          <w:p w14:paraId="16DD2DC0" w14:textId="26F0534D" w:rsidR="00227322" w:rsidRPr="00537343" w:rsidRDefault="00227322">
            <w:pPr>
              <w:rPr>
                <w:rFonts w:cs="Arial"/>
                <w:sz w:val="24"/>
                <w:szCs w:val="24"/>
              </w:rPr>
            </w:pPr>
            <w:r w:rsidRPr="000B4A10">
              <w:rPr>
                <w:rFonts w:eastAsia="Calibri" w:cs="Arial"/>
              </w:rPr>
              <w:t>Witness Name</w:t>
            </w:r>
            <w:r w:rsidR="00537343">
              <w:rPr>
                <w:rFonts w:eastAsia="Calibri" w:cs="Arial"/>
              </w:rPr>
              <w:t xml:space="preserve">   </w:t>
            </w:r>
            <w:r w:rsidR="00537343" w:rsidRPr="00FE5291">
              <w:rPr>
                <w:rFonts w:cs="Arial"/>
                <w:sz w:val="24"/>
                <w:szCs w:val="24"/>
                <w:highlight w:val="black"/>
              </w:rPr>
              <w:t>REDACTED&gt;</w:t>
            </w:r>
          </w:p>
          <w:p w14:paraId="3E30D227" w14:textId="77777777" w:rsidR="00227322" w:rsidRPr="000B4A10" w:rsidRDefault="00227322">
            <w:pPr>
              <w:rPr>
                <w:rFonts w:eastAsia="Calibri" w:cs="Arial"/>
              </w:rPr>
            </w:pPr>
          </w:p>
          <w:p w14:paraId="7DFBAE72" w14:textId="77777777" w:rsidR="00227322" w:rsidRDefault="00227322">
            <w:pPr>
              <w:rPr>
                <w:rFonts w:eastAsia="Calibri" w:cs="Arial"/>
              </w:rPr>
            </w:pPr>
            <w:r w:rsidRPr="000B4A10">
              <w:rPr>
                <w:rFonts w:eastAsia="Calibri" w:cs="Arial"/>
              </w:rPr>
              <w:t>Witness Address</w:t>
            </w:r>
          </w:p>
          <w:p w14:paraId="135F0EE5" w14:textId="77777777" w:rsidR="00E415FC" w:rsidRDefault="00E415FC" w:rsidP="00E415FC">
            <w:pPr>
              <w:rPr>
                <w:rFonts w:cs="Arial"/>
                <w:sz w:val="24"/>
                <w:szCs w:val="24"/>
              </w:rPr>
            </w:pPr>
            <w:r w:rsidRPr="00FE5291">
              <w:rPr>
                <w:rFonts w:cs="Arial"/>
                <w:sz w:val="24"/>
                <w:szCs w:val="24"/>
                <w:highlight w:val="black"/>
              </w:rPr>
              <w:t>REDACTED&gt;</w:t>
            </w:r>
          </w:p>
          <w:p w14:paraId="40CB2635" w14:textId="77777777" w:rsidR="00E415FC" w:rsidRDefault="00E415FC" w:rsidP="00E415FC">
            <w:pPr>
              <w:rPr>
                <w:rFonts w:cs="Arial"/>
                <w:sz w:val="24"/>
                <w:szCs w:val="24"/>
              </w:rPr>
            </w:pPr>
            <w:r w:rsidRPr="00FE5291">
              <w:rPr>
                <w:rFonts w:cs="Arial"/>
                <w:sz w:val="24"/>
                <w:szCs w:val="24"/>
                <w:highlight w:val="black"/>
              </w:rPr>
              <w:t>REDACTED&gt;</w:t>
            </w:r>
          </w:p>
          <w:p w14:paraId="71FAECDE" w14:textId="4C858FE0" w:rsidR="00537343" w:rsidRPr="000B4A10" w:rsidRDefault="00E415FC" w:rsidP="00E415FC">
            <w:pPr>
              <w:rPr>
                <w:rFonts w:eastAsia="Calibri" w:cs="Arial"/>
              </w:rPr>
            </w:pPr>
            <w:r w:rsidRPr="00FE5291">
              <w:rPr>
                <w:rFonts w:cs="Arial"/>
                <w:sz w:val="24"/>
                <w:szCs w:val="24"/>
                <w:highlight w:val="black"/>
              </w:rPr>
              <w:t>REDACTED&gt;</w:t>
            </w:r>
          </w:p>
        </w:tc>
        <w:tc>
          <w:tcPr>
            <w:tcW w:w="1040" w:type="dxa"/>
          </w:tcPr>
          <w:p w14:paraId="425E0486" w14:textId="77777777" w:rsidR="00227322" w:rsidRPr="000B4A10" w:rsidRDefault="00227322">
            <w:pPr>
              <w:rPr>
                <w:rFonts w:eastAsia="Calibri" w:cs="Arial"/>
              </w:rPr>
            </w:pPr>
          </w:p>
        </w:tc>
        <w:tc>
          <w:tcPr>
            <w:tcW w:w="3330" w:type="dxa"/>
          </w:tcPr>
          <w:p w14:paraId="2BE05688" w14:textId="77777777" w:rsidR="00227322" w:rsidRPr="000B4A10" w:rsidRDefault="00227322">
            <w:pPr>
              <w:rPr>
                <w:rFonts w:eastAsia="Calibri" w:cs="Arial"/>
              </w:rPr>
            </w:pPr>
          </w:p>
        </w:tc>
      </w:tr>
    </w:tbl>
    <w:p w14:paraId="41B03783" w14:textId="77777777" w:rsidR="00227322" w:rsidRDefault="00227322" w:rsidP="001253E4">
      <w:pPr>
        <w:spacing w:after="0"/>
        <w:rPr>
          <w:rFonts w:cs="Arial"/>
        </w:rPr>
      </w:pPr>
    </w:p>
    <w:p w14:paraId="33E42F93" w14:textId="77777777" w:rsidR="00C2430C" w:rsidRDefault="00C2430C" w:rsidP="001253E4">
      <w:pPr>
        <w:spacing w:after="0"/>
        <w:rPr>
          <w:rFonts w:cs="Arial"/>
        </w:rPr>
      </w:pPr>
    </w:p>
    <w:p w14:paraId="6FA8420B" w14:textId="77777777" w:rsidR="00C2430C" w:rsidRDefault="00C2430C" w:rsidP="001253E4">
      <w:pPr>
        <w:spacing w:after="0"/>
        <w:rPr>
          <w:rFonts w:cs="Arial"/>
        </w:rPr>
      </w:pPr>
    </w:p>
    <w:p w14:paraId="26B2DC9A" w14:textId="77777777" w:rsidR="00C2430C" w:rsidRDefault="00C2430C" w:rsidP="001253E4">
      <w:pPr>
        <w:spacing w:after="0"/>
        <w:rPr>
          <w:rFonts w:cs="Arial"/>
        </w:rPr>
      </w:pPr>
    </w:p>
    <w:p w14:paraId="002ED1AA" w14:textId="77777777" w:rsidR="00C2430C" w:rsidRDefault="00C2430C" w:rsidP="001253E4">
      <w:pPr>
        <w:spacing w:after="0"/>
        <w:rPr>
          <w:rFonts w:cs="Arial"/>
        </w:rPr>
      </w:pPr>
    </w:p>
    <w:p w14:paraId="5BD148B9" w14:textId="77777777" w:rsidR="00C2430C" w:rsidRDefault="00C2430C" w:rsidP="001253E4">
      <w:pPr>
        <w:spacing w:after="0"/>
        <w:rPr>
          <w:rFonts w:cs="Arial"/>
        </w:rPr>
      </w:pPr>
    </w:p>
    <w:p w14:paraId="1E5150A4" w14:textId="77777777" w:rsidR="00C2430C" w:rsidRDefault="00C2430C" w:rsidP="001253E4">
      <w:pPr>
        <w:spacing w:after="0"/>
        <w:rPr>
          <w:rFonts w:cs="Arial"/>
        </w:rPr>
      </w:pPr>
    </w:p>
    <w:p w14:paraId="2ECEA3B6" w14:textId="77777777" w:rsidR="00C2430C" w:rsidRDefault="00C2430C" w:rsidP="001253E4">
      <w:pPr>
        <w:spacing w:after="0"/>
        <w:rPr>
          <w:rFonts w:cs="Arial"/>
        </w:rPr>
      </w:pPr>
    </w:p>
    <w:p w14:paraId="4CE8284B" w14:textId="77777777" w:rsidR="00C2430C" w:rsidRDefault="00C2430C" w:rsidP="001253E4">
      <w:pPr>
        <w:spacing w:after="0"/>
        <w:rPr>
          <w:rFonts w:cs="Arial"/>
        </w:rPr>
      </w:pPr>
    </w:p>
    <w:p w14:paraId="7A1D5BB9" w14:textId="77777777" w:rsidR="00C2430C" w:rsidRDefault="00C2430C" w:rsidP="001253E4">
      <w:pPr>
        <w:spacing w:after="0"/>
        <w:rPr>
          <w:rFonts w:cs="Arial"/>
        </w:rPr>
      </w:pPr>
    </w:p>
    <w:p w14:paraId="7FAA8DBE" w14:textId="77777777" w:rsidR="00C2430C" w:rsidRDefault="00C2430C" w:rsidP="001253E4">
      <w:pPr>
        <w:spacing w:after="0"/>
        <w:rPr>
          <w:rFonts w:cs="Arial"/>
        </w:rPr>
      </w:pPr>
    </w:p>
    <w:p w14:paraId="6EDAFB63" w14:textId="77777777" w:rsidR="00C2430C" w:rsidRDefault="00C2430C" w:rsidP="001253E4">
      <w:pPr>
        <w:spacing w:after="0"/>
        <w:rPr>
          <w:rFonts w:cs="Arial"/>
        </w:rPr>
      </w:pPr>
    </w:p>
    <w:p w14:paraId="198AE442" w14:textId="77777777" w:rsidR="00C2430C" w:rsidRDefault="00C2430C" w:rsidP="001253E4">
      <w:pPr>
        <w:spacing w:after="0"/>
        <w:rPr>
          <w:rFonts w:cs="Arial"/>
        </w:rPr>
      </w:pPr>
    </w:p>
    <w:p w14:paraId="4D3BE146" w14:textId="77777777" w:rsidR="00C2430C" w:rsidRDefault="00C2430C" w:rsidP="001253E4">
      <w:pPr>
        <w:spacing w:after="0"/>
        <w:rPr>
          <w:rFonts w:cs="Arial"/>
        </w:rPr>
      </w:pPr>
    </w:p>
    <w:p w14:paraId="49AF0FCA" w14:textId="77777777" w:rsidR="00C2430C" w:rsidRDefault="00C2430C" w:rsidP="001253E4">
      <w:pPr>
        <w:spacing w:after="0"/>
        <w:rPr>
          <w:rFonts w:cs="Arial"/>
        </w:rPr>
      </w:pPr>
    </w:p>
    <w:p w14:paraId="21F6D53F" w14:textId="77777777" w:rsidR="00C2430C" w:rsidRDefault="00C2430C" w:rsidP="001253E4">
      <w:pPr>
        <w:spacing w:after="0"/>
        <w:rPr>
          <w:rFonts w:cs="Arial"/>
        </w:rPr>
      </w:pPr>
    </w:p>
    <w:p w14:paraId="1D7181A2" w14:textId="77777777" w:rsidR="00C2430C" w:rsidRDefault="00C2430C" w:rsidP="001253E4">
      <w:pPr>
        <w:spacing w:after="0"/>
        <w:rPr>
          <w:rFonts w:cs="Arial"/>
        </w:rPr>
      </w:pPr>
    </w:p>
    <w:p w14:paraId="4EC8D2C1" w14:textId="77777777" w:rsidR="00C2430C" w:rsidRDefault="00C2430C" w:rsidP="001253E4">
      <w:pPr>
        <w:spacing w:after="0"/>
        <w:rPr>
          <w:rFonts w:cs="Arial"/>
        </w:rPr>
      </w:pPr>
    </w:p>
    <w:p w14:paraId="01C51AA7" w14:textId="77777777" w:rsidR="00C2430C" w:rsidRDefault="00C2430C" w:rsidP="001253E4">
      <w:pPr>
        <w:spacing w:after="0"/>
        <w:rPr>
          <w:rFonts w:cs="Arial"/>
        </w:rPr>
      </w:pPr>
    </w:p>
    <w:p w14:paraId="50861B17" w14:textId="77777777" w:rsidR="00C2430C" w:rsidRDefault="00C2430C" w:rsidP="001253E4">
      <w:pPr>
        <w:spacing w:after="0"/>
        <w:rPr>
          <w:rFonts w:cs="Arial"/>
        </w:rPr>
      </w:pPr>
    </w:p>
    <w:p w14:paraId="5CBC2849" w14:textId="77777777" w:rsidR="00C2430C" w:rsidRDefault="00C2430C" w:rsidP="001253E4">
      <w:pPr>
        <w:spacing w:after="0"/>
        <w:rPr>
          <w:rFonts w:cs="Arial"/>
        </w:rPr>
      </w:pPr>
    </w:p>
    <w:p w14:paraId="403908E9" w14:textId="77777777" w:rsidR="00C2430C" w:rsidRDefault="00C2430C" w:rsidP="001253E4">
      <w:pPr>
        <w:spacing w:after="0"/>
        <w:rPr>
          <w:rFonts w:cs="Arial"/>
        </w:rPr>
      </w:pPr>
    </w:p>
    <w:p w14:paraId="1A3CD6EF" w14:textId="77777777" w:rsidR="00C2430C" w:rsidRDefault="00C2430C" w:rsidP="001253E4">
      <w:pPr>
        <w:spacing w:after="0"/>
        <w:rPr>
          <w:rFonts w:cs="Arial"/>
        </w:rPr>
      </w:pPr>
    </w:p>
    <w:p w14:paraId="49A1B752" w14:textId="77777777" w:rsidR="00C2430C" w:rsidRDefault="00C2430C" w:rsidP="001253E4">
      <w:pPr>
        <w:spacing w:after="0"/>
        <w:rPr>
          <w:rFonts w:cs="Arial"/>
        </w:rPr>
      </w:pPr>
    </w:p>
    <w:p w14:paraId="5F3ED131" w14:textId="77777777" w:rsidR="00C2430C" w:rsidRDefault="00C2430C" w:rsidP="001253E4">
      <w:pPr>
        <w:spacing w:after="0"/>
        <w:rPr>
          <w:rFonts w:cs="Arial"/>
        </w:rPr>
      </w:pPr>
    </w:p>
    <w:p w14:paraId="69C70AC6" w14:textId="77777777" w:rsidR="00C2430C" w:rsidRDefault="00C2430C" w:rsidP="001253E4">
      <w:pPr>
        <w:spacing w:after="0"/>
        <w:rPr>
          <w:rFonts w:cs="Arial"/>
        </w:rPr>
      </w:pPr>
    </w:p>
    <w:p w14:paraId="5EE26C28" w14:textId="77777777" w:rsidR="00C2430C" w:rsidRDefault="00C2430C" w:rsidP="001253E4">
      <w:pPr>
        <w:spacing w:after="0"/>
        <w:rPr>
          <w:rFonts w:cs="Arial"/>
        </w:rPr>
      </w:pPr>
    </w:p>
    <w:p w14:paraId="3421180E" w14:textId="77777777" w:rsidR="00C2430C" w:rsidRDefault="00C2430C" w:rsidP="001253E4">
      <w:pPr>
        <w:spacing w:after="0"/>
        <w:rPr>
          <w:rFonts w:cs="Arial"/>
        </w:rPr>
      </w:pPr>
    </w:p>
    <w:p w14:paraId="715C2E57" w14:textId="77777777" w:rsidR="00C2430C" w:rsidRDefault="00C2430C" w:rsidP="001253E4">
      <w:pPr>
        <w:spacing w:after="0"/>
        <w:rPr>
          <w:rFonts w:cs="Arial"/>
        </w:rPr>
      </w:pPr>
    </w:p>
    <w:p w14:paraId="5B3470E2" w14:textId="77777777" w:rsidR="00C2430C" w:rsidRDefault="00C2430C" w:rsidP="001253E4">
      <w:pPr>
        <w:spacing w:after="0"/>
        <w:rPr>
          <w:rFonts w:cs="Arial"/>
        </w:rPr>
      </w:pPr>
    </w:p>
    <w:p w14:paraId="25B997B7" w14:textId="77777777" w:rsidR="00C2430C" w:rsidRDefault="00C2430C" w:rsidP="001253E4">
      <w:pPr>
        <w:spacing w:after="0"/>
        <w:rPr>
          <w:rFonts w:cs="Arial"/>
        </w:rPr>
      </w:pPr>
    </w:p>
    <w:p w14:paraId="79B7C9D8" w14:textId="77777777" w:rsidR="00C2430C" w:rsidRDefault="00C2430C" w:rsidP="001253E4">
      <w:pPr>
        <w:spacing w:after="0"/>
        <w:rPr>
          <w:rFonts w:cs="Arial"/>
        </w:rPr>
      </w:pPr>
    </w:p>
    <w:p w14:paraId="327E17BE" w14:textId="77777777" w:rsidR="00C2430C" w:rsidRDefault="00C2430C" w:rsidP="001253E4">
      <w:pPr>
        <w:spacing w:after="0"/>
        <w:rPr>
          <w:rFonts w:cs="Arial"/>
        </w:rPr>
      </w:pPr>
    </w:p>
    <w:p w14:paraId="7248364A" w14:textId="77777777" w:rsidR="00C2430C" w:rsidRDefault="00C2430C" w:rsidP="001253E4">
      <w:pPr>
        <w:spacing w:after="0"/>
        <w:rPr>
          <w:rFonts w:cs="Arial"/>
        </w:rPr>
      </w:pPr>
    </w:p>
    <w:p w14:paraId="1B89858B" w14:textId="77777777" w:rsidR="00C2430C" w:rsidRDefault="00C2430C" w:rsidP="001253E4">
      <w:pPr>
        <w:spacing w:after="0"/>
        <w:rPr>
          <w:rFonts w:cs="Arial"/>
        </w:rPr>
      </w:pPr>
    </w:p>
    <w:p w14:paraId="2F73058A" w14:textId="77777777" w:rsidR="00C2430C" w:rsidRDefault="00C2430C" w:rsidP="001253E4">
      <w:pPr>
        <w:spacing w:after="0"/>
        <w:rPr>
          <w:rFonts w:cs="Arial"/>
        </w:rPr>
      </w:pPr>
    </w:p>
    <w:p w14:paraId="44795533" w14:textId="77777777" w:rsidR="00C2430C" w:rsidRDefault="00C2430C" w:rsidP="001253E4">
      <w:pPr>
        <w:spacing w:after="0"/>
        <w:rPr>
          <w:rFonts w:cs="Arial"/>
        </w:rPr>
      </w:pPr>
    </w:p>
    <w:p w14:paraId="44F38A92" w14:textId="77777777" w:rsidR="00C2430C" w:rsidRDefault="00C2430C" w:rsidP="001253E4">
      <w:pPr>
        <w:spacing w:after="0"/>
        <w:rPr>
          <w:rFonts w:cs="Arial"/>
        </w:rPr>
      </w:pPr>
    </w:p>
    <w:p w14:paraId="0C06E66C" w14:textId="77777777" w:rsidR="00E77E42" w:rsidRPr="000B4A10" w:rsidRDefault="00E77E42">
      <w:pPr>
        <w:rPr>
          <w:rFonts w:cs="Arial"/>
        </w:rPr>
      </w:pPr>
    </w:p>
    <w:tbl>
      <w:tblPr>
        <w:tblStyle w:val="TableGrid"/>
        <w:tblW w:w="0" w:type="auto"/>
        <w:tblLook w:val="04A0" w:firstRow="1" w:lastRow="0" w:firstColumn="1" w:lastColumn="0" w:noHBand="0" w:noVBand="1"/>
      </w:tblPr>
      <w:tblGrid>
        <w:gridCol w:w="9298"/>
      </w:tblGrid>
      <w:tr w:rsidR="00D572EA" w:rsidRPr="000B4A10" w14:paraId="5F2621E9" w14:textId="77777777" w:rsidTr="005C2123">
        <w:tc>
          <w:tcPr>
            <w:tcW w:w="9514" w:type="dxa"/>
            <w:tcBorders>
              <w:top w:val="nil"/>
              <w:left w:val="nil"/>
              <w:bottom w:val="nil"/>
              <w:right w:val="nil"/>
            </w:tcBorders>
            <w:shd w:val="clear" w:color="auto" w:fill="DBDCDE" w:themeFill="text2" w:themeFillTint="33"/>
          </w:tcPr>
          <w:p w14:paraId="7FC26192" w14:textId="77777777" w:rsidR="00D572EA" w:rsidRPr="000B4A10" w:rsidRDefault="00D572EA" w:rsidP="005C2123">
            <w:pPr>
              <w:spacing w:after="0"/>
              <w:rPr>
                <w:rFonts w:cs="Arial"/>
                <w:b/>
              </w:rPr>
            </w:pPr>
            <w:r w:rsidRPr="000B4A10">
              <w:rPr>
                <w:rFonts w:cs="Arial"/>
                <w:b/>
              </w:rPr>
              <w:t>CONDITIONS</w:t>
            </w:r>
          </w:p>
        </w:tc>
      </w:tr>
    </w:tbl>
    <w:p w14:paraId="54EFDBDB" w14:textId="77777777" w:rsidR="00D572EA" w:rsidRPr="000B4A10" w:rsidRDefault="00D572EA" w:rsidP="001253E4">
      <w:pPr>
        <w:spacing w:after="0"/>
        <w:rPr>
          <w:rFonts w:cs="Arial"/>
        </w:rPr>
      </w:pPr>
    </w:p>
    <w:p w14:paraId="10D25633" w14:textId="77777777" w:rsidR="00E77E42" w:rsidRPr="000B4A10" w:rsidRDefault="00086E07" w:rsidP="001253E4">
      <w:pPr>
        <w:pStyle w:val="IntroHeading"/>
        <w:spacing w:after="0"/>
        <w:ind w:right="-62"/>
        <w:rPr>
          <w:rFonts w:ascii="Arial" w:hAnsi="Arial" w:cs="Arial"/>
          <w:highlight w:val="lightGray"/>
        </w:rPr>
      </w:pPr>
      <w:bookmarkStart w:id="12" w:name="_DV_M10"/>
      <w:bookmarkStart w:id="13" w:name="_DV_M11"/>
      <w:bookmarkStart w:id="14" w:name="_DV_M12"/>
      <w:bookmarkStart w:id="15" w:name="_DV_M13"/>
      <w:bookmarkStart w:id="16" w:name="_DV_M14"/>
      <w:bookmarkStart w:id="17" w:name="_DV_M15"/>
      <w:bookmarkStart w:id="18" w:name="_DV_M16"/>
      <w:bookmarkStart w:id="19" w:name="_DV_M17"/>
      <w:bookmarkStart w:id="20" w:name="_DV_M18"/>
      <w:bookmarkStart w:id="21" w:name="_DV_M19"/>
      <w:bookmarkStart w:id="22" w:name="_DV_M20"/>
      <w:bookmarkStart w:id="23" w:name="_DV_M21"/>
      <w:bookmarkStart w:id="24" w:name="_DV_M22"/>
      <w:bookmarkStart w:id="25" w:name="_DV_M23"/>
      <w:bookmarkStart w:id="26" w:name="_DV_M24"/>
      <w:bookmarkStart w:id="27" w:name="_DV_M25"/>
      <w:bookmarkStart w:id="28" w:name="_DV_M26"/>
      <w:bookmarkStart w:id="29" w:name="_DV_M27"/>
      <w:bookmarkStart w:id="30" w:name="_DV_M28"/>
      <w:bookmarkStart w:id="31" w:name="_DV_M30"/>
      <w:bookmarkStart w:id="32" w:name="_DV_M31"/>
      <w:bookmarkStart w:id="33" w:name="_DV_M32"/>
      <w:bookmarkStart w:id="34" w:name="_DV_M33"/>
      <w:bookmarkStart w:id="35" w:name="_DV_M34"/>
      <w:bookmarkStart w:id="36" w:name="_DV_M35"/>
      <w:bookmarkStart w:id="37" w:name="_DV_M36"/>
      <w:bookmarkStart w:id="38" w:name="_DV_M37"/>
      <w:bookmarkStart w:id="39" w:name="_DV_M38"/>
      <w:bookmarkStart w:id="40" w:name="_DV_M39"/>
      <w:bookmarkStart w:id="41" w:name="_DV_M41"/>
      <w:bookmarkStart w:id="42" w:name="_DV_M42"/>
      <w:bookmarkStart w:id="43" w:name="_DV_M43"/>
      <w:bookmarkStart w:id="44" w:name="_DV_M44"/>
      <w:bookmarkStart w:id="45" w:name="_DV_M45"/>
      <w:bookmarkStart w:id="46" w:name="_DV_M46"/>
      <w:bookmarkStart w:id="47" w:name="_DV_M47"/>
      <w:bookmarkStart w:id="48" w:name="_DV_M48"/>
      <w:bookmarkStart w:id="49" w:name="_DV_M49"/>
      <w:bookmarkStart w:id="50" w:name="_DV_M50"/>
      <w:bookmarkStart w:id="51" w:name="_DV_M51"/>
      <w:bookmarkStart w:id="52" w:name="_DV_M52"/>
      <w:bookmarkStart w:id="53" w:name="_DV_M53"/>
      <w:bookmarkStart w:id="54" w:name="_DV_M54"/>
      <w:bookmarkStart w:id="55" w:name="_DV_M55"/>
      <w:bookmarkStart w:id="56" w:name="_DV_M56"/>
      <w:bookmarkStart w:id="57" w:name="_DV_M57"/>
      <w:bookmarkStart w:id="58" w:name="_DV_M58"/>
      <w:bookmarkStart w:id="59" w:name="_DV_M59"/>
      <w:bookmarkStart w:id="60" w:name="_DV_M60"/>
      <w:bookmarkStart w:id="61" w:name="_DV_M61"/>
      <w:bookmarkStart w:id="62" w:name="_DV_M62"/>
      <w:bookmarkStart w:id="63" w:name="_DV_M63"/>
      <w:bookmarkStart w:id="64" w:name="_DV_M64"/>
      <w:bookmarkStart w:id="65" w:name="_DV_M65"/>
      <w:bookmarkStart w:id="66" w:name="_DV_M66"/>
      <w:bookmarkStart w:id="67" w:name="_DV_M67"/>
      <w:bookmarkStart w:id="68" w:name="_DV_M68"/>
      <w:bookmarkStart w:id="69" w:name="_DV_M69"/>
      <w:bookmarkStart w:id="70" w:name="_DV_M70"/>
      <w:bookmarkStart w:id="71" w:name="_DV_M71"/>
      <w:bookmarkStart w:id="72" w:name="_DV_M72"/>
      <w:bookmarkStart w:id="73" w:name="_DV_M73"/>
      <w:bookmarkStart w:id="74" w:name="_DV_M74"/>
      <w:bookmarkStart w:id="75" w:name="_DV_M75"/>
      <w:bookmarkStart w:id="76" w:name="_DV_M76"/>
      <w:bookmarkStart w:id="77" w:name="_DV_M77"/>
      <w:bookmarkStart w:id="78" w:name="_DV_M78"/>
      <w:bookmarkStart w:id="79" w:name="_DV_M79"/>
      <w:bookmarkStart w:id="80" w:name="_DV_M80"/>
      <w:bookmarkStart w:id="81" w:name="_DV_M81"/>
      <w:bookmarkStart w:id="82" w:name="_DV_M82"/>
      <w:bookmarkStart w:id="83" w:name="_DV_M83"/>
      <w:bookmarkStart w:id="84" w:name="_DV_M84"/>
      <w:bookmarkStart w:id="85" w:name="_DV_M85"/>
      <w:bookmarkStart w:id="86" w:name="_DV_M86"/>
      <w:bookmarkStart w:id="87" w:name="_DV_M87"/>
      <w:bookmarkStart w:id="88" w:name="_DV_M88"/>
      <w:bookmarkStart w:id="89" w:name="_DV_M89"/>
      <w:bookmarkStart w:id="90" w:name="_DV_M90"/>
      <w:bookmarkStart w:id="91" w:name="_DV_M91"/>
      <w:bookmarkStart w:id="92" w:name="_DV_M92"/>
      <w:bookmarkStart w:id="93" w:name="_DV_M93"/>
      <w:bookmarkStart w:id="94" w:name="_DV_M94"/>
      <w:bookmarkStart w:id="95" w:name="_DV_M95"/>
      <w:bookmarkStart w:id="96" w:name="_DV_M97"/>
      <w:bookmarkStart w:id="97" w:name="_DV_M100"/>
      <w:bookmarkStart w:id="98" w:name="_DV_M101"/>
      <w:bookmarkStart w:id="99" w:name="_DV_M102"/>
      <w:bookmarkStart w:id="100" w:name="_DV_M104"/>
      <w:bookmarkStart w:id="101" w:name="_DV_M106"/>
      <w:bookmarkStart w:id="102" w:name="_DV_M107"/>
      <w:bookmarkStart w:id="103" w:name="_DV_M108"/>
      <w:bookmarkStart w:id="104" w:name="_DV_M109"/>
      <w:bookmarkStart w:id="105" w:name="_DV_M1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0B4A10">
        <w:rPr>
          <w:rFonts w:ascii="Arial" w:hAnsi="Arial" w:cs="Arial"/>
          <w:highlight w:val="lightGray"/>
        </w:rPr>
        <w:t>SECTION 1: Definitions AND INTEPRETATION</w:t>
      </w:r>
    </w:p>
    <w:p w14:paraId="70419CBE" w14:textId="77777777" w:rsidR="00E77E42" w:rsidRPr="000B4A10" w:rsidRDefault="00E77E42" w:rsidP="001253E4">
      <w:pPr>
        <w:pStyle w:val="Level1Heading"/>
        <w:numPr>
          <w:ilvl w:val="0"/>
          <w:numId w:val="0"/>
        </w:numPr>
        <w:spacing w:after="0"/>
        <w:ind w:left="680"/>
        <w:rPr>
          <w:rFonts w:ascii="Arial" w:hAnsi="Arial" w:cs="Arial"/>
          <w:highlight w:val="lightGray"/>
        </w:rPr>
      </w:pPr>
    </w:p>
    <w:p w14:paraId="20272A66" w14:textId="4D09017C" w:rsidR="00086E07" w:rsidRPr="000B4A10" w:rsidRDefault="00086E07" w:rsidP="001253E4">
      <w:pPr>
        <w:pStyle w:val="Background1"/>
        <w:numPr>
          <w:ilvl w:val="0"/>
          <w:numId w:val="0"/>
        </w:numPr>
        <w:spacing w:after="0"/>
        <w:ind w:left="680" w:right="-62" w:hanging="680"/>
        <w:rPr>
          <w:rFonts w:cs="Arial"/>
        </w:rPr>
      </w:pPr>
      <w:bookmarkStart w:id="106" w:name="_DV_M111"/>
      <w:bookmarkEnd w:id="106"/>
      <w:r w:rsidRPr="000B4A10">
        <w:rPr>
          <w:rFonts w:cs="Arial"/>
        </w:rPr>
        <w:t>1.1</w:t>
      </w:r>
      <w:r w:rsidRPr="000B4A10">
        <w:rPr>
          <w:rFonts w:cs="Arial"/>
        </w:rPr>
        <w:tab/>
        <w:t>Delete the definitions</w:t>
      </w:r>
      <w:r w:rsidR="009F087E" w:rsidRPr="000B4A10">
        <w:rPr>
          <w:rFonts w:cs="Arial"/>
        </w:rPr>
        <w:t xml:space="preserve"> "</w:t>
      </w:r>
      <w:r w:rsidR="009F087E" w:rsidRPr="000B4A10">
        <w:rPr>
          <w:rFonts w:cs="Arial"/>
          <w:b/>
        </w:rPr>
        <w:t>Arbitrator</w:t>
      </w:r>
      <w:r w:rsidR="009F087E" w:rsidRPr="000B4A10">
        <w:rPr>
          <w:rFonts w:cs="Arial"/>
        </w:rPr>
        <w:t>",</w:t>
      </w:r>
      <w:r w:rsidRPr="000B4A10">
        <w:rPr>
          <w:rFonts w:cs="Arial"/>
        </w:rPr>
        <w:t xml:space="preserve"> </w:t>
      </w:r>
      <w:r w:rsidR="009F087E" w:rsidRPr="000B4A10">
        <w:rPr>
          <w:rFonts w:cs="Arial"/>
        </w:rPr>
        <w:t>"</w:t>
      </w:r>
      <w:r w:rsidR="009F087E" w:rsidRPr="000B4A10">
        <w:rPr>
          <w:rFonts w:cs="Arial"/>
          <w:b/>
        </w:rPr>
        <w:t>Beneficiary</w:t>
      </w:r>
      <w:r w:rsidR="009F087E" w:rsidRPr="000B4A10">
        <w:rPr>
          <w:rFonts w:cs="Arial"/>
        </w:rPr>
        <w:t>",</w:t>
      </w:r>
      <w:r w:rsidR="001B0FD0" w:rsidRPr="000B4A10">
        <w:rPr>
          <w:rFonts w:cs="Arial"/>
        </w:rPr>
        <w:t xml:space="preserve"> "</w:t>
      </w:r>
      <w:r w:rsidR="001B0FD0" w:rsidRPr="000B4A10">
        <w:rPr>
          <w:rFonts w:cs="Arial"/>
          <w:b/>
          <w:bCs/>
        </w:rPr>
        <w:t>BIM Protocol</w:t>
      </w:r>
      <w:r w:rsidR="001B0FD0" w:rsidRPr="000B4A10">
        <w:rPr>
          <w:rFonts w:cs="Arial"/>
        </w:rPr>
        <w:t>",</w:t>
      </w:r>
      <w:r w:rsidR="009F087E" w:rsidRPr="000B4A10">
        <w:rPr>
          <w:rFonts w:cs="Arial"/>
        </w:rPr>
        <w:t xml:space="preserve"> </w:t>
      </w:r>
      <w:r w:rsidRPr="000B4A10">
        <w:rPr>
          <w:rFonts w:cs="Arial"/>
        </w:rPr>
        <w:t>"</w:t>
      </w:r>
      <w:r w:rsidRPr="000B4A10">
        <w:rPr>
          <w:rFonts w:cs="Arial"/>
          <w:b/>
        </w:rPr>
        <w:t>Funder</w:t>
      </w:r>
      <w:r w:rsidRPr="000B4A10">
        <w:rPr>
          <w:rFonts w:cs="Arial"/>
        </w:rPr>
        <w:t xml:space="preserve">", </w:t>
      </w:r>
      <w:r w:rsidR="00A3171E" w:rsidRPr="000B4A10">
        <w:rPr>
          <w:rFonts w:cs="Arial"/>
        </w:rPr>
        <w:t>"</w:t>
      </w:r>
      <w:r w:rsidR="00A3171E" w:rsidRPr="000B4A10">
        <w:rPr>
          <w:rFonts w:cs="Arial"/>
          <w:b/>
        </w:rPr>
        <w:t>Information Release Schedule</w:t>
      </w:r>
      <w:r w:rsidR="00A3171E" w:rsidRPr="000B4A10">
        <w:rPr>
          <w:rFonts w:cs="Arial"/>
        </w:rPr>
        <w:t xml:space="preserve">", </w:t>
      </w:r>
      <w:r w:rsidRPr="000B4A10">
        <w:rPr>
          <w:rFonts w:cs="Arial"/>
        </w:rPr>
        <w:t>"</w:t>
      </w:r>
      <w:r w:rsidRPr="000B4A10">
        <w:rPr>
          <w:rFonts w:cs="Arial"/>
          <w:b/>
        </w:rPr>
        <w:t>Purchaser</w:t>
      </w:r>
      <w:r w:rsidRPr="000B4A10">
        <w:rPr>
          <w:rFonts w:cs="Arial"/>
        </w:rPr>
        <w:t>", "</w:t>
      </w:r>
      <w:r w:rsidRPr="000B4A10">
        <w:rPr>
          <w:rFonts w:cs="Arial"/>
          <w:b/>
        </w:rPr>
        <w:t>Tenant</w:t>
      </w:r>
      <w:r w:rsidRPr="000B4A10">
        <w:rPr>
          <w:rFonts w:cs="Arial"/>
        </w:rPr>
        <w:t>"</w:t>
      </w:r>
      <w:r w:rsidR="008810C8" w:rsidRPr="000B4A10">
        <w:rPr>
          <w:rFonts w:cs="Arial"/>
        </w:rPr>
        <w:t>, and "</w:t>
      </w:r>
      <w:r w:rsidR="008810C8" w:rsidRPr="000B4A10">
        <w:rPr>
          <w:rFonts w:cs="Arial"/>
          <w:b/>
        </w:rPr>
        <w:t>Third Party Rights</w:t>
      </w:r>
      <w:r w:rsidR="008810C8" w:rsidRPr="000B4A10">
        <w:rPr>
          <w:rFonts w:cs="Arial"/>
        </w:rPr>
        <w:t>".</w:t>
      </w:r>
    </w:p>
    <w:p w14:paraId="19924AD2" w14:textId="77777777" w:rsidR="00086E07" w:rsidRPr="000B4A10" w:rsidRDefault="00086E07" w:rsidP="00086E07">
      <w:pPr>
        <w:pStyle w:val="Background1"/>
        <w:numPr>
          <w:ilvl w:val="0"/>
          <w:numId w:val="0"/>
        </w:numPr>
        <w:ind w:left="680" w:right="-62"/>
        <w:rPr>
          <w:rFonts w:cs="Arial"/>
        </w:rPr>
      </w:pPr>
      <w:bookmarkStart w:id="107" w:name="_DV_M112"/>
      <w:bookmarkEnd w:id="107"/>
      <w:r w:rsidRPr="000B4A10">
        <w:rPr>
          <w:rFonts w:cs="Arial"/>
        </w:rPr>
        <w:t>Amend the definitions in clause 1.1 as follows:</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6237"/>
      </w:tblGrid>
      <w:tr w:rsidR="00086E07" w:rsidRPr="000B4A10" w14:paraId="1DDE1583" w14:textId="77777777" w:rsidTr="001253E4">
        <w:tc>
          <w:tcPr>
            <w:tcW w:w="2447" w:type="dxa"/>
          </w:tcPr>
          <w:p w14:paraId="1C4D23DF" w14:textId="77777777" w:rsidR="00086E07" w:rsidRPr="000B4A10" w:rsidRDefault="00086E07" w:rsidP="000976E9">
            <w:pPr>
              <w:ind w:right="-62"/>
              <w:rPr>
                <w:rFonts w:cs="Arial"/>
                <w:b/>
                <w:highlight w:val="green"/>
              </w:rPr>
            </w:pPr>
            <w:r w:rsidRPr="000B4A10">
              <w:rPr>
                <w:rFonts w:cs="Arial"/>
                <w:b/>
              </w:rPr>
              <w:t>Agreement</w:t>
            </w:r>
          </w:p>
        </w:tc>
        <w:tc>
          <w:tcPr>
            <w:tcW w:w="6419" w:type="dxa"/>
          </w:tcPr>
          <w:p w14:paraId="5665E3B9" w14:textId="77777777" w:rsidR="00086E07" w:rsidRPr="000B4A10" w:rsidRDefault="009F087E" w:rsidP="00113BC8">
            <w:pPr>
              <w:pStyle w:val="Background1"/>
              <w:numPr>
                <w:ilvl w:val="0"/>
                <w:numId w:val="0"/>
              </w:numPr>
              <w:ind w:right="-62" w:hanging="18"/>
              <w:rPr>
                <w:rFonts w:cs="Arial"/>
              </w:rPr>
            </w:pPr>
            <w:r w:rsidRPr="000B4A10">
              <w:rPr>
                <w:rFonts w:cs="Arial"/>
              </w:rPr>
              <w:t>at the end of the definition</w:t>
            </w:r>
            <w:r w:rsidR="00086E07" w:rsidRPr="000B4A10">
              <w:rPr>
                <w:rFonts w:cs="Arial"/>
              </w:rPr>
              <w:t xml:space="preserve"> insert "</w:t>
            </w:r>
            <w:r w:rsidR="00473A20" w:rsidRPr="000B4A10">
              <w:rPr>
                <w:rFonts w:cs="Arial"/>
              </w:rPr>
              <w:t xml:space="preserve">, </w:t>
            </w:r>
            <w:r w:rsidRPr="000B4A10">
              <w:rPr>
                <w:rFonts w:cs="Arial"/>
              </w:rPr>
              <w:t>as amended by the Schedule of Amendments</w:t>
            </w:r>
            <w:r w:rsidR="00086E07" w:rsidRPr="000B4A10">
              <w:rPr>
                <w:rFonts w:cs="Arial"/>
              </w:rPr>
              <w:t>"</w:t>
            </w:r>
          </w:p>
        </w:tc>
      </w:tr>
      <w:tr w:rsidR="00086E07" w:rsidRPr="000B4A10" w14:paraId="33DCBD02" w14:textId="77777777" w:rsidTr="001253E4">
        <w:tc>
          <w:tcPr>
            <w:tcW w:w="2447" w:type="dxa"/>
          </w:tcPr>
          <w:p w14:paraId="6BEC0C3E" w14:textId="77777777" w:rsidR="00086E07" w:rsidRPr="000B4A10" w:rsidRDefault="00086E07" w:rsidP="000976E9">
            <w:pPr>
              <w:ind w:right="-62"/>
              <w:rPr>
                <w:rFonts w:cs="Arial"/>
                <w:b/>
                <w:highlight w:val="green"/>
              </w:rPr>
            </w:pPr>
            <w:r w:rsidRPr="000B4A10">
              <w:rPr>
                <w:rFonts w:cs="Arial"/>
                <w:b/>
              </w:rPr>
              <w:t>Article</w:t>
            </w:r>
          </w:p>
        </w:tc>
        <w:tc>
          <w:tcPr>
            <w:tcW w:w="6419" w:type="dxa"/>
          </w:tcPr>
          <w:p w14:paraId="599E9591" w14:textId="77777777" w:rsidR="00086E07" w:rsidRPr="000B4A10" w:rsidRDefault="009F087E" w:rsidP="0002062F">
            <w:pPr>
              <w:pStyle w:val="Background1"/>
              <w:numPr>
                <w:ilvl w:val="0"/>
                <w:numId w:val="0"/>
              </w:numPr>
              <w:ind w:right="-62" w:hanging="18"/>
              <w:rPr>
                <w:rFonts w:cs="Arial"/>
              </w:rPr>
            </w:pPr>
            <w:r w:rsidRPr="000B4A10">
              <w:rPr>
                <w:rFonts w:cs="Arial"/>
              </w:rPr>
              <w:t>at the end of the definition insert "</w:t>
            </w:r>
            <w:r w:rsidR="00473A20" w:rsidRPr="000B4A10">
              <w:rPr>
                <w:rFonts w:cs="Arial"/>
              </w:rPr>
              <w:t xml:space="preserve">, </w:t>
            </w:r>
            <w:r w:rsidRPr="000B4A10">
              <w:rPr>
                <w:rFonts w:cs="Arial"/>
              </w:rPr>
              <w:t>as amended by the Schedule of Amendments"</w:t>
            </w:r>
          </w:p>
        </w:tc>
      </w:tr>
      <w:tr w:rsidR="00086E07" w:rsidRPr="000B4A10" w14:paraId="5CE73B74" w14:textId="77777777" w:rsidTr="001253E4">
        <w:tc>
          <w:tcPr>
            <w:tcW w:w="2447" w:type="dxa"/>
          </w:tcPr>
          <w:p w14:paraId="364BCDB1" w14:textId="77777777" w:rsidR="00086E07" w:rsidRPr="000B4A10" w:rsidRDefault="00086E07" w:rsidP="000976E9">
            <w:pPr>
              <w:ind w:right="-62"/>
              <w:rPr>
                <w:rFonts w:cs="Arial"/>
                <w:b/>
                <w:highlight w:val="green"/>
              </w:rPr>
            </w:pPr>
            <w:r w:rsidRPr="000B4A10">
              <w:rPr>
                <w:rFonts w:cs="Arial"/>
                <w:b/>
              </w:rPr>
              <w:t>Conditions</w:t>
            </w:r>
          </w:p>
        </w:tc>
        <w:tc>
          <w:tcPr>
            <w:tcW w:w="6419" w:type="dxa"/>
          </w:tcPr>
          <w:p w14:paraId="151EE295" w14:textId="77777777" w:rsidR="00086E07" w:rsidRPr="000B4A10" w:rsidRDefault="00086E07" w:rsidP="000976E9">
            <w:pPr>
              <w:pStyle w:val="Background1"/>
              <w:numPr>
                <w:ilvl w:val="0"/>
                <w:numId w:val="0"/>
              </w:numPr>
              <w:ind w:right="-62" w:hanging="18"/>
              <w:rPr>
                <w:rFonts w:cs="Arial"/>
              </w:rPr>
            </w:pPr>
            <w:r w:rsidRPr="000B4A10">
              <w:rPr>
                <w:rFonts w:cs="Arial"/>
              </w:rPr>
              <w:t>at the end of the definition insert “</w:t>
            </w:r>
            <w:r w:rsidR="009F087E" w:rsidRPr="000B4A10">
              <w:rPr>
                <w:rFonts w:cs="Arial"/>
              </w:rPr>
              <w:t xml:space="preserve">, </w:t>
            </w:r>
            <w:r w:rsidRPr="000B4A10">
              <w:rPr>
                <w:rFonts w:cs="Arial"/>
              </w:rPr>
              <w:t xml:space="preserve">as amended by the Schedule of Amendments”.  </w:t>
            </w:r>
          </w:p>
        </w:tc>
      </w:tr>
      <w:tr w:rsidR="001B0FD0" w:rsidRPr="000B4A10" w14:paraId="009DA737" w14:textId="77777777" w:rsidTr="001253E4">
        <w:tc>
          <w:tcPr>
            <w:tcW w:w="2447" w:type="dxa"/>
          </w:tcPr>
          <w:p w14:paraId="5BBB17C2" w14:textId="6E13CFEE" w:rsidR="001B0FD0" w:rsidRPr="000B4A10" w:rsidRDefault="001B0FD0" w:rsidP="001B0FD0">
            <w:pPr>
              <w:ind w:right="-62"/>
              <w:rPr>
                <w:rFonts w:cs="Arial"/>
                <w:b/>
              </w:rPr>
            </w:pPr>
            <w:r w:rsidRPr="000B4A10">
              <w:rPr>
                <w:rFonts w:cs="Arial"/>
                <w:b/>
              </w:rPr>
              <w:t>Consultant's Design Information</w:t>
            </w:r>
          </w:p>
        </w:tc>
        <w:tc>
          <w:tcPr>
            <w:tcW w:w="6419" w:type="dxa"/>
          </w:tcPr>
          <w:p w14:paraId="338B4332" w14:textId="7478FA22" w:rsidR="001B0FD0" w:rsidRPr="000B4A10" w:rsidRDefault="001B0FD0" w:rsidP="001B0FD0">
            <w:pPr>
              <w:pStyle w:val="Background1"/>
              <w:numPr>
                <w:ilvl w:val="0"/>
                <w:numId w:val="0"/>
              </w:numPr>
              <w:ind w:right="-62" w:hanging="18"/>
              <w:rPr>
                <w:rFonts w:cs="Arial"/>
              </w:rPr>
            </w:pPr>
            <w:r w:rsidRPr="000B4A10">
              <w:rPr>
                <w:rFonts w:cs="Arial"/>
              </w:rPr>
              <w:t>delete "BIM Protocol" and insert “BIM Documentation”.</w:t>
            </w:r>
          </w:p>
        </w:tc>
      </w:tr>
      <w:tr w:rsidR="001B0FD0" w:rsidRPr="000B4A10" w14:paraId="623135BE" w14:textId="77777777" w:rsidTr="001253E4">
        <w:tc>
          <w:tcPr>
            <w:tcW w:w="2447" w:type="dxa"/>
          </w:tcPr>
          <w:p w14:paraId="6F2E598B" w14:textId="77777777" w:rsidR="001B0FD0" w:rsidRPr="000B4A10" w:rsidRDefault="001B0FD0" w:rsidP="001B0FD0">
            <w:pPr>
              <w:ind w:right="-62"/>
              <w:rPr>
                <w:rFonts w:cs="Arial"/>
                <w:b/>
                <w:highlight w:val="green"/>
              </w:rPr>
            </w:pPr>
            <w:r w:rsidRPr="000B4A10">
              <w:rPr>
                <w:rFonts w:cs="Arial"/>
                <w:b/>
              </w:rPr>
              <w:t xml:space="preserve">Contract </w:t>
            </w:r>
          </w:p>
        </w:tc>
        <w:tc>
          <w:tcPr>
            <w:tcW w:w="6419" w:type="dxa"/>
          </w:tcPr>
          <w:p w14:paraId="602E1039" w14:textId="77777777" w:rsidR="001B0FD0" w:rsidRPr="000B4A10" w:rsidRDefault="001B0FD0" w:rsidP="001B0FD0">
            <w:pPr>
              <w:pStyle w:val="Background1"/>
              <w:numPr>
                <w:ilvl w:val="0"/>
                <w:numId w:val="0"/>
              </w:numPr>
              <w:ind w:right="-62" w:hanging="18"/>
              <w:rPr>
                <w:rFonts w:cs="Arial"/>
                <w:highlight w:val="yellow"/>
              </w:rPr>
            </w:pPr>
            <w:r w:rsidRPr="000B4A10">
              <w:rPr>
                <w:rFonts w:cs="Arial"/>
              </w:rPr>
              <w:t xml:space="preserve">after "Conditions" insert ", the Schedule of Amendments”.  </w:t>
            </w:r>
          </w:p>
        </w:tc>
      </w:tr>
      <w:tr w:rsidR="001B0FD0" w:rsidRPr="000B4A10" w14:paraId="4659A594" w14:textId="77777777" w:rsidTr="001253E4">
        <w:tc>
          <w:tcPr>
            <w:tcW w:w="2447" w:type="dxa"/>
          </w:tcPr>
          <w:p w14:paraId="14E7AE77" w14:textId="77777777" w:rsidR="001B0FD0" w:rsidRPr="000B4A10" w:rsidRDefault="001B0FD0" w:rsidP="001B0FD0">
            <w:pPr>
              <w:ind w:right="-62"/>
              <w:rPr>
                <w:rFonts w:cs="Arial"/>
                <w:b/>
                <w:highlight w:val="green"/>
              </w:rPr>
            </w:pPr>
            <w:r w:rsidRPr="000B4A10">
              <w:rPr>
                <w:rFonts w:cs="Arial"/>
                <w:b/>
              </w:rPr>
              <w:t>Contract Particulars</w:t>
            </w:r>
          </w:p>
        </w:tc>
        <w:tc>
          <w:tcPr>
            <w:tcW w:w="6419" w:type="dxa"/>
          </w:tcPr>
          <w:p w14:paraId="171CC90D" w14:textId="77777777" w:rsidR="001B0FD0" w:rsidRPr="000B4A10" w:rsidRDefault="001B0FD0" w:rsidP="001B0FD0">
            <w:pPr>
              <w:pStyle w:val="Background1"/>
              <w:numPr>
                <w:ilvl w:val="0"/>
                <w:numId w:val="0"/>
              </w:numPr>
              <w:ind w:right="-62" w:hanging="18"/>
              <w:rPr>
                <w:rFonts w:cs="Arial"/>
              </w:rPr>
            </w:pPr>
            <w:r w:rsidRPr="000B4A10">
              <w:rPr>
                <w:rFonts w:cs="Arial"/>
              </w:rPr>
              <w:t xml:space="preserve">at the end of the definition insert “, as amended by the Schedule of Amendments”.  </w:t>
            </w:r>
          </w:p>
        </w:tc>
      </w:tr>
      <w:tr w:rsidR="001B0FD0" w:rsidRPr="000B4A10" w14:paraId="4B5AEC8A" w14:textId="77777777" w:rsidTr="001253E4">
        <w:tc>
          <w:tcPr>
            <w:tcW w:w="2447" w:type="dxa"/>
          </w:tcPr>
          <w:p w14:paraId="7831FEE5" w14:textId="77777777" w:rsidR="001B0FD0" w:rsidRPr="000B4A10" w:rsidRDefault="001B0FD0" w:rsidP="001B0FD0">
            <w:pPr>
              <w:pStyle w:val="Background1"/>
              <w:numPr>
                <w:ilvl w:val="0"/>
                <w:numId w:val="0"/>
              </w:numPr>
              <w:ind w:right="-62" w:hanging="18"/>
              <w:rPr>
                <w:rFonts w:cs="Arial"/>
                <w:b/>
              </w:rPr>
            </w:pPr>
            <w:r w:rsidRPr="000B4A10">
              <w:rPr>
                <w:rFonts w:cs="Arial"/>
                <w:b/>
              </w:rPr>
              <w:t>Design Information</w:t>
            </w:r>
          </w:p>
        </w:tc>
        <w:tc>
          <w:tcPr>
            <w:tcW w:w="6419" w:type="dxa"/>
          </w:tcPr>
          <w:p w14:paraId="310C991E" w14:textId="77777777" w:rsidR="001B0FD0" w:rsidRPr="000B4A10" w:rsidRDefault="001B0FD0" w:rsidP="001B0FD0">
            <w:pPr>
              <w:pStyle w:val="Background1"/>
              <w:numPr>
                <w:ilvl w:val="0"/>
                <w:numId w:val="0"/>
              </w:numPr>
              <w:ind w:right="-62" w:hanging="18"/>
              <w:rPr>
                <w:rFonts w:cs="Arial"/>
              </w:rPr>
            </w:pPr>
            <w:r w:rsidRPr="000B4A10">
              <w:rPr>
                <w:rFonts w:cs="Arial"/>
              </w:rPr>
              <w:t>After "other material" insert "and/or information".</w:t>
            </w:r>
          </w:p>
        </w:tc>
      </w:tr>
      <w:tr w:rsidR="001B0FD0" w:rsidRPr="000B4A10" w14:paraId="72B1851F" w14:textId="77777777" w:rsidTr="001253E4">
        <w:tc>
          <w:tcPr>
            <w:tcW w:w="2447" w:type="dxa"/>
          </w:tcPr>
          <w:p w14:paraId="7A313F66" w14:textId="77777777" w:rsidR="001B0FD0" w:rsidRPr="000B4A10" w:rsidRDefault="001B0FD0" w:rsidP="001B0FD0">
            <w:pPr>
              <w:ind w:right="-62"/>
              <w:rPr>
                <w:rFonts w:cs="Arial"/>
                <w:b/>
                <w:highlight w:val="green"/>
              </w:rPr>
            </w:pPr>
            <w:r w:rsidRPr="000B4A10">
              <w:rPr>
                <w:rFonts w:cs="Arial"/>
                <w:b/>
              </w:rPr>
              <w:t>Interest Rate</w:t>
            </w:r>
          </w:p>
        </w:tc>
        <w:tc>
          <w:tcPr>
            <w:tcW w:w="6419" w:type="dxa"/>
          </w:tcPr>
          <w:p w14:paraId="4E5A2104" w14:textId="77777777" w:rsidR="001B0FD0" w:rsidRPr="000B4A10" w:rsidRDefault="001B0FD0" w:rsidP="001B0FD0">
            <w:pPr>
              <w:pStyle w:val="Background1"/>
              <w:numPr>
                <w:ilvl w:val="0"/>
                <w:numId w:val="0"/>
              </w:numPr>
              <w:ind w:right="-62" w:hanging="18"/>
              <w:rPr>
                <w:rFonts w:cs="Arial"/>
              </w:rPr>
            </w:pPr>
            <w:r w:rsidRPr="000B4A10">
              <w:rPr>
                <w:rFonts w:cs="Arial"/>
              </w:rPr>
              <w:t>delete “5%” and insert “3%”.</w:t>
            </w:r>
          </w:p>
        </w:tc>
      </w:tr>
      <w:tr w:rsidR="001B0FD0" w:rsidRPr="000B4A10" w14:paraId="5A0F1D6F" w14:textId="77777777" w:rsidTr="001253E4">
        <w:tc>
          <w:tcPr>
            <w:tcW w:w="2447" w:type="dxa"/>
          </w:tcPr>
          <w:p w14:paraId="1F4CDAF8" w14:textId="77777777" w:rsidR="001B0FD0" w:rsidRPr="000B4A10" w:rsidRDefault="001B0FD0" w:rsidP="001B0FD0">
            <w:pPr>
              <w:ind w:right="-62"/>
              <w:rPr>
                <w:rFonts w:cs="Arial"/>
                <w:b/>
                <w:highlight w:val="green"/>
              </w:rPr>
            </w:pPr>
            <w:r w:rsidRPr="000B4A10">
              <w:rPr>
                <w:rFonts w:cs="Arial"/>
                <w:b/>
              </w:rPr>
              <w:t>Recitals</w:t>
            </w:r>
          </w:p>
        </w:tc>
        <w:tc>
          <w:tcPr>
            <w:tcW w:w="6419" w:type="dxa"/>
          </w:tcPr>
          <w:p w14:paraId="6279145D" w14:textId="77777777" w:rsidR="001B0FD0" w:rsidRPr="000B4A10" w:rsidRDefault="001B0FD0" w:rsidP="001B0FD0">
            <w:pPr>
              <w:pStyle w:val="Background1"/>
              <w:numPr>
                <w:ilvl w:val="0"/>
                <w:numId w:val="0"/>
              </w:numPr>
              <w:ind w:right="-62" w:hanging="18"/>
              <w:rPr>
                <w:rFonts w:cs="Arial"/>
              </w:rPr>
            </w:pPr>
            <w:r w:rsidRPr="000B4A10">
              <w:rPr>
                <w:rFonts w:cs="Arial"/>
              </w:rPr>
              <w:t xml:space="preserve">at the end of the definition insert “, as amended by the Schedule of Amendments”.  </w:t>
            </w:r>
          </w:p>
        </w:tc>
      </w:tr>
      <w:tr w:rsidR="001B0FD0" w:rsidRPr="000B4A10" w14:paraId="4DE39A82" w14:textId="77777777" w:rsidTr="001253E4">
        <w:trPr>
          <w:trHeight w:val="486"/>
        </w:trPr>
        <w:tc>
          <w:tcPr>
            <w:tcW w:w="2447" w:type="dxa"/>
          </w:tcPr>
          <w:p w14:paraId="10E90983" w14:textId="77777777" w:rsidR="001B0FD0" w:rsidRPr="000B4A10" w:rsidRDefault="001B0FD0" w:rsidP="001B0FD0">
            <w:pPr>
              <w:ind w:right="-62"/>
              <w:rPr>
                <w:rFonts w:cs="Arial"/>
                <w:b/>
              </w:rPr>
            </w:pPr>
            <w:r w:rsidRPr="000B4A10">
              <w:rPr>
                <w:rFonts w:cs="Arial"/>
                <w:b/>
              </w:rPr>
              <w:t xml:space="preserve">Services </w:t>
            </w:r>
          </w:p>
        </w:tc>
        <w:tc>
          <w:tcPr>
            <w:tcW w:w="6419" w:type="dxa"/>
          </w:tcPr>
          <w:p w14:paraId="571EA66D" w14:textId="77777777" w:rsidR="001B0FD0" w:rsidRPr="000B4A10" w:rsidRDefault="001B0FD0" w:rsidP="001B0FD0">
            <w:pPr>
              <w:pStyle w:val="Background1"/>
              <w:numPr>
                <w:ilvl w:val="0"/>
                <w:numId w:val="0"/>
              </w:numPr>
              <w:ind w:right="-62" w:hanging="18"/>
              <w:rPr>
                <w:rFonts w:cs="Arial"/>
                <w:highlight w:val="green"/>
              </w:rPr>
            </w:pPr>
            <w:r w:rsidRPr="000B4A10">
              <w:rPr>
                <w:rFonts w:cs="Arial"/>
              </w:rPr>
              <w:t>at the end of the definition insert ", and all services, duties and obligations to be provided and performed by the Consultant as set out in the Contract".</w:t>
            </w:r>
          </w:p>
        </w:tc>
      </w:tr>
      <w:tr w:rsidR="001B0FD0" w:rsidRPr="000B4A10" w14:paraId="3897BD76" w14:textId="77777777" w:rsidTr="001253E4">
        <w:trPr>
          <w:trHeight w:val="486"/>
        </w:trPr>
        <w:tc>
          <w:tcPr>
            <w:tcW w:w="2447" w:type="dxa"/>
          </w:tcPr>
          <w:p w14:paraId="2FAB512F" w14:textId="68A82085" w:rsidR="001B0FD0" w:rsidRPr="000B4A10" w:rsidRDefault="001B0FD0" w:rsidP="001B0FD0">
            <w:pPr>
              <w:ind w:right="-62"/>
              <w:rPr>
                <w:rFonts w:cs="Arial"/>
                <w:b/>
              </w:rPr>
            </w:pPr>
            <w:r w:rsidRPr="000B4A10">
              <w:rPr>
                <w:rFonts w:cs="Arial"/>
                <w:b/>
              </w:rPr>
              <w:t>Statutory Requirements</w:t>
            </w:r>
          </w:p>
        </w:tc>
        <w:tc>
          <w:tcPr>
            <w:tcW w:w="6419" w:type="dxa"/>
          </w:tcPr>
          <w:p w14:paraId="5A563763" w14:textId="1C72515D" w:rsidR="001B0FD0" w:rsidRPr="000B4A10" w:rsidRDefault="001B0FD0" w:rsidP="001B0FD0">
            <w:pPr>
              <w:pStyle w:val="Background1"/>
              <w:numPr>
                <w:ilvl w:val="0"/>
                <w:numId w:val="0"/>
              </w:numPr>
              <w:ind w:right="-62" w:hanging="18"/>
              <w:rPr>
                <w:rFonts w:cs="Arial"/>
              </w:rPr>
            </w:pPr>
            <w:r w:rsidRPr="000B4A10">
              <w:rPr>
                <w:rFonts w:cs="Arial"/>
              </w:rPr>
              <w:t>in line 4 after "regulation" insert "rule". In line 5, after "undertaker" insert "or equivalent or relevant public body". At the end of the definition insert "(and in particular so as to comply with any requirements relating thereto which may be stipulated as pre</w:t>
            </w:r>
            <w:r w:rsidRPr="000B4A10">
              <w:rPr>
                <w:rFonts w:cs="Arial"/>
              </w:rPr>
              <w:noBreakHyphen/>
              <w:t>requisites for the adoption of any services, drains, sewers, pipes, wires, cables, or other service transmission media by any such authority or body (where the same are to be adopted)) and any Statutory Agreements".</w:t>
            </w:r>
          </w:p>
        </w:tc>
      </w:tr>
      <w:tr w:rsidR="001B0FD0" w:rsidRPr="000B4A10" w14:paraId="1398841E" w14:textId="77777777" w:rsidTr="001253E4">
        <w:trPr>
          <w:trHeight w:val="486"/>
        </w:trPr>
        <w:tc>
          <w:tcPr>
            <w:tcW w:w="2447" w:type="dxa"/>
          </w:tcPr>
          <w:p w14:paraId="304C324F" w14:textId="77777777" w:rsidR="001B0FD0" w:rsidRPr="000B4A10" w:rsidRDefault="001B0FD0" w:rsidP="001B0FD0">
            <w:pPr>
              <w:ind w:right="-62"/>
              <w:rPr>
                <w:rFonts w:cs="Arial"/>
                <w:b/>
              </w:rPr>
            </w:pPr>
            <w:r w:rsidRPr="000B4A10">
              <w:rPr>
                <w:rFonts w:cs="Arial"/>
                <w:b/>
              </w:rPr>
              <w:t>Third Party Agreement</w:t>
            </w:r>
          </w:p>
        </w:tc>
        <w:tc>
          <w:tcPr>
            <w:tcW w:w="6419" w:type="dxa"/>
          </w:tcPr>
          <w:p w14:paraId="7632BD63" w14:textId="77777777" w:rsidR="001B0FD0" w:rsidRPr="000B4A10" w:rsidRDefault="001B0FD0" w:rsidP="001B0FD0">
            <w:pPr>
              <w:pStyle w:val="Background1"/>
              <w:numPr>
                <w:ilvl w:val="0"/>
                <w:numId w:val="0"/>
              </w:numPr>
              <w:ind w:right="-62" w:hanging="18"/>
              <w:rPr>
                <w:rFonts w:cs="Arial"/>
              </w:rPr>
            </w:pPr>
            <w:r w:rsidRPr="000B4A10">
              <w:rPr>
                <w:rFonts w:cs="Arial"/>
              </w:rPr>
              <w:t xml:space="preserve">After "or the use of it" insert ", or any other </w:t>
            </w:r>
            <w:proofErr w:type="gramStart"/>
            <w:r w:rsidRPr="000B4A10">
              <w:rPr>
                <w:rFonts w:cs="Arial"/>
              </w:rPr>
              <w:t>third party</w:t>
            </w:r>
            <w:proofErr w:type="gramEnd"/>
            <w:r w:rsidRPr="000B4A10">
              <w:rPr>
                <w:rFonts w:cs="Arial"/>
              </w:rPr>
              <w:t xml:space="preserve"> agreement,".</w:t>
            </w:r>
          </w:p>
        </w:tc>
      </w:tr>
    </w:tbl>
    <w:p w14:paraId="5D111DD5" w14:textId="77777777" w:rsidR="00086E07" w:rsidRPr="000B4A10" w:rsidRDefault="00086E07" w:rsidP="00086E07">
      <w:pPr>
        <w:pStyle w:val="Background1"/>
        <w:numPr>
          <w:ilvl w:val="0"/>
          <w:numId w:val="0"/>
        </w:numPr>
        <w:ind w:right="-62"/>
        <w:rPr>
          <w:rFonts w:cs="Arial"/>
        </w:rPr>
      </w:pPr>
      <w:bookmarkStart w:id="108" w:name="_DV_M113"/>
      <w:bookmarkStart w:id="109" w:name="_DV_M114"/>
      <w:bookmarkStart w:id="110" w:name="_DV_M115"/>
      <w:bookmarkStart w:id="111" w:name="_DV_M116"/>
      <w:bookmarkStart w:id="112" w:name="_DV_M117"/>
      <w:bookmarkStart w:id="113" w:name="_DV_M118"/>
      <w:bookmarkStart w:id="114" w:name="_DV_M119"/>
      <w:bookmarkStart w:id="115" w:name="_DV_M120"/>
      <w:bookmarkStart w:id="116" w:name="_DV_M121"/>
      <w:bookmarkStart w:id="117" w:name="_DV_M122"/>
      <w:bookmarkStart w:id="118" w:name="_DV_M123"/>
      <w:bookmarkEnd w:id="108"/>
      <w:bookmarkEnd w:id="109"/>
      <w:bookmarkEnd w:id="110"/>
      <w:bookmarkEnd w:id="111"/>
      <w:bookmarkEnd w:id="112"/>
      <w:bookmarkEnd w:id="113"/>
      <w:bookmarkEnd w:id="114"/>
      <w:bookmarkEnd w:id="115"/>
      <w:bookmarkEnd w:id="116"/>
      <w:bookmarkEnd w:id="117"/>
      <w:bookmarkEnd w:id="118"/>
      <w:r w:rsidRPr="000B4A10">
        <w:rPr>
          <w:rFonts w:cs="Arial"/>
        </w:rPr>
        <w:t>1.1</w:t>
      </w:r>
      <w:r w:rsidRPr="000B4A10">
        <w:rPr>
          <w:rFonts w:cs="Arial"/>
        </w:rPr>
        <w:tab/>
        <w:t>Insert the following new definitions in clause 1.1:</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386"/>
      </w:tblGrid>
      <w:tr w:rsidR="003F6B51" w:rsidRPr="000B4A10" w14:paraId="4390273A" w14:textId="77777777" w:rsidTr="00225E97">
        <w:tc>
          <w:tcPr>
            <w:tcW w:w="2300" w:type="dxa"/>
          </w:tcPr>
          <w:p w14:paraId="3D6FCFD1" w14:textId="35DCF81C" w:rsidR="003F6B51" w:rsidRPr="000B4A10" w:rsidRDefault="003F6B51" w:rsidP="003F6B51">
            <w:pPr>
              <w:ind w:right="-62"/>
              <w:rPr>
                <w:rFonts w:cs="Arial"/>
                <w:b/>
              </w:rPr>
            </w:pPr>
            <w:r w:rsidRPr="000B4A10">
              <w:rPr>
                <w:rFonts w:cs="Arial"/>
                <w:b/>
              </w:rPr>
              <w:t>BIM Co-ordinator</w:t>
            </w:r>
          </w:p>
        </w:tc>
        <w:tc>
          <w:tcPr>
            <w:tcW w:w="6566" w:type="dxa"/>
          </w:tcPr>
          <w:p w14:paraId="058467D6" w14:textId="792710E7" w:rsidR="003F6B51" w:rsidRPr="000B4A10" w:rsidRDefault="003F6B51" w:rsidP="003F6B51">
            <w:pPr>
              <w:rPr>
                <w:rFonts w:cs="Arial"/>
              </w:rPr>
            </w:pPr>
            <w:r w:rsidRPr="000B4A10">
              <w:rPr>
                <w:rFonts w:cs="Arial"/>
                <w:bCs/>
              </w:rPr>
              <w:t xml:space="preserve">the person identified as the BIM Co-ordinator in Article </w:t>
            </w:r>
            <w:proofErr w:type="gramStart"/>
            <w:r w:rsidRPr="000B4A10">
              <w:rPr>
                <w:rFonts w:cs="Arial"/>
                <w:bCs/>
              </w:rPr>
              <w:t>3B</w:t>
            </w:r>
            <w:proofErr w:type="gramEnd"/>
            <w:r w:rsidRPr="000B4A10">
              <w:rPr>
                <w:rFonts w:cs="Arial"/>
                <w:bCs/>
              </w:rPr>
              <w:t xml:space="preserve"> or such other person as may be notified to the Consultant from time to time.</w:t>
            </w:r>
          </w:p>
        </w:tc>
      </w:tr>
      <w:tr w:rsidR="003F6B51" w:rsidRPr="000B4A10" w14:paraId="5B625C13" w14:textId="77777777" w:rsidTr="00225E97">
        <w:tc>
          <w:tcPr>
            <w:tcW w:w="2300" w:type="dxa"/>
          </w:tcPr>
          <w:p w14:paraId="200C545D" w14:textId="703F902F" w:rsidR="003F6B51" w:rsidRPr="000B4A10" w:rsidRDefault="003F6B51" w:rsidP="003F6B51">
            <w:pPr>
              <w:ind w:right="-62"/>
              <w:rPr>
                <w:rFonts w:cs="Arial"/>
                <w:b/>
              </w:rPr>
            </w:pPr>
            <w:r w:rsidRPr="000B4A10">
              <w:rPr>
                <w:rFonts w:cs="Arial"/>
                <w:b/>
              </w:rPr>
              <w:lastRenderedPageBreak/>
              <w:t>BIM Documentation</w:t>
            </w:r>
            <w:r w:rsidRPr="000B4A10">
              <w:rPr>
                <w:rFonts w:cs="Arial"/>
                <w:b/>
              </w:rPr>
              <w:tab/>
            </w:r>
          </w:p>
        </w:tc>
        <w:tc>
          <w:tcPr>
            <w:tcW w:w="6566" w:type="dxa"/>
          </w:tcPr>
          <w:p w14:paraId="140D4024" w14:textId="6789EA95" w:rsidR="003F6B51" w:rsidRPr="000B4A10" w:rsidRDefault="003F6B51" w:rsidP="003F6B51">
            <w:pPr>
              <w:rPr>
                <w:rFonts w:cs="Arial"/>
              </w:rPr>
            </w:pPr>
            <w:r w:rsidRPr="000B4A10">
              <w:rPr>
                <w:rFonts w:cs="Arial"/>
              </w:rPr>
              <w:t xml:space="preserve">the </w:t>
            </w:r>
            <w:r w:rsidRPr="000B4A10">
              <w:rPr>
                <w:rFonts w:cs="Arial"/>
                <w:bCs/>
              </w:rPr>
              <w:t xml:space="preserve">documents identified as such in the Contract Particulars (against reference to clause 1.1) along with any other documentation prepared after the date of this Contract to facilitate </w:t>
            </w:r>
            <w:r w:rsidRPr="000B4A10">
              <w:rPr>
                <w:rFonts w:cs="Arial"/>
              </w:rPr>
              <w:t>the delivery of the Model.</w:t>
            </w:r>
          </w:p>
        </w:tc>
      </w:tr>
      <w:tr w:rsidR="003F6B51" w:rsidRPr="000B4A10" w14:paraId="39BA8112" w14:textId="77777777" w:rsidTr="00225E97">
        <w:tc>
          <w:tcPr>
            <w:tcW w:w="2300" w:type="dxa"/>
          </w:tcPr>
          <w:p w14:paraId="34549FE8" w14:textId="30F9404E" w:rsidR="003F6B51" w:rsidRPr="000B4A10" w:rsidRDefault="003F6B51" w:rsidP="003F6B51">
            <w:pPr>
              <w:ind w:right="-62"/>
              <w:rPr>
                <w:rFonts w:cs="Arial"/>
                <w:b/>
              </w:rPr>
            </w:pPr>
            <w:r w:rsidRPr="000B4A10">
              <w:rPr>
                <w:rFonts w:cs="Arial"/>
                <w:b/>
              </w:rPr>
              <w:t xml:space="preserve">BIM Information Manager </w:t>
            </w:r>
            <w:r w:rsidRPr="000B4A10">
              <w:rPr>
                <w:rFonts w:cs="Arial"/>
                <w:b/>
              </w:rPr>
              <w:tab/>
            </w:r>
          </w:p>
        </w:tc>
        <w:tc>
          <w:tcPr>
            <w:tcW w:w="6566" w:type="dxa"/>
          </w:tcPr>
          <w:p w14:paraId="2D8746F9" w14:textId="6524B292" w:rsidR="003F6B51" w:rsidRPr="000B4A10" w:rsidRDefault="003F6B51" w:rsidP="003F6B51">
            <w:pPr>
              <w:rPr>
                <w:rFonts w:cs="Arial"/>
              </w:rPr>
            </w:pPr>
            <w:r w:rsidRPr="000B4A10">
              <w:rPr>
                <w:rFonts w:cs="Arial"/>
              </w:rPr>
              <w:t xml:space="preserve">the person identified as the BIM Information Manager in Article </w:t>
            </w:r>
            <w:proofErr w:type="gramStart"/>
            <w:r w:rsidRPr="000B4A10">
              <w:rPr>
                <w:rFonts w:cs="Arial"/>
              </w:rPr>
              <w:t>3A</w:t>
            </w:r>
            <w:proofErr w:type="gramEnd"/>
            <w:r w:rsidRPr="000B4A10">
              <w:rPr>
                <w:rFonts w:cs="Arial"/>
              </w:rPr>
              <w:t xml:space="preserve"> or such other person as may be notified to the Consultant from time to time.</w:t>
            </w:r>
          </w:p>
        </w:tc>
      </w:tr>
      <w:tr w:rsidR="003F6B51" w:rsidRPr="000B4A10" w14:paraId="7ACB7E1B" w14:textId="77777777" w:rsidTr="00225E97">
        <w:tc>
          <w:tcPr>
            <w:tcW w:w="2300" w:type="dxa"/>
          </w:tcPr>
          <w:p w14:paraId="5608763A" w14:textId="4BE37AC2" w:rsidR="003F6B51" w:rsidRPr="000B4A10" w:rsidRDefault="003F6B51" w:rsidP="003F6B51">
            <w:pPr>
              <w:ind w:right="-62"/>
              <w:rPr>
                <w:rFonts w:cs="Arial"/>
                <w:b/>
              </w:rPr>
            </w:pPr>
            <w:r w:rsidRPr="000B4A10">
              <w:rPr>
                <w:rFonts w:cs="Arial"/>
                <w:b/>
              </w:rPr>
              <w:t>BIM Standards</w:t>
            </w:r>
          </w:p>
        </w:tc>
        <w:tc>
          <w:tcPr>
            <w:tcW w:w="6566" w:type="dxa"/>
          </w:tcPr>
          <w:p w14:paraId="716F4B22" w14:textId="77777777" w:rsidR="003F6B51" w:rsidRPr="000B4A10" w:rsidRDefault="003F6B51" w:rsidP="003F6B51">
            <w:pPr>
              <w:rPr>
                <w:rFonts w:cs="Arial"/>
              </w:rPr>
            </w:pPr>
            <w:r w:rsidRPr="000B4A10">
              <w:rPr>
                <w:rFonts w:cs="Arial"/>
              </w:rPr>
              <w:t>the following standards:</w:t>
            </w:r>
          </w:p>
          <w:p w14:paraId="55A248A5" w14:textId="77777777" w:rsidR="003F6B51" w:rsidRPr="000B4A10" w:rsidRDefault="003F6B51" w:rsidP="00210D31">
            <w:pPr>
              <w:pStyle w:val="ListParagraph"/>
              <w:numPr>
                <w:ilvl w:val="0"/>
                <w:numId w:val="42"/>
              </w:numPr>
              <w:ind w:left="382"/>
              <w:rPr>
                <w:rFonts w:cs="Arial"/>
              </w:rPr>
            </w:pPr>
            <w:r w:rsidRPr="000B4A10">
              <w:rPr>
                <w:rFonts w:cs="Arial"/>
              </w:rPr>
              <w:t xml:space="preserve">BS 1192-4:2014: Collaborative production of information: Fulfilling employer's information exchange requirements using </w:t>
            </w:r>
            <w:proofErr w:type="spellStart"/>
            <w:r w:rsidRPr="000B4A10">
              <w:rPr>
                <w:rFonts w:cs="Arial"/>
              </w:rPr>
              <w:t>COBie</w:t>
            </w:r>
            <w:proofErr w:type="spellEnd"/>
            <w:r w:rsidRPr="000B4A10">
              <w:rPr>
                <w:rFonts w:cs="Arial"/>
              </w:rPr>
              <w:t xml:space="preserve"> – code of </w:t>
            </w:r>
            <w:proofErr w:type="gramStart"/>
            <w:r w:rsidRPr="000B4A10">
              <w:rPr>
                <w:rFonts w:cs="Arial"/>
              </w:rPr>
              <w:t>practice;</w:t>
            </w:r>
            <w:proofErr w:type="gramEnd"/>
          </w:p>
          <w:p w14:paraId="4DC9C512" w14:textId="77777777" w:rsidR="003F6B51" w:rsidRPr="000B4A10" w:rsidRDefault="003F6B51" w:rsidP="003F6B51">
            <w:pPr>
              <w:pStyle w:val="ListParagraph"/>
              <w:ind w:left="382"/>
              <w:rPr>
                <w:rFonts w:cs="Arial"/>
              </w:rPr>
            </w:pPr>
          </w:p>
          <w:p w14:paraId="509A294A" w14:textId="77777777" w:rsidR="003F6B51" w:rsidRPr="000B4A10" w:rsidRDefault="003F6B51" w:rsidP="00210D31">
            <w:pPr>
              <w:pStyle w:val="ListParagraph"/>
              <w:numPr>
                <w:ilvl w:val="0"/>
                <w:numId w:val="42"/>
              </w:numPr>
              <w:ind w:left="382"/>
              <w:rPr>
                <w:rFonts w:cs="Arial"/>
              </w:rPr>
            </w:pPr>
            <w:r w:rsidRPr="000B4A10">
              <w:rPr>
                <w:rFonts w:cs="Arial"/>
              </w:rPr>
              <w:t xml:space="preserve">PAS1192-3:2014: Specification for information management for the operational phase of assets using building information </w:t>
            </w:r>
            <w:proofErr w:type="gramStart"/>
            <w:r w:rsidRPr="000B4A10">
              <w:rPr>
                <w:rFonts w:cs="Arial"/>
              </w:rPr>
              <w:t>modelling;</w:t>
            </w:r>
            <w:proofErr w:type="gramEnd"/>
            <w:r w:rsidRPr="000B4A10">
              <w:rPr>
                <w:rFonts w:cs="Arial"/>
              </w:rPr>
              <w:t xml:space="preserve"> </w:t>
            </w:r>
          </w:p>
          <w:p w14:paraId="452EEF59" w14:textId="77777777" w:rsidR="003F6B51" w:rsidRPr="000B4A10" w:rsidRDefault="003F6B51" w:rsidP="003F6B51">
            <w:pPr>
              <w:pStyle w:val="ListParagraph"/>
              <w:ind w:left="382"/>
              <w:rPr>
                <w:rFonts w:cs="Arial"/>
              </w:rPr>
            </w:pPr>
          </w:p>
          <w:p w14:paraId="34A0FFA7" w14:textId="77777777" w:rsidR="003F6B51" w:rsidRPr="000B4A10" w:rsidRDefault="003F6B51" w:rsidP="00210D31">
            <w:pPr>
              <w:pStyle w:val="ListParagraph"/>
              <w:numPr>
                <w:ilvl w:val="0"/>
                <w:numId w:val="42"/>
              </w:numPr>
              <w:ind w:left="382"/>
              <w:rPr>
                <w:rFonts w:cs="Arial"/>
              </w:rPr>
            </w:pPr>
            <w:r w:rsidRPr="000B4A10">
              <w:rPr>
                <w:rFonts w:cs="Arial"/>
              </w:rPr>
              <w:t xml:space="preserve">PAS1192-5:2015: Specification for security-minded building information modelling, digital built environments and smart asset </w:t>
            </w:r>
            <w:proofErr w:type="gramStart"/>
            <w:r w:rsidRPr="000B4A10">
              <w:rPr>
                <w:rFonts w:cs="Arial"/>
              </w:rPr>
              <w:t>management;</w:t>
            </w:r>
            <w:proofErr w:type="gramEnd"/>
            <w:r w:rsidRPr="000B4A10">
              <w:rPr>
                <w:rFonts w:cs="Arial"/>
              </w:rPr>
              <w:t xml:space="preserve"> </w:t>
            </w:r>
          </w:p>
          <w:p w14:paraId="1F7C66BD" w14:textId="77777777" w:rsidR="003F6B51" w:rsidRPr="000B4A10" w:rsidRDefault="003F6B51" w:rsidP="003F6B51">
            <w:pPr>
              <w:pStyle w:val="ListParagraph"/>
              <w:ind w:left="382"/>
              <w:rPr>
                <w:rFonts w:cs="Arial"/>
              </w:rPr>
            </w:pPr>
          </w:p>
          <w:p w14:paraId="027E1590" w14:textId="77777777" w:rsidR="003F6B51" w:rsidRPr="000B4A10" w:rsidRDefault="003F6B51" w:rsidP="00210D31">
            <w:pPr>
              <w:pStyle w:val="ListParagraph"/>
              <w:numPr>
                <w:ilvl w:val="0"/>
                <w:numId w:val="42"/>
              </w:numPr>
              <w:ind w:left="382"/>
              <w:rPr>
                <w:rFonts w:cs="Arial"/>
              </w:rPr>
            </w:pPr>
            <w:r w:rsidRPr="000B4A10">
              <w:rPr>
                <w:rFonts w:cs="Arial"/>
              </w:rPr>
              <w:t xml:space="preserve">PAS1192-6:2018: Specification for collaborative sharing and use of structured Health and Safety information using </w:t>
            </w:r>
            <w:proofErr w:type="gramStart"/>
            <w:r w:rsidRPr="000B4A10">
              <w:rPr>
                <w:rFonts w:cs="Arial"/>
              </w:rPr>
              <w:t>BIM;</w:t>
            </w:r>
            <w:proofErr w:type="gramEnd"/>
            <w:r w:rsidRPr="000B4A10">
              <w:rPr>
                <w:rFonts w:cs="Arial"/>
              </w:rPr>
              <w:t xml:space="preserve"> </w:t>
            </w:r>
          </w:p>
          <w:p w14:paraId="3A0DF1EE" w14:textId="77777777" w:rsidR="003F6B51" w:rsidRPr="000B4A10" w:rsidRDefault="003F6B51" w:rsidP="003F6B51">
            <w:pPr>
              <w:pStyle w:val="ListParagraph"/>
              <w:ind w:left="382"/>
              <w:rPr>
                <w:rFonts w:cs="Arial"/>
              </w:rPr>
            </w:pPr>
          </w:p>
          <w:p w14:paraId="44070F48" w14:textId="77777777" w:rsidR="003F6B51" w:rsidRPr="000B4A10" w:rsidRDefault="003F6B51" w:rsidP="00210D31">
            <w:pPr>
              <w:pStyle w:val="ListParagraph"/>
              <w:numPr>
                <w:ilvl w:val="0"/>
                <w:numId w:val="42"/>
              </w:numPr>
              <w:ind w:left="382"/>
              <w:rPr>
                <w:rFonts w:cs="Arial"/>
              </w:rPr>
            </w:pPr>
            <w:r w:rsidRPr="000B4A10">
              <w:rPr>
                <w:rFonts w:cs="Arial"/>
              </w:rPr>
              <w:t xml:space="preserve">BS EN ISO 19650-1: 2018: Organization and digitization of information about buildings and civil engineering works, including building information modelling (BIM) - Information management using building information modelling: Concepts and </w:t>
            </w:r>
            <w:proofErr w:type="gramStart"/>
            <w:r w:rsidRPr="000B4A10">
              <w:rPr>
                <w:rFonts w:cs="Arial"/>
              </w:rPr>
              <w:t>principles;</w:t>
            </w:r>
            <w:proofErr w:type="gramEnd"/>
          </w:p>
          <w:p w14:paraId="5DE20323" w14:textId="77777777" w:rsidR="003F6B51" w:rsidRPr="000B4A10" w:rsidRDefault="003F6B51" w:rsidP="003F6B51">
            <w:pPr>
              <w:pStyle w:val="ListParagraph"/>
              <w:ind w:left="382"/>
              <w:rPr>
                <w:rFonts w:cs="Arial"/>
              </w:rPr>
            </w:pPr>
          </w:p>
          <w:p w14:paraId="429F4895" w14:textId="77777777" w:rsidR="003F6B51" w:rsidRPr="000B4A10" w:rsidRDefault="003F6B51" w:rsidP="00210D31">
            <w:pPr>
              <w:pStyle w:val="ListParagraph"/>
              <w:numPr>
                <w:ilvl w:val="0"/>
                <w:numId w:val="42"/>
              </w:numPr>
              <w:ind w:left="382"/>
              <w:rPr>
                <w:rFonts w:cs="Arial"/>
              </w:rPr>
            </w:pPr>
            <w:r w:rsidRPr="000B4A10">
              <w:rPr>
                <w:rFonts w:cs="Arial"/>
              </w:rPr>
              <w:t xml:space="preserve">BS EN ISO 19650-2: 2018: Organization and digitization of information about buildings and civil engineering works, including building information modelling (BIM) - Information management using building information modelling: Delivery phase of the </w:t>
            </w:r>
            <w:proofErr w:type="gramStart"/>
            <w:r w:rsidRPr="000B4A10">
              <w:rPr>
                <w:rFonts w:cs="Arial"/>
              </w:rPr>
              <w:t>assets;</w:t>
            </w:r>
            <w:proofErr w:type="gramEnd"/>
            <w:r w:rsidRPr="000B4A10">
              <w:rPr>
                <w:rFonts w:cs="Arial"/>
              </w:rPr>
              <w:t xml:space="preserve"> </w:t>
            </w:r>
          </w:p>
          <w:p w14:paraId="73B0410F" w14:textId="77777777" w:rsidR="003F6B51" w:rsidRPr="000B4A10" w:rsidRDefault="003F6B51" w:rsidP="003F6B51">
            <w:pPr>
              <w:pStyle w:val="ListParagraph"/>
              <w:ind w:left="382"/>
              <w:rPr>
                <w:rFonts w:cs="Arial"/>
              </w:rPr>
            </w:pPr>
          </w:p>
          <w:p w14:paraId="4BBCE0D9" w14:textId="77777777" w:rsidR="003F6B51" w:rsidRPr="000B4A10" w:rsidRDefault="003F6B51" w:rsidP="00210D31">
            <w:pPr>
              <w:pStyle w:val="ListParagraph"/>
              <w:numPr>
                <w:ilvl w:val="0"/>
                <w:numId w:val="42"/>
              </w:numPr>
              <w:ind w:left="382" w:right="-62"/>
              <w:rPr>
                <w:rFonts w:cs="Arial"/>
              </w:rPr>
            </w:pPr>
            <w:r w:rsidRPr="000B4A10">
              <w:rPr>
                <w:rFonts w:cs="Arial"/>
              </w:rPr>
              <w:t xml:space="preserve">any other recognised BIM standards notified to the Contractor and/or recognised by the industry from time to time, </w:t>
            </w:r>
          </w:p>
          <w:p w14:paraId="1DAC6C82" w14:textId="6CEC7746" w:rsidR="003F6B51" w:rsidRPr="000B4A10" w:rsidRDefault="003F6B51" w:rsidP="003F6B51">
            <w:pPr>
              <w:ind w:right="-62"/>
              <w:rPr>
                <w:rFonts w:cs="Arial"/>
              </w:rPr>
            </w:pPr>
            <w:r w:rsidRPr="000B4A10">
              <w:rPr>
                <w:rFonts w:cs="Arial"/>
              </w:rPr>
              <w:t xml:space="preserve">and any amendments to, re-publication of or replacement of any or </w:t>
            </w:r>
            <w:proofErr w:type="gramStart"/>
            <w:r w:rsidRPr="000B4A10">
              <w:rPr>
                <w:rFonts w:cs="Arial"/>
              </w:rPr>
              <w:t>all of</w:t>
            </w:r>
            <w:proofErr w:type="gramEnd"/>
            <w:r w:rsidRPr="000B4A10">
              <w:rPr>
                <w:rFonts w:cs="Arial"/>
              </w:rPr>
              <w:t xml:space="preserve"> these standards.</w:t>
            </w:r>
          </w:p>
        </w:tc>
      </w:tr>
      <w:tr w:rsidR="00ED16B1" w:rsidRPr="000B4A10" w14:paraId="314D00AF" w14:textId="77777777" w:rsidTr="00225E97">
        <w:tc>
          <w:tcPr>
            <w:tcW w:w="2300" w:type="dxa"/>
          </w:tcPr>
          <w:p w14:paraId="0C9A8E99" w14:textId="77777777" w:rsidR="00ED16B1" w:rsidRPr="000B4A10" w:rsidRDefault="00ED16B1" w:rsidP="000976E9">
            <w:pPr>
              <w:ind w:right="-62"/>
              <w:rPr>
                <w:rFonts w:cs="Arial"/>
                <w:b/>
                <w:highlight w:val="yellow"/>
              </w:rPr>
            </w:pPr>
            <w:r w:rsidRPr="000B4A10">
              <w:rPr>
                <w:rFonts w:cs="Arial"/>
                <w:b/>
              </w:rPr>
              <w:t>Business Day</w:t>
            </w:r>
          </w:p>
        </w:tc>
        <w:tc>
          <w:tcPr>
            <w:tcW w:w="6566" w:type="dxa"/>
          </w:tcPr>
          <w:p w14:paraId="205D2B25" w14:textId="77777777" w:rsidR="00ED16B1" w:rsidRPr="000B4A10" w:rsidRDefault="00ED16B1" w:rsidP="00B41EDB">
            <w:pPr>
              <w:rPr>
                <w:rFonts w:cs="Arial"/>
              </w:rPr>
            </w:pPr>
            <w:r w:rsidRPr="000B4A10">
              <w:rPr>
                <w:rFonts w:cs="Arial"/>
              </w:rPr>
              <w:t xml:space="preserve">a day which is not a Saturday or Sunday or a bank or national holiday in England. </w:t>
            </w:r>
          </w:p>
        </w:tc>
      </w:tr>
      <w:tr w:rsidR="009E30AD" w:rsidRPr="000B4A10" w14:paraId="6D138BC1" w14:textId="77777777" w:rsidTr="001253E4">
        <w:trPr>
          <w:trHeight w:val="657"/>
        </w:trPr>
        <w:tc>
          <w:tcPr>
            <w:tcW w:w="2300" w:type="dxa"/>
          </w:tcPr>
          <w:p w14:paraId="7A7AC418" w14:textId="590DE5C5" w:rsidR="009E30AD" w:rsidRPr="000B4A10" w:rsidRDefault="009E30AD" w:rsidP="000976E9">
            <w:pPr>
              <w:ind w:right="-62"/>
              <w:rPr>
                <w:rFonts w:cs="Arial"/>
                <w:b/>
              </w:rPr>
            </w:pPr>
            <w:r w:rsidRPr="000B4A10">
              <w:rPr>
                <w:rFonts w:cs="Arial"/>
                <w:b/>
              </w:rPr>
              <w:t>Change of Control</w:t>
            </w:r>
          </w:p>
        </w:tc>
        <w:tc>
          <w:tcPr>
            <w:tcW w:w="6566" w:type="dxa"/>
          </w:tcPr>
          <w:p w14:paraId="52C1BA43" w14:textId="0A5D62CF" w:rsidR="009E30AD" w:rsidRPr="000B4A10" w:rsidRDefault="009E30AD" w:rsidP="00525344">
            <w:pPr>
              <w:rPr>
                <w:rFonts w:cs="Arial"/>
                <w:b/>
              </w:rPr>
            </w:pPr>
            <w:r w:rsidRPr="000B4A10">
              <w:rPr>
                <w:rFonts w:cs="Arial"/>
                <w:color w:val="000000"/>
              </w:rPr>
              <w:t>a change of control within the meaning of Section 450 of the Corporation Tax Act 2010.</w:t>
            </w:r>
          </w:p>
        </w:tc>
      </w:tr>
      <w:tr w:rsidR="00525344" w:rsidRPr="000B4A10" w14:paraId="410F8759" w14:textId="77777777" w:rsidTr="001253E4">
        <w:trPr>
          <w:trHeight w:val="657"/>
        </w:trPr>
        <w:tc>
          <w:tcPr>
            <w:tcW w:w="2300" w:type="dxa"/>
          </w:tcPr>
          <w:p w14:paraId="20B9B9A0" w14:textId="77777777" w:rsidR="00525344" w:rsidRDefault="00525344" w:rsidP="00355968">
            <w:pPr>
              <w:ind w:right="-62"/>
              <w:rPr>
                <w:rFonts w:cs="Arial"/>
                <w:b/>
              </w:rPr>
            </w:pPr>
            <w:r w:rsidRPr="000B4A10">
              <w:rPr>
                <w:rFonts w:cs="Arial"/>
                <w:b/>
              </w:rPr>
              <w:t>Client</w:t>
            </w:r>
          </w:p>
          <w:p w14:paraId="1C79A17C" w14:textId="77777777" w:rsidR="005A3938" w:rsidRPr="00610A9F" w:rsidRDefault="005A3938" w:rsidP="00355968">
            <w:pPr>
              <w:ind w:right="-62"/>
              <w:rPr>
                <w:rFonts w:cs="Arial"/>
                <w:b/>
                <w:bCs/>
              </w:rPr>
            </w:pPr>
          </w:p>
          <w:p w14:paraId="7F159502" w14:textId="0DB956DE" w:rsidR="005A3938" w:rsidRPr="00610A9F" w:rsidRDefault="005A3938" w:rsidP="00355968">
            <w:pPr>
              <w:ind w:right="-62"/>
              <w:rPr>
                <w:rFonts w:cs="Arial"/>
                <w:b/>
                <w:bCs/>
              </w:rPr>
            </w:pPr>
            <w:r w:rsidRPr="00130516">
              <w:rPr>
                <w:b/>
                <w:bCs/>
                <w:color w:val="000000"/>
              </w:rPr>
              <w:t>Client's Confidential Information</w:t>
            </w:r>
          </w:p>
          <w:p w14:paraId="5F1C2929" w14:textId="77777777" w:rsidR="00143BB4" w:rsidRDefault="00143BB4" w:rsidP="00355968">
            <w:pPr>
              <w:ind w:right="-62"/>
              <w:rPr>
                <w:b/>
                <w:bCs/>
                <w:color w:val="000000"/>
              </w:rPr>
            </w:pPr>
          </w:p>
          <w:p w14:paraId="69347F8F" w14:textId="77777777" w:rsidR="00610A9F" w:rsidRDefault="00610A9F" w:rsidP="00355968">
            <w:pPr>
              <w:ind w:right="-62"/>
              <w:rPr>
                <w:b/>
                <w:bCs/>
                <w:color w:val="000000"/>
              </w:rPr>
            </w:pPr>
          </w:p>
          <w:p w14:paraId="0BB5FC07" w14:textId="64D29C7B" w:rsidR="006554CA" w:rsidRPr="00CC5D20" w:rsidRDefault="006554CA" w:rsidP="00355968">
            <w:pPr>
              <w:ind w:right="-62"/>
              <w:rPr>
                <w:b/>
                <w:bCs/>
              </w:rPr>
            </w:pPr>
          </w:p>
          <w:p w14:paraId="6CF3E330" w14:textId="77777777" w:rsidR="00B11724" w:rsidRDefault="00B11724" w:rsidP="00B11724">
            <w:pPr>
              <w:ind w:right="-62"/>
              <w:rPr>
                <w:b/>
                <w:bCs/>
                <w:color w:val="000000"/>
              </w:rPr>
            </w:pPr>
            <w:r w:rsidRPr="00130516">
              <w:rPr>
                <w:b/>
                <w:bCs/>
                <w:color w:val="000000"/>
              </w:rPr>
              <w:t>Commercially Sensitive Information</w:t>
            </w:r>
          </w:p>
          <w:p w14:paraId="28027D8D" w14:textId="77777777" w:rsidR="00CD6C5F" w:rsidRDefault="00CD6C5F" w:rsidP="00355968">
            <w:pPr>
              <w:ind w:right="-62"/>
              <w:rPr>
                <w:rFonts w:cs="Arial"/>
                <w:b/>
                <w:bCs/>
              </w:rPr>
            </w:pPr>
          </w:p>
          <w:p w14:paraId="7651CB26" w14:textId="77777777" w:rsidR="00CD6C5F" w:rsidRPr="00076EAA" w:rsidRDefault="00CD6C5F" w:rsidP="00355968">
            <w:pPr>
              <w:ind w:right="-62"/>
              <w:rPr>
                <w:rFonts w:cs="Arial"/>
                <w:b/>
                <w:bCs/>
              </w:rPr>
            </w:pPr>
          </w:p>
          <w:p w14:paraId="3DC06BC7" w14:textId="77777777" w:rsidR="00B11724" w:rsidRDefault="00B11724" w:rsidP="00355968">
            <w:pPr>
              <w:ind w:right="-62"/>
              <w:rPr>
                <w:b/>
                <w:bCs/>
                <w:color w:val="000000"/>
              </w:rPr>
            </w:pPr>
          </w:p>
          <w:p w14:paraId="72201608" w14:textId="42367201" w:rsidR="00CD6C5F" w:rsidRPr="00143BB4" w:rsidRDefault="00CD6C5F" w:rsidP="00355968">
            <w:pPr>
              <w:ind w:right="-62"/>
              <w:rPr>
                <w:rFonts w:cs="Arial"/>
                <w:b/>
                <w:bCs/>
              </w:rPr>
            </w:pPr>
            <w:r w:rsidRPr="00130516">
              <w:rPr>
                <w:b/>
                <w:bCs/>
                <w:color w:val="000000"/>
              </w:rPr>
              <w:t>Confidential Information</w:t>
            </w:r>
          </w:p>
        </w:tc>
        <w:tc>
          <w:tcPr>
            <w:tcW w:w="6566" w:type="dxa"/>
          </w:tcPr>
          <w:p w14:paraId="1E575D86" w14:textId="77777777" w:rsidR="00525344" w:rsidRDefault="00525344" w:rsidP="00355968">
            <w:pPr>
              <w:rPr>
                <w:rFonts w:cs="Arial"/>
              </w:rPr>
            </w:pPr>
            <w:r w:rsidRPr="000B4A10">
              <w:rPr>
                <w:rFonts w:cs="Arial"/>
                <w:b/>
              </w:rPr>
              <w:lastRenderedPageBreak/>
              <w:t>the Client</w:t>
            </w:r>
            <w:r w:rsidRPr="000B4A10">
              <w:rPr>
                <w:rFonts w:cs="Arial"/>
              </w:rPr>
              <w:t xml:space="preserve"> as identified in the Agreement, which expression shall include permitted assignees and successors in title</w:t>
            </w:r>
            <w:r w:rsidR="00EA0958" w:rsidRPr="000B4A10">
              <w:rPr>
                <w:rFonts w:cs="Arial"/>
              </w:rPr>
              <w:t>.</w:t>
            </w:r>
          </w:p>
          <w:p w14:paraId="132468CE" w14:textId="326CE0B6" w:rsidR="00610A9F" w:rsidRDefault="00610A9F" w:rsidP="00355968">
            <w:pPr>
              <w:rPr>
                <w:rFonts w:cs="Arial"/>
              </w:rPr>
            </w:pPr>
            <w:r>
              <w:rPr>
                <w:color w:val="000000"/>
              </w:rPr>
              <w:t>all Personal Data and any information, however it is conveyed, that relates to the business, affairs, developments, trade secrets, know-how, personnel, and Consultants of the Client, including all IPRs, together with all information derived from any of the above, and any other information clearly designated as being confidential (whether or not it is marked "confidential") or which ought reasonably be considered to be confidential</w:t>
            </w:r>
          </w:p>
          <w:p w14:paraId="70D88673" w14:textId="032F1CBF" w:rsidR="002C0F51" w:rsidRPr="00CC5D20" w:rsidRDefault="002C0F51" w:rsidP="00130516">
            <w:pPr>
              <w:pStyle w:val="Style10"/>
              <w:shd w:val="clear" w:color="auto" w:fill="auto"/>
              <w:spacing w:after="240" w:line="274" w:lineRule="exact"/>
              <w:ind w:right="382" w:firstLine="0"/>
              <w:jc w:val="both"/>
            </w:pPr>
          </w:p>
          <w:p w14:paraId="29D216FC" w14:textId="56BE96F6" w:rsidR="00143BB4" w:rsidRDefault="00143BB4" w:rsidP="00355968">
            <w:pPr>
              <w:rPr>
                <w:color w:val="000000"/>
              </w:rPr>
            </w:pPr>
            <w:r>
              <w:rPr>
                <w:color w:val="000000"/>
              </w:rPr>
              <w:t xml:space="preserve">the information agreed between the parties (if any) comprising the information of a commercially sensitive nature relating to the Consultant, the charges for the Services, its IPR or its business or which the Consultant has indicated to the Client that, if disclosed by the Client, would cause the Consultant significant commercial disadvantage or material financial </w:t>
            </w:r>
            <w:proofErr w:type="gramStart"/>
            <w:r>
              <w:rPr>
                <w:color w:val="000000"/>
              </w:rPr>
              <w:t>loss;</w:t>
            </w:r>
            <w:proofErr w:type="gramEnd"/>
          </w:p>
          <w:p w14:paraId="32017CC7" w14:textId="77777777" w:rsidR="00130516" w:rsidRDefault="00130516" w:rsidP="00355968">
            <w:pPr>
              <w:rPr>
                <w:color w:val="000000"/>
              </w:rPr>
            </w:pPr>
          </w:p>
          <w:p w14:paraId="53FA36A7" w14:textId="4041A91C" w:rsidR="00076EAA" w:rsidRPr="00076EAA" w:rsidRDefault="00076EAA" w:rsidP="00355968">
            <w:pPr>
              <w:rPr>
                <w:color w:val="000000"/>
              </w:rPr>
            </w:pPr>
            <w:r>
              <w:rPr>
                <w:color w:val="000000"/>
              </w:rPr>
              <w:t>the Client's Confidential Information and/or the Consultant's Confidential Information;</w:t>
            </w:r>
          </w:p>
        </w:tc>
      </w:tr>
      <w:tr w:rsidR="00225E97" w:rsidRPr="000B4A10" w14:paraId="18A33C12" w14:textId="77777777" w:rsidTr="00095F9B">
        <w:tc>
          <w:tcPr>
            <w:tcW w:w="2300" w:type="dxa"/>
          </w:tcPr>
          <w:p w14:paraId="20459934" w14:textId="77777777" w:rsidR="00225E97" w:rsidRPr="000466A7" w:rsidRDefault="00225E97" w:rsidP="00355968">
            <w:pPr>
              <w:ind w:right="-62"/>
              <w:rPr>
                <w:rFonts w:cs="Arial"/>
                <w:b/>
                <w:color w:val="000000"/>
              </w:rPr>
            </w:pPr>
            <w:r w:rsidRPr="000466A7">
              <w:rPr>
                <w:rFonts w:cs="Arial"/>
                <w:b/>
                <w:color w:val="000000"/>
              </w:rPr>
              <w:lastRenderedPageBreak/>
              <w:t>Construction Products Regulations</w:t>
            </w:r>
          </w:p>
          <w:p w14:paraId="0DA31416" w14:textId="77777777" w:rsidR="00C47583" w:rsidRPr="000466A7" w:rsidRDefault="00C47583" w:rsidP="00355968">
            <w:pPr>
              <w:ind w:right="-62"/>
              <w:rPr>
                <w:rFonts w:cs="Arial"/>
                <w:b/>
                <w:color w:val="000000"/>
              </w:rPr>
            </w:pPr>
          </w:p>
          <w:p w14:paraId="7EA72E9E" w14:textId="4716EE8E" w:rsidR="00C47583" w:rsidRPr="000466A7" w:rsidRDefault="00C47583" w:rsidP="00355968">
            <w:pPr>
              <w:ind w:right="-62"/>
              <w:rPr>
                <w:rFonts w:cs="Arial"/>
                <w:b/>
                <w:bCs/>
                <w:color w:val="000000"/>
              </w:rPr>
            </w:pPr>
            <w:r w:rsidRPr="00130516">
              <w:rPr>
                <w:b/>
                <w:bCs/>
                <w:color w:val="000000"/>
              </w:rPr>
              <w:t>Contracting Body</w:t>
            </w:r>
          </w:p>
          <w:p w14:paraId="1E2F347B" w14:textId="77777777" w:rsidR="00FF4B0F" w:rsidRPr="000466A7" w:rsidRDefault="00FF4B0F" w:rsidP="00355968">
            <w:pPr>
              <w:ind w:right="-62"/>
              <w:rPr>
                <w:rFonts w:cs="Arial"/>
                <w:b/>
                <w:color w:val="000000"/>
              </w:rPr>
            </w:pPr>
          </w:p>
          <w:p w14:paraId="24C268D7" w14:textId="77777777" w:rsidR="00FF4B0F" w:rsidRPr="000466A7" w:rsidRDefault="00FF4B0F" w:rsidP="00355968">
            <w:pPr>
              <w:ind w:right="-62"/>
              <w:rPr>
                <w:b/>
                <w:bCs/>
                <w:color w:val="000000"/>
              </w:rPr>
            </w:pPr>
            <w:r w:rsidRPr="00130516">
              <w:rPr>
                <w:b/>
                <w:bCs/>
                <w:color w:val="000000"/>
              </w:rPr>
              <w:t>Consultant's Confidential Information</w:t>
            </w:r>
          </w:p>
          <w:p w14:paraId="7C856988" w14:textId="77777777" w:rsidR="00E84D4E" w:rsidRPr="000466A7" w:rsidRDefault="00E84D4E" w:rsidP="00355968">
            <w:pPr>
              <w:ind w:right="-62"/>
              <w:rPr>
                <w:rFonts w:cs="Arial"/>
                <w:b/>
                <w:bCs/>
                <w:color w:val="000000"/>
              </w:rPr>
            </w:pPr>
          </w:p>
          <w:p w14:paraId="7EB2274E" w14:textId="77777777" w:rsidR="00E84D4E" w:rsidRPr="000466A7" w:rsidRDefault="00E84D4E" w:rsidP="00355968">
            <w:pPr>
              <w:ind w:right="-62"/>
              <w:rPr>
                <w:rFonts w:cs="Arial"/>
                <w:b/>
                <w:bCs/>
                <w:color w:val="000000"/>
              </w:rPr>
            </w:pPr>
          </w:p>
          <w:p w14:paraId="1F7A1CD4" w14:textId="77777777" w:rsidR="00F93B78" w:rsidRPr="000466A7" w:rsidRDefault="00F93B78" w:rsidP="00355968">
            <w:pPr>
              <w:ind w:right="-62"/>
              <w:rPr>
                <w:b/>
                <w:bCs/>
                <w:color w:val="000000"/>
              </w:rPr>
            </w:pPr>
          </w:p>
          <w:p w14:paraId="20F46B04" w14:textId="71C3B000" w:rsidR="006A2E24" w:rsidRPr="000466A7" w:rsidRDefault="006A2E24" w:rsidP="00355968">
            <w:pPr>
              <w:ind w:right="-62"/>
              <w:rPr>
                <w:b/>
                <w:bCs/>
                <w:color w:val="000000"/>
              </w:rPr>
            </w:pPr>
            <w:r w:rsidRPr="00130516">
              <w:rPr>
                <w:b/>
                <w:bCs/>
                <w:color w:val="000000"/>
              </w:rPr>
              <w:t>Crown Body</w:t>
            </w:r>
          </w:p>
          <w:p w14:paraId="0BC843A4" w14:textId="25B2C9FE" w:rsidR="0008761F" w:rsidRPr="000466A7" w:rsidRDefault="0008761F" w:rsidP="00355968">
            <w:pPr>
              <w:ind w:right="-62"/>
              <w:rPr>
                <w:rFonts w:cs="Arial"/>
                <w:b/>
                <w:bCs/>
                <w:color w:val="000000"/>
              </w:rPr>
            </w:pPr>
          </w:p>
        </w:tc>
        <w:tc>
          <w:tcPr>
            <w:tcW w:w="6566" w:type="dxa"/>
          </w:tcPr>
          <w:p w14:paraId="264E0B59" w14:textId="77777777" w:rsidR="00FF4B0F" w:rsidRDefault="00225E97" w:rsidP="00355968">
            <w:pPr>
              <w:ind w:right="-62"/>
              <w:rPr>
                <w:rFonts w:cs="Arial"/>
              </w:rPr>
            </w:pPr>
            <w:r w:rsidRPr="000B4A10">
              <w:rPr>
                <w:rFonts w:cs="Arial"/>
              </w:rPr>
              <w:t>the Construction Products Regulations 2013 (SI 2013/1387), the Construction Products Regulation (305/2011/EU), the Construction Products Regulations 1991 (SI 1991/1620) and the Construction Products Directive (89/109/EC).</w:t>
            </w:r>
          </w:p>
          <w:p w14:paraId="5701121A" w14:textId="0A2467EE" w:rsidR="00587069" w:rsidRDefault="00587069" w:rsidP="00355968">
            <w:pPr>
              <w:ind w:right="-62"/>
              <w:rPr>
                <w:rFonts w:cs="Arial"/>
              </w:rPr>
            </w:pPr>
            <w:r>
              <w:rPr>
                <w:color w:val="000000"/>
              </w:rPr>
              <w:t>any Contracting Body as defined in Regulation 5(2) of the Public Contracts (Services, Service and Supply) (Amendment) Regulations 2000 other than the Client.</w:t>
            </w:r>
          </w:p>
          <w:p w14:paraId="6A194FFB" w14:textId="1D96EFE2" w:rsidR="00F93B78" w:rsidRDefault="00FF4B0F" w:rsidP="00355968">
            <w:pPr>
              <w:pStyle w:val="Style10"/>
              <w:shd w:val="clear" w:color="auto" w:fill="auto"/>
              <w:spacing w:after="240" w:line="274" w:lineRule="exact"/>
              <w:ind w:right="382" w:firstLine="0"/>
              <w:rPr>
                <w:color w:val="000000"/>
              </w:rPr>
            </w:pPr>
            <w:r>
              <w:rPr>
                <w:color w:val="000000"/>
              </w:rPr>
              <w:t>any information, however it is conveyed, that relates to the business, affairs, developments, trade secrets, know-how, personnel and Consultants of the Consultant, including IPRs, together with all information derived from the above, and any other information clearly designated as being confidential (whether or not it is marked as "confidential") or which ought reasonably to be considered to be confidential, including the Commercially Sensitive Information;</w:t>
            </w:r>
          </w:p>
          <w:p w14:paraId="766A2429" w14:textId="696EF564" w:rsidR="003F624C" w:rsidRDefault="003F624C" w:rsidP="00355968">
            <w:pPr>
              <w:pStyle w:val="Style10"/>
              <w:shd w:val="clear" w:color="auto" w:fill="auto"/>
              <w:spacing w:after="240" w:line="274" w:lineRule="exact"/>
              <w:ind w:right="382" w:firstLine="0"/>
              <w:rPr>
                <w:color w:val="000000"/>
              </w:rPr>
            </w:pPr>
            <w:r>
              <w:rPr>
                <w:color w:val="000000"/>
              </w:rPr>
              <w:t>any department, office or agency of the Crown</w:t>
            </w:r>
          </w:p>
          <w:p w14:paraId="319CD47F" w14:textId="77777777" w:rsidR="00F93B78" w:rsidRDefault="00F93B78" w:rsidP="00355968">
            <w:pPr>
              <w:pStyle w:val="Style10"/>
              <w:shd w:val="clear" w:color="auto" w:fill="auto"/>
              <w:spacing w:after="240" w:line="200" w:lineRule="exact"/>
              <w:ind w:right="382" w:firstLine="0"/>
              <w:rPr>
                <w:color w:val="000000"/>
              </w:rPr>
            </w:pPr>
          </w:p>
          <w:p w14:paraId="3E5B60DD" w14:textId="77777777" w:rsidR="00F93B78" w:rsidRDefault="00F93B78" w:rsidP="00355968">
            <w:pPr>
              <w:pStyle w:val="Style10"/>
              <w:shd w:val="clear" w:color="auto" w:fill="auto"/>
              <w:spacing w:after="240" w:line="274" w:lineRule="exact"/>
              <w:ind w:right="382" w:firstLine="0"/>
            </w:pPr>
          </w:p>
          <w:p w14:paraId="1CD7AA0B" w14:textId="2C87DC82" w:rsidR="00FF4B0F" w:rsidRPr="000B4A10" w:rsidRDefault="00FF4B0F" w:rsidP="00355968">
            <w:pPr>
              <w:ind w:right="-62"/>
              <w:rPr>
                <w:rFonts w:cs="Arial"/>
              </w:rPr>
            </w:pPr>
          </w:p>
        </w:tc>
      </w:tr>
      <w:tr w:rsidR="00A2355F" w:rsidRPr="000B4A10" w14:paraId="307C6963" w14:textId="77777777" w:rsidTr="00095F9B">
        <w:tc>
          <w:tcPr>
            <w:tcW w:w="2300" w:type="dxa"/>
          </w:tcPr>
          <w:p w14:paraId="49442A5F" w14:textId="0512E0EA" w:rsidR="00A2355F" w:rsidRPr="007F1597" w:rsidRDefault="00A2355F" w:rsidP="00A2355F">
            <w:pPr>
              <w:ind w:right="-62"/>
              <w:rPr>
                <w:rFonts w:cs="Arial"/>
                <w:b/>
                <w:color w:val="000000"/>
              </w:rPr>
            </w:pPr>
            <w:r w:rsidRPr="000466A7">
              <w:rPr>
                <w:rFonts w:cs="Arial"/>
                <w:b/>
              </w:rPr>
              <w:t>Data Protection Laws</w:t>
            </w:r>
          </w:p>
        </w:tc>
        <w:tc>
          <w:tcPr>
            <w:tcW w:w="6566" w:type="dxa"/>
          </w:tcPr>
          <w:p w14:paraId="571A6251" w14:textId="22E10CC4" w:rsidR="00A2355F" w:rsidRPr="000B4A10" w:rsidRDefault="00A2355F" w:rsidP="00A2355F">
            <w:pPr>
              <w:ind w:right="-62"/>
              <w:rPr>
                <w:rFonts w:cs="Arial"/>
              </w:rPr>
            </w:pPr>
            <w:r w:rsidRPr="000B4A10">
              <w:rPr>
                <w:rFonts w:cs="Arial"/>
              </w:rPr>
              <w:t xml:space="preserve">means, as applicable to either Party and/or to the rights, responsibilities and/or obligations of either </w:t>
            </w:r>
            <w:r w:rsidR="00AF4C4B" w:rsidRPr="000B4A10">
              <w:rPr>
                <w:rFonts w:cs="Arial"/>
              </w:rPr>
              <w:t>P</w:t>
            </w:r>
            <w:r w:rsidRPr="000B4A10">
              <w:rPr>
                <w:rFonts w:cs="Arial"/>
              </w:rPr>
              <w:t>arty in connection with this Contract:</w:t>
            </w:r>
          </w:p>
          <w:p w14:paraId="2A3A952B" w14:textId="3633A92B" w:rsidR="00A2355F" w:rsidRPr="000B4A10" w:rsidRDefault="00A2355F" w:rsidP="00A2355F">
            <w:pPr>
              <w:ind w:right="-62"/>
              <w:rPr>
                <w:rFonts w:cs="Arial"/>
              </w:rPr>
            </w:pPr>
            <w:r w:rsidRPr="000B4A10">
              <w:rPr>
                <w:rFonts w:cs="Arial"/>
              </w:rPr>
              <w:t xml:space="preserve">(a)  the </w:t>
            </w:r>
            <w:proofErr w:type="gramStart"/>
            <w:r w:rsidRPr="000B4A10">
              <w:rPr>
                <w:rFonts w:cs="Arial"/>
              </w:rPr>
              <w:t>GDPR;</w:t>
            </w:r>
            <w:proofErr w:type="gramEnd"/>
          </w:p>
          <w:p w14:paraId="24796100" w14:textId="136740C8" w:rsidR="00A2355F" w:rsidRPr="000B4A10" w:rsidRDefault="00A2355F" w:rsidP="00A2355F">
            <w:pPr>
              <w:ind w:right="-62"/>
              <w:rPr>
                <w:rFonts w:cs="Arial"/>
              </w:rPr>
            </w:pPr>
            <w:r w:rsidRPr="000B4A10">
              <w:rPr>
                <w:rFonts w:cs="Arial"/>
              </w:rPr>
              <w:t xml:space="preserve">(b)  the Data Protection Act </w:t>
            </w:r>
            <w:proofErr w:type="gramStart"/>
            <w:r w:rsidRPr="000B4A10">
              <w:rPr>
                <w:rFonts w:cs="Arial"/>
              </w:rPr>
              <w:t>2018;</w:t>
            </w:r>
            <w:proofErr w:type="gramEnd"/>
          </w:p>
          <w:p w14:paraId="5F8AF053" w14:textId="7A0D7649" w:rsidR="00A2355F" w:rsidRPr="000B4A10" w:rsidRDefault="00A2355F" w:rsidP="00A2355F">
            <w:pPr>
              <w:ind w:right="-62"/>
              <w:rPr>
                <w:rFonts w:cs="Arial"/>
              </w:rPr>
            </w:pPr>
            <w:r w:rsidRPr="000B4A10">
              <w:rPr>
                <w:rFonts w:cs="Arial"/>
              </w:rPr>
              <w:t>(c)  the Directive 2002/58/EC (</w:t>
            </w:r>
            <w:proofErr w:type="spellStart"/>
            <w:r w:rsidRPr="000B4A10">
              <w:rPr>
                <w:rFonts w:cs="Arial"/>
              </w:rPr>
              <w:t>ePrivacy</w:t>
            </w:r>
            <w:proofErr w:type="spellEnd"/>
            <w:r w:rsidRPr="000B4A10">
              <w:rPr>
                <w:rFonts w:cs="Arial"/>
              </w:rPr>
              <w:t xml:space="preserve"> Directive) and/or the Privacy and Electronic Communications (EC Directive) Regulations </w:t>
            </w:r>
            <w:proofErr w:type="gramStart"/>
            <w:r w:rsidRPr="000B4A10">
              <w:rPr>
                <w:rFonts w:cs="Arial"/>
              </w:rPr>
              <w:t>2003;</w:t>
            </w:r>
            <w:proofErr w:type="gramEnd"/>
          </w:p>
          <w:p w14:paraId="70328A40" w14:textId="41B9EFDA" w:rsidR="00A2355F" w:rsidRPr="000B4A10" w:rsidRDefault="00A2355F" w:rsidP="00A2355F">
            <w:pPr>
              <w:ind w:right="-62"/>
              <w:rPr>
                <w:rFonts w:cs="Arial"/>
              </w:rPr>
            </w:pPr>
            <w:r w:rsidRPr="000B4A10">
              <w:rPr>
                <w:rFonts w:cs="Arial"/>
              </w:rPr>
              <w:t>(d)  any other applicable law relating to the processing, privacy and/or use of Personal Data, as applicable to either Party and/or to the rights, responsibilitie</w:t>
            </w:r>
            <w:r w:rsidR="00AF4C4B" w:rsidRPr="000B4A10">
              <w:rPr>
                <w:rFonts w:cs="Arial"/>
              </w:rPr>
              <w:t>s and/or obligations of either P</w:t>
            </w:r>
            <w:r w:rsidRPr="000B4A10">
              <w:rPr>
                <w:rFonts w:cs="Arial"/>
              </w:rPr>
              <w:t>arty in connection with this Contract</w:t>
            </w:r>
            <w:proofErr w:type="gramStart"/>
            <w:r w:rsidRPr="000B4A10">
              <w:rPr>
                <w:rFonts w:cs="Arial"/>
              </w:rPr>
              <w:t>];</w:t>
            </w:r>
            <w:proofErr w:type="gramEnd"/>
          </w:p>
          <w:p w14:paraId="5DEE9AE1" w14:textId="6DCAEE25" w:rsidR="00A2355F" w:rsidRPr="000B4A10" w:rsidRDefault="00A2355F" w:rsidP="00A2355F">
            <w:pPr>
              <w:ind w:right="-62"/>
              <w:rPr>
                <w:rFonts w:cs="Arial"/>
              </w:rPr>
            </w:pPr>
            <w:r w:rsidRPr="000B4A10">
              <w:rPr>
                <w:rFonts w:cs="Arial"/>
              </w:rPr>
              <w:t>(e)  any laws which implement any such laws; and</w:t>
            </w:r>
          </w:p>
          <w:p w14:paraId="480D0AF0" w14:textId="1D1EF0F0" w:rsidR="00A2355F" w:rsidRPr="000B4A10" w:rsidRDefault="00A2355F" w:rsidP="00A2355F">
            <w:pPr>
              <w:ind w:right="-62"/>
              <w:rPr>
                <w:rFonts w:cs="Arial"/>
              </w:rPr>
            </w:pPr>
            <w:r w:rsidRPr="000B4A10">
              <w:rPr>
                <w:rFonts w:cs="Arial"/>
              </w:rPr>
              <w:lastRenderedPageBreak/>
              <w:t>(f)   any laws that replace, extend, re-enact, consolidate or amend any of the foregoing.</w:t>
            </w:r>
          </w:p>
          <w:tbl>
            <w:tblPr>
              <w:tblW w:w="0" w:type="auto"/>
              <w:tblInd w:w="720" w:type="dxa"/>
              <w:tblCellMar>
                <w:left w:w="0" w:type="dxa"/>
                <w:right w:w="0" w:type="dxa"/>
              </w:tblCellMar>
              <w:tblLook w:val="04A0" w:firstRow="1" w:lastRow="0" w:firstColumn="1" w:lastColumn="0" w:noHBand="0" w:noVBand="1"/>
            </w:tblPr>
            <w:tblGrid>
              <w:gridCol w:w="1789"/>
              <w:gridCol w:w="3661"/>
            </w:tblGrid>
            <w:tr w:rsidR="00A2355F" w:rsidRPr="000B4A10" w14:paraId="69FCB5C9" w14:textId="77777777" w:rsidTr="00AF4C4B">
              <w:tc>
                <w:tcPr>
                  <w:tcW w:w="3809" w:type="dxa"/>
                  <w:tcMar>
                    <w:top w:w="0" w:type="dxa"/>
                    <w:left w:w="108" w:type="dxa"/>
                    <w:bottom w:w="0" w:type="dxa"/>
                    <w:right w:w="108" w:type="dxa"/>
                  </w:tcMar>
                  <w:hideMark/>
                </w:tcPr>
                <w:p w14:paraId="37696876" w14:textId="77777777" w:rsidR="00A2355F" w:rsidRPr="000B4A10" w:rsidRDefault="00A2355F" w:rsidP="00A2355F">
                  <w:pPr>
                    <w:ind w:right="-62"/>
                    <w:rPr>
                      <w:rFonts w:cs="Arial"/>
                    </w:rPr>
                  </w:pPr>
                </w:p>
              </w:tc>
              <w:tc>
                <w:tcPr>
                  <w:tcW w:w="8096" w:type="dxa"/>
                  <w:tcMar>
                    <w:top w:w="0" w:type="dxa"/>
                    <w:left w:w="108" w:type="dxa"/>
                    <w:bottom w:w="0" w:type="dxa"/>
                    <w:right w:w="108" w:type="dxa"/>
                  </w:tcMar>
                  <w:hideMark/>
                </w:tcPr>
                <w:p w14:paraId="61D95773" w14:textId="77777777" w:rsidR="00A2355F" w:rsidRPr="000B4A10" w:rsidRDefault="00A2355F" w:rsidP="00A2355F">
                  <w:pPr>
                    <w:ind w:right="-62"/>
                    <w:rPr>
                      <w:rFonts w:cs="Arial"/>
                    </w:rPr>
                  </w:pPr>
                </w:p>
              </w:tc>
            </w:tr>
          </w:tbl>
          <w:p w14:paraId="1ED6C626" w14:textId="77777777" w:rsidR="00A2355F" w:rsidRPr="000B4A10" w:rsidRDefault="00A2355F" w:rsidP="00A2355F">
            <w:pPr>
              <w:ind w:right="-62"/>
              <w:rPr>
                <w:rFonts w:cs="Arial"/>
              </w:rPr>
            </w:pPr>
          </w:p>
        </w:tc>
      </w:tr>
      <w:tr w:rsidR="005B4EBA" w:rsidRPr="000B4A10" w14:paraId="6D81D9CD" w14:textId="77777777" w:rsidTr="00095F9B">
        <w:tc>
          <w:tcPr>
            <w:tcW w:w="2300" w:type="dxa"/>
          </w:tcPr>
          <w:p w14:paraId="02546867" w14:textId="77777777" w:rsidR="005B4EBA" w:rsidRDefault="005B4EBA" w:rsidP="00A2355F">
            <w:pPr>
              <w:ind w:right="-62"/>
              <w:rPr>
                <w:rFonts w:cs="Arial"/>
                <w:b/>
              </w:rPr>
            </w:pPr>
            <w:r w:rsidRPr="000B4A10">
              <w:rPr>
                <w:rFonts w:cs="Arial"/>
                <w:b/>
              </w:rPr>
              <w:lastRenderedPageBreak/>
              <w:t>DOTAS</w:t>
            </w:r>
          </w:p>
          <w:p w14:paraId="01361E3B" w14:textId="77777777" w:rsidR="00A670E9" w:rsidRDefault="00A670E9" w:rsidP="00A2355F">
            <w:pPr>
              <w:ind w:right="-62"/>
              <w:rPr>
                <w:rFonts w:cs="Arial"/>
                <w:b/>
              </w:rPr>
            </w:pPr>
          </w:p>
          <w:p w14:paraId="216B3A94" w14:textId="77777777" w:rsidR="00A670E9" w:rsidRDefault="00A670E9" w:rsidP="00A2355F">
            <w:pPr>
              <w:ind w:right="-62"/>
              <w:rPr>
                <w:rFonts w:cs="Arial"/>
                <w:b/>
              </w:rPr>
            </w:pPr>
          </w:p>
          <w:p w14:paraId="36C0A0C0" w14:textId="77777777" w:rsidR="00A670E9" w:rsidRDefault="00A670E9" w:rsidP="00A2355F">
            <w:pPr>
              <w:ind w:right="-62"/>
              <w:rPr>
                <w:rFonts w:cs="Arial"/>
                <w:b/>
              </w:rPr>
            </w:pPr>
          </w:p>
          <w:p w14:paraId="3F90AF25" w14:textId="77777777" w:rsidR="00A670E9" w:rsidRDefault="00A670E9" w:rsidP="00A2355F">
            <w:pPr>
              <w:ind w:right="-62"/>
              <w:rPr>
                <w:rFonts w:cs="Arial"/>
                <w:b/>
              </w:rPr>
            </w:pPr>
          </w:p>
          <w:p w14:paraId="1E1D2E98" w14:textId="77777777" w:rsidR="00A670E9" w:rsidRDefault="00A670E9" w:rsidP="00A2355F">
            <w:pPr>
              <w:ind w:right="-62"/>
              <w:rPr>
                <w:rFonts w:cs="Arial"/>
                <w:b/>
              </w:rPr>
            </w:pPr>
          </w:p>
          <w:p w14:paraId="1B1D4B90" w14:textId="0260ED27" w:rsidR="00A670E9" w:rsidRPr="00574AA9" w:rsidRDefault="00F11DB0" w:rsidP="00A2355F">
            <w:pPr>
              <w:ind w:right="-62"/>
              <w:rPr>
                <w:rFonts w:cs="Arial"/>
                <w:b/>
                <w:bCs/>
              </w:rPr>
            </w:pPr>
            <w:r w:rsidRPr="00130516">
              <w:rPr>
                <w:b/>
                <w:bCs/>
                <w:color w:val="000000"/>
              </w:rPr>
              <w:t>Environmental Information Regulations</w:t>
            </w:r>
          </w:p>
        </w:tc>
        <w:tc>
          <w:tcPr>
            <w:tcW w:w="6566" w:type="dxa"/>
          </w:tcPr>
          <w:p w14:paraId="20BDA69C" w14:textId="583D903A" w:rsidR="005B4EBA" w:rsidRDefault="005B4EBA" w:rsidP="00A2355F">
            <w:pPr>
              <w:spacing w:after="0"/>
              <w:rPr>
                <w:rFonts w:cs="Arial"/>
                <w:color w:val="000000"/>
              </w:rPr>
            </w:pPr>
            <w:r w:rsidRPr="000B4A10">
              <w:rPr>
                <w:rFonts w:cs="Arial"/>
                <w:color w:val="000000"/>
              </w:rPr>
              <w:t>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1E96C05F" w14:textId="77777777" w:rsidR="00574AA9" w:rsidRDefault="00574AA9" w:rsidP="00A2355F">
            <w:pPr>
              <w:spacing w:after="0"/>
              <w:rPr>
                <w:rFonts w:cs="Arial"/>
                <w:color w:val="000000"/>
              </w:rPr>
            </w:pPr>
          </w:p>
          <w:p w14:paraId="53858209" w14:textId="77777777" w:rsidR="00574AA9" w:rsidRDefault="00574AA9" w:rsidP="00A2355F">
            <w:pPr>
              <w:spacing w:after="0"/>
              <w:rPr>
                <w:rFonts w:cs="Arial"/>
                <w:color w:val="000000"/>
              </w:rPr>
            </w:pPr>
          </w:p>
          <w:p w14:paraId="1BBE1A49" w14:textId="47FA53E5" w:rsidR="00574AA9" w:rsidRPr="000B4A10" w:rsidRDefault="00574AA9" w:rsidP="00A2355F">
            <w:pPr>
              <w:spacing w:after="0"/>
              <w:rPr>
                <w:rFonts w:cs="Arial"/>
                <w:color w:val="000000"/>
              </w:rPr>
            </w:pPr>
            <w:r>
              <w:rPr>
                <w:color w:val="000000"/>
              </w:rPr>
              <w:t>the Environmental Information Regulations 2004 and any guidance and/or codes of practice issued by the Information Commissioner in relation to such regulations</w:t>
            </w:r>
          </w:p>
          <w:p w14:paraId="4DE88D4E" w14:textId="3E320A30" w:rsidR="005B4EBA" w:rsidRPr="000B4A10" w:rsidRDefault="005B4EBA" w:rsidP="00A2355F">
            <w:pPr>
              <w:spacing w:after="0"/>
              <w:rPr>
                <w:rFonts w:cs="Arial"/>
              </w:rPr>
            </w:pPr>
          </w:p>
        </w:tc>
      </w:tr>
      <w:tr w:rsidR="003F6B51" w:rsidRPr="000B4A10" w14:paraId="08B2E6AC" w14:textId="77777777" w:rsidTr="00095F9B">
        <w:tc>
          <w:tcPr>
            <w:tcW w:w="2300" w:type="dxa"/>
          </w:tcPr>
          <w:p w14:paraId="34B8A4A2" w14:textId="77777777" w:rsidR="003F6B51" w:rsidRDefault="003F6B51" w:rsidP="003F6B51">
            <w:pPr>
              <w:ind w:right="-62"/>
              <w:rPr>
                <w:rFonts w:cs="Arial"/>
                <w:b/>
              </w:rPr>
            </w:pPr>
            <w:r w:rsidRPr="000B4A10">
              <w:rPr>
                <w:rFonts w:cs="Arial"/>
                <w:b/>
              </w:rPr>
              <w:t>Federated Model</w:t>
            </w:r>
          </w:p>
          <w:p w14:paraId="5217454E" w14:textId="77777777" w:rsidR="007061BF" w:rsidRDefault="007061BF" w:rsidP="003F6B51">
            <w:pPr>
              <w:ind w:right="-62"/>
              <w:rPr>
                <w:rFonts w:cs="Arial"/>
                <w:b/>
              </w:rPr>
            </w:pPr>
          </w:p>
          <w:p w14:paraId="530C1CB9" w14:textId="77777777" w:rsidR="0025778C" w:rsidRDefault="007061BF" w:rsidP="0025778C">
            <w:pPr>
              <w:tabs>
                <w:tab w:val="center" w:pos="1055"/>
              </w:tabs>
              <w:ind w:right="-62"/>
              <w:rPr>
                <w:b/>
                <w:bCs/>
                <w:color w:val="000000"/>
              </w:rPr>
            </w:pPr>
            <w:r w:rsidRPr="00130516">
              <w:rPr>
                <w:b/>
                <w:bCs/>
                <w:color w:val="000000"/>
              </w:rPr>
              <w:t>FOIA</w:t>
            </w:r>
          </w:p>
          <w:p w14:paraId="187469DC" w14:textId="77777777" w:rsidR="0025778C" w:rsidRDefault="0025778C" w:rsidP="0025778C">
            <w:pPr>
              <w:tabs>
                <w:tab w:val="center" w:pos="1055"/>
              </w:tabs>
              <w:ind w:right="-62"/>
              <w:rPr>
                <w:b/>
                <w:bCs/>
                <w:color w:val="000000"/>
              </w:rPr>
            </w:pPr>
          </w:p>
          <w:p w14:paraId="085EEABF" w14:textId="77777777" w:rsidR="0025778C" w:rsidRDefault="0025778C" w:rsidP="0025778C">
            <w:pPr>
              <w:tabs>
                <w:tab w:val="center" w:pos="1055"/>
              </w:tabs>
              <w:ind w:right="-62"/>
              <w:rPr>
                <w:b/>
                <w:bCs/>
                <w:color w:val="000000"/>
              </w:rPr>
            </w:pPr>
          </w:p>
          <w:p w14:paraId="0228DABC" w14:textId="306147AF" w:rsidR="007061BF" w:rsidRPr="00C32D84" w:rsidRDefault="007061BF" w:rsidP="00C32D84">
            <w:pPr>
              <w:tabs>
                <w:tab w:val="center" w:pos="1055"/>
              </w:tabs>
              <w:ind w:right="-62"/>
              <w:rPr>
                <w:rFonts w:cs="Arial"/>
                <w:b/>
                <w:bCs/>
              </w:rPr>
            </w:pPr>
          </w:p>
        </w:tc>
        <w:tc>
          <w:tcPr>
            <w:tcW w:w="6566" w:type="dxa"/>
          </w:tcPr>
          <w:p w14:paraId="74095F8D" w14:textId="10FCBD7F" w:rsidR="003F6B51" w:rsidRDefault="003F6B51" w:rsidP="003F6B51">
            <w:pPr>
              <w:spacing w:after="0"/>
              <w:rPr>
                <w:rFonts w:cs="Arial"/>
              </w:rPr>
            </w:pPr>
            <w:r w:rsidRPr="000B4A10">
              <w:rPr>
                <w:rFonts w:cs="Arial"/>
              </w:rPr>
              <w:t>a shared Model representing the completed Project consisting of connected but distinct individual Models and incorporating the Specified Models.</w:t>
            </w:r>
          </w:p>
          <w:p w14:paraId="4DAB8385" w14:textId="77777777" w:rsidR="00E74102" w:rsidRDefault="00E74102" w:rsidP="003F6B51">
            <w:pPr>
              <w:spacing w:after="0"/>
              <w:rPr>
                <w:rFonts w:cs="Arial"/>
              </w:rPr>
            </w:pPr>
          </w:p>
          <w:p w14:paraId="55EA1276" w14:textId="551994B0" w:rsidR="00E74102" w:rsidRDefault="00E74102" w:rsidP="003F6B51">
            <w:pPr>
              <w:spacing w:after="0"/>
              <w:rPr>
                <w:color w:val="000000"/>
              </w:rPr>
            </w:pPr>
            <w:r>
              <w:rPr>
                <w:color w:val="000000"/>
              </w:rPr>
              <w:t xml:space="preserve">the Freedom of Information Act 2000 and any subordinate legislation made under this Act from time to time together with any guidance and/or codes of practice issued by the Information Commissioner in relation to such </w:t>
            </w:r>
            <w:proofErr w:type="gramStart"/>
            <w:r>
              <w:rPr>
                <w:color w:val="000000"/>
              </w:rPr>
              <w:t>legislation;</w:t>
            </w:r>
            <w:proofErr w:type="gramEnd"/>
          </w:p>
          <w:p w14:paraId="7477140C" w14:textId="77777777" w:rsidR="000F08A7" w:rsidRPr="00C32D84" w:rsidRDefault="000F08A7" w:rsidP="000F08A7">
            <w:pPr>
              <w:pStyle w:val="Style10"/>
              <w:shd w:val="clear" w:color="auto" w:fill="auto"/>
              <w:tabs>
                <w:tab w:val="left" w:pos="780"/>
              </w:tabs>
              <w:spacing w:after="239" w:line="274" w:lineRule="exact"/>
              <w:ind w:right="382" w:firstLine="0"/>
            </w:pPr>
          </w:p>
          <w:p w14:paraId="745C0183" w14:textId="6C437C6D" w:rsidR="003F6B51" w:rsidRPr="000B4A10" w:rsidRDefault="003F6B51" w:rsidP="000F08A7">
            <w:pPr>
              <w:pStyle w:val="Style10"/>
              <w:shd w:val="clear" w:color="auto" w:fill="auto"/>
              <w:tabs>
                <w:tab w:val="left" w:pos="780"/>
              </w:tabs>
              <w:spacing w:after="239" w:line="274" w:lineRule="exact"/>
              <w:ind w:right="382" w:firstLine="0"/>
              <w:rPr>
                <w:color w:val="000000"/>
              </w:rPr>
            </w:pPr>
          </w:p>
        </w:tc>
      </w:tr>
      <w:tr w:rsidR="003F6B51" w:rsidRPr="000B4A10" w14:paraId="10A65F15" w14:textId="77777777" w:rsidTr="00095F9B">
        <w:tc>
          <w:tcPr>
            <w:tcW w:w="2300" w:type="dxa"/>
          </w:tcPr>
          <w:p w14:paraId="2BAE7256" w14:textId="7098FAF6" w:rsidR="003F6B51" w:rsidRPr="000B4A10" w:rsidRDefault="003F6B51" w:rsidP="003F6B51">
            <w:pPr>
              <w:ind w:right="-62"/>
              <w:rPr>
                <w:rFonts w:cs="Arial"/>
                <w:b/>
                <w:highlight w:val="yellow"/>
              </w:rPr>
            </w:pPr>
            <w:bookmarkStart w:id="119" w:name="_DV_C46"/>
            <w:r w:rsidRPr="00237D2E">
              <w:rPr>
                <w:rFonts w:cs="Arial"/>
                <w:b/>
              </w:rPr>
              <w:t>GDPR</w:t>
            </w:r>
          </w:p>
        </w:tc>
        <w:tc>
          <w:tcPr>
            <w:tcW w:w="6566" w:type="dxa"/>
          </w:tcPr>
          <w:p w14:paraId="5E65080F" w14:textId="77777777" w:rsidR="003F6B51" w:rsidRPr="000B4A10" w:rsidRDefault="003F6B51" w:rsidP="003F6B51">
            <w:pPr>
              <w:spacing w:after="0"/>
              <w:rPr>
                <w:rFonts w:cs="Arial"/>
              </w:rPr>
            </w:pPr>
            <w:r w:rsidRPr="00237D2E">
              <w:rPr>
                <w:rFonts w:cs="Arial"/>
              </w:rPr>
              <w:t>the General Data Protection Regulation, Regulation (EU) 2016/679.</w:t>
            </w:r>
          </w:p>
          <w:p w14:paraId="64F317D7" w14:textId="77777777" w:rsidR="003F6B51" w:rsidRPr="000B4A10" w:rsidRDefault="003F6B51" w:rsidP="003F6B51">
            <w:pPr>
              <w:spacing w:after="0"/>
              <w:rPr>
                <w:rFonts w:cs="Arial"/>
              </w:rPr>
            </w:pPr>
          </w:p>
          <w:p w14:paraId="1194B311" w14:textId="77777777" w:rsidR="003F6B51" w:rsidRPr="000B4A10" w:rsidRDefault="003F6B51" w:rsidP="003F6B51">
            <w:pPr>
              <w:spacing w:after="0"/>
              <w:rPr>
                <w:rFonts w:cs="Arial"/>
              </w:rPr>
            </w:pPr>
          </w:p>
        </w:tc>
      </w:tr>
      <w:tr w:rsidR="003F6B51" w:rsidRPr="000B4A10" w14:paraId="120807AD" w14:textId="77777777" w:rsidTr="00095F9B">
        <w:tc>
          <w:tcPr>
            <w:tcW w:w="2300" w:type="dxa"/>
          </w:tcPr>
          <w:p w14:paraId="4DDCB1F9" w14:textId="6FAEAA1F" w:rsidR="003F6B51" w:rsidRPr="000B4A10" w:rsidRDefault="003F6B51" w:rsidP="003F6B51">
            <w:pPr>
              <w:spacing w:line="480" w:lineRule="auto"/>
              <w:ind w:right="-62"/>
              <w:rPr>
                <w:rFonts w:cs="Arial"/>
                <w:b/>
              </w:rPr>
            </w:pPr>
            <w:r w:rsidRPr="000B4A10">
              <w:rPr>
                <w:rFonts w:cs="Arial"/>
                <w:b/>
              </w:rPr>
              <w:t>General Anti-Abuse Rule</w:t>
            </w:r>
          </w:p>
        </w:tc>
        <w:tc>
          <w:tcPr>
            <w:tcW w:w="6566" w:type="dxa"/>
          </w:tcPr>
          <w:p w14:paraId="1779CB2B" w14:textId="77777777" w:rsidR="003F6B51" w:rsidRPr="000B4A10" w:rsidRDefault="003F6B51" w:rsidP="003F6B51">
            <w:p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the</w:t>
            </w:r>
            <w:proofErr w:type="gramEnd"/>
            <w:r w:rsidRPr="000B4A10">
              <w:rPr>
                <w:rFonts w:eastAsia="Times New Roman" w:cs="Arial"/>
                <w:color w:val="000000"/>
                <w:lang w:eastAsia="en-GB"/>
              </w:rPr>
              <w:t xml:space="preserve"> legislation in Part 5 of the Finance Act 2013; and</w:t>
            </w:r>
          </w:p>
          <w:p w14:paraId="26A48ED3" w14:textId="3C924ACC" w:rsidR="003F6B51" w:rsidRPr="000B4A10" w:rsidRDefault="003F6B51" w:rsidP="003F6B51">
            <w:p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any</w:t>
            </w:r>
            <w:proofErr w:type="gramEnd"/>
            <w:r w:rsidRPr="000B4A10">
              <w:rPr>
                <w:rFonts w:eastAsia="Times New Roman" w:cs="Arial"/>
                <w:color w:val="000000"/>
                <w:lang w:eastAsia="en-GB"/>
              </w:rPr>
              <w:t xml:space="preserve"> future legislation introduced into parliament to counteract tax advantages arising from abusive arrangements and to avoid national insurance contributions.</w:t>
            </w:r>
            <w:r w:rsidRPr="000B4A10">
              <w:rPr>
                <w:rFonts w:eastAsia="Times New Roman" w:cs="Arial"/>
                <w:color w:val="000000"/>
                <w:lang w:eastAsia="en-GB"/>
              </w:rPr>
              <w:br/>
            </w:r>
          </w:p>
        </w:tc>
      </w:tr>
      <w:bookmarkEnd w:id="119"/>
      <w:tr w:rsidR="003F6B51" w:rsidRPr="000B4A10" w14:paraId="537236F6" w14:textId="77777777" w:rsidTr="00095F9B">
        <w:tc>
          <w:tcPr>
            <w:tcW w:w="2300" w:type="dxa"/>
          </w:tcPr>
          <w:p w14:paraId="599A5C2E" w14:textId="77777777" w:rsidR="003F6B51" w:rsidRPr="000B4A10" w:rsidRDefault="003F6B51" w:rsidP="003F6B51">
            <w:pPr>
              <w:spacing w:line="480" w:lineRule="auto"/>
              <w:ind w:right="-62"/>
              <w:rPr>
                <w:rFonts w:cs="Arial"/>
                <w:b/>
              </w:rPr>
            </w:pPr>
            <w:r w:rsidRPr="000B4A10">
              <w:rPr>
                <w:rFonts w:cs="Arial"/>
                <w:b/>
              </w:rPr>
              <w:t>Group Company</w:t>
            </w:r>
            <w:r w:rsidRPr="000B4A10">
              <w:rPr>
                <w:rFonts w:cs="Arial"/>
                <w:b/>
              </w:rPr>
              <w:tab/>
            </w:r>
          </w:p>
        </w:tc>
        <w:tc>
          <w:tcPr>
            <w:tcW w:w="6566" w:type="dxa"/>
          </w:tcPr>
          <w:p w14:paraId="11CF295B" w14:textId="77777777" w:rsidR="003F6B51" w:rsidRPr="000B4A10" w:rsidRDefault="003F6B51" w:rsidP="003F6B51">
            <w:pPr>
              <w:ind w:right="-62"/>
              <w:rPr>
                <w:rFonts w:cs="Arial"/>
              </w:rPr>
            </w:pPr>
            <w:r w:rsidRPr="000B4A10">
              <w:rPr>
                <w:rFonts w:cs="Arial"/>
              </w:rPr>
              <w:t>any subsidiary company or holding company of an assignor, or another subsidiary or holding company of such company, as ‘subsidiary’ and ‘holding company’ are defined in the Companies Act 2006 but on the basis that the holding of not less than one quarter of voting rights shall be deemed to satisfy the condition in section 1159(1)(a).</w:t>
            </w:r>
          </w:p>
        </w:tc>
      </w:tr>
      <w:tr w:rsidR="003F6B51" w:rsidRPr="000B4A10" w14:paraId="552C2F56" w14:textId="77777777" w:rsidTr="00095F9B">
        <w:tc>
          <w:tcPr>
            <w:tcW w:w="2300" w:type="dxa"/>
          </w:tcPr>
          <w:p w14:paraId="19457F48" w14:textId="77777777" w:rsidR="003F6B51" w:rsidRDefault="003F6B51" w:rsidP="00B262DA">
            <w:pPr>
              <w:ind w:right="-62"/>
              <w:rPr>
                <w:rFonts w:cs="Arial"/>
                <w:b/>
              </w:rPr>
            </w:pPr>
            <w:r w:rsidRPr="000B4A10">
              <w:rPr>
                <w:rFonts w:cs="Arial"/>
                <w:b/>
              </w:rPr>
              <w:t>Halifax Abuse Principle</w:t>
            </w:r>
          </w:p>
          <w:p w14:paraId="4D69A019" w14:textId="77777777" w:rsidR="00B262DA" w:rsidRDefault="00B262DA" w:rsidP="00B262DA">
            <w:pPr>
              <w:ind w:right="-62"/>
              <w:rPr>
                <w:rFonts w:cs="Arial"/>
                <w:b/>
              </w:rPr>
            </w:pPr>
          </w:p>
          <w:p w14:paraId="0BD2F912" w14:textId="77777777" w:rsidR="00F551BF" w:rsidRDefault="006B21CC" w:rsidP="00B262DA">
            <w:pPr>
              <w:pStyle w:val="Style10"/>
              <w:shd w:val="clear" w:color="auto" w:fill="auto"/>
              <w:spacing w:after="240" w:line="200" w:lineRule="exact"/>
              <w:ind w:right="382" w:firstLine="0"/>
              <w:rPr>
                <w:b/>
                <w:bCs/>
              </w:rPr>
            </w:pPr>
            <w:r w:rsidRPr="00130516">
              <w:rPr>
                <w:b/>
                <w:bCs/>
                <w:color w:val="000000"/>
              </w:rPr>
              <w:t>Intellectual Property Rights or "IPRs"</w:t>
            </w:r>
          </w:p>
          <w:p w14:paraId="222E6AB1" w14:textId="77777777" w:rsidR="005351BD" w:rsidRDefault="005351BD" w:rsidP="00B262DA">
            <w:pPr>
              <w:pStyle w:val="Style10"/>
              <w:shd w:val="clear" w:color="auto" w:fill="auto"/>
              <w:spacing w:after="240" w:line="200" w:lineRule="exact"/>
              <w:ind w:right="382" w:firstLine="0"/>
              <w:rPr>
                <w:b/>
                <w:bCs/>
              </w:rPr>
            </w:pPr>
          </w:p>
          <w:p w14:paraId="7A4FB235" w14:textId="77777777" w:rsidR="005351BD" w:rsidRDefault="005351BD" w:rsidP="00B262DA">
            <w:pPr>
              <w:pStyle w:val="Style10"/>
              <w:shd w:val="clear" w:color="auto" w:fill="auto"/>
              <w:spacing w:after="240" w:line="200" w:lineRule="exact"/>
              <w:ind w:right="382" w:firstLine="0"/>
              <w:rPr>
                <w:b/>
                <w:bCs/>
              </w:rPr>
            </w:pPr>
          </w:p>
          <w:p w14:paraId="728A8A2E" w14:textId="77777777" w:rsidR="005351BD" w:rsidRDefault="005351BD" w:rsidP="00B262DA">
            <w:pPr>
              <w:pStyle w:val="Style10"/>
              <w:shd w:val="clear" w:color="auto" w:fill="auto"/>
              <w:spacing w:after="240" w:line="200" w:lineRule="exact"/>
              <w:ind w:right="382" w:firstLine="0"/>
              <w:rPr>
                <w:b/>
                <w:bCs/>
              </w:rPr>
            </w:pPr>
          </w:p>
          <w:p w14:paraId="2B3F3215" w14:textId="77777777" w:rsidR="005351BD" w:rsidRDefault="005351BD" w:rsidP="00B262DA">
            <w:pPr>
              <w:pStyle w:val="Style10"/>
              <w:shd w:val="clear" w:color="auto" w:fill="auto"/>
              <w:spacing w:after="240" w:line="200" w:lineRule="exact"/>
              <w:ind w:right="382" w:firstLine="0"/>
              <w:rPr>
                <w:b/>
                <w:bCs/>
              </w:rPr>
            </w:pPr>
          </w:p>
          <w:p w14:paraId="145C5886" w14:textId="77777777" w:rsidR="005351BD" w:rsidRDefault="005351BD" w:rsidP="00B262DA">
            <w:pPr>
              <w:pStyle w:val="Style10"/>
              <w:shd w:val="clear" w:color="auto" w:fill="auto"/>
              <w:spacing w:after="240" w:line="200" w:lineRule="exact"/>
              <w:ind w:right="382" w:firstLine="0"/>
              <w:rPr>
                <w:b/>
                <w:bCs/>
              </w:rPr>
            </w:pPr>
          </w:p>
          <w:p w14:paraId="143BDFFC" w14:textId="77777777" w:rsidR="005351BD" w:rsidRDefault="005351BD" w:rsidP="00B262DA">
            <w:pPr>
              <w:pStyle w:val="Style10"/>
              <w:shd w:val="clear" w:color="auto" w:fill="auto"/>
              <w:spacing w:after="240" w:line="200" w:lineRule="exact"/>
              <w:ind w:right="382" w:firstLine="0"/>
              <w:rPr>
                <w:b/>
                <w:bCs/>
              </w:rPr>
            </w:pPr>
          </w:p>
          <w:p w14:paraId="5DE8F5A7" w14:textId="77777777" w:rsidR="005351BD" w:rsidRDefault="005351BD" w:rsidP="00B262DA">
            <w:pPr>
              <w:pStyle w:val="Style10"/>
              <w:shd w:val="clear" w:color="auto" w:fill="auto"/>
              <w:spacing w:after="240" w:line="200" w:lineRule="exact"/>
              <w:ind w:right="382" w:firstLine="0"/>
              <w:rPr>
                <w:b/>
                <w:bCs/>
              </w:rPr>
            </w:pPr>
          </w:p>
          <w:p w14:paraId="06E3709D" w14:textId="77777777" w:rsidR="005351BD" w:rsidRDefault="005351BD" w:rsidP="00B262DA">
            <w:pPr>
              <w:pStyle w:val="Style10"/>
              <w:shd w:val="clear" w:color="auto" w:fill="auto"/>
              <w:spacing w:after="240" w:line="200" w:lineRule="exact"/>
              <w:ind w:right="382" w:firstLine="0"/>
              <w:rPr>
                <w:b/>
                <w:bCs/>
              </w:rPr>
            </w:pPr>
          </w:p>
          <w:p w14:paraId="483C1600" w14:textId="77777777" w:rsidR="005351BD" w:rsidRDefault="005351BD" w:rsidP="00B262DA">
            <w:pPr>
              <w:pStyle w:val="Style10"/>
              <w:shd w:val="clear" w:color="auto" w:fill="auto"/>
              <w:spacing w:after="240" w:line="200" w:lineRule="exact"/>
              <w:ind w:right="382" w:firstLine="0"/>
              <w:rPr>
                <w:b/>
                <w:bCs/>
              </w:rPr>
            </w:pPr>
          </w:p>
          <w:p w14:paraId="12288B1D" w14:textId="77777777" w:rsidR="005351BD" w:rsidRDefault="005351BD" w:rsidP="00B262DA">
            <w:pPr>
              <w:pStyle w:val="Style10"/>
              <w:shd w:val="clear" w:color="auto" w:fill="auto"/>
              <w:spacing w:after="240" w:line="200" w:lineRule="exact"/>
              <w:ind w:right="382" w:firstLine="0"/>
              <w:rPr>
                <w:b/>
              </w:rPr>
            </w:pPr>
          </w:p>
          <w:p w14:paraId="31726B11" w14:textId="3A223A50" w:rsidR="00C80B6D" w:rsidRPr="000B4A10" w:rsidRDefault="00C80B6D" w:rsidP="00B262DA">
            <w:pPr>
              <w:pStyle w:val="Style10"/>
              <w:shd w:val="clear" w:color="auto" w:fill="auto"/>
              <w:spacing w:after="240" w:line="200" w:lineRule="exact"/>
              <w:ind w:right="382" w:firstLine="0"/>
              <w:rPr>
                <w:b/>
              </w:rPr>
            </w:pPr>
            <w:r>
              <w:rPr>
                <w:b/>
              </w:rPr>
              <w:t>Law</w:t>
            </w:r>
          </w:p>
        </w:tc>
        <w:tc>
          <w:tcPr>
            <w:tcW w:w="6566" w:type="dxa"/>
          </w:tcPr>
          <w:p w14:paraId="10F1688E" w14:textId="77777777" w:rsidR="003F6B51" w:rsidRDefault="003F6B51" w:rsidP="00B262DA">
            <w:pPr>
              <w:ind w:right="-62"/>
              <w:rPr>
                <w:rFonts w:cs="Arial"/>
                <w:color w:val="000000"/>
              </w:rPr>
            </w:pPr>
            <w:r w:rsidRPr="000B4A10">
              <w:rPr>
                <w:rFonts w:cs="Arial"/>
                <w:color w:val="000000"/>
              </w:rPr>
              <w:lastRenderedPageBreak/>
              <w:t>the principle explained in the CJEU Case C-255/02 Halifax and others.</w:t>
            </w:r>
          </w:p>
          <w:p w14:paraId="56F3EC3A" w14:textId="77777777" w:rsidR="00B262DA" w:rsidRDefault="00B262DA" w:rsidP="00B262DA">
            <w:pPr>
              <w:ind w:right="-62"/>
              <w:rPr>
                <w:rFonts w:cs="Arial"/>
                <w:color w:val="000000"/>
              </w:rPr>
            </w:pPr>
          </w:p>
          <w:p w14:paraId="1587B5BA" w14:textId="606EAABD" w:rsidR="00F739CA" w:rsidRDefault="00F739CA" w:rsidP="00D276FC">
            <w:pPr>
              <w:pStyle w:val="Style10"/>
              <w:numPr>
                <w:ilvl w:val="1"/>
                <w:numId w:val="53"/>
              </w:numPr>
              <w:shd w:val="clear" w:color="auto" w:fill="auto"/>
              <w:spacing w:after="240" w:line="274" w:lineRule="exact"/>
              <w:ind w:left="426" w:right="382" w:firstLine="0"/>
              <w:jc w:val="both"/>
              <w:rPr>
                <w:color w:val="000000"/>
              </w:rPr>
            </w:pPr>
            <w:r>
              <w:rPr>
                <w:color w:val="000000"/>
              </w:rPr>
              <w:t xml:space="preserve">copyright, rights related to or affording protection </w:t>
            </w:r>
            <w:proofErr w:type="gramStart"/>
            <w:r>
              <w:rPr>
                <w:color w:val="000000"/>
              </w:rPr>
              <w:t>similar to</w:t>
            </w:r>
            <w:proofErr w:type="gramEnd"/>
            <w:r>
              <w:rPr>
                <w:color w:val="000000"/>
              </w:rPr>
              <w:t xml:space="preserve"> copyright, rights in databases, patents and rights in inventions, semi-conductor topography rights, </w:t>
            </w:r>
            <w:proofErr w:type="gramStart"/>
            <w:r>
              <w:rPr>
                <w:color w:val="000000"/>
              </w:rPr>
              <w:t>trade marks</w:t>
            </w:r>
            <w:proofErr w:type="gramEnd"/>
            <w:r>
              <w:rPr>
                <w:color w:val="000000"/>
              </w:rPr>
              <w:t xml:space="preserve">, rights in internet domain names and website addresses and other rights in trade names, designs, Know-How, trade </w:t>
            </w:r>
            <w:r>
              <w:rPr>
                <w:color w:val="000000"/>
              </w:rPr>
              <w:lastRenderedPageBreak/>
              <w:t xml:space="preserve">secrets and other rights in Confidential </w:t>
            </w:r>
            <w:proofErr w:type="gramStart"/>
            <w:r>
              <w:rPr>
                <w:color w:val="000000"/>
              </w:rPr>
              <w:t>Information;</w:t>
            </w:r>
            <w:proofErr w:type="gramEnd"/>
          </w:p>
          <w:p w14:paraId="099CD39C" w14:textId="77777777" w:rsidR="00F739CA" w:rsidRPr="00F739CA" w:rsidRDefault="00F739CA" w:rsidP="00B262DA">
            <w:pPr>
              <w:pStyle w:val="Style10"/>
              <w:shd w:val="clear" w:color="auto" w:fill="auto"/>
              <w:spacing w:after="240" w:line="274" w:lineRule="exact"/>
              <w:ind w:left="426" w:right="382" w:firstLine="0"/>
              <w:jc w:val="both"/>
              <w:rPr>
                <w:color w:val="000000"/>
              </w:rPr>
            </w:pPr>
          </w:p>
          <w:p w14:paraId="12534E94" w14:textId="77777777" w:rsidR="00F739CA" w:rsidRDefault="00F739CA" w:rsidP="00D276FC">
            <w:pPr>
              <w:pStyle w:val="Style10"/>
              <w:numPr>
                <w:ilvl w:val="1"/>
                <w:numId w:val="53"/>
              </w:numPr>
              <w:shd w:val="clear" w:color="auto" w:fill="auto"/>
              <w:tabs>
                <w:tab w:val="left" w:pos="342"/>
              </w:tabs>
              <w:spacing w:after="240" w:line="274" w:lineRule="exact"/>
              <w:ind w:left="426" w:right="382" w:firstLine="0"/>
            </w:pPr>
            <w:r>
              <w:rPr>
                <w:color w:val="000000"/>
              </w:rPr>
              <w:t xml:space="preserve">applications for registration, and the right to apply for registration, for any of the rights listed at (a) that are capable of being registered in any country or </w:t>
            </w:r>
            <w:proofErr w:type="gramStart"/>
            <w:r>
              <w:rPr>
                <w:color w:val="000000"/>
              </w:rPr>
              <w:t>jurisdiction;</w:t>
            </w:r>
            <w:proofErr w:type="gramEnd"/>
          </w:p>
          <w:p w14:paraId="20FA4B79" w14:textId="77777777" w:rsidR="00F739CA" w:rsidRDefault="00F739CA" w:rsidP="00D276FC">
            <w:pPr>
              <w:pStyle w:val="Style10"/>
              <w:numPr>
                <w:ilvl w:val="1"/>
                <w:numId w:val="53"/>
              </w:numPr>
              <w:shd w:val="clear" w:color="auto" w:fill="auto"/>
              <w:tabs>
                <w:tab w:val="left" w:pos="337"/>
              </w:tabs>
              <w:spacing w:after="240" w:line="200" w:lineRule="exact"/>
              <w:ind w:left="426" w:right="382" w:firstLine="0"/>
            </w:pPr>
            <w:r>
              <w:rPr>
                <w:color w:val="000000"/>
              </w:rPr>
              <w:t>all other rights having equivalent or similar effect in any country or jurisdiction; and</w:t>
            </w:r>
          </w:p>
          <w:p w14:paraId="3D2E3447" w14:textId="77777777" w:rsidR="00F739CA" w:rsidRPr="00C80B6D" w:rsidRDefault="00F739CA" w:rsidP="00D276FC">
            <w:pPr>
              <w:pStyle w:val="Style10"/>
              <w:numPr>
                <w:ilvl w:val="1"/>
                <w:numId w:val="53"/>
              </w:numPr>
              <w:shd w:val="clear" w:color="auto" w:fill="auto"/>
              <w:tabs>
                <w:tab w:val="left" w:pos="260"/>
              </w:tabs>
              <w:spacing w:after="240" w:line="200" w:lineRule="exact"/>
              <w:ind w:left="426" w:right="382" w:firstLine="0"/>
            </w:pPr>
            <w:r>
              <w:rPr>
                <w:color w:val="000000"/>
              </w:rPr>
              <w:t>all or any goodwill relating or attached thereto.</w:t>
            </w:r>
          </w:p>
          <w:p w14:paraId="1260D7BC" w14:textId="77777777" w:rsidR="00B262DA" w:rsidRDefault="00B262DA" w:rsidP="00B262DA">
            <w:pPr>
              <w:pStyle w:val="Style10"/>
              <w:shd w:val="clear" w:color="auto" w:fill="auto"/>
              <w:tabs>
                <w:tab w:val="left" w:pos="260"/>
              </w:tabs>
              <w:spacing w:after="240" w:line="200" w:lineRule="exact"/>
              <w:ind w:left="426" w:right="382" w:firstLine="0"/>
              <w:rPr>
                <w:color w:val="000000"/>
              </w:rPr>
            </w:pPr>
          </w:p>
          <w:p w14:paraId="2D71C54E" w14:textId="77777777" w:rsidR="00B262DA" w:rsidRDefault="00B262DA" w:rsidP="00B262DA">
            <w:pPr>
              <w:pStyle w:val="Style10"/>
              <w:shd w:val="clear" w:color="auto" w:fill="auto"/>
              <w:tabs>
                <w:tab w:val="left" w:pos="260"/>
              </w:tabs>
              <w:spacing w:after="240" w:line="200" w:lineRule="exact"/>
              <w:ind w:left="426" w:right="382" w:firstLine="0"/>
              <w:rPr>
                <w:color w:val="000000"/>
              </w:rPr>
            </w:pPr>
          </w:p>
          <w:p w14:paraId="0D822759" w14:textId="7A1B2641" w:rsidR="00F739CA" w:rsidRPr="000B4A10" w:rsidRDefault="00C80B6D" w:rsidP="00B262DA">
            <w:pPr>
              <w:pStyle w:val="Style10"/>
              <w:shd w:val="clear" w:color="auto" w:fill="auto"/>
              <w:tabs>
                <w:tab w:val="left" w:pos="260"/>
              </w:tabs>
              <w:spacing w:after="240" w:line="200" w:lineRule="exact"/>
              <w:ind w:right="382" w:firstLine="0"/>
            </w:pPr>
            <w:r>
              <w:rPr>
                <w:color w:val="000000"/>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Consultant is bound to comply;</w:t>
            </w:r>
          </w:p>
        </w:tc>
      </w:tr>
      <w:tr w:rsidR="003F6B51" w:rsidRPr="000B4A10" w14:paraId="0195D48D" w14:textId="77777777" w:rsidTr="00095F9B">
        <w:tc>
          <w:tcPr>
            <w:tcW w:w="2300" w:type="dxa"/>
          </w:tcPr>
          <w:p w14:paraId="5FB37054" w14:textId="77777777" w:rsidR="003F6B51" w:rsidRPr="000B4A10" w:rsidRDefault="003F6B51" w:rsidP="003F6B51">
            <w:pPr>
              <w:ind w:right="-62"/>
              <w:rPr>
                <w:rFonts w:cs="Arial"/>
                <w:b/>
              </w:rPr>
            </w:pPr>
            <w:r w:rsidRPr="000B4A10">
              <w:rPr>
                <w:rFonts w:cs="Arial"/>
                <w:b/>
              </w:rPr>
              <w:lastRenderedPageBreak/>
              <w:t>Material</w:t>
            </w:r>
            <w:r w:rsidRPr="000B4A10">
              <w:rPr>
                <w:rFonts w:cs="Arial"/>
                <w:b/>
              </w:rPr>
              <w:tab/>
            </w:r>
          </w:p>
        </w:tc>
        <w:tc>
          <w:tcPr>
            <w:tcW w:w="6566" w:type="dxa"/>
          </w:tcPr>
          <w:p w14:paraId="7615BBCB" w14:textId="77777777" w:rsidR="00E34FCE" w:rsidRPr="000B4A10" w:rsidRDefault="00E34FCE" w:rsidP="00E34FCE">
            <w:pPr>
              <w:ind w:right="-62"/>
              <w:rPr>
                <w:rFonts w:cs="Arial"/>
              </w:rPr>
            </w:pPr>
            <w:bookmarkStart w:id="120" w:name="_DV_C47"/>
            <w:r w:rsidRPr="000B4A10">
              <w:rPr>
                <w:rFonts w:cs="Arial"/>
              </w:rPr>
              <w:t>means:</w:t>
            </w:r>
          </w:p>
          <w:p w14:paraId="3AD26178" w14:textId="79110791" w:rsidR="00E34FCE" w:rsidRPr="000B4A10" w:rsidRDefault="00E34FCE" w:rsidP="00E34FCE">
            <w:pPr>
              <w:ind w:left="702" w:right="-62" w:hanging="702"/>
              <w:rPr>
                <w:rFonts w:cs="Arial"/>
              </w:rPr>
            </w:pPr>
            <w:r w:rsidRPr="000B4A10">
              <w:rPr>
                <w:rFonts w:cs="Arial"/>
              </w:rPr>
              <w:t>(a)</w:t>
            </w:r>
            <w:r w:rsidRPr="000B4A10">
              <w:rPr>
                <w:rFonts w:cs="Arial"/>
              </w:rPr>
              <w:tab/>
              <w:t xml:space="preserve">all designs, drawings, calculations, charts, diagrams, sketches, models, plans, specifications, design details, photographs, brochures, reports, notes of meetings, CAD materials, data, databases, schedules, programmes, bills of quantities, budgets, surveys, levels, setting out dimensions and/or other documents or materials produced or prepared by or on behalf of the Consultant or the Client in relation to and/or connection with the Project and/or the site (whether in existence or to be made) </w:t>
            </w:r>
            <w:r w:rsidRPr="000B4A10">
              <w:rPr>
                <w:rFonts w:cs="Arial"/>
                <w:color w:val="000000"/>
              </w:rPr>
              <w:t>and all updates, amendments, additions and revisions to them and any works</w:t>
            </w:r>
            <w:r w:rsidRPr="000B4A10">
              <w:rPr>
                <w:rFonts w:cs="Arial"/>
              </w:rPr>
              <w:t xml:space="preserve">, designs or inventions contained </w:t>
            </w:r>
            <w:r w:rsidRPr="000B4A10">
              <w:rPr>
                <w:rFonts w:cs="Arial"/>
                <w:color w:val="000000"/>
              </w:rPr>
              <w:t>incorporated or referred to in them for any purpose relating to the Project and/or the site</w:t>
            </w:r>
            <w:r w:rsidRPr="000B4A10">
              <w:rPr>
                <w:rFonts w:cs="Arial"/>
              </w:rPr>
              <w:t>; and</w:t>
            </w:r>
          </w:p>
          <w:p w14:paraId="2FD7B70A" w14:textId="5245313F" w:rsidR="003F6B51" w:rsidRPr="000B4A10" w:rsidRDefault="00E34FCE" w:rsidP="00E34FCE">
            <w:pPr>
              <w:ind w:right="-62"/>
              <w:rPr>
                <w:rFonts w:cs="Arial"/>
              </w:rPr>
            </w:pPr>
            <w:r w:rsidRPr="000B4A10">
              <w:rPr>
                <w:rFonts w:cs="Arial"/>
              </w:rPr>
              <w:t>(b)</w:t>
            </w:r>
            <w:r w:rsidRPr="000B4A10">
              <w:rPr>
                <w:rFonts w:cs="Arial"/>
              </w:rPr>
              <w:tab/>
              <w:t>all information in any electronic medium in relation to the Project and/or the site and/or the completed Project comprised in the Specified Models.</w:t>
            </w:r>
          </w:p>
        </w:tc>
      </w:tr>
      <w:tr w:rsidR="00E34FCE" w:rsidRPr="000B4A10" w14:paraId="64CADF3C" w14:textId="77777777" w:rsidTr="00095F9B">
        <w:tc>
          <w:tcPr>
            <w:tcW w:w="2300" w:type="dxa"/>
          </w:tcPr>
          <w:p w14:paraId="41DB2B14" w14:textId="0A0D1949" w:rsidR="00E34FCE" w:rsidRPr="000B4A10" w:rsidRDefault="00E34FCE" w:rsidP="00E34FCE">
            <w:pPr>
              <w:pStyle w:val="Background1"/>
              <w:numPr>
                <w:ilvl w:val="0"/>
                <w:numId w:val="0"/>
              </w:numPr>
              <w:ind w:left="680" w:right="-62" w:hanging="680"/>
              <w:rPr>
                <w:rFonts w:cs="Arial"/>
                <w:b/>
              </w:rPr>
            </w:pPr>
            <w:r w:rsidRPr="000B4A10">
              <w:rPr>
                <w:rFonts w:cs="Arial"/>
                <w:b/>
              </w:rPr>
              <w:t>Model</w:t>
            </w:r>
          </w:p>
        </w:tc>
        <w:tc>
          <w:tcPr>
            <w:tcW w:w="6566" w:type="dxa"/>
          </w:tcPr>
          <w:p w14:paraId="101084FF" w14:textId="219FC9CA" w:rsidR="00E34FCE" w:rsidRPr="000B4A10" w:rsidRDefault="00E34FCE" w:rsidP="00E34FCE">
            <w:pPr>
              <w:ind w:right="-62"/>
              <w:rPr>
                <w:rFonts w:cs="Arial"/>
              </w:rPr>
            </w:pPr>
            <w:r w:rsidRPr="000B4A10">
              <w:rPr>
                <w:rFonts w:cs="Arial"/>
              </w:rPr>
              <w:t>a digital representation of part of the physical and/or functional characteristics of the Project.</w:t>
            </w:r>
          </w:p>
        </w:tc>
      </w:tr>
      <w:tr w:rsidR="003F6B51" w:rsidRPr="000B4A10" w14:paraId="55F11771" w14:textId="77777777" w:rsidTr="00095F9B">
        <w:tc>
          <w:tcPr>
            <w:tcW w:w="2300" w:type="dxa"/>
          </w:tcPr>
          <w:p w14:paraId="601EF7EF" w14:textId="77777777" w:rsidR="003F6B51" w:rsidRPr="000B4A10" w:rsidRDefault="003F6B51" w:rsidP="003F6B51">
            <w:pPr>
              <w:pStyle w:val="Background1"/>
              <w:numPr>
                <w:ilvl w:val="0"/>
                <w:numId w:val="0"/>
              </w:numPr>
              <w:ind w:left="680" w:right="-62" w:hanging="680"/>
              <w:rPr>
                <w:rFonts w:cs="Arial"/>
                <w:b/>
              </w:rPr>
            </w:pPr>
            <w:bookmarkStart w:id="121" w:name="_DV_C52"/>
            <w:bookmarkEnd w:id="120"/>
            <w:r w:rsidRPr="000B4A10">
              <w:rPr>
                <w:rFonts w:cs="Arial"/>
                <w:b/>
              </w:rPr>
              <w:t>Moral Rights</w:t>
            </w:r>
          </w:p>
        </w:tc>
        <w:tc>
          <w:tcPr>
            <w:tcW w:w="6566" w:type="dxa"/>
          </w:tcPr>
          <w:p w14:paraId="1F1A7B18" w14:textId="77777777" w:rsidR="003F6B51" w:rsidRPr="000B4A10" w:rsidRDefault="003F6B51" w:rsidP="003F6B51">
            <w:pPr>
              <w:ind w:right="-62"/>
              <w:rPr>
                <w:rFonts w:cs="Arial"/>
              </w:rPr>
            </w:pPr>
            <w:r w:rsidRPr="000B4A10">
              <w:rPr>
                <w:rFonts w:cs="Arial"/>
              </w:rPr>
              <w:t>moral rights under Chapter IV of Part 1 of the Copyright Designs and Patents Act 1988.</w:t>
            </w:r>
          </w:p>
        </w:tc>
      </w:tr>
      <w:tr w:rsidR="00C5715F" w:rsidRPr="000B4A10" w14:paraId="58BE4D49" w14:textId="77777777" w:rsidTr="00095F9B">
        <w:tc>
          <w:tcPr>
            <w:tcW w:w="2300" w:type="dxa"/>
          </w:tcPr>
          <w:p w14:paraId="1CDAEEFC" w14:textId="33E4DF59" w:rsidR="00C5715F" w:rsidRPr="000B4A10" w:rsidRDefault="00C5715F" w:rsidP="00C5715F">
            <w:pPr>
              <w:pStyle w:val="Background1"/>
              <w:numPr>
                <w:ilvl w:val="0"/>
                <w:numId w:val="0"/>
              </w:numPr>
              <w:ind w:right="-62"/>
              <w:rPr>
                <w:rFonts w:cs="Arial"/>
                <w:b/>
              </w:rPr>
            </w:pPr>
            <w:r>
              <w:rPr>
                <w:rFonts w:cs="Arial"/>
                <w:b/>
              </w:rPr>
              <w:t>Non-Performance Deductions</w:t>
            </w:r>
          </w:p>
        </w:tc>
        <w:tc>
          <w:tcPr>
            <w:tcW w:w="6566" w:type="dxa"/>
          </w:tcPr>
          <w:p w14:paraId="160F01A1" w14:textId="00515A80" w:rsidR="00C5715F" w:rsidRPr="000B4A10" w:rsidRDefault="00C5715F" w:rsidP="003F6B51">
            <w:pPr>
              <w:ind w:right="-62"/>
              <w:rPr>
                <w:rFonts w:cs="Arial"/>
              </w:rPr>
            </w:pPr>
            <w:r>
              <w:rPr>
                <w:rFonts w:cs="Arial"/>
              </w:rPr>
              <w:t>see Annex A</w:t>
            </w:r>
          </w:p>
        </w:tc>
      </w:tr>
      <w:tr w:rsidR="003F6B51" w:rsidRPr="000B4A10" w14:paraId="6EE96ED6" w14:textId="77777777" w:rsidTr="00095F9B">
        <w:tc>
          <w:tcPr>
            <w:tcW w:w="2300" w:type="dxa"/>
          </w:tcPr>
          <w:p w14:paraId="03FD0DDD" w14:textId="2A526A3C" w:rsidR="003F6B51" w:rsidRPr="000B4A10" w:rsidRDefault="003F6B51" w:rsidP="00FB5342">
            <w:pPr>
              <w:pStyle w:val="Background1"/>
              <w:numPr>
                <w:ilvl w:val="0"/>
                <w:numId w:val="0"/>
              </w:numPr>
              <w:ind w:right="-62"/>
              <w:rPr>
                <w:rFonts w:cs="Arial"/>
                <w:b/>
              </w:rPr>
            </w:pPr>
            <w:r w:rsidRPr="000B4A10">
              <w:rPr>
                <w:rFonts w:cs="Arial"/>
                <w:b/>
              </w:rPr>
              <w:t>Occasions of Tax Non-Compliance</w:t>
            </w:r>
          </w:p>
        </w:tc>
        <w:tc>
          <w:tcPr>
            <w:tcW w:w="6566" w:type="dxa"/>
          </w:tcPr>
          <w:p w14:paraId="11DED695" w14:textId="7E67492A" w:rsidR="003F6B51" w:rsidRPr="000B4A10" w:rsidRDefault="003F6B51" w:rsidP="003F6B51">
            <w:p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where any tax return of the Consultant submitted to a Relevant Tax Authority on or after 1 October 2012 is found on or after 1 April 2013 to be incorrect </w:t>
            </w:r>
            <w:proofErr w:type="gramStart"/>
            <w:r w:rsidRPr="000B4A10">
              <w:rPr>
                <w:rFonts w:eastAsia="Times New Roman" w:cs="Arial"/>
                <w:color w:val="000000"/>
                <w:lang w:eastAsia="en-GB"/>
              </w:rPr>
              <w:t>as a result of</w:t>
            </w:r>
            <w:proofErr w:type="gramEnd"/>
            <w:r w:rsidRPr="000B4A10">
              <w:rPr>
                <w:rFonts w:eastAsia="Times New Roman" w:cs="Arial"/>
                <w:color w:val="000000"/>
                <w:lang w:eastAsia="en-GB"/>
              </w:rPr>
              <w:t>:</w:t>
            </w:r>
          </w:p>
          <w:p w14:paraId="2CDAD318" w14:textId="00C2B4EF" w:rsidR="003F6B51" w:rsidRPr="000B4A10" w:rsidRDefault="003F6B51" w:rsidP="003F6B51">
            <w:p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 A Relevant Tax Authority successfully challenging the Consultant under the General Anti-Abuse Rule or the Halifax Abuse Principle or </w:t>
            </w:r>
            <w:r w:rsidRPr="000B4A10">
              <w:rPr>
                <w:rFonts w:eastAsia="Times New Roman" w:cs="Arial"/>
                <w:color w:val="000000"/>
                <w:lang w:eastAsia="en-GB"/>
              </w:rPr>
              <w:lastRenderedPageBreak/>
              <w:t xml:space="preserve">under any tax rules or legislation that have an effect equivalent or </w:t>
            </w:r>
            <w:proofErr w:type="gramStart"/>
            <w:r w:rsidRPr="000B4A10">
              <w:rPr>
                <w:rFonts w:eastAsia="Times New Roman" w:cs="Arial"/>
                <w:color w:val="000000"/>
                <w:lang w:eastAsia="en-GB"/>
              </w:rPr>
              <w:t>similar to</w:t>
            </w:r>
            <w:proofErr w:type="gramEnd"/>
            <w:r w:rsidRPr="000B4A10">
              <w:rPr>
                <w:rFonts w:eastAsia="Times New Roman" w:cs="Arial"/>
                <w:color w:val="000000"/>
                <w:lang w:eastAsia="en-GB"/>
              </w:rPr>
              <w:t xml:space="preserve"> the General Anti-Abuse Rule or the Halifax Abuse </w:t>
            </w:r>
            <w:proofErr w:type="gramStart"/>
            <w:r w:rsidRPr="000B4A10">
              <w:rPr>
                <w:rFonts w:eastAsia="Times New Roman" w:cs="Arial"/>
                <w:color w:val="000000"/>
                <w:lang w:eastAsia="en-GB"/>
              </w:rPr>
              <w:t>Principle;</w:t>
            </w:r>
            <w:proofErr w:type="gramEnd"/>
          </w:p>
          <w:p w14:paraId="61E105B3" w14:textId="6621A9F6" w:rsidR="003F6B51" w:rsidRPr="000B4A10" w:rsidRDefault="003F6B51" w:rsidP="003F6B51">
            <w:p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The failure of an avoidance scheme which the Consultant was involved in, and which was, or should have been, notified to a Relevant Tax Authority under DOTAS or any equivalent or similar regime; and/or</w:t>
            </w:r>
          </w:p>
          <w:p w14:paraId="1E09896A" w14:textId="2FAF9379" w:rsidR="003F6B51" w:rsidRPr="000B4A10" w:rsidRDefault="003F6B51" w:rsidP="003F6B51">
            <w:pPr>
              <w:spacing w:before="100" w:beforeAutospacing="1" w:after="100" w:afterAutospacing="1"/>
              <w:rPr>
                <w:rFonts w:cs="Arial"/>
              </w:rPr>
            </w:pPr>
            <w:r w:rsidRPr="000B4A10">
              <w:rPr>
                <w:rFonts w:eastAsia="Times New Roman" w:cs="Arial"/>
                <w:color w:val="000000"/>
                <w:lang w:eastAsia="en-GB"/>
              </w:rPr>
              <w:t>- Where any tax return of the Consultant submitted to a Relevant Tax Authority on or after 1 October 2012 gives rise, on or after 1 April 2013, to a criminal conviction in any jurisdiction for tax related offences which is not spent at the date of this Contract or to a civil penalty for fraud or evasion.</w:t>
            </w:r>
            <w:r w:rsidRPr="000B4A10">
              <w:rPr>
                <w:rFonts w:eastAsia="Times New Roman" w:cs="Arial"/>
                <w:color w:val="000000"/>
                <w:lang w:eastAsia="en-GB"/>
              </w:rPr>
              <w:br/>
            </w:r>
          </w:p>
        </w:tc>
      </w:tr>
      <w:tr w:rsidR="003F6B51" w:rsidRPr="000B4A10" w14:paraId="7281C205" w14:textId="77777777" w:rsidTr="00095F9B">
        <w:tc>
          <w:tcPr>
            <w:tcW w:w="2300" w:type="dxa"/>
          </w:tcPr>
          <w:p w14:paraId="1D1D2E15" w14:textId="427D03AF" w:rsidR="003F6B51" w:rsidRPr="000B4A10" w:rsidRDefault="003F6B51" w:rsidP="003F6B51">
            <w:pPr>
              <w:pStyle w:val="Background1"/>
              <w:numPr>
                <w:ilvl w:val="0"/>
                <w:numId w:val="0"/>
              </w:numPr>
              <w:ind w:left="680" w:right="-62" w:hanging="680"/>
              <w:rPr>
                <w:rFonts w:cs="Arial"/>
                <w:b/>
              </w:rPr>
            </w:pPr>
            <w:r w:rsidRPr="000B4A10">
              <w:rPr>
                <w:rFonts w:cs="Arial"/>
                <w:b/>
              </w:rPr>
              <w:lastRenderedPageBreak/>
              <w:t>Personal Data</w:t>
            </w:r>
          </w:p>
        </w:tc>
        <w:tc>
          <w:tcPr>
            <w:tcW w:w="6566" w:type="dxa"/>
          </w:tcPr>
          <w:p w14:paraId="313FAAA1" w14:textId="575DBF34" w:rsidR="003F6B51" w:rsidRPr="000B4A10" w:rsidRDefault="003F6B51" w:rsidP="003F6B51">
            <w:pPr>
              <w:ind w:right="-62"/>
              <w:rPr>
                <w:rFonts w:cs="Arial"/>
              </w:rPr>
            </w:pPr>
            <w:r w:rsidRPr="000B4A10">
              <w:rPr>
                <w:rFonts w:cs="Arial"/>
              </w:rPr>
              <w:t>has the meaning given in applicable Data Protection Laws from time to time.</w:t>
            </w:r>
          </w:p>
        </w:tc>
      </w:tr>
      <w:bookmarkEnd w:id="121"/>
      <w:tr w:rsidR="003F6B51" w:rsidRPr="000B4A10" w14:paraId="0E91BD68" w14:textId="77777777" w:rsidTr="00095F9B">
        <w:tc>
          <w:tcPr>
            <w:tcW w:w="2300" w:type="dxa"/>
          </w:tcPr>
          <w:p w14:paraId="37D47EF9" w14:textId="51032997" w:rsidR="003F6B51" w:rsidRPr="000B4A10" w:rsidRDefault="003F6B51" w:rsidP="003F6B51">
            <w:pPr>
              <w:ind w:right="-62"/>
              <w:rPr>
                <w:rFonts w:cs="Arial"/>
                <w:b/>
                <w:highlight w:val="yellow"/>
              </w:rPr>
            </w:pPr>
            <w:r w:rsidRPr="00130516">
              <w:rPr>
                <w:rFonts w:cs="Arial"/>
                <w:b/>
              </w:rPr>
              <w:t>Prohibited Act</w:t>
            </w:r>
          </w:p>
        </w:tc>
        <w:tc>
          <w:tcPr>
            <w:tcW w:w="6566" w:type="dxa"/>
          </w:tcPr>
          <w:p w14:paraId="59B01F14" w14:textId="77777777" w:rsidR="00C91EA4" w:rsidRDefault="00C91EA4" w:rsidP="00C91EA4">
            <w:pPr>
              <w:pStyle w:val="Style10"/>
              <w:shd w:val="clear" w:color="auto" w:fill="auto"/>
              <w:spacing w:after="239" w:line="274" w:lineRule="exact"/>
              <w:ind w:left="426" w:right="382" w:firstLine="0"/>
            </w:pPr>
            <w:r>
              <w:rPr>
                <w:color w:val="000000"/>
              </w:rPr>
              <w:t>to directly or indirectly offer, promise or give any person working for or engaged by the Client or other Contracting Body or any other public body a financial or other advantage to:</w:t>
            </w:r>
          </w:p>
          <w:p w14:paraId="54A516B5" w14:textId="77777777" w:rsidR="00C91EA4" w:rsidRDefault="00C91EA4" w:rsidP="00D276FC">
            <w:pPr>
              <w:pStyle w:val="Style10"/>
              <w:numPr>
                <w:ilvl w:val="0"/>
                <w:numId w:val="54"/>
              </w:numPr>
              <w:shd w:val="clear" w:color="auto" w:fill="auto"/>
              <w:tabs>
                <w:tab w:val="left" w:pos="785"/>
              </w:tabs>
              <w:spacing w:after="258" w:line="200" w:lineRule="exact"/>
              <w:ind w:right="382"/>
              <w:jc w:val="both"/>
            </w:pPr>
            <w:r>
              <w:rPr>
                <w:color w:val="000000"/>
              </w:rPr>
              <w:t>induce that person to perform improperly a relevant function or activity; or</w:t>
            </w:r>
          </w:p>
          <w:p w14:paraId="5C6512CA" w14:textId="77777777" w:rsidR="00C91EA4" w:rsidRPr="00480AEF" w:rsidRDefault="00C91EA4" w:rsidP="00D276FC">
            <w:pPr>
              <w:pStyle w:val="Style10"/>
              <w:numPr>
                <w:ilvl w:val="0"/>
                <w:numId w:val="54"/>
              </w:numPr>
              <w:shd w:val="clear" w:color="auto" w:fill="auto"/>
              <w:tabs>
                <w:tab w:val="left" w:pos="785"/>
              </w:tabs>
              <w:spacing w:line="200" w:lineRule="exact"/>
              <w:ind w:right="382"/>
              <w:jc w:val="both"/>
            </w:pPr>
            <w:r>
              <w:rPr>
                <w:color w:val="000000"/>
              </w:rPr>
              <w:t xml:space="preserve">reward that person for improper performance of a relevant function or </w:t>
            </w:r>
            <w:proofErr w:type="gramStart"/>
            <w:r>
              <w:rPr>
                <w:color w:val="000000"/>
              </w:rPr>
              <w:t>activity;</w:t>
            </w:r>
            <w:proofErr w:type="gramEnd"/>
          </w:p>
          <w:p w14:paraId="2C8EC4F2" w14:textId="77777777" w:rsidR="00C91EA4" w:rsidRDefault="00C91EA4" w:rsidP="00C91EA4">
            <w:pPr>
              <w:ind w:left="426" w:right="382"/>
              <w:rPr>
                <w:rFonts w:cs="Arial"/>
              </w:rPr>
            </w:pPr>
            <w:r>
              <w:br w:type="page"/>
            </w:r>
          </w:p>
          <w:p w14:paraId="7C265186" w14:textId="77777777" w:rsidR="00C91EA4" w:rsidRDefault="00C91EA4" w:rsidP="00D276FC">
            <w:pPr>
              <w:pStyle w:val="Style10"/>
              <w:numPr>
                <w:ilvl w:val="0"/>
                <w:numId w:val="54"/>
              </w:numPr>
              <w:shd w:val="clear" w:color="auto" w:fill="auto"/>
              <w:tabs>
                <w:tab w:val="left" w:pos="375"/>
              </w:tabs>
              <w:spacing w:after="240" w:line="274" w:lineRule="exact"/>
              <w:ind w:left="1145" w:right="380" w:hanging="357"/>
              <w:jc w:val="both"/>
            </w:pPr>
            <w:r>
              <w:rPr>
                <w:color w:val="000000"/>
              </w:rPr>
              <w:t xml:space="preserve">to directly or indirectly request, agree to receive or accept any financial or other advantage as an inducement or a reward for improper performance of a relevant function or activity in connection with this </w:t>
            </w:r>
            <w:proofErr w:type="gramStart"/>
            <w:r>
              <w:rPr>
                <w:color w:val="000000"/>
              </w:rPr>
              <w:t>contract;</w:t>
            </w:r>
            <w:proofErr w:type="gramEnd"/>
          </w:p>
          <w:p w14:paraId="65128B2C" w14:textId="77777777" w:rsidR="00C91EA4" w:rsidRDefault="00C91EA4" w:rsidP="00D276FC">
            <w:pPr>
              <w:pStyle w:val="Style10"/>
              <w:numPr>
                <w:ilvl w:val="0"/>
                <w:numId w:val="54"/>
              </w:numPr>
              <w:shd w:val="clear" w:color="auto" w:fill="auto"/>
              <w:tabs>
                <w:tab w:val="left" w:pos="400"/>
              </w:tabs>
              <w:spacing w:after="240" w:line="240" w:lineRule="auto"/>
              <w:ind w:left="1145" w:right="380" w:hanging="357"/>
              <w:jc w:val="both"/>
            </w:pPr>
            <w:r>
              <w:rPr>
                <w:color w:val="000000"/>
              </w:rPr>
              <w:t>committing any offence:</w:t>
            </w:r>
          </w:p>
          <w:p w14:paraId="1371FCD1" w14:textId="77777777" w:rsidR="00C91EA4" w:rsidRDefault="00C91EA4" w:rsidP="00D276FC">
            <w:pPr>
              <w:pStyle w:val="Style10"/>
              <w:numPr>
                <w:ilvl w:val="1"/>
                <w:numId w:val="54"/>
              </w:numPr>
              <w:shd w:val="clear" w:color="auto" w:fill="auto"/>
              <w:tabs>
                <w:tab w:val="left" w:pos="825"/>
              </w:tabs>
              <w:spacing w:after="240" w:line="240" w:lineRule="auto"/>
              <w:ind w:left="1865" w:right="380" w:hanging="357"/>
            </w:pPr>
            <w:r>
              <w:rPr>
                <w:color w:val="000000"/>
              </w:rPr>
              <w:t>under the Bribery Act 2010 (or any legislation repealed or revoked by such Act)</w:t>
            </w:r>
          </w:p>
          <w:p w14:paraId="16FC8BA3" w14:textId="77777777" w:rsidR="00C91EA4" w:rsidRDefault="00C91EA4" w:rsidP="00D276FC">
            <w:pPr>
              <w:pStyle w:val="Style10"/>
              <w:numPr>
                <w:ilvl w:val="1"/>
                <w:numId w:val="54"/>
              </w:numPr>
              <w:shd w:val="clear" w:color="auto" w:fill="auto"/>
              <w:tabs>
                <w:tab w:val="left" w:pos="825"/>
              </w:tabs>
              <w:spacing w:after="240" w:line="240" w:lineRule="auto"/>
              <w:ind w:left="1865" w:right="380" w:hanging="357"/>
            </w:pPr>
            <w:r>
              <w:rPr>
                <w:color w:val="000000"/>
              </w:rPr>
              <w:t>under legislation or common law concerning fraudulent acts; or</w:t>
            </w:r>
          </w:p>
          <w:p w14:paraId="7185980C" w14:textId="77777777" w:rsidR="00C91EA4" w:rsidRDefault="00C91EA4" w:rsidP="00D276FC">
            <w:pPr>
              <w:pStyle w:val="Style10"/>
              <w:numPr>
                <w:ilvl w:val="1"/>
                <w:numId w:val="54"/>
              </w:numPr>
              <w:shd w:val="clear" w:color="auto" w:fill="auto"/>
              <w:tabs>
                <w:tab w:val="left" w:pos="820"/>
              </w:tabs>
              <w:spacing w:after="240" w:line="240" w:lineRule="auto"/>
              <w:ind w:left="1865" w:right="380" w:hanging="357"/>
            </w:pPr>
            <w:r>
              <w:rPr>
                <w:color w:val="000000"/>
              </w:rPr>
              <w:t>defrauding, attempting to defraud or conspiring to defraud the Client; or</w:t>
            </w:r>
          </w:p>
          <w:p w14:paraId="2D26E82A" w14:textId="77777777" w:rsidR="00C91EA4" w:rsidRDefault="00C91EA4" w:rsidP="00C91EA4">
            <w:pPr>
              <w:pStyle w:val="Style10"/>
              <w:shd w:val="clear" w:color="auto" w:fill="auto"/>
              <w:spacing w:after="184" w:line="274" w:lineRule="exact"/>
              <w:ind w:left="426" w:right="382" w:firstLine="0"/>
              <w:jc w:val="both"/>
            </w:pPr>
            <w:r>
              <w:rPr>
                <w:color w:val="000000"/>
              </w:rPr>
              <w:t>any activity, practice or conduct which would constitute one of the offences listed above if such activity, practice or conduct had been carried out in the UK.</w:t>
            </w:r>
          </w:p>
          <w:p w14:paraId="388CD9F1" w14:textId="5FAFFD28" w:rsidR="003F6B51" w:rsidRPr="0027537E" w:rsidRDefault="003F6B51" w:rsidP="0027537E">
            <w:pPr>
              <w:pStyle w:val="Level4"/>
              <w:numPr>
                <w:ilvl w:val="0"/>
                <w:numId w:val="0"/>
              </w:numPr>
              <w:tabs>
                <w:tab w:val="num" w:pos="3042"/>
              </w:tabs>
              <w:ind w:left="595"/>
              <w:rPr>
                <w:rFonts w:cs="Arial"/>
              </w:rPr>
            </w:pPr>
            <w:r w:rsidRPr="0027537E">
              <w:rPr>
                <w:rFonts w:cs="Arial"/>
              </w:rPr>
              <w:t>.</w:t>
            </w:r>
          </w:p>
        </w:tc>
      </w:tr>
      <w:tr w:rsidR="002F5286" w:rsidRPr="000B4A10" w14:paraId="768F43B2" w14:textId="77777777" w:rsidTr="00095F9B">
        <w:tc>
          <w:tcPr>
            <w:tcW w:w="2300" w:type="dxa"/>
          </w:tcPr>
          <w:p w14:paraId="45F0C8B1" w14:textId="77777777" w:rsidR="003725EF" w:rsidRDefault="002F5286" w:rsidP="002F5286">
            <w:pPr>
              <w:ind w:right="-62"/>
              <w:rPr>
                <w:rFonts w:cs="Arial"/>
                <w:b/>
              </w:rPr>
            </w:pPr>
            <w:r w:rsidRPr="000B4A10">
              <w:rPr>
                <w:rFonts w:cs="Arial"/>
                <w:b/>
              </w:rPr>
              <w:t>Project Team Members</w:t>
            </w:r>
          </w:p>
          <w:p w14:paraId="1ED3B122" w14:textId="77777777" w:rsidR="00112316" w:rsidRDefault="00112316" w:rsidP="002F5286">
            <w:pPr>
              <w:ind w:right="-62"/>
              <w:rPr>
                <w:b/>
                <w:bCs/>
                <w:color w:val="000000"/>
              </w:rPr>
            </w:pPr>
          </w:p>
          <w:p w14:paraId="25A7A0A6" w14:textId="77777777" w:rsidR="00112316" w:rsidRDefault="00112316" w:rsidP="002F5286">
            <w:pPr>
              <w:ind w:right="-62"/>
              <w:rPr>
                <w:b/>
                <w:bCs/>
                <w:color w:val="000000"/>
              </w:rPr>
            </w:pPr>
          </w:p>
          <w:p w14:paraId="669BC886" w14:textId="3A3F3381" w:rsidR="00A25062" w:rsidRPr="00130516" w:rsidRDefault="003725EF" w:rsidP="002F5286">
            <w:pPr>
              <w:ind w:right="-62"/>
              <w:rPr>
                <w:b/>
                <w:bCs/>
                <w:color w:val="000000"/>
              </w:rPr>
            </w:pPr>
            <w:r w:rsidRPr="00130516">
              <w:rPr>
                <w:b/>
                <w:bCs/>
                <w:color w:val="000000"/>
              </w:rPr>
              <w:t>Request for Information</w:t>
            </w:r>
          </w:p>
          <w:p w14:paraId="7BEB4C5B" w14:textId="77777777" w:rsidR="00A25062" w:rsidRPr="00130516" w:rsidRDefault="00A25062" w:rsidP="002F5286">
            <w:pPr>
              <w:ind w:right="-62"/>
              <w:rPr>
                <w:b/>
                <w:bCs/>
                <w:color w:val="000000"/>
              </w:rPr>
            </w:pPr>
          </w:p>
          <w:p w14:paraId="1409F180" w14:textId="77777777" w:rsidR="002F5286" w:rsidRDefault="00A25062" w:rsidP="002F5286">
            <w:pPr>
              <w:ind w:right="-62"/>
              <w:rPr>
                <w:rFonts w:cs="Arial"/>
                <w:b/>
                <w:bCs/>
              </w:rPr>
            </w:pPr>
            <w:r w:rsidRPr="00130516">
              <w:rPr>
                <w:b/>
                <w:bCs/>
                <w:color w:val="000000"/>
              </w:rPr>
              <w:t>Relevant Requirements</w:t>
            </w:r>
            <w:r w:rsidR="002F5286" w:rsidRPr="00D65555">
              <w:rPr>
                <w:rFonts w:cs="Arial"/>
                <w:b/>
                <w:bCs/>
              </w:rPr>
              <w:tab/>
            </w:r>
          </w:p>
          <w:p w14:paraId="0E2EEE99" w14:textId="77777777" w:rsidR="00742CF9" w:rsidRDefault="00742CF9" w:rsidP="002F5286">
            <w:pPr>
              <w:ind w:right="-62"/>
              <w:rPr>
                <w:rFonts w:cs="Arial"/>
                <w:b/>
                <w:bCs/>
              </w:rPr>
            </w:pPr>
          </w:p>
          <w:p w14:paraId="052A7A4C" w14:textId="2EF967E5" w:rsidR="00742CF9" w:rsidRPr="001B0558" w:rsidRDefault="00742CF9" w:rsidP="002F5286">
            <w:pPr>
              <w:ind w:right="-62"/>
              <w:rPr>
                <w:rFonts w:cs="Arial"/>
                <w:b/>
                <w:bCs/>
              </w:rPr>
            </w:pPr>
            <w:r w:rsidRPr="001B0558">
              <w:rPr>
                <w:b/>
                <w:bCs/>
                <w:color w:val="000000"/>
              </w:rPr>
              <w:t>Relevant Tax Authority</w:t>
            </w:r>
          </w:p>
        </w:tc>
        <w:tc>
          <w:tcPr>
            <w:tcW w:w="6566" w:type="dxa"/>
          </w:tcPr>
          <w:p w14:paraId="176910F2" w14:textId="77777777" w:rsidR="002F5286" w:rsidRDefault="002F5286" w:rsidP="002F5286">
            <w:pPr>
              <w:ind w:right="-62"/>
              <w:rPr>
                <w:rFonts w:cs="Arial"/>
              </w:rPr>
            </w:pPr>
            <w:r w:rsidRPr="000B4A10">
              <w:rPr>
                <w:rFonts w:cs="Arial"/>
              </w:rPr>
              <w:lastRenderedPageBreak/>
              <w:t xml:space="preserve">the members identified in Annex E and their sub-consultants and/or sub-contractors or such other professionals as the Client or the Consultant may from time to time engage in connection with the Project. </w:t>
            </w:r>
          </w:p>
          <w:p w14:paraId="41221168" w14:textId="77777777" w:rsidR="00A50804" w:rsidRDefault="00A50804" w:rsidP="002F5286">
            <w:pPr>
              <w:ind w:right="-62"/>
              <w:rPr>
                <w:color w:val="000000"/>
              </w:rPr>
            </w:pPr>
          </w:p>
          <w:p w14:paraId="77B0CEAF" w14:textId="79760EC8" w:rsidR="00877B5E" w:rsidRDefault="00D65555" w:rsidP="002F5286">
            <w:pPr>
              <w:ind w:right="-62"/>
              <w:rPr>
                <w:color w:val="000000"/>
              </w:rPr>
            </w:pPr>
            <w:r>
              <w:rPr>
                <w:color w:val="000000"/>
              </w:rPr>
              <w:t>a request for information or an apparent request under the Code of Practice on Access to government Information, FOIA or the Environmental Information Regulations</w:t>
            </w:r>
          </w:p>
          <w:p w14:paraId="7F21E6A0" w14:textId="77777777" w:rsidR="00877B5E" w:rsidRDefault="00877B5E" w:rsidP="002F5286">
            <w:pPr>
              <w:ind w:right="-62"/>
              <w:rPr>
                <w:color w:val="000000"/>
              </w:rPr>
            </w:pPr>
            <w:r>
              <w:rPr>
                <w:color w:val="000000"/>
              </w:rPr>
              <w:t>all applicable laws relating to bribery, corruption and fraud, including the Bribery Act 2010 and any guidance issued by the Secretary of State for Justice pursuant to section 9 of the Bribery Act 2010</w:t>
            </w:r>
          </w:p>
          <w:p w14:paraId="4831F81F" w14:textId="77777777" w:rsidR="001B0558" w:rsidRDefault="001B0558" w:rsidP="002F5286">
            <w:pPr>
              <w:ind w:right="-62"/>
              <w:rPr>
                <w:rFonts w:cs="Arial"/>
              </w:rPr>
            </w:pPr>
          </w:p>
          <w:p w14:paraId="49A2687C" w14:textId="740B6EA2" w:rsidR="001B0558" w:rsidRPr="000B4A10" w:rsidRDefault="001B0558" w:rsidP="002F5286">
            <w:pPr>
              <w:ind w:right="-62"/>
              <w:rPr>
                <w:rFonts w:cs="Arial"/>
              </w:rPr>
            </w:pPr>
            <w:r>
              <w:rPr>
                <w:color w:val="000000"/>
              </w:rPr>
              <w:t>HM Revenue &amp; Customs, or, if applicable, a tax authority in the jurisdiction in which the Consultant is established.</w:t>
            </w:r>
          </w:p>
        </w:tc>
      </w:tr>
      <w:tr w:rsidR="002F5286" w:rsidRPr="000B4A10" w14:paraId="1981B101" w14:textId="77777777" w:rsidTr="00095F9B">
        <w:tc>
          <w:tcPr>
            <w:tcW w:w="2300" w:type="dxa"/>
          </w:tcPr>
          <w:p w14:paraId="539B895B" w14:textId="77777777" w:rsidR="002F5286" w:rsidRDefault="002F5286" w:rsidP="002F5286">
            <w:pPr>
              <w:ind w:right="-62"/>
              <w:rPr>
                <w:rFonts w:cs="Arial"/>
                <w:b/>
              </w:rPr>
            </w:pPr>
            <w:r w:rsidRPr="000B4A10">
              <w:rPr>
                <w:rFonts w:cs="Arial"/>
                <w:b/>
              </w:rPr>
              <w:lastRenderedPageBreak/>
              <w:t>Schedule of Amendments</w:t>
            </w:r>
          </w:p>
          <w:p w14:paraId="081C03DE" w14:textId="08A7E4DE" w:rsidR="00AB693D" w:rsidRPr="0099244B" w:rsidRDefault="00AB693D" w:rsidP="002F5286">
            <w:pPr>
              <w:ind w:right="-62"/>
              <w:rPr>
                <w:rFonts w:cs="Arial"/>
                <w:b/>
                <w:bCs/>
              </w:rPr>
            </w:pPr>
            <w:r w:rsidRPr="00130516">
              <w:rPr>
                <w:b/>
                <w:bCs/>
                <w:color w:val="000000"/>
              </w:rPr>
              <w:t>Security Policy</w:t>
            </w:r>
          </w:p>
        </w:tc>
        <w:tc>
          <w:tcPr>
            <w:tcW w:w="6566" w:type="dxa"/>
          </w:tcPr>
          <w:p w14:paraId="20347D5D" w14:textId="77777777" w:rsidR="002F5286" w:rsidRDefault="002F5286" w:rsidP="002F5286">
            <w:pPr>
              <w:ind w:right="-62"/>
              <w:rPr>
                <w:rFonts w:cs="Arial"/>
              </w:rPr>
            </w:pPr>
            <w:r w:rsidRPr="000B4A10">
              <w:rPr>
                <w:rFonts w:cs="Arial"/>
              </w:rPr>
              <w:t>this Schedule of Amendments.</w:t>
            </w:r>
          </w:p>
          <w:p w14:paraId="35CD2142" w14:textId="0E7BDC0A" w:rsidR="0099244B" w:rsidRPr="000B4A10" w:rsidRDefault="0099244B" w:rsidP="002F5286">
            <w:pPr>
              <w:ind w:right="-62"/>
              <w:rPr>
                <w:rFonts w:cs="Arial"/>
              </w:rPr>
            </w:pPr>
            <w:r w:rsidRPr="00C2430C">
              <w:rPr>
                <w:color w:val="000000"/>
              </w:rPr>
              <w:t xml:space="preserve">the Client's security policy attached as </w:t>
            </w:r>
            <w:r w:rsidR="00F26A10" w:rsidRPr="00C2430C">
              <w:rPr>
                <w:color w:val="000000"/>
              </w:rPr>
              <w:t>Annex G</w:t>
            </w:r>
            <w:r w:rsidRPr="00C2430C">
              <w:rPr>
                <w:color w:val="000000"/>
              </w:rPr>
              <w:t xml:space="preserve"> (Security Provisions) as may be updated from time to time"</w:t>
            </w:r>
          </w:p>
        </w:tc>
      </w:tr>
      <w:tr w:rsidR="0033551C" w:rsidRPr="000B4A10" w14:paraId="461659DC" w14:textId="77777777" w:rsidTr="00095F9B">
        <w:tc>
          <w:tcPr>
            <w:tcW w:w="2300" w:type="dxa"/>
          </w:tcPr>
          <w:p w14:paraId="2B8D679C" w14:textId="426B3BE1" w:rsidR="0033551C" w:rsidRPr="000B4A10" w:rsidRDefault="0033551C" w:rsidP="0033551C">
            <w:pPr>
              <w:ind w:right="-62"/>
              <w:rPr>
                <w:rFonts w:cs="Arial"/>
                <w:b/>
              </w:rPr>
            </w:pPr>
            <w:r w:rsidRPr="000B4A10">
              <w:rPr>
                <w:rFonts w:cs="Arial"/>
                <w:b/>
              </w:rPr>
              <w:t>Specified Models</w:t>
            </w:r>
            <w:r w:rsidRPr="000B4A10">
              <w:rPr>
                <w:rFonts w:cs="Arial"/>
                <w:b/>
              </w:rPr>
              <w:tab/>
            </w:r>
          </w:p>
        </w:tc>
        <w:tc>
          <w:tcPr>
            <w:tcW w:w="6566" w:type="dxa"/>
          </w:tcPr>
          <w:p w14:paraId="6ACC98FF" w14:textId="08DA7718" w:rsidR="0033551C" w:rsidRPr="000B4A10" w:rsidRDefault="0033551C" w:rsidP="0033551C">
            <w:pPr>
              <w:ind w:right="-62"/>
              <w:rPr>
                <w:rFonts w:cs="Arial"/>
              </w:rPr>
            </w:pPr>
            <w:r w:rsidRPr="000B4A10">
              <w:rPr>
                <w:rFonts w:cs="Arial"/>
              </w:rPr>
              <w:t xml:space="preserve">the Model or Models which the Consultant or any Project Team Member is to produce and deliver in accordance with the BIM Documentation.  </w:t>
            </w:r>
          </w:p>
        </w:tc>
      </w:tr>
      <w:tr w:rsidR="0033551C" w:rsidRPr="000B4A10" w14:paraId="303EC26C" w14:textId="77777777" w:rsidTr="00095F9B">
        <w:tc>
          <w:tcPr>
            <w:tcW w:w="2300" w:type="dxa"/>
          </w:tcPr>
          <w:p w14:paraId="43143A09" w14:textId="77777777" w:rsidR="0033551C" w:rsidRDefault="0033551C" w:rsidP="0033551C">
            <w:pPr>
              <w:ind w:right="-62"/>
              <w:rPr>
                <w:rFonts w:cs="Arial"/>
                <w:b/>
              </w:rPr>
            </w:pPr>
            <w:r w:rsidRPr="000B4A10">
              <w:rPr>
                <w:rFonts w:cs="Arial"/>
                <w:b/>
              </w:rPr>
              <w:t>Statutory Agreements</w:t>
            </w:r>
          </w:p>
          <w:p w14:paraId="79273302" w14:textId="77777777" w:rsidR="00793505" w:rsidRDefault="00793505" w:rsidP="0033551C">
            <w:pPr>
              <w:ind w:right="-62"/>
              <w:rPr>
                <w:rFonts w:cs="Arial"/>
                <w:b/>
              </w:rPr>
            </w:pPr>
          </w:p>
          <w:p w14:paraId="57B39635" w14:textId="77777777" w:rsidR="00793505" w:rsidRDefault="00793505" w:rsidP="0033551C">
            <w:pPr>
              <w:ind w:right="-62"/>
              <w:rPr>
                <w:rFonts w:cs="Arial"/>
                <w:b/>
              </w:rPr>
            </w:pPr>
          </w:p>
          <w:p w14:paraId="1BB9B4FE" w14:textId="042665A3" w:rsidR="00793505" w:rsidRPr="00126E11" w:rsidRDefault="00793505" w:rsidP="0033551C">
            <w:pPr>
              <w:ind w:right="-62"/>
              <w:rPr>
                <w:rFonts w:cs="Arial"/>
                <w:b/>
              </w:rPr>
            </w:pPr>
            <w:r w:rsidRPr="00130516">
              <w:rPr>
                <w:rFonts w:cs="Arial"/>
                <w:b/>
              </w:rPr>
              <w:t>IR35 Assessments</w:t>
            </w:r>
          </w:p>
        </w:tc>
        <w:tc>
          <w:tcPr>
            <w:tcW w:w="6566" w:type="dxa"/>
          </w:tcPr>
          <w:p w14:paraId="53B739C3" w14:textId="77777777" w:rsidR="0033551C" w:rsidRDefault="0033551C" w:rsidP="0033551C">
            <w:pPr>
              <w:ind w:right="-62"/>
              <w:rPr>
                <w:rFonts w:cs="Arial"/>
              </w:rPr>
            </w:pPr>
            <w:bookmarkStart w:id="122" w:name="_DV_C54"/>
            <w:r w:rsidRPr="000B4A10">
              <w:rPr>
                <w:rFonts w:cs="Arial"/>
              </w:rPr>
              <w:t>an agreement pursuant to section 38 and/or 278 of the Highways Act 1980 and/or an agreement pursuant to section 104 of the Water Industry Act 1991 and/or an agreement pursuant to section 106 of the Town and Country Planning Act 1990 and/or section III of the Local Government Act 1972.</w:t>
            </w:r>
          </w:p>
          <w:p w14:paraId="15C06CE4" w14:textId="77777777" w:rsidR="00126E11" w:rsidRPr="00D75322" w:rsidRDefault="00126E11" w:rsidP="00126E11">
            <w:pPr>
              <w:rPr>
                <w:rFonts w:cs="Arial"/>
              </w:rPr>
            </w:pPr>
            <w:r w:rsidRPr="00D75322">
              <w:rPr>
                <w:rFonts w:cs="Arial"/>
              </w:rPr>
              <w:t xml:space="preserve">DfE require the supplier to use the “Check Employment Status” tool on gov.uk </w:t>
            </w:r>
          </w:p>
          <w:p w14:paraId="3E6127C0" w14:textId="121E11D7" w:rsidR="00126E11" w:rsidRPr="000B4A10" w:rsidRDefault="00126E11" w:rsidP="00126E11">
            <w:pPr>
              <w:ind w:right="-62"/>
              <w:rPr>
                <w:rFonts w:cs="Arial"/>
              </w:rPr>
            </w:pPr>
            <w:hyperlink w:history="1">
              <w:r w:rsidRPr="00D75322">
                <w:rPr>
                  <w:rStyle w:val="Hyperlink"/>
                  <w:rFonts w:cs="Arial"/>
                </w:rPr>
                <w:t>Check employment status for tax - GOV.UK (www.gov.uk)</w:t>
              </w:r>
            </w:hyperlink>
            <w:r w:rsidRPr="00D75322">
              <w:rPr>
                <w:rFonts w:cs="Arial"/>
              </w:rPr>
              <w:t>, DfE may, at any time request evidence for a sample of workers.</w:t>
            </w:r>
          </w:p>
        </w:tc>
      </w:tr>
    </w:tbl>
    <w:p w14:paraId="72B5829F" w14:textId="77777777" w:rsidR="00086E07" w:rsidRPr="000B4A10" w:rsidRDefault="00086E07" w:rsidP="001253E4">
      <w:pPr>
        <w:widowControl w:val="0"/>
        <w:autoSpaceDE w:val="0"/>
        <w:autoSpaceDN w:val="0"/>
        <w:adjustRightInd w:val="0"/>
        <w:spacing w:after="0"/>
        <w:rPr>
          <w:rFonts w:cs="Arial"/>
        </w:rPr>
      </w:pPr>
      <w:bookmarkStart w:id="123" w:name="_DV_M130"/>
      <w:bookmarkStart w:id="124" w:name="_DV_M131"/>
      <w:bookmarkEnd w:id="122"/>
      <w:bookmarkEnd w:id="123"/>
      <w:bookmarkEnd w:id="124"/>
    </w:p>
    <w:p w14:paraId="3861025A" w14:textId="3172DCC7" w:rsidR="00086E07" w:rsidRPr="000B4A10" w:rsidRDefault="00086E07" w:rsidP="00086E07">
      <w:pPr>
        <w:pStyle w:val="Background1"/>
        <w:numPr>
          <w:ilvl w:val="0"/>
          <w:numId w:val="0"/>
        </w:numPr>
        <w:spacing w:after="0"/>
        <w:rPr>
          <w:rFonts w:cs="Arial"/>
        </w:rPr>
      </w:pPr>
      <w:bookmarkStart w:id="125" w:name="_DV_M132"/>
      <w:bookmarkEnd w:id="125"/>
      <w:r w:rsidRPr="000B4A10">
        <w:rPr>
          <w:rFonts w:cs="Arial"/>
        </w:rPr>
        <w:t>1.</w:t>
      </w:r>
      <w:r w:rsidR="008810C8" w:rsidRPr="000B4A10">
        <w:rPr>
          <w:rFonts w:cs="Arial"/>
        </w:rPr>
        <w:t>2</w:t>
      </w:r>
      <w:r w:rsidRPr="000B4A10">
        <w:rPr>
          <w:rFonts w:cs="Arial"/>
        </w:rPr>
        <w:t>.4</w:t>
      </w:r>
      <w:r w:rsidRPr="000B4A10">
        <w:rPr>
          <w:rFonts w:cs="Arial"/>
        </w:rPr>
        <w:tab/>
        <w:t>After “body corporate” insert “or any legal entity having legal capacity”.</w:t>
      </w:r>
    </w:p>
    <w:p w14:paraId="1E8C9224" w14:textId="77777777" w:rsidR="0033551C" w:rsidRPr="000B4A10" w:rsidRDefault="0033551C" w:rsidP="00086E07">
      <w:pPr>
        <w:pStyle w:val="Background1"/>
        <w:numPr>
          <w:ilvl w:val="0"/>
          <w:numId w:val="0"/>
        </w:numPr>
        <w:spacing w:after="0"/>
        <w:rPr>
          <w:rFonts w:cs="Arial"/>
        </w:rPr>
      </w:pPr>
    </w:p>
    <w:p w14:paraId="75313594" w14:textId="39F3B40B" w:rsidR="0033551C" w:rsidRPr="000B4A10" w:rsidRDefault="0033551C" w:rsidP="0033551C">
      <w:pPr>
        <w:pStyle w:val="Background1"/>
        <w:numPr>
          <w:ilvl w:val="0"/>
          <w:numId w:val="0"/>
        </w:numPr>
        <w:spacing w:after="0"/>
        <w:ind w:left="720" w:hanging="720"/>
        <w:rPr>
          <w:rFonts w:cs="Arial"/>
        </w:rPr>
      </w:pPr>
      <w:r w:rsidRPr="000B4A10">
        <w:rPr>
          <w:rFonts w:cs="Arial"/>
        </w:rPr>
        <w:t xml:space="preserve">1.2.6 </w:t>
      </w:r>
      <w:r w:rsidRPr="000B4A10">
        <w:rPr>
          <w:rFonts w:cs="Arial"/>
        </w:rPr>
        <w:tab/>
      </w:r>
      <w:r w:rsidRPr="000B4A10">
        <w:rPr>
          <w:rFonts w:cs="Arial"/>
          <w:bCs/>
        </w:rPr>
        <w:t>Delete "a BIM Protocol or other protocol" and insert "any BIM Documentation" and delete "protocol" from the last line and insert "documentation".</w:t>
      </w:r>
    </w:p>
    <w:p w14:paraId="7CA40272" w14:textId="77777777" w:rsidR="00086E07" w:rsidRPr="000B4A10" w:rsidRDefault="00086E07" w:rsidP="00086E07">
      <w:pPr>
        <w:pStyle w:val="Background1"/>
        <w:numPr>
          <w:ilvl w:val="0"/>
          <w:numId w:val="0"/>
        </w:numPr>
        <w:spacing w:after="0"/>
        <w:rPr>
          <w:rFonts w:cs="Arial"/>
        </w:rPr>
      </w:pPr>
    </w:p>
    <w:p w14:paraId="13326FE6" w14:textId="77777777" w:rsidR="002F3F21" w:rsidRPr="000B4A10" w:rsidRDefault="002F3F21" w:rsidP="001253E4">
      <w:pPr>
        <w:widowControl w:val="0"/>
        <w:spacing w:after="0"/>
        <w:ind w:left="720" w:hanging="720"/>
        <w:rPr>
          <w:rFonts w:cs="Arial"/>
        </w:rPr>
      </w:pPr>
      <w:r w:rsidRPr="000B4A10">
        <w:rPr>
          <w:rFonts w:cs="Arial"/>
        </w:rPr>
        <w:t xml:space="preserve">1.3 </w:t>
      </w:r>
      <w:r w:rsidRPr="000B4A10">
        <w:rPr>
          <w:rFonts w:cs="Arial"/>
        </w:rPr>
        <w:tab/>
        <w:t>Insert a new final paragraph "All payments made by the Client to the Consultant pursuant to any such interim agreement, letter of intent and/or other arrangement shall be deemed to have been made as part of the Fee.  For the avoidance of doubt, the Client shall have no further liabilities (including any liability to make any payments) under such interim agreement, letter of intent and/or other arrangement."</w:t>
      </w:r>
    </w:p>
    <w:p w14:paraId="10FB97F5" w14:textId="77777777" w:rsidR="00086E07" w:rsidRPr="000B4A10" w:rsidRDefault="00086E07" w:rsidP="00086E07">
      <w:pPr>
        <w:tabs>
          <w:tab w:val="left" w:pos="2160"/>
        </w:tabs>
        <w:spacing w:after="0"/>
        <w:rPr>
          <w:rFonts w:cs="Arial"/>
        </w:rPr>
      </w:pPr>
      <w:bookmarkStart w:id="126" w:name="_DV_M133"/>
      <w:bookmarkStart w:id="127" w:name="_DV_M134"/>
      <w:bookmarkEnd w:id="126"/>
      <w:bookmarkEnd w:id="127"/>
    </w:p>
    <w:p w14:paraId="48276862" w14:textId="14B454E7" w:rsidR="00D86E10" w:rsidRDefault="00086E07" w:rsidP="00554637">
      <w:pPr>
        <w:pStyle w:val="Style10"/>
        <w:shd w:val="clear" w:color="auto" w:fill="auto"/>
        <w:spacing w:after="239" w:line="274" w:lineRule="exact"/>
        <w:ind w:left="720" w:right="382" w:hanging="720"/>
        <w:jc w:val="both"/>
      </w:pPr>
      <w:r w:rsidRPr="000B4A10">
        <w:t>1.</w:t>
      </w:r>
      <w:r w:rsidR="00FC7149" w:rsidRPr="000B4A10">
        <w:t>4</w:t>
      </w:r>
      <w:r w:rsidRPr="000B4A10">
        <w:tab/>
      </w:r>
      <w:r w:rsidR="00D86E10">
        <w:t>I</w:t>
      </w:r>
      <w:r w:rsidR="00D86E10">
        <w:rPr>
          <w:color w:val="000000"/>
        </w:rPr>
        <w:t>n clause 1.4</w:t>
      </w:r>
      <w:r w:rsidR="00D86E10">
        <w:rPr>
          <w:rStyle w:val="CharStyle43"/>
          <w:color w:val="000000"/>
        </w:rPr>
        <w:t xml:space="preserve"> delete</w:t>
      </w:r>
      <w:r w:rsidR="00D86E10">
        <w:rPr>
          <w:color w:val="000000"/>
        </w:rPr>
        <w:t xml:space="preserve"> "Notwithstanding any other provision of this Contract," and</w:t>
      </w:r>
      <w:r w:rsidR="00D86E10">
        <w:rPr>
          <w:rStyle w:val="CharStyle43"/>
          <w:color w:val="000000"/>
        </w:rPr>
        <w:t xml:space="preserve"> insert </w:t>
      </w:r>
      <w:r w:rsidR="00D86E10">
        <w:rPr>
          <w:color w:val="000000"/>
        </w:rPr>
        <w:t>"Subject to the express rights of any person under any collateral warranty granted under the provisions of this Contract,"</w:t>
      </w:r>
    </w:p>
    <w:p w14:paraId="1F015DD5" w14:textId="6A3D3CEC" w:rsidR="00086E07" w:rsidRPr="000B4A10" w:rsidRDefault="00086E07" w:rsidP="00AB72A1">
      <w:pPr>
        <w:tabs>
          <w:tab w:val="left" w:pos="2160"/>
        </w:tabs>
        <w:spacing w:after="0"/>
        <w:rPr>
          <w:rFonts w:cs="Arial"/>
        </w:rPr>
      </w:pPr>
      <w:r w:rsidRPr="000B4A10">
        <w:rPr>
          <w:rFonts w:cs="Arial"/>
        </w:rPr>
        <w:t xml:space="preserve"> </w:t>
      </w:r>
      <w:bookmarkStart w:id="128" w:name="_DV_M135"/>
      <w:bookmarkStart w:id="129" w:name="_DV_M136"/>
      <w:bookmarkStart w:id="130" w:name="_DV_M137"/>
      <w:bookmarkEnd w:id="128"/>
      <w:bookmarkEnd w:id="129"/>
      <w:bookmarkEnd w:id="130"/>
    </w:p>
    <w:p w14:paraId="12798754" w14:textId="77777777" w:rsidR="00241F00" w:rsidRPr="000B4A10" w:rsidRDefault="00241F00" w:rsidP="00086E07">
      <w:pPr>
        <w:spacing w:after="0"/>
        <w:rPr>
          <w:rFonts w:cs="Arial"/>
        </w:rPr>
      </w:pPr>
      <w:bookmarkStart w:id="131" w:name="_DV_M138"/>
      <w:bookmarkStart w:id="132" w:name="_DV_M139"/>
      <w:bookmarkStart w:id="133" w:name="_DV_M140"/>
      <w:bookmarkStart w:id="134" w:name="_DV_M142"/>
      <w:bookmarkStart w:id="135" w:name="_DV_M143"/>
      <w:bookmarkEnd w:id="131"/>
      <w:bookmarkEnd w:id="132"/>
      <w:bookmarkEnd w:id="133"/>
      <w:bookmarkEnd w:id="134"/>
      <w:bookmarkEnd w:id="135"/>
    </w:p>
    <w:p w14:paraId="5B4957EA" w14:textId="77777777" w:rsidR="00086E07" w:rsidRDefault="00086E07" w:rsidP="00870E52">
      <w:pPr>
        <w:ind w:left="720" w:hanging="720"/>
        <w:rPr>
          <w:rFonts w:cs="Arial"/>
        </w:rPr>
      </w:pPr>
      <w:r w:rsidRPr="000B4A10">
        <w:rPr>
          <w:rFonts w:cs="Arial"/>
        </w:rPr>
        <w:t>1.</w:t>
      </w:r>
      <w:r w:rsidR="00241F00" w:rsidRPr="000B4A10">
        <w:rPr>
          <w:rFonts w:cs="Arial"/>
        </w:rPr>
        <w:t xml:space="preserve">6 </w:t>
      </w:r>
      <w:r w:rsidR="00241F00" w:rsidRPr="000B4A10">
        <w:rPr>
          <w:rFonts w:cs="Arial"/>
        </w:rPr>
        <w:tab/>
        <w:t>Delete and insert: "</w:t>
      </w:r>
      <w:r w:rsidRPr="000B4A10">
        <w:rPr>
          <w:rFonts w:cs="Arial"/>
        </w:rPr>
        <w:t>This Contract and any dispute or claim arising out of or in connection with it or its subject matter or formation (including non-contractual disputes or claims) shall be governed by and construed in accordance with the law of England and Wales.</w:t>
      </w:r>
      <w:r w:rsidR="00241F00" w:rsidRPr="000B4A10">
        <w:rPr>
          <w:rFonts w:cs="Arial"/>
        </w:rPr>
        <w:t>"</w:t>
      </w:r>
    </w:p>
    <w:p w14:paraId="42D85DAE" w14:textId="77777777" w:rsidR="00F94A9A" w:rsidRDefault="00F94A9A" w:rsidP="00870E52">
      <w:pPr>
        <w:ind w:left="720" w:hanging="720"/>
        <w:rPr>
          <w:rFonts w:cs="Arial"/>
        </w:rPr>
      </w:pPr>
    </w:p>
    <w:p w14:paraId="4339D6A9" w14:textId="71A516D1" w:rsidR="00DD407D" w:rsidRDefault="002E5BFA" w:rsidP="00870E52">
      <w:pPr>
        <w:pStyle w:val="Style10"/>
        <w:shd w:val="clear" w:color="auto" w:fill="auto"/>
        <w:spacing w:after="240" w:line="200" w:lineRule="exact"/>
        <w:ind w:right="382" w:firstLine="720"/>
        <w:jc w:val="both"/>
        <w:rPr>
          <w:rStyle w:val="CharStyle43"/>
          <w:b w:val="0"/>
          <w:bCs w:val="0"/>
          <w:color w:val="000000"/>
        </w:rPr>
      </w:pPr>
      <w:r w:rsidRPr="00554637">
        <w:rPr>
          <w:rStyle w:val="CharStyle43"/>
          <w:b w:val="0"/>
          <w:bCs w:val="0"/>
          <w:color w:val="000000"/>
        </w:rPr>
        <w:lastRenderedPageBreak/>
        <w:t>clauses 1.7 and 1.8 not used</w:t>
      </w:r>
    </w:p>
    <w:p w14:paraId="0BF5C976" w14:textId="77777777" w:rsidR="00DD407D" w:rsidRDefault="0AEC91F3" w:rsidP="005E370A">
      <w:pPr>
        <w:pStyle w:val="Style10"/>
        <w:shd w:val="clear" w:color="auto" w:fill="auto"/>
        <w:spacing w:after="360" w:line="200" w:lineRule="exact"/>
        <w:ind w:firstLine="0"/>
        <w:jc w:val="both"/>
        <w:rPr>
          <w:color w:val="000000"/>
        </w:rPr>
      </w:pPr>
      <w:r>
        <w:t>1.9</w:t>
      </w:r>
      <w:r w:rsidR="00DD407D">
        <w:tab/>
      </w:r>
      <w:r w:rsidRPr="499DE4DB">
        <w:rPr>
          <w:rStyle w:val="CharStyle43"/>
          <w:color w:val="000000" w:themeColor="text1"/>
        </w:rPr>
        <w:t>Insert</w:t>
      </w:r>
      <w:r w:rsidRPr="499DE4DB">
        <w:rPr>
          <w:color w:val="000000" w:themeColor="text1"/>
        </w:rPr>
        <w:t xml:space="preserve"> new clauses 1.9 to [</w:t>
      </w:r>
      <w:r w:rsidRPr="00ED06A7">
        <w:rPr>
          <w:color w:val="000000" w:themeColor="text1"/>
        </w:rPr>
        <w:t>1.23]</w:t>
      </w:r>
      <w:r w:rsidRPr="499DE4DB">
        <w:rPr>
          <w:color w:val="000000" w:themeColor="text1"/>
        </w:rPr>
        <w:t xml:space="preserve"> as follows:</w:t>
      </w:r>
    </w:p>
    <w:p w14:paraId="1462642F" w14:textId="09CC806D" w:rsidR="00303D7B" w:rsidRDefault="00303D7B" w:rsidP="005E370A">
      <w:pPr>
        <w:pStyle w:val="Style10"/>
        <w:shd w:val="clear" w:color="auto" w:fill="auto"/>
        <w:spacing w:after="360" w:line="200" w:lineRule="exact"/>
        <w:ind w:left="720" w:hanging="720"/>
        <w:jc w:val="both"/>
      </w:pPr>
      <w:r>
        <w:t>1.10</w:t>
      </w:r>
      <w:r w:rsidR="00AB72A1">
        <w:tab/>
      </w:r>
      <w:r w:rsidR="00AB72A1" w:rsidRPr="00AB72A1">
        <w:rPr>
          <w:b/>
          <w:bCs/>
        </w:rPr>
        <w:t xml:space="preserve">Insert </w:t>
      </w:r>
      <w:r w:rsidR="00AB72A1">
        <w:t>new clause 1</w:t>
      </w:r>
      <w:r w:rsidR="00EE7E33">
        <w:t>.10</w:t>
      </w:r>
      <w:r w:rsidR="00AB72A1">
        <w:t>:</w:t>
      </w:r>
    </w:p>
    <w:p w14:paraId="6C50EAD9" w14:textId="61D1D2E0" w:rsidR="00391F25" w:rsidRDefault="00391F25" w:rsidP="005E370A">
      <w:pPr>
        <w:pStyle w:val="Style10"/>
        <w:shd w:val="clear" w:color="auto" w:fill="auto"/>
        <w:spacing w:after="240" w:line="200" w:lineRule="exact"/>
        <w:ind w:left="720" w:hanging="720"/>
        <w:jc w:val="both"/>
        <w:rPr>
          <w:b/>
          <w:bCs/>
        </w:rPr>
      </w:pPr>
      <w:r>
        <w:tab/>
      </w:r>
      <w:r w:rsidRPr="009A156A">
        <w:rPr>
          <w:b/>
          <w:bCs/>
        </w:rPr>
        <w:t xml:space="preserve">“Freedom of information” </w:t>
      </w:r>
    </w:p>
    <w:p w14:paraId="32F6E5AD" w14:textId="77777777" w:rsidR="00DA4DB7" w:rsidRDefault="00DA4DB7" w:rsidP="00D276FC">
      <w:pPr>
        <w:pStyle w:val="Style10"/>
        <w:numPr>
          <w:ilvl w:val="0"/>
          <w:numId w:val="55"/>
        </w:numPr>
        <w:shd w:val="clear" w:color="auto" w:fill="auto"/>
        <w:tabs>
          <w:tab w:val="left" w:pos="687"/>
        </w:tabs>
        <w:spacing w:after="240" w:line="274" w:lineRule="exact"/>
        <w:ind w:left="425" w:right="380" w:firstLine="0"/>
      </w:pPr>
      <w:bookmarkStart w:id="136" w:name="_Hlk138437713"/>
      <w:r>
        <w:rPr>
          <w:color w:val="000000"/>
        </w:rPr>
        <w:t xml:space="preserve">The Consultant acknowledges that unless the Client has notified the Consultant that the Client is exempt from the provisions of the FOIA, the Client is subject to the requirements of the Code of Practice on Government Information, FOIA and the Environmental Information Regulations. The Consultant shall co-operate with and assist the Client </w:t>
      </w:r>
      <w:proofErr w:type="gramStart"/>
      <w:r>
        <w:rPr>
          <w:color w:val="000000"/>
        </w:rPr>
        <w:t>so as to</w:t>
      </w:r>
      <w:proofErr w:type="gramEnd"/>
      <w:r>
        <w:rPr>
          <w:color w:val="000000"/>
        </w:rPr>
        <w:t xml:space="preserve"> enable the Client to comply with its information disclosure obligations.</w:t>
      </w:r>
    </w:p>
    <w:p w14:paraId="44D5E9FA" w14:textId="77777777" w:rsidR="00DA4DB7" w:rsidRDefault="00DA4DB7" w:rsidP="00D276FC">
      <w:pPr>
        <w:pStyle w:val="Style10"/>
        <w:numPr>
          <w:ilvl w:val="0"/>
          <w:numId w:val="55"/>
        </w:numPr>
        <w:shd w:val="clear" w:color="auto" w:fill="auto"/>
        <w:tabs>
          <w:tab w:val="left" w:pos="673"/>
        </w:tabs>
        <w:spacing w:after="240" w:line="200" w:lineRule="exact"/>
        <w:ind w:left="425" w:right="380" w:firstLine="0"/>
      </w:pPr>
      <w:r>
        <w:rPr>
          <w:color w:val="000000"/>
        </w:rPr>
        <w:t>The Consultant shall:</w:t>
      </w:r>
    </w:p>
    <w:p w14:paraId="5D7DE446" w14:textId="77777777" w:rsidR="00DA4DB7" w:rsidRDefault="00DA4DB7" w:rsidP="00D276FC">
      <w:pPr>
        <w:pStyle w:val="Style10"/>
        <w:numPr>
          <w:ilvl w:val="0"/>
          <w:numId w:val="56"/>
        </w:numPr>
        <w:shd w:val="clear" w:color="auto" w:fill="auto"/>
        <w:tabs>
          <w:tab w:val="left" w:pos="870"/>
        </w:tabs>
        <w:spacing w:after="240" w:line="274" w:lineRule="exact"/>
        <w:ind w:left="425" w:right="380" w:firstLine="0"/>
        <w:jc w:val="both"/>
      </w:pPr>
      <w:r>
        <w:rPr>
          <w:color w:val="000000"/>
        </w:rPr>
        <w:t xml:space="preserve">transfer to the Client all Requests for Information that it receives as soon as practicable and in any event within two Working Days of receiving a Request for </w:t>
      </w:r>
      <w:proofErr w:type="gramStart"/>
      <w:r>
        <w:rPr>
          <w:color w:val="000000"/>
        </w:rPr>
        <w:t>Information;</w:t>
      </w:r>
      <w:proofErr w:type="gramEnd"/>
    </w:p>
    <w:p w14:paraId="41AB4412" w14:textId="77777777" w:rsidR="00DA4DB7" w:rsidRDefault="00DA4DB7" w:rsidP="00D276FC">
      <w:pPr>
        <w:pStyle w:val="Style10"/>
        <w:numPr>
          <w:ilvl w:val="0"/>
          <w:numId w:val="56"/>
        </w:numPr>
        <w:shd w:val="clear" w:color="auto" w:fill="auto"/>
        <w:tabs>
          <w:tab w:val="left" w:pos="889"/>
        </w:tabs>
        <w:spacing w:after="240" w:line="274" w:lineRule="exact"/>
        <w:ind w:left="425" w:right="380" w:firstLine="0"/>
      </w:pPr>
      <w:r>
        <w:rPr>
          <w:color w:val="000000"/>
        </w:rPr>
        <w:t xml:space="preserve">provide the Client with a copy of all Information in its possession, or power in the form that the Client shall require within five Working Days (or such other period as the Architect/Contract Administrator may specify) of the Client’s </w:t>
      </w:r>
      <w:proofErr w:type="gramStart"/>
      <w:r>
        <w:rPr>
          <w:color w:val="000000"/>
        </w:rPr>
        <w:t>request;</w:t>
      </w:r>
      <w:proofErr w:type="gramEnd"/>
    </w:p>
    <w:p w14:paraId="625F3CEE" w14:textId="77777777" w:rsidR="00DA4DB7" w:rsidRDefault="00DA4DB7" w:rsidP="00D276FC">
      <w:pPr>
        <w:pStyle w:val="Style10"/>
        <w:numPr>
          <w:ilvl w:val="0"/>
          <w:numId w:val="56"/>
        </w:numPr>
        <w:shd w:val="clear" w:color="auto" w:fill="auto"/>
        <w:tabs>
          <w:tab w:val="left" w:pos="894"/>
        </w:tabs>
        <w:spacing w:after="240" w:line="274" w:lineRule="exact"/>
        <w:ind w:left="425" w:right="380" w:firstLine="0"/>
      </w:pPr>
      <w:r>
        <w:rPr>
          <w:color w:val="000000"/>
        </w:rPr>
        <w:t>provide all necessary assistance as reasonably requested by the Client to enable the Client to respond to the Request for Information within the time for compliance set out in section 10 of the FOIA or regulation 5 of the Environmental Information Regulations; and</w:t>
      </w:r>
    </w:p>
    <w:p w14:paraId="7AB160DB" w14:textId="77777777" w:rsidR="00DA4DB7" w:rsidRDefault="00DA4DB7" w:rsidP="00D276FC">
      <w:pPr>
        <w:pStyle w:val="Style10"/>
        <w:numPr>
          <w:ilvl w:val="0"/>
          <w:numId w:val="56"/>
        </w:numPr>
        <w:shd w:val="clear" w:color="auto" w:fill="auto"/>
        <w:tabs>
          <w:tab w:val="left" w:pos="870"/>
        </w:tabs>
        <w:spacing w:after="240" w:line="274" w:lineRule="exact"/>
        <w:ind w:left="425" w:right="380" w:firstLine="0"/>
      </w:pPr>
      <w:r>
        <w:rPr>
          <w:color w:val="000000"/>
        </w:rPr>
        <w:t>procures that its sub-contractors do likewise.</w:t>
      </w:r>
    </w:p>
    <w:p w14:paraId="01DDAF11" w14:textId="77777777" w:rsidR="00DA4DB7" w:rsidRDefault="00DA4DB7" w:rsidP="00D276FC">
      <w:pPr>
        <w:pStyle w:val="Style10"/>
        <w:numPr>
          <w:ilvl w:val="0"/>
          <w:numId w:val="55"/>
        </w:numPr>
        <w:shd w:val="clear" w:color="auto" w:fill="auto"/>
        <w:tabs>
          <w:tab w:val="left" w:pos="682"/>
        </w:tabs>
        <w:spacing w:after="240" w:line="274" w:lineRule="exact"/>
        <w:ind w:left="425" w:right="380" w:firstLine="0"/>
      </w:pPr>
      <w:r>
        <w:rPr>
          <w:color w:val="000000"/>
        </w:rPr>
        <w:t>The Client is responsible for determining in its absolute discretion whether any information is exempt from disclosure in accordance with the provisions of the Code of Practice on Government Information, FOIA or the Environmental Information Regulations.</w:t>
      </w:r>
    </w:p>
    <w:p w14:paraId="3091DC3E" w14:textId="77777777" w:rsidR="00DA4DB7" w:rsidRDefault="00DA4DB7" w:rsidP="00D276FC">
      <w:pPr>
        <w:pStyle w:val="Style10"/>
        <w:numPr>
          <w:ilvl w:val="0"/>
          <w:numId w:val="55"/>
        </w:numPr>
        <w:shd w:val="clear" w:color="auto" w:fill="auto"/>
        <w:tabs>
          <w:tab w:val="left" w:pos="687"/>
        </w:tabs>
        <w:spacing w:after="240" w:line="274" w:lineRule="exact"/>
        <w:ind w:left="425" w:right="380" w:firstLine="0"/>
      </w:pPr>
      <w:r>
        <w:rPr>
          <w:color w:val="000000"/>
        </w:rPr>
        <w:t>The Consultant shall not respond directly to a Request for Information unless authorised to do so by the Client.</w:t>
      </w:r>
    </w:p>
    <w:p w14:paraId="66BB11C9" w14:textId="77777777" w:rsidR="00DA4DB7" w:rsidRDefault="00DA4DB7" w:rsidP="00D276FC">
      <w:pPr>
        <w:pStyle w:val="Style10"/>
        <w:numPr>
          <w:ilvl w:val="0"/>
          <w:numId w:val="55"/>
        </w:numPr>
        <w:shd w:val="clear" w:color="auto" w:fill="auto"/>
        <w:tabs>
          <w:tab w:val="left" w:pos="692"/>
        </w:tabs>
        <w:spacing w:after="240" w:line="274" w:lineRule="exact"/>
        <w:ind w:left="425" w:right="380" w:firstLine="0"/>
      </w:pPr>
      <w:r>
        <w:rPr>
          <w:color w:val="000000"/>
        </w:rPr>
        <w:t>The Consultant acknowledges that the Client may, acting in accordance with the Cabinet Office Freedom of Information Code of Practice on the Discharge of the Functions of Public Authorities under Part 1 of the Freedom of information Act 2000, be obliged to disclose Information without consulting or obtaining consent from the Consultant or despite the Consultant having expressed negative views when consulted.</w:t>
      </w:r>
    </w:p>
    <w:p w14:paraId="31A64601" w14:textId="77777777" w:rsidR="00DA4DB7" w:rsidRPr="00A63468" w:rsidRDefault="00DA4DB7" w:rsidP="00D276FC">
      <w:pPr>
        <w:pStyle w:val="Style10"/>
        <w:numPr>
          <w:ilvl w:val="0"/>
          <w:numId w:val="55"/>
        </w:numPr>
        <w:shd w:val="clear" w:color="auto" w:fill="auto"/>
        <w:tabs>
          <w:tab w:val="left" w:pos="692"/>
        </w:tabs>
        <w:spacing w:after="240" w:line="269" w:lineRule="exact"/>
        <w:ind w:left="425" w:right="380" w:firstLine="0"/>
      </w:pPr>
      <w:r>
        <w:rPr>
          <w:color w:val="000000"/>
        </w:rPr>
        <w:t>The Consultant shall ensure that all Information is retained for disclosure for twelve years where this Contract is executed as a deed or six years where this Contract is executed under hand and shall permit the Client to inspect such records as and when reasonably requested from time to time."</w:t>
      </w:r>
    </w:p>
    <w:bookmarkEnd w:id="136"/>
    <w:p w14:paraId="28F0223E" w14:textId="7E8556F8" w:rsidR="00A2355F" w:rsidRPr="007262BD" w:rsidRDefault="00A2355F" w:rsidP="00AF4C4B">
      <w:pPr>
        <w:spacing w:after="0"/>
        <w:rPr>
          <w:rFonts w:cs="Arial"/>
          <w:highlight w:val="yellow"/>
        </w:rPr>
      </w:pPr>
      <w:r w:rsidRPr="000B4A10">
        <w:rPr>
          <w:rFonts w:cs="Arial"/>
        </w:rPr>
        <w:t>1.</w:t>
      </w:r>
      <w:r w:rsidR="007262BD">
        <w:rPr>
          <w:rFonts w:cs="Arial"/>
        </w:rPr>
        <w:t xml:space="preserve">11 </w:t>
      </w:r>
      <w:r w:rsidRPr="000B4A10">
        <w:rPr>
          <w:rFonts w:cs="Arial"/>
          <w:b/>
        </w:rPr>
        <w:tab/>
      </w:r>
      <w:r w:rsidRPr="002D4987">
        <w:rPr>
          <w:rFonts w:cs="Arial"/>
        </w:rPr>
        <w:t xml:space="preserve">Insert a new clause </w:t>
      </w:r>
      <w:proofErr w:type="gramStart"/>
      <w:r w:rsidRPr="002D4987">
        <w:rPr>
          <w:rFonts w:cs="Arial"/>
        </w:rPr>
        <w:t>1.</w:t>
      </w:r>
      <w:r w:rsidR="007262BD" w:rsidRPr="002D4987">
        <w:rPr>
          <w:rFonts w:cs="Arial"/>
        </w:rPr>
        <w:t xml:space="preserve">11 </w:t>
      </w:r>
      <w:r w:rsidRPr="002D4987">
        <w:rPr>
          <w:rFonts w:cs="Arial"/>
        </w:rPr>
        <w:t>:</w:t>
      </w:r>
      <w:proofErr w:type="gramEnd"/>
    </w:p>
    <w:p w14:paraId="1F5E5CA6" w14:textId="77777777" w:rsidR="00A2355F" w:rsidRPr="007262BD" w:rsidRDefault="00A2355F" w:rsidP="00AF4C4B">
      <w:pPr>
        <w:spacing w:after="0"/>
        <w:rPr>
          <w:rFonts w:cs="Arial"/>
          <w:highlight w:val="yellow"/>
        </w:rPr>
      </w:pPr>
    </w:p>
    <w:p w14:paraId="021501A8" w14:textId="429A8685" w:rsidR="00A2355F" w:rsidRPr="00E83507" w:rsidRDefault="00A2355F" w:rsidP="00AF4C4B">
      <w:pPr>
        <w:spacing w:after="0"/>
        <w:ind w:left="720"/>
        <w:rPr>
          <w:rFonts w:cs="Arial"/>
          <w:b/>
        </w:rPr>
      </w:pPr>
      <w:r w:rsidRPr="00E83507">
        <w:rPr>
          <w:rFonts w:cs="Arial"/>
        </w:rPr>
        <w:t>"</w:t>
      </w:r>
      <w:r w:rsidRPr="00E83507">
        <w:rPr>
          <w:rFonts w:cs="Arial"/>
          <w:b/>
        </w:rPr>
        <w:t xml:space="preserve">GDPR </w:t>
      </w:r>
    </w:p>
    <w:p w14:paraId="3D278358" w14:textId="77777777" w:rsidR="005B4EBA" w:rsidRPr="007262BD" w:rsidRDefault="005B4EBA" w:rsidP="00AF4C4B">
      <w:pPr>
        <w:spacing w:after="0"/>
        <w:ind w:left="720"/>
        <w:rPr>
          <w:rFonts w:cs="Arial"/>
          <w:b/>
          <w:highlight w:val="yellow"/>
        </w:rPr>
      </w:pPr>
    </w:p>
    <w:p w14:paraId="536D3696" w14:textId="3E2DAA03" w:rsidR="003348DC" w:rsidRDefault="003348DC" w:rsidP="003348DC">
      <w:pPr>
        <w:pStyle w:val="Style10"/>
        <w:shd w:val="clear" w:color="auto" w:fill="auto"/>
        <w:spacing w:after="535" w:line="269" w:lineRule="exact"/>
        <w:ind w:left="720" w:right="382" w:firstLine="0"/>
        <w:jc w:val="both"/>
      </w:pPr>
      <w:r>
        <w:rPr>
          <w:color w:val="000000"/>
        </w:rPr>
        <w:t xml:space="preserve">The Client and the Consultant shall comply with the provisions of </w:t>
      </w:r>
      <w:r w:rsidR="00F45F14">
        <w:rPr>
          <w:color w:val="000000"/>
        </w:rPr>
        <w:t xml:space="preserve">Annex </w:t>
      </w:r>
      <w:r w:rsidR="009B449C">
        <w:rPr>
          <w:color w:val="000000"/>
        </w:rPr>
        <w:t xml:space="preserve">H </w:t>
      </w:r>
    </w:p>
    <w:p w14:paraId="425DCF9A" w14:textId="23F21A58" w:rsidR="0017461C" w:rsidRPr="000B4A10" w:rsidRDefault="0017461C" w:rsidP="00AF4C4B">
      <w:pPr>
        <w:spacing w:after="0"/>
        <w:ind w:left="720"/>
        <w:rPr>
          <w:rFonts w:cs="Arial"/>
        </w:rPr>
      </w:pPr>
    </w:p>
    <w:p w14:paraId="7FC9980F" w14:textId="03AB79F7" w:rsidR="0017461C" w:rsidRPr="000B4A10" w:rsidRDefault="0017461C" w:rsidP="0017461C">
      <w:pPr>
        <w:spacing w:after="0"/>
        <w:rPr>
          <w:rFonts w:cs="Arial"/>
        </w:rPr>
      </w:pPr>
      <w:r w:rsidRPr="000B4A10">
        <w:rPr>
          <w:rFonts w:cs="Arial"/>
        </w:rPr>
        <w:t>1.</w:t>
      </w:r>
      <w:r w:rsidR="00EE4FB2">
        <w:rPr>
          <w:rFonts w:cs="Arial"/>
        </w:rPr>
        <w:t>12</w:t>
      </w:r>
      <w:r w:rsidRPr="000B4A10">
        <w:rPr>
          <w:rFonts w:cs="Arial"/>
          <w:b/>
        </w:rPr>
        <w:tab/>
      </w:r>
      <w:r w:rsidRPr="000B4A10">
        <w:rPr>
          <w:rFonts w:cs="Arial"/>
        </w:rPr>
        <w:t>Insert a new clause 1.</w:t>
      </w:r>
      <w:r w:rsidR="00EE4FB2">
        <w:rPr>
          <w:rFonts w:cs="Arial"/>
        </w:rPr>
        <w:t>12</w:t>
      </w:r>
      <w:r w:rsidRPr="000B4A10">
        <w:rPr>
          <w:rFonts w:cs="Arial"/>
        </w:rPr>
        <w:t>:</w:t>
      </w:r>
    </w:p>
    <w:p w14:paraId="7C40602C" w14:textId="6E75F1F3" w:rsidR="00086E07" w:rsidRPr="000B4A10" w:rsidRDefault="0017461C" w:rsidP="00AF4C4B">
      <w:pPr>
        <w:spacing w:after="0"/>
        <w:rPr>
          <w:rFonts w:cs="Arial"/>
          <w:i/>
        </w:rPr>
      </w:pPr>
      <w:r w:rsidRPr="000B4A10">
        <w:rPr>
          <w:rFonts w:cs="Arial"/>
          <w:i/>
        </w:rPr>
        <w:tab/>
      </w:r>
    </w:p>
    <w:p w14:paraId="3DCFF17C" w14:textId="38C26EB8" w:rsidR="0017461C" w:rsidRPr="000B4A10" w:rsidRDefault="0017461C" w:rsidP="00AF4C4B">
      <w:pPr>
        <w:spacing w:after="0"/>
        <w:rPr>
          <w:rFonts w:cs="Arial"/>
          <w:b/>
          <w:bCs/>
          <w:iCs/>
        </w:rPr>
      </w:pPr>
      <w:r w:rsidRPr="000B4A10">
        <w:rPr>
          <w:rFonts w:cs="Arial"/>
          <w:i/>
        </w:rPr>
        <w:tab/>
      </w:r>
      <w:r w:rsidRPr="000B4A10">
        <w:rPr>
          <w:rFonts w:cs="Arial"/>
          <w:iCs/>
        </w:rPr>
        <w:t>"</w:t>
      </w:r>
      <w:r w:rsidRPr="000B4A10">
        <w:rPr>
          <w:rFonts w:cs="Arial"/>
          <w:b/>
          <w:bCs/>
          <w:iCs/>
        </w:rPr>
        <w:t>Tax Compliance</w:t>
      </w:r>
    </w:p>
    <w:p w14:paraId="7401F290" w14:textId="5ED82959" w:rsidR="0017461C" w:rsidRPr="000B4A10" w:rsidRDefault="0017461C" w:rsidP="0017461C">
      <w:pPr>
        <w:pStyle w:val="NormalWeb"/>
        <w:ind w:left="720"/>
        <w:rPr>
          <w:rFonts w:ascii="Arial" w:eastAsia="Times New Roman" w:hAnsi="Arial" w:cs="Arial"/>
          <w:color w:val="000000"/>
          <w:sz w:val="20"/>
          <w:szCs w:val="20"/>
          <w:lang w:eastAsia="en-GB"/>
        </w:rPr>
      </w:pPr>
      <w:r w:rsidRPr="000B4A10">
        <w:rPr>
          <w:rFonts w:ascii="Arial" w:eastAsia="Times New Roman" w:hAnsi="Arial" w:cs="Arial"/>
          <w:color w:val="000000"/>
          <w:sz w:val="20"/>
          <w:szCs w:val="20"/>
          <w:lang w:eastAsia="en-GB"/>
        </w:rPr>
        <w:t>1.</w:t>
      </w:r>
      <w:r w:rsidR="00315364">
        <w:rPr>
          <w:rFonts w:ascii="Arial" w:eastAsia="Times New Roman" w:hAnsi="Arial" w:cs="Arial"/>
          <w:color w:val="000000"/>
          <w:sz w:val="20"/>
          <w:szCs w:val="20"/>
          <w:lang w:eastAsia="en-GB"/>
        </w:rPr>
        <w:t>12</w:t>
      </w:r>
      <w:r w:rsidRPr="000B4A10">
        <w:rPr>
          <w:rFonts w:ascii="Arial" w:eastAsia="Times New Roman" w:hAnsi="Arial" w:cs="Arial"/>
          <w:color w:val="000000"/>
          <w:sz w:val="20"/>
          <w:szCs w:val="20"/>
          <w:lang w:eastAsia="en-GB"/>
        </w:rPr>
        <w:t>.1 The Consultant represents and warrants that as at the date of this Contract, it has notified the Client in writing of any Occasions of Tax Non-Compliance or any litigation that it is involved in that is in connection with any Occasions of Tax Non-Compliance.</w:t>
      </w:r>
    </w:p>
    <w:p w14:paraId="09C38257" w14:textId="4433328E" w:rsidR="0017461C" w:rsidRPr="000B4A10" w:rsidRDefault="0017461C" w:rsidP="0017461C">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w:t>
      </w:r>
      <w:r w:rsidR="000C7293">
        <w:rPr>
          <w:rFonts w:eastAsia="Times New Roman" w:cs="Arial"/>
          <w:color w:val="000000"/>
          <w:lang w:eastAsia="en-GB"/>
        </w:rPr>
        <w:t>12</w:t>
      </w:r>
      <w:r w:rsidRPr="000B4A10">
        <w:rPr>
          <w:rFonts w:eastAsia="Times New Roman" w:cs="Arial"/>
          <w:color w:val="000000"/>
          <w:lang w:eastAsia="en-GB"/>
        </w:rPr>
        <w:t>.2 If, at any point prior to the end of the Rectification Period, an Occasion of Tax Non- Compliance occurs, the Consultant shall:</w:t>
      </w:r>
    </w:p>
    <w:p w14:paraId="2C6BF92E" w14:textId="0472AD35" w:rsidR="0017461C" w:rsidRPr="000B4A10" w:rsidRDefault="0017461C" w:rsidP="0017461C">
      <w:pPr>
        <w:spacing w:before="100" w:beforeAutospacing="1" w:after="100" w:afterAutospacing="1"/>
        <w:ind w:left="720" w:firstLine="720"/>
        <w:rPr>
          <w:rFonts w:eastAsia="Times New Roman" w:cs="Arial"/>
          <w:color w:val="000000"/>
          <w:lang w:eastAsia="en-GB"/>
        </w:rPr>
      </w:pPr>
      <w:r w:rsidRPr="000B4A10">
        <w:rPr>
          <w:rFonts w:eastAsia="Times New Roman" w:cs="Arial"/>
          <w:color w:val="000000"/>
          <w:lang w:eastAsia="en-GB"/>
        </w:rPr>
        <w:t>1.</w:t>
      </w:r>
      <w:r w:rsidR="000C7293">
        <w:rPr>
          <w:rFonts w:eastAsia="Times New Roman" w:cs="Arial"/>
          <w:color w:val="000000"/>
          <w:lang w:eastAsia="en-GB"/>
        </w:rPr>
        <w:t>12</w:t>
      </w:r>
      <w:r w:rsidRPr="000B4A10">
        <w:rPr>
          <w:rFonts w:eastAsia="Times New Roman" w:cs="Arial"/>
          <w:color w:val="000000"/>
          <w:lang w:eastAsia="en-GB"/>
        </w:rPr>
        <w:t>.2.1 notify the Client in writing of such fact within 5 days of its occurrence; and</w:t>
      </w:r>
    </w:p>
    <w:p w14:paraId="45432EAE" w14:textId="32150E04" w:rsidR="0017461C" w:rsidRPr="000B4A10" w:rsidRDefault="0017461C" w:rsidP="0017461C">
      <w:pPr>
        <w:spacing w:before="100" w:beforeAutospacing="1" w:after="100" w:afterAutospacing="1"/>
        <w:ind w:left="720" w:firstLine="720"/>
        <w:rPr>
          <w:rFonts w:eastAsia="Times New Roman" w:cs="Arial"/>
          <w:color w:val="000000"/>
          <w:lang w:eastAsia="en-GB"/>
        </w:rPr>
      </w:pPr>
      <w:r w:rsidRPr="000B4A10">
        <w:rPr>
          <w:rFonts w:eastAsia="Times New Roman" w:cs="Arial"/>
          <w:color w:val="000000"/>
          <w:lang w:eastAsia="en-GB"/>
        </w:rPr>
        <w:t>1.</w:t>
      </w:r>
      <w:r w:rsidR="000C7293">
        <w:rPr>
          <w:rFonts w:eastAsia="Times New Roman" w:cs="Arial"/>
          <w:color w:val="000000"/>
          <w:lang w:eastAsia="en-GB"/>
        </w:rPr>
        <w:t>12</w:t>
      </w:r>
      <w:r w:rsidRPr="000B4A10">
        <w:rPr>
          <w:rFonts w:eastAsia="Times New Roman" w:cs="Arial"/>
          <w:color w:val="000000"/>
          <w:lang w:eastAsia="en-GB"/>
        </w:rPr>
        <w:t>.2.2 promptly provide to the Client:</w:t>
      </w:r>
    </w:p>
    <w:p w14:paraId="3D62A24D" w14:textId="72EC03A3" w:rsidR="0017461C" w:rsidRPr="000B4A10" w:rsidRDefault="0017461C" w:rsidP="0017461C">
      <w:pPr>
        <w:spacing w:before="100" w:beforeAutospacing="1" w:after="100" w:afterAutospacing="1"/>
        <w:ind w:left="2160"/>
        <w:rPr>
          <w:rFonts w:eastAsia="Times New Roman" w:cs="Arial"/>
          <w:color w:val="000000"/>
          <w:lang w:eastAsia="en-GB"/>
        </w:rPr>
      </w:pPr>
      <w:r w:rsidRPr="000B4A10">
        <w:rPr>
          <w:rFonts w:eastAsia="Times New Roman" w:cs="Arial"/>
          <w:color w:val="000000"/>
          <w:lang w:eastAsia="en-GB"/>
        </w:rPr>
        <w:t>1.</w:t>
      </w:r>
      <w:r w:rsidR="000C7293">
        <w:rPr>
          <w:rFonts w:eastAsia="Times New Roman" w:cs="Arial"/>
          <w:color w:val="000000"/>
          <w:lang w:eastAsia="en-GB"/>
        </w:rPr>
        <w:t>12</w:t>
      </w:r>
      <w:r w:rsidRPr="000B4A10">
        <w:rPr>
          <w:rFonts w:eastAsia="Times New Roman" w:cs="Arial"/>
          <w:color w:val="000000"/>
          <w:lang w:eastAsia="en-GB"/>
        </w:rPr>
        <w:t>.2.2.1 details of the steps which the Consultant is taking to address the Occasions of Tax Non-Compliance and to prevent the same from recurring, together with any mitigating factors that it considers relevant; and</w:t>
      </w:r>
    </w:p>
    <w:p w14:paraId="49C26183" w14:textId="5B7B9513" w:rsidR="005B4EBA" w:rsidRPr="000B4A10" w:rsidRDefault="0017461C" w:rsidP="005B4EBA">
      <w:pPr>
        <w:spacing w:before="100" w:beforeAutospacing="1" w:after="100" w:afterAutospacing="1"/>
        <w:ind w:left="2160"/>
        <w:rPr>
          <w:rFonts w:eastAsia="Times New Roman" w:cs="Arial"/>
          <w:color w:val="000000"/>
          <w:lang w:eastAsia="en-GB"/>
        </w:rPr>
      </w:pPr>
      <w:r w:rsidRPr="000B4A10">
        <w:rPr>
          <w:rFonts w:eastAsia="Times New Roman" w:cs="Arial"/>
          <w:color w:val="000000"/>
          <w:lang w:eastAsia="en-GB"/>
        </w:rPr>
        <w:t>1.</w:t>
      </w:r>
      <w:r w:rsidR="008D74FA">
        <w:rPr>
          <w:rFonts w:eastAsia="Times New Roman" w:cs="Arial"/>
          <w:color w:val="000000"/>
          <w:lang w:eastAsia="en-GB"/>
        </w:rPr>
        <w:t>12</w:t>
      </w:r>
      <w:r w:rsidRPr="000B4A10">
        <w:rPr>
          <w:rFonts w:eastAsia="Times New Roman" w:cs="Arial"/>
          <w:color w:val="000000"/>
          <w:lang w:eastAsia="en-GB"/>
        </w:rPr>
        <w:t>.2.2.2 such other information in relation to the Occasion of Tax Non-Compliance as the Client may reasonably require."</w:t>
      </w:r>
    </w:p>
    <w:p w14:paraId="3DE15024" w14:textId="77777777" w:rsidR="004B4772" w:rsidRDefault="004B4772" w:rsidP="005B4EBA">
      <w:pPr>
        <w:spacing w:after="0"/>
        <w:rPr>
          <w:rFonts w:cs="Arial"/>
        </w:rPr>
      </w:pPr>
    </w:p>
    <w:p w14:paraId="59B193DD" w14:textId="58A277DD" w:rsidR="004B4772" w:rsidRDefault="004B4772" w:rsidP="005B4EBA">
      <w:pPr>
        <w:spacing w:after="0"/>
        <w:rPr>
          <w:rFonts w:cs="Arial"/>
        </w:rPr>
      </w:pPr>
      <w:r>
        <w:rPr>
          <w:rFonts w:cs="Arial"/>
        </w:rPr>
        <w:t>1.13</w:t>
      </w:r>
      <w:r w:rsidR="00DC4CA9">
        <w:rPr>
          <w:rFonts w:cs="Arial"/>
        </w:rPr>
        <w:tab/>
        <w:t>Insert new clause 1.13</w:t>
      </w:r>
    </w:p>
    <w:p w14:paraId="2AEA5865" w14:textId="77777777" w:rsidR="00DC4CA9" w:rsidRDefault="00DC4CA9" w:rsidP="005B4EBA">
      <w:pPr>
        <w:spacing w:after="0"/>
        <w:rPr>
          <w:rFonts w:cs="Arial"/>
        </w:rPr>
      </w:pPr>
    </w:p>
    <w:p w14:paraId="118ADA83" w14:textId="697F36BE" w:rsidR="00DC4CA9" w:rsidRPr="00DC4CA9" w:rsidRDefault="00DC4CA9" w:rsidP="005B4EBA">
      <w:pPr>
        <w:spacing w:after="0"/>
        <w:rPr>
          <w:rFonts w:cs="Arial"/>
          <w:b/>
          <w:bCs/>
        </w:rPr>
      </w:pPr>
      <w:r>
        <w:rPr>
          <w:rFonts w:cs="Arial"/>
        </w:rPr>
        <w:tab/>
      </w:r>
      <w:r w:rsidRPr="00DC4CA9">
        <w:rPr>
          <w:rFonts w:cs="Arial"/>
          <w:b/>
          <w:bCs/>
        </w:rPr>
        <w:t>Prevention of Fraud and Bribery</w:t>
      </w:r>
    </w:p>
    <w:p w14:paraId="7FD265D2" w14:textId="77777777" w:rsidR="004B4772" w:rsidRDefault="004B4772" w:rsidP="005B4EBA">
      <w:pPr>
        <w:spacing w:after="0"/>
        <w:rPr>
          <w:rFonts w:cs="Arial"/>
        </w:rPr>
      </w:pPr>
    </w:p>
    <w:p w14:paraId="63CA0DB1" w14:textId="77777777" w:rsidR="00826CC1" w:rsidRDefault="00DC4CA9" w:rsidP="00826CC1">
      <w:pPr>
        <w:pStyle w:val="Style10"/>
        <w:shd w:val="clear" w:color="auto" w:fill="auto"/>
        <w:spacing w:after="176" w:line="269" w:lineRule="exact"/>
        <w:ind w:left="426" w:right="382" w:firstLine="0"/>
      </w:pPr>
      <w:r>
        <w:tab/>
      </w:r>
      <w:r w:rsidR="00826CC1">
        <w:rPr>
          <w:color w:val="000000"/>
        </w:rPr>
        <w:t>1.13.1 The Consultant represents and warrants that neither it, nor to the best of its knowledge any of its employees, have at any time prior to the date of this Contract:</w:t>
      </w:r>
    </w:p>
    <w:p w14:paraId="597C21E8" w14:textId="77777777" w:rsidR="00826CC1" w:rsidRDefault="00826CC1" w:rsidP="00D276FC">
      <w:pPr>
        <w:pStyle w:val="Style10"/>
        <w:numPr>
          <w:ilvl w:val="3"/>
          <w:numId w:val="57"/>
        </w:numPr>
        <w:shd w:val="clear" w:color="auto" w:fill="auto"/>
        <w:tabs>
          <w:tab w:val="left" w:pos="874"/>
        </w:tabs>
        <w:spacing w:line="274" w:lineRule="exact"/>
        <w:ind w:right="382" w:hanging="364"/>
      </w:pPr>
      <w:r>
        <w:rPr>
          <w:color w:val="000000"/>
        </w:rPr>
        <w:t>committed a Prohibited Act or been formally notified that it is subject to an investigation or prosecution which relates to an alleged Prohibited Act; and/or</w:t>
      </w:r>
    </w:p>
    <w:p w14:paraId="0A2D9C9F" w14:textId="77777777" w:rsidR="00826CC1" w:rsidRPr="001E62C9" w:rsidRDefault="00826CC1" w:rsidP="00826CC1">
      <w:pPr>
        <w:pStyle w:val="Style10"/>
        <w:shd w:val="clear" w:color="auto" w:fill="auto"/>
        <w:tabs>
          <w:tab w:val="left" w:pos="884"/>
        </w:tabs>
        <w:spacing w:line="274" w:lineRule="exact"/>
        <w:ind w:left="426" w:right="382" w:firstLine="0"/>
      </w:pPr>
      <w:r>
        <w:rPr>
          <w:color w:val="000000"/>
        </w:rPr>
        <w:t>1.13.1.2 been listed by any government department or agency as being debarred, suspended, proposed for suspension or debarment, or otherwise ineligible for participation in government procurement programmes or contracts on the grounds of a Prohibited Act.</w:t>
      </w:r>
    </w:p>
    <w:p w14:paraId="12DE435A" w14:textId="77777777" w:rsidR="00826CC1" w:rsidRDefault="00826CC1" w:rsidP="00826CC1">
      <w:pPr>
        <w:rPr>
          <w:rFonts w:cs="Arial"/>
        </w:rPr>
      </w:pPr>
    </w:p>
    <w:p w14:paraId="73CA8106" w14:textId="77777777" w:rsidR="00826CC1" w:rsidRDefault="00826CC1" w:rsidP="00D276FC">
      <w:pPr>
        <w:pStyle w:val="Style10"/>
        <w:numPr>
          <w:ilvl w:val="2"/>
          <w:numId w:val="57"/>
        </w:numPr>
        <w:shd w:val="clear" w:color="auto" w:fill="auto"/>
        <w:tabs>
          <w:tab w:val="left" w:pos="687"/>
        </w:tabs>
        <w:spacing w:after="258" w:line="200" w:lineRule="exact"/>
        <w:ind w:right="382" w:hanging="344"/>
      </w:pPr>
      <w:r>
        <w:rPr>
          <w:color w:val="000000"/>
        </w:rPr>
        <w:t xml:space="preserve">During the carrying out of the Services the Consultant shall </w:t>
      </w:r>
      <w:proofErr w:type="gramStart"/>
      <w:r>
        <w:rPr>
          <w:color w:val="000000"/>
        </w:rPr>
        <w:t>not::</w:t>
      </w:r>
      <w:proofErr w:type="gramEnd"/>
    </w:p>
    <w:p w14:paraId="3AC4BF43" w14:textId="77777777" w:rsidR="00826CC1" w:rsidRDefault="00826CC1" w:rsidP="00D276FC">
      <w:pPr>
        <w:pStyle w:val="Style10"/>
        <w:numPr>
          <w:ilvl w:val="3"/>
          <w:numId w:val="57"/>
        </w:numPr>
        <w:shd w:val="clear" w:color="auto" w:fill="auto"/>
        <w:tabs>
          <w:tab w:val="left" w:pos="865"/>
        </w:tabs>
        <w:spacing w:after="199" w:line="200" w:lineRule="exact"/>
        <w:ind w:right="382" w:hanging="364"/>
      </w:pPr>
      <w:r>
        <w:rPr>
          <w:color w:val="000000"/>
        </w:rPr>
        <w:t>commit a Prohibited Act; and/or</w:t>
      </w:r>
    </w:p>
    <w:p w14:paraId="28EA3F63" w14:textId="77777777" w:rsidR="00826CC1" w:rsidRDefault="00826CC1" w:rsidP="00826CC1">
      <w:pPr>
        <w:pStyle w:val="Style10"/>
        <w:shd w:val="clear" w:color="auto" w:fill="auto"/>
        <w:tabs>
          <w:tab w:val="left" w:pos="879"/>
        </w:tabs>
        <w:spacing w:after="239" w:line="274" w:lineRule="exact"/>
        <w:ind w:left="426" w:right="382" w:firstLine="0"/>
      </w:pPr>
      <w:r>
        <w:rPr>
          <w:color w:val="000000"/>
        </w:rPr>
        <w:t>1.13.2.2 do or suffer anything to be done which would cause the Client or any of the Client's employees, consultants, Consultants, sub-contractors or agents to contravene any of the Relevant Requirements or otherwise incur any liability in relation to the Relevant Requirements</w:t>
      </w:r>
    </w:p>
    <w:p w14:paraId="3D8E8ED5" w14:textId="77777777" w:rsidR="00826CC1" w:rsidRDefault="00826CC1" w:rsidP="00D276FC">
      <w:pPr>
        <w:pStyle w:val="Style10"/>
        <w:numPr>
          <w:ilvl w:val="2"/>
          <w:numId w:val="57"/>
        </w:numPr>
        <w:shd w:val="clear" w:color="auto" w:fill="auto"/>
        <w:tabs>
          <w:tab w:val="left" w:pos="687"/>
        </w:tabs>
        <w:spacing w:after="199" w:line="200" w:lineRule="exact"/>
        <w:ind w:right="382" w:hanging="344"/>
      </w:pPr>
      <w:r>
        <w:rPr>
          <w:color w:val="000000"/>
        </w:rPr>
        <w:t>During the carrying out of the Services the Consultant shall:</w:t>
      </w:r>
    </w:p>
    <w:p w14:paraId="210A615D" w14:textId="77777777" w:rsidR="00826CC1" w:rsidRDefault="00826CC1" w:rsidP="00826CC1">
      <w:pPr>
        <w:pStyle w:val="Style10"/>
        <w:shd w:val="clear" w:color="auto" w:fill="auto"/>
        <w:tabs>
          <w:tab w:val="left" w:pos="946"/>
        </w:tabs>
        <w:spacing w:after="180" w:line="274" w:lineRule="exact"/>
        <w:ind w:left="426" w:right="382" w:firstLine="0"/>
        <w:jc w:val="both"/>
      </w:pPr>
      <w:r>
        <w:rPr>
          <w:color w:val="000000"/>
        </w:rPr>
        <w:t xml:space="preserve">1.13.3.1 establish, maintain and enforce, and require that its sub-contractors establish, maintain and enforce, policies and procedures which are adequate to ensure compliance with the Relevant Requirements and prevent the occurrence of a Prohibited </w:t>
      </w:r>
      <w:proofErr w:type="gramStart"/>
      <w:r>
        <w:rPr>
          <w:color w:val="000000"/>
        </w:rPr>
        <w:t>Act;</w:t>
      </w:r>
      <w:proofErr w:type="gramEnd"/>
    </w:p>
    <w:p w14:paraId="2645FA6A" w14:textId="77777777" w:rsidR="00826CC1" w:rsidRDefault="00826CC1" w:rsidP="00D276FC">
      <w:pPr>
        <w:pStyle w:val="Style10"/>
        <w:numPr>
          <w:ilvl w:val="3"/>
          <w:numId w:val="58"/>
        </w:numPr>
        <w:shd w:val="clear" w:color="auto" w:fill="auto"/>
        <w:tabs>
          <w:tab w:val="left" w:pos="874"/>
        </w:tabs>
        <w:spacing w:after="180" w:line="274" w:lineRule="exact"/>
        <w:ind w:right="382" w:hanging="304"/>
      </w:pPr>
      <w:r>
        <w:rPr>
          <w:color w:val="000000"/>
        </w:rPr>
        <w:t xml:space="preserve">keep appropriate records of its compliance with this Contract and make such records available to the Client on </w:t>
      </w:r>
      <w:proofErr w:type="gramStart"/>
      <w:r>
        <w:rPr>
          <w:color w:val="000000"/>
        </w:rPr>
        <w:t>request;</w:t>
      </w:r>
      <w:proofErr w:type="gramEnd"/>
    </w:p>
    <w:p w14:paraId="65A46EE0" w14:textId="77777777" w:rsidR="00826CC1" w:rsidRDefault="00826CC1" w:rsidP="00D276FC">
      <w:pPr>
        <w:pStyle w:val="Style10"/>
        <w:numPr>
          <w:ilvl w:val="3"/>
          <w:numId w:val="58"/>
        </w:numPr>
        <w:shd w:val="clear" w:color="auto" w:fill="auto"/>
        <w:tabs>
          <w:tab w:val="left" w:pos="884"/>
        </w:tabs>
        <w:spacing w:after="180" w:line="274" w:lineRule="exact"/>
        <w:ind w:right="382" w:hanging="21"/>
      </w:pPr>
      <w:r>
        <w:rPr>
          <w:color w:val="000000"/>
        </w:rPr>
        <w:t>provide and maintain and where appropriate enforce an anti-bribery policy (which shall be disclosed to the Client on request) to prevent it and any Consultant's employees or any person acting on the Consultant's behalf from committing a Prohibited Act.</w:t>
      </w:r>
    </w:p>
    <w:p w14:paraId="703E7451" w14:textId="77777777" w:rsidR="00826CC1" w:rsidRDefault="00826CC1" w:rsidP="00D276FC">
      <w:pPr>
        <w:pStyle w:val="Style10"/>
        <w:numPr>
          <w:ilvl w:val="2"/>
          <w:numId w:val="58"/>
        </w:numPr>
        <w:shd w:val="clear" w:color="auto" w:fill="auto"/>
        <w:tabs>
          <w:tab w:val="left" w:pos="687"/>
        </w:tabs>
        <w:spacing w:after="180" w:line="274" w:lineRule="exact"/>
        <w:ind w:right="382" w:hanging="21"/>
        <w:jc w:val="both"/>
      </w:pPr>
      <w:r>
        <w:rPr>
          <w:color w:val="000000"/>
        </w:rPr>
        <w:lastRenderedPageBreak/>
        <w:t xml:space="preserve">The Consultant shall notify the Client immediately in writing if it becomes aware of any breach of clause 1.13.1, or has reason to believe that it has or any of </w:t>
      </w:r>
      <w:proofErr w:type="gramStart"/>
      <w:r>
        <w:rPr>
          <w:color w:val="000000"/>
        </w:rPr>
        <w:t>the its</w:t>
      </w:r>
      <w:proofErr w:type="gramEnd"/>
      <w:r>
        <w:rPr>
          <w:color w:val="000000"/>
        </w:rPr>
        <w:t xml:space="preserve"> employees or sub-contractors have:</w:t>
      </w:r>
    </w:p>
    <w:p w14:paraId="27014BAD" w14:textId="77777777" w:rsidR="00826CC1" w:rsidRDefault="00826CC1" w:rsidP="00826CC1">
      <w:pPr>
        <w:pStyle w:val="Style10"/>
        <w:shd w:val="clear" w:color="auto" w:fill="auto"/>
        <w:tabs>
          <w:tab w:val="left" w:pos="874"/>
        </w:tabs>
        <w:spacing w:after="184" w:line="274" w:lineRule="exact"/>
        <w:ind w:left="709" w:right="382" w:firstLine="0"/>
      </w:pPr>
      <w:r>
        <w:rPr>
          <w:color w:val="000000"/>
        </w:rPr>
        <w:t xml:space="preserve">1.13.4.1been subject to an investigation or prosecution which relates to an alleged Prohibited </w:t>
      </w:r>
      <w:proofErr w:type="gramStart"/>
      <w:r>
        <w:rPr>
          <w:color w:val="000000"/>
        </w:rPr>
        <w:t>Act;</w:t>
      </w:r>
      <w:proofErr w:type="gramEnd"/>
    </w:p>
    <w:p w14:paraId="77C0F640" w14:textId="77777777" w:rsidR="00826CC1" w:rsidRDefault="00826CC1" w:rsidP="00D276FC">
      <w:pPr>
        <w:pStyle w:val="Style10"/>
        <w:numPr>
          <w:ilvl w:val="3"/>
          <w:numId w:val="58"/>
        </w:numPr>
        <w:shd w:val="clear" w:color="auto" w:fill="auto"/>
        <w:tabs>
          <w:tab w:val="left" w:pos="884"/>
        </w:tabs>
        <w:spacing w:after="176" w:line="269" w:lineRule="exact"/>
        <w:ind w:right="382" w:hanging="21"/>
      </w:pPr>
      <w:r>
        <w:rPr>
          <w:color w:val="000000"/>
        </w:rPr>
        <w:t xml:space="preserve"> been listed by any government department or agency as being debarred, suspended, proposed for suspension or debarment, or otherwise ineligible for participation in government procurement programmes or contracts on the grounds of a Prohibited Act; and/or</w:t>
      </w:r>
    </w:p>
    <w:p w14:paraId="40B3DD40" w14:textId="77777777" w:rsidR="00826CC1" w:rsidRDefault="00826CC1" w:rsidP="00D276FC">
      <w:pPr>
        <w:pStyle w:val="Style10"/>
        <w:numPr>
          <w:ilvl w:val="3"/>
          <w:numId w:val="58"/>
        </w:numPr>
        <w:shd w:val="clear" w:color="auto" w:fill="auto"/>
        <w:tabs>
          <w:tab w:val="left" w:pos="879"/>
        </w:tabs>
        <w:spacing w:after="184" w:line="274" w:lineRule="exact"/>
        <w:ind w:right="382" w:hanging="21"/>
      </w:pPr>
      <w:r>
        <w:rPr>
          <w:color w:val="000000"/>
        </w:rPr>
        <w:t xml:space="preserve"> 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4F3BBE96" w14:textId="77777777" w:rsidR="00826CC1" w:rsidRDefault="00826CC1" w:rsidP="00D276FC">
      <w:pPr>
        <w:pStyle w:val="Style10"/>
        <w:numPr>
          <w:ilvl w:val="2"/>
          <w:numId w:val="58"/>
        </w:numPr>
        <w:shd w:val="clear" w:color="auto" w:fill="auto"/>
        <w:tabs>
          <w:tab w:val="left" w:pos="706"/>
        </w:tabs>
        <w:spacing w:after="176" w:line="269" w:lineRule="exact"/>
        <w:ind w:right="382" w:hanging="21"/>
      </w:pPr>
      <w:r>
        <w:rPr>
          <w:color w:val="000000"/>
        </w:rPr>
        <w:t>If the Consultant shall make a notification to the Client pursuant to clause 1.13.4, the Consultant shall respond promptly to the Client's enquiries, co-operate with any investigation, and allow the Client to audit any books, records and/or any other relevant documentation in accordance with this Contract.</w:t>
      </w:r>
    </w:p>
    <w:p w14:paraId="420B4E45" w14:textId="77777777" w:rsidR="00826CC1" w:rsidRDefault="00826CC1" w:rsidP="00D276FC">
      <w:pPr>
        <w:pStyle w:val="Style10"/>
        <w:numPr>
          <w:ilvl w:val="2"/>
          <w:numId w:val="58"/>
        </w:numPr>
        <w:shd w:val="clear" w:color="auto" w:fill="auto"/>
        <w:tabs>
          <w:tab w:val="left" w:pos="764"/>
        </w:tabs>
        <w:spacing w:line="274" w:lineRule="exact"/>
        <w:ind w:right="382" w:hanging="21"/>
        <w:jc w:val="both"/>
        <w:rPr>
          <w:color w:val="000000"/>
        </w:rPr>
      </w:pPr>
      <w:r>
        <w:rPr>
          <w:color w:val="000000"/>
        </w:rPr>
        <w:t>If the Consultant breaches Clause 1.13.3, the Client may by notice require the Consultant to remove from carrying out the Services any Consultant's Person whose acts or omissions have caused the Consultant's breach.</w:t>
      </w:r>
    </w:p>
    <w:p w14:paraId="46C6755F" w14:textId="77777777" w:rsidR="00826CC1" w:rsidRDefault="00826CC1" w:rsidP="00826CC1">
      <w:pPr>
        <w:rPr>
          <w:rFonts w:cs="Arial"/>
        </w:rPr>
      </w:pPr>
    </w:p>
    <w:p w14:paraId="65C8B1B8" w14:textId="44CBE9DE" w:rsidR="00DC4CA9" w:rsidRPr="00C011AE" w:rsidRDefault="00C011AE" w:rsidP="00D276FC">
      <w:pPr>
        <w:pStyle w:val="ListParagraph"/>
        <w:numPr>
          <w:ilvl w:val="1"/>
          <w:numId w:val="58"/>
        </w:numPr>
        <w:spacing w:after="0"/>
        <w:rPr>
          <w:rFonts w:cs="Arial"/>
        </w:rPr>
      </w:pPr>
      <w:r w:rsidRPr="00C011AE">
        <w:rPr>
          <w:rFonts w:cs="Arial"/>
        </w:rPr>
        <w:t>Insert new clause 1.14</w:t>
      </w:r>
    </w:p>
    <w:p w14:paraId="5B0D4A28" w14:textId="77777777" w:rsidR="00C011AE" w:rsidRDefault="00C011AE" w:rsidP="00C011AE">
      <w:pPr>
        <w:pStyle w:val="ListParagraph"/>
        <w:spacing w:after="0"/>
        <w:ind w:left="730"/>
        <w:rPr>
          <w:rFonts w:cs="Arial"/>
        </w:rPr>
      </w:pPr>
    </w:p>
    <w:p w14:paraId="57DD7132" w14:textId="58C8A9E0" w:rsidR="00C011AE" w:rsidRDefault="00C011AE" w:rsidP="00C011AE">
      <w:pPr>
        <w:pStyle w:val="ListParagraph"/>
        <w:spacing w:after="0"/>
        <w:ind w:left="730"/>
        <w:rPr>
          <w:rFonts w:cs="Arial"/>
          <w:b/>
          <w:bCs/>
        </w:rPr>
      </w:pPr>
      <w:r w:rsidRPr="00C011AE">
        <w:rPr>
          <w:rFonts w:cs="Arial"/>
          <w:b/>
          <w:bCs/>
        </w:rPr>
        <w:t>Security Requirements</w:t>
      </w:r>
    </w:p>
    <w:p w14:paraId="77E7B6F6" w14:textId="77777777" w:rsidR="00C011AE" w:rsidRDefault="00C011AE" w:rsidP="00C011AE">
      <w:pPr>
        <w:pStyle w:val="ListParagraph"/>
        <w:spacing w:after="0"/>
        <w:ind w:left="730"/>
        <w:rPr>
          <w:rFonts w:cs="Arial"/>
          <w:b/>
          <w:bCs/>
        </w:rPr>
      </w:pPr>
    </w:p>
    <w:p w14:paraId="282923D0" w14:textId="77777777" w:rsidR="008E1938" w:rsidRDefault="008E1938" w:rsidP="008E1938">
      <w:pPr>
        <w:pStyle w:val="Style10"/>
        <w:shd w:val="clear" w:color="auto" w:fill="auto"/>
        <w:spacing w:after="180" w:line="274" w:lineRule="exact"/>
        <w:ind w:left="426" w:right="382" w:firstLine="0"/>
      </w:pPr>
      <w:r>
        <w:rPr>
          <w:color w:val="000000"/>
        </w:rPr>
        <w:t>The Consultant shall comply with, and procure the compliance of the Consultant's Persons, with:</w:t>
      </w:r>
    </w:p>
    <w:p w14:paraId="4D4FB5CF" w14:textId="2B726146" w:rsidR="008E1938" w:rsidRPr="00603EF4" w:rsidRDefault="008E1938" w:rsidP="00D276FC">
      <w:pPr>
        <w:pStyle w:val="Style10"/>
        <w:numPr>
          <w:ilvl w:val="2"/>
          <w:numId w:val="59"/>
        </w:numPr>
        <w:shd w:val="clear" w:color="auto" w:fill="auto"/>
        <w:tabs>
          <w:tab w:val="left" w:pos="692"/>
        </w:tabs>
        <w:spacing w:after="180" w:line="274" w:lineRule="exact"/>
        <w:ind w:right="382" w:hanging="11"/>
      </w:pPr>
      <w:r w:rsidRPr="00EC3B43">
        <w:rPr>
          <w:color w:val="000000"/>
        </w:rPr>
        <w:t xml:space="preserve">the Security Policy </w:t>
      </w:r>
    </w:p>
    <w:p w14:paraId="3A9D21BA" w14:textId="5DE6253D" w:rsidR="002B62E1" w:rsidRPr="00EC3B43" w:rsidRDefault="008E1938" w:rsidP="00D276FC">
      <w:pPr>
        <w:pStyle w:val="Style10"/>
        <w:numPr>
          <w:ilvl w:val="2"/>
          <w:numId w:val="59"/>
        </w:numPr>
        <w:shd w:val="clear" w:color="auto" w:fill="auto"/>
        <w:tabs>
          <w:tab w:val="left" w:pos="682"/>
        </w:tabs>
        <w:spacing w:after="779" w:line="274" w:lineRule="exact"/>
        <w:ind w:right="382" w:hanging="11"/>
      </w:pPr>
      <w:r w:rsidRPr="00603EF4">
        <w:rPr>
          <w:color w:val="000000"/>
        </w:rPr>
        <w:t xml:space="preserve">Contract </w:t>
      </w:r>
      <w:r w:rsidR="00D13DEF" w:rsidRPr="00603EF4">
        <w:rPr>
          <w:color w:val="000000"/>
        </w:rPr>
        <w:t xml:space="preserve">Schedule </w:t>
      </w:r>
      <w:r w:rsidR="00192094" w:rsidRPr="00603EF4">
        <w:rPr>
          <w:color w:val="000000"/>
        </w:rPr>
        <w:t>Annex G</w:t>
      </w:r>
      <w:r w:rsidR="00603EF4">
        <w:rPr>
          <w:color w:val="000000"/>
        </w:rPr>
        <w:t xml:space="preserve"> </w:t>
      </w:r>
      <w:r w:rsidRPr="00603EF4">
        <w:rPr>
          <w:color w:val="000000"/>
        </w:rPr>
        <w:t>(Security Provisions).</w:t>
      </w:r>
    </w:p>
    <w:p w14:paraId="240FD4B6" w14:textId="4276B673" w:rsidR="006B6508" w:rsidRDefault="002B62E1" w:rsidP="00D276FC">
      <w:pPr>
        <w:pStyle w:val="Style10"/>
        <w:numPr>
          <w:ilvl w:val="1"/>
          <w:numId w:val="59"/>
        </w:numPr>
        <w:shd w:val="clear" w:color="auto" w:fill="auto"/>
        <w:tabs>
          <w:tab w:val="left" w:pos="682"/>
        </w:tabs>
        <w:spacing w:after="240" w:line="274" w:lineRule="exact"/>
        <w:ind w:right="382"/>
      </w:pPr>
      <w:r w:rsidRPr="002B62E1">
        <w:t>Insert new clause 1.15</w:t>
      </w:r>
    </w:p>
    <w:p w14:paraId="0374184D" w14:textId="1501EA8E" w:rsidR="006B6508" w:rsidRPr="00E51F2B" w:rsidRDefault="00E51F2B" w:rsidP="00E51F2B">
      <w:pPr>
        <w:pStyle w:val="Style10"/>
        <w:shd w:val="clear" w:color="auto" w:fill="auto"/>
        <w:tabs>
          <w:tab w:val="left" w:pos="682"/>
        </w:tabs>
        <w:spacing w:after="240" w:line="274" w:lineRule="exact"/>
        <w:ind w:right="382" w:firstLine="0"/>
        <w:rPr>
          <w:b/>
          <w:bCs/>
        </w:rPr>
      </w:pPr>
      <w:r>
        <w:rPr>
          <w:b/>
          <w:bCs/>
        </w:rPr>
        <w:tab/>
      </w:r>
      <w:r w:rsidR="006B6508" w:rsidRPr="00E51F2B">
        <w:rPr>
          <w:b/>
          <w:bCs/>
        </w:rPr>
        <w:t xml:space="preserve">Cyber Essentials </w:t>
      </w:r>
    </w:p>
    <w:p w14:paraId="156B57C4" w14:textId="3D05CE7C" w:rsidR="003E3587" w:rsidRDefault="00E51F2B" w:rsidP="438FF723">
      <w:pPr>
        <w:pStyle w:val="Style10"/>
        <w:shd w:val="clear" w:color="auto" w:fill="auto"/>
        <w:spacing w:after="528" w:line="274" w:lineRule="exact"/>
        <w:ind w:left="426" w:right="382" w:firstLine="0"/>
        <w:rPr>
          <w:color w:val="000000" w:themeColor="text1"/>
        </w:rPr>
      </w:pPr>
      <w:r w:rsidRPr="438FF723">
        <w:rPr>
          <w:color w:val="000000" w:themeColor="text1"/>
        </w:rPr>
        <w:t xml:space="preserve">The Client and the Consultant shall comply with the provisions </w:t>
      </w:r>
      <w:r w:rsidR="006E02BF" w:rsidRPr="438FF723">
        <w:rPr>
          <w:color w:val="000000" w:themeColor="text1"/>
        </w:rPr>
        <w:t xml:space="preserve">Clause 1.2 </w:t>
      </w:r>
      <w:r w:rsidR="00EC3B43" w:rsidRPr="438FF723">
        <w:rPr>
          <w:color w:val="000000" w:themeColor="text1"/>
        </w:rPr>
        <w:t xml:space="preserve">Cyber Essentials </w:t>
      </w:r>
      <w:r w:rsidRPr="438FF723">
        <w:rPr>
          <w:color w:val="000000" w:themeColor="text1"/>
        </w:rPr>
        <w:t xml:space="preserve">of </w:t>
      </w:r>
      <w:r w:rsidR="000F7977" w:rsidRPr="438FF723">
        <w:rPr>
          <w:color w:val="000000" w:themeColor="text1"/>
        </w:rPr>
        <w:t xml:space="preserve">Annex </w:t>
      </w:r>
      <w:r w:rsidR="006E02BF" w:rsidRPr="438FF723">
        <w:rPr>
          <w:color w:val="000000" w:themeColor="text1"/>
        </w:rPr>
        <w:t>G</w:t>
      </w:r>
      <w:r w:rsidR="006E7D49" w:rsidRPr="438FF723">
        <w:rPr>
          <w:color w:val="000000" w:themeColor="text1"/>
        </w:rPr>
        <w:t xml:space="preserve"> (Security Provisions)</w:t>
      </w:r>
    </w:p>
    <w:p w14:paraId="05F27280" w14:textId="7243B08D" w:rsidR="004B4772" w:rsidRDefault="02E69E25" w:rsidP="00ED06A7">
      <w:pPr>
        <w:pStyle w:val="Style10"/>
        <w:shd w:val="clear" w:color="auto" w:fill="auto"/>
        <w:spacing w:after="528" w:line="274" w:lineRule="exact"/>
        <w:ind w:right="382" w:firstLine="0"/>
      </w:pPr>
      <w:r w:rsidRPr="438FF723">
        <w:rPr>
          <w:color w:val="000000" w:themeColor="text1"/>
        </w:rPr>
        <w:t>1.16 Not used</w:t>
      </w:r>
    </w:p>
    <w:p w14:paraId="7D1DFDF7" w14:textId="08A5ACBB" w:rsidR="005B4EBA" w:rsidRPr="00353E73" w:rsidRDefault="005B4EBA" w:rsidP="005B4EBA">
      <w:pPr>
        <w:spacing w:after="0"/>
        <w:rPr>
          <w:rFonts w:cs="Arial"/>
        </w:rPr>
      </w:pPr>
      <w:r w:rsidRPr="00353E73">
        <w:rPr>
          <w:rFonts w:cs="Arial"/>
        </w:rPr>
        <w:t>1.</w:t>
      </w:r>
      <w:r w:rsidR="00353E73" w:rsidRPr="00353E73">
        <w:rPr>
          <w:rFonts w:cs="Arial"/>
        </w:rPr>
        <w:t>17</w:t>
      </w:r>
      <w:r w:rsidRPr="00353E73">
        <w:rPr>
          <w:rFonts w:cs="Arial"/>
          <w:b/>
        </w:rPr>
        <w:tab/>
      </w:r>
      <w:r w:rsidRPr="00353E73">
        <w:rPr>
          <w:rFonts w:cs="Arial"/>
        </w:rPr>
        <w:t>Insert a new clause 1.1</w:t>
      </w:r>
      <w:r w:rsidR="00353E73" w:rsidRPr="00353E73">
        <w:rPr>
          <w:rFonts w:cs="Arial"/>
        </w:rPr>
        <w:t>7</w:t>
      </w:r>
      <w:r w:rsidRPr="00353E73">
        <w:rPr>
          <w:rFonts w:cs="Arial"/>
        </w:rPr>
        <w:t>:</w:t>
      </w:r>
    </w:p>
    <w:p w14:paraId="02A4F062" w14:textId="77777777" w:rsidR="005B4EBA" w:rsidRPr="00353E73" w:rsidRDefault="005B4EBA" w:rsidP="005B4EBA">
      <w:pPr>
        <w:spacing w:after="0"/>
        <w:rPr>
          <w:rFonts w:cs="Arial"/>
          <w:i/>
        </w:rPr>
      </w:pPr>
      <w:r w:rsidRPr="00353E73">
        <w:rPr>
          <w:rFonts w:cs="Arial"/>
          <w:i/>
        </w:rPr>
        <w:tab/>
      </w:r>
    </w:p>
    <w:p w14:paraId="64FDF146" w14:textId="6AE3D749" w:rsidR="005B4EBA" w:rsidRPr="000B4A10" w:rsidRDefault="005B4EBA" w:rsidP="005B4EBA">
      <w:pPr>
        <w:spacing w:after="0"/>
        <w:rPr>
          <w:rFonts w:cs="Arial"/>
          <w:iCs/>
        </w:rPr>
      </w:pPr>
      <w:r w:rsidRPr="00353E73">
        <w:rPr>
          <w:rFonts w:cs="Arial"/>
          <w:i/>
        </w:rPr>
        <w:tab/>
      </w:r>
      <w:r w:rsidRPr="00353E73">
        <w:rPr>
          <w:rFonts w:cs="Arial"/>
          <w:iCs/>
        </w:rPr>
        <w:t>"</w:t>
      </w:r>
      <w:r w:rsidRPr="00353E73">
        <w:rPr>
          <w:rFonts w:cs="Arial"/>
          <w:b/>
          <w:bCs/>
          <w:iCs/>
        </w:rPr>
        <w:t>Publicity and Branding</w:t>
      </w:r>
    </w:p>
    <w:p w14:paraId="41C6F7F1" w14:textId="0922AC19" w:rsidR="005B4EBA" w:rsidRPr="000B4A10" w:rsidRDefault="005B4EBA" w:rsidP="005B4EBA">
      <w:pPr>
        <w:spacing w:after="0"/>
        <w:rPr>
          <w:rFonts w:cs="Arial"/>
          <w:iCs/>
        </w:rPr>
      </w:pPr>
    </w:p>
    <w:p w14:paraId="3CB546F9" w14:textId="4401C38C" w:rsidR="005B4EBA" w:rsidRPr="000B4A10" w:rsidRDefault="005B4EBA" w:rsidP="005B4EBA">
      <w:pPr>
        <w:pStyle w:val="NormalWeb"/>
        <w:rPr>
          <w:rFonts w:ascii="Arial" w:eastAsia="Times New Roman" w:hAnsi="Arial" w:cs="Arial"/>
          <w:color w:val="000000"/>
          <w:sz w:val="20"/>
          <w:szCs w:val="20"/>
          <w:lang w:eastAsia="en-GB"/>
        </w:rPr>
      </w:pPr>
      <w:r w:rsidRPr="000B4A10">
        <w:rPr>
          <w:rFonts w:ascii="Arial" w:hAnsi="Arial" w:cs="Arial"/>
          <w:iCs/>
          <w:sz w:val="20"/>
          <w:szCs w:val="20"/>
        </w:rPr>
        <w:lastRenderedPageBreak/>
        <w:tab/>
      </w:r>
      <w:r w:rsidRPr="000B4A10">
        <w:rPr>
          <w:rFonts w:ascii="Arial" w:eastAsia="Times New Roman" w:hAnsi="Arial" w:cs="Arial"/>
          <w:color w:val="000000"/>
          <w:sz w:val="20"/>
          <w:szCs w:val="20"/>
          <w:lang w:eastAsia="en-GB"/>
        </w:rPr>
        <w:t>1.1</w:t>
      </w:r>
      <w:r w:rsidR="00353E73">
        <w:rPr>
          <w:rFonts w:ascii="Arial" w:eastAsia="Times New Roman" w:hAnsi="Arial" w:cs="Arial"/>
          <w:color w:val="000000"/>
          <w:sz w:val="20"/>
          <w:szCs w:val="20"/>
          <w:lang w:eastAsia="en-GB"/>
        </w:rPr>
        <w:t>7</w:t>
      </w:r>
      <w:r w:rsidRPr="000B4A10">
        <w:rPr>
          <w:rFonts w:ascii="Arial" w:eastAsia="Times New Roman" w:hAnsi="Arial" w:cs="Arial"/>
          <w:color w:val="000000"/>
          <w:sz w:val="20"/>
          <w:szCs w:val="20"/>
          <w:lang w:eastAsia="en-GB"/>
        </w:rPr>
        <w:t>.1 The Consultant shall not</w:t>
      </w:r>
      <w:r w:rsidR="009E30AD" w:rsidRPr="000B4A10">
        <w:rPr>
          <w:rFonts w:ascii="Arial" w:eastAsia="Times New Roman" w:hAnsi="Arial" w:cs="Arial"/>
          <w:color w:val="000000"/>
          <w:sz w:val="20"/>
          <w:szCs w:val="20"/>
          <w:lang w:eastAsia="en-GB"/>
        </w:rPr>
        <w:t>:</w:t>
      </w:r>
    </w:p>
    <w:p w14:paraId="1170899D" w14:textId="27514C23" w:rsidR="005B4EBA" w:rsidRPr="000B4A10" w:rsidRDefault="005B4EBA" w:rsidP="00210D31">
      <w:pPr>
        <w:pStyle w:val="ListParagraph"/>
        <w:numPr>
          <w:ilvl w:val="1"/>
          <w:numId w:val="43"/>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make any press announcements or publicise this contract in any way</w:t>
      </w:r>
      <w:r w:rsidR="009E30AD" w:rsidRPr="000B4A10">
        <w:rPr>
          <w:rFonts w:eastAsia="Times New Roman" w:cs="Arial"/>
          <w:color w:val="000000"/>
          <w:lang w:eastAsia="en-GB"/>
        </w:rPr>
        <w:t>; or</w:t>
      </w:r>
    </w:p>
    <w:p w14:paraId="255C06A2" w14:textId="376C4650" w:rsidR="005B4EBA" w:rsidRPr="000B4A10" w:rsidRDefault="005B4EBA" w:rsidP="00210D31">
      <w:pPr>
        <w:pStyle w:val="ListParagraph"/>
        <w:numPr>
          <w:ilvl w:val="1"/>
          <w:numId w:val="43"/>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use the Client's name or brand in any promotion or marketing or announcement of the </w:t>
      </w:r>
      <w:proofErr w:type="gramStart"/>
      <w:r w:rsidRPr="000B4A10">
        <w:rPr>
          <w:rFonts w:eastAsia="Times New Roman" w:cs="Arial"/>
          <w:color w:val="000000"/>
          <w:lang w:eastAsia="en-GB"/>
        </w:rPr>
        <w:t>contract</w:t>
      </w:r>
      <w:r w:rsidR="009E30AD" w:rsidRPr="000B4A10">
        <w:rPr>
          <w:rFonts w:eastAsia="Times New Roman" w:cs="Arial"/>
          <w:color w:val="000000"/>
          <w:lang w:eastAsia="en-GB"/>
        </w:rPr>
        <w:t>;</w:t>
      </w:r>
      <w:proofErr w:type="gramEnd"/>
    </w:p>
    <w:p w14:paraId="567729FA" w14:textId="44772028" w:rsidR="005B4EBA" w:rsidRPr="000B4A10" w:rsidRDefault="005B4EBA" w:rsidP="00FB5342">
      <w:pPr>
        <w:spacing w:before="100" w:beforeAutospacing="1" w:after="100" w:afterAutospacing="1"/>
        <w:ind w:left="360" w:firstLine="720"/>
        <w:rPr>
          <w:rFonts w:eastAsia="Times New Roman" w:cs="Arial"/>
          <w:color w:val="000000"/>
          <w:lang w:eastAsia="en-GB"/>
        </w:rPr>
      </w:pPr>
      <w:r w:rsidRPr="000B4A10">
        <w:rPr>
          <w:rFonts w:eastAsia="Times New Roman" w:cs="Arial"/>
          <w:color w:val="000000"/>
          <w:lang w:eastAsia="en-GB"/>
        </w:rPr>
        <w:t xml:space="preserve">without </w:t>
      </w:r>
      <w:r w:rsidR="009E30AD" w:rsidRPr="000B4A10">
        <w:rPr>
          <w:rFonts w:eastAsia="Times New Roman" w:cs="Arial"/>
          <w:color w:val="000000"/>
          <w:lang w:eastAsia="en-GB"/>
        </w:rPr>
        <w:t xml:space="preserve">the prior written </w:t>
      </w:r>
      <w:r w:rsidRPr="000B4A10">
        <w:rPr>
          <w:rFonts w:eastAsia="Times New Roman" w:cs="Arial"/>
          <w:color w:val="000000"/>
          <w:lang w:eastAsia="en-GB"/>
        </w:rPr>
        <w:t>approval of the Client.</w:t>
      </w:r>
    </w:p>
    <w:p w14:paraId="34922D58" w14:textId="5446AFCB" w:rsidR="005B4EBA" w:rsidRPr="000B4A10" w:rsidRDefault="005B4EBA" w:rsidP="00353E73">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1.1</w:t>
      </w:r>
      <w:r w:rsidR="00353E73">
        <w:rPr>
          <w:rFonts w:eastAsia="Times New Roman" w:cs="Arial"/>
          <w:color w:val="000000"/>
          <w:lang w:eastAsia="en-GB"/>
        </w:rPr>
        <w:t>7</w:t>
      </w:r>
      <w:r w:rsidRPr="000B4A10">
        <w:rPr>
          <w:rFonts w:eastAsia="Times New Roman" w:cs="Arial"/>
          <w:color w:val="000000"/>
          <w:lang w:eastAsia="en-GB"/>
        </w:rPr>
        <w:t>.2 The Client is entitled to publicise the contract in accordance with any legal obligation upon the Client, including any examination of the contract by the National Audit Office pursuant to the National Audit Act 1983 or otherwise.</w:t>
      </w:r>
      <w:r w:rsidR="009E30AD" w:rsidRPr="000B4A10">
        <w:rPr>
          <w:rFonts w:eastAsia="Times New Roman" w:cs="Arial"/>
          <w:color w:val="000000"/>
          <w:lang w:eastAsia="en-GB"/>
        </w:rPr>
        <w:t>"</w:t>
      </w:r>
    </w:p>
    <w:p w14:paraId="02C2AF31" w14:textId="3DA16BF2" w:rsidR="009E30AD" w:rsidRPr="000B4A10" w:rsidRDefault="009E30AD" w:rsidP="009E30AD">
      <w:pPr>
        <w:spacing w:after="0"/>
        <w:rPr>
          <w:rFonts w:cs="Arial"/>
        </w:rPr>
      </w:pPr>
      <w:r w:rsidRPr="000B4A10">
        <w:rPr>
          <w:rFonts w:cs="Arial"/>
        </w:rPr>
        <w:t>1.1</w:t>
      </w:r>
      <w:r w:rsidR="00353E73">
        <w:rPr>
          <w:rFonts w:cs="Arial"/>
        </w:rPr>
        <w:t>8</w:t>
      </w:r>
      <w:r w:rsidRPr="000B4A10">
        <w:rPr>
          <w:rFonts w:cs="Arial"/>
          <w:b/>
        </w:rPr>
        <w:tab/>
      </w:r>
      <w:r w:rsidRPr="000B4A10">
        <w:rPr>
          <w:rFonts w:cs="Arial"/>
        </w:rPr>
        <w:t>Insert a new clause 1.1</w:t>
      </w:r>
      <w:r w:rsidR="00353E73">
        <w:rPr>
          <w:rFonts w:cs="Arial"/>
        </w:rPr>
        <w:t>8</w:t>
      </w:r>
      <w:r w:rsidRPr="000B4A10">
        <w:rPr>
          <w:rFonts w:cs="Arial"/>
        </w:rPr>
        <w:t>:</w:t>
      </w:r>
    </w:p>
    <w:p w14:paraId="01C79776" w14:textId="77777777" w:rsidR="009E30AD" w:rsidRPr="000B4A10" w:rsidRDefault="009E30AD" w:rsidP="009E30AD">
      <w:pPr>
        <w:spacing w:after="0"/>
        <w:rPr>
          <w:rFonts w:cs="Arial"/>
          <w:i/>
        </w:rPr>
      </w:pPr>
      <w:r w:rsidRPr="000B4A10">
        <w:rPr>
          <w:rFonts w:cs="Arial"/>
          <w:i/>
        </w:rPr>
        <w:tab/>
      </w:r>
    </w:p>
    <w:p w14:paraId="610A473C" w14:textId="1BE3E9E6" w:rsidR="009E30AD" w:rsidRPr="000B4A10" w:rsidRDefault="009E30AD" w:rsidP="009E30AD">
      <w:pPr>
        <w:spacing w:after="0"/>
        <w:rPr>
          <w:rFonts w:cs="Arial"/>
          <w:b/>
          <w:bCs/>
          <w:iCs/>
        </w:rPr>
      </w:pPr>
      <w:r w:rsidRPr="000B4A10">
        <w:rPr>
          <w:rFonts w:cs="Arial"/>
          <w:i/>
        </w:rPr>
        <w:tab/>
      </w:r>
      <w:r w:rsidRPr="000B4A10">
        <w:rPr>
          <w:rFonts w:cs="Arial"/>
          <w:iCs/>
        </w:rPr>
        <w:t>"</w:t>
      </w:r>
      <w:r w:rsidRPr="002554D3">
        <w:rPr>
          <w:rFonts w:cs="Arial"/>
          <w:b/>
          <w:bCs/>
          <w:iCs/>
        </w:rPr>
        <w:t>Change of Control</w:t>
      </w:r>
    </w:p>
    <w:p w14:paraId="2B5B9C84" w14:textId="3FE47158" w:rsidR="009E30AD" w:rsidRPr="000B4A10" w:rsidRDefault="009E30AD" w:rsidP="002554D3">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1.1</w:t>
      </w:r>
      <w:r w:rsidR="002554D3">
        <w:rPr>
          <w:rFonts w:eastAsia="Times New Roman" w:cs="Arial"/>
          <w:color w:val="000000"/>
          <w:lang w:eastAsia="en-GB"/>
        </w:rPr>
        <w:t>8</w:t>
      </w:r>
      <w:r w:rsidRPr="000B4A10">
        <w:rPr>
          <w:rFonts w:eastAsia="Times New Roman" w:cs="Arial"/>
          <w:color w:val="000000"/>
          <w:lang w:eastAsia="en-GB"/>
        </w:rPr>
        <w:t>.1 The Consultant shall notify the Client immediately in writing and as soon as the Consultant is aware (or ought reasonably to be aware) that it is anticipating, undergoing, undergoes or has undergone a Change of Control and provided such notification does not contravene any Law. The Consultant shall ensure that any notification sets out full details of the Change of Control including the circumstances suggesting and/or explaining the Change of Control.</w:t>
      </w:r>
    </w:p>
    <w:p w14:paraId="74904ACB" w14:textId="55F733FF" w:rsidR="009E30AD" w:rsidRPr="000B4A10" w:rsidRDefault="009E30AD" w:rsidP="009E30A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1.1</w:t>
      </w:r>
      <w:r w:rsidR="002554D3">
        <w:rPr>
          <w:rFonts w:eastAsia="Times New Roman" w:cs="Arial"/>
          <w:color w:val="000000"/>
          <w:lang w:eastAsia="en-GB"/>
        </w:rPr>
        <w:t>8</w:t>
      </w:r>
      <w:r w:rsidRPr="000B4A10">
        <w:rPr>
          <w:rFonts w:eastAsia="Times New Roman" w:cs="Arial"/>
          <w:color w:val="000000"/>
          <w:lang w:eastAsia="en-GB"/>
        </w:rPr>
        <w:t>.2 The Client may terminate the Consultant’s obligation to perform the Services (which shall take effect as termination under clause 11.5.1) within six months from:</w:t>
      </w:r>
    </w:p>
    <w:p w14:paraId="5E923B97" w14:textId="0B16A7FC" w:rsidR="009E30AD" w:rsidRPr="000B4A10" w:rsidRDefault="009E30AD" w:rsidP="00210D31">
      <w:pPr>
        <w:pStyle w:val="ListParagraph"/>
        <w:numPr>
          <w:ilvl w:val="1"/>
          <w:numId w:val="44"/>
        </w:numPr>
        <w:spacing w:before="100" w:beforeAutospacing="1" w:after="100" w:afterAutospacing="1"/>
        <w:ind w:left="1418" w:hanging="425"/>
        <w:rPr>
          <w:rFonts w:eastAsia="Times New Roman" w:cs="Arial"/>
          <w:color w:val="000000"/>
          <w:lang w:eastAsia="en-GB"/>
        </w:rPr>
      </w:pPr>
      <w:r w:rsidRPr="000B4A10">
        <w:rPr>
          <w:rFonts w:eastAsia="Times New Roman" w:cs="Arial"/>
          <w:color w:val="000000"/>
          <w:lang w:eastAsia="en-GB"/>
        </w:rPr>
        <w:t>being notified in writing that a Change of Control is anticipated or is in contemplation or has occurred; or</w:t>
      </w:r>
    </w:p>
    <w:p w14:paraId="2B04F4C9" w14:textId="03433949" w:rsidR="009E30AD" w:rsidRPr="000B4A10" w:rsidRDefault="009E30AD" w:rsidP="00210D31">
      <w:pPr>
        <w:pStyle w:val="ListParagraph"/>
        <w:numPr>
          <w:ilvl w:val="1"/>
          <w:numId w:val="44"/>
        </w:numPr>
        <w:spacing w:before="100" w:beforeAutospacing="1" w:after="100" w:afterAutospacing="1"/>
        <w:ind w:left="1418" w:hanging="425"/>
        <w:rPr>
          <w:rFonts w:eastAsia="Times New Roman" w:cs="Arial"/>
          <w:color w:val="000000"/>
          <w:lang w:eastAsia="en-GB"/>
        </w:rPr>
      </w:pPr>
      <w:r w:rsidRPr="000B4A10">
        <w:rPr>
          <w:rFonts w:eastAsia="Times New Roman" w:cs="Arial"/>
          <w:color w:val="000000"/>
          <w:lang w:eastAsia="en-GB"/>
        </w:rPr>
        <w:t xml:space="preserve">where no notification has been made, the date that the Client becomes aware that a Change of Control is anticipated or is in contemplation or has </w:t>
      </w:r>
      <w:proofErr w:type="gramStart"/>
      <w:r w:rsidRPr="000B4A10">
        <w:rPr>
          <w:rFonts w:eastAsia="Times New Roman" w:cs="Arial"/>
          <w:color w:val="000000"/>
          <w:lang w:eastAsia="en-GB"/>
        </w:rPr>
        <w:t>occurred, but</w:t>
      </w:r>
      <w:proofErr w:type="gramEnd"/>
      <w:r w:rsidRPr="000B4A10">
        <w:rPr>
          <w:rFonts w:eastAsia="Times New Roman" w:cs="Arial"/>
          <w:color w:val="000000"/>
          <w:lang w:eastAsia="en-GB"/>
        </w:rPr>
        <w:t xml:space="preserve"> shall not be permitted to terminate where an approval was granted prior to the Change of Control."</w:t>
      </w:r>
    </w:p>
    <w:p w14:paraId="21171F29" w14:textId="743878A0" w:rsidR="009E30AD" w:rsidRPr="00BF4A7B" w:rsidRDefault="009E30AD" w:rsidP="009E30AD">
      <w:pPr>
        <w:spacing w:after="0"/>
        <w:rPr>
          <w:rFonts w:cs="Arial"/>
        </w:rPr>
      </w:pPr>
      <w:r w:rsidRPr="000B4A10">
        <w:rPr>
          <w:rFonts w:cs="Arial"/>
        </w:rPr>
        <w:t>1.1</w:t>
      </w:r>
      <w:r w:rsidR="00724A1C">
        <w:rPr>
          <w:rFonts w:cs="Arial"/>
        </w:rPr>
        <w:t>9</w:t>
      </w:r>
      <w:r w:rsidRPr="000B4A10">
        <w:rPr>
          <w:rFonts w:cs="Arial"/>
          <w:b/>
        </w:rPr>
        <w:tab/>
      </w:r>
      <w:r w:rsidRPr="00BF4A7B">
        <w:rPr>
          <w:rFonts w:cs="Arial"/>
        </w:rPr>
        <w:t>Insert a new clause 1.1</w:t>
      </w:r>
      <w:r w:rsidR="00724A1C" w:rsidRPr="00BF4A7B">
        <w:rPr>
          <w:rFonts w:cs="Arial"/>
        </w:rPr>
        <w:t>9</w:t>
      </w:r>
      <w:r w:rsidRPr="00BF4A7B">
        <w:rPr>
          <w:rFonts w:cs="Arial"/>
        </w:rPr>
        <w:t>:</w:t>
      </w:r>
    </w:p>
    <w:p w14:paraId="0F133453" w14:textId="77777777" w:rsidR="009E30AD" w:rsidRPr="00BF4A7B" w:rsidRDefault="009E30AD" w:rsidP="009E30AD">
      <w:pPr>
        <w:spacing w:after="0"/>
        <w:rPr>
          <w:rFonts w:cs="Arial"/>
          <w:i/>
        </w:rPr>
      </w:pPr>
      <w:r w:rsidRPr="00BF4A7B">
        <w:rPr>
          <w:rFonts w:cs="Arial"/>
          <w:i/>
        </w:rPr>
        <w:tab/>
      </w:r>
    </w:p>
    <w:p w14:paraId="6ECB121E" w14:textId="0A23345D" w:rsidR="009E30AD" w:rsidRPr="000B4A10" w:rsidRDefault="009E30AD" w:rsidP="009E30AD">
      <w:pPr>
        <w:spacing w:after="0"/>
        <w:rPr>
          <w:rFonts w:cs="Arial"/>
          <w:b/>
          <w:bCs/>
          <w:iCs/>
        </w:rPr>
      </w:pPr>
      <w:r w:rsidRPr="00BF4A7B">
        <w:rPr>
          <w:rFonts w:cs="Arial"/>
          <w:i/>
        </w:rPr>
        <w:tab/>
      </w:r>
      <w:r w:rsidRPr="00BF4A7B">
        <w:rPr>
          <w:rFonts w:cs="Arial"/>
          <w:iCs/>
        </w:rPr>
        <w:t>"</w:t>
      </w:r>
      <w:r w:rsidRPr="00BF4A7B">
        <w:rPr>
          <w:rFonts w:cs="Arial"/>
          <w:b/>
          <w:bCs/>
          <w:iCs/>
        </w:rPr>
        <w:t>Financial Standing</w:t>
      </w:r>
    </w:p>
    <w:p w14:paraId="039C8FF5" w14:textId="284B5803" w:rsidR="009E30AD" w:rsidRPr="000B4A10" w:rsidRDefault="009E30AD" w:rsidP="009E30AD">
      <w:pPr>
        <w:spacing w:after="0"/>
        <w:rPr>
          <w:rFonts w:cs="Arial"/>
          <w:b/>
          <w:bCs/>
          <w:iCs/>
        </w:rPr>
      </w:pPr>
    </w:p>
    <w:p w14:paraId="2DB1C195" w14:textId="5F5066D0" w:rsidR="009E30AD" w:rsidRPr="000B4A10" w:rsidRDefault="009E30AD" w:rsidP="009E30AD">
      <w:pPr>
        <w:pStyle w:val="NormalWeb"/>
        <w:ind w:left="720"/>
        <w:rPr>
          <w:rFonts w:ascii="Arial" w:eastAsia="Times New Roman" w:hAnsi="Arial" w:cs="Arial"/>
          <w:color w:val="000000"/>
          <w:sz w:val="20"/>
          <w:szCs w:val="20"/>
          <w:lang w:eastAsia="en-GB"/>
        </w:rPr>
      </w:pPr>
      <w:r w:rsidRPr="000B4A10">
        <w:rPr>
          <w:rFonts w:ascii="Arial" w:eastAsia="Times New Roman" w:hAnsi="Arial" w:cs="Arial"/>
          <w:color w:val="000000"/>
          <w:sz w:val="20"/>
          <w:szCs w:val="20"/>
          <w:lang w:eastAsia="en-GB"/>
        </w:rPr>
        <w:t>The Client may terminate the Consultant’s obligation to perform the Service (which shall take effect as termination under clause 11.5.1) where in the reasonable opinion of the Client there is a material detrimental change in the financial standing and/or the credit rating of the Consultant which:</w:t>
      </w:r>
    </w:p>
    <w:p w14:paraId="175C2AC0" w14:textId="3521D651" w:rsidR="009E30AD" w:rsidRDefault="009E30AD" w:rsidP="00210D31">
      <w:pPr>
        <w:pStyle w:val="ListParagraph"/>
        <w:numPr>
          <w:ilvl w:val="1"/>
          <w:numId w:val="45"/>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adversely impacts on the Consultant’s ability to perform its obligations under this </w:t>
      </w:r>
      <w:r w:rsidR="00FB5342" w:rsidRPr="000B4A10">
        <w:rPr>
          <w:rFonts w:eastAsia="Times New Roman" w:cs="Arial"/>
          <w:color w:val="000000"/>
          <w:lang w:eastAsia="en-GB"/>
        </w:rPr>
        <w:t>C</w:t>
      </w:r>
      <w:r w:rsidRPr="000B4A10">
        <w:rPr>
          <w:rFonts w:eastAsia="Times New Roman" w:cs="Arial"/>
          <w:color w:val="000000"/>
          <w:lang w:eastAsia="en-GB"/>
        </w:rPr>
        <w:t>ontract; or</w:t>
      </w:r>
    </w:p>
    <w:p w14:paraId="52D6F0FC" w14:textId="2484F7D5" w:rsidR="006C7C5A" w:rsidRDefault="006C7C5A" w:rsidP="00210D31">
      <w:pPr>
        <w:pStyle w:val="ListParagraph"/>
        <w:numPr>
          <w:ilvl w:val="1"/>
          <w:numId w:val="45"/>
        </w:numPr>
        <w:spacing w:before="100" w:beforeAutospacing="1" w:after="100" w:afterAutospacing="1"/>
        <w:rPr>
          <w:rFonts w:eastAsia="Times New Roman" w:cs="Arial"/>
          <w:color w:val="000000"/>
          <w:lang w:eastAsia="en-GB"/>
        </w:rPr>
      </w:pPr>
      <w:r w:rsidRPr="00E965B2">
        <w:rPr>
          <w:rFonts w:eastAsia="Times New Roman" w:cs="Arial"/>
          <w:color w:val="000000"/>
          <w:lang w:eastAsia="en-GB"/>
        </w:rPr>
        <w:t>could reasonably be expected to have an adverse impact on the Consultant’s ability to perform its obligations under this Contract."</w:t>
      </w:r>
    </w:p>
    <w:p w14:paraId="6D7C32CB" w14:textId="5D66A49B" w:rsidR="009E30AD" w:rsidRPr="000B4A10" w:rsidRDefault="009E30AD" w:rsidP="009E30AD">
      <w:pPr>
        <w:spacing w:after="0"/>
        <w:rPr>
          <w:rFonts w:cs="Arial"/>
          <w:b/>
          <w:bCs/>
          <w:iCs/>
        </w:rPr>
      </w:pPr>
    </w:p>
    <w:p w14:paraId="141FE5A8" w14:textId="4EB069C9" w:rsidR="009E30AD" w:rsidRPr="000B4A10" w:rsidRDefault="009E30AD" w:rsidP="009E30AD">
      <w:pPr>
        <w:spacing w:after="0"/>
        <w:rPr>
          <w:rFonts w:cs="Arial"/>
        </w:rPr>
      </w:pPr>
      <w:r w:rsidRPr="000B4A10">
        <w:rPr>
          <w:rFonts w:cs="Arial"/>
        </w:rPr>
        <w:t>1.</w:t>
      </w:r>
      <w:r w:rsidR="00BF4A7B">
        <w:rPr>
          <w:rFonts w:cs="Arial"/>
        </w:rPr>
        <w:t>20</w:t>
      </w:r>
      <w:r w:rsidRPr="000B4A10">
        <w:rPr>
          <w:rFonts w:cs="Arial"/>
          <w:b/>
        </w:rPr>
        <w:tab/>
      </w:r>
      <w:r w:rsidRPr="000B4A10">
        <w:rPr>
          <w:rFonts w:cs="Arial"/>
        </w:rPr>
        <w:t>Insert a new clause 1.</w:t>
      </w:r>
      <w:r w:rsidR="00BF4A7B">
        <w:rPr>
          <w:rFonts w:cs="Arial"/>
        </w:rPr>
        <w:t>20</w:t>
      </w:r>
      <w:r w:rsidRPr="000B4A10">
        <w:rPr>
          <w:rFonts w:cs="Arial"/>
        </w:rPr>
        <w:t>:</w:t>
      </w:r>
    </w:p>
    <w:p w14:paraId="26BA24FD" w14:textId="77777777" w:rsidR="009E30AD" w:rsidRPr="000B4A10" w:rsidRDefault="009E30AD" w:rsidP="009E30AD">
      <w:pPr>
        <w:spacing w:after="0"/>
        <w:rPr>
          <w:rFonts w:cs="Arial"/>
          <w:i/>
        </w:rPr>
      </w:pPr>
      <w:r w:rsidRPr="000B4A10">
        <w:rPr>
          <w:rFonts w:cs="Arial"/>
          <w:i/>
        </w:rPr>
        <w:tab/>
      </w:r>
    </w:p>
    <w:p w14:paraId="123102DE" w14:textId="25D10544" w:rsidR="005B4EBA" w:rsidRPr="000B4A10" w:rsidRDefault="009E30AD" w:rsidP="005B4EBA">
      <w:pPr>
        <w:spacing w:after="0"/>
        <w:rPr>
          <w:rFonts w:cs="Arial"/>
          <w:b/>
          <w:bCs/>
          <w:iCs/>
        </w:rPr>
      </w:pPr>
      <w:r w:rsidRPr="000B4A10">
        <w:rPr>
          <w:rFonts w:cs="Arial"/>
          <w:i/>
        </w:rPr>
        <w:tab/>
      </w:r>
      <w:r w:rsidRPr="000B4A10">
        <w:rPr>
          <w:rFonts w:cs="Arial"/>
          <w:iCs/>
        </w:rPr>
        <w:t>"</w:t>
      </w:r>
      <w:r w:rsidRPr="000B4A10">
        <w:rPr>
          <w:rFonts w:cs="Arial"/>
          <w:b/>
          <w:bCs/>
          <w:iCs/>
        </w:rPr>
        <w:t>Records, audit access and open book data</w:t>
      </w:r>
    </w:p>
    <w:p w14:paraId="2290B623" w14:textId="13F2DC28" w:rsidR="009E30AD" w:rsidRPr="000B4A10" w:rsidRDefault="009E30AD" w:rsidP="00BF4A7B">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w:t>
      </w:r>
      <w:r w:rsidR="00BF4A7B">
        <w:rPr>
          <w:rFonts w:eastAsia="Times New Roman" w:cs="Arial"/>
          <w:color w:val="000000"/>
          <w:lang w:eastAsia="en-GB"/>
        </w:rPr>
        <w:t>20</w:t>
      </w:r>
      <w:r w:rsidRPr="000B4A10">
        <w:rPr>
          <w:rFonts w:eastAsia="Times New Roman" w:cs="Arial"/>
          <w:color w:val="000000"/>
          <w:lang w:eastAsia="en-GB"/>
        </w:rPr>
        <w:t>.1 The Consultant shall keep and maintain for twelve years full and accurate records and accounts of the operation of this contract including the service provided under it, any subcontracts and the amounts paid by the Client.</w:t>
      </w:r>
    </w:p>
    <w:p w14:paraId="24A81284" w14:textId="2AF0AFB0" w:rsidR="009E30AD" w:rsidRPr="000B4A10" w:rsidRDefault="009E30AD" w:rsidP="009E30AD">
      <w:pPr>
        <w:spacing w:before="100" w:beforeAutospacing="1" w:after="100" w:afterAutospacing="1"/>
        <w:ind w:firstLine="720"/>
        <w:rPr>
          <w:rFonts w:eastAsia="Times New Roman" w:cs="Arial"/>
          <w:color w:val="000000"/>
          <w:lang w:eastAsia="en-GB"/>
        </w:rPr>
      </w:pPr>
      <w:r w:rsidRPr="000B4A10">
        <w:rPr>
          <w:rFonts w:eastAsia="Times New Roman" w:cs="Arial"/>
          <w:color w:val="000000"/>
          <w:lang w:eastAsia="en-GB"/>
        </w:rPr>
        <w:t>1.</w:t>
      </w:r>
      <w:r w:rsidR="00BF4A7B">
        <w:rPr>
          <w:rFonts w:eastAsia="Times New Roman" w:cs="Arial"/>
          <w:color w:val="000000"/>
          <w:lang w:eastAsia="en-GB"/>
        </w:rPr>
        <w:t>20</w:t>
      </w:r>
      <w:r w:rsidRPr="000B4A10">
        <w:rPr>
          <w:rFonts w:eastAsia="Times New Roman" w:cs="Arial"/>
          <w:color w:val="000000"/>
          <w:lang w:eastAsia="en-GB"/>
        </w:rPr>
        <w:t>.2 The Consultant shall:</w:t>
      </w:r>
    </w:p>
    <w:p w14:paraId="3EB7AD80" w14:textId="5A9EB9C0" w:rsidR="009E30AD" w:rsidRPr="006C7C5A" w:rsidRDefault="009E30AD" w:rsidP="00D105C8">
      <w:pPr>
        <w:pStyle w:val="ListParagraph"/>
        <w:numPr>
          <w:ilvl w:val="1"/>
          <w:numId w:val="46"/>
        </w:numPr>
        <w:spacing w:before="100" w:beforeAutospacing="1" w:after="100" w:afterAutospacing="1"/>
        <w:rPr>
          <w:rFonts w:eastAsia="Times New Roman" w:cs="Arial"/>
          <w:color w:val="000000"/>
          <w:lang w:eastAsia="en-GB"/>
        </w:rPr>
      </w:pPr>
      <w:r w:rsidRPr="006C7C5A">
        <w:rPr>
          <w:rFonts w:eastAsia="Times New Roman" w:cs="Arial"/>
          <w:color w:val="000000"/>
          <w:lang w:eastAsia="en-GB"/>
        </w:rPr>
        <w:t>keep the records and accounts referred to in clause 1.</w:t>
      </w:r>
      <w:r w:rsidR="00CD7A3F" w:rsidRPr="006C7C5A">
        <w:rPr>
          <w:rFonts w:eastAsia="Times New Roman" w:cs="Arial"/>
          <w:color w:val="000000"/>
          <w:lang w:eastAsia="en-GB"/>
        </w:rPr>
        <w:t>2</w:t>
      </w:r>
      <w:r w:rsidR="00B965D2" w:rsidRPr="006C7C5A">
        <w:rPr>
          <w:rFonts w:eastAsia="Times New Roman" w:cs="Arial"/>
          <w:color w:val="000000"/>
          <w:lang w:eastAsia="en-GB"/>
        </w:rPr>
        <w:t>0.1</w:t>
      </w:r>
      <w:r w:rsidRPr="006C7C5A">
        <w:rPr>
          <w:rFonts w:eastAsia="Times New Roman" w:cs="Arial"/>
          <w:color w:val="000000"/>
          <w:lang w:eastAsia="en-GB"/>
        </w:rPr>
        <w:t xml:space="preserve">. in accordance with </w:t>
      </w:r>
      <w:proofErr w:type="gramStart"/>
      <w:r w:rsidRPr="006C7C5A">
        <w:rPr>
          <w:rFonts w:eastAsia="Times New Roman" w:cs="Arial"/>
          <w:color w:val="000000"/>
          <w:lang w:eastAsia="en-GB"/>
        </w:rPr>
        <w:t>law;</w:t>
      </w:r>
      <w:proofErr w:type="gramEnd"/>
    </w:p>
    <w:p w14:paraId="2787EF6D" w14:textId="3CD9B9C6" w:rsidR="009E30AD" w:rsidRPr="000B4A10" w:rsidRDefault="009E30AD" w:rsidP="00BB5BB5">
      <w:pPr>
        <w:pStyle w:val="ListParagraph"/>
        <w:numPr>
          <w:ilvl w:val="1"/>
          <w:numId w:val="46"/>
        </w:numPr>
        <w:spacing w:before="100" w:beforeAutospacing="1" w:after="100" w:afterAutospacing="1"/>
        <w:rPr>
          <w:rFonts w:eastAsia="Times New Roman" w:cs="Arial"/>
          <w:color w:val="000000"/>
          <w:lang w:eastAsia="en-GB"/>
        </w:rPr>
      </w:pPr>
      <w:r w:rsidRPr="006C7C5A">
        <w:rPr>
          <w:rFonts w:eastAsia="Times New Roman" w:cs="Arial"/>
          <w:color w:val="000000"/>
          <w:lang w:eastAsia="en-GB"/>
        </w:rPr>
        <w:lastRenderedPageBreak/>
        <w:t>afford any auditor access to the records and accounts referred to in clause 1.</w:t>
      </w:r>
      <w:r w:rsidR="00B965D2" w:rsidRPr="006C7C5A">
        <w:rPr>
          <w:rFonts w:eastAsia="Times New Roman" w:cs="Arial"/>
          <w:color w:val="000000"/>
          <w:lang w:eastAsia="en-GB"/>
        </w:rPr>
        <w:t>20</w:t>
      </w:r>
      <w:r w:rsidRPr="006C7C5A">
        <w:rPr>
          <w:rFonts w:eastAsia="Times New Roman" w:cs="Arial"/>
          <w:color w:val="000000"/>
          <w:lang w:eastAsia="en-GB"/>
        </w:rPr>
        <w:t>.1 at the Consultant’s premises and/or provides records and accounts (including copies</w:t>
      </w:r>
      <w:r w:rsidRPr="000B4A10">
        <w:rPr>
          <w:rFonts w:eastAsia="Times New Roman" w:cs="Arial"/>
          <w:color w:val="000000"/>
          <w:lang w:eastAsia="en-GB"/>
        </w:rPr>
        <w:t xml:space="preserve"> of the Consultant’s published accounts) or copies of the same, as may be required by any auditor from time to time during the Consultant performing the Services and the liability period under the contract in order that the auditor may carry out an inspection to assess compliance by the Consultant and/or its Sub-contractors of any of the Consultant’s obligations under this contract including in order to:</w:t>
      </w:r>
    </w:p>
    <w:p w14:paraId="3714F508" w14:textId="77777777" w:rsidR="00FB5342" w:rsidRPr="000B4A10" w:rsidRDefault="00FB5342" w:rsidP="00FB5342">
      <w:pPr>
        <w:pStyle w:val="ListParagraph"/>
        <w:spacing w:before="100" w:beforeAutospacing="1" w:after="100" w:afterAutospacing="1"/>
        <w:ind w:left="1440"/>
        <w:rPr>
          <w:rFonts w:eastAsia="Times New Roman" w:cs="Arial"/>
          <w:color w:val="000000"/>
          <w:lang w:eastAsia="en-GB"/>
        </w:rPr>
      </w:pPr>
    </w:p>
    <w:p w14:paraId="24F8FFF7" w14:textId="463FA87F"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verify the accuracy of any amounts payable by the Client under this contract (and proposed or actual variations to them in accordance with this </w:t>
      </w:r>
      <w:r w:rsidR="000B4A10" w:rsidRPr="000B4A10">
        <w:rPr>
          <w:rFonts w:eastAsia="Times New Roman" w:cs="Arial"/>
          <w:color w:val="000000"/>
          <w:lang w:eastAsia="en-GB"/>
        </w:rPr>
        <w:t>C</w:t>
      </w:r>
      <w:r w:rsidRPr="000B4A10">
        <w:rPr>
          <w:rFonts w:eastAsia="Times New Roman" w:cs="Arial"/>
          <w:color w:val="000000"/>
          <w:lang w:eastAsia="en-GB"/>
        </w:rPr>
        <w:t>ontract</w:t>
      </w:r>
      <w:proofErr w:type="gramStart"/>
      <w:r w:rsidRPr="000B4A10">
        <w:rPr>
          <w:rFonts w:eastAsia="Times New Roman" w:cs="Arial"/>
          <w:color w:val="000000"/>
          <w:lang w:eastAsia="en-GB"/>
        </w:rPr>
        <w:t>);</w:t>
      </w:r>
      <w:proofErr w:type="gramEnd"/>
    </w:p>
    <w:p w14:paraId="7F8078A0" w14:textId="6F34C104"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verify the costs of the Consultant (including the costs of all Sub-contractors and any </w:t>
      </w:r>
      <w:proofErr w:type="gramStart"/>
      <w:r w:rsidRPr="000B4A10">
        <w:rPr>
          <w:rFonts w:eastAsia="Times New Roman" w:cs="Arial"/>
          <w:color w:val="000000"/>
          <w:lang w:eastAsia="en-GB"/>
        </w:rPr>
        <w:t>third party</w:t>
      </w:r>
      <w:proofErr w:type="gramEnd"/>
      <w:r w:rsidRPr="000B4A10">
        <w:rPr>
          <w:rFonts w:eastAsia="Times New Roman" w:cs="Arial"/>
          <w:color w:val="000000"/>
          <w:lang w:eastAsia="en-GB"/>
        </w:rPr>
        <w:t xml:space="preserve"> suppliers) in connection with performing the </w:t>
      </w:r>
      <w:proofErr w:type="gramStart"/>
      <w:r w:rsidRPr="000B4A10">
        <w:rPr>
          <w:rFonts w:eastAsia="Times New Roman" w:cs="Arial"/>
          <w:color w:val="000000"/>
          <w:lang w:eastAsia="en-GB"/>
        </w:rPr>
        <w:t>Services;</w:t>
      </w:r>
      <w:proofErr w:type="gramEnd"/>
    </w:p>
    <w:p w14:paraId="7EA0806A" w14:textId="336AB729"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identify or investigate an actual or suspected Prohibited Act, impropriety or accounting mistakes or any breach or threatened breach of security and in these circumstances the Client has no obligation to inform the Consultant of the purpose or objective of its </w:t>
      </w:r>
      <w:proofErr w:type="gramStart"/>
      <w:r w:rsidRPr="000B4A10">
        <w:rPr>
          <w:rFonts w:eastAsia="Times New Roman" w:cs="Arial"/>
          <w:color w:val="000000"/>
          <w:lang w:eastAsia="en-GB"/>
        </w:rPr>
        <w:t>investigations;</w:t>
      </w:r>
      <w:proofErr w:type="gramEnd"/>
    </w:p>
    <w:p w14:paraId="6E6B7118" w14:textId="74238D68"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obtain such information as is necessary to fulfil the Client’s obligations to supply information for parliamentary, ministerial, judicial or administrative purposes including the supply of information to the Comptroller and Auditor General; and</w:t>
      </w:r>
    </w:p>
    <w:p w14:paraId="2ADE9909" w14:textId="5C177A24"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enable the National Audit Office to carry out an examination pursuant to Section 6(1) of the National Audit Act 1983 of the economy, efficiency and effectiveness with which the Client has used its </w:t>
      </w:r>
      <w:proofErr w:type="gramStart"/>
      <w:r w:rsidRPr="000B4A10">
        <w:rPr>
          <w:rFonts w:eastAsia="Times New Roman" w:cs="Arial"/>
          <w:color w:val="000000"/>
          <w:lang w:eastAsia="en-GB"/>
        </w:rPr>
        <w:t>resources;</w:t>
      </w:r>
      <w:proofErr w:type="gramEnd"/>
    </w:p>
    <w:p w14:paraId="0BB5A035" w14:textId="77777777" w:rsidR="000B4A10" w:rsidRPr="000B4A10" w:rsidRDefault="000B4A10" w:rsidP="000B4A10">
      <w:pPr>
        <w:pStyle w:val="ListParagraph"/>
        <w:spacing w:before="100" w:beforeAutospacing="1" w:after="100" w:afterAutospacing="1"/>
        <w:ind w:left="2160"/>
        <w:rPr>
          <w:rFonts w:eastAsia="Times New Roman" w:cs="Arial"/>
          <w:color w:val="000000"/>
          <w:lang w:eastAsia="en-GB"/>
        </w:rPr>
      </w:pPr>
    </w:p>
    <w:p w14:paraId="38A1B6BA" w14:textId="20191B07" w:rsidR="009E30AD" w:rsidRPr="000B4A10" w:rsidRDefault="009E30AD" w:rsidP="00210D31">
      <w:pPr>
        <w:pStyle w:val="ListParagraph"/>
        <w:numPr>
          <w:ilvl w:val="1"/>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subject to the Consultant’s rights in respect of confidential information, the Consultant provides the auditor on demand with all reasonable co-operation and assistance in respect of:</w:t>
      </w:r>
    </w:p>
    <w:p w14:paraId="7E2E9502" w14:textId="77777777" w:rsidR="000B4A10" w:rsidRPr="000B4A10" w:rsidRDefault="000B4A10" w:rsidP="000B4A10">
      <w:pPr>
        <w:pStyle w:val="ListParagraph"/>
        <w:spacing w:before="100" w:beforeAutospacing="1" w:after="100" w:afterAutospacing="1"/>
        <w:ind w:left="1440"/>
        <w:rPr>
          <w:rFonts w:eastAsia="Times New Roman" w:cs="Arial"/>
          <w:color w:val="000000"/>
          <w:lang w:eastAsia="en-GB"/>
        </w:rPr>
      </w:pPr>
    </w:p>
    <w:p w14:paraId="2EEBC9D9" w14:textId="5F4DAF72"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all reasonable information requested by the Client within the scope of the </w:t>
      </w:r>
      <w:proofErr w:type="gramStart"/>
      <w:r w:rsidRPr="000B4A10">
        <w:rPr>
          <w:rFonts w:eastAsia="Times New Roman" w:cs="Arial"/>
          <w:color w:val="000000"/>
          <w:lang w:eastAsia="en-GB"/>
        </w:rPr>
        <w:t>audit;</w:t>
      </w:r>
      <w:proofErr w:type="gramEnd"/>
    </w:p>
    <w:p w14:paraId="26AB603A" w14:textId="28A70680"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reasonable access to sites controlled by the Consultant and to any Consultant’s equipment used to perform the Services; and</w:t>
      </w:r>
    </w:p>
    <w:p w14:paraId="1797551C" w14:textId="6645D569" w:rsidR="009E30AD" w:rsidRPr="000B4A10" w:rsidRDefault="009E30AD" w:rsidP="00210D31">
      <w:pPr>
        <w:pStyle w:val="ListParagraph"/>
        <w:numPr>
          <w:ilvl w:val="2"/>
          <w:numId w:val="46"/>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access to the Consultant’s personnel.</w:t>
      </w:r>
    </w:p>
    <w:p w14:paraId="23A8C3F4" w14:textId="4D9C4DBD" w:rsidR="009E30AD" w:rsidRPr="000B4A10" w:rsidRDefault="009E30AD" w:rsidP="0034432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w:t>
      </w:r>
      <w:r w:rsidR="00B965D2">
        <w:rPr>
          <w:rFonts w:eastAsia="Times New Roman" w:cs="Arial"/>
          <w:color w:val="000000"/>
          <w:lang w:eastAsia="en-GB"/>
        </w:rPr>
        <w:t>20</w:t>
      </w:r>
      <w:r w:rsidRPr="000B4A10">
        <w:rPr>
          <w:rFonts w:eastAsia="Times New Roman" w:cs="Arial"/>
          <w:color w:val="000000"/>
          <w:lang w:eastAsia="en-GB"/>
        </w:rPr>
        <w:t xml:space="preserve">.3 The Parties bear their own respective costs and expenses incurred in respect of compliance with their obligations under this </w:t>
      </w:r>
      <w:r w:rsidRPr="000C3FA9">
        <w:rPr>
          <w:rFonts w:eastAsia="Times New Roman" w:cs="Arial"/>
          <w:color w:val="000000"/>
          <w:lang w:eastAsia="en-GB"/>
        </w:rPr>
        <w:t>clause 1.</w:t>
      </w:r>
      <w:r w:rsidR="0034432D" w:rsidRPr="000C3FA9">
        <w:rPr>
          <w:rFonts w:eastAsia="Times New Roman" w:cs="Arial"/>
          <w:color w:val="000000"/>
          <w:lang w:eastAsia="en-GB"/>
        </w:rPr>
        <w:t>20</w:t>
      </w:r>
      <w:r w:rsidRPr="000B4A10">
        <w:rPr>
          <w:rFonts w:eastAsia="Times New Roman" w:cs="Arial"/>
          <w:color w:val="000000"/>
          <w:lang w:eastAsia="en-GB"/>
        </w:rPr>
        <w:t>, unless the audit reveals a default by the Consultant in which case the Consultant reimburses the Client for the Client’s reasonable costs incurred in relation to the audit.</w:t>
      </w:r>
    </w:p>
    <w:p w14:paraId="1139A503" w14:textId="40886FC2" w:rsidR="009E30AD" w:rsidRPr="00457CC8" w:rsidRDefault="009E30AD" w:rsidP="000F198D">
      <w:pPr>
        <w:spacing w:before="100" w:beforeAutospacing="1" w:after="100" w:afterAutospacing="1"/>
        <w:ind w:left="720"/>
        <w:rPr>
          <w:rFonts w:cs="Arial"/>
          <w:b/>
          <w:bCs/>
          <w:iCs/>
        </w:rPr>
      </w:pPr>
      <w:r w:rsidRPr="000B4A10">
        <w:rPr>
          <w:rFonts w:eastAsia="Times New Roman" w:cs="Arial"/>
          <w:color w:val="000000"/>
          <w:lang w:eastAsia="en-GB"/>
        </w:rPr>
        <w:t>1.</w:t>
      </w:r>
      <w:r w:rsidR="00B965D2">
        <w:rPr>
          <w:rFonts w:eastAsia="Times New Roman" w:cs="Arial"/>
          <w:color w:val="000000"/>
          <w:lang w:eastAsia="en-GB"/>
        </w:rPr>
        <w:t>20.</w:t>
      </w:r>
      <w:r w:rsidRPr="000B4A10">
        <w:rPr>
          <w:rFonts w:eastAsia="Times New Roman" w:cs="Arial"/>
          <w:color w:val="000000"/>
          <w:lang w:eastAsia="en-GB"/>
        </w:rPr>
        <w:t xml:space="preserve">4 This clause does not constitute a requirement or agreement for the purposes of section 6(3)(d) of the National Audit Act 1983 for the examination, certification or inspection of the accounts of the Consultant and the carrying out of an examination under Section 6(3)(d) of the National Audit Act 1983 in relation to the Consultant is not a function exercisable under this </w:t>
      </w:r>
      <w:r w:rsidRPr="00457CC8">
        <w:rPr>
          <w:rFonts w:eastAsia="Times New Roman" w:cs="Arial"/>
          <w:color w:val="000000"/>
          <w:lang w:eastAsia="en-GB"/>
        </w:rPr>
        <w:t>contract."</w:t>
      </w:r>
    </w:p>
    <w:p w14:paraId="512340E4" w14:textId="7444E357" w:rsidR="008C61F1" w:rsidRPr="00457CC8" w:rsidRDefault="008C61F1" w:rsidP="008C61F1">
      <w:pPr>
        <w:spacing w:after="0"/>
        <w:rPr>
          <w:rFonts w:cs="Arial"/>
        </w:rPr>
      </w:pPr>
      <w:bookmarkStart w:id="137" w:name="_DV_M144"/>
      <w:bookmarkStart w:id="138" w:name="_DV_M145"/>
      <w:bookmarkEnd w:id="137"/>
      <w:bookmarkEnd w:id="138"/>
      <w:r w:rsidRPr="00457CC8">
        <w:rPr>
          <w:rFonts w:cs="Arial"/>
        </w:rPr>
        <w:t>1.</w:t>
      </w:r>
      <w:r w:rsidR="0034432D" w:rsidRPr="00457CC8">
        <w:rPr>
          <w:rFonts w:cs="Arial"/>
        </w:rPr>
        <w:t>21</w:t>
      </w:r>
      <w:r w:rsidRPr="00457CC8">
        <w:rPr>
          <w:rFonts w:cs="Arial"/>
          <w:b/>
        </w:rPr>
        <w:tab/>
      </w:r>
      <w:r w:rsidRPr="00457CC8">
        <w:rPr>
          <w:rFonts w:cs="Arial"/>
        </w:rPr>
        <w:t>Insert a new clause 1.</w:t>
      </w:r>
      <w:r w:rsidR="0034432D" w:rsidRPr="00457CC8">
        <w:rPr>
          <w:rFonts w:cs="Arial"/>
        </w:rPr>
        <w:t>21</w:t>
      </w:r>
      <w:r w:rsidRPr="00457CC8">
        <w:rPr>
          <w:rFonts w:cs="Arial"/>
        </w:rPr>
        <w:t>:</w:t>
      </w:r>
    </w:p>
    <w:p w14:paraId="507D590C" w14:textId="77777777" w:rsidR="008C61F1" w:rsidRPr="00457CC8" w:rsidRDefault="008C61F1" w:rsidP="008C61F1">
      <w:pPr>
        <w:spacing w:after="0"/>
        <w:rPr>
          <w:rFonts w:cs="Arial"/>
          <w:i/>
        </w:rPr>
      </w:pPr>
      <w:r w:rsidRPr="00457CC8">
        <w:rPr>
          <w:rFonts w:cs="Arial"/>
          <w:i/>
        </w:rPr>
        <w:tab/>
      </w:r>
    </w:p>
    <w:p w14:paraId="73CE029D" w14:textId="1C13B69A" w:rsidR="008C61F1" w:rsidRPr="000B4A10" w:rsidRDefault="008C61F1" w:rsidP="008C61F1">
      <w:pPr>
        <w:spacing w:after="0"/>
        <w:rPr>
          <w:rFonts w:cs="Arial"/>
          <w:b/>
          <w:bCs/>
          <w:iCs/>
        </w:rPr>
      </w:pPr>
      <w:r w:rsidRPr="00457CC8">
        <w:rPr>
          <w:rFonts w:cs="Arial"/>
          <w:i/>
        </w:rPr>
        <w:tab/>
      </w:r>
      <w:r w:rsidRPr="00457CC8">
        <w:rPr>
          <w:rFonts w:cs="Arial"/>
          <w:iCs/>
        </w:rPr>
        <w:t>"</w:t>
      </w:r>
      <w:r w:rsidRPr="00457CC8">
        <w:rPr>
          <w:rFonts w:cs="Arial"/>
          <w:b/>
          <w:bCs/>
          <w:iCs/>
        </w:rPr>
        <w:t>Equality and diversity</w:t>
      </w:r>
    </w:p>
    <w:p w14:paraId="59150E3B" w14:textId="17CFC028" w:rsidR="008C61F1" w:rsidRPr="000B4A10" w:rsidRDefault="008C61F1" w:rsidP="008C61F1">
      <w:pPr>
        <w:spacing w:after="0"/>
        <w:rPr>
          <w:rFonts w:cs="Arial"/>
          <w:b/>
          <w:bCs/>
          <w:iCs/>
        </w:rPr>
      </w:pPr>
    </w:p>
    <w:p w14:paraId="5F97D59A" w14:textId="20B1B365" w:rsidR="008C61F1" w:rsidRPr="000B4A10" w:rsidRDefault="008C61F1" w:rsidP="008C61F1">
      <w:pPr>
        <w:pStyle w:val="NormalWeb"/>
        <w:rPr>
          <w:rFonts w:ascii="Arial" w:eastAsia="Times New Roman" w:hAnsi="Arial" w:cs="Arial"/>
          <w:color w:val="000000"/>
          <w:sz w:val="20"/>
          <w:szCs w:val="20"/>
          <w:lang w:eastAsia="en-GB"/>
        </w:rPr>
      </w:pPr>
      <w:r w:rsidRPr="000B4A10">
        <w:rPr>
          <w:rFonts w:ascii="Arial" w:hAnsi="Arial" w:cs="Arial"/>
          <w:b/>
          <w:bCs/>
          <w:iCs/>
          <w:sz w:val="20"/>
          <w:szCs w:val="20"/>
        </w:rPr>
        <w:tab/>
      </w:r>
      <w:r w:rsidRPr="000B4A10">
        <w:rPr>
          <w:rFonts w:ascii="Arial" w:eastAsia="Times New Roman" w:hAnsi="Arial" w:cs="Arial"/>
          <w:color w:val="000000"/>
          <w:sz w:val="20"/>
          <w:szCs w:val="20"/>
          <w:lang w:eastAsia="en-GB"/>
        </w:rPr>
        <w:t>1.</w:t>
      </w:r>
      <w:r w:rsidR="0034432D">
        <w:rPr>
          <w:rFonts w:ascii="Arial" w:eastAsia="Times New Roman" w:hAnsi="Arial" w:cs="Arial"/>
          <w:color w:val="000000"/>
          <w:sz w:val="20"/>
          <w:szCs w:val="20"/>
          <w:lang w:eastAsia="en-GB"/>
        </w:rPr>
        <w:t>21</w:t>
      </w:r>
      <w:r w:rsidRPr="000B4A10">
        <w:rPr>
          <w:rFonts w:ascii="Arial" w:eastAsia="Times New Roman" w:hAnsi="Arial" w:cs="Arial"/>
          <w:color w:val="000000"/>
          <w:sz w:val="20"/>
          <w:szCs w:val="20"/>
          <w:lang w:eastAsia="en-GB"/>
        </w:rPr>
        <w:t>.1 The Consultant shall perform its obligations under this contract in accordance with</w:t>
      </w:r>
    </w:p>
    <w:p w14:paraId="5EEA712D" w14:textId="163D7F72" w:rsidR="008C61F1" w:rsidRPr="000B4A10" w:rsidRDefault="008C61F1" w:rsidP="00210D31">
      <w:pPr>
        <w:pStyle w:val="ListParagraph"/>
        <w:numPr>
          <w:ilvl w:val="0"/>
          <w:numId w:val="47"/>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all applicable equality law (whether in relation to race, sex, gender reassignment, religion or belief, disability, sexual orientation, pregnancy, maternity, age or otherwise); and</w:t>
      </w:r>
    </w:p>
    <w:p w14:paraId="6304AB54" w14:textId="0203B5BE" w:rsidR="008C61F1" w:rsidRPr="000B4A10" w:rsidRDefault="008C61F1" w:rsidP="00210D31">
      <w:pPr>
        <w:pStyle w:val="ListParagraph"/>
        <w:numPr>
          <w:ilvl w:val="0"/>
          <w:numId w:val="47"/>
        </w:numPr>
        <w:spacing w:before="100" w:beforeAutospacing="1" w:after="100" w:afterAutospacing="1"/>
        <w:rPr>
          <w:rFonts w:eastAsia="Times New Roman" w:cs="Arial"/>
          <w:color w:val="000000"/>
          <w:lang w:eastAsia="en-GB"/>
        </w:rPr>
      </w:pPr>
      <w:r w:rsidRPr="000B4A10">
        <w:rPr>
          <w:rFonts w:eastAsia="Times New Roman" w:cs="Arial"/>
          <w:color w:val="000000"/>
          <w:lang w:eastAsia="en-GB"/>
        </w:rPr>
        <w:t xml:space="preserve">any other requirements and instructions which the Client reasonably imposes in connection with any equality obligations imposed on the Client at any time under applicable equality </w:t>
      </w:r>
      <w:proofErr w:type="gramStart"/>
      <w:r w:rsidRPr="000B4A10">
        <w:rPr>
          <w:rFonts w:eastAsia="Times New Roman" w:cs="Arial"/>
          <w:color w:val="000000"/>
          <w:lang w:eastAsia="en-GB"/>
        </w:rPr>
        <w:t>law;</w:t>
      </w:r>
      <w:proofErr w:type="gramEnd"/>
    </w:p>
    <w:p w14:paraId="452DA981" w14:textId="1A539BB3" w:rsidR="008C61F1" w:rsidRPr="000B4A10" w:rsidRDefault="008C61F1" w:rsidP="008C61F1">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w:t>
      </w:r>
      <w:r w:rsidR="0034432D">
        <w:rPr>
          <w:rFonts w:eastAsia="Times New Roman" w:cs="Arial"/>
          <w:color w:val="000000"/>
          <w:lang w:eastAsia="en-GB"/>
        </w:rPr>
        <w:t>21</w:t>
      </w:r>
      <w:r w:rsidRPr="000B4A10">
        <w:rPr>
          <w:rFonts w:eastAsia="Times New Roman" w:cs="Arial"/>
          <w:color w:val="000000"/>
          <w:lang w:eastAsia="en-GB"/>
        </w:rPr>
        <w:t>.2 The Consultant shall take all necessary steps, and inform the Client of the steps taken, to prevent unlawful discrimination designated as such by any court or tribunal, or the Equality and Human Rights Commission or (any successor organisation)."</w:t>
      </w:r>
    </w:p>
    <w:p w14:paraId="6E4EE456" w14:textId="53E67F6C" w:rsidR="008C61F1" w:rsidRPr="00457CC8" w:rsidRDefault="008C61F1" w:rsidP="008C61F1">
      <w:pPr>
        <w:spacing w:after="0"/>
        <w:rPr>
          <w:rFonts w:cs="Arial"/>
        </w:rPr>
      </w:pPr>
      <w:r w:rsidRPr="000B4A10">
        <w:rPr>
          <w:rFonts w:cs="Arial"/>
        </w:rPr>
        <w:lastRenderedPageBreak/>
        <w:t>1.</w:t>
      </w:r>
      <w:r w:rsidR="00457CC8" w:rsidRPr="00457CC8">
        <w:rPr>
          <w:rFonts w:cs="Arial"/>
        </w:rPr>
        <w:t>22</w:t>
      </w:r>
      <w:r w:rsidRPr="00457CC8">
        <w:rPr>
          <w:rFonts w:cs="Arial"/>
          <w:b/>
        </w:rPr>
        <w:tab/>
      </w:r>
      <w:r w:rsidRPr="00457CC8">
        <w:rPr>
          <w:rFonts w:cs="Arial"/>
        </w:rPr>
        <w:t>Insert a new clause 1.</w:t>
      </w:r>
      <w:r w:rsidR="00457CC8" w:rsidRPr="00457CC8">
        <w:rPr>
          <w:rFonts w:cs="Arial"/>
        </w:rPr>
        <w:t>22</w:t>
      </w:r>
      <w:r w:rsidRPr="00457CC8">
        <w:rPr>
          <w:rFonts w:cs="Arial"/>
        </w:rPr>
        <w:t>:</w:t>
      </w:r>
    </w:p>
    <w:p w14:paraId="639AB2A6" w14:textId="77777777" w:rsidR="008C61F1" w:rsidRPr="00457CC8" w:rsidRDefault="008C61F1" w:rsidP="008C61F1">
      <w:pPr>
        <w:spacing w:after="0"/>
        <w:rPr>
          <w:rFonts w:cs="Arial"/>
          <w:i/>
        </w:rPr>
      </w:pPr>
      <w:r w:rsidRPr="00457CC8">
        <w:rPr>
          <w:rFonts w:cs="Arial"/>
          <w:i/>
        </w:rPr>
        <w:tab/>
      </w:r>
    </w:p>
    <w:p w14:paraId="40C46A70" w14:textId="36915838" w:rsidR="008C61F1" w:rsidRPr="000B4A10" w:rsidRDefault="008C61F1" w:rsidP="008C61F1">
      <w:pPr>
        <w:spacing w:after="0"/>
        <w:rPr>
          <w:rFonts w:cs="Arial"/>
          <w:b/>
          <w:bCs/>
          <w:iCs/>
        </w:rPr>
      </w:pPr>
      <w:r w:rsidRPr="00457CC8">
        <w:rPr>
          <w:rFonts w:cs="Arial"/>
          <w:i/>
        </w:rPr>
        <w:tab/>
      </w:r>
      <w:r w:rsidRPr="00457CC8">
        <w:rPr>
          <w:rFonts w:cs="Arial"/>
          <w:iCs/>
        </w:rPr>
        <w:t>"</w:t>
      </w:r>
      <w:r w:rsidRPr="00457CC8">
        <w:rPr>
          <w:rFonts w:cs="Arial"/>
          <w:b/>
          <w:bCs/>
          <w:iCs/>
        </w:rPr>
        <w:t>Conflicts of interest</w:t>
      </w:r>
    </w:p>
    <w:p w14:paraId="180B8664" w14:textId="03CC9A9A" w:rsidR="008C61F1" w:rsidRPr="000B4A10" w:rsidRDefault="008C61F1" w:rsidP="008C61F1">
      <w:pPr>
        <w:spacing w:after="0"/>
        <w:rPr>
          <w:rFonts w:cs="Arial"/>
          <w:b/>
          <w:bCs/>
          <w:iCs/>
        </w:rPr>
      </w:pPr>
    </w:p>
    <w:p w14:paraId="4360ECBC" w14:textId="3C14B066" w:rsidR="008C61F1" w:rsidRPr="000B4A10" w:rsidRDefault="008C61F1" w:rsidP="008C61F1">
      <w:pPr>
        <w:pStyle w:val="NormalWeb"/>
        <w:ind w:left="720"/>
        <w:rPr>
          <w:rFonts w:ascii="Arial" w:eastAsia="Times New Roman" w:hAnsi="Arial" w:cs="Arial"/>
          <w:color w:val="000000"/>
          <w:sz w:val="20"/>
          <w:szCs w:val="20"/>
          <w:lang w:eastAsia="en-GB"/>
        </w:rPr>
      </w:pPr>
      <w:r w:rsidRPr="000B4A10">
        <w:rPr>
          <w:rFonts w:ascii="Arial" w:eastAsia="Times New Roman" w:hAnsi="Arial" w:cs="Arial"/>
          <w:color w:val="000000"/>
          <w:sz w:val="20"/>
          <w:szCs w:val="20"/>
          <w:lang w:eastAsia="en-GB"/>
        </w:rPr>
        <w:t>1.</w:t>
      </w:r>
      <w:r w:rsidR="00457CC8">
        <w:rPr>
          <w:rFonts w:ascii="Arial" w:eastAsia="Times New Roman" w:hAnsi="Arial" w:cs="Arial"/>
          <w:color w:val="000000"/>
          <w:sz w:val="20"/>
          <w:szCs w:val="20"/>
          <w:lang w:eastAsia="en-GB"/>
        </w:rPr>
        <w:t>22</w:t>
      </w:r>
      <w:r w:rsidRPr="000B4A10">
        <w:rPr>
          <w:rFonts w:ascii="Arial" w:eastAsia="Times New Roman" w:hAnsi="Arial" w:cs="Arial"/>
          <w:color w:val="000000"/>
          <w:sz w:val="20"/>
          <w:szCs w:val="20"/>
          <w:lang w:eastAsia="en-GB"/>
        </w:rPr>
        <w:t>.1 The Consultant shall take appropriate steps to ensure that neither the Consultant nor any of its personnel are placed in a position where (in the reasonable opinion of the Client) there is or may be an actual conflict, or a potential conflict, between the pecuniary or personal interests of the Consultant or its personnel and the duties owed to the Client under this contract.</w:t>
      </w:r>
    </w:p>
    <w:p w14:paraId="7866D0AB" w14:textId="31E884B5" w:rsidR="008C61F1" w:rsidRPr="000B4A10" w:rsidRDefault="008C61F1" w:rsidP="00457CC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w:t>
      </w:r>
      <w:r w:rsidR="00457CC8">
        <w:rPr>
          <w:rFonts w:eastAsia="Times New Roman" w:cs="Arial"/>
          <w:color w:val="000000"/>
          <w:lang w:eastAsia="en-GB"/>
        </w:rPr>
        <w:t>22</w:t>
      </w:r>
      <w:r w:rsidRPr="000B4A10">
        <w:rPr>
          <w:rFonts w:eastAsia="Times New Roman" w:cs="Arial"/>
          <w:color w:val="000000"/>
          <w:lang w:eastAsia="en-GB"/>
        </w:rPr>
        <w:t>.2 The Consultant shall promptly notify and provide full particulars to the Client if such conflict referred to in the clause above arises or may reasonably been foreseen as arising.</w:t>
      </w:r>
    </w:p>
    <w:p w14:paraId="1B60314D" w14:textId="610B1E50" w:rsidR="008C61F1" w:rsidRPr="000B4A10" w:rsidRDefault="008C61F1" w:rsidP="008C61F1">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1.</w:t>
      </w:r>
      <w:r w:rsidR="00457CC8">
        <w:rPr>
          <w:rFonts w:eastAsia="Times New Roman" w:cs="Arial"/>
          <w:color w:val="000000"/>
          <w:lang w:eastAsia="en-GB"/>
        </w:rPr>
        <w:t>22</w:t>
      </w:r>
      <w:r w:rsidRPr="000B4A10">
        <w:rPr>
          <w:rFonts w:eastAsia="Times New Roman" w:cs="Arial"/>
          <w:color w:val="000000"/>
          <w:lang w:eastAsia="en-GB"/>
        </w:rPr>
        <w:t>.3 The Client may terminate the Consultant’s obligation to perform the Services immediately under clause 11.5.2 (as if insolvency applied) and/or to take such other steps the Client deems necessary where, in the reasonable opinion of the Client, there is or may be an actual conflict, or a potential conflict, between the pecuniary or personal interests of the Consultant and the duties owed to the Client under this contract."</w:t>
      </w:r>
    </w:p>
    <w:p w14:paraId="73CB2EAC" w14:textId="384BEEB3" w:rsidR="008C61F1" w:rsidRPr="000B4A10" w:rsidRDefault="008C61F1" w:rsidP="008C61F1">
      <w:pPr>
        <w:spacing w:after="0"/>
        <w:rPr>
          <w:rFonts w:cs="Arial"/>
        </w:rPr>
      </w:pPr>
      <w:r w:rsidRPr="000B4A10">
        <w:rPr>
          <w:rFonts w:cs="Arial"/>
        </w:rPr>
        <w:t>1.</w:t>
      </w:r>
      <w:r w:rsidR="00AF2FF5">
        <w:rPr>
          <w:rFonts w:cs="Arial"/>
        </w:rPr>
        <w:t>23</w:t>
      </w:r>
      <w:r w:rsidRPr="000B4A10">
        <w:rPr>
          <w:rFonts w:cs="Arial"/>
          <w:b/>
        </w:rPr>
        <w:tab/>
      </w:r>
      <w:r w:rsidRPr="000B4A10">
        <w:rPr>
          <w:rFonts w:cs="Arial"/>
        </w:rPr>
        <w:t>Insert a new clause 1.</w:t>
      </w:r>
      <w:r w:rsidR="00AF2FF5">
        <w:rPr>
          <w:rFonts w:cs="Arial"/>
        </w:rPr>
        <w:t>23</w:t>
      </w:r>
      <w:r w:rsidRPr="000B4A10">
        <w:rPr>
          <w:rFonts w:cs="Arial"/>
        </w:rPr>
        <w:t>:</w:t>
      </w:r>
    </w:p>
    <w:p w14:paraId="54CA7365" w14:textId="77777777" w:rsidR="008C61F1" w:rsidRPr="000B4A10" w:rsidRDefault="008C61F1" w:rsidP="008C61F1">
      <w:pPr>
        <w:spacing w:after="0"/>
        <w:rPr>
          <w:rFonts w:cs="Arial"/>
          <w:i/>
        </w:rPr>
      </w:pPr>
      <w:r w:rsidRPr="000B4A10">
        <w:rPr>
          <w:rFonts w:cs="Arial"/>
          <w:i/>
        </w:rPr>
        <w:tab/>
      </w:r>
    </w:p>
    <w:p w14:paraId="75B9CDB8" w14:textId="78525C0F" w:rsidR="008C61F1" w:rsidRPr="000B4A10" w:rsidRDefault="008C61F1" w:rsidP="008C61F1">
      <w:pPr>
        <w:spacing w:after="0"/>
        <w:rPr>
          <w:rFonts w:cs="Arial"/>
          <w:b/>
          <w:bCs/>
          <w:iCs/>
        </w:rPr>
      </w:pPr>
      <w:r w:rsidRPr="000B4A10">
        <w:rPr>
          <w:rFonts w:cs="Arial"/>
          <w:i/>
        </w:rPr>
        <w:tab/>
      </w:r>
      <w:r w:rsidRPr="000B4A10">
        <w:rPr>
          <w:rFonts w:cs="Arial"/>
          <w:iCs/>
        </w:rPr>
        <w:t>"</w:t>
      </w:r>
      <w:r w:rsidRPr="000B4A10">
        <w:rPr>
          <w:rFonts w:cs="Arial"/>
          <w:b/>
          <w:bCs/>
          <w:iCs/>
        </w:rPr>
        <w:t>Financial distress</w:t>
      </w:r>
    </w:p>
    <w:p w14:paraId="26D6107C" w14:textId="7D433DD5" w:rsidR="008C61F1" w:rsidRPr="000B4A10" w:rsidRDefault="008C61F1" w:rsidP="008C61F1">
      <w:pPr>
        <w:spacing w:after="0"/>
        <w:rPr>
          <w:rFonts w:cs="Arial"/>
          <w:b/>
          <w:bCs/>
          <w:iCs/>
        </w:rPr>
      </w:pPr>
    </w:p>
    <w:p w14:paraId="17A81DF3" w14:textId="1D531D1E" w:rsidR="008C61F1" w:rsidRPr="000B4A10" w:rsidRDefault="008C61F1" w:rsidP="008C61F1">
      <w:pPr>
        <w:spacing w:after="0"/>
        <w:ind w:left="720"/>
        <w:rPr>
          <w:rFonts w:cs="Arial"/>
          <w:b/>
          <w:bCs/>
          <w:iCs/>
        </w:rPr>
      </w:pPr>
      <w:r w:rsidRPr="000B4A10">
        <w:rPr>
          <w:rFonts w:cs="Arial"/>
          <w:color w:val="000000"/>
        </w:rPr>
        <w:t>The Consultant complies with the provisions of Annex F (Financial Distress) in relation to the assessment of the financial standing of the Consultant and the consequences of a change to that financial standing."</w:t>
      </w:r>
    </w:p>
    <w:p w14:paraId="4CB666A7" w14:textId="54501024" w:rsidR="00086E07" w:rsidRPr="000B4A10" w:rsidRDefault="00086E07" w:rsidP="00086E07">
      <w:pPr>
        <w:spacing w:after="0"/>
        <w:rPr>
          <w:rFonts w:cs="Arial"/>
        </w:rPr>
      </w:pPr>
    </w:p>
    <w:p w14:paraId="72EB8A3D" w14:textId="77777777" w:rsidR="008C61F1" w:rsidRPr="000B4A10" w:rsidRDefault="008C61F1" w:rsidP="00086E07">
      <w:pPr>
        <w:spacing w:after="0"/>
        <w:rPr>
          <w:rFonts w:cs="Arial"/>
        </w:rPr>
      </w:pPr>
    </w:p>
    <w:p w14:paraId="0C8CF973" w14:textId="77777777" w:rsidR="00086E07" w:rsidRPr="000B4A10" w:rsidRDefault="00086E07" w:rsidP="00086E07">
      <w:pPr>
        <w:spacing w:after="0"/>
        <w:rPr>
          <w:rFonts w:cs="Arial"/>
          <w:b/>
        </w:rPr>
      </w:pPr>
      <w:r w:rsidRPr="000B4A10">
        <w:rPr>
          <w:rFonts w:cs="Arial"/>
          <w:b/>
          <w:highlight w:val="lightGray"/>
        </w:rPr>
        <w:t xml:space="preserve">SECTION 2: </w:t>
      </w:r>
      <w:r w:rsidR="00A707C0" w:rsidRPr="000B4A10">
        <w:rPr>
          <w:rFonts w:cs="Arial"/>
          <w:b/>
          <w:highlight w:val="lightGray"/>
        </w:rPr>
        <w:t xml:space="preserve">CONSULTANT'S GENERAL OBLIGATIONS </w:t>
      </w:r>
    </w:p>
    <w:p w14:paraId="174A7005" w14:textId="77777777" w:rsidR="00086E07" w:rsidRPr="000B4A10" w:rsidRDefault="00086E07" w:rsidP="001253E4">
      <w:pPr>
        <w:spacing w:after="0"/>
        <w:rPr>
          <w:rFonts w:cs="Arial"/>
        </w:rPr>
      </w:pPr>
      <w:bookmarkStart w:id="139" w:name="_DV_C60"/>
    </w:p>
    <w:p w14:paraId="1DB82EFC" w14:textId="758AC3A3" w:rsidR="00B83FAD" w:rsidRPr="000B4A10" w:rsidRDefault="00086E07" w:rsidP="00086E07">
      <w:pPr>
        <w:tabs>
          <w:tab w:val="left" w:pos="720"/>
        </w:tabs>
        <w:spacing w:after="0"/>
        <w:ind w:left="720" w:hanging="720"/>
        <w:rPr>
          <w:rFonts w:cs="Arial"/>
        </w:rPr>
      </w:pPr>
      <w:r w:rsidRPr="000B4A10">
        <w:rPr>
          <w:rFonts w:cs="Arial"/>
        </w:rPr>
        <w:t>2.1</w:t>
      </w:r>
      <w:r w:rsidR="00B83FAD" w:rsidRPr="000B4A10">
        <w:rPr>
          <w:rFonts w:cs="Arial"/>
        </w:rPr>
        <w:t xml:space="preserve"> </w:t>
      </w:r>
      <w:r w:rsidR="00B83FAD" w:rsidRPr="000B4A10">
        <w:rPr>
          <w:rFonts w:cs="Arial"/>
        </w:rPr>
        <w:tab/>
      </w:r>
      <w:r w:rsidR="00027919" w:rsidRPr="000B4A10">
        <w:rPr>
          <w:rFonts w:cs="Arial"/>
        </w:rPr>
        <w:t xml:space="preserve">After "the Client's Brief" insert "and the Contract". After "expected of a" insert "properly qualified".  After "size, scope" insert ", nature, value, character, timescale". </w:t>
      </w:r>
      <w:r w:rsidR="00CE6C21" w:rsidRPr="000B4A10">
        <w:rPr>
          <w:rFonts w:cs="Arial"/>
        </w:rPr>
        <w:t xml:space="preserve"> </w:t>
      </w:r>
      <w:r w:rsidR="00B83FAD" w:rsidRPr="000B4A10">
        <w:rPr>
          <w:rFonts w:cs="Arial"/>
        </w:rPr>
        <w:t xml:space="preserve">After "complies with" insert "the terms of this Contract and". </w:t>
      </w:r>
    </w:p>
    <w:p w14:paraId="678038F3" w14:textId="06D2BA5C" w:rsidR="00574C84" w:rsidRPr="000B4A10" w:rsidRDefault="00574C84" w:rsidP="00086E07">
      <w:pPr>
        <w:tabs>
          <w:tab w:val="left" w:pos="720"/>
        </w:tabs>
        <w:spacing w:after="0"/>
        <w:ind w:left="720" w:hanging="720"/>
        <w:rPr>
          <w:rFonts w:cs="Arial"/>
        </w:rPr>
      </w:pPr>
      <w:r w:rsidRPr="000B4A10">
        <w:rPr>
          <w:rFonts w:cs="Arial"/>
        </w:rPr>
        <w:tab/>
      </w:r>
    </w:p>
    <w:p w14:paraId="5D440E72" w14:textId="07C052BD" w:rsidR="00574C84" w:rsidRPr="000B4A10" w:rsidRDefault="00574C84" w:rsidP="00086E07">
      <w:pPr>
        <w:tabs>
          <w:tab w:val="left" w:pos="720"/>
        </w:tabs>
        <w:spacing w:after="0"/>
        <w:ind w:left="720" w:hanging="720"/>
        <w:rPr>
          <w:rFonts w:cs="Arial"/>
        </w:rPr>
      </w:pPr>
      <w:r w:rsidRPr="000B4A10">
        <w:rPr>
          <w:rFonts w:cs="Arial"/>
        </w:rPr>
        <w:tab/>
        <w:t>At the end of 2.1 insert the following new paragraphs:</w:t>
      </w:r>
    </w:p>
    <w:p w14:paraId="3ADA264B" w14:textId="5DFBCCE2" w:rsidR="00574C84" w:rsidRPr="000B4A10" w:rsidRDefault="00574C84" w:rsidP="00086E07">
      <w:pPr>
        <w:tabs>
          <w:tab w:val="left" w:pos="720"/>
        </w:tabs>
        <w:spacing w:after="0"/>
        <w:ind w:left="720" w:hanging="720"/>
        <w:rPr>
          <w:rFonts w:cs="Arial"/>
        </w:rPr>
      </w:pPr>
    </w:p>
    <w:p w14:paraId="1FEFD870" w14:textId="0F0DA324" w:rsidR="00574C84" w:rsidRPr="000B4A10" w:rsidRDefault="00574C84" w:rsidP="00574C84">
      <w:pPr>
        <w:spacing w:after="0"/>
        <w:ind w:left="720"/>
        <w:rPr>
          <w:rFonts w:cs="Arial"/>
        </w:rPr>
      </w:pPr>
      <w:bookmarkStart w:id="140" w:name="_DV_C63"/>
      <w:r w:rsidRPr="000B4A10">
        <w:rPr>
          <w:rFonts w:cs="Arial"/>
        </w:rPr>
        <w:t>"The Consultant shall comply and procure compliance with the BIM Documentation in place for the time being, and in doing so shall have due regard to the relevant requirements and recommendations of the BIM Standards.</w:t>
      </w:r>
      <w:bookmarkEnd w:id="140"/>
    </w:p>
    <w:p w14:paraId="193844B1" w14:textId="26F56720" w:rsidR="00574C84" w:rsidRPr="000B4A10" w:rsidRDefault="00574C84" w:rsidP="00574C84">
      <w:pPr>
        <w:spacing w:after="0"/>
        <w:ind w:left="720"/>
        <w:rPr>
          <w:rFonts w:cs="Arial"/>
        </w:rPr>
      </w:pPr>
    </w:p>
    <w:p w14:paraId="2F81FE08" w14:textId="18C9ADDF" w:rsidR="00574C84" w:rsidRPr="000B4A10" w:rsidRDefault="00574C84" w:rsidP="00574C84">
      <w:pPr>
        <w:spacing w:after="0"/>
        <w:ind w:left="720"/>
        <w:rPr>
          <w:rFonts w:cs="Arial"/>
        </w:rPr>
      </w:pPr>
      <w:r w:rsidRPr="000B4A10">
        <w:rPr>
          <w:rFonts w:cs="Arial"/>
        </w:rPr>
        <w:t>In performing his obligations under this Contract, the Consultant shall and shall ensure that each of his sub-consultants shall comply with the Modern Slavery Act 2015.</w:t>
      </w:r>
    </w:p>
    <w:p w14:paraId="3DEF31BE" w14:textId="77777777" w:rsidR="00B83FAD" w:rsidRPr="000B4A10" w:rsidRDefault="00B83FAD" w:rsidP="00086E07">
      <w:pPr>
        <w:tabs>
          <w:tab w:val="left" w:pos="720"/>
        </w:tabs>
        <w:spacing w:after="0"/>
        <w:ind w:left="720" w:hanging="720"/>
        <w:rPr>
          <w:rFonts w:cs="Arial"/>
        </w:rPr>
      </w:pPr>
    </w:p>
    <w:bookmarkEnd w:id="139"/>
    <w:p w14:paraId="4B7C498F" w14:textId="35D50E54" w:rsidR="003E254D" w:rsidRPr="000B4A10" w:rsidRDefault="005B089A" w:rsidP="008D7AEC">
      <w:pPr>
        <w:pStyle w:val="Level2Number"/>
        <w:numPr>
          <w:ilvl w:val="0"/>
          <w:numId w:val="0"/>
        </w:numPr>
        <w:ind w:left="680"/>
        <w:rPr>
          <w:rFonts w:cs="Arial"/>
        </w:rPr>
      </w:pPr>
      <w:r w:rsidRPr="000B4A10">
        <w:rPr>
          <w:rFonts w:cs="Arial"/>
          <w:lang w:val="en-US"/>
        </w:rPr>
        <w:t xml:space="preserve">The Consultant shall comply with the Client's standards of corporate </w:t>
      </w:r>
      <w:proofErr w:type="gramStart"/>
      <w:r w:rsidRPr="000B4A10">
        <w:rPr>
          <w:rFonts w:cs="Arial"/>
          <w:lang w:val="en-US"/>
        </w:rPr>
        <w:t>governance</w:t>
      </w:r>
      <w:proofErr w:type="gramEnd"/>
      <w:r w:rsidRPr="000B4A10">
        <w:rPr>
          <w:rFonts w:cs="Arial"/>
          <w:lang w:val="en-US"/>
        </w:rPr>
        <w:t xml:space="preserve"> and the Consultant warrants that in </w:t>
      </w:r>
      <w:proofErr w:type="gramStart"/>
      <w:r w:rsidRPr="000B4A10">
        <w:rPr>
          <w:rFonts w:cs="Arial"/>
          <w:lang w:val="en-US"/>
        </w:rPr>
        <w:t>entering into</w:t>
      </w:r>
      <w:proofErr w:type="gramEnd"/>
      <w:r w:rsidRPr="000B4A10">
        <w:rPr>
          <w:rFonts w:cs="Arial"/>
          <w:lang w:val="en-US"/>
        </w:rPr>
        <w:t xml:space="preserve"> this Contract it has not and shall not (and shall procure that anyone employed or acting on behalf of it or any of its agents shall not) commit any Prohibited Act.</w:t>
      </w:r>
      <w:r w:rsidR="00086E07" w:rsidRPr="000B4A10">
        <w:rPr>
          <w:rFonts w:cs="Arial"/>
        </w:rPr>
        <w:t>”</w:t>
      </w:r>
    </w:p>
    <w:p w14:paraId="3C65196B" w14:textId="57573B94" w:rsidR="008D7AEC" w:rsidRPr="000B4A10" w:rsidRDefault="008D7AEC" w:rsidP="008D7AEC">
      <w:pPr>
        <w:pStyle w:val="Background1"/>
        <w:numPr>
          <w:ilvl w:val="0"/>
          <w:numId w:val="0"/>
        </w:numPr>
        <w:spacing w:after="0"/>
        <w:ind w:left="720" w:hanging="720"/>
        <w:rPr>
          <w:rFonts w:cs="Arial"/>
        </w:rPr>
      </w:pPr>
      <w:r w:rsidRPr="000B4A10">
        <w:rPr>
          <w:rFonts w:cs="Arial"/>
        </w:rPr>
        <w:t>2.1A</w:t>
      </w:r>
      <w:r w:rsidRPr="000B4A10">
        <w:rPr>
          <w:rFonts w:cs="Arial"/>
        </w:rPr>
        <w:tab/>
        <w:t>Insert a new clause 2.1A:</w:t>
      </w:r>
    </w:p>
    <w:p w14:paraId="48958EA8" w14:textId="77777777" w:rsidR="00B255BD" w:rsidRPr="000B4A10" w:rsidRDefault="00B255BD" w:rsidP="008D7AEC">
      <w:pPr>
        <w:pStyle w:val="Background1"/>
        <w:numPr>
          <w:ilvl w:val="0"/>
          <w:numId w:val="0"/>
        </w:numPr>
        <w:spacing w:after="0"/>
        <w:ind w:left="720" w:hanging="720"/>
        <w:rPr>
          <w:rFonts w:cs="Arial"/>
        </w:rPr>
      </w:pPr>
    </w:p>
    <w:p w14:paraId="0D8D0174" w14:textId="33358AED" w:rsidR="008D7AEC" w:rsidRPr="000B4A10" w:rsidRDefault="008D7AEC" w:rsidP="008D7AEC">
      <w:pPr>
        <w:pStyle w:val="Background1"/>
        <w:numPr>
          <w:ilvl w:val="0"/>
          <w:numId w:val="0"/>
        </w:numPr>
        <w:spacing w:after="0"/>
        <w:ind w:left="1440" w:hanging="720"/>
        <w:rPr>
          <w:rFonts w:cs="Arial"/>
          <w:b/>
        </w:rPr>
      </w:pPr>
      <w:r w:rsidRPr="000B4A10">
        <w:rPr>
          <w:rFonts w:cs="Arial"/>
        </w:rPr>
        <w:t>"</w:t>
      </w:r>
      <w:r w:rsidRPr="000B4A10">
        <w:rPr>
          <w:rFonts w:cs="Arial"/>
          <w:b/>
        </w:rPr>
        <w:t xml:space="preserve">Client's obligations </w:t>
      </w:r>
    </w:p>
    <w:p w14:paraId="281F644A" w14:textId="77777777" w:rsidR="00B255BD" w:rsidRPr="000B4A10" w:rsidRDefault="00B255BD" w:rsidP="008D7AEC">
      <w:pPr>
        <w:pStyle w:val="Background1"/>
        <w:numPr>
          <w:ilvl w:val="0"/>
          <w:numId w:val="0"/>
        </w:numPr>
        <w:spacing w:after="0"/>
        <w:ind w:left="1440" w:hanging="720"/>
        <w:rPr>
          <w:rFonts w:cs="Arial"/>
          <w:b/>
        </w:rPr>
      </w:pPr>
    </w:p>
    <w:p w14:paraId="49938BC0" w14:textId="7DA08DC3" w:rsidR="008D7AEC" w:rsidRPr="000B4A10" w:rsidRDefault="008D7AEC" w:rsidP="008D7AEC">
      <w:pPr>
        <w:pStyle w:val="Background1"/>
        <w:numPr>
          <w:ilvl w:val="0"/>
          <w:numId w:val="0"/>
        </w:numPr>
        <w:spacing w:after="0"/>
        <w:ind w:left="1440" w:hanging="720"/>
        <w:rPr>
          <w:rFonts w:cs="Arial"/>
        </w:rPr>
      </w:pPr>
      <w:r w:rsidRPr="000B4A10">
        <w:rPr>
          <w:rFonts w:cs="Arial"/>
        </w:rPr>
        <w:t>The Client shall comply with its obligations under the BIM Documentation."</w:t>
      </w:r>
    </w:p>
    <w:p w14:paraId="3040E1A4" w14:textId="441D2060" w:rsidR="00B255BD" w:rsidRPr="000B4A10" w:rsidRDefault="00B255BD" w:rsidP="00B255BD">
      <w:pPr>
        <w:pStyle w:val="Background1"/>
        <w:numPr>
          <w:ilvl w:val="0"/>
          <w:numId w:val="0"/>
        </w:numPr>
        <w:spacing w:after="0"/>
        <w:ind w:left="680" w:hanging="680"/>
        <w:rPr>
          <w:rFonts w:cs="Arial"/>
        </w:rPr>
      </w:pPr>
    </w:p>
    <w:p w14:paraId="5D056C89" w14:textId="53C250AE" w:rsidR="00B255BD" w:rsidRPr="000B4A10" w:rsidRDefault="00B255BD" w:rsidP="00B255BD">
      <w:pPr>
        <w:pStyle w:val="Background1"/>
        <w:numPr>
          <w:ilvl w:val="0"/>
          <w:numId w:val="0"/>
        </w:numPr>
        <w:spacing w:after="0"/>
        <w:ind w:left="720" w:hanging="720"/>
        <w:rPr>
          <w:rFonts w:cs="Arial"/>
        </w:rPr>
      </w:pPr>
      <w:r w:rsidRPr="000B4A10">
        <w:rPr>
          <w:rFonts w:cs="Arial"/>
        </w:rPr>
        <w:t>2.1B</w:t>
      </w:r>
      <w:r w:rsidRPr="000B4A10">
        <w:rPr>
          <w:rFonts w:cs="Arial"/>
        </w:rPr>
        <w:tab/>
        <w:t>Insert a new clause 2.1B:</w:t>
      </w:r>
    </w:p>
    <w:p w14:paraId="3421AC85" w14:textId="77777777" w:rsidR="00B255BD" w:rsidRPr="000B4A10" w:rsidRDefault="00B255BD" w:rsidP="00B255BD">
      <w:pPr>
        <w:pStyle w:val="Background1"/>
        <w:numPr>
          <w:ilvl w:val="0"/>
          <w:numId w:val="0"/>
        </w:numPr>
        <w:spacing w:after="0"/>
        <w:ind w:left="720" w:hanging="720"/>
        <w:rPr>
          <w:rFonts w:cs="Arial"/>
        </w:rPr>
      </w:pPr>
    </w:p>
    <w:p w14:paraId="0AE4419D" w14:textId="7B07BA33" w:rsidR="00B255BD" w:rsidRPr="000B4A10" w:rsidRDefault="00B255BD" w:rsidP="00B255BD">
      <w:pPr>
        <w:pStyle w:val="Background1"/>
        <w:numPr>
          <w:ilvl w:val="0"/>
          <w:numId w:val="0"/>
        </w:numPr>
        <w:spacing w:after="0"/>
        <w:ind w:left="1440" w:hanging="720"/>
        <w:rPr>
          <w:rFonts w:cs="Arial"/>
          <w:b/>
        </w:rPr>
      </w:pPr>
      <w:r w:rsidRPr="000B4A10">
        <w:rPr>
          <w:rFonts w:cs="Arial"/>
        </w:rPr>
        <w:t>"</w:t>
      </w:r>
      <w:r w:rsidRPr="000B4A10">
        <w:rPr>
          <w:rFonts w:cs="Arial"/>
          <w:b/>
        </w:rPr>
        <w:t xml:space="preserve">Admittance to the Site </w:t>
      </w:r>
    </w:p>
    <w:p w14:paraId="673906D8" w14:textId="58F6FC4A" w:rsidR="00B255BD" w:rsidRPr="000B4A10" w:rsidRDefault="00B255BD" w:rsidP="00B255B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sidR="00E54949" w:rsidRPr="000B4A10">
        <w:rPr>
          <w:rFonts w:eastAsia="Times New Roman" w:cs="Arial"/>
          <w:color w:val="000000"/>
          <w:lang w:eastAsia="en-GB"/>
        </w:rPr>
        <w:t>B</w:t>
      </w:r>
      <w:r w:rsidRPr="000B4A10">
        <w:rPr>
          <w:rFonts w:eastAsia="Times New Roman" w:cs="Arial"/>
          <w:color w:val="000000"/>
          <w:lang w:eastAsia="en-GB"/>
        </w:rPr>
        <w:t xml:space="preserve">.1 The Consultant shall submit details of people who are to be employed by it and its sub-contractors in connection with the Services to the Client. The details shall include a list of names </w:t>
      </w:r>
      <w:r w:rsidRPr="000B4A10">
        <w:rPr>
          <w:rFonts w:eastAsia="Times New Roman" w:cs="Arial"/>
          <w:color w:val="000000"/>
          <w:lang w:eastAsia="en-GB"/>
        </w:rPr>
        <w:lastRenderedPageBreak/>
        <w:t xml:space="preserve">and addresses, the capabilities in which they are employed, and other information required by the </w:t>
      </w:r>
      <w:r w:rsidR="00536E4C" w:rsidRPr="000B4A10">
        <w:rPr>
          <w:rFonts w:eastAsia="Times New Roman" w:cs="Arial"/>
          <w:color w:val="000000"/>
          <w:lang w:eastAsia="en-GB"/>
        </w:rPr>
        <w:t>Client</w:t>
      </w:r>
      <w:r w:rsidR="00091CA5">
        <w:rPr>
          <w:rFonts w:eastAsia="Times New Roman" w:cs="Arial"/>
          <w:color w:val="000000"/>
          <w:lang w:eastAsia="en-GB"/>
        </w:rPr>
        <w:t xml:space="preserve">/Architect/Contract </w:t>
      </w:r>
      <w:r w:rsidR="0090411C">
        <w:rPr>
          <w:rFonts w:eastAsia="Times New Roman" w:cs="Arial"/>
          <w:color w:val="000000"/>
          <w:lang w:eastAsia="en-GB"/>
        </w:rPr>
        <w:t>Administrator</w:t>
      </w:r>
      <w:r w:rsidRPr="000B4A10">
        <w:rPr>
          <w:rFonts w:eastAsia="Times New Roman" w:cs="Arial"/>
          <w:color w:val="000000"/>
          <w:lang w:eastAsia="en-GB"/>
        </w:rPr>
        <w:t>.</w:t>
      </w:r>
    </w:p>
    <w:p w14:paraId="11C87AC4" w14:textId="3906D39A" w:rsidR="00B255BD" w:rsidRPr="000B4A10" w:rsidRDefault="00B255BD" w:rsidP="00B255B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sidR="00E54949" w:rsidRPr="000B4A10">
        <w:rPr>
          <w:rFonts w:eastAsia="Times New Roman" w:cs="Arial"/>
          <w:color w:val="000000"/>
          <w:lang w:eastAsia="en-GB"/>
        </w:rPr>
        <w:t>B</w:t>
      </w:r>
      <w:r w:rsidRPr="000B4A10">
        <w:rPr>
          <w:rFonts w:eastAsia="Times New Roman" w:cs="Arial"/>
          <w:color w:val="000000"/>
          <w:lang w:eastAsia="en-GB"/>
        </w:rPr>
        <w:t>.2 The Client may instruct the Consultant to take measures to prevent unauthorised persons being admitted to site. The instruction shall be valued as a variation under clause 3.6.1 if the measures are additional to those required by the Client's Requirements.</w:t>
      </w:r>
    </w:p>
    <w:p w14:paraId="531A7310" w14:textId="5B30A42D" w:rsidR="00B255BD" w:rsidRPr="000B4A10" w:rsidRDefault="00B255BD" w:rsidP="00B255B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sidR="00E54949" w:rsidRPr="000B4A10">
        <w:rPr>
          <w:rFonts w:eastAsia="Times New Roman" w:cs="Arial"/>
          <w:color w:val="000000"/>
          <w:lang w:eastAsia="en-GB"/>
        </w:rPr>
        <w:t>B</w:t>
      </w:r>
      <w:r w:rsidRPr="000B4A10">
        <w:rPr>
          <w:rFonts w:eastAsia="Times New Roman" w:cs="Arial"/>
          <w:color w:val="000000"/>
          <w:lang w:eastAsia="en-GB"/>
        </w:rPr>
        <w:t xml:space="preserve">.3 Consultant's Representative and Key Personnel are to carry a </w:t>
      </w:r>
      <w:proofErr w:type="gramStart"/>
      <w:r w:rsidRPr="000B4A10">
        <w:rPr>
          <w:rFonts w:eastAsia="Times New Roman" w:cs="Arial"/>
          <w:color w:val="000000"/>
          <w:lang w:eastAsia="en-GB"/>
        </w:rPr>
        <w:t>Client's</w:t>
      </w:r>
      <w:proofErr w:type="gramEnd"/>
      <w:r w:rsidRPr="000B4A10">
        <w:rPr>
          <w:rFonts w:eastAsia="Times New Roman" w:cs="Arial"/>
          <w:color w:val="000000"/>
          <w:lang w:eastAsia="en-GB"/>
        </w:rPr>
        <w:t xml:space="preserve"> pass and comply with all conduct requirements from the Client whilst they are on the parts of the site identified in the Client's Brief.</w:t>
      </w:r>
    </w:p>
    <w:p w14:paraId="38BD200E" w14:textId="292B8654" w:rsidR="00B255BD" w:rsidRPr="000B4A10" w:rsidRDefault="00B255BD" w:rsidP="00B255B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sidR="00E54949" w:rsidRPr="000B4A10">
        <w:rPr>
          <w:rFonts w:eastAsia="Times New Roman" w:cs="Arial"/>
          <w:color w:val="000000"/>
          <w:lang w:eastAsia="en-GB"/>
        </w:rPr>
        <w:t>B.</w:t>
      </w:r>
      <w:r w:rsidRPr="000B4A10">
        <w:rPr>
          <w:rFonts w:eastAsia="Times New Roman" w:cs="Arial"/>
          <w:color w:val="000000"/>
          <w:lang w:eastAsia="en-GB"/>
        </w:rPr>
        <w:t xml:space="preserve">4 The Consultant shall submit to the Client for acceptance a list of the names of the people for whom passes are required. On acceptance, the Client </w:t>
      </w:r>
      <w:r w:rsidR="00FC0039">
        <w:rPr>
          <w:rFonts w:eastAsia="Times New Roman" w:cs="Arial"/>
          <w:color w:val="000000"/>
          <w:lang w:eastAsia="en-GB"/>
        </w:rPr>
        <w:t xml:space="preserve">or Architect/Contract Administrator </w:t>
      </w:r>
      <w:r w:rsidRPr="000B4A10">
        <w:rPr>
          <w:rFonts w:eastAsia="Times New Roman" w:cs="Arial"/>
          <w:color w:val="000000"/>
          <w:lang w:eastAsia="en-GB"/>
        </w:rPr>
        <w:t>will issue the passes to the Consultant. Each pass shall be returned to the Client when the employee no longer requires access to that part of the site or after the Client</w:t>
      </w:r>
      <w:r w:rsidR="005571FB">
        <w:rPr>
          <w:rFonts w:eastAsia="Times New Roman" w:cs="Arial"/>
          <w:color w:val="000000"/>
          <w:lang w:eastAsia="en-GB"/>
        </w:rPr>
        <w:t xml:space="preserve"> or Architect/Contract </w:t>
      </w:r>
      <w:r w:rsidR="00FC0039">
        <w:rPr>
          <w:rFonts w:eastAsia="Times New Roman" w:cs="Arial"/>
          <w:color w:val="000000"/>
          <w:lang w:eastAsia="en-GB"/>
        </w:rPr>
        <w:t>Administrator</w:t>
      </w:r>
      <w:r w:rsidRPr="000B4A10">
        <w:rPr>
          <w:rFonts w:eastAsia="Times New Roman" w:cs="Arial"/>
          <w:color w:val="000000"/>
          <w:lang w:eastAsia="en-GB"/>
        </w:rPr>
        <w:t xml:space="preserve"> has given notice that the employee is not to be admitted to the site.</w:t>
      </w:r>
    </w:p>
    <w:p w14:paraId="4A837A7F" w14:textId="65AADBF1" w:rsidR="00B255BD" w:rsidRPr="000B4A10" w:rsidRDefault="00B255BD" w:rsidP="00B255B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sidR="00E54949" w:rsidRPr="000B4A10">
        <w:rPr>
          <w:rFonts w:eastAsia="Times New Roman" w:cs="Arial"/>
          <w:color w:val="000000"/>
          <w:lang w:eastAsia="en-GB"/>
        </w:rPr>
        <w:t>B</w:t>
      </w:r>
      <w:r w:rsidRPr="000B4A10">
        <w:rPr>
          <w:rFonts w:eastAsia="Times New Roman" w:cs="Arial"/>
          <w:color w:val="000000"/>
          <w:lang w:eastAsia="en-GB"/>
        </w:rPr>
        <w:t>.5 The Consultant shall not take photographs of the site or of work carried out in connection with the Services unless it has obtained the acceptance of the Client.</w:t>
      </w:r>
    </w:p>
    <w:p w14:paraId="6C3E9FD1" w14:textId="2F52FE68" w:rsidR="00B255BD" w:rsidRPr="000B4A10" w:rsidRDefault="00B255BD" w:rsidP="00B255B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sidR="00E54949" w:rsidRPr="000B4A10">
        <w:rPr>
          <w:rFonts w:eastAsia="Times New Roman" w:cs="Arial"/>
          <w:color w:val="000000"/>
          <w:lang w:eastAsia="en-GB"/>
        </w:rPr>
        <w:t>B</w:t>
      </w:r>
      <w:r w:rsidRPr="000B4A10">
        <w:rPr>
          <w:rFonts w:eastAsia="Times New Roman" w:cs="Arial"/>
          <w:color w:val="000000"/>
          <w:lang w:eastAsia="en-GB"/>
        </w:rPr>
        <w:t>.6 The Consultant shall take the measures needed to prevent any Consultant's employee taking, publishing or otherwise circulating such photographs."</w:t>
      </w:r>
    </w:p>
    <w:p w14:paraId="1C352B5A" w14:textId="64E0113F" w:rsidR="00E54949" w:rsidRPr="000B4A10" w:rsidRDefault="00E54949" w:rsidP="00E54949">
      <w:pPr>
        <w:pStyle w:val="Background1"/>
        <w:numPr>
          <w:ilvl w:val="0"/>
          <w:numId w:val="0"/>
        </w:numPr>
        <w:spacing w:after="0"/>
        <w:ind w:left="720" w:hanging="720"/>
        <w:rPr>
          <w:rFonts w:cs="Arial"/>
        </w:rPr>
      </w:pPr>
      <w:r w:rsidRPr="000B4A10">
        <w:rPr>
          <w:rFonts w:cs="Arial"/>
        </w:rPr>
        <w:t>2.1C</w:t>
      </w:r>
      <w:r w:rsidRPr="000B4A10">
        <w:rPr>
          <w:rFonts w:cs="Arial"/>
        </w:rPr>
        <w:tab/>
        <w:t>Insert a new clause 2.1C:</w:t>
      </w:r>
    </w:p>
    <w:p w14:paraId="3ECCD1DE" w14:textId="77777777" w:rsidR="00E54949" w:rsidRPr="000B4A10" w:rsidRDefault="00E54949" w:rsidP="00E54949">
      <w:pPr>
        <w:pStyle w:val="Background1"/>
        <w:numPr>
          <w:ilvl w:val="0"/>
          <w:numId w:val="0"/>
        </w:numPr>
        <w:spacing w:after="0"/>
        <w:ind w:left="720" w:hanging="720"/>
        <w:rPr>
          <w:rFonts w:cs="Arial"/>
        </w:rPr>
      </w:pPr>
    </w:p>
    <w:p w14:paraId="529C1800" w14:textId="2336C7EB" w:rsidR="00E54949" w:rsidRPr="000B4A10" w:rsidRDefault="00E54949" w:rsidP="00E54949">
      <w:pPr>
        <w:pStyle w:val="Background1"/>
        <w:numPr>
          <w:ilvl w:val="0"/>
          <w:numId w:val="0"/>
        </w:numPr>
        <w:spacing w:after="0"/>
        <w:ind w:left="1440" w:hanging="720"/>
        <w:rPr>
          <w:rFonts w:cs="Arial"/>
          <w:b/>
        </w:rPr>
      </w:pPr>
      <w:r w:rsidRPr="008F6357">
        <w:rPr>
          <w:rFonts w:cs="Arial"/>
          <w:b/>
          <w:bCs/>
        </w:rPr>
        <w:t>"</w:t>
      </w:r>
      <w:r w:rsidR="008F6357" w:rsidRPr="008F6357">
        <w:rPr>
          <w:rFonts w:cs="Arial"/>
          <w:b/>
          <w:bCs/>
        </w:rPr>
        <w:t>Legislation and</w:t>
      </w:r>
      <w:r w:rsidR="008F6357">
        <w:rPr>
          <w:rFonts w:cs="Arial"/>
        </w:rPr>
        <w:t xml:space="preserve"> </w:t>
      </w:r>
      <w:r w:rsidRPr="000B4A10">
        <w:rPr>
          <w:rFonts w:cs="Arial"/>
          <w:b/>
        </w:rPr>
        <w:t xml:space="preserve">Official secrets </w:t>
      </w:r>
    </w:p>
    <w:p w14:paraId="75750042" w14:textId="77777777" w:rsidR="00E54949" w:rsidRPr="000B4A10" w:rsidRDefault="00E54949" w:rsidP="00E54949">
      <w:pPr>
        <w:pStyle w:val="Background1"/>
        <w:numPr>
          <w:ilvl w:val="0"/>
          <w:numId w:val="0"/>
        </w:numPr>
        <w:spacing w:after="0"/>
        <w:ind w:left="1440" w:hanging="720"/>
        <w:rPr>
          <w:rFonts w:cs="Arial"/>
          <w:b/>
        </w:rPr>
      </w:pPr>
    </w:p>
    <w:p w14:paraId="36BB7EDB" w14:textId="4EF667A0" w:rsidR="00E54949" w:rsidRPr="000B4A10" w:rsidRDefault="00E54949" w:rsidP="00E54949">
      <w:pPr>
        <w:pStyle w:val="NormalWeb"/>
        <w:ind w:left="720"/>
        <w:rPr>
          <w:rFonts w:ascii="Arial" w:eastAsia="Times New Roman" w:hAnsi="Arial" w:cs="Arial"/>
          <w:color w:val="000000"/>
          <w:sz w:val="20"/>
          <w:szCs w:val="20"/>
          <w:lang w:eastAsia="en-GB"/>
        </w:rPr>
      </w:pPr>
      <w:r w:rsidRPr="000B4A10">
        <w:rPr>
          <w:rFonts w:ascii="Arial" w:eastAsia="Times New Roman" w:hAnsi="Arial" w:cs="Arial"/>
          <w:color w:val="000000"/>
          <w:sz w:val="20"/>
          <w:szCs w:val="20"/>
          <w:lang w:eastAsia="en-GB"/>
        </w:rPr>
        <w:t>2.1.</w:t>
      </w:r>
      <w:r w:rsidR="006A001A" w:rsidRPr="000B4A10">
        <w:rPr>
          <w:rFonts w:ascii="Arial" w:eastAsia="Times New Roman" w:hAnsi="Arial" w:cs="Arial"/>
          <w:color w:val="000000"/>
          <w:sz w:val="20"/>
          <w:szCs w:val="20"/>
          <w:lang w:eastAsia="en-GB"/>
        </w:rPr>
        <w:t>C</w:t>
      </w:r>
      <w:r w:rsidRPr="000B4A10">
        <w:rPr>
          <w:rFonts w:ascii="Arial" w:eastAsia="Times New Roman" w:hAnsi="Arial" w:cs="Arial"/>
          <w:color w:val="000000"/>
          <w:sz w:val="20"/>
          <w:szCs w:val="20"/>
          <w:lang w:eastAsia="en-GB"/>
        </w:rPr>
        <w:t>.1 The Consultant shall comply with the law in the carrying out of the Services.</w:t>
      </w:r>
    </w:p>
    <w:p w14:paraId="51FE7897" w14:textId="789126B3" w:rsidR="00E54949" w:rsidRPr="000B4A10" w:rsidRDefault="00E54949" w:rsidP="00E54949">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sidR="006A001A" w:rsidRPr="000B4A10">
        <w:rPr>
          <w:rFonts w:eastAsia="Times New Roman" w:cs="Arial"/>
          <w:color w:val="000000"/>
          <w:lang w:eastAsia="en-GB"/>
        </w:rPr>
        <w:t>C</w:t>
      </w:r>
      <w:r w:rsidRPr="000B4A10">
        <w:rPr>
          <w:rFonts w:eastAsia="Times New Roman" w:cs="Arial"/>
          <w:color w:val="000000"/>
          <w:lang w:eastAsia="en-GB"/>
        </w:rPr>
        <w:t>.2 The Official Secrets Acts 1911 to 1989 and, where appropriate, the provisions of section 11 of the Atomic Energy Act 1946 apply to this Contract.</w:t>
      </w:r>
    </w:p>
    <w:p w14:paraId="342FB59A" w14:textId="2768C25E" w:rsidR="00E54949" w:rsidRPr="000B4A10" w:rsidRDefault="00927745" w:rsidP="00E54949">
      <w:pPr>
        <w:spacing w:before="100" w:beforeAutospacing="1" w:after="100" w:afterAutospacing="1"/>
        <w:ind w:left="720"/>
        <w:rPr>
          <w:rFonts w:eastAsia="Times New Roman" w:cs="Arial"/>
          <w:color w:val="000000"/>
          <w:lang w:eastAsia="en-GB"/>
        </w:rPr>
      </w:pPr>
      <w:r>
        <w:rPr>
          <w:rFonts w:eastAsia="Times New Roman" w:cs="Arial"/>
          <w:color w:val="000000"/>
          <w:lang w:eastAsia="en-GB"/>
        </w:rPr>
        <w:t>[</w:t>
      </w:r>
      <w:r w:rsidR="00E54949" w:rsidRPr="000B4A10">
        <w:rPr>
          <w:rFonts w:eastAsia="Times New Roman" w:cs="Arial"/>
          <w:color w:val="000000"/>
          <w:lang w:eastAsia="en-GB"/>
        </w:rPr>
        <w:t>2.1.</w:t>
      </w:r>
      <w:r w:rsidR="006A001A" w:rsidRPr="000B4A10">
        <w:rPr>
          <w:rFonts w:eastAsia="Times New Roman" w:cs="Arial"/>
          <w:color w:val="000000"/>
          <w:lang w:eastAsia="en-GB"/>
        </w:rPr>
        <w:t>C</w:t>
      </w:r>
      <w:r w:rsidR="00E54949" w:rsidRPr="000B4A10">
        <w:rPr>
          <w:rFonts w:eastAsia="Times New Roman" w:cs="Arial"/>
          <w:color w:val="000000"/>
          <w:lang w:eastAsia="en-GB"/>
        </w:rPr>
        <w:t>.3 The Consultant shall notify its employees and its sub-contractors of their duties under these Acts."</w:t>
      </w:r>
      <w:bookmarkStart w:id="141" w:name="_DV_M146"/>
      <w:bookmarkStart w:id="142" w:name="_DV_M147"/>
      <w:bookmarkStart w:id="143" w:name="_DV_M148"/>
      <w:bookmarkStart w:id="144" w:name="_DV_M149"/>
      <w:bookmarkStart w:id="145" w:name="_DV_M151"/>
      <w:bookmarkEnd w:id="141"/>
      <w:bookmarkEnd w:id="142"/>
      <w:bookmarkEnd w:id="143"/>
      <w:bookmarkEnd w:id="144"/>
      <w:bookmarkEnd w:id="145"/>
    </w:p>
    <w:p w14:paraId="7996ABBB" w14:textId="2556922A" w:rsidR="00781511" w:rsidRPr="000B4A10" w:rsidRDefault="003E254D" w:rsidP="00E54949">
      <w:pPr>
        <w:spacing w:before="100" w:beforeAutospacing="1" w:after="100" w:afterAutospacing="1"/>
        <w:rPr>
          <w:rFonts w:cs="Arial"/>
        </w:rPr>
      </w:pPr>
      <w:r w:rsidRPr="000B4A10">
        <w:rPr>
          <w:rFonts w:cs="Arial"/>
        </w:rPr>
        <w:t>2.2</w:t>
      </w:r>
      <w:r w:rsidRPr="000B4A10">
        <w:rPr>
          <w:rFonts w:cs="Arial"/>
        </w:rPr>
        <w:tab/>
        <w:t>Delete ", subject only to clause 6.5"</w:t>
      </w:r>
      <w:r w:rsidR="00613959" w:rsidRPr="000B4A10">
        <w:rPr>
          <w:rFonts w:cs="Arial"/>
        </w:rPr>
        <w:t xml:space="preserve"> </w:t>
      </w:r>
    </w:p>
    <w:p w14:paraId="119433E0" w14:textId="77777777" w:rsidR="00086E07" w:rsidRPr="000B4A10" w:rsidRDefault="00CA1B01" w:rsidP="00086E07">
      <w:pPr>
        <w:pStyle w:val="Background1"/>
        <w:numPr>
          <w:ilvl w:val="0"/>
          <w:numId w:val="0"/>
        </w:numPr>
        <w:spacing w:after="0"/>
        <w:ind w:left="720" w:hanging="720"/>
        <w:rPr>
          <w:rFonts w:cs="Arial"/>
        </w:rPr>
      </w:pPr>
      <w:r w:rsidRPr="000B4A10">
        <w:rPr>
          <w:rFonts w:cs="Arial"/>
        </w:rPr>
        <w:t>2.4</w:t>
      </w:r>
      <w:r w:rsidR="002E0C72" w:rsidRPr="000B4A10">
        <w:rPr>
          <w:rFonts w:cs="Arial"/>
        </w:rPr>
        <w:t xml:space="preserve"> </w:t>
      </w:r>
      <w:r w:rsidR="003E6882" w:rsidRPr="000B4A10">
        <w:rPr>
          <w:rFonts w:cs="Arial"/>
        </w:rPr>
        <w:tab/>
      </w:r>
      <w:r w:rsidRPr="000B4A10">
        <w:rPr>
          <w:rFonts w:cs="Arial"/>
        </w:rPr>
        <w:t>Delete and insert</w:t>
      </w:r>
      <w:bookmarkStart w:id="146" w:name="_DV_M152"/>
      <w:bookmarkEnd w:id="146"/>
      <w:r w:rsidR="00086E07" w:rsidRPr="000B4A10">
        <w:rPr>
          <w:rFonts w:cs="Arial"/>
        </w:rPr>
        <w:t xml:space="preserve">: “The </w:t>
      </w:r>
      <w:r w:rsidR="00EE4FBA" w:rsidRPr="000B4A10">
        <w:rPr>
          <w:rFonts w:cs="Arial"/>
        </w:rPr>
        <w:t xml:space="preserve">Consultant </w:t>
      </w:r>
      <w:r w:rsidR="00086E07" w:rsidRPr="000B4A10">
        <w:rPr>
          <w:rFonts w:cs="Arial"/>
        </w:rPr>
        <w:t xml:space="preserve">warrants that it has not and shall not use and/or permit the use of and/or specify for use in or in connection with the </w:t>
      </w:r>
      <w:r w:rsidR="00EE4FBA" w:rsidRPr="000B4A10">
        <w:rPr>
          <w:rFonts w:cs="Arial"/>
        </w:rPr>
        <w:t xml:space="preserve">Project </w:t>
      </w:r>
      <w:r w:rsidR="00086E07" w:rsidRPr="000B4A10">
        <w:rPr>
          <w:rFonts w:cs="Arial"/>
        </w:rPr>
        <w:t xml:space="preserve">any substances materials equipment products kit practices or techniques which by their nature or application do not conform with relevant British Standards or Codes of Practice or regulations or good building practice or any European Union equivalent current at the time of use or permission or specification, nor any substances materials equipment products kit practices or techniques which are generally known or generally suspected within the </w:t>
      </w:r>
      <w:r w:rsidR="00EE4FBA" w:rsidRPr="000B4A10">
        <w:rPr>
          <w:rFonts w:cs="Arial"/>
        </w:rPr>
        <w:t xml:space="preserve">Consultant's profession </w:t>
      </w:r>
      <w:r w:rsidR="00086E07" w:rsidRPr="000B4A10">
        <w:rPr>
          <w:rFonts w:cs="Arial"/>
        </w:rPr>
        <w:t>and/or the construction industry:</w:t>
      </w:r>
      <w:r w:rsidR="00EE4FBA" w:rsidRPr="000B4A10">
        <w:rPr>
          <w:rFonts w:cs="Arial"/>
        </w:rPr>
        <w:t xml:space="preserve"> </w:t>
      </w:r>
    </w:p>
    <w:p w14:paraId="7D96E207" w14:textId="77777777" w:rsidR="00086E07" w:rsidRPr="000B4A10" w:rsidRDefault="00086E07" w:rsidP="00086E07">
      <w:pPr>
        <w:pStyle w:val="Background1"/>
        <w:numPr>
          <w:ilvl w:val="0"/>
          <w:numId w:val="0"/>
        </w:numPr>
        <w:spacing w:after="0"/>
        <w:ind w:left="720" w:hanging="720"/>
        <w:rPr>
          <w:rFonts w:cs="Arial"/>
        </w:rPr>
      </w:pPr>
    </w:p>
    <w:p w14:paraId="206A1597" w14:textId="77777777" w:rsidR="00086E07" w:rsidRPr="000B4A10" w:rsidRDefault="00086E07" w:rsidP="00086E07">
      <w:pPr>
        <w:pStyle w:val="Background1"/>
        <w:numPr>
          <w:ilvl w:val="0"/>
          <w:numId w:val="0"/>
        </w:numPr>
        <w:spacing w:after="0"/>
        <w:ind w:left="1440" w:hanging="720"/>
        <w:rPr>
          <w:rFonts w:cs="Arial"/>
        </w:rPr>
      </w:pPr>
      <w:r w:rsidRPr="000B4A10">
        <w:rPr>
          <w:rFonts w:cs="Arial"/>
        </w:rPr>
        <w:t>2.</w:t>
      </w:r>
      <w:r w:rsidR="00EE4FBA" w:rsidRPr="000B4A10">
        <w:rPr>
          <w:rFonts w:cs="Arial"/>
        </w:rPr>
        <w:t>4</w:t>
      </w:r>
      <w:r w:rsidRPr="000B4A10">
        <w:rPr>
          <w:rFonts w:cs="Arial"/>
        </w:rPr>
        <w:t>.1</w:t>
      </w:r>
      <w:r w:rsidRPr="000B4A10">
        <w:rPr>
          <w:rFonts w:cs="Arial"/>
        </w:rPr>
        <w:tab/>
        <w:t xml:space="preserve">to be deleterious in the </w:t>
      </w:r>
      <w:proofErr w:type="gramStart"/>
      <w:r w:rsidRPr="000B4A10">
        <w:rPr>
          <w:rFonts w:cs="Arial"/>
        </w:rPr>
        <w:t>particular circumstances</w:t>
      </w:r>
      <w:proofErr w:type="gramEnd"/>
      <w:r w:rsidRPr="000B4A10">
        <w:rPr>
          <w:rFonts w:cs="Arial"/>
        </w:rPr>
        <w:t xml:space="preserve"> in which they are used or specified for use to the health or safety of any </w:t>
      </w:r>
      <w:proofErr w:type="gramStart"/>
      <w:r w:rsidRPr="000B4A10">
        <w:rPr>
          <w:rFonts w:cs="Arial"/>
        </w:rPr>
        <w:t>person;</w:t>
      </w:r>
      <w:proofErr w:type="gramEnd"/>
      <w:r w:rsidRPr="000B4A10">
        <w:rPr>
          <w:rFonts w:cs="Arial"/>
        </w:rPr>
        <w:t xml:space="preserve"> </w:t>
      </w:r>
    </w:p>
    <w:p w14:paraId="20CAFCD4" w14:textId="77777777" w:rsidR="00086E07" w:rsidRPr="000B4A10" w:rsidRDefault="00086E07" w:rsidP="00086E07">
      <w:pPr>
        <w:pStyle w:val="Background1"/>
        <w:numPr>
          <w:ilvl w:val="0"/>
          <w:numId w:val="0"/>
        </w:numPr>
        <w:spacing w:after="0"/>
        <w:ind w:left="1440" w:hanging="720"/>
        <w:rPr>
          <w:rFonts w:cs="Arial"/>
        </w:rPr>
      </w:pPr>
      <w:r w:rsidRPr="000B4A10">
        <w:rPr>
          <w:rFonts w:cs="Arial"/>
        </w:rPr>
        <w:t>2.</w:t>
      </w:r>
      <w:r w:rsidR="00EE4FBA" w:rsidRPr="000B4A10">
        <w:rPr>
          <w:rFonts w:cs="Arial"/>
        </w:rPr>
        <w:t>4</w:t>
      </w:r>
      <w:r w:rsidRPr="000B4A10">
        <w:rPr>
          <w:rFonts w:cs="Arial"/>
        </w:rPr>
        <w:t>.2</w:t>
      </w:r>
      <w:r w:rsidRPr="000B4A10">
        <w:rPr>
          <w:rFonts w:cs="Arial"/>
        </w:rPr>
        <w:tab/>
        <w:t xml:space="preserve">to be deleterious in the </w:t>
      </w:r>
      <w:proofErr w:type="gramStart"/>
      <w:r w:rsidRPr="000B4A10">
        <w:rPr>
          <w:rFonts w:cs="Arial"/>
        </w:rPr>
        <w:t>particular circumstances</w:t>
      </w:r>
      <w:proofErr w:type="gramEnd"/>
      <w:r w:rsidRPr="000B4A10">
        <w:rPr>
          <w:rFonts w:cs="Arial"/>
        </w:rPr>
        <w:t xml:space="preserve"> in which they are used or specified for use to the health, safety, stability, performance, physical integrity and/or durability of the </w:t>
      </w:r>
      <w:r w:rsidR="00964F68" w:rsidRPr="000B4A10">
        <w:rPr>
          <w:rFonts w:cs="Arial"/>
        </w:rPr>
        <w:t xml:space="preserve">Project </w:t>
      </w:r>
      <w:r w:rsidRPr="000B4A10">
        <w:rPr>
          <w:rFonts w:cs="Arial"/>
        </w:rPr>
        <w:t xml:space="preserve">or any part thereof and/or to other structures, finishes, plant and/or </w:t>
      </w:r>
      <w:proofErr w:type="gramStart"/>
      <w:r w:rsidRPr="000B4A10">
        <w:rPr>
          <w:rFonts w:cs="Arial"/>
        </w:rPr>
        <w:t>machinery;</w:t>
      </w:r>
      <w:proofErr w:type="gramEnd"/>
      <w:r w:rsidRPr="000B4A10">
        <w:rPr>
          <w:rFonts w:cs="Arial"/>
        </w:rPr>
        <w:t xml:space="preserve"> </w:t>
      </w:r>
    </w:p>
    <w:p w14:paraId="2652029F" w14:textId="77777777" w:rsidR="00086E07" w:rsidRPr="000B4A10" w:rsidRDefault="00086E07" w:rsidP="009117E9">
      <w:pPr>
        <w:pStyle w:val="Background1"/>
        <w:numPr>
          <w:ilvl w:val="0"/>
          <w:numId w:val="0"/>
        </w:numPr>
        <w:spacing w:after="0"/>
        <w:ind w:left="1440" w:hanging="720"/>
        <w:rPr>
          <w:rFonts w:cs="Arial"/>
        </w:rPr>
      </w:pPr>
      <w:r w:rsidRPr="000B4A10">
        <w:rPr>
          <w:rFonts w:cs="Arial"/>
        </w:rPr>
        <w:t>2</w:t>
      </w:r>
      <w:r w:rsidR="00EE4FBA" w:rsidRPr="000B4A10">
        <w:rPr>
          <w:rFonts w:cs="Arial"/>
        </w:rPr>
        <w:t>.4</w:t>
      </w:r>
      <w:r w:rsidRPr="000B4A10">
        <w:rPr>
          <w:rFonts w:cs="Arial"/>
        </w:rPr>
        <w:t>.3</w:t>
      </w:r>
      <w:r w:rsidRPr="000B4A10">
        <w:rPr>
          <w:rFonts w:cs="Arial"/>
        </w:rPr>
        <w:tab/>
        <w:t xml:space="preserve">to reduce or possibly reduce the normal life expectancy of </w:t>
      </w:r>
      <w:r w:rsidR="00EE4FBA" w:rsidRPr="000B4A10">
        <w:rPr>
          <w:rFonts w:cs="Arial"/>
        </w:rPr>
        <w:t xml:space="preserve">works </w:t>
      </w:r>
      <w:r w:rsidRPr="000B4A10">
        <w:rPr>
          <w:rFonts w:cs="Arial"/>
        </w:rPr>
        <w:t xml:space="preserve">of a type comparable to the </w:t>
      </w:r>
      <w:proofErr w:type="gramStart"/>
      <w:r w:rsidR="00EE4FBA" w:rsidRPr="000B4A10">
        <w:rPr>
          <w:rFonts w:cs="Arial"/>
        </w:rPr>
        <w:t>Project</w:t>
      </w:r>
      <w:r w:rsidRPr="000B4A10">
        <w:rPr>
          <w:rFonts w:cs="Arial"/>
        </w:rPr>
        <w:t>;</w:t>
      </w:r>
      <w:proofErr w:type="gramEnd"/>
    </w:p>
    <w:p w14:paraId="333B4AAE" w14:textId="77777777" w:rsidR="00086E07" w:rsidRPr="000B4A10" w:rsidRDefault="00086E07" w:rsidP="00086E07">
      <w:pPr>
        <w:pStyle w:val="Background1"/>
        <w:numPr>
          <w:ilvl w:val="0"/>
          <w:numId w:val="0"/>
        </w:numPr>
        <w:spacing w:after="0"/>
        <w:ind w:left="1440" w:hanging="720"/>
        <w:rPr>
          <w:rFonts w:cs="Arial"/>
        </w:rPr>
      </w:pPr>
      <w:r w:rsidRPr="000B4A10">
        <w:rPr>
          <w:rFonts w:cs="Arial"/>
        </w:rPr>
        <w:t>2.</w:t>
      </w:r>
      <w:r w:rsidR="00EE4FBA" w:rsidRPr="000B4A10">
        <w:rPr>
          <w:rFonts w:cs="Arial"/>
        </w:rPr>
        <w:t>4</w:t>
      </w:r>
      <w:r w:rsidRPr="000B4A10">
        <w:rPr>
          <w:rFonts w:cs="Arial"/>
        </w:rPr>
        <w:t>.4</w:t>
      </w:r>
      <w:r w:rsidRPr="000B4A10">
        <w:rPr>
          <w:rFonts w:cs="Arial"/>
        </w:rPr>
        <w:tab/>
        <w:t xml:space="preserve">to become deleterious without a level or cost of maintenance which is higher than that which would normally be expected in a works of a type comparable to the </w:t>
      </w:r>
      <w:proofErr w:type="gramStart"/>
      <w:r w:rsidR="00EE4FBA" w:rsidRPr="000B4A10">
        <w:rPr>
          <w:rFonts w:cs="Arial"/>
        </w:rPr>
        <w:t>Project</w:t>
      </w:r>
      <w:r w:rsidRPr="000B4A10">
        <w:rPr>
          <w:rFonts w:cs="Arial"/>
        </w:rPr>
        <w:t>;</w:t>
      </w:r>
      <w:proofErr w:type="gramEnd"/>
      <w:r w:rsidRPr="000B4A10">
        <w:rPr>
          <w:rFonts w:cs="Arial"/>
        </w:rPr>
        <w:t xml:space="preserve"> </w:t>
      </w:r>
    </w:p>
    <w:p w14:paraId="04ACC28A" w14:textId="77777777" w:rsidR="00086E07" w:rsidRPr="000B4A10" w:rsidRDefault="00086E07" w:rsidP="00086E07">
      <w:pPr>
        <w:pStyle w:val="Background1"/>
        <w:numPr>
          <w:ilvl w:val="0"/>
          <w:numId w:val="0"/>
        </w:numPr>
        <w:spacing w:after="0"/>
        <w:ind w:left="1440" w:hanging="720"/>
        <w:rPr>
          <w:rFonts w:cs="Arial"/>
        </w:rPr>
      </w:pPr>
      <w:r w:rsidRPr="000B4A10">
        <w:rPr>
          <w:rFonts w:cs="Arial"/>
        </w:rPr>
        <w:t>2.</w:t>
      </w:r>
      <w:r w:rsidR="00EE4FBA" w:rsidRPr="000B4A10">
        <w:rPr>
          <w:rFonts w:cs="Arial"/>
        </w:rPr>
        <w:t>4</w:t>
      </w:r>
      <w:r w:rsidRPr="000B4A10">
        <w:rPr>
          <w:rFonts w:cs="Arial"/>
        </w:rPr>
        <w:t>.5</w:t>
      </w:r>
      <w:r w:rsidRPr="000B4A10">
        <w:rPr>
          <w:rFonts w:cs="Arial"/>
        </w:rPr>
        <w:tab/>
        <w:t xml:space="preserve">not to comply with or have due regard to the report entitled "Good Practice in the Selection of Construction Materials" (current edition) </w:t>
      </w:r>
      <w:r w:rsidRPr="000B4A10">
        <w:rPr>
          <w:rFonts w:cs="Arial"/>
          <w:color w:val="000000"/>
        </w:rPr>
        <w:t xml:space="preserve">published by the </w:t>
      </w:r>
      <w:r w:rsidRPr="000B4A10">
        <w:rPr>
          <w:rFonts w:cs="Arial"/>
        </w:rPr>
        <w:t>British Council for Offices; and/or</w:t>
      </w:r>
    </w:p>
    <w:p w14:paraId="72AFECFD" w14:textId="4EFFFF26" w:rsidR="00086E07" w:rsidRPr="000B4A10" w:rsidRDefault="00086E07" w:rsidP="00086E07">
      <w:pPr>
        <w:pStyle w:val="Background1"/>
        <w:numPr>
          <w:ilvl w:val="0"/>
          <w:numId w:val="0"/>
        </w:numPr>
        <w:spacing w:after="0"/>
        <w:ind w:left="1440" w:hanging="720"/>
        <w:rPr>
          <w:rFonts w:cs="Arial"/>
        </w:rPr>
      </w:pPr>
      <w:r w:rsidRPr="000B4A10">
        <w:rPr>
          <w:rFonts w:cs="Arial"/>
        </w:rPr>
        <w:lastRenderedPageBreak/>
        <w:t>2.</w:t>
      </w:r>
      <w:r w:rsidR="00EE4FBA" w:rsidRPr="000B4A10">
        <w:rPr>
          <w:rFonts w:cs="Arial"/>
        </w:rPr>
        <w:t>4</w:t>
      </w:r>
      <w:r w:rsidRPr="000B4A10">
        <w:rPr>
          <w:rFonts w:cs="Arial"/>
        </w:rPr>
        <w:t>.6</w:t>
      </w:r>
      <w:r w:rsidRPr="000B4A10">
        <w:rPr>
          <w:rFonts w:cs="Arial"/>
        </w:rPr>
        <w:tab/>
        <w:t>to be supplied or placed on the market in breach of the Construction Products Regulations</w:t>
      </w:r>
      <w:r w:rsidR="00781511" w:rsidRPr="000B4A10">
        <w:rPr>
          <w:rFonts w:cs="Arial"/>
        </w:rPr>
        <w:t>.</w:t>
      </w:r>
    </w:p>
    <w:p w14:paraId="6223A357" w14:textId="77777777" w:rsidR="00086E07" w:rsidRPr="000B4A10" w:rsidRDefault="00086E07" w:rsidP="00086E07">
      <w:pPr>
        <w:pStyle w:val="Background1"/>
        <w:numPr>
          <w:ilvl w:val="0"/>
          <w:numId w:val="0"/>
        </w:numPr>
        <w:spacing w:after="0"/>
        <w:rPr>
          <w:rFonts w:cs="Arial"/>
        </w:rPr>
      </w:pPr>
    </w:p>
    <w:p w14:paraId="0C3E1D25" w14:textId="77777777" w:rsidR="00086E07" w:rsidRPr="000B4A10" w:rsidRDefault="00086E07" w:rsidP="00086E07">
      <w:pPr>
        <w:pStyle w:val="Background1"/>
        <w:numPr>
          <w:ilvl w:val="0"/>
          <w:numId w:val="0"/>
        </w:numPr>
        <w:spacing w:after="0"/>
        <w:ind w:left="720"/>
        <w:rPr>
          <w:rFonts w:cs="Arial"/>
        </w:rPr>
      </w:pPr>
      <w:r w:rsidRPr="000B4A10">
        <w:rPr>
          <w:rFonts w:cs="Arial"/>
        </w:rPr>
        <w:t xml:space="preserve">The </w:t>
      </w:r>
      <w:r w:rsidR="00EE4FBA" w:rsidRPr="000B4A10">
        <w:rPr>
          <w:rFonts w:cs="Arial"/>
        </w:rPr>
        <w:t xml:space="preserve">Consultant </w:t>
      </w:r>
      <w:r w:rsidRPr="000B4A10">
        <w:rPr>
          <w:rFonts w:cs="Arial"/>
        </w:rPr>
        <w:t xml:space="preserve">shall immediately notify the </w:t>
      </w:r>
      <w:r w:rsidR="00EE4FBA" w:rsidRPr="000B4A10">
        <w:rPr>
          <w:rFonts w:cs="Arial"/>
        </w:rPr>
        <w:t xml:space="preserve">Client and Lead Consultant </w:t>
      </w:r>
      <w:r w:rsidRPr="000B4A10">
        <w:rPr>
          <w:rFonts w:cs="Arial"/>
        </w:rPr>
        <w:t>if it becomes aware of any such use, permission or specification or failure to comply with this clause.”</w:t>
      </w:r>
    </w:p>
    <w:p w14:paraId="45F0D46E" w14:textId="77777777" w:rsidR="00711A11" w:rsidRPr="000B4A10" w:rsidRDefault="00711A11">
      <w:pPr>
        <w:pStyle w:val="Background1"/>
        <w:numPr>
          <w:ilvl w:val="0"/>
          <w:numId w:val="0"/>
        </w:numPr>
        <w:spacing w:after="0"/>
        <w:rPr>
          <w:rFonts w:cs="Arial"/>
        </w:rPr>
      </w:pPr>
      <w:bookmarkStart w:id="147" w:name="_DV_M153"/>
      <w:bookmarkEnd w:id="147"/>
    </w:p>
    <w:p w14:paraId="43125E72" w14:textId="685119AD" w:rsidR="00EB3C61" w:rsidRPr="000B4A10" w:rsidRDefault="00302CAB" w:rsidP="00EB3C61">
      <w:pPr>
        <w:tabs>
          <w:tab w:val="left" w:pos="720"/>
        </w:tabs>
        <w:spacing w:after="0"/>
        <w:ind w:left="720" w:hanging="720"/>
        <w:rPr>
          <w:rFonts w:cs="Arial"/>
        </w:rPr>
      </w:pPr>
      <w:r w:rsidRPr="000B4A10">
        <w:rPr>
          <w:rFonts w:cs="Arial"/>
        </w:rPr>
        <w:t>2.7</w:t>
      </w:r>
      <w:r w:rsidR="00EB3C61" w:rsidRPr="000B4A10">
        <w:rPr>
          <w:rFonts w:cs="Arial"/>
          <w:color w:val="000000"/>
        </w:rPr>
        <w:tab/>
      </w:r>
      <w:r w:rsidRPr="000B4A10">
        <w:rPr>
          <w:rFonts w:cs="Arial"/>
          <w:color w:val="000000"/>
        </w:rPr>
        <w:t xml:space="preserve">After </w:t>
      </w:r>
      <w:r w:rsidR="00B541FF" w:rsidRPr="000B4A10">
        <w:rPr>
          <w:rFonts w:cs="Arial"/>
          <w:color w:val="000000"/>
        </w:rPr>
        <w:t xml:space="preserve">"prior consent" insert </w:t>
      </w:r>
      <w:r w:rsidR="00EB3C61" w:rsidRPr="000B4A10">
        <w:rPr>
          <w:rFonts w:cs="Arial"/>
        </w:rPr>
        <w:t>"</w:t>
      </w:r>
      <w:r w:rsidR="00B541FF" w:rsidRPr="000B4A10">
        <w:rPr>
          <w:rFonts w:cs="Arial"/>
        </w:rPr>
        <w:t>and the Consultant shall ensure that it complies with the provisions of Article 8 in relation to any sub-contracting".</w:t>
      </w:r>
      <w:r w:rsidR="00FF72A7">
        <w:rPr>
          <w:rFonts w:cs="Arial"/>
        </w:rPr>
        <w:t>]</w:t>
      </w:r>
    </w:p>
    <w:p w14:paraId="756F4918" w14:textId="495405A5" w:rsidR="00F768B8" w:rsidRPr="000B4A10" w:rsidRDefault="00F768B8" w:rsidP="00EB3C61">
      <w:pPr>
        <w:tabs>
          <w:tab w:val="left" w:pos="720"/>
        </w:tabs>
        <w:spacing w:after="0"/>
        <w:ind w:left="720" w:hanging="720"/>
        <w:rPr>
          <w:rFonts w:cs="Arial"/>
        </w:rPr>
      </w:pPr>
    </w:p>
    <w:p w14:paraId="7E8C4F4B" w14:textId="46421358" w:rsidR="00F768B8" w:rsidRPr="000B4A10" w:rsidRDefault="00F768B8" w:rsidP="00F768B8">
      <w:pPr>
        <w:spacing w:before="100" w:beforeAutospacing="1" w:after="100" w:afterAutospacing="1"/>
        <w:rPr>
          <w:rFonts w:eastAsia="Times New Roman" w:cs="Arial"/>
          <w:color w:val="000000"/>
          <w:lang w:eastAsia="en-GB"/>
        </w:rPr>
      </w:pPr>
      <w:r w:rsidRPr="000B4A10">
        <w:rPr>
          <w:rFonts w:eastAsia="Times New Roman" w:cs="Arial"/>
          <w:color w:val="000000"/>
          <w:lang w:eastAsia="en-GB"/>
        </w:rPr>
        <w:t>Insert new subclauses</w:t>
      </w:r>
      <w:r w:rsidR="00DF45C5">
        <w:rPr>
          <w:rFonts w:eastAsia="Times New Roman" w:cs="Arial"/>
          <w:color w:val="000000"/>
          <w:lang w:eastAsia="en-GB"/>
        </w:rPr>
        <w:t>, Sub</w:t>
      </w:r>
      <w:r w:rsidR="00A35B98">
        <w:rPr>
          <w:rFonts w:eastAsia="Times New Roman" w:cs="Arial"/>
          <w:color w:val="000000"/>
          <w:lang w:eastAsia="en-GB"/>
        </w:rPr>
        <w:t>-</w:t>
      </w:r>
      <w:proofErr w:type="gramStart"/>
      <w:r w:rsidR="00A35B98">
        <w:rPr>
          <w:rFonts w:eastAsia="Times New Roman" w:cs="Arial"/>
          <w:color w:val="000000"/>
          <w:lang w:eastAsia="en-GB"/>
        </w:rPr>
        <w:t xml:space="preserve">contracting </w:t>
      </w:r>
      <w:r w:rsidRPr="000B4A10">
        <w:rPr>
          <w:rFonts w:eastAsia="Times New Roman" w:cs="Arial"/>
          <w:color w:val="000000"/>
          <w:lang w:eastAsia="en-GB"/>
        </w:rPr>
        <w:t xml:space="preserve"> 2.7A</w:t>
      </w:r>
      <w:proofErr w:type="gramEnd"/>
      <w:r w:rsidRPr="000B4A10">
        <w:rPr>
          <w:rFonts w:eastAsia="Times New Roman" w:cs="Arial"/>
          <w:color w:val="000000"/>
          <w:lang w:eastAsia="en-GB"/>
        </w:rPr>
        <w:t xml:space="preserve"> to 2.7C as follows:</w:t>
      </w:r>
    </w:p>
    <w:p w14:paraId="67CAFBFC" w14:textId="28E504FD" w:rsidR="00F768B8" w:rsidRPr="000B4A10" w:rsidRDefault="00F768B8" w:rsidP="00F768B8">
      <w:pPr>
        <w:spacing w:before="100" w:beforeAutospacing="1" w:after="100" w:afterAutospacing="1"/>
        <w:ind w:firstLine="720"/>
        <w:rPr>
          <w:rFonts w:eastAsia="Times New Roman" w:cs="Arial"/>
          <w:color w:val="000000"/>
          <w:lang w:eastAsia="en-GB"/>
        </w:rPr>
      </w:pPr>
      <w:r w:rsidRPr="000B4A10">
        <w:rPr>
          <w:rFonts w:eastAsia="Times New Roman" w:cs="Arial"/>
          <w:color w:val="000000"/>
          <w:lang w:eastAsia="en-GB"/>
        </w:rPr>
        <w:t>"2.7A Each sub-contract shall include:</w:t>
      </w:r>
    </w:p>
    <w:p w14:paraId="7131E99B" w14:textId="77777777"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 xml:space="preserve">2.7A.1 period for payment of the amount due to the sub-contractor not greater than 5 days after the final date for payment in this Contract. The amount due shall, but shall not be limited to, payment for work which the sub-contractor has completed from the previous application date up to the current application date in this </w:t>
      </w:r>
      <w:proofErr w:type="gramStart"/>
      <w:r w:rsidRPr="000B4A10">
        <w:rPr>
          <w:rFonts w:eastAsia="Times New Roman" w:cs="Arial"/>
          <w:color w:val="000000"/>
          <w:lang w:eastAsia="en-GB"/>
        </w:rPr>
        <w:t>Contract;</w:t>
      </w:r>
      <w:proofErr w:type="gramEnd"/>
    </w:p>
    <w:p w14:paraId="22DBD134" w14:textId="77777777"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 xml:space="preserve">2.7A.2 a provision requiring the sub-contractor to include in each </w:t>
      </w:r>
      <w:proofErr w:type="spellStart"/>
      <w:r w:rsidRPr="000B4A10">
        <w:rPr>
          <w:rFonts w:eastAsia="Times New Roman" w:cs="Arial"/>
          <w:color w:val="000000"/>
          <w:lang w:eastAsia="en-GB"/>
        </w:rPr>
        <w:t>subsubcontract</w:t>
      </w:r>
      <w:proofErr w:type="spellEnd"/>
      <w:r w:rsidRPr="000B4A10">
        <w:rPr>
          <w:rFonts w:eastAsia="Times New Roman" w:cs="Arial"/>
          <w:color w:val="000000"/>
          <w:lang w:eastAsia="en-GB"/>
        </w:rPr>
        <w:t xml:space="preserve"> the same requirement (including this requirement to flow down, except that the period for payment is to be not greater than 9 days after the final date for payment in this </w:t>
      </w:r>
      <w:proofErr w:type="gramStart"/>
      <w:r w:rsidRPr="000B4A10">
        <w:rPr>
          <w:rFonts w:eastAsia="Times New Roman" w:cs="Arial"/>
          <w:color w:val="000000"/>
          <w:lang w:eastAsia="en-GB"/>
        </w:rPr>
        <w:t>Contract;</w:t>
      </w:r>
      <w:proofErr w:type="gramEnd"/>
    </w:p>
    <w:p w14:paraId="65F56EF6" w14:textId="77777777"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 xml:space="preserve">2.7A.3 a provision requiring the sub-contractor to assess the amount due to a </w:t>
      </w:r>
      <w:proofErr w:type="spellStart"/>
      <w:r w:rsidRPr="000B4A10">
        <w:rPr>
          <w:rFonts w:eastAsia="Times New Roman" w:cs="Arial"/>
          <w:color w:val="000000"/>
          <w:lang w:eastAsia="en-GB"/>
        </w:rPr>
        <w:t>subsubconsultant</w:t>
      </w:r>
      <w:proofErr w:type="spellEnd"/>
      <w:r w:rsidRPr="000B4A10">
        <w:rPr>
          <w:rFonts w:eastAsia="Times New Roman" w:cs="Arial"/>
          <w:color w:val="000000"/>
          <w:lang w:eastAsia="en-GB"/>
        </w:rPr>
        <w:t xml:space="preserve"> without </w:t>
      </w:r>
      <w:proofErr w:type="gramStart"/>
      <w:r w:rsidRPr="000B4A10">
        <w:rPr>
          <w:rFonts w:eastAsia="Times New Roman" w:cs="Arial"/>
          <w:color w:val="000000"/>
          <w:lang w:eastAsia="en-GB"/>
        </w:rPr>
        <w:t>taking into account</w:t>
      </w:r>
      <w:proofErr w:type="gramEnd"/>
      <w:r w:rsidRPr="000B4A10">
        <w:rPr>
          <w:rFonts w:eastAsia="Times New Roman" w:cs="Arial"/>
          <w:color w:val="000000"/>
          <w:lang w:eastAsia="en-GB"/>
        </w:rPr>
        <w:t xml:space="preserve"> the amount paid by the Consultant, and.</w:t>
      </w:r>
    </w:p>
    <w:p w14:paraId="13AEC09E" w14:textId="392C97FE"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2.7A.4 terms and conditions that are no less favourable than those of this Contract. The Client shall be entitled to reject sub-contract conditions proposed by the Consultant that are unduly disadvantageous to the sub-contractor.</w:t>
      </w:r>
    </w:p>
    <w:p w14:paraId="14A2CE2C" w14:textId="76936C55"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2.7B.1 The Consultant shall take all reasonable steps to engage SMEs as sub-contractors and to seek to ensure that no less than the percentage of the sub-contractors stated in the Client's Requirements (the "</w:t>
      </w:r>
      <w:r w:rsidRPr="000B4A10">
        <w:rPr>
          <w:rFonts w:eastAsia="Times New Roman" w:cs="Arial"/>
          <w:b/>
          <w:bCs/>
          <w:color w:val="000000"/>
          <w:lang w:eastAsia="en-GB"/>
        </w:rPr>
        <w:t>SME Percentage</w:t>
      </w:r>
      <w:r w:rsidRPr="000B4A10">
        <w:rPr>
          <w:rFonts w:eastAsia="Times New Roman" w:cs="Arial"/>
          <w:color w:val="000000"/>
          <w:lang w:eastAsia="en-GB"/>
        </w:rPr>
        <w:t>") are SMEs or that a similar proportion of the Fee is undertaken by SMEs.</w:t>
      </w:r>
    </w:p>
    <w:p w14:paraId="44CC2A27" w14:textId="77777777"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 xml:space="preserve">2.7B.2 The Consultant shall report to the Client </w:t>
      </w:r>
      <w:proofErr w:type="gramStart"/>
      <w:r w:rsidRPr="000B4A10">
        <w:rPr>
          <w:rFonts w:eastAsia="Times New Roman" w:cs="Arial"/>
          <w:color w:val="000000"/>
          <w:lang w:eastAsia="en-GB"/>
        </w:rPr>
        <w:t>on a monthly basis</w:t>
      </w:r>
      <w:proofErr w:type="gramEnd"/>
      <w:r w:rsidRPr="000B4A10">
        <w:rPr>
          <w:rFonts w:eastAsia="Times New Roman" w:cs="Arial"/>
          <w:color w:val="000000"/>
          <w:lang w:eastAsia="en-GB"/>
        </w:rPr>
        <w:t xml:space="preserve"> the numbers of SMEs engaged as sub-contractors and the value of the Fee that has been undertaken by SMEs.</w:t>
      </w:r>
    </w:p>
    <w:p w14:paraId="79ADC6B3" w14:textId="10AFE4B4"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2.7B.3 Where available, the Consultant shall tender its sub-contracts using the same online electronic portal as was provided by the Client for the purposes of tendering this Contract.</w:t>
      </w:r>
    </w:p>
    <w:p w14:paraId="6D44CB38" w14:textId="2B766C67" w:rsidR="00F768B8" w:rsidRPr="000B4A10" w:rsidRDefault="00F768B8" w:rsidP="00F768B8">
      <w:pPr>
        <w:spacing w:before="100" w:beforeAutospacing="1" w:after="100" w:afterAutospacing="1"/>
        <w:rPr>
          <w:rFonts w:eastAsia="Times New Roman" w:cs="Arial"/>
          <w:b/>
          <w:bCs/>
          <w:color w:val="000000"/>
          <w:lang w:eastAsia="en-GB"/>
        </w:rPr>
      </w:pPr>
      <w:r w:rsidRPr="000B4A10">
        <w:rPr>
          <w:rFonts w:eastAsia="Times New Roman" w:cs="Arial"/>
          <w:b/>
          <w:bCs/>
          <w:color w:val="000000"/>
          <w:lang w:eastAsia="en-GB"/>
        </w:rPr>
        <w:t>2.7C Apprenticeships</w:t>
      </w:r>
    </w:p>
    <w:p w14:paraId="03351C95" w14:textId="77777777" w:rsidR="00F768B8" w:rsidRPr="000B4A10" w:rsidRDefault="00F768B8" w:rsidP="00F768B8">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 xml:space="preserve">2.7C.1 The Consultant shall take all reasonable steps to employ apprentices, and report to the Client the numbers of apprentices </w:t>
      </w:r>
      <w:proofErr w:type="gramStart"/>
      <w:r w:rsidRPr="000B4A10">
        <w:rPr>
          <w:rFonts w:eastAsia="Times New Roman" w:cs="Arial"/>
          <w:color w:val="000000"/>
          <w:lang w:eastAsia="en-GB"/>
        </w:rPr>
        <w:t>employed</w:t>
      </w:r>
      <w:proofErr w:type="gramEnd"/>
      <w:r w:rsidRPr="000B4A10">
        <w:rPr>
          <w:rFonts w:eastAsia="Times New Roman" w:cs="Arial"/>
          <w:color w:val="000000"/>
          <w:lang w:eastAsia="en-GB"/>
        </w:rPr>
        <w:t xml:space="preserve"> and the wider skills training provided, during the carrying out of the Services.</w:t>
      </w:r>
    </w:p>
    <w:p w14:paraId="27962FB6" w14:textId="77777777" w:rsidR="00F768B8" w:rsidRPr="000B4A10" w:rsidRDefault="00F768B8" w:rsidP="00802667">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2.7C.2 The Consultant shall take all reasonable steps to ensure that no less than the percentage of its employees stated in the Client's Requirements (the "</w:t>
      </w:r>
      <w:r w:rsidRPr="000B4A10">
        <w:rPr>
          <w:rFonts w:eastAsia="Times New Roman" w:cs="Arial"/>
          <w:b/>
          <w:bCs/>
          <w:color w:val="000000"/>
          <w:lang w:eastAsia="en-GB"/>
        </w:rPr>
        <w:t>Apprenticeship Percentage</w:t>
      </w:r>
      <w:r w:rsidRPr="000B4A10">
        <w:rPr>
          <w:rFonts w:eastAsia="Times New Roman" w:cs="Arial"/>
          <w:color w:val="000000"/>
          <w:lang w:eastAsia="en-GB"/>
        </w:rPr>
        <w:t>") are on formal apprenticeship programmes or that a similar proportion of hours worked in carrying out the Services, (which may include support staff and sub-Contractors) are provided by employees on formal apprenticeship programmes.</w:t>
      </w:r>
    </w:p>
    <w:p w14:paraId="47B119B5" w14:textId="77777777" w:rsidR="00F768B8" w:rsidRPr="000B4A10" w:rsidRDefault="00F768B8" w:rsidP="00802667">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2.7C.3 The Consultant shall make available to its employees and sub-contractors working on the Contract, information about the Government's Apprenticeship programme and wider skills opportunities.</w:t>
      </w:r>
    </w:p>
    <w:p w14:paraId="70341542" w14:textId="77777777" w:rsidR="00F768B8" w:rsidRPr="000B4A10" w:rsidRDefault="00F768B8" w:rsidP="00802667">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lastRenderedPageBreak/>
        <w:t>2.7C.4 The Consultant shall provide any further skills training opportunities that are appropriate for its employees engaged in carrying out the Services.</w:t>
      </w:r>
    </w:p>
    <w:p w14:paraId="19208362" w14:textId="77777777" w:rsidR="00F768B8" w:rsidRPr="000B4A10" w:rsidRDefault="00F768B8" w:rsidP="00802667">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2.7C.5 The Consultant shall provide a written report detailing the following measures in its regular contract management monthly reporting cycle and be prepared to discuss apprenticeships at its regular meetings with the Client:</w:t>
      </w:r>
    </w:p>
    <w:p w14:paraId="0F5D0A91" w14:textId="77777777" w:rsidR="00F768B8" w:rsidRPr="000B4A10" w:rsidRDefault="00F768B8" w:rsidP="00802667">
      <w:pPr>
        <w:spacing w:before="100" w:beforeAutospacing="1" w:after="100" w:afterAutospacing="1"/>
        <w:ind w:left="1440"/>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the</w:t>
      </w:r>
      <w:proofErr w:type="gramEnd"/>
      <w:r w:rsidRPr="000B4A10">
        <w:rPr>
          <w:rFonts w:eastAsia="Times New Roman" w:cs="Arial"/>
          <w:color w:val="000000"/>
          <w:lang w:eastAsia="en-GB"/>
        </w:rPr>
        <w:t xml:space="preserve"> number of people during the reporting period employed on the Contract, including support staff and sub-</w:t>
      </w:r>
      <w:proofErr w:type="gramStart"/>
      <w:r w:rsidRPr="000B4A10">
        <w:rPr>
          <w:rFonts w:eastAsia="Times New Roman" w:cs="Arial"/>
          <w:color w:val="000000"/>
          <w:lang w:eastAsia="en-GB"/>
        </w:rPr>
        <w:t>Contractors;</w:t>
      </w:r>
      <w:proofErr w:type="gramEnd"/>
    </w:p>
    <w:p w14:paraId="7F6B067B" w14:textId="77777777" w:rsidR="00F768B8" w:rsidRPr="000B4A10" w:rsidRDefault="00F768B8" w:rsidP="00802667">
      <w:pPr>
        <w:spacing w:before="100" w:beforeAutospacing="1" w:after="100" w:afterAutospacing="1"/>
        <w:ind w:left="1440"/>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the</w:t>
      </w:r>
      <w:proofErr w:type="gramEnd"/>
      <w:r w:rsidRPr="000B4A10">
        <w:rPr>
          <w:rFonts w:eastAsia="Times New Roman" w:cs="Arial"/>
          <w:color w:val="000000"/>
          <w:lang w:eastAsia="en-GB"/>
        </w:rPr>
        <w:t xml:space="preserve"> number of apprentices and number of new starts on apprenticeships directly initiated through this </w:t>
      </w:r>
      <w:proofErr w:type="gramStart"/>
      <w:r w:rsidRPr="000B4A10">
        <w:rPr>
          <w:rFonts w:eastAsia="Times New Roman" w:cs="Arial"/>
          <w:color w:val="000000"/>
          <w:lang w:eastAsia="en-GB"/>
        </w:rPr>
        <w:t>contract;</w:t>
      </w:r>
      <w:proofErr w:type="gramEnd"/>
    </w:p>
    <w:p w14:paraId="47E4AA86" w14:textId="77777777" w:rsidR="00F768B8" w:rsidRPr="000B4A10" w:rsidRDefault="00F768B8" w:rsidP="00802667">
      <w:pPr>
        <w:spacing w:before="100" w:beforeAutospacing="1" w:after="100" w:afterAutospacing="1"/>
        <w:ind w:left="720" w:firstLine="720"/>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the</w:t>
      </w:r>
      <w:proofErr w:type="gramEnd"/>
      <w:r w:rsidRPr="000B4A10">
        <w:rPr>
          <w:rFonts w:eastAsia="Times New Roman" w:cs="Arial"/>
          <w:color w:val="000000"/>
          <w:lang w:eastAsia="en-GB"/>
        </w:rPr>
        <w:t xml:space="preserve"> percentage of all employees taking part in an apprenticeship </w:t>
      </w:r>
      <w:proofErr w:type="gramStart"/>
      <w:r w:rsidRPr="000B4A10">
        <w:rPr>
          <w:rFonts w:eastAsia="Times New Roman" w:cs="Arial"/>
          <w:color w:val="000000"/>
          <w:lang w:eastAsia="en-GB"/>
        </w:rPr>
        <w:t>programme;</w:t>
      </w:r>
      <w:proofErr w:type="gramEnd"/>
    </w:p>
    <w:p w14:paraId="2A6EAAAD" w14:textId="77777777" w:rsidR="00F768B8" w:rsidRPr="000B4A10" w:rsidRDefault="00F768B8" w:rsidP="00802667">
      <w:pPr>
        <w:spacing w:before="100" w:beforeAutospacing="1" w:after="100" w:afterAutospacing="1"/>
        <w:ind w:left="1440"/>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if</w:t>
      </w:r>
      <w:proofErr w:type="gramEnd"/>
      <w:r w:rsidRPr="000B4A10">
        <w:rPr>
          <w:rFonts w:eastAsia="Times New Roman" w:cs="Arial"/>
          <w:color w:val="000000"/>
          <w:lang w:eastAsia="en-GB"/>
        </w:rPr>
        <w:t xml:space="preserve"> applicable, an explanation from the Consultant as to why it is not managing to meet the specified percentage </w:t>
      </w:r>
      <w:proofErr w:type="gramStart"/>
      <w:r w:rsidRPr="000B4A10">
        <w:rPr>
          <w:rFonts w:eastAsia="Times New Roman" w:cs="Arial"/>
          <w:color w:val="000000"/>
          <w:lang w:eastAsia="en-GB"/>
        </w:rPr>
        <w:t>target;</w:t>
      </w:r>
      <w:proofErr w:type="gramEnd"/>
    </w:p>
    <w:p w14:paraId="72967A13" w14:textId="77777777" w:rsidR="00F768B8" w:rsidRPr="000B4A10" w:rsidRDefault="00F768B8" w:rsidP="00802667">
      <w:pPr>
        <w:spacing w:before="100" w:beforeAutospacing="1" w:after="100" w:afterAutospacing="1"/>
        <w:ind w:left="720" w:firstLine="720"/>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actions</w:t>
      </w:r>
      <w:proofErr w:type="gramEnd"/>
      <w:r w:rsidRPr="000B4A10">
        <w:rPr>
          <w:rFonts w:eastAsia="Times New Roman" w:cs="Arial"/>
          <w:color w:val="000000"/>
          <w:lang w:eastAsia="en-GB"/>
        </w:rPr>
        <w:t xml:space="preserve"> being taken to improve the take up of </w:t>
      </w:r>
      <w:proofErr w:type="gramStart"/>
      <w:r w:rsidRPr="000B4A10">
        <w:rPr>
          <w:rFonts w:eastAsia="Times New Roman" w:cs="Arial"/>
          <w:color w:val="000000"/>
          <w:lang w:eastAsia="en-GB"/>
        </w:rPr>
        <w:t>apprenticeships;</w:t>
      </w:r>
      <w:proofErr w:type="gramEnd"/>
    </w:p>
    <w:p w14:paraId="11D612D5" w14:textId="77777777" w:rsidR="00F768B8" w:rsidRPr="000B4A10" w:rsidRDefault="00F768B8" w:rsidP="00802667">
      <w:pPr>
        <w:spacing w:before="100" w:beforeAutospacing="1" w:after="100" w:afterAutospacing="1"/>
        <w:ind w:left="1440"/>
        <w:rPr>
          <w:rFonts w:eastAsia="Times New Roman" w:cs="Arial"/>
          <w:color w:val="000000"/>
          <w:lang w:eastAsia="en-GB"/>
        </w:rPr>
      </w:pPr>
      <w:r w:rsidRPr="000B4A10">
        <w:rPr>
          <w:rFonts w:eastAsia="Times New Roman" w:cs="Arial"/>
          <w:color w:val="000000"/>
          <w:lang w:eastAsia="en-GB"/>
        </w:rPr>
        <w:t xml:space="preserve">· </w:t>
      </w:r>
      <w:proofErr w:type="gramStart"/>
      <w:r w:rsidRPr="000B4A10">
        <w:rPr>
          <w:rFonts w:eastAsia="Times New Roman" w:cs="Arial"/>
          <w:color w:val="000000"/>
          <w:lang w:eastAsia="en-GB"/>
        </w:rPr>
        <w:t>other</w:t>
      </w:r>
      <w:proofErr w:type="gramEnd"/>
      <w:r w:rsidRPr="000B4A10">
        <w:rPr>
          <w:rFonts w:eastAsia="Times New Roman" w:cs="Arial"/>
          <w:color w:val="000000"/>
          <w:lang w:eastAsia="en-GB"/>
        </w:rPr>
        <w:t xml:space="preserve"> training/skills development being undertaken by employees in relation to this Contract, including:</w:t>
      </w:r>
    </w:p>
    <w:p w14:paraId="5C9D2675" w14:textId="77777777" w:rsidR="00F768B8" w:rsidRPr="000B4A10" w:rsidRDefault="00F768B8" w:rsidP="00802667">
      <w:pPr>
        <w:spacing w:before="100" w:beforeAutospacing="1" w:after="100" w:afterAutospacing="1"/>
        <w:ind w:left="2160"/>
        <w:rPr>
          <w:rFonts w:eastAsia="Times New Roman" w:cs="Arial"/>
          <w:color w:val="000000"/>
          <w:lang w:eastAsia="en-GB"/>
        </w:rPr>
      </w:pPr>
      <w:r w:rsidRPr="000B4A10">
        <w:rPr>
          <w:rFonts w:eastAsia="Times New Roman" w:cs="Arial"/>
          <w:color w:val="000000"/>
          <w:lang w:eastAsia="en-GB"/>
        </w:rPr>
        <w:t xml:space="preserve">(a) work experience placements for </w:t>
      </w:r>
      <w:proofErr w:type="gramStart"/>
      <w:r w:rsidRPr="000B4A10">
        <w:rPr>
          <w:rFonts w:eastAsia="Times New Roman" w:cs="Arial"/>
          <w:color w:val="000000"/>
          <w:lang w:eastAsia="en-GB"/>
        </w:rPr>
        <w:t>14 to 16 year</w:t>
      </w:r>
      <w:proofErr w:type="gramEnd"/>
      <w:r w:rsidRPr="000B4A10">
        <w:rPr>
          <w:rFonts w:eastAsia="Times New Roman" w:cs="Arial"/>
          <w:color w:val="000000"/>
          <w:lang w:eastAsia="en-GB"/>
        </w:rPr>
        <w:t xml:space="preserve"> </w:t>
      </w:r>
      <w:proofErr w:type="gramStart"/>
      <w:r w:rsidRPr="000B4A10">
        <w:rPr>
          <w:rFonts w:eastAsia="Times New Roman" w:cs="Arial"/>
          <w:color w:val="000000"/>
          <w:lang w:eastAsia="en-GB"/>
        </w:rPr>
        <w:t>olds;</w:t>
      </w:r>
      <w:proofErr w:type="gramEnd"/>
    </w:p>
    <w:p w14:paraId="13D92F5F" w14:textId="77777777" w:rsidR="00F768B8" w:rsidRPr="000B4A10" w:rsidRDefault="00F768B8" w:rsidP="00802667">
      <w:pPr>
        <w:spacing w:before="100" w:beforeAutospacing="1" w:after="100" w:afterAutospacing="1"/>
        <w:ind w:left="1440" w:firstLine="720"/>
        <w:rPr>
          <w:rFonts w:eastAsia="Times New Roman" w:cs="Arial"/>
          <w:color w:val="000000"/>
          <w:lang w:eastAsia="en-GB"/>
        </w:rPr>
      </w:pPr>
      <w:r w:rsidRPr="000B4A10">
        <w:rPr>
          <w:rFonts w:eastAsia="Times New Roman" w:cs="Arial"/>
          <w:color w:val="000000"/>
          <w:lang w:eastAsia="en-GB"/>
        </w:rPr>
        <w:t xml:space="preserve">(b) work experience /work trial placements for other </w:t>
      </w:r>
      <w:proofErr w:type="gramStart"/>
      <w:r w:rsidRPr="000B4A10">
        <w:rPr>
          <w:rFonts w:eastAsia="Times New Roman" w:cs="Arial"/>
          <w:color w:val="000000"/>
          <w:lang w:eastAsia="en-GB"/>
        </w:rPr>
        <w:t>ages;</w:t>
      </w:r>
      <w:proofErr w:type="gramEnd"/>
    </w:p>
    <w:p w14:paraId="765297F8" w14:textId="77777777" w:rsidR="00F768B8" w:rsidRPr="000B4A10" w:rsidRDefault="00F768B8" w:rsidP="00802667">
      <w:pPr>
        <w:spacing w:before="100" w:beforeAutospacing="1" w:after="100" w:afterAutospacing="1"/>
        <w:ind w:left="2160"/>
        <w:rPr>
          <w:rFonts w:eastAsia="Times New Roman" w:cs="Arial"/>
          <w:color w:val="000000"/>
          <w:lang w:eastAsia="en-GB"/>
        </w:rPr>
      </w:pPr>
      <w:r w:rsidRPr="000B4A10">
        <w:rPr>
          <w:rFonts w:eastAsia="Times New Roman" w:cs="Arial"/>
          <w:color w:val="000000"/>
          <w:lang w:eastAsia="en-GB"/>
        </w:rPr>
        <w:t xml:space="preserve">(c) student sandwich/gap year </w:t>
      </w:r>
      <w:proofErr w:type="gramStart"/>
      <w:r w:rsidRPr="000B4A10">
        <w:rPr>
          <w:rFonts w:eastAsia="Times New Roman" w:cs="Arial"/>
          <w:color w:val="000000"/>
          <w:lang w:eastAsia="en-GB"/>
        </w:rPr>
        <w:t>placements;</w:t>
      </w:r>
      <w:proofErr w:type="gramEnd"/>
    </w:p>
    <w:p w14:paraId="599D072B" w14:textId="77777777" w:rsidR="00F768B8" w:rsidRPr="000B4A10" w:rsidRDefault="00F768B8" w:rsidP="00802667">
      <w:pPr>
        <w:spacing w:before="100" w:beforeAutospacing="1" w:after="100" w:afterAutospacing="1"/>
        <w:ind w:left="2160"/>
        <w:rPr>
          <w:rFonts w:eastAsia="Times New Roman" w:cs="Arial"/>
          <w:color w:val="000000"/>
          <w:lang w:eastAsia="en-GB"/>
        </w:rPr>
      </w:pPr>
      <w:r w:rsidRPr="000B4A10">
        <w:rPr>
          <w:rFonts w:eastAsia="Times New Roman" w:cs="Arial"/>
          <w:color w:val="000000"/>
          <w:lang w:eastAsia="en-GB"/>
        </w:rPr>
        <w:t xml:space="preserve">(d) graduate </w:t>
      </w:r>
      <w:proofErr w:type="gramStart"/>
      <w:r w:rsidRPr="000B4A10">
        <w:rPr>
          <w:rFonts w:eastAsia="Times New Roman" w:cs="Arial"/>
          <w:color w:val="000000"/>
          <w:lang w:eastAsia="en-GB"/>
        </w:rPr>
        <w:t>placements;</w:t>
      </w:r>
      <w:proofErr w:type="gramEnd"/>
    </w:p>
    <w:p w14:paraId="7828E30C" w14:textId="77777777" w:rsidR="00F768B8" w:rsidRPr="000B4A10" w:rsidRDefault="00F768B8" w:rsidP="00802667">
      <w:pPr>
        <w:spacing w:before="100" w:beforeAutospacing="1" w:after="100" w:afterAutospacing="1"/>
        <w:ind w:left="1440" w:firstLine="720"/>
        <w:rPr>
          <w:rFonts w:eastAsia="Times New Roman" w:cs="Arial"/>
          <w:color w:val="000000"/>
          <w:lang w:eastAsia="en-GB"/>
        </w:rPr>
      </w:pPr>
      <w:r w:rsidRPr="000B4A10">
        <w:rPr>
          <w:rFonts w:eastAsia="Times New Roman" w:cs="Arial"/>
          <w:color w:val="000000"/>
          <w:lang w:eastAsia="en-GB"/>
        </w:rPr>
        <w:t xml:space="preserve">(e) vocational </w:t>
      </w:r>
      <w:proofErr w:type="gramStart"/>
      <w:r w:rsidRPr="000B4A10">
        <w:rPr>
          <w:rFonts w:eastAsia="Times New Roman" w:cs="Arial"/>
          <w:color w:val="000000"/>
          <w:lang w:eastAsia="en-GB"/>
        </w:rPr>
        <w:t>training;</w:t>
      </w:r>
      <w:proofErr w:type="gramEnd"/>
    </w:p>
    <w:p w14:paraId="539B28D0" w14:textId="77777777" w:rsidR="00F768B8" w:rsidRPr="000B4A10" w:rsidRDefault="00F768B8" w:rsidP="00802667">
      <w:pPr>
        <w:spacing w:before="100" w:beforeAutospacing="1" w:after="100" w:afterAutospacing="1"/>
        <w:ind w:left="1440" w:firstLine="720"/>
        <w:rPr>
          <w:rFonts w:eastAsia="Times New Roman" w:cs="Arial"/>
          <w:color w:val="000000"/>
          <w:lang w:eastAsia="en-GB"/>
        </w:rPr>
      </w:pPr>
      <w:r w:rsidRPr="000B4A10">
        <w:rPr>
          <w:rFonts w:eastAsia="Times New Roman" w:cs="Arial"/>
          <w:color w:val="000000"/>
          <w:lang w:eastAsia="en-GB"/>
        </w:rPr>
        <w:t>(f) basic skills training; and</w:t>
      </w:r>
    </w:p>
    <w:p w14:paraId="02798B4F" w14:textId="5C91C7ED" w:rsidR="00F768B8" w:rsidRPr="000B4A10" w:rsidRDefault="00F768B8" w:rsidP="00802667">
      <w:pPr>
        <w:spacing w:before="100" w:beforeAutospacing="1" w:after="100" w:afterAutospacing="1"/>
        <w:ind w:left="1440" w:firstLine="720"/>
        <w:rPr>
          <w:rFonts w:eastAsia="Times New Roman" w:cs="Arial"/>
          <w:color w:val="000000"/>
          <w:lang w:eastAsia="en-GB"/>
        </w:rPr>
      </w:pPr>
      <w:r w:rsidRPr="000B4A10">
        <w:rPr>
          <w:rFonts w:eastAsia="Times New Roman" w:cs="Arial"/>
          <w:color w:val="000000"/>
          <w:lang w:eastAsia="en-GB"/>
        </w:rPr>
        <w:t xml:space="preserve">(g) </w:t>
      </w:r>
      <w:proofErr w:type="spellStart"/>
      <w:r w:rsidRPr="000B4A10">
        <w:rPr>
          <w:rFonts w:eastAsia="Times New Roman" w:cs="Arial"/>
          <w:color w:val="000000"/>
          <w:lang w:eastAsia="en-GB"/>
        </w:rPr>
        <w:t>on site</w:t>
      </w:r>
      <w:proofErr w:type="spellEnd"/>
      <w:r w:rsidRPr="000B4A10">
        <w:rPr>
          <w:rFonts w:eastAsia="Times New Roman" w:cs="Arial"/>
          <w:color w:val="000000"/>
          <w:lang w:eastAsia="en-GB"/>
        </w:rPr>
        <w:t xml:space="preserve"> training provision/ facilities."</w:t>
      </w:r>
    </w:p>
    <w:p w14:paraId="418A0D0D" w14:textId="19DB9455" w:rsidR="00F8187F" w:rsidRPr="000B4A10" w:rsidRDefault="00B541FF" w:rsidP="001253E4">
      <w:pPr>
        <w:pStyle w:val="Background1"/>
        <w:numPr>
          <w:ilvl w:val="0"/>
          <w:numId w:val="0"/>
        </w:numPr>
        <w:spacing w:after="0"/>
        <w:ind w:left="720" w:hanging="720"/>
        <w:rPr>
          <w:rFonts w:cs="Arial"/>
        </w:rPr>
      </w:pPr>
      <w:proofErr w:type="gramStart"/>
      <w:r w:rsidRPr="000B4A10">
        <w:rPr>
          <w:rFonts w:cs="Arial"/>
        </w:rPr>
        <w:t xml:space="preserve">2.9  </w:t>
      </w:r>
      <w:r w:rsidRPr="000B4A10">
        <w:rPr>
          <w:rFonts w:cs="Arial"/>
        </w:rPr>
        <w:tab/>
      </w:r>
      <w:proofErr w:type="gramEnd"/>
      <w:r w:rsidR="00F8187F" w:rsidRPr="000B4A10">
        <w:rPr>
          <w:rFonts w:cs="Arial"/>
        </w:rPr>
        <w:t xml:space="preserve">After "subject to clause" insert " 2.1 and". </w:t>
      </w:r>
    </w:p>
    <w:p w14:paraId="17D651E1" w14:textId="140FE5C7" w:rsidR="003F3D28" w:rsidRPr="000B4A10" w:rsidRDefault="003F3D28" w:rsidP="001253E4">
      <w:pPr>
        <w:pStyle w:val="Background1"/>
        <w:numPr>
          <w:ilvl w:val="0"/>
          <w:numId w:val="0"/>
        </w:numPr>
        <w:spacing w:after="0"/>
        <w:ind w:left="720" w:hanging="720"/>
        <w:rPr>
          <w:rFonts w:cs="Arial"/>
        </w:rPr>
      </w:pPr>
    </w:p>
    <w:p w14:paraId="40EED03F" w14:textId="113CA7B9" w:rsidR="003F3D28" w:rsidRPr="000B4A10" w:rsidRDefault="003F3D28" w:rsidP="001253E4">
      <w:pPr>
        <w:pStyle w:val="Background1"/>
        <w:numPr>
          <w:ilvl w:val="0"/>
          <w:numId w:val="0"/>
        </w:numPr>
        <w:spacing w:after="0"/>
        <w:ind w:left="720" w:hanging="720"/>
        <w:rPr>
          <w:rFonts w:cs="Arial"/>
        </w:rPr>
      </w:pPr>
      <w:r w:rsidRPr="000B4A10">
        <w:rPr>
          <w:rFonts w:cs="Arial"/>
        </w:rPr>
        <w:t>2.9.1</w:t>
      </w:r>
      <w:r w:rsidRPr="000B4A10">
        <w:rPr>
          <w:rFonts w:cs="Arial"/>
        </w:rPr>
        <w:tab/>
        <w:t>Delete this sub-clause.</w:t>
      </w:r>
    </w:p>
    <w:p w14:paraId="6823912C" w14:textId="77777777" w:rsidR="0092532A" w:rsidRPr="000B4A10" w:rsidRDefault="0092532A" w:rsidP="001253E4">
      <w:pPr>
        <w:pStyle w:val="Background1"/>
        <w:numPr>
          <w:ilvl w:val="0"/>
          <w:numId w:val="0"/>
        </w:numPr>
        <w:spacing w:after="0"/>
        <w:ind w:left="720" w:hanging="720"/>
        <w:rPr>
          <w:rFonts w:cs="Arial"/>
        </w:rPr>
      </w:pPr>
    </w:p>
    <w:p w14:paraId="378542F1" w14:textId="77777777" w:rsidR="0092532A" w:rsidRPr="000B4A10" w:rsidRDefault="0092532A" w:rsidP="001253E4">
      <w:pPr>
        <w:pStyle w:val="Background1"/>
        <w:numPr>
          <w:ilvl w:val="0"/>
          <w:numId w:val="0"/>
        </w:numPr>
        <w:spacing w:after="0"/>
        <w:ind w:left="720" w:hanging="720"/>
        <w:rPr>
          <w:rFonts w:cs="Arial"/>
        </w:rPr>
      </w:pPr>
      <w:r w:rsidRPr="000B4A10">
        <w:rPr>
          <w:rFonts w:cs="Arial"/>
        </w:rPr>
        <w:t>2.9.2</w:t>
      </w:r>
      <w:r w:rsidRPr="000B4A10">
        <w:rPr>
          <w:rFonts w:cs="Arial"/>
        </w:rPr>
        <w:tab/>
        <w:t>Delete "sub-contractors" and insert "sub-consultants".</w:t>
      </w:r>
    </w:p>
    <w:p w14:paraId="0E65D7FE" w14:textId="77777777" w:rsidR="001F2B17" w:rsidRPr="000B4A10" w:rsidRDefault="001F2B17" w:rsidP="001253E4">
      <w:pPr>
        <w:pStyle w:val="Background1"/>
        <w:numPr>
          <w:ilvl w:val="0"/>
          <w:numId w:val="0"/>
        </w:numPr>
        <w:spacing w:after="0"/>
        <w:ind w:left="720" w:hanging="720"/>
        <w:rPr>
          <w:rFonts w:cs="Arial"/>
        </w:rPr>
      </w:pPr>
    </w:p>
    <w:p w14:paraId="741BE6D7" w14:textId="3E720CD7" w:rsidR="00D6797B" w:rsidRPr="000B4A10" w:rsidRDefault="001F2B17" w:rsidP="001253E4">
      <w:pPr>
        <w:pStyle w:val="Background1"/>
        <w:numPr>
          <w:ilvl w:val="0"/>
          <w:numId w:val="0"/>
        </w:numPr>
        <w:spacing w:after="0"/>
        <w:ind w:left="720" w:hanging="720"/>
        <w:rPr>
          <w:rFonts w:cs="Arial"/>
        </w:rPr>
      </w:pPr>
      <w:r w:rsidRPr="000B4A10">
        <w:rPr>
          <w:rFonts w:cs="Arial"/>
        </w:rPr>
        <w:t xml:space="preserve">2.9.3 </w:t>
      </w:r>
      <w:r w:rsidR="0047565B" w:rsidRPr="000B4A10">
        <w:rPr>
          <w:rFonts w:cs="Arial"/>
        </w:rPr>
        <w:tab/>
      </w:r>
      <w:r w:rsidR="003F3D28" w:rsidRPr="000B4A10">
        <w:rPr>
          <w:rFonts w:cs="Arial"/>
        </w:rPr>
        <w:t>A</w:t>
      </w:r>
      <w:r w:rsidRPr="000B4A10">
        <w:rPr>
          <w:rFonts w:cs="Arial"/>
        </w:rPr>
        <w:t>fter "his control" insert "save where</w:t>
      </w:r>
      <w:r w:rsidR="0047565B" w:rsidRPr="000B4A10">
        <w:rPr>
          <w:rFonts w:cs="Arial"/>
        </w:rPr>
        <w:t xml:space="preserve"> </w:t>
      </w:r>
      <w:r w:rsidRPr="000B4A10">
        <w:rPr>
          <w:rFonts w:cs="Arial"/>
        </w:rPr>
        <w:t>such</w:t>
      </w:r>
      <w:r w:rsidR="00617446" w:rsidRPr="000B4A10">
        <w:rPr>
          <w:rFonts w:cs="Arial"/>
        </w:rPr>
        <w:t xml:space="preserve"> event cause</w:t>
      </w:r>
      <w:r w:rsidRPr="000B4A10">
        <w:rPr>
          <w:rFonts w:cs="Arial"/>
        </w:rPr>
        <w:t xml:space="preserve"> failure or delay arises</w:t>
      </w:r>
      <w:r w:rsidRPr="000B4A10">
        <w:rPr>
          <w:rFonts w:cs="Arial"/>
          <w:color w:val="000000"/>
        </w:rPr>
        <w:t xml:space="preserve"> by reason of any </w:t>
      </w:r>
      <w:r w:rsidRPr="000B4A10">
        <w:rPr>
          <w:rFonts w:cs="Arial"/>
        </w:rPr>
        <w:t xml:space="preserve">act, error, omission, negligence, breach or default by or on behalf </w:t>
      </w:r>
      <w:r w:rsidRPr="000B4A10">
        <w:rPr>
          <w:rFonts w:cs="Arial"/>
          <w:color w:val="000000"/>
        </w:rPr>
        <w:t xml:space="preserve">of the Consultant or </w:t>
      </w:r>
      <w:r w:rsidRPr="000B4A10">
        <w:rPr>
          <w:rFonts w:cs="Arial"/>
        </w:rPr>
        <w:t>any sub-</w:t>
      </w:r>
      <w:r w:rsidR="00625EF3" w:rsidRPr="000B4A10">
        <w:rPr>
          <w:rFonts w:cs="Arial"/>
        </w:rPr>
        <w:t>consultant</w:t>
      </w:r>
      <w:r w:rsidR="0047565B" w:rsidRPr="000B4A10">
        <w:rPr>
          <w:rFonts w:cs="Arial"/>
        </w:rPr>
        <w:t>".</w:t>
      </w:r>
    </w:p>
    <w:p w14:paraId="6D73AF74" w14:textId="77777777" w:rsidR="00D6797B" w:rsidRPr="000B4A10" w:rsidRDefault="00D6797B" w:rsidP="001253E4">
      <w:pPr>
        <w:pStyle w:val="Background1"/>
        <w:numPr>
          <w:ilvl w:val="0"/>
          <w:numId w:val="0"/>
        </w:numPr>
        <w:spacing w:after="0"/>
        <w:ind w:left="1440" w:hanging="720"/>
        <w:rPr>
          <w:rFonts w:cs="Arial"/>
        </w:rPr>
      </w:pPr>
    </w:p>
    <w:p w14:paraId="021EF8F5" w14:textId="1EE9DFB3" w:rsidR="0003792C" w:rsidRPr="007F5E38" w:rsidRDefault="0003792C" w:rsidP="00CB1D19">
      <w:pPr>
        <w:widowControl w:val="0"/>
        <w:autoSpaceDE w:val="0"/>
        <w:autoSpaceDN w:val="0"/>
        <w:adjustRightInd w:val="0"/>
        <w:spacing w:after="0"/>
        <w:ind w:left="720" w:hanging="720"/>
        <w:rPr>
          <w:rFonts w:cs="Arial"/>
          <w:color w:val="000000"/>
        </w:rPr>
      </w:pPr>
      <w:r w:rsidRPr="000B4A10">
        <w:rPr>
          <w:rFonts w:cs="Arial"/>
          <w:color w:val="000000"/>
        </w:rPr>
        <w:t>2.12</w:t>
      </w:r>
      <w:r w:rsidRPr="000B4A10">
        <w:rPr>
          <w:rFonts w:cs="Arial"/>
          <w:color w:val="000000"/>
        </w:rPr>
        <w:tab/>
        <w:t xml:space="preserve">Insert a new clause 2.12: </w:t>
      </w:r>
    </w:p>
    <w:p w14:paraId="794170F1" w14:textId="77777777" w:rsidR="00502358" w:rsidRPr="000B4A10" w:rsidRDefault="00502358" w:rsidP="0003792C">
      <w:pPr>
        <w:widowControl w:val="0"/>
        <w:autoSpaceDE w:val="0"/>
        <w:autoSpaceDN w:val="0"/>
        <w:adjustRightInd w:val="0"/>
        <w:spacing w:after="0"/>
        <w:ind w:left="720" w:hanging="720"/>
        <w:rPr>
          <w:rFonts w:cs="Arial"/>
        </w:rPr>
      </w:pPr>
    </w:p>
    <w:p w14:paraId="5E96D89E" w14:textId="77777777" w:rsidR="00502358" w:rsidRPr="000B4A10" w:rsidRDefault="002A64DD" w:rsidP="001253E4">
      <w:pPr>
        <w:pStyle w:val="Level2Number"/>
        <w:numPr>
          <w:ilvl w:val="0"/>
          <w:numId w:val="0"/>
        </w:numPr>
        <w:ind w:left="680"/>
        <w:rPr>
          <w:rFonts w:cs="Arial"/>
          <w:lang w:val="en-US"/>
        </w:rPr>
      </w:pPr>
      <w:r w:rsidRPr="000B4A10">
        <w:rPr>
          <w:rFonts w:cs="Arial"/>
          <w:color w:val="000000"/>
        </w:rPr>
        <w:t>"</w:t>
      </w:r>
      <w:r w:rsidR="00502358" w:rsidRPr="000B4A10">
        <w:rPr>
          <w:rFonts w:cs="Arial"/>
        </w:rPr>
        <w:t xml:space="preserve">The Consultant shall provide all relevant information to and cooperate and coordinate with all duty holders under </w:t>
      </w:r>
      <w:r w:rsidRPr="000B4A10">
        <w:rPr>
          <w:rFonts w:cs="Arial"/>
        </w:rPr>
        <w:t xml:space="preserve">the </w:t>
      </w:r>
      <w:r w:rsidR="00502358" w:rsidRPr="000B4A10">
        <w:rPr>
          <w:rFonts w:cs="Arial"/>
          <w:lang w:val="en-US"/>
        </w:rPr>
        <w:t>CDM Regulations to enable all such duty holders to comply with their duties and obligations under the CDM Regulations.</w:t>
      </w:r>
    </w:p>
    <w:p w14:paraId="5C011B1C" w14:textId="2454C7F7" w:rsidR="00502358" w:rsidRPr="000B4A10" w:rsidRDefault="00502358" w:rsidP="001253E4">
      <w:pPr>
        <w:pStyle w:val="Level2Number"/>
        <w:numPr>
          <w:ilvl w:val="0"/>
          <w:numId w:val="0"/>
        </w:numPr>
        <w:ind w:left="680"/>
        <w:rPr>
          <w:rFonts w:cs="Arial"/>
          <w:lang w:val="en-US"/>
        </w:rPr>
      </w:pPr>
      <w:r w:rsidRPr="000B4A10">
        <w:rPr>
          <w:rFonts w:cs="Arial"/>
          <w:lang w:val="en-US"/>
        </w:rPr>
        <w:t xml:space="preserve">The Consultant warrants that it shall comply with the duties and obligations of a designer as set out in the CDM Regulations.  As and when requested by the </w:t>
      </w:r>
      <w:r w:rsidR="003B2180" w:rsidRPr="000B4A10">
        <w:rPr>
          <w:rFonts w:cs="Arial"/>
          <w:lang w:val="en-US"/>
        </w:rPr>
        <w:t>Client</w:t>
      </w:r>
      <w:r w:rsidRPr="000B4A10">
        <w:rPr>
          <w:rFonts w:cs="Arial"/>
          <w:lang w:val="en-US"/>
        </w:rPr>
        <w:t xml:space="preserve">, the Consultant shall provide to the </w:t>
      </w:r>
      <w:r w:rsidR="003B2180" w:rsidRPr="000B4A10">
        <w:rPr>
          <w:rFonts w:cs="Arial"/>
          <w:lang w:val="en-US"/>
        </w:rPr>
        <w:t>Client</w:t>
      </w:r>
      <w:r w:rsidRPr="000B4A10">
        <w:rPr>
          <w:rFonts w:cs="Arial"/>
          <w:lang w:val="en-US"/>
        </w:rPr>
        <w:t xml:space="preserve"> such evidence as the </w:t>
      </w:r>
      <w:r w:rsidR="003B2180" w:rsidRPr="000B4A10">
        <w:rPr>
          <w:rFonts w:cs="Arial"/>
          <w:lang w:val="en-US"/>
        </w:rPr>
        <w:t>Client</w:t>
      </w:r>
      <w:r w:rsidRPr="000B4A10">
        <w:rPr>
          <w:rFonts w:cs="Arial"/>
          <w:lang w:val="en-US"/>
        </w:rPr>
        <w:t xml:space="preserve"> may require which demonstrates the Consultant’s competency to act as designer under the CDM Regulations.</w:t>
      </w:r>
    </w:p>
    <w:p w14:paraId="3179E8B9" w14:textId="62DDA968" w:rsidR="0003792C" w:rsidRDefault="00502358" w:rsidP="001253E4">
      <w:pPr>
        <w:pStyle w:val="Level2Number"/>
        <w:numPr>
          <w:ilvl w:val="0"/>
          <w:numId w:val="0"/>
        </w:numPr>
        <w:ind w:left="680"/>
        <w:rPr>
          <w:rFonts w:cs="Arial"/>
        </w:rPr>
      </w:pPr>
      <w:r w:rsidRPr="000B4A10">
        <w:rPr>
          <w:rFonts w:cs="Arial"/>
          <w:lang w:val="en-US"/>
        </w:rPr>
        <w:lastRenderedPageBreak/>
        <w:t xml:space="preserve">Without prejudice to the generality of the foregoing the Consultant warrants that it shall comply with </w:t>
      </w:r>
      <w:proofErr w:type="gramStart"/>
      <w:r w:rsidRPr="000B4A10">
        <w:rPr>
          <w:rFonts w:cs="Arial"/>
          <w:lang w:val="en-US"/>
        </w:rPr>
        <w:t>all of</w:t>
      </w:r>
      <w:proofErr w:type="gramEnd"/>
      <w:r w:rsidRPr="000B4A10">
        <w:rPr>
          <w:rFonts w:cs="Arial"/>
          <w:lang w:val="en-US"/>
        </w:rPr>
        <w:t xml:space="preserve"> the duties and obligations as set</w:t>
      </w:r>
      <w:r w:rsidRPr="000B4A10">
        <w:rPr>
          <w:rFonts w:cs="Arial"/>
        </w:rPr>
        <w:t xml:space="preserve"> out in the CDM Regulations which apply to the Consultant in the performance of the Services.</w:t>
      </w:r>
      <w:r w:rsidR="002A64DD" w:rsidRPr="000B4A10">
        <w:rPr>
          <w:rFonts w:cs="Arial"/>
        </w:rPr>
        <w:t>"</w:t>
      </w:r>
      <w:r w:rsidR="00A31349">
        <w:rPr>
          <w:rFonts w:cs="Arial"/>
        </w:rPr>
        <w:t>]</w:t>
      </w:r>
    </w:p>
    <w:p w14:paraId="6F936386" w14:textId="77777777" w:rsidR="007F5E38" w:rsidRPr="00D75322" w:rsidRDefault="007F5E38" w:rsidP="007F5E38">
      <w:pPr>
        <w:rPr>
          <w:rFonts w:cs="Arial"/>
          <w:color w:val="000000"/>
        </w:rPr>
      </w:pPr>
      <w:r w:rsidRPr="00D75322">
        <w:rPr>
          <w:rFonts w:cs="Arial"/>
          <w:color w:val="000000"/>
        </w:rPr>
        <w:t xml:space="preserve">2.13 </w:t>
      </w:r>
      <w:r w:rsidRPr="00D75322">
        <w:rPr>
          <w:rFonts w:cs="Arial"/>
          <w:color w:val="000000"/>
        </w:rPr>
        <w:tab/>
        <w:t>Insert new clause 2.13</w:t>
      </w:r>
    </w:p>
    <w:p w14:paraId="0F24DE67" w14:textId="7ECC33CE" w:rsidR="007F5E38" w:rsidRPr="000B4A10" w:rsidRDefault="007F5E38" w:rsidP="004448EC">
      <w:pPr>
        <w:pStyle w:val="Level2Number"/>
        <w:numPr>
          <w:ilvl w:val="0"/>
          <w:numId w:val="0"/>
        </w:numPr>
        <w:ind w:left="720"/>
        <w:rPr>
          <w:rFonts w:cs="Arial"/>
        </w:rPr>
      </w:pPr>
      <w:proofErr w:type="gramStart"/>
      <w:r>
        <w:rPr>
          <w:rFonts w:cs="Arial"/>
        </w:rPr>
        <w:t>”</w:t>
      </w:r>
      <w:r w:rsidRPr="005276D5">
        <w:rPr>
          <w:rFonts w:cs="Arial"/>
        </w:rPr>
        <w:t>The</w:t>
      </w:r>
      <w:proofErr w:type="gramEnd"/>
      <w:r w:rsidRPr="005276D5">
        <w:rPr>
          <w:rFonts w:cs="Arial"/>
        </w:rPr>
        <w:t xml:space="preserve"> Consultant confirms that IR35 does not apply to the people providing the services</w:t>
      </w:r>
      <w:r w:rsidR="004448EC">
        <w:rPr>
          <w:rFonts w:cs="Arial"/>
        </w:rPr>
        <w:t xml:space="preserve"> and understands that the DfE intend to make assessments of such from time to time.</w:t>
      </w:r>
      <w:r w:rsidR="009B1693">
        <w:rPr>
          <w:rFonts w:cs="Arial"/>
        </w:rPr>
        <w:t>”</w:t>
      </w:r>
    </w:p>
    <w:p w14:paraId="2CE1DC19" w14:textId="77777777" w:rsidR="0003792C" w:rsidRPr="000B4A10" w:rsidRDefault="0003792C" w:rsidP="00B541FF">
      <w:pPr>
        <w:pStyle w:val="Background1"/>
        <w:numPr>
          <w:ilvl w:val="0"/>
          <w:numId w:val="0"/>
        </w:numPr>
        <w:spacing w:after="0"/>
        <w:rPr>
          <w:rFonts w:cs="Arial"/>
          <w:b/>
        </w:rPr>
      </w:pPr>
    </w:p>
    <w:p w14:paraId="6FC56B38" w14:textId="77777777" w:rsidR="00E82720" w:rsidRPr="000B4A10" w:rsidRDefault="00E82720" w:rsidP="00B541FF">
      <w:pPr>
        <w:pStyle w:val="Background1"/>
        <w:numPr>
          <w:ilvl w:val="0"/>
          <w:numId w:val="0"/>
        </w:numPr>
        <w:spacing w:after="0"/>
        <w:rPr>
          <w:rFonts w:cs="Arial"/>
          <w:b/>
        </w:rPr>
      </w:pPr>
      <w:r w:rsidRPr="000B4A10">
        <w:rPr>
          <w:rFonts w:cs="Arial"/>
          <w:b/>
          <w:highlight w:val="lightGray"/>
        </w:rPr>
        <w:t>SECTION 3: LEAD CONSULTANTS AND CONTRACT ADMINISTRATION</w:t>
      </w:r>
    </w:p>
    <w:p w14:paraId="03AF2FC5" w14:textId="77777777" w:rsidR="00E82720" w:rsidRPr="000B4A10" w:rsidRDefault="00B541FF" w:rsidP="00B541FF">
      <w:pPr>
        <w:pStyle w:val="Background1"/>
        <w:numPr>
          <w:ilvl w:val="0"/>
          <w:numId w:val="0"/>
        </w:numPr>
        <w:spacing w:after="0"/>
        <w:rPr>
          <w:rFonts w:cs="Arial"/>
        </w:rPr>
      </w:pPr>
      <w:r w:rsidRPr="000B4A10">
        <w:rPr>
          <w:rFonts w:cs="Arial"/>
        </w:rPr>
        <w:tab/>
      </w:r>
    </w:p>
    <w:p w14:paraId="1956A1D9" w14:textId="784557B3" w:rsidR="004D5236" w:rsidRPr="000B4A10" w:rsidRDefault="000B0B51" w:rsidP="003F3D28">
      <w:pPr>
        <w:pStyle w:val="Background1"/>
        <w:numPr>
          <w:ilvl w:val="0"/>
          <w:numId w:val="0"/>
        </w:numPr>
        <w:spacing w:after="0"/>
        <w:ind w:left="720" w:hanging="720"/>
        <w:rPr>
          <w:rFonts w:cs="Arial"/>
        </w:rPr>
      </w:pPr>
      <w:r w:rsidRPr="000B4A10">
        <w:rPr>
          <w:rFonts w:cs="Arial"/>
        </w:rPr>
        <w:t>3.2</w:t>
      </w:r>
      <w:r w:rsidR="004D5236" w:rsidRPr="000B4A10">
        <w:rPr>
          <w:rFonts w:cs="Arial"/>
        </w:rPr>
        <w:t>.2</w:t>
      </w:r>
      <w:r w:rsidRPr="000B4A10">
        <w:rPr>
          <w:rFonts w:cs="Arial"/>
          <w:b/>
        </w:rPr>
        <w:t xml:space="preserve"> </w:t>
      </w:r>
      <w:r w:rsidRPr="000B4A10">
        <w:rPr>
          <w:rFonts w:cs="Arial"/>
        </w:rPr>
        <w:tab/>
      </w:r>
      <w:r w:rsidR="003F3D28" w:rsidRPr="000B4A10">
        <w:rPr>
          <w:rFonts w:cs="Arial"/>
        </w:rPr>
        <w:t>A</w:t>
      </w:r>
      <w:r w:rsidR="004D5236" w:rsidRPr="000B4A10">
        <w:rPr>
          <w:rFonts w:cs="Arial"/>
        </w:rPr>
        <w:t>fter "beyond his control" insert "</w:t>
      </w:r>
      <w:r w:rsidR="006C382B" w:rsidRPr="000B4A10">
        <w:rPr>
          <w:rFonts w:cs="Arial"/>
        </w:rPr>
        <w:t>provided that the Consultant shall remain responsible for failure to issue the Design Information and other information at the times required where</w:t>
      </w:r>
      <w:r w:rsidR="00422974" w:rsidRPr="000B4A10">
        <w:rPr>
          <w:rFonts w:cs="Arial"/>
        </w:rPr>
        <w:t xml:space="preserve"> </w:t>
      </w:r>
      <w:r w:rsidR="004D5236" w:rsidRPr="000B4A10">
        <w:rPr>
          <w:rFonts w:cs="Arial"/>
        </w:rPr>
        <w:t xml:space="preserve">such </w:t>
      </w:r>
      <w:r w:rsidR="00422974" w:rsidRPr="000B4A10">
        <w:rPr>
          <w:rFonts w:cs="Arial"/>
        </w:rPr>
        <w:t>failure</w:t>
      </w:r>
      <w:r w:rsidR="004D5236" w:rsidRPr="000B4A10">
        <w:rPr>
          <w:rFonts w:cs="Arial"/>
        </w:rPr>
        <w:t xml:space="preserve"> arises</w:t>
      </w:r>
      <w:r w:rsidR="004D5236" w:rsidRPr="000B4A10">
        <w:rPr>
          <w:rFonts w:cs="Arial"/>
          <w:color w:val="000000"/>
        </w:rPr>
        <w:t xml:space="preserve"> by reason of any </w:t>
      </w:r>
      <w:r w:rsidR="004D5236" w:rsidRPr="000B4A10">
        <w:rPr>
          <w:rFonts w:cs="Arial"/>
        </w:rPr>
        <w:t xml:space="preserve">act, error, omission, negligence, breach or default by or on behalf </w:t>
      </w:r>
      <w:r w:rsidR="004D5236" w:rsidRPr="000B4A10">
        <w:rPr>
          <w:rFonts w:cs="Arial"/>
          <w:color w:val="000000"/>
        </w:rPr>
        <w:t xml:space="preserve">of the Consultant or </w:t>
      </w:r>
      <w:r w:rsidR="004D5236" w:rsidRPr="000B4A10">
        <w:rPr>
          <w:rFonts w:cs="Arial"/>
        </w:rPr>
        <w:t>any sub-</w:t>
      </w:r>
      <w:r w:rsidR="00625EF3" w:rsidRPr="000B4A10">
        <w:rPr>
          <w:rFonts w:cs="Arial"/>
        </w:rPr>
        <w:t>consultant</w:t>
      </w:r>
      <w:r w:rsidR="00422974" w:rsidRPr="000B4A10">
        <w:rPr>
          <w:rFonts w:cs="Arial"/>
        </w:rPr>
        <w:t>".</w:t>
      </w:r>
    </w:p>
    <w:p w14:paraId="2B8BBE87" w14:textId="77777777" w:rsidR="000B0B51" w:rsidRPr="000B4A10" w:rsidRDefault="000B0B51" w:rsidP="000B0B51">
      <w:pPr>
        <w:spacing w:after="0"/>
        <w:ind w:left="720" w:hanging="720"/>
        <w:rPr>
          <w:rFonts w:cs="Arial"/>
        </w:rPr>
      </w:pPr>
    </w:p>
    <w:p w14:paraId="2B18F977" w14:textId="77777777" w:rsidR="00577336" w:rsidRPr="000B4A10" w:rsidRDefault="00577336" w:rsidP="00B541FF">
      <w:pPr>
        <w:pStyle w:val="Background1"/>
        <w:numPr>
          <w:ilvl w:val="0"/>
          <w:numId w:val="0"/>
        </w:numPr>
        <w:spacing w:after="0"/>
        <w:rPr>
          <w:rFonts w:cs="Arial"/>
        </w:rPr>
      </w:pPr>
    </w:p>
    <w:p w14:paraId="78271B73" w14:textId="77777777" w:rsidR="00E82720" w:rsidRPr="000B4A10" w:rsidRDefault="0053051D" w:rsidP="00B541FF">
      <w:pPr>
        <w:pStyle w:val="Background1"/>
        <w:numPr>
          <w:ilvl w:val="0"/>
          <w:numId w:val="0"/>
        </w:numPr>
        <w:spacing w:after="0"/>
        <w:rPr>
          <w:rFonts w:cs="Arial"/>
        </w:rPr>
      </w:pPr>
      <w:r w:rsidRPr="000B4A10">
        <w:rPr>
          <w:rFonts w:cs="Arial"/>
          <w:b/>
          <w:highlight w:val="lightGray"/>
        </w:rPr>
        <w:t>SECTION 4: CLIENT'S GENERAL OBLIGATIONS</w:t>
      </w:r>
      <w:r w:rsidRPr="000B4A10">
        <w:rPr>
          <w:rFonts w:cs="Arial"/>
          <w:b/>
        </w:rPr>
        <w:t xml:space="preserve"> </w:t>
      </w:r>
    </w:p>
    <w:p w14:paraId="0F550716" w14:textId="77777777" w:rsidR="00E82720" w:rsidRPr="000B4A10" w:rsidRDefault="00E82720" w:rsidP="00B541FF">
      <w:pPr>
        <w:pStyle w:val="Background1"/>
        <w:numPr>
          <w:ilvl w:val="0"/>
          <w:numId w:val="0"/>
        </w:numPr>
        <w:spacing w:after="0"/>
        <w:rPr>
          <w:rFonts w:cs="Arial"/>
        </w:rPr>
      </w:pPr>
    </w:p>
    <w:p w14:paraId="4BFD97A8" w14:textId="780849FA" w:rsidR="0053051D" w:rsidRPr="000B4A10" w:rsidRDefault="0053051D" w:rsidP="001253E4">
      <w:pPr>
        <w:pStyle w:val="Background1"/>
        <w:numPr>
          <w:ilvl w:val="0"/>
          <w:numId w:val="0"/>
        </w:numPr>
        <w:spacing w:after="0"/>
        <w:ind w:left="720" w:hanging="720"/>
        <w:rPr>
          <w:rFonts w:cs="Arial"/>
        </w:rPr>
      </w:pPr>
      <w:proofErr w:type="gramStart"/>
      <w:r w:rsidRPr="000B4A10">
        <w:rPr>
          <w:rFonts w:cs="Arial"/>
        </w:rPr>
        <w:t xml:space="preserve">4.1  </w:t>
      </w:r>
      <w:r w:rsidR="00984FDB" w:rsidRPr="000B4A10">
        <w:rPr>
          <w:rFonts w:cs="Arial"/>
        </w:rPr>
        <w:tab/>
      </w:r>
      <w:proofErr w:type="gramEnd"/>
      <w:r w:rsidRPr="000B4A10">
        <w:rPr>
          <w:rFonts w:cs="Arial"/>
        </w:rPr>
        <w:t>Delete ",</w:t>
      </w:r>
      <w:r w:rsidR="00216196" w:rsidRPr="000B4A10">
        <w:rPr>
          <w:rFonts w:cs="Arial"/>
        </w:rPr>
        <w:t xml:space="preserve"> </w:t>
      </w:r>
      <w:r w:rsidRPr="000B4A10">
        <w:rPr>
          <w:rFonts w:cs="Arial"/>
        </w:rPr>
        <w:t xml:space="preserve">or likely to be useful,". </w:t>
      </w:r>
      <w:r w:rsidR="00216196" w:rsidRPr="000B4A10">
        <w:rPr>
          <w:rFonts w:cs="Arial"/>
        </w:rPr>
        <w:t xml:space="preserve"> </w:t>
      </w:r>
      <w:r w:rsidRPr="000B4A10">
        <w:rPr>
          <w:rFonts w:cs="Arial"/>
        </w:rPr>
        <w:t xml:space="preserve">After "Statutory Requirements" insert "provided that </w:t>
      </w:r>
      <w:r w:rsidR="00AA5167" w:rsidRPr="000B4A10">
        <w:rPr>
          <w:rFonts w:cs="Arial"/>
        </w:rPr>
        <w:t>such information is not confidential or subject to obligations relating to confidentiality".</w:t>
      </w:r>
      <w:r w:rsidRPr="000B4A10">
        <w:rPr>
          <w:rFonts w:cs="Arial"/>
        </w:rPr>
        <w:t xml:space="preserve"> Delete "promptly" and insert "as soon as reasonably practicable".</w:t>
      </w:r>
    </w:p>
    <w:p w14:paraId="5AAFD881" w14:textId="77777777" w:rsidR="00E82720" w:rsidRPr="000B4A10" w:rsidRDefault="00E82720" w:rsidP="00B541FF">
      <w:pPr>
        <w:pStyle w:val="Background1"/>
        <w:numPr>
          <w:ilvl w:val="0"/>
          <w:numId w:val="0"/>
        </w:numPr>
        <w:spacing w:after="0"/>
        <w:rPr>
          <w:rFonts w:cs="Arial"/>
        </w:rPr>
      </w:pPr>
    </w:p>
    <w:p w14:paraId="2711A9DA" w14:textId="77777777" w:rsidR="00E82720" w:rsidRPr="000B4A10" w:rsidRDefault="00984FDB" w:rsidP="00B541FF">
      <w:pPr>
        <w:pStyle w:val="Background1"/>
        <w:numPr>
          <w:ilvl w:val="0"/>
          <w:numId w:val="0"/>
        </w:numPr>
        <w:spacing w:after="0"/>
        <w:rPr>
          <w:rFonts w:cs="Arial"/>
        </w:rPr>
      </w:pPr>
      <w:r w:rsidRPr="000B4A10">
        <w:rPr>
          <w:rFonts w:cs="Arial"/>
        </w:rPr>
        <w:t>4.2</w:t>
      </w:r>
      <w:r w:rsidRPr="000B4A10">
        <w:rPr>
          <w:rFonts w:cs="Arial"/>
        </w:rPr>
        <w:tab/>
        <w:t>Delete.</w:t>
      </w:r>
    </w:p>
    <w:p w14:paraId="6BADD3A1" w14:textId="77777777" w:rsidR="00984FDB" w:rsidRPr="000B4A10" w:rsidRDefault="00984FDB" w:rsidP="00B541FF">
      <w:pPr>
        <w:pStyle w:val="Background1"/>
        <w:numPr>
          <w:ilvl w:val="0"/>
          <w:numId w:val="0"/>
        </w:numPr>
        <w:spacing w:after="0"/>
        <w:rPr>
          <w:rFonts w:cs="Arial"/>
        </w:rPr>
      </w:pPr>
    </w:p>
    <w:p w14:paraId="069CB39D" w14:textId="77777777" w:rsidR="00984FDB" w:rsidRPr="000B4A10" w:rsidRDefault="00984FDB" w:rsidP="001253E4">
      <w:pPr>
        <w:pStyle w:val="Background1"/>
        <w:numPr>
          <w:ilvl w:val="0"/>
          <w:numId w:val="0"/>
        </w:numPr>
        <w:spacing w:after="0"/>
        <w:ind w:left="720" w:hanging="720"/>
        <w:rPr>
          <w:rFonts w:cs="Arial"/>
        </w:rPr>
      </w:pPr>
      <w:r w:rsidRPr="000B4A10">
        <w:rPr>
          <w:rFonts w:cs="Arial"/>
        </w:rPr>
        <w:t>4.4</w:t>
      </w:r>
      <w:r w:rsidRPr="000B4A10">
        <w:rPr>
          <w:rFonts w:cs="Arial"/>
        </w:rPr>
        <w:tab/>
        <w:t>At the end of the clause insert "provided that the Consultant has clearly requested such decisions approvals and instructions in writing and included details of any date or deadline by which the Consultant</w:t>
      </w:r>
      <w:r w:rsidR="00A94892" w:rsidRPr="000B4A10">
        <w:rPr>
          <w:rFonts w:cs="Arial"/>
        </w:rPr>
        <w:t xml:space="preserve"> requires such de</w:t>
      </w:r>
      <w:r w:rsidRPr="000B4A10">
        <w:rPr>
          <w:rFonts w:cs="Arial"/>
        </w:rPr>
        <w:t xml:space="preserve">cisions approvals and/or instructions."  </w:t>
      </w:r>
    </w:p>
    <w:p w14:paraId="44A345B5" w14:textId="77777777" w:rsidR="00E82720" w:rsidRPr="000B4A10" w:rsidRDefault="00E82720" w:rsidP="00B541FF">
      <w:pPr>
        <w:pStyle w:val="Background1"/>
        <w:numPr>
          <w:ilvl w:val="0"/>
          <w:numId w:val="0"/>
        </w:numPr>
        <w:spacing w:after="0"/>
        <w:rPr>
          <w:rFonts w:cs="Arial"/>
        </w:rPr>
      </w:pPr>
    </w:p>
    <w:p w14:paraId="46B60905" w14:textId="77777777" w:rsidR="00E82720" w:rsidRPr="000B4A10" w:rsidRDefault="00CF204F" w:rsidP="00B541FF">
      <w:pPr>
        <w:pStyle w:val="Background1"/>
        <w:numPr>
          <w:ilvl w:val="0"/>
          <w:numId w:val="0"/>
        </w:numPr>
        <w:spacing w:after="0"/>
        <w:rPr>
          <w:rFonts w:cs="Arial"/>
        </w:rPr>
      </w:pPr>
      <w:r w:rsidRPr="000B4A10">
        <w:rPr>
          <w:rFonts w:cs="Arial"/>
        </w:rPr>
        <w:t>4.5</w:t>
      </w:r>
      <w:r w:rsidR="008B2F39" w:rsidRPr="000B4A10">
        <w:rPr>
          <w:rFonts w:cs="Arial"/>
        </w:rPr>
        <w:t xml:space="preserve"> </w:t>
      </w:r>
      <w:r w:rsidR="008B2F39" w:rsidRPr="000B4A10">
        <w:rPr>
          <w:rFonts w:cs="Arial"/>
        </w:rPr>
        <w:tab/>
        <w:t>I</w:t>
      </w:r>
      <w:r w:rsidRPr="000B4A10">
        <w:rPr>
          <w:rFonts w:cs="Arial"/>
        </w:rPr>
        <w:t>n the final paragraph after "</w:t>
      </w:r>
      <w:r w:rsidR="008B2F39" w:rsidRPr="000B4A10">
        <w:rPr>
          <w:rFonts w:cs="Arial"/>
        </w:rPr>
        <w:t xml:space="preserve">unless it is agreed" insert "at the Client's sole discretion". </w:t>
      </w:r>
    </w:p>
    <w:p w14:paraId="5084DD9B" w14:textId="77777777" w:rsidR="00E82720" w:rsidRPr="000B4A10" w:rsidRDefault="00E82720" w:rsidP="00B541FF">
      <w:pPr>
        <w:pStyle w:val="Background1"/>
        <w:numPr>
          <w:ilvl w:val="0"/>
          <w:numId w:val="0"/>
        </w:numPr>
        <w:spacing w:after="0"/>
        <w:rPr>
          <w:rFonts w:cs="Arial"/>
        </w:rPr>
      </w:pPr>
    </w:p>
    <w:p w14:paraId="6D04720A" w14:textId="77777777" w:rsidR="00577336" w:rsidRPr="000B4A10" w:rsidRDefault="00577336" w:rsidP="00B541FF">
      <w:pPr>
        <w:pStyle w:val="Background1"/>
        <w:numPr>
          <w:ilvl w:val="0"/>
          <w:numId w:val="0"/>
        </w:numPr>
        <w:spacing w:after="0"/>
        <w:rPr>
          <w:rFonts w:cs="Arial"/>
          <w:b/>
        </w:rPr>
      </w:pPr>
    </w:p>
    <w:p w14:paraId="5E97E6B0" w14:textId="77777777" w:rsidR="00216196" w:rsidRPr="000B4A10" w:rsidRDefault="00216196" w:rsidP="00216196">
      <w:pPr>
        <w:pStyle w:val="Background1"/>
        <w:numPr>
          <w:ilvl w:val="0"/>
          <w:numId w:val="0"/>
        </w:numPr>
        <w:spacing w:after="0"/>
        <w:rPr>
          <w:rFonts w:cs="Arial"/>
          <w:b/>
        </w:rPr>
      </w:pPr>
      <w:r w:rsidRPr="000B4A10">
        <w:rPr>
          <w:rFonts w:cs="Arial"/>
          <w:b/>
          <w:highlight w:val="lightGray"/>
        </w:rPr>
        <w:t>SECTION 5: REPRESENTATIVES AND KEY PERSONNEL</w:t>
      </w:r>
    </w:p>
    <w:p w14:paraId="0479CDED" w14:textId="77777777" w:rsidR="00412749" w:rsidRPr="000B4A10" w:rsidRDefault="00412749" w:rsidP="00412749">
      <w:pPr>
        <w:tabs>
          <w:tab w:val="left" w:pos="360"/>
        </w:tabs>
        <w:spacing w:after="0"/>
        <w:rPr>
          <w:rFonts w:cs="Arial"/>
        </w:rPr>
      </w:pPr>
    </w:p>
    <w:p w14:paraId="4FDDA45C" w14:textId="4D7343ED" w:rsidR="00412749" w:rsidRPr="000B4A10" w:rsidRDefault="00412749" w:rsidP="00412749">
      <w:pPr>
        <w:tabs>
          <w:tab w:val="left" w:pos="360"/>
        </w:tabs>
        <w:spacing w:after="0"/>
        <w:rPr>
          <w:rFonts w:cs="Arial"/>
        </w:rPr>
      </w:pPr>
      <w:r w:rsidRPr="000B4A10">
        <w:rPr>
          <w:rFonts w:cs="Arial"/>
        </w:rPr>
        <w:t>No amendments.</w:t>
      </w:r>
    </w:p>
    <w:p w14:paraId="04F73E29" w14:textId="77777777" w:rsidR="00216196" w:rsidRPr="000B4A10" w:rsidRDefault="00216196">
      <w:pPr>
        <w:pStyle w:val="Background1"/>
        <w:numPr>
          <w:ilvl w:val="0"/>
          <w:numId w:val="0"/>
        </w:numPr>
        <w:spacing w:after="0"/>
        <w:rPr>
          <w:rFonts w:cs="Arial"/>
          <w:b/>
        </w:rPr>
      </w:pPr>
    </w:p>
    <w:p w14:paraId="1C184B1E" w14:textId="77777777" w:rsidR="008F5D40" w:rsidRPr="000B4A10" w:rsidRDefault="008F5D40" w:rsidP="00B541FF">
      <w:pPr>
        <w:pStyle w:val="Background1"/>
        <w:numPr>
          <w:ilvl w:val="0"/>
          <w:numId w:val="0"/>
        </w:numPr>
        <w:spacing w:after="0"/>
        <w:rPr>
          <w:rFonts w:cs="Arial"/>
          <w:b/>
        </w:rPr>
      </w:pPr>
      <w:r w:rsidRPr="000B4A10">
        <w:rPr>
          <w:rFonts w:cs="Arial"/>
          <w:b/>
          <w:highlight w:val="lightGray"/>
        </w:rPr>
        <w:t>S</w:t>
      </w:r>
      <w:r w:rsidR="003A2C21" w:rsidRPr="000B4A10">
        <w:rPr>
          <w:rFonts w:cs="Arial"/>
          <w:b/>
          <w:highlight w:val="lightGray"/>
        </w:rPr>
        <w:t>ECTION 6: FURTHER SERVICES, CHAN</w:t>
      </w:r>
      <w:r w:rsidRPr="000B4A10">
        <w:rPr>
          <w:rFonts w:cs="Arial"/>
          <w:b/>
          <w:highlight w:val="lightGray"/>
        </w:rPr>
        <w:t>GES AND FEE ADJUSTMENTS</w:t>
      </w:r>
    </w:p>
    <w:p w14:paraId="6B06756B" w14:textId="77777777" w:rsidR="00E82720" w:rsidRPr="000B4A10" w:rsidRDefault="00E82720" w:rsidP="00B541FF">
      <w:pPr>
        <w:pStyle w:val="Background1"/>
        <w:numPr>
          <w:ilvl w:val="0"/>
          <w:numId w:val="0"/>
        </w:numPr>
        <w:spacing w:after="0"/>
        <w:rPr>
          <w:rFonts w:cs="Arial"/>
        </w:rPr>
      </w:pPr>
    </w:p>
    <w:p w14:paraId="71D37A8F" w14:textId="77777777" w:rsidR="006B7B2C" w:rsidRPr="000B4A10" w:rsidRDefault="006B7B2C" w:rsidP="001253E4">
      <w:pPr>
        <w:pStyle w:val="Background1"/>
        <w:numPr>
          <w:ilvl w:val="0"/>
          <w:numId w:val="0"/>
        </w:numPr>
        <w:spacing w:after="0"/>
        <w:ind w:left="720" w:hanging="720"/>
        <w:rPr>
          <w:rFonts w:cs="Arial"/>
        </w:rPr>
      </w:pPr>
      <w:r w:rsidRPr="000B4A10">
        <w:rPr>
          <w:rFonts w:cs="Arial"/>
        </w:rPr>
        <w:t xml:space="preserve">6.3 </w:t>
      </w:r>
      <w:r w:rsidRPr="000B4A10">
        <w:rPr>
          <w:rFonts w:cs="Arial"/>
        </w:rPr>
        <w:tab/>
      </w:r>
      <w:r w:rsidR="00287591" w:rsidRPr="000B4A10">
        <w:rPr>
          <w:rFonts w:cs="Arial"/>
        </w:rPr>
        <w:t>At the end of 6.3</w:t>
      </w:r>
      <w:r w:rsidR="00DF02AF" w:rsidRPr="000B4A10">
        <w:rPr>
          <w:rFonts w:cs="Arial"/>
        </w:rPr>
        <w:t xml:space="preserve">, </w:t>
      </w:r>
      <w:r w:rsidR="00287591" w:rsidRPr="000B4A10">
        <w:rPr>
          <w:rFonts w:cs="Arial"/>
        </w:rPr>
        <w:t>insert</w:t>
      </w:r>
      <w:r w:rsidR="00DF02AF" w:rsidRPr="000B4A10">
        <w:rPr>
          <w:rFonts w:cs="Arial"/>
        </w:rPr>
        <w:t xml:space="preserve"> a new </w:t>
      </w:r>
      <w:r w:rsidR="00287591" w:rsidRPr="000B4A10">
        <w:rPr>
          <w:rFonts w:cs="Arial"/>
        </w:rPr>
        <w:t xml:space="preserve">final </w:t>
      </w:r>
      <w:r w:rsidR="00DF02AF" w:rsidRPr="000B4A10">
        <w:rPr>
          <w:rFonts w:cs="Arial"/>
        </w:rPr>
        <w:t xml:space="preserve">paragraph: "Notwithstanding the foregoing or any other provision of this Contract, the Consultant shall not be entitled to any </w:t>
      </w:r>
      <w:r w:rsidRPr="000B4A10">
        <w:rPr>
          <w:rFonts w:cs="Arial"/>
        </w:rPr>
        <w:t xml:space="preserve">adjustment of the Fee or any other </w:t>
      </w:r>
      <w:r w:rsidR="00DF02AF" w:rsidRPr="000B4A10">
        <w:rPr>
          <w:rFonts w:cs="Arial"/>
        </w:rPr>
        <w:t xml:space="preserve">additional payment or </w:t>
      </w:r>
      <w:r w:rsidRPr="000B4A10">
        <w:rPr>
          <w:rFonts w:cs="Arial"/>
        </w:rPr>
        <w:t xml:space="preserve">reimbursement where </w:t>
      </w:r>
      <w:r w:rsidR="00DF02AF" w:rsidRPr="000B4A10">
        <w:rPr>
          <w:rFonts w:cs="Arial"/>
        </w:rPr>
        <w:t>(a) a Change arises</w:t>
      </w:r>
      <w:r w:rsidR="00DF02AF" w:rsidRPr="000B4A10">
        <w:rPr>
          <w:rFonts w:cs="Arial"/>
          <w:color w:val="000000"/>
        </w:rPr>
        <w:t xml:space="preserve"> by reason of any </w:t>
      </w:r>
      <w:r w:rsidR="00DF02AF" w:rsidRPr="000B4A10">
        <w:rPr>
          <w:rFonts w:cs="Arial"/>
        </w:rPr>
        <w:t xml:space="preserve">act, error, omission, negligence, breach or default by or on behalf </w:t>
      </w:r>
      <w:r w:rsidR="00DF02AF" w:rsidRPr="000B4A10">
        <w:rPr>
          <w:rFonts w:cs="Arial"/>
          <w:color w:val="000000"/>
        </w:rPr>
        <w:t xml:space="preserve">of the Consultant or </w:t>
      </w:r>
      <w:r w:rsidR="00DF02AF" w:rsidRPr="000B4A10">
        <w:rPr>
          <w:rFonts w:cs="Arial"/>
        </w:rPr>
        <w:t>any sub-</w:t>
      </w:r>
      <w:r w:rsidR="00625EF3" w:rsidRPr="000B4A10">
        <w:rPr>
          <w:rFonts w:cs="Arial"/>
        </w:rPr>
        <w:t>consultant</w:t>
      </w:r>
      <w:r w:rsidR="00DF02AF" w:rsidRPr="000B4A10">
        <w:rPr>
          <w:rFonts w:cs="Arial"/>
        </w:rPr>
        <w:t xml:space="preserve"> </w:t>
      </w:r>
      <w:r w:rsidRPr="000B4A10">
        <w:rPr>
          <w:rFonts w:cs="Arial"/>
        </w:rPr>
        <w:t xml:space="preserve">and/or </w:t>
      </w:r>
      <w:r w:rsidR="00BA69CB" w:rsidRPr="000B4A10">
        <w:rPr>
          <w:rFonts w:cs="Arial"/>
        </w:rPr>
        <w:t xml:space="preserve">(b) </w:t>
      </w:r>
      <w:r w:rsidR="00DF02AF" w:rsidRPr="000B4A10">
        <w:rPr>
          <w:rFonts w:cs="Arial"/>
        </w:rPr>
        <w:t>the Consultant has not complied with clause 6.4</w:t>
      </w:r>
      <w:r w:rsidRPr="000B4A10">
        <w:rPr>
          <w:rFonts w:cs="Arial"/>
        </w:rPr>
        <w:t xml:space="preserve">. </w:t>
      </w:r>
    </w:p>
    <w:p w14:paraId="5911C758" w14:textId="77777777" w:rsidR="001F14A6" w:rsidRPr="000B4A10" w:rsidRDefault="001F14A6" w:rsidP="001253E4">
      <w:pPr>
        <w:pStyle w:val="Background1"/>
        <w:numPr>
          <w:ilvl w:val="0"/>
          <w:numId w:val="0"/>
        </w:numPr>
        <w:spacing w:after="0"/>
        <w:ind w:left="720" w:hanging="720"/>
        <w:rPr>
          <w:rFonts w:cs="Arial"/>
        </w:rPr>
      </w:pPr>
    </w:p>
    <w:p w14:paraId="1A195D81" w14:textId="4E7FCA1A" w:rsidR="006B7B2C" w:rsidRPr="000B4A10" w:rsidRDefault="00613959" w:rsidP="001253E4">
      <w:pPr>
        <w:pStyle w:val="Background1"/>
        <w:numPr>
          <w:ilvl w:val="0"/>
          <w:numId w:val="0"/>
        </w:numPr>
        <w:spacing w:after="0"/>
        <w:ind w:left="720" w:hanging="720"/>
        <w:rPr>
          <w:rFonts w:cs="Arial"/>
        </w:rPr>
      </w:pPr>
      <w:r w:rsidRPr="000B4A10">
        <w:rPr>
          <w:rFonts w:cs="Arial"/>
        </w:rPr>
        <w:t>6.4</w:t>
      </w:r>
      <w:r w:rsidRPr="000B4A10">
        <w:rPr>
          <w:rFonts w:cs="Arial"/>
        </w:rPr>
        <w:tab/>
        <w:t>Delete "</w:t>
      </w:r>
      <w:r w:rsidR="001F14A6" w:rsidRPr="000B4A10">
        <w:rPr>
          <w:rFonts w:cs="Arial"/>
        </w:rPr>
        <w:t xml:space="preserve">, resolution of any objection under clause 6.5". </w:t>
      </w:r>
    </w:p>
    <w:p w14:paraId="5A24CBDE" w14:textId="77777777" w:rsidR="00613959" w:rsidRPr="000B4A10" w:rsidRDefault="00613959" w:rsidP="001253E4">
      <w:pPr>
        <w:pStyle w:val="Background1"/>
        <w:numPr>
          <w:ilvl w:val="0"/>
          <w:numId w:val="0"/>
        </w:numPr>
        <w:spacing w:after="0"/>
        <w:ind w:left="720" w:hanging="720"/>
        <w:rPr>
          <w:rFonts w:cs="Arial"/>
        </w:rPr>
      </w:pPr>
    </w:p>
    <w:p w14:paraId="68D5A125" w14:textId="1DADEE43" w:rsidR="003F3D28" w:rsidRPr="000B4A10" w:rsidRDefault="006B7B2C" w:rsidP="003F3D28">
      <w:pPr>
        <w:pStyle w:val="Background1"/>
        <w:numPr>
          <w:ilvl w:val="0"/>
          <w:numId w:val="0"/>
        </w:numPr>
        <w:spacing w:after="0"/>
        <w:ind w:left="720" w:hanging="720"/>
        <w:rPr>
          <w:rFonts w:cs="Arial"/>
        </w:rPr>
      </w:pPr>
      <w:r w:rsidRPr="000B4A10">
        <w:rPr>
          <w:rFonts w:cs="Arial"/>
        </w:rPr>
        <w:t xml:space="preserve">6.5 </w:t>
      </w:r>
      <w:r w:rsidRPr="000B4A10">
        <w:rPr>
          <w:rFonts w:cs="Arial"/>
        </w:rPr>
        <w:tab/>
      </w:r>
      <w:r w:rsidR="00613959" w:rsidRPr="000B4A10">
        <w:rPr>
          <w:rFonts w:cs="Arial"/>
        </w:rPr>
        <w:t>Delete</w:t>
      </w:r>
      <w:r w:rsidR="003F3D28" w:rsidRPr="000B4A10">
        <w:rPr>
          <w:rFonts w:cs="Arial"/>
        </w:rPr>
        <w:t>.</w:t>
      </w:r>
    </w:p>
    <w:p w14:paraId="5CF77E1C" w14:textId="77777777" w:rsidR="003F3D28" w:rsidRPr="000B4A10" w:rsidRDefault="003F3D28" w:rsidP="003F3D28">
      <w:pPr>
        <w:pStyle w:val="Background1"/>
        <w:numPr>
          <w:ilvl w:val="0"/>
          <w:numId w:val="0"/>
        </w:numPr>
        <w:spacing w:after="0"/>
        <w:ind w:left="720" w:hanging="720"/>
        <w:rPr>
          <w:rFonts w:cs="Arial"/>
        </w:rPr>
      </w:pPr>
    </w:p>
    <w:p w14:paraId="0A636B80" w14:textId="4C0985E4" w:rsidR="006B7B2C" w:rsidRDefault="001F14A6" w:rsidP="001253E4">
      <w:pPr>
        <w:pStyle w:val="Background1"/>
        <w:numPr>
          <w:ilvl w:val="0"/>
          <w:numId w:val="0"/>
        </w:numPr>
        <w:spacing w:after="0"/>
        <w:ind w:left="720" w:hanging="720"/>
        <w:rPr>
          <w:rFonts w:cs="Arial"/>
        </w:rPr>
      </w:pPr>
      <w:r w:rsidRPr="000B4A10">
        <w:rPr>
          <w:rFonts w:cs="Arial"/>
        </w:rPr>
        <w:t>6.6</w:t>
      </w:r>
      <w:r w:rsidRPr="000B4A10">
        <w:rPr>
          <w:rFonts w:cs="Arial"/>
        </w:rPr>
        <w:tab/>
        <w:t xml:space="preserve">In the first paragraph after "within clause 6.3.4" insert "(and subject to the other provisions of clause 6.3)". </w:t>
      </w:r>
    </w:p>
    <w:p w14:paraId="246247CF" w14:textId="6969991A" w:rsidR="00C5715F" w:rsidRDefault="00C5715F" w:rsidP="001253E4">
      <w:pPr>
        <w:pStyle w:val="Background1"/>
        <w:numPr>
          <w:ilvl w:val="0"/>
          <w:numId w:val="0"/>
        </w:numPr>
        <w:spacing w:after="0"/>
        <w:ind w:left="720" w:hanging="720"/>
        <w:rPr>
          <w:rFonts w:cs="Arial"/>
        </w:rPr>
      </w:pPr>
    </w:p>
    <w:p w14:paraId="13237089" w14:textId="57D9B1B2" w:rsidR="00C5715F" w:rsidRPr="000B4A10" w:rsidRDefault="00C5715F" w:rsidP="001253E4">
      <w:pPr>
        <w:pStyle w:val="Background1"/>
        <w:numPr>
          <w:ilvl w:val="0"/>
          <w:numId w:val="0"/>
        </w:numPr>
        <w:spacing w:after="0"/>
        <w:ind w:left="720" w:hanging="720"/>
        <w:rPr>
          <w:rFonts w:cs="Arial"/>
        </w:rPr>
      </w:pPr>
      <w:r>
        <w:rPr>
          <w:rFonts w:cs="Arial"/>
        </w:rPr>
        <w:tab/>
        <w:t>In</w:t>
      </w:r>
      <w:r w:rsidR="003B507F">
        <w:rPr>
          <w:rFonts w:cs="Arial"/>
        </w:rPr>
        <w:t xml:space="preserve"> clause 6.6.5</w:t>
      </w:r>
      <w:r>
        <w:rPr>
          <w:rFonts w:cs="Arial"/>
        </w:rPr>
        <w:t xml:space="preserve"> line two after "Incentive Payment" insert "or Non-Performance Deduction".</w:t>
      </w:r>
    </w:p>
    <w:p w14:paraId="231FCDCA" w14:textId="77777777" w:rsidR="005E26B4" w:rsidRPr="000B4A10" w:rsidRDefault="005E26B4" w:rsidP="001253E4">
      <w:pPr>
        <w:pStyle w:val="Background1"/>
        <w:numPr>
          <w:ilvl w:val="0"/>
          <w:numId w:val="0"/>
        </w:numPr>
        <w:spacing w:after="0"/>
        <w:ind w:left="720" w:hanging="720"/>
        <w:rPr>
          <w:rFonts w:cs="Arial"/>
        </w:rPr>
      </w:pPr>
    </w:p>
    <w:p w14:paraId="16269261" w14:textId="77777777" w:rsidR="005E26B4" w:rsidRPr="000B4A10" w:rsidRDefault="005E26B4" w:rsidP="001253E4">
      <w:pPr>
        <w:pStyle w:val="Background1"/>
        <w:numPr>
          <w:ilvl w:val="0"/>
          <w:numId w:val="0"/>
        </w:numPr>
        <w:spacing w:after="0"/>
        <w:ind w:left="720"/>
        <w:rPr>
          <w:rFonts w:cs="Arial"/>
        </w:rPr>
      </w:pPr>
      <w:r w:rsidRPr="000B4A10">
        <w:rPr>
          <w:rFonts w:cs="Arial"/>
        </w:rPr>
        <w:t xml:space="preserve">Insert a new final paragraph " Adjustment of the Fee or any other additional payment or reimbursement to the Consultant under this clause 6.6 shall be deemed to be full payment for the Consultant in respect of the matters for which the </w:t>
      </w:r>
      <w:r w:rsidR="00323EEB" w:rsidRPr="000B4A10">
        <w:rPr>
          <w:rFonts w:cs="Arial"/>
        </w:rPr>
        <w:t xml:space="preserve">adjustment, </w:t>
      </w:r>
      <w:r w:rsidRPr="000B4A10">
        <w:rPr>
          <w:rFonts w:cs="Arial"/>
        </w:rPr>
        <w:t xml:space="preserve">payment </w:t>
      </w:r>
      <w:r w:rsidR="00323EEB" w:rsidRPr="000B4A10">
        <w:rPr>
          <w:rFonts w:cs="Arial"/>
        </w:rPr>
        <w:t xml:space="preserve">or reimbursement </w:t>
      </w:r>
      <w:r w:rsidRPr="000B4A10">
        <w:rPr>
          <w:rFonts w:cs="Arial"/>
        </w:rPr>
        <w:t>is paid and the Client shall have no further liability to the Consultant in respect of such matters arising under the Contract or generally at law.”</w:t>
      </w:r>
    </w:p>
    <w:p w14:paraId="60CA5E77" w14:textId="77777777" w:rsidR="00484A4E" w:rsidRPr="000B4A10" w:rsidRDefault="00484A4E" w:rsidP="001253E4">
      <w:pPr>
        <w:pStyle w:val="Background1"/>
        <w:numPr>
          <w:ilvl w:val="0"/>
          <w:numId w:val="0"/>
        </w:numPr>
        <w:spacing w:after="0"/>
        <w:ind w:left="720" w:hanging="720"/>
        <w:rPr>
          <w:rFonts w:cs="Arial"/>
        </w:rPr>
      </w:pPr>
    </w:p>
    <w:p w14:paraId="4E96E328" w14:textId="77777777" w:rsidR="00484A4E" w:rsidRPr="000B4A10" w:rsidRDefault="00484A4E" w:rsidP="001253E4">
      <w:pPr>
        <w:pStyle w:val="Background1"/>
        <w:numPr>
          <w:ilvl w:val="0"/>
          <w:numId w:val="0"/>
        </w:numPr>
        <w:spacing w:after="0"/>
        <w:ind w:left="720" w:hanging="720"/>
        <w:rPr>
          <w:rFonts w:cs="Arial"/>
        </w:rPr>
      </w:pPr>
      <w:r w:rsidRPr="000B4A10">
        <w:rPr>
          <w:rFonts w:cs="Arial"/>
        </w:rPr>
        <w:lastRenderedPageBreak/>
        <w:t>6.7</w:t>
      </w:r>
      <w:r w:rsidRPr="000B4A10">
        <w:rPr>
          <w:rFonts w:cs="Arial"/>
        </w:rPr>
        <w:tab/>
        <w:t>Delete "</w:t>
      </w:r>
      <w:r w:rsidR="005E26B4" w:rsidRPr="000B4A10">
        <w:rPr>
          <w:rFonts w:cs="Arial"/>
        </w:rPr>
        <w:t xml:space="preserve">a </w:t>
      </w:r>
      <w:r w:rsidRPr="000B4A10">
        <w:rPr>
          <w:rFonts w:cs="Arial"/>
        </w:rPr>
        <w:t>default by the Consultant" and insert "</w:t>
      </w:r>
      <w:r w:rsidR="005E26B4" w:rsidRPr="000B4A10">
        <w:rPr>
          <w:rFonts w:cs="Arial"/>
          <w:color w:val="000000"/>
        </w:rPr>
        <w:t xml:space="preserve"> any </w:t>
      </w:r>
      <w:r w:rsidR="005E26B4" w:rsidRPr="000B4A10">
        <w:rPr>
          <w:rFonts w:cs="Arial"/>
        </w:rPr>
        <w:t xml:space="preserve">act, error, omission, negligence, breach or default by or on behalf </w:t>
      </w:r>
      <w:r w:rsidR="005E26B4" w:rsidRPr="000B4A10">
        <w:rPr>
          <w:rFonts w:cs="Arial"/>
          <w:color w:val="000000"/>
        </w:rPr>
        <w:t xml:space="preserve">of the Consultant or </w:t>
      </w:r>
      <w:r w:rsidR="005E26B4" w:rsidRPr="000B4A10">
        <w:rPr>
          <w:rFonts w:cs="Arial"/>
        </w:rPr>
        <w:t>any sub-</w:t>
      </w:r>
      <w:r w:rsidR="00625EF3" w:rsidRPr="000B4A10">
        <w:rPr>
          <w:rFonts w:cs="Arial"/>
        </w:rPr>
        <w:t>consultant</w:t>
      </w:r>
      <w:r w:rsidR="005E26B4" w:rsidRPr="000B4A10">
        <w:rPr>
          <w:rFonts w:cs="Arial"/>
        </w:rPr>
        <w:t>".</w:t>
      </w:r>
    </w:p>
    <w:p w14:paraId="0D954CE7" w14:textId="77777777" w:rsidR="005E26B4" w:rsidRPr="000B4A10" w:rsidRDefault="005E26B4" w:rsidP="001253E4">
      <w:pPr>
        <w:pStyle w:val="Background1"/>
        <w:numPr>
          <w:ilvl w:val="0"/>
          <w:numId w:val="0"/>
        </w:numPr>
        <w:spacing w:after="0"/>
        <w:ind w:left="720" w:hanging="720"/>
        <w:rPr>
          <w:rFonts w:cs="Arial"/>
        </w:rPr>
      </w:pPr>
    </w:p>
    <w:p w14:paraId="33B3E574" w14:textId="77777777" w:rsidR="005E26B4" w:rsidRPr="000B4A10" w:rsidRDefault="005E26B4" w:rsidP="00577336">
      <w:pPr>
        <w:pStyle w:val="Background1"/>
        <w:numPr>
          <w:ilvl w:val="0"/>
          <w:numId w:val="0"/>
        </w:numPr>
        <w:spacing w:after="0"/>
        <w:rPr>
          <w:rFonts w:cs="Arial"/>
        </w:rPr>
      </w:pPr>
    </w:p>
    <w:p w14:paraId="17765B13" w14:textId="77777777" w:rsidR="005E26B4" w:rsidRPr="000B4A10" w:rsidRDefault="005E26B4" w:rsidP="001253E4">
      <w:pPr>
        <w:pStyle w:val="Background1"/>
        <w:numPr>
          <w:ilvl w:val="0"/>
          <w:numId w:val="0"/>
        </w:numPr>
        <w:spacing w:after="0"/>
        <w:ind w:left="720" w:hanging="720"/>
        <w:rPr>
          <w:rFonts w:cs="Arial"/>
          <w:b/>
        </w:rPr>
      </w:pPr>
      <w:r w:rsidRPr="000B4A10">
        <w:rPr>
          <w:rFonts w:cs="Arial"/>
          <w:b/>
          <w:highlight w:val="lightGray"/>
        </w:rPr>
        <w:t>SECTION 7: PAYMENT</w:t>
      </w:r>
    </w:p>
    <w:p w14:paraId="3290A9C4" w14:textId="77777777" w:rsidR="00D51243" w:rsidRPr="000B4A10" w:rsidRDefault="00D51243" w:rsidP="00D51243">
      <w:pPr>
        <w:pStyle w:val="Background1"/>
        <w:numPr>
          <w:ilvl w:val="0"/>
          <w:numId w:val="0"/>
        </w:numPr>
        <w:spacing w:after="0"/>
        <w:rPr>
          <w:rFonts w:cs="Arial"/>
          <w:b/>
        </w:rPr>
      </w:pPr>
      <w:bookmarkStart w:id="148" w:name="_DV_M155"/>
      <w:bookmarkStart w:id="149" w:name="_DV_M156"/>
      <w:bookmarkStart w:id="150" w:name="_DV_M157"/>
      <w:bookmarkStart w:id="151" w:name="_DV_M158"/>
      <w:bookmarkStart w:id="152" w:name="_DV_M160"/>
      <w:bookmarkStart w:id="153" w:name="_DV_M161"/>
      <w:bookmarkStart w:id="154" w:name="_DV_M162"/>
      <w:bookmarkStart w:id="155" w:name="_DV_M163"/>
      <w:bookmarkStart w:id="156" w:name="_DV_M164"/>
      <w:bookmarkStart w:id="157" w:name="_DV_M166"/>
      <w:bookmarkStart w:id="158" w:name="_DV_M167"/>
      <w:bookmarkStart w:id="159" w:name="_DV_M168"/>
      <w:bookmarkStart w:id="160" w:name="_DV_M169"/>
      <w:bookmarkStart w:id="161" w:name="_DV_M171"/>
      <w:bookmarkStart w:id="162" w:name="_DV_M172"/>
      <w:bookmarkStart w:id="163" w:name="_DV_M173"/>
      <w:bookmarkStart w:id="164" w:name="_DV_M174"/>
      <w:bookmarkStart w:id="165" w:name="_DV_M175"/>
      <w:bookmarkStart w:id="166" w:name="_DV_M176"/>
      <w:bookmarkStart w:id="167" w:name="_DV_M177"/>
      <w:bookmarkStart w:id="168" w:name="_DV_M178"/>
      <w:bookmarkStart w:id="169" w:name="_DV_M179"/>
      <w:bookmarkStart w:id="170" w:name="_DV_M181"/>
      <w:bookmarkStart w:id="171" w:name="_DV_M182"/>
      <w:bookmarkStart w:id="172" w:name="_DV_M183"/>
      <w:bookmarkStart w:id="173" w:name="_DV_M184"/>
      <w:bookmarkStart w:id="174" w:name="_DV_M185"/>
      <w:bookmarkStart w:id="175" w:name="_DV_M186"/>
      <w:bookmarkStart w:id="176" w:name="_DV_M187"/>
      <w:bookmarkStart w:id="177" w:name="_DV_M188"/>
      <w:bookmarkStart w:id="178" w:name="_DV_M189"/>
      <w:bookmarkStart w:id="179" w:name="_DV_M193"/>
      <w:bookmarkStart w:id="180" w:name="_DV_M194"/>
      <w:bookmarkStart w:id="181" w:name="_DV_M196"/>
      <w:bookmarkStart w:id="182" w:name="_DV_M197"/>
      <w:bookmarkStart w:id="183" w:name="_DV_M199"/>
      <w:bookmarkStart w:id="184" w:name="_DV_M200"/>
      <w:bookmarkStart w:id="185" w:name="_DV_M207"/>
      <w:bookmarkStart w:id="186" w:name="_DV_M208"/>
      <w:bookmarkStart w:id="187" w:name="_DV_M209"/>
      <w:bookmarkStart w:id="188" w:name="_DV_M210"/>
      <w:bookmarkStart w:id="189" w:name="_DV_M211"/>
      <w:bookmarkStart w:id="190" w:name="_DV_M212"/>
      <w:bookmarkStart w:id="191" w:name="_DV_M213"/>
      <w:bookmarkStart w:id="192" w:name="_DV_M216"/>
      <w:bookmarkStart w:id="193" w:name="_DV_M219"/>
      <w:bookmarkStart w:id="194" w:name="_DV_M220"/>
      <w:bookmarkStart w:id="195" w:name="_DV_M221"/>
      <w:bookmarkStart w:id="196" w:name="_DV_M222"/>
      <w:bookmarkStart w:id="197" w:name="_DV_M223"/>
      <w:bookmarkStart w:id="198" w:name="_DV_M225"/>
      <w:bookmarkStart w:id="199" w:name="_DV_M227"/>
      <w:bookmarkStart w:id="200" w:name="_DV_M228"/>
      <w:bookmarkStart w:id="201" w:name="_DV_M230"/>
      <w:bookmarkStart w:id="202" w:name="_DV_M232"/>
      <w:bookmarkStart w:id="203" w:name="_DV_M234"/>
      <w:bookmarkStart w:id="204" w:name="_DV_M235"/>
      <w:bookmarkStart w:id="205" w:name="_DV_M236"/>
      <w:bookmarkStart w:id="206" w:name="_DV_M237"/>
      <w:bookmarkStart w:id="207" w:name="_DV_M238"/>
      <w:bookmarkStart w:id="208" w:name="_DV_M239"/>
      <w:bookmarkStart w:id="209" w:name="_DV_M240"/>
      <w:bookmarkStart w:id="210" w:name="_DV_M244"/>
      <w:bookmarkStart w:id="211" w:name="_DV_M245"/>
      <w:bookmarkStart w:id="212" w:name="_DV_M247"/>
      <w:bookmarkStart w:id="213" w:name="_DV_M248"/>
      <w:bookmarkStart w:id="214" w:name="_DV_M249"/>
      <w:bookmarkStart w:id="215" w:name="_DV_M250"/>
      <w:bookmarkStart w:id="216" w:name="_DV_M251"/>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2CD9114" w14:textId="49F9AF86" w:rsidR="00D51243" w:rsidRDefault="00D51243" w:rsidP="00D51243">
      <w:pPr>
        <w:pStyle w:val="Background1"/>
        <w:numPr>
          <w:ilvl w:val="0"/>
          <w:numId w:val="0"/>
        </w:numPr>
        <w:spacing w:after="0"/>
        <w:rPr>
          <w:rFonts w:cs="Arial"/>
        </w:rPr>
      </w:pPr>
      <w:r w:rsidRPr="000B4A10">
        <w:rPr>
          <w:rFonts w:cs="Arial"/>
        </w:rPr>
        <w:t>7.1</w:t>
      </w:r>
      <w:r w:rsidRPr="000B4A10">
        <w:rPr>
          <w:rFonts w:cs="Arial"/>
        </w:rPr>
        <w:tab/>
        <w:t>Delete "The" and insert "For the full and proper performance of the Services</w:t>
      </w:r>
      <w:r w:rsidR="00323EEB" w:rsidRPr="000B4A10">
        <w:rPr>
          <w:rFonts w:cs="Arial"/>
        </w:rPr>
        <w:t>, the</w:t>
      </w:r>
      <w:r w:rsidRPr="000B4A10">
        <w:rPr>
          <w:rFonts w:cs="Arial"/>
        </w:rPr>
        <w:t>".</w:t>
      </w:r>
    </w:p>
    <w:p w14:paraId="0ACF9108" w14:textId="57FBA237" w:rsidR="00C5715F" w:rsidRDefault="00C5715F" w:rsidP="00D51243">
      <w:pPr>
        <w:pStyle w:val="Background1"/>
        <w:numPr>
          <w:ilvl w:val="0"/>
          <w:numId w:val="0"/>
        </w:numPr>
        <w:spacing w:after="0"/>
        <w:rPr>
          <w:rFonts w:cs="Arial"/>
        </w:rPr>
      </w:pPr>
    </w:p>
    <w:p w14:paraId="6B8B0EAA" w14:textId="2A82AB91" w:rsidR="00C5715F" w:rsidRPr="000B4A10" w:rsidRDefault="00C5715F" w:rsidP="00D51243">
      <w:pPr>
        <w:pStyle w:val="Background1"/>
        <w:numPr>
          <w:ilvl w:val="0"/>
          <w:numId w:val="0"/>
        </w:numPr>
        <w:spacing w:after="0"/>
        <w:rPr>
          <w:rFonts w:cs="Arial"/>
        </w:rPr>
      </w:pPr>
      <w:r>
        <w:rPr>
          <w:rFonts w:cs="Arial"/>
        </w:rPr>
        <w:tab/>
        <w:t>After 7.1.4 insert new paragraph "less any Non-Performance Deductions".</w:t>
      </w:r>
    </w:p>
    <w:p w14:paraId="5343940A" w14:textId="77777777" w:rsidR="00D51243" w:rsidRPr="000B4A10" w:rsidRDefault="00D51243" w:rsidP="00D51243">
      <w:pPr>
        <w:pStyle w:val="Background1"/>
        <w:numPr>
          <w:ilvl w:val="0"/>
          <w:numId w:val="0"/>
        </w:numPr>
        <w:spacing w:after="0"/>
        <w:rPr>
          <w:rFonts w:cs="Arial"/>
          <w:b/>
        </w:rPr>
      </w:pPr>
    </w:p>
    <w:p w14:paraId="0163BB79" w14:textId="6421FC7E" w:rsidR="00C5715F" w:rsidRDefault="00C5715F" w:rsidP="00D51243">
      <w:pPr>
        <w:pStyle w:val="Background1"/>
        <w:numPr>
          <w:ilvl w:val="0"/>
          <w:numId w:val="0"/>
        </w:numPr>
        <w:spacing w:after="0"/>
        <w:ind w:left="720" w:hanging="720"/>
        <w:rPr>
          <w:rFonts w:cs="Arial"/>
        </w:rPr>
      </w:pPr>
      <w:r>
        <w:rPr>
          <w:rFonts w:cs="Arial"/>
        </w:rPr>
        <w:t>7.4</w:t>
      </w:r>
      <w:r>
        <w:rPr>
          <w:rFonts w:cs="Arial"/>
        </w:rPr>
        <w:tab/>
      </w:r>
      <w:bookmarkStart w:id="217" w:name="_Hlk97129049"/>
      <w:r>
        <w:rPr>
          <w:rFonts w:cs="Arial"/>
        </w:rPr>
        <w:t>Amend clause heading to "Incentive Payments and Non-Performance Deductions"</w:t>
      </w:r>
      <w:bookmarkEnd w:id="217"/>
    </w:p>
    <w:p w14:paraId="06E057E0" w14:textId="6797E7A4" w:rsidR="00C5715F" w:rsidRDefault="00C5715F" w:rsidP="00D51243">
      <w:pPr>
        <w:pStyle w:val="Background1"/>
        <w:numPr>
          <w:ilvl w:val="0"/>
          <w:numId w:val="0"/>
        </w:numPr>
        <w:spacing w:after="0"/>
        <w:ind w:left="720" w:hanging="720"/>
        <w:rPr>
          <w:rFonts w:cs="Arial"/>
        </w:rPr>
      </w:pPr>
    </w:p>
    <w:p w14:paraId="499E726B" w14:textId="751EBDB5" w:rsidR="00C5715F" w:rsidRDefault="00C5715F" w:rsidP="00D51243">
      <w:pPr>
        <w:pStyle w:val="Background1"/>
        <w:numPr>
          <w:ilvl w:val="0"/>
          <w:numId w:val="0"/>
        </w:numPr>
        <w:spacing w:after="0"/>
        <w:ind w:left="720" w:hanging="720"/>
        <w:rPr>
          <w:rFonts w:cs="Arial"/>
        </w:rPr>
      </w:pPr>
      <w:r>
        <w:rPr>
          <w:rFonts w:cs="Arial"/>
        </w:rPr>
        <w:tab/>
        <w:t xml:space="preserve">In line one after </w:t>
      </w:r>
      <w:r w:rsidRPr="00C5715F">
        <w:rPr>
          <w:rFonts w:cs="Arial"/>
        </w:rPr>
        <w:t>"Incentive Payment" insert "or Non-Performance Deduction".</w:t>
      </w:r>
    </w:p>
    <w:p w14:paraId="458830CB" w14:textId="77777777" w:rsidR="00C5715F" w:rsidRDefault="00C5715F" w:rsidP="00D51243">
      <w:pPr>
        <w:pStyle w:val="Background1"/>
        <w:numPr>
          <w:ilvl w:val="0"/>
          <w:numId w:val="0"/>
        </w:numPr>
        <w:spacing w:after="0"/>
        <w:ind w:left="720" w:hanging="720"/>
        <w:rPr>
          <w:rFonts w:cs="Arial"/>
        </w:rPr>
      </w:pPr>
    </w:p>
    <w:p w14:paraId="62933380" w14:textId="71FC916B" w:rsidR="00D51243" w:rsidRPr="000B4A10" w:rsidRDefault="00D51243" w:rsidP="00D51243">
      <w:pPr>
        <w:pStyle w:val="Background1"/>
        <w:numPr>
          <w:ilvl w:val="0"/>
          <w:numId w:val="0"/>
        </w:numPr>
        <w:spacing w:after="0"/>
        <w:ind w:left="720" w:hanging="720"/>
        <w:rPr>
          <w:rFonts w:cs="Arial"/>
          <w:b/>
        </w:rPr>
      </w:pPr>
      <w:r w:rsidRPr="000B4A10">
        <w:rPr>
          <w:rFonts w:cs="Arial"/>
        </w:rPr>
        <w:t>7.8</w:t>
      </w:r>
      <w:r w:rsidRPr="000B4A10">
        <w:rPr>
          <w:rFonts w:cs="Arial"/>
        </w:rPr>
        <w:tab/>
        <w:t>Delete the second sentence.  At the end of the clause, insert</w:t>
      </w:r>
      <w:r w:rsidRPr="000B4A10">
        <w:rPr>
          <w:rFonts w:cs="Arial"/>
          <w:b/>
        </w:rPr>
        <w:t xml:space="preserve"> </w:t>
      </w:r>
      <w:r w:rsidRPr="000B4A10">
        <w:rPr>
          <w:rFonts w:cs="Arial"/>
        </w:rPr>
        <w:t>“The Parties agree that this clause 7.8 is a substantial remedy for late payment of any sum payable under this Contract in accordance with section 8(2) Late Payment of Commercial Debts (Interest) Act 1998.”</w:t>
      </w:r>
    </w:p>
    <w:p w14:paraId="442B969B" w14:textId="77777777" w:rsidR="00D51243" w:rsidRPr="000B4A10" w:rsidRDefault="00D51243" w:rsidP="00D51243">
      <w:pPr>
        <w:pStyle w:val="Background1"/>
        <w:numPr>
          <w:ilvl w:val="0"/>
          <w:numId w:val="0"/>
        </w:numPr>
        <w:spacing w:after="0"/>
        <w:rPr>
          <w:rFonts w:cs="Arial"/>
        </w:rPr>
      </w:pPr>
    </w:p>
    <w:p w14:paraId="573DA1BB" w14:textId="18AD5A63" w:rsidR="00D51243" w:rsidRPr="000B4A10" w:rsidRDefault="00D51243" w:rsidP="001253E4">
      <w:pPr>
        <w:spacing w:after="0"/>
        <w:ind w:left="720" w:hanging="720"/>
        <w:rPr>
          <w:rFonts w:cs="Arial"/>
        </w:rPr>
      </w:pPr>
      <w:r w:rsidRPr="000B4A10">
        <w:rPr>
          <w:rFonts w:cs="Arial"/>
        </w:rPr>
        <w:t>7.9.1</w:t>
      </w:r>
      <w:r w:rsidRPr="000B4A10">
        <w:rPr>
          <w:rFonts w:cs="Arial"/>
        </w:rPr>
        <w:tab/>
        <w:t>After “intention to suspend the performance of” insert "any or all of”.</w:t>
      </w:r>
      <w:r w:rsidR="00323EEB" w:rsidRPr="000B4A10">
        <w:rPr>
          <w:rFonts w:cs="Arial"/>
        </w:rPr>
        <w:t xml:space="preserve"> </w:t>
      </w:r>
    </w:p>
    <w:p w14:paraId="72727293" w14:textId="77777777" w:rsidR="00D51243" w:rsidRPr="000B4A10" w:rsidDel="00101752" w:rsidRDefault="00D51243" w:rsidP="00D51243">
      <w:pPr>
        <w:pStyle w:val="Background1"/>
        <w:numPr>
          <w:ilvl w:val="0"/>
          <w:numId w:val="0"/>
        </w:numPr>
        <w:spacing w:after="0"/>
        <w:rPr>
          <w:rFonts w:cs="Arial"/>
        </w:rPr>
      </w:pPr>
    </w:p>
    <w:p w14:paraId="2BA263F8" w14:textId="77777777" w:rsidR="00D51243" w:rsidRPr="000B4A10" w:rsidRDefault="00D51243" w:rsidP="00D51243">
      <w:pPr>
        <w:spacing w:after="0"/>
        <w:ind w:left="720" w:hanging="720"/>
        <w:rPr>
          <w:rFonts w:cs="Arial"/>
        </w:rPr>
      </w:pPr>
      <w:r w:rsidRPr="000B4A10">
        <w:rPr>
          <w:rFonts w:cs="Arial"/>
        </w:rPr>
        <w:t xml:space="preserve">7.9.3 </w:t>
      </w:r>
      <w:r w:rsidRPr="000B4A10">
        <w:rPr>
          <w:rFonts w:cs="Arial"/>
        </w:rPr>
        <w:tab/>
        <w:t xml:space="preserve">Delete the </w:t>
      </w:r>
      <w:proofErr w:type="gramStart"/>
      <w:r w:rsidRPr="000B4A10">
        <w:rPr>
          <w:rFonts w:cs="Arial"/>
        </w:rPr>
        <w:t>words ”or</w:t>
      </w:r>
      <w:proofErr w:type="gramEnd"/>
      <w:r w:rsidRPr="000B4A10">
        <w:rPr>
          <w:rFonts w:cs="Arial"/>
        </w:rPr>
        <w:t xml:space="preserve"> on request” and, at the end of the clause, insert "The Consultant shall, on request, submit such further details as are reasonably requested by the Client.”</w:t>
      </w:r>
    </w:p>
    <w:p w14:paraId="0FE1F099" w14:textId="77777777" w:rsidR="00D51243" w:rsidRPr="000B4A10" w:rsidRDefault="00D51243" w:rsidP="00D51243">
      <w:pPr>
        <w:pStyle w:val="Background1"/>
        <w:numPr>
          <w:ilvl w:val="0"/>
          <w:numId w:val="0"/>
        </w:numPr>
        <w:spacing w:after="0"/>
        <w:rPr>
          <w:rFonts w:cs="Arial"/>
        </w:rPr>
      </w:pPr>
    </w:p>
    <w:p w14:paraId="69D7C657" w14:textId="77777777" w:rsidR="005E26B4" w:rsidRPr="000B4A10" w:rsidRDefault="00D51243" w:rsidP="00D51243">
      <w:pPr>
        <w:spacing w:after="0"/>
        <w:ind w:left="720" w:hanging="720"/>
        <w:rPr>
          <w:rFonts w:cs="Arial"/>
        </w:rPr>
      </w:pPr>
      <w:r w:rsidRPr="000B4A10">
        <w:rPr>
          <w:rFonts w:cs="Arial"/>
        </w:rPr>
        <w:t xml:space="preserve">7.10 </w:t>
      </w:r>
      <w:r w:rsidRPr="000B4A10">
        <w:rPr>
          <w:rFonts w:cs="Arial"/>
        </w:rPr>
        <w:tab/>
        <w:t>Insert a new clause 7.10: "Any right of the Client to deduct or to set-off any amount (whether arising under any term of this Contract or under any rule of law or of equity) shall be exercisable against any monies due or to become due to the Consultant".</w:t>
      </w:r>
    </w:p>
    <w:p w14:paraId="15E0F09E" w14:textId="77777777" w:rsidR="004601AC" w:rsidRPr="000B4A10" w:rsidRDefault="004601AC" w:rsidP="00D51243">
      <w:pPr>
        <w:spacing w:after="0"/>
        <w:ind w:left="720" w:hanging="720"/>
        <w:rPr>
          <w:rFonts w:cs="Arial"/>
        </w:rPr>
      </w:pPr>
    </w:p>
    <w:p w14:paraId="717B9E49" w14:textId="77777777" w:rsidR="00D51243" w:rsidRPr="000B4A10" w:rsidRDefault="00D51243" w:rsidP="00D51243">
      <w:pPr>
        <w:spacing w:after="0"/>
        <w:ind w:left="720" w:hanging="720"/>
        <w:rPr>
          <w:rFonts w:cs="Arial"/>
        </w:rPr>
      </w:pPr>
    </w:p>
    <w:p w14:paraId="2E743BE6" w14:textId="77777777" w:rsidR="00D51243" w:rsidRPr="000B4A10" w:rsidRDefault="00D51243" w:rsidP="00D51243">
      <w:pPr>
        <w:spacing w:after="0"/>
        <w:ind w:left="720" w:hanging="720"/>
        <w:rPr>
          <w:rFonts w:cs="Arial"/>
          <w:b/>
        </w:rPr>
      </w:pPr>
      <w:r w:rsidRPr="000B4A10">
        <w:rPr>
          <w:rFonts w:cs="Arial"/>
          <w:b/>
          <w:highlight w:val="lightGray"/>
        </w:rPr>
        <w:t>SECTION 8: INSURANCE</w:t>
      </w:r>
      <w:r w:rsidRPr="000B4A10">
        <w:rPr>
          <w:rFonts w:cs="Arial"/>
          <w:b/>
        </w:rPr>
        <w:t xml:space="preserve"> </w:t>
      </w:r>
    </w:p>
    <w:p w14:paraId="3C2AB741" w14:textId="77777777" w:rsidR="00D51243" w:rsidRPr="000B4A10" w:rsidRDefault="00D51243" w:rsidP="00D51243">
      <w:pPr>
        <w:spacing w:after="0"/>
        <w:ind w:left="720" w:hanging="720"/>
        <w:rPr>
          <w:rFonts w:cs="Arial"/>
        </w:rPr>
      </w:pPr>
    </w:p>
    <w:p w14:paraId="4DC50424" w14:textId="77777777" w:rsidR="002B2733" w:rsidRPr="000B4A10" w:rsidRDefault="002B2733" w:rsidP="00D51243">
      <w:pPr>
        <w:spacing w:after="0"/>
        <w:ind w:left="720" w:hanging="720"/>
        <w:rPr>
          <w:rFonts w:cs="Arial"/>
        </w:rPr>
      </w:pPr>
      <w:r w:rsidRPr="000B4A10">
        <w:rPr>
          <w:rFonts w:cs="Arial"/>
        </w:rPr>
        <w:t>8.1</w:t>
      </w:r>
      <w:r w:rsidRPr="000B4A10">
        <w:rPr>
          <w:rFonts w:cs="Arial"/>
        </w:rPr>
        <w:tab/>
        <w:t>In the first sentence after "Consultant shall" insert "effect and"</w:t>
      </w:r>
      <w:r w:rsidR="004601AC" w:rsidRPr="000B4A10">
        <w:rPr>
          <w:rFonts w:cs="Arial"/>
        </w:rPr>
        <w:t xml:space="preserve">. </w:t>
      </w:r>
      <w:r w:rsidR="006F062E" w:rsidRPr="000B4A10">
        <w:rPr>
          <w:rFonts w:cs="Arial"/>
        </w:rPr>
        <w:t xml:space="preserve"> </w:t>
      </w:r>
      <w:r w:rsidR="004601AC" w:rsidRPr="000B4A10">
        <w:rPr>
          <w:rFonts w:cs="Arial"/>
        </w:rPr>
        <w:t>At the end of the clause after "reasonable rates", insert a new final paragraph: "For the purposes of this clause 8.1,"commercially reasonable rates” shall mean such level of premium rates at which other consultants of a similar size and financial standing as the Consultant at each renewal date generally continue to take out such insurance. For the avoidance of doubt, any increased or additional premium required by insurers by reason of the Consultant's own claims record or other act, error, omission, negligence, breach, default, matters or things particular to the Consultant shall be deemed to be within commercially reasonable rates."</w:t>
      </w:r>
    </w:p>
    <w:p w14:paraId="1A3CB684" w14:textId="77777777" w:rsidR="002B2733" w:rsidRPr="000B4A10" w:rsidRDefault="002B2733" w:rsidP="00D51243">
      <w:pPr>
        <w:spacing w:after="0"/>
        <w:ind w:left="720" w:hanging="720"/>
        <w:rPr>
          <w:rFonts w:cs="Arial"/>
        </w:rPr>
      </w:pPr>
    </w:p>
    <w:p w14:paraId="2632ACD6" w14:textId="7807E9A9" w:rsidR="005E26B4" w:rsidRPr="000B4A10" w:rsidRDefault="002B2733" w:rsidP="001F5D06">
      <w:pPr>
        <w:spacing w:after="0"/>
        <w:ind w:left="720" w:hanging="720"/>
        <w:rPr>
          <w:rFonts w:cs="Arial"/>
        </w:rPr>
      </w:pPr>
      <w:r w:rsidRPr="438FF723">
        <w:rPr>
          <w:rFonts w:cs="Arial"/>
        </w:rPr>
        <w:t>8.1.1</w:t>
      </w:r>
      <w:r>
        <w:tab/>
      </w:r>
      <w:r w:rsidRPr="438FF723">
        <w:rPr>
          <w:rFonts w:cs="Arial"/>
        </w:rPr>
        <w:t xml:space="preserve">Delete and insert "professional indemnity insurance covering (inter alia) all its liability hereunder upon customary and usual terms and conditions prevailing for the time being in the insurance market, and with a limit of indemnity of not less than </w:t>
      </w:r>
      <w:r w:rsidR="00963733" w:rsidRPr="438FF723">
        <w:rPr>
          <w:rFonts w:cs="Arial"/>
        </w:rPr>
        <w:t>£</w:t>
      </w:r>
      <w:r w:rsidR="006A15F5" w:rsidRPr="438FF723">
        <w:rPr>
          <w:rFonts w:cs="Arial"/>
        </w:rPr>
        <w:t>1</w:t>
      </w:r>
      <w:r w:rsidR="00963733" w:rsidRPr="438FF723">
        <w:rPr>
          <w:rFonts w:cs="Arial"/>
        </w:rPr>
        <w:t>0,000</w:t>
      </w:r>
      <w:r w:rsidR="006A15F5" w:rsidRPr="438FF723">
        <w:rPr>
          <w:rFonts w:cs="Arial"/>
        </w:rPr>
        <w:t>,000</w:t>
      </w:r>
      <w:r w:rsidR="00963733" w:rsidRPr="438FF723">
        <w:rPr>
          <w:rFonts w:cs="Arial"/>
        </w:rPr>
        <w:t xml:space="preserve"> (t</w:t>
      </w:r>
      <w:r w:rsidR="006A15F5" w:rsidRPr="438FF723">
        <w:rPr>
          <w:rFonts w:cs="Arial"/>
        </w:rPr>
        <w:t>en</w:t>
      </w:r>
      <w:r w:rsidR="00963733" w:rsidRPr="438FF723">
        <w:rPr>
          <w:rFonts w:cs="Arial"/>
        </w:rPr>
        <w:t xml:space="preserve"> </w:t>
      </w:r>
      <w:r w:rsidR="006A15F5" w:rsidRPr="438FF723">
        <w:rPr>
          <w:rFonts w:cs="Arial"/>
        </w:rPr>
        <w:t xml:space="preserve">million </w:t>
      </w:r>
      <w:r w:rsidR="00963733" w:rsidRPr="438FF723">
        <w:rPr>
          <w:rFonts w:cs="Arial"/>
        </w:rPr>
        <w:t xml:space="preserve">pounds) </w:t>
      </w:r>
      <w:r w:rsidRPr="438FF723">
        <w:rPr>
          <w:rFonts w:cs="Arial"/>
        </w:rPr>
        <w:t xml:space="preserve">for any one </w:t>
      </w:r>
      <w:r w:rsidR="00AD02D7" w:rsidRPr="438FF723">
        <w:rPr>
          <w:rFonts w:cs="Arial"/>
        </w:rPr>
        <w:t xml:space="preserve">claim </w:t>
      </w:r>
      <w:r w:rsidR="00957807" w:rsidRPr="438FF723">
        <w:rPr>
          <w:rFonts w:cs="Arial"/>
        </w:rPr>
        <w:t>or series of claims arising from the same originating clause</w:t>
      </w:r>
      <w:r w:rsidR="009650F4" w:rsidRPr="438FF723">
        <w:rPr>
          <w:rFonts w:cs="Arial"/>
        </w:rPr>
        <w:t>.</w:t>
      </w:r>
      <w:r w:rsidR="00957807" w:rsidRPr="438FF723">
        <w:rPr>
          <w:rFonts w:cs="Arial"/>
        </w:rPr>
        <w:t xml:space="preserve"> </w:t>
      </w:r>
      <w:r w:rsidR="00397469" w:rsidRPr="438FF723">
        <w:rPr>
          <w:rFonts w:cs="Arial"/>
        </w:rPr>
        <w:t xml:space="preserve">The said terms and conditions shall not include any term or condition to the effect that the Consultant must discharge any liability before being entitled to recover from the insurers, or any other term or condition which might adversely affect the rights of any person to recover from the insurers pursuant to the Third Parties (Rights Against Insurers) Act 2010, or any amendment or </w:t>
      </w:r>
      <w:r w:rsidR="3668A2CE" w:rsidRPr="438FF723">
        <w:rPr>
          <w:rFonts w:cs="Arial"/>
        </w:rPr>
        <w:t>reenactment</w:t>
      </w:r>
      <w:r w:rsidR="00397469" w:rsidRPr="438FF723">
        <w:rPr>
          <w:rFonts w:cs="Arial"/>
        </w:rPr>
        <w:t xml:space="preserve"> thereof.". </w:t>
      </w:r>
    </w:p>
    <w:p w14:paraId="011D6124" w14:textId="77777777" w:rsidR="00521A84" w:rsidRPr="000B4A10" w:rsidRDefault="00521A84" w:rsidP="00521A84">
      <w:pPr>
        <w:pStyle w:val="Background1"/>
        <w:numPr>
          <w:ilvl w:val="0"/>
          <w:numId w:val="0"/>
        </w:numPr>
        <w:spacing w:after="0"/>
        <w:rPr>
          <w:rFonts w:cs="Arial"/>
        </w:rPr>
      </w:pPr>
    </w:p>
    <w:p w14:paraId="5F245BEC" w14:textId="77777777" w:rsidR="00CC4204" w:rsidRPr="000B4A10" w:rsidRDefault="00397469" w:rsidP="00CC4204">
      <w:pPr>
        <w:pStyle w:val="Background1"/>
        <w:numPr>
          <w:ilvl w:val="0"/>
          <w:numId w:val="0"/>
        </w:numPr>
        <w:spacing w:after="0"/>
        <w:ind w:left="720" w:hanging="720"/>
        <w:rPr>
          <w:rFonts w:cs="Arial"/>
        </w:rPr>
      </w:pPr>
      <w:r w:rsidRPr="000B4A10">
        <w:rPr>
          <w:rFonts w:cs="Arial"/>
        </w:rPr>
        <w:t>8.2.1</w:t>
      </w:r>
      <w:r w:rsidRPr="000B4A10">
        <w:rPr>
          <w:rFonts w:cs="Arial"/>
        </w:rPr>
        <w:tab/>
        <w:t xml:space="preserve">Delete </w:t>
      </w:r>
      <w:r w:rsidR="00CC4204" w:rsidRPr="000B4A10">
        <w:rPr>
          <w:rFonts w:cs="Arial"/>
        </w:rPr>
        <w:t xml:space="preserve">"from the date of this Contract until the expiry of the period stated in the Contract Particulars" and insert " at all relevant times during the Project and for a period of 12 (twelve) years from the date of practical completion of the Project". </w:t>
      </w:r>
    </w:p>
    <w:p w14:paraId="10E74F45" w14:textId="77777777" w:rsidR="00CC4204" w:rsidRPr="000B4A10" w:rsidRDefault="00CC4204" w:rsidP="00521A84">
      <w:pPr>
        <w:pStyle w:val="Background1"/>
        <w:numPr>
          <w:ilvl w:val="0"/>
          <w:numId w:val="0"/>
        </w:numPr>
        <w:spacing w:after="0"/>
        <w:ind w:left="720" w:hanging="720"/>
        <w:rPr>
          <w:rFonts w:cs="Arial"/>
        </w:rPr>
      </w:pPr>
    </w:p>
    <w:p w14:paraId="14D8C38A" w14:textId="5C61F01B" w:rsidR="00521A84" w:rsidRPr="000B4A10" w:rsidRDefault="00CC4204" w:rsidP="00521A84">
      <w:pPr>
        <w:pStyle w:val="Background1"/>
        <w:numPr>
          <w:ilvl w:val="0"/>
          <w:numId w:val="0"/>
        </w:numPr>
        <w:spacing w:after="0"/>
        <w:ind w:left="720" w:hanging="720"/>
        <w:rPr>
          <w:rFonts w:cs="Arial"/>
        </w:rPr>
      </w:pPr>
      <w:r w:rsidRPr="000B4A10">
        <w:rPr>
          <w:rFonts w:cs="Arial"/>
        </w:rPr>
        <w:t>8.3</w:t>
      </w:r>
      <w:r w:rsidRPr="000B4A10">
        <w:rPr>
          <w:rFonts w:cs="Arial"/>
        </w:rPr>
        <w:tab/>
        <w:t>Delete and insert "</w:t>
      </w:r>
      <w:r w:rsidR="00521A84" w:rsidRPr="000B4A10">
        <w:rPr>
          <w:rFonts w:cs="Arial"/>
        </w:rPr>
        <w:t xml:space="preserve">As and when reasonably required by the </w:t>
      </w:r>
      <w:r w:rsidRPr="000B4A10">
        <w:rPr>
          <w:rFonts w:cs="Arial"/>
        </w:rPr>
        <w:t>Client</w:t>
      </w:r>
      <w:r w:rsidR="00521A84" w:rsidRPr="000B4A10">
        <w:rPr>
          <w:rFonts w:cs="Arial"/>
        </w:rPr>
        <w:t xml:space="preserve">, the </w:t>
      </w:r>
      <w:r w:rsidRPr="000B4A10">
        <w:rPr>
          <w:rFonts w:cs="Arial"/>
        </w:rPr>
        <w:t xml:space="preserve">Consultant </w:t>
      </w:r>
      <w:r w:rsidR="00521A84" w:rsidRPr="000B4A10">
        <w:rPr>
          <w:rFonts w:cs="Arial"/>
        </w:rPr>
        <w:t>shall provide satisfactory documentary evidence of the terms of insurance</w:t>
      </w:r>
      <w:r w:rsidRPr="000B4A10">
        <w:rPr>
          <w:rFonts w:cs="Arial"/>
        </w:rPr>
        <w:t>s</w:t>
      </w:r>
      <w:r w:rsidR="00521A84" w:rsidRPr="000B4A10">
        <w:rPr>
          <w:rFonts w:cs="Arial"/>
        </w:rPr>
        <w:t xml:space="preserve"> referred to in clause </w:t>
      </w:r>
      <w:r w:rsidRPr="000B4A10">
        <w:rPr>
          <w:rFonts w:cs="Arial"/>
        </w:rPr>
        <w:t xml:space="preserve">8.1 </w:t>
      </w:r>
      <w:r w:rsidR="00521A84" w:rsidRPr="000B4A10">
        <w:rPr>
          <w:rFonts w:cs="Arial"/>
        </w:rPr>
        <w:t>and that the insurance</w:t>
      </w:r>
      <w:r w:rsidRPr="000B4A10">
        <w:rPr>
          <w:rFonts w:cs="Arial"/>
        </w:rPr>
        <w:t>s</w:t>
      </w:r>
      <w:r w:rsidR="00521A84" w:rsidRPr="000B4A10">
        <w:rPr>
          <w:rFonts w:cs="Arial"/>
        </w:rPr>
        <w:t xml:space="preserve"> referred to in clause </w:t>
      </w:r>
      <w:r w:rsidRPr="000B4A10">
        <w:rPr>
          <w:rFonts w:cs="Arial"/>
        </w:rPr>
        <w:t xml:space="preserve">8.1 are </w:t>
      </w:r>
      <w:r w:rsidR="00521A84" w:rsidRPr="000B4A10">
        <w:rPr>
          <w:rFonts w:cs="Arial"/>
        </w:rPr>
        <w:t xml:space="preserve">being properly maintained in accordance with the terms of </w:t>
      </w:r>
      <w:r w:rsidRPr="000B4A10">
        <w:rPr>
          <w:rFonts w:cs="Arial"/>
        </w:rPr>
        <w:t xml:space="preserve">this </w:t>
      </w:r>
      <w:r w:rsidR="00521A84" w:rsidRPr="000B4A10">
        <w:rPr>
          <w:rFonts w:cs="Arial"/>
        </w:rPr>
        <w:t xml:space="preserve">clause </w:t>
      </w:r>
      <w:r w:rsidRPr="000B4A10">
        <w:rPr>
          <w:rFonts w:cs="Arial"/>
        </w:rPr>
        <w:t>8</w:t>
      </w:r>
      <w:r w:rsidR="00521A84" w:rsidRPr="000B4A10">
        <w:rPr>
          <w:rFonts w:cs="Arial"/>
        </w:rPr>
        <w:t>, and shall confirm that payment has been made in respect of the last preceding premium due under such insurance</w:t>
      </w:r>
      <w:r w:rsidRPr="000B4A10">
        <w:rPr>
          <w:rFonts w:cs="Arial"/>
        </w:rPr>
        <w:t>s</w:t>
      </w:r>
      <w:r w:rsidR="00521A84" w:rsidRPr="000B4A10">
        <w:rPr>
          <w:rFonts w:cs="Arial"/>
        </w:rPr>
        <w:t>.</w:t>
      </w:r>
      <w:r w:rsidR="00482849" w:rsidRPr="000B4A10">
        <w:rPr>
          <w:rFonts w:cs="Arial"/>
        </w:rPr>
        <w:t>"</w:t>
      </w:r>
    </w:p>
    <w:p w14:paraId="5AD244D2" w14:textId="77777777" w:rsidR="00521A84" w:rsidRPr="000B4A10" w:rsidRDefault="00521A84" w:rsidP="00521A84">
      <w:pPr>
        <w:pStyle w:val="Background1"/>
        <w:numPr>
          <w:ilvl w:val="0"/>
          <w:numId w:val="0"/>
        </w:numPr>
        <w:spacing w:after="0"/>
        <w:rPr>
          <w:rFonts w:cs="Arial"/>
          <w:i/>
        </w:rPr>
      </w:pPr>
    </w:p>
    <w:p w14:paraId="4FA71543" w14:textId="77777777" w:rsidR="0087322B" w:rsidRPr="000B4A10" w:rsidRDefault="0087322B" w:rsidP="00521A84">
      <w:pPr>
        <w:pStyle w:val="Background1"/>
        <w:numPr>
          <w:ilvl w:val="0"/>
          <w:numId w:val="0"/>
        </w:numPr>
        <w:spacing w:after="0"/>
        <w:ind w:left="720" w:hanging="720"/>
        <w:rPr>
          <w:rFonts w:cs="Arial"/>
        </w:rPr>
      </w:pPr>
    </w:p>
    <w:p w14:paraId="631A1B9D" w14:textId="77777777" w:rsidR="00FC5187" w:rsidRDefault="0087322B" w:rsidP="00521A84">
      <w:pPr>
        <w:pStyle w:val="Background1"/>
        <w:numPr>
          <w:ilvl w:val="0"/>
          <w:numId w:val="0"/>
        </w:numPr>
        <w:spacing w:after="0"/>
        <w:ind w:left="720" w:hanging="720"/>
        <w:rPr>
          <w:rFonts w:cs="Arial"/>
          <w:b/>
          <w:highlight w:val="lightGray"/>
        </w:rPr>
      </w:pPr>
      <w:r w:rsidRPr="000B4A10">
        <w:rPr>
          <w:rFonts w:cs="Arial"/>
          <w:b/>
          <w:highlight w:val="lightGray"/>
        </w:rPr>
        <w:t xml:space="preserve">SECTION 9: USE OF CONSULTANT'S DESIGN INFORMATION, CONFIDENTIALITY </w:t>
      </w:r>
      <w:r w:rsidR="00BF655A" w:rsidRPr="00FE5B0C">
        <w:rPr>
          <w:rFonts w:cs="Arial"/>
          <w:b/>
          <w:highlight w:val="lightGray"/>
        </w:rPr>
        <w:t>COP</w:t>
      </w:r>
      <w:r w:rsidR="00FE5B0C" w:rsidRPr="00FE5B0C">
        <w:rPr>
          <w:rFonts w:cs="Arial"/>
          <w:b/>
          <w:highlight w:val="lightGray"/>
        </w:rPr>
        <w:t>YRIGHT</w:t>
      </w:r>
    </w:p>
    <w:p w14:paraId="57E79789" w14:textId="204338E9" w:rsidR="0087322B" w:rsidRPr="00FE5B0C" w:rsidRDefault="00FE5B0C" w:rsidP="00521A84">
      <w:pPr>
        <w:pStyle w:val="Background1"/>
        <w:numPr>
          <w:ilvl w:val="0"/>
          <w:numId w:val="0"/>
        </w:numPr>
        <w:spacing w:after="0"/>
        <w:ind w:left="720" w:hanging="720"/>
        <w:rPr>
          <w:rFonts w:cs="Arial"/>
          <w:b/>
        </w:rPr>
      </w:pPr>
      <w:r w:rsidRPr="00FE5B0C">
        <w:rPr>
          <w:rFonts w:cs="Arial"/>
          <w:b/>
          <w:highlight w:val="lightGray"/>
        </w:rPr>
        <w:lastRenderedPageBreak/>
        <w:t xml:space="preserve">AND USE/ INTERLLECTUAL PROPERTY RIGHTS </w:t>
      </w:r>
    </w:p>
    <w:p w14:paraId="6AAD47B2" w14:textId="77777777" w:rsidR="00CE667B" w:rsidRDefault="00CE667B" w:rsidP="00521A84">
      <w:pPr>
        <w:pStyle w:val="Background1"/>
        <w:numPr>
          <w:ilvl w:val="0"/>
          <w:numId w:val="0"/>
        </w:numPr>
        <w:spacing w:after="0"/>
        <w:ind w:left="720" w:hanging="720"/>
        <w:rPr>
          <w:rFonts w:cs="Arial"/>
          <w:b/>
        </w:rPr>
      </w:pPr>
    </w:p>
    <w:p w14:paraId="32A54C17" w14:textId="77777777" w:rsidR="00841AF2" w:rsidRPr="001673F9" w:rsidRDefault="00841AF2" w:rsidP="00841AF2">
      <w:pPr>
        <w:pStyle w:val="Style10"/>
        <w:shd w:val="clear" w:color="auto" w:fill="auto"/>
        <w:spacing w:after="176" w:line="269" w:lineRule="exact"/>
        <w:ind w:left="426" w:right="382" w:firstLine="0"/>
        <w:rPr>
          <w:color w:val="000000"/>
        </w:rPr>
      </w:pPr>
      <w:r>
        <w:rPr>
          <w:color w:val="000000"/>
        </w:rPr>
        <w:t xml:space="preserve">Delete clause 9.1 and </w:t>
      </w:r>
      <w:proofErr w:type="gramStart"/>
      <w:r>
        <w:rPr>
          <w:color w:val="000000"/>
        </w:rPr>
        <w:t>Insert</w:t>
      </w:r>
      <w:proofErr w:type="gramEnd"/>
      <w:r>
        <w:rPr>
          <w:color w:val="000000"/>
        </w:rPr>
        <w:t xml:space="preserve"> the following:</w:t>
      </w:r>
    </w:p>
    <w:p w14:paraId="0A64E67A" w14:textId="77777777" w:rsidR="00841AF2" w:rsidRDefault="00841AF2" w:rsidP="00841AF2">
      <w:pPr>
        <w:pStyle w:val="Style10"/>
        <w:shd w:val="clear" w:color="auto" w:fill="auto"/>
        <w:spacing w:after="184" w:line="274" w:lineRule="exact"/>
        <w:ind w:left="426" w:right="382" w:firstLine="0"/>
        <w:jc w:val="both"/>
      </w:pPr>
      <w:r>
        <w:rPr>
          <w:rStyle w:val="CharStyle57"/>
          <w:color w:val="000000"/>
        </w:rPr>
        <w:t>"Document"</w:t>
      </w:r>
      <w:r>
        <w:rPr>
          <w:color w:val="000000"/>
        </w:rPr>
        <w:t xml:space="preserve"> means all designs, drawings, specifications, software, electronic data, photographs, plans, surveys, reports, and all other documents and/or information prepared by or on behalf of the Consultant in relation to this Contract.</w:t>
      </w:r>
    </w:p>
    <w:p w14:paraId="5BEA7ACF" w14:textId="77777777" w:rsidR="00841AF2" w:rsidRDefault="00841AF2" w:rsidP="00841AF2">
      <w:pPr>
        <w:pStyle w:val="Style10"/>
        <w:shd w:val="clear" w:color="auto" w:fill="auto"/>
        <w:spacing w:after="176" w:line="269" w:lineRule="exact"/>
        <w:ind w:left="426" w:right="382" w:firstLine="0"/>
      </w:pPr>
      <w:r>
        <w:rPr>
          <w:color w:val="000000"/>
        </w:rPr>
        <w:t xml:space="preserve">9.1.1 The Intellectual Property Rights in all Documents prepared by or on behalf of the Consultant in relation to this Contract and the work executed from them remains the property of the Consultant. The Consultant hereby grants to the Client an irrevocable, royalty free, non-exclusive licence to use and reproduce the Documents for </w:t>
      </w:r>
      <w:proofErr w:type="gramStart"/>
      <w:r>
        <w:rPr>
          <w:color w:val="000000"/>
        </w:rPr>
        <w:t>any and all</w:t>
      </w:r>
      <w:proofErr w:type="gramEnd"/>
      <w:r>
        <w:rPr>
          <w:color w:val="000000"/>
        </w:rPr>
        <w:t xml:space="preserve"> purposes connected with the construction, use, alterations or demolition of the Site. Such licence entitles the Client to grant sub-licences to third parties in the same terms as this licence provided always that the Consultant shall not be liable to any </w:t>
      </w:r>
      <w:proofErr w:type="spellStart"/>
      <w:r>
        <w:rPr>
          <w:color w:val="000000"/>
        </w:rPr>
        <w:t>licencee</w:t>
      </w:r>
      <w:proofErr w:type="spellEnd"/>
      <w:r>
        <w:rPr>
          <w:color w:val="000000"/>
        </w:rPr>
        <w:t xml:space="preserve"> for any use of the Documents or the Intellectual Property Rights in the Documents for purposes other than those for which the same were originally prepared by or on behalf of the Consultant.</w:t>
      </w:r>
    </w:p>
    <w:p w14:paraId="4D7642A5" w14:textId="77777777" w:rsidR="00841AF2" w:rsidRDefault="00841AF2" w:rsidP="00841AF2">
      <w:pPr>
        <w:pStyle w:val="Style10"/>
        <w:shd w:val="clear" w:color="auto" w:fill="auto"/>
        <w:spacing w:after="184" w:line="274" w:lineRule="exact"/>
        <w:ind w:left="426" w:right="382" w:firstLine="0"/>
      </w:pPr>
      <w:r>
        <w:rPr>
          <w:color w:val="000000"/>
        </w:rPr>
        <w:t>9.1.2 The Client may assign, novate or otherwise transfer its rights and obligations under the licence granted pursuant to 9.1.1 to a Crown Body or to anybody (including any private sector body) which performs or carries on any functions and/or activities that previously had been performed and/or carried on by the Client.</w:t>
      </w:r>
    </w:p>
    <w:p w14:paraId="4CE79FEA" w14:textId="77777777" w:rsidR="00841AF2" w:rsidRDefault="00841AF2" w:rsidP="00841AF2">
      <w:pPr>
        <w:pStyle w:val="Style10"/>
        <w:shd w:val="clear" w:color="auto" w:fill="auto"/>
        <w:spacing w:after="176" w:line="269" w:lineRule="exact"/>
        <w:ind w:left="426" w:right="382" w:firstLine="0"/>
      </w:pPr>
      <w:r>
        <w:rPr>
          <w:color w:val="000000"/>
        </w:rPr>
        <w:t xml:space="preserve">9.1.3 In the event that the Consultant does not own the copyright or any Intellectual Property Rights in any Document the Consultant shall use all reasonable endeavours to procure the right to grant such rights to the Client to use any such copyright or Intellectual Property Rights from any </w:t>
      </w:r>
      <w:proofErr w:type="gramStart"/>
      <w:r>
        <w:rPr>
          <w:color w:val="000000"/>
        </w:rPr>
        <w:t>third party</w:t>
      </w:r>
      <w:proofErr w:type="gramEnd"/>
      <w:r>
        <w:rPr>
          <w:color w:val="000000"/>
        </w:rPr>
        <w:t xml:space="preserve"> owner of the copyright or Intellectual Property Rights. </w:t>
      </w:r>
      <w:proofErr w:type="gramStart"/>
      <w:r>
        <w:rPr>
          <w:color w:val="000000"/>
        </w:rPr>
        <w:t>In the event that</w:t>
      </w:r>
      <w:proofErr w:type="gramEnd"/>
      <w:r>
        <w:rPr>
          <w:color w:val="000000"/>
        </w:rPr>
        <w:t xml:space="preserve"> the Consultant is unable to procure the right to grant to the Client in accordance with the foregoing the Consultant shall procure that the third party grants a direct licence to the Client on industry acceptable terms.</w:t>
      </w:r>
    </w:p>
    <w:p w14:paraId="6CEEA407" w14:textId="77777777" w:rsidR="00841AF2" w:rsidRDefault="00841AF2" w:rsidP="00841AF2">
      <w:pPr>
        <w:pStyle w:val="Style10"/>
        <w:shd w:val="clear" w:color="auto" w:fill="auto"/>
        <w:spacing w:after="180" w:line="274" w:lineRule="exact"/>
        <w:ind w:left="426" w:right="382" w:firstLine="0"/>
      </w:pPr>
      <w:r>
        <w:rPr>
          <w:color w:val="000000"/>
        </w:rPr>
        <w:t>9.1.4 The Consultant waives any moral right to be identified as author of the Documents in accordance with section 77, Copyright Designs and Patents Acts 1988 and any right not to have the Documents subjected to derogatory treatment in accordance with section 8 of that Act as against the Client or any licensee or assignee of the Client.</w:t>
      </w:r>
    </w:p>
    <w:p w14:paraId="1A17A073" w14:textId="77777777" w:rsidR="00841AF2" w:rsidRDefault="00841AF2" w:rsidP="00841AF2">
      <w:pPr>
        <w:pStyle w:val="Style10"/>
        <w:shd w:val="clear" w:color="auto" w:fill="auto"/>
        <w:spacing w:after="180" w:line="274" w:lineRule="exact"/>
        <w:ind w:left="426" w:right="382" w:firstLine="0"/>
      </w:pPr>
      <w:r>
        <w:rPr>
          <w:color w:val="000000"/>
        </w:rPr>
        <w:t>9.1.5 In the event that any act unauthorised by the Client infringes a moral right of the Consultant in relation to the Documents the Consultant undertakes, if the Client so requests and at the Client's expense, to institute proceedings for infringement of the moral rights.</w:t>
      </w:r>
    </w:p>
    <w:p w14:paraId="177311A7" w14:textId="77777777" w:rsidR="00841AF2" w:rsidRDefault="00841AF2" w:rsidP="00841AF2">
      <w:pPr>
        <w:pStyle w:val="Style10"/>
        <w:shd w:val="clear" w:color="auto" w:fill="auto"/>
        <w:spacing w:line="274" w:lineRule="exact"/>
        <w:ind w:left="426" w:right="382" w:firstLine="0"/>
        <w:rPr>
          <w:color w:val="000000"/>
        </w:rPr>
      </w:pPr>
      <w:r>
        <w:rPr>
          <w:color w:val="000000"/>
        </w:rPr>
        <w:t>9.1.6 The Consultant warrants to the Client that he has not granted and shall not (unless authorised by the Client) grant any rights to any third party to use or otherwise exploit the Documents.</w:t>
      </w:r>
    </w:p>
    <w:p w14:paraId="3478FE26" w14:textId="77777777" w:rsidR="00841AF2" w:rsidRDefault="00841AF2" w:rsidP="00841AF2">
      <w:pPr>
        <w:ind w:left="426" w:right="382"/>
        <w:rPr>
          <w:rFonts w:cs="Arial"/>
        </w:rPr>
      </w:pPr>
    </w:p>
    <w:p w14:paraId="20BAC06A" w14:textId="77777777" w:rsidR="00841AF2" w:rsidRPr="001673F9" w:rsidRDefault="00841AF2" w:rsidP="00841AF2">
      <w:pPr>
        <w:pStyle w:val="Style10"/>
        <w:shd w:val="clear" w:color="auto" w:fill="auto"/>
        <w:spacing w:after="176" w:line="269" w:lineRule="exact"/>
        <w:ind w:left="426" w:right="382" w:firstLine="0"/>
        <w:jc w:val="both"/>
        <w:rPr>
          <w:color w:val="000000"/>
        </w:rPr>
      </w:pPr>
      <w:r>
        <w:rPr>
          <w:color w:val="000000"/>
        </w:rPr>
        <w:t>9</w:t>
      </w:r>
      <w:r w:rsidRPr="001673F9">
        <w:rPr>
          <w:color w:val="000000"/>
        </w:rPr>
        <w:t xml:space="preserve">.1.7 The </w:t>
      </w:r>
      <w:r>
        <w:rPr>
          <w:color w:val="000000"/>
        </w:rPr>
        <w:t>Consultant</w:t>
      </w:r>
      <w:r w:rsidRPr="001673F9">
        <w:rPr>
          <w:color w:val="000000"/>
        </w:rPr>
        <w:t xml:space="preserve"> shall supply copies of the Documents to the </w:t>
      </w:r>
      <w:r>
        <w:rPr>
          <w:color w:val="000000"/>
        </w:rPr>
        <w:t>Client</w:t>
      </w:r>
      <w:r w:rsidRPr="001673F9">
        <w:rPr>
          <w:color w:val="000000"/>
        </w:rPr>
        <w:t xml:space="preserve"> and to the </w:t>
      </w:r>
      <w:r>
        <w:rPr>
          <w:color w:val="000000"/>
        </w:rPr>
        <w:t>Client</w:t>
      </w:r>
      <w:r w:rsidRPr="001673F9">
        <w:rPr>
          <w:color w:val="000000"/>
        </w:rPr>
        <w:t xml:space="preserve">'s other </w:t>
      </w:r>
      <w:r>
        <w:rPr>
          <w:color w:val="000000"/>
        </w:rPr>
        <w:t>Consultant</w:t>
      </w:r>
      <w:r w:rsidRPr="001673F9">
        <w:rPr>
          <w:color w:val="000000"/>
        </w:rPr>
        <w:t xml:space="preserve">s and consultants for no additional fee to the extent necessary to enable them to discharge their respective functions in relation to this Contract or related </w:t>
      </w:r>
      <w:r>
        <w:rPr>
          <w:color w:val="000000"/>
        </w:rPr>
        <w:t>Services</w:t>
      </w:r>
      <w:r w:rsidRPr="001673F9">
        <w:rPr>
          <w:color w:val="000000"/>
        </w:rPr>
        <w:t>.</w:t>
      </w:r>
    </w:p>
    <w:p w14:paraId="3774565C" w14:textId="77777777" w:rsidR="00841AF2" w:rsidRDefault="00841AF2" w:rsidP="00841AF2">
      <w:pPr>
        <w:pStyle w:val="Style10"/>
        <w:shd w:val="clear" w:color="auto" w:fill="auto"/>
        <w:spacing w:after="176" w:line="269" w:lineRule="exact"/>
        <w:ind w:left="426" w:right="382" w:firstLine="0"/>
        <w:jc w:val="both"/>
      </w:pPr>
      <w:r>
        <w:rPr>
          <w:color w:val="000000"/>
        </w:rPr>
        <w:t xml:space="preserve">9.1.8 After the termination or conclusion of the Consultant's employment hereunder, the Consultant shall supply the Client with copies and/or computer discs of such of the Documents as the Client or Architect/Contract Administrator may from </w:t>
      </w:r>
      <w:proofErr w:type="gramStart"/>
      <w:r>
        <w:rPr>
          <w:color w:val="000000"/>
        </w:rPr>
        <w:t>time to time</w:t>
      </w:r>
      <w:proofErr w:type="gramEnd"/>
      <w:r>
        <w:rPr>
          <w:color w:val="000000"/>
        </w:rPr>
        <w:t xml:space="preserve"> request and the Client shall pay the Consultant's reasonable costs for producing such copies or discs.</w:t>
      </w:r>
    </w:p>
    <w:p w14:paraId="0521D593" w14:textId="77777777" w:rsidR="00841AF2" w:rsidRDefault="00841AF2" w:rsidP="00841AF2">
      <w:pPr>
        <w:pStyle w:val="Style10"/>
        <w:shd w:val="clear" w:color="auto" w:fill="auto"/>
        <w:spacing w:after="779" w:line="274" w:lineRule="exact"/>
        <w:ind w:left="426" w:right="382" w:firstLine="0"/>
        <w:rPr>
          <w:color w:val="000000"/>
        </w:rPr>
      </w:pPr>
      <w:r>
        <w:rPr>
          <w:color w:val="000000"/>
        </w:rPr>
        <w:t xml:space="preserve">9.1.9 In carrying out the Services the Consultant shall not infringe any Intellectual Property </w:t>
      </w:r>
      <w:r>
        <w:rPr>
          <w:color w:val="000000"/>
        </w:rPr>
        <w:lastRenderedPageBreak/>
        <w:t>Rights of any third party. The Consultant shall indemnify the Client against claims, proceedings, compensation and costs arising from an infringement or alleged infringement of the Intellectual Property Rights of any third party.</w:t>
      </w:r>
    </w:p>
    <w:p w14:paraId="44DF4B5A" w14:textId="77777777" w:rsidR="00841AF2" w:rsidRPr="000B4A10" w:rsidRDefault="00841AF2" w:rsidP="00521A84">
      <w:pPr>
        <w:pStyle w:val="Background1"/>
        <w:numPr>
          <w:ilvl w:val="0"/>
          <w:numId w:val="0"/>
        </w:numPr>
        <w:spacing w:after="0"/>
        <w:ind w:left="720" w:hanging="720"/>
        <w:rPr>
          <w:rFonts w:cs="Arial"/>
          <w:b/>
        </w:rPr>
      </w:pPr>
    </w:p>
    <w:p w14:paraId="78003917" w14:textId="77777777" w:rsidR="0002001C" w:rsidRDefault="0002001C" w:rsidP="00927745">
      <w:pPr>
        <w:pStyle w:val="Background1"/>
        <w:numPr>
          <w:ilvl w:val="0"/>
          <w:numId w:val="0"/>
        </w:numPr>
        <w:spacing w:after="0"/>
        <w:rPr>
          <w:rFonts w:cs="Arial"/>
        </w:rPr>
      </w:pPr>
      <w:bookmarkStart w:id="218" w:name="_DV_M253"/>
      <w:bookmarkStart w:id="219" w:name="_DV_M254"/>
      <w:bookmarkEnd w:id="218"/>
      <w:bookmarkEnd w:id="219"/>
    </w:p>
    <w:p w14:paraId="0A994892" w14:textId="77777777" w:rsidR="00B524BE" w:rsidRPr="000C2056" w:rsidRDefault="00B524BE" w:rsidP="00B524BE">
      <w:pPr>
        <w:pStyle w:val="Style40"/>
        <w:keepNext/>
        <w:keepLines/>
        <w:shd w:val="clear" w:color="auto" w:fill="auto"/>
        <w:spacing w:before="0" w:after="199" w:line="200" w:lineRule="exact"/>
        <w:ind w:left="426" w:right="382"/>
        <w:rPr>
          <w:rStyle w:val="CharStyle50"/>
          <w:b/>
          <w:bCs/>
          <w:color w:val="000000"/>
        </w:rPr>
      </w:pPr>
      <w:r w:rsidRPr="000C2056">
        <w:rPr>
          <w:rStyle w:val="CharStyle50"/>
          <w:b/>
          <w:bCs/>
          <w:color w:val="000000"/>
        </w:rPr>
        <w:t>Confidentiality and Information Sharing</w:t>
      </w:r>
    </w:p>
    <w:p w14:paraId="3581B76C" w14:textId="77777777" w:rsidR="00B524BE" w:rsidRPr="00182697" w:rsidRDefault="00B524BE" w:rsidP="00B524BE">
      <w:pPr>
        <w:pStyle w:val="Style40"/>
        <w:keepNext/>
        <w:keepLines/>
        <w:shd w:val="clear" w:color="auto" w:fill="auto"/>
        <w:spacing w:before="0" w:after="199" w:line="200" w:lineRule="exact"/>
        <w:ind w:left="426" w:right="382"/>
      </w:pPr>
      <w:r w:rsidRPr="00182697">
        <w:rPr>
          <w:rStyle w:val="CharStyle50"/>
          <w:color w:val="000000"/>
        </w:rPr>
        <w:t>Delete clause 9.2 and insert the following:</w:t>
      </w:r>
    </w:p>
    <w:p w14:paraId="4C666E6B" w14:textId="77777777" w:rsidR="00B524BE" w:rsidRDefault="00B524BE" w:rsidP="00D276FC">
      <w:pPr>
        <w:pStyle w:val="Style10"/>
        <w:numPr>
          <w:ilvl w:val="2"/>
          <w:numId w:val="60"/>
        </w:numPr>
        <w:shd w:val="clear" w:color="auto" w:fill="auto"/>
        <w:tabs>
          <w:tab w:val="left" w:pos="702"/>
        </w:tabs>
        <w:spacing w:after="180" w:line="274" w:lineRule="exact"/>
        <w:ind w:right="382"/>
        <w:jc w:val="both"/>
      </w:pPr>
      <w:r>
        <w:rPr>
          <w:color w:val="000000"/>
        </w:rPr>
        <w:t>Except to the extent set out in this clause or where disclosure is expressly permitted elsewhere in this contract, each party shall:</w:t>
      </w:r>
    </w:p>
    <w:p w14:paraId="10A6E3F4" w14:textId="77777777" w:rsidR="00B524BE" w:rsidRDefault="00B524BE" w:rsidP="00B524BE">
      <w:pPr>
        <w:pStyle w:val="Style10"/>
        <w:shd w:val="clear" w:color="auto" w:fill="auto"/>
        <w:tabs>
          <w:tab w:val="left" w:pos="870"/>
        </w:tabs>
        <w:spacing w:after="180" w:line="274" w:lineRule="exact"/>
        <w:ind w:left="720" w:right="382" w:firstLine="0"/>
      </w:pPr>
      <w:r>
        <w:rPr>
          <w:color w:val="000000"/>
        </w:rPr>
        <w:t xml:space="preserve">9.2.1.1treat the other party's Confidential Information as confidential and safeguard </w:t>
      </w:r>
      <w:proofErr w:type="gramStart"/>
      <w:r>
        <w:rPr>
          <w:color w:val="000000"/>
        </w:rPr>
        <w:t>it accordingly;</w:t>
      </w:r>
      <w:proofErr w:type="gramEnd"/>
      <w:r>
        <w:rPr>
          <w:color w:val="000000"/>
        </w:rPr>
        <w:t xml:space="preserve"> and</w:t>
      </w:r>
    </w:p>
    <w:p w14:paraId="6D83BC63" w14:textId="77777777" w:rsidR="00B524BE" w:rsidRDefault="00B524BE" w:rsidP="00B524BE">
      <w:pPr>
        <w:pStyle w:val="Style10"/>
        <w:shd w:val="clear" w:color="auto" w:fill="auto"/>
        <w:tabs>
          <w:tab w:val="left" w:pos="879"/>
        </w:tabs>
        <w:spacing w:after="180" w:line="274" w:lineRule="exact"/>
        <w:ind w:left="720" w:right="382" w:hanging="720"/>
        <w:jc w:val="both"/>
      </w:pPr>
      <w:r>
        <w:rPr>
          <w:color w:val="000000"/>
        </w:rPr>
        <w:tab/>
        <w:t>9.2.1.2</w:t>
      </w:r>
      <w:r>
        <w:rPr>
          <w:color w:val="000000"/>
        </w:rPr>
        <w:tab/>
        <w:t>not disclose the other party's Confidential Information to any other person without prior written consent.</w:t>
      </w:r>
    </w:p>
    <w:p w14:paraId="71DF1D5E" w14:textId="77777777" w:rsidR="00B524BE" w:rsidRDefault="00B524BE" w:rsidP="00D276FC">
      <w:pPr>
        <w:pStyle w:val="Style10"/>
        <w:numPr>
          <w:ilvl w:val="3"/>
          <w:numId w:val="61"/>
        </w:numPr>
        <w:shd w:val="clear" w:color="auto" w:fill="auto"/>
        <w:tabs>
          <w:tab w:val="left" w:pos="884"/>
        </w:tabs>
        <w:spacing w:after="180" w:line="274" w:lineRule="exact"/>
        <w:ind w:right="382"/>
        <w:jc w:val="both"/>
      </w:pPr>
      <w:r>
        <w:rPr>
          <w:color w:val="000000"/>
        </w:rPr>
        <w:t>immediately notify the other Party if it suspects unauthorised access, copying, use or disclosure of the Confidential Information</w:t>
      </w:r>
    </w:p>
    <w:p w14:paraId="1776A5A6" w14:textId="77777777" w:rsidR="00B524BE" w:rsidRDefault="00B524BE" w:rsidP="00D276FC">
      <w:pPr>
        <w:pStyle w:val="Style10"/>
        <w:numPr>
          <w:ilvl w:val="3"/>
          <w:numId w:val="61"/>
        </w:numPr>
        <w:shd w:val="clear" w:color="auto" w:fill="auto"/>
        <w:tabs>
          <w:tab w:val="left" w:pos="889"/>
        </w:tabs>
        <w:spacing w:after="239" w:line="274" w:lineRule="exact"/>
        <w:ind w:right="382"/>
        <w:jc w:val="both"/>
      </w:pPr>
      <w:r>
        <w:rPr>
          <w:color w:val="000000"/>
        </w:rPr>
        <w:t>notify the Serious Fraud Office where the Recipient Party has reasonable grounds to believe that the other Party is involved in activity that may be a criminal offence under the Bribery Act 2010</w:t>
      </w:r>
    </w:p>
    <w:p w14:paraId="3DBD8694" w14:textId="77777777" w:rsidR="00B524BE" w:rsidRDefault="00B524BE" w:rsidP="00D276FC">
      <w:pPr>
        <w:pStyle w:val="Style10"/>
        <w:numPr>
          <w:ilvl w:val="2"/>
          <w:numId w:val="61"/>
        </w:numPr>
        <w:shd w:val="clear" w:color="auto" w:fill="auto"/>
        <w:tabs>
          <w:tab w:val="left" w:pos="673"/>
        </w:tabs>
        <w:spacing w:after="199" w:line="200" w:lineRule="exact"/>
        <w:ind w:right="382"/>
        <w:jc w:val="both"/>
      </w:pPr>
      <w:r>
        <w:rPr>
          <w:color w:val="000000"/>
        </w:rPr>
        <w:t>The clause above shall not apply to the extent that:</w:t>
      </w:r>
    </w:p>
    <w:p w14:paraId="2AE0BB3A" w14:textId="77777777" w:rsidR="00B524BE" w:rsidRDefault="00B524BE" w:rsidP="00B524BE">
      <w:pPr>
        <w:pStyle w:val="Style10"/>
        <w:shd w:val="clear" w:color="auto" w:fill="auto"/>
        <w:spacing w:line="274" w:lineRule="exact"/>
        <w:ind w:left="426" w:right="382" w:firstLine="0"/>
        <w:rPr>
          <w:color w:val="000000"/>
        </w:rPr>
      </w:pPr>
      <w:r>
        <w:rPr>
          <w:color w:val="000000"/>
        </w:rPr>
        <w:t>9.2.2.1 such disclosure is a requirement of the law of the contract placed upon the party making the disclosure, including any requirements for disclosure under the FOIA or the Environmental Information Regulations pursuant to clause 1.10 (Freedom of Information</w:t>
      </w:r>
      <w:proofErr w:type="gramStart"/>
      <w:r>
        <w:rPr>
          <w:color w:val="000000"/>
        </w:rPr>
        <w:t>);</w:t>
      </w:r>
      <w:proofErr w:type="gramEnd"/>
    </w:p>
    <w:p w14:paraId="0A7B6349" w14:textId="77777777" w:rsidR="00B524BE" w:rsidRDefault="00B524BE" w:rsidP="00B524BE">
      <w:pPr>
        <w:rPr>
          <w:rFonts w:cs="Arial"/>
        </w:rPr>
      </w:pPr>
      <w:r>
        <w:br w:type="page"/>
      </w:r>
    </w:p>
    <w:p w14:paraId="3A9C9860" w14:textId="77777777" w:rsidR="00B524BE" w:rsidRDefault="00B524BE" w:rsidP="00B524BE">
      <w:pPr>
        <w:pStyle w:val="Style10"/>
        <w:shd w:val="clear" w:color="auto" w:fill="auto"/>
        <w:tabs>
          <w:tab w:val="left" w:pos="879"/>
        </w:tabs>
        <w:spacing w:after="239" w:line="274" w:lineRule="exact"/>
        <w:ind w:left="426" w:right="382" w:firstLine="0"/>
      </w:pPr>
      <w:r>
        <w:rPr>
          <w:color w:val="000000"/>
        </w:rPr>
        <w:lastRenderedPageBreak/>
        <w:t>9.2.2.2</w:t>
      </w:r>
      <w:r>
        <w:rPr>
          <w:color w:val="000000"/>
        </w:rPr>
        <w:tab/>
        <w:t xml:space="preserve">such information was in the possession of the party making the disclosure without obligation of confidentiality prior to its disclosure by the information </w:t>
      </w:r>
      <w:proofErr w:type="gramStart"/>
      <w:r>
        <w:rPr>
          <w:color w:val="000000"/>
        </w:rPr>
        <w:t>owner;</w:t>
      </w:r>
      <w:proofErr w:type="gramEnd"/>
    </w:p>
    <w:p w14:paraId="248E5ED6" w14:textId="77777777" w:rsidR="00B524BE" w:rsidRDefault="00B524BE" w:rsidP="00B524BE">
      <w:pPr>
        <w:pStyle w:val="Style10"/>
        <w:shd w:val="clear" w:color="auto" w:fill="auto"/>
        <w:tabs>
          <w:tab w:val="left" w:pos="865"/>
        </w:tabs>
        <w:spacing w:after="199" w:line="200" w:lineRule="exact"/>
        <w:ind w:left="426" w:right="382" w:firstLine="0"/>
      </w:pPr>
      <w:r>
        <w:rPr>
          <w:color w:val="000000"/>
        </w:rPr>
        <w:t>9.2.2.3</w:t>
      </w:r>
      <w:r>
        <w:rPr>
          <w:color w:val="000000"/>
        </w:rPr>
        <w:tab/>
        <w:t xml:space="preserve">such information was obtained from a third party without obligation of </w:t>
      </w:r>
      <w:proofErr w:type="gramStart"/>
      <w:r>
        <w:rPr>
          <w:color w:val="000000"/>
        </w:rPr>
        <w:t>confidentiality;</w:t>
      </w:r>
      <w:proofErr w:type="gramEnd"/>
    </w:p>
    <w:p w14:paraId="04D907EB" w14:textId="77777777" w:rsidR="00B524BE" w:rsidRDefault="00B524BE" w:rsidP="00B524BE">
      <w:pPr>
        <w:pStyle w:val="Style10"/>
        <w:shd w:val="clear" w:color="auto" w:fill="auto"/>
        <w:tabs>
          <w:tab w:val="left" w:pos="879"/>
        </w:tabs>
        <w:spacing w:after="180" w:line="274" w:lineRule="exact"/>
        <w:ind w:left="426" w:right="382" w:firstLine="0"/>
      </w:pPr>
      <w:r>
        <w:rPr>
          <w:color w:val="000000"/>
        </w:rPr>
        <w:t>9.2.2.4</w:t>
      </w:r>
      <w:r>
        <w:rPr>
          <w:color w:val="000000"/>
        </w:rPr>
        <w:tab/>
        <w:t>such information was already in the public domain at the time of disclosure otherwise than by a breach of this Contract; or</w:t>
      </w:r>
    </w:p>
    <w:p w14:paraId="1511837D" w14:textId="77777777" w:rsidR="00B524BE" w:rsidRDefault="00B524BE" w:rsidP="00B524BE">
      <w:pPr>
        <w:pStyle w:val="Style10"/>
        <w:shd w:val="clear" w:color="auto" w:fill="auto"/>
        <w:tabs>
          <w:tab w:val="left" w:pos="874"/>
        </w:tabs>
        <w:spacing w:after="180" w:line="274" w:lineRule="exact"/>
        <w:ind w:left="426" w:right="382" w:firstLine="0"/>
      </w:pPr>
      <w:r>
        <w:rPr>
          <w:color w:val="000000"/>
        </w:rPr>
        <w:t>9.2.2.5</w:t>
      </w:r>
      <w:r>
        <w:rPr>
          <w:color w:val="000000"/>
        </w:rPr>
        <w:tab/>
        <w:t>it is independently developed without access to the other party's Confidential Information.</w:t>
      </w:r>
    </w:p>
    <w:p w14:paraId="5BEDFFF7" w14:textId="77777777" w:rsidR="00B524BE" w:rsidRDefault="00B524BE" w:rsidP="00D276FC">
      <w:pPr>
        <w:pStyle w:val="Style10"/>
        <w:numPr>
          <w:ilvl w:val="2"/>
          <w:numId w:val="61"/>
        </w:numPr>
        <w:shd w:val="clear" w:color="auto" w:fill="auto"/>
        <w:tabs>
          <w:tab w:val="left" w:pos="692"/>
        </w:tabs>
        <w:spacing w:after="180" w:line="274" w:lineRule="exact"/>
        <w:ind w:right="382"/>
      </w:pPr>
      <w:r>
        <w:rPr>
          <w:color w:val="000000"/>
        </w:rPr>
        <w:t xml:space="preserve">The Consultant may only disclose the Client's Confidential Information to Consultant's Persons who are directly involved in the provision of the service and who need to know the </w:t>
      </w:r>
      <w:proofErr w:type="gramStart"/>
      <w:r>
        <w:rPr>
          <w:color w:val="000000"/>
        </w:rPr>
        <w:t>information, and</w:t>
      </w:r>
      <w:proofErr w:type="gramEnd"/>
      <w:r>
        <w:rPr>
          <w:color w:val="000000"/>
        </w:rPr>
        <w:t xml:space="preserve"> shall ensure that such Consultant's Persons are aware of and shall comply with these obligations as to confidentiality.</w:t>
      </w:r>
    </w:p>
    <w:p w14:paraId="5481915A" w14:textId="77777777" w:rsidR="00B524BE" w:rsidRDefault="00B524BE" w:rsidP="00D276FC">
      <w:pPr>
        <w:pStyle w:val="Style10"/>
        <w:numPr>
          <w:ilvl w:val="2"/>
          <w:numId w:val="61"/>
        </w:numPr>
        <w:shd w:val="clear" w:color="auto" w:fill="auto"/>
        <w:tabs>
          <w:tab w:val="left" w:pos="692"/>
        </w:tabs>
        <w:spacing w:after="184" w:line="274" w:lineRule="exact"/>
        <w:ind w:right="382"/>
        <w:jc w:val="both"/>
      </w:pPr>
      <w:r>
        <w:rPr>
          <w:color w:val="000000"/>
        </w:rPr>
        <w:t>The Consultant shall not, and shall procure that the Consultant's Persons do not, use any of the Client's Confidential Information received otherwise than for the purposes of this contract.</w:t>
      </w:r>
    </w:p>
    <w:p w14:paraId="09B215BF" w14:textId="77777777" w:rsidR="00B524BE" w:rsidRDefault="00B524BE" w:rsidP="00D276FC">
      <w:pPr>
        <w:pStyle w:val="Style10"/>
        <w:numPr>
          <w:ilvl w:val="2"/>
          <w:numId w:val="61"/>
        </w:numPr>
        <w:shd w:val="clear" w:color="auto" w:fill="auto"/>
        <w:tabs>
          <w:tab w:val="left" w:pos="697"/>
        </w:tabs>
        <w:spacing w:after="180" w:line="269" w:lineRule="exact"/>
        <w:ind w:right="382"/>
      </w:pPr>
      <w:r>
        <w:rPr>
          <w:color w:val="000000"/>
        </w:rPr>
        <w:t xml:space="preserve">The Consultant may only disclose the Client's Confidential Information to Consultant's Persons who need to know the </w:t>
      </w:r>
      <w:proofErr w:type="gramStart"/>
      <w:r>
        <w:rPr>
          <w:color w:val="000000"/>
        </w:rPr>
        <w:t>information, and</w:t>
      </w:r>
      <w:proofErr w:type="gramEnd"/>
      <w:r>
        <w:rPr>
          <w:color w:val="000000"/>
        </w:rPr>
        <w:t xml:space="preserve"> shall ensure that such Consultant's Persons are aware of, acknowledge the importance of, and comply with these obligations as to confidentiality. </w:t>
      </w:r>
      <w:proofErr w:type="gramStart"/>
      <w:r>
        <w:rPr>
          <w:color w:val="000000"/>
        </w:rPr>
        <w:t>In the event that</w:t>
      </w:r>
      <w:proofErr w:type="gramEnd"/>
      <w:r>
        <w:rPr>
          <w:color w:val="000000"/>
        </w:rPr>
        <w:t xml:space="preserve"> any default, act or omission of any Consultant's Persons causes or contributes (or could cause or contribute) to the Consultant breaching its obligations as to confidentiality under or in connection with this contract, the Consultant shall take such action as may be appropriate in the circumstances, including the use of disciplinary procedures in serious cases. To the fullest extent permitted by its own obligations of confidentiality to any Consultant Personnel, the Consultant shall provide such evidence to the Client as the Client may reasonably require (though not so as to risk compromising or prejudicing the case) to demonstrate that the Consultant is taking appropriate steps to comply with this clause, including copies of any written communications to and/or from Consultant's Persons, and any minutes of meetings and any other records which provide an audit trail of any discussions or exchanges with Consultant's Persons in connection with obligations as to confidentiality.</w:t>
      </w:r>
    </w:p>
    <w:p w14:paraId="0FF8F105" w14:textId="77777777" w:rsidR="00B524BE" w:rsidRDefault="00B524BE" w:rsidP="00D276FC">
      <w:pPr>
        <w:pStyle w:val="Style10"/>
        <w:numPr>
          <w:ilvl w:val="2"/>
          <w:numId w:val="61"/>
        </w:numPr>
        <w:shd w:val="clear" w:color="auto" w:fill="auto"/>
        <w:tabs>
          <w:tab w:val="left" w:pos="682"/>
        </w:tabs>
        <w:spacing w:after="176" w:line="269" w:lineRule="exact"/>
        <w:ind w:right="382"/>
      </w:pPr>
      <w:r>
        <w:rPr>
          <w:color w:val="000000"/>
        </w:rPr>
        <w:t>At the written request of the Client, the Consultant shall procure that those members of the Consultant's Persons identified in the Client's notice signs a confidentiality undertaking prior to commencing any work in accordance with this Contract.</w:t>
      </w:r>
    </w:p>
    <w:p w14:paraId="5C42FBDF" w14:textId="77777777" w:rsidR="00B524BE" w:rsidRDefault="00B524BE" w:rsidP="00D276FC">
      <w:pPr>
        <w:pStyle w:val="Style10"/>
        <w:numPr>
          <w:ilvl w:val="2"/>
          <w:numId w:val="61"/>
        </w:numPr>
        <w:shd w:val="clear" w:color="auto" w:fill="auto"/>
        <w:tabs>
          <w:tab w:val="left" w:pos="706"/>
        </w:tabs>
        <w:spacing w:after="180" w:line="274" w:lineRule="exact"/>
        <w:ind w:right="382"/>
      </w:pPr>
      <w:r>
        <w:rPr>
          <w:color w:val="000000"/>
        </w:rPr>
        <w:t>Nothing in this Contract shall prevent the Client from disclosing the Consultant's Confidential Information:</w:t>
      </w:r>
    </w:p>
    <w:p w14:paraId="10C5768D" w14:textId="77777777" w:rsidR="00B524BE" w:rsidRDefault="00B524BE" w:rsidP="00B524BE">
      <w:pPr>
        <w:pStyle w:val="Style10"/>
        <w:shd w:val="clear" w:color="auto" w:fill="auto"/>
        <w:spacing w:line="274" w:lineRule="exact"/>
        <w:ind w:left="1004" w:right="382" w:firstLine="0"/>
        <w:rPr>
          <w:color w:val="000000"/>
        </w:rPr>
      </w:pPr>
      <w:r>
        <w:rPr>
          <w:color w:val="000000"/>
        </w:rPr>
        <w:t xml:space="preserve">9.2.7.1 to any Crown Body or any other Contracting Bodies. All Crown Bodies or Contracting Bodies receiving such Confidential Information shall be entitled to further disclose the Confidential Information to other Crown Bodies or other Contracting Bodies on the basis that the information is confidential and is not to be disclosed to a third party which is not part of any Crown Body or any Contracting </w:t>
      </w:r>
      <w:proofErr w:type="gramStart"/>
      <w:r>
        <w:rPr>
          <w:color w:val="000000"/>
        </w:rPr>
        <w:t>Body;</w:t>
      </w:r>
      <w:proofErr w:type="gramEnd"/>
    </w:p>
    <w:p w14:paraId="0261BF37" w14:textId="77777777" w:rsidR="00B524BE" w:rsidRDefault="00B524BE" w:rsidP="00B524BE">
      <w:pPr>
        <w:rPr>
          <w:rFonts w:cs="Arial"/>
        </w:rPr>
      </w:pPr>
      <w:r>
        <w:br w:type="page"/>
      </w:r>
    </w:p>
    <w:p w14:paraId="7AF15919" w14:textId="77777777" w:rsidR="00B524BE" w:rsidRDefault="00B524BE" w:rsidP="00B524BE">
      <w:pPr>
        <w:pStyle w:val="Style10"/>
        <w:shd w:val="clear" w:color="auto" w:fill="auto"/>
        <w:spacing w:line="274" w:lineRule="exact"/>
        <w:ind w:left="426" w:right="382" w:firstLine="0"/>
        <w:rPr>
          <w:color w:val="000000"/>
        </w:rPr>
      </w:pPr>
    </w:p>
    <w:p w14:paraId="17F4162A" w14:textId="77777777" w:rsidR="00B524BE" w:rsidRDefault="00B524BE" w:rsidP="00B524BE">
      <w:pPr>
        <w:pStyle w:val="Style10"/>
        <w:shd w:val="clear" w:color="auto" w:fill="auto"/>
        <w:tabs>
          <w:tab w:val="left" w:pos="855"/>
        </w:tabs>
        <w:spacing w:after="204" w:line="288" w:lineRule="auto"/>
        <w:ind w:left="720" w:right="380" w:firstLine="0"/>
      </w:pPr>
      <w:r>
        <w:rPr>
          <w:color w:val="000000"/>
        </w:rPr>
        <w:tab/>
        <w:t xml:space="preserve">9.2.7.2to a professional adviser, consultant, Consultant, supplier or other person engaged by the Client or any Crown Body (including any benchmarking organisation) for any purpose connected with this Contract, or any person conducting an Office of Government Commerce gateway </w:t>
      </w:r>
      <w:proofErr w:type="gramStart"/>
      <w:r>
        <w:rPr>
          <w:color w:val="000000"/>
        </w:rPr>
        <w:t>review;</w:t>
      </w:r>
      <w:proofErr w:type="gramEnd"/>
    </w:p>
    <w:p w14:paraId="0A02FA0A" w14:textId="77777777" w:rsidR="00B524BE" w:rsidRDefault="00B524BE" w:rsidP="00D276FC">
      <w:pPr>
        <w:pStyle w:val="Style10"/>
        <w:numPr>
          <w:ilvl w:val="3"/>
          <w:numId w:val="61"/>
        </w:numPr>
        <w:shd w:val="clear" w:color="auto" w:fill="auto"/>
        <w:tabs>
          <w:tab w:val="left" w:pos="855"/>
        </w:tabs>
        <w:spacing w:after="204" w:line="200" w:lineRule="exact"/>
        <w:ind w:right="382"/>
      </w:pPr>
      <w:r>
        <w:rPr>
          <w:color w:val="000000"/>
        </w:rPr>
        <w:t xml:space="preserve">for the purpose of the examination and certification of the Client's </w:t>
      </w:r>
      <w:proofErr w:type="gramStart"/>
      <w:r>
        <w:rPr>
          <w:color w:val="000000"/>
        </w:rPr>
        <w:t>accounts;</w:t>
      </w:r>
      <w:proofErr w:type="gramEnd"/>
    </w:p>
    <w:p w14:paraId="2F3F0EA0" w14:textId="77777777" w:rsidR="00B524BE" w:rsidRDefault="00B524BE" w:rsidP="00B524BE">
      <w:pPr>
        <w:pStyle w:val="Style10"/>
        <w:shd w:val="clear" w:color="auto" w:fill="auto"/>
        <w:tabs>
          <w:tab w:val="left" w:pos="870"/>
        </w:tabs>
        <w:spacing w:after="239" w:line="274" w:lineRule="exact"/>
        <w:ind w:left="620" w:right="382" w:firstLine="0"/>
      </w:pPr>
      <w:r>
        <w:rPr>
          <w:color w:val="000000"/>
        </w:rPr>
        <w:t xml:space="preserve">9.2.7.4 for any examination pursuant to Section 6(1) of the National Audit Act 1983 of the economy, efficiency and effectiveness with which the Client has used its </w:t>
      </w:r>
      <w:proofErr w:type="gramStart"/>
      <w:r>
        <w:rPr>
          <w:color w:val="000000"/>
        </w:rPr>
        <w:t>resources;</w:t>
      </w:r>
      <w:proofErr w:type="gramEnd"/>
    </w:p>
    <w:p w14:paraId="2120E46C" w14:textId="77777777" w:rsidR="00B524BE" w:rsidRDefault="00B524BE" w:rsidP="00D276FC">
      <w:pPr>
        <w:pStyle w:val="Style10"/>
        <w:numPr>
          <w:ilvl w:val="3"/>
          <w:numId w:val="62"/>
        </w:numPr>
        <w:shd w:val="clear" w:color="auto" w:fill="auto"/>
        <w:tabs>
          <w:tab w:val="left" w:pos="860"/>
        </w:tabs>
        <w:spacing w:after="199" w:line="200" w:lineRule="exact"/>
        <w:ind w:right="382"/>
      </w:pPr>
      <w:r>
        <w:rPr>
          <w:color w:val="000000"/>
        </w:rPr>
        <w:t>for the purpose of the exercise of its rights under this Contract; or</w:t>
      </w:r>
    </w:p>
    <w:p w14:paraId="05E7C3FA" w14:textId="77777777" w:rsidR="00B524BE" w:rsidRDefault="00B524BE" w:rsidP="00D276FC">
      <w:pPr>
        <w:pStyle w:val="Style10"/>
        <w:numPr>
          <w:ilvl w:val="3"/>
          <w:numId w:val="62"/>
        </w:numPr>
        <w:shd w:val="clear" w:color="auto" w:fill="auto"/>
        <w:tabs>
          <w:tab w:val="left" w:pos="870"/>
        </w:tabs>
        <w:spacing w:after="180" w:line="274" w:lineRule="exact"/>
        <w:ind w:right="382"/>
      </w:pPr>
      <w:r>
        <w:rPr>
          <w:color w:val="000000"/>
        </w:rPr>
        <w:t>to a proposed successor body of the Client in connection with any assignment, novation or disposal of any of its rights, obligations or liabilities under this Contract,</w:t>
      </w:r>
    </w:p>
    <w:p w14:paraId="2755FEE6" w14:textId="77777777" w:rsidR="00B524BE" w:rsidRDefault="00B524BE" w:rsidP="00B524BE">
      <w:pPr>
        <w:pStyle w:val="Style10"/>
        <w:shd w:val="clear" w:color="auto" w:fill="auto"/>
        <w:spacing w:after="184" w:line="274" w:lineRule="exact"/>
        <w:ind w:left="426" w:right="382" w:firstLine="0"/>
      </w:pPr>
      <w:r>
        <w:rPr>
          <w:color w:val="000000"/>
        </w:rPr>
        <w:t>and for the purposes of the foregoing, disclosure of the Consultant's Confidential Information shall be on a confidential basis and subject to a confidentiality agreement or arrangement containing terms no less stringent than those placed on the Client under this clause 9.2.</w:t>
      </w:r>
    </w:p>
    <w:p w14:paraId="2920966C" w14:textId="77777777" w:rsidR="00B524BE" w:rsidRDefault="00B524BE" w:rsidP="00D276FC">
      <w:pPr>
        <w:pStyle w:val="Style10"/>
        <w:numPr>
          <w:ilvl w:val="2"/>
          <w:numId w:val="62"/>
        </w:numPr>
        <w:shd w:val="clear" w:color="auto" w:fill="auto"/>
        <w:tabs>
          <w:tab w:val="left" w:pos="687"/>
        </w:tabs>
        <w:spacing w:after="176" w:line="269" w:lineRule="exact"/>
        <w:ind w:right="382"/>
      </w:pPr>
      <w:r>
        <w:rPr>
          <w:color w:val="000000"/>
        </w:rPr>
        <w:t>The Client shall use all reasonable endeavours to ensure that any government department, Contracting Body, employee, third party or sub-contractor to whom the Consultant's Confidential Information is disclosed pursuant to the above clause is made aware of the Client's obligations of confidentiality.</w:t>
      </w:r>
    </w:p>
    <w:p w14:paraId="6237710B" w14:textId="77777777" w:rsidR="00B524BE" w:rsidRDefault="00B524BE" w:rsidP="00D276FC">
      <w:pPr>
        <w:pStyle w:val="Style10"/>
        <w:numPr>
          <w:ilvl w:val="2"/>
          <w:numId w:val="62"/>
        </w:numPr>
        <w:shd w:val="clear" w:color="auto" w:fill="auto"/>
        <w:tabs>
          <w:tab w:val="left" w:pos="716"/>
        </w:tabs>
        <w:spacing w:after="239" w:line="274" w:lineRule="exact"/>
        <w:ind w:right="382"/>
      </w:pPr>
      <w:r>
        <w:rPr>
          <w:color w:val="000000"/>
        </w:rPr>
        <w:t xml:space="preserve">Nothing in this clause shall prevent either party from using any techniques, ideas or know-how gained during the performance of the contract </w:t>
      </w:r>
      <w:proofErr w:type="gramStart"/>
      <w:r>
        <w:rPr>
          <w:color w:val="000000"/>
        </w:rPr>
        <w:t>in the course of</w:t>
      </w:r>
      <w:proofErr w:type="gramEnd"/>
      <w:r>
        <w:rPr>
          <w:color w:val="000000"/>
        </w:rPr>
        <w:t xml:space="preserve"> its normal business to the extent that this use does not result in a disclosure of the other party's Confidential Information or an infringement of IPR.</w:t>
      </w:r>
    </w:p>
    <w:p w14:paraId="03F89B9A" w14:textId="77777777" w:rsidR="00B524BE" w:rsidRDefault="00B524BE" w:rsidP="00D276FC">
      <w:pPr>
        <w:pStyle w:val="Style10"/>
        <w:numPr>
          <w:ilvl w:val="2"/>
          <w:numId w:val="62"/>
        </w:numPr>
        <w:shd w:val="clear" w:color="auto" w:fill="auto"/>
        <w:tabs>
          <w:tab w:val="left" w:pos="798"/>
        </w:tabs>
        <w:spacing w:after="204" w:line="200" w:lineRule="exact"/>
        <w:ind w:right="382"/>
      </w:pPr>
      <w:r>
        <w:rPr>
          <w:color w:val="000000"/>
        </w:rPr>
        <w:t>The Client may disclose the Confidential Information of the Consultant:</w:t>
      </w:r>
    </w:p>
    <w:p w14:paraId="737605EF" w14:textId="77777777" w:rsidR="00B524BE" w:rsidRDefault="00B524BE" w:rsidP="00D276FC">
      <w:pPr>
        <w:pStyle w:val="Style10"/>
        <w:numPr>
          <w:ilvl w:val="3"/>
          <w:numId w:val="63"/>
        </w:numPr>
        <w:shd w:val="clear" w:color="auto" w:fill="auto"/>
        <w:tabs>
          <w:tab w:val="left" w:pos="990"/>
        </w:tabs>
        <w:spacing w:line="274" w:lineRule="exact"/>
        <w:ind w:right="382"/>
      </w:pPr>
      <w:r>
        <w:rPr>
          <w:color w:val="000000"/>
        </w:rPr>
        <w:t xml:space="preserve"> to Parliament and Parliamentary Committees or if required by any Parliamentary reporting </w:t>
      </w:r>
      <w:proofErr w:type="gramStart"/>
      <w:r>
        <w:rPr>
          <w:color w:val="000000"/>
        </w:rPr>
        <w:t>requirement;</w:t>
      </w:r>
      <w:proofErr w:type="gramEnd"/>
    </w:p>
    <w:p w14:paraId="11CE9B5C" w14:textId="77777777" w:rsidR="00B524BE" w:rsidRDefault="00B524BE" w:rsidP="00D276FC">
      <w:pPr>
        <w:pStyle w:val="Style10"/>
        <w:numPr>
          <w:ilvl w:val="3"/>
          <w:numId w:val="63"/>
        </w:numPr>
        <w:shd w:val="clear" w:color="auto" w:fill="auto"/>
        <w:tabs>
          <w:tab w:val="left" w:pos="994"/>
        </w:tabs>
        <w:spacing w:after="779" w:line="274" w:lineRule="exact"/>
        <w:ind w:right="382"/>
      </w:pPr>
      <w:r>
        <w:rPr>
          <w:color w:val="000000"/>
        </w:rPr>
        <w:t xml:space="preserve"> to the extent that the Client (acting reasonably) deems disclosure necessary or appropriate </w:t>
      </w:r>
      <w:proofErr w:type="gramStart"/>
      <w:r>
        <w:rPr>
          <w:color w:val="000000"/>
        </w:rPr>
        <w:t>in the course of</w:t>
      </w:r>
      <w:proofErr w:type="gramEnd"/>
      <w:r>
        <w:rPr>
          <w:color w:val="000000"/>
        </w:rPr>
        <w:t xml:space="preserve"> carrying out its public </w:t>
      </w:r>
      <w:proofErr w:type="gramStart"/>
      <w:r>
        <w:rPr>
          <w:color w:val="000000"/>
        </w:rPr>
        <w:t>functions;</w:t>
      </w:r>
      <w:proofErr w:type="gramEnd"/>
    </w:p>
    <w:p w14:paraId="38DB7021" w14:textId="77777777" w:rsidR="00B524BE" w:rsidRPr="000B4A10" w:rsidRDefault="00B524BE" w:rsidP="0002001C">
      <w:pPr>
        <w:pStyle w:val="Background1"/>
        <w:numPr>
          <w:ilvl w:val="0"/>
          <w:numId w:val="0"/>
        </w:numPr>
        <w:spacing w:after="0"/>
        <w:ind w:left="720" w:hanging="720"/>
        <w:rPr>
          <w:rFonts w:cs="Arial"/>
        </w:rPr>
      </w:pPr>
    </w:p>
    <w:p w14:paraId="4E19D8C1" w14:textId="77777777" w:rsidR="00D474C8" w:rsidRPr="000B4A10" w:rsidRDefault="00D474C8" w:rsidP="00086E07">
      <w:pPr>
        <w:widowControl w:val="0"/>
        <w:autoSpaceDE w:val="0"/>
        <w:autoSpaceDN w:val="0"/>
        <w:adjustRightInd w:val="0"/>
        <w:spacing w:after="0"/>
        <w:ind w:left="720" w:hanging="720"/>
        <w:rPr>
          <w:rFonts w:cs="Arial"/>
        </w:rPr>
      </w:pPr>
      <w:bookmarkStart w:id="220" w:name="_DV_M256"/>
      <w:bookmarkStart w:id="221" w:name="_DV_M296"/>
      <w:bookmarkStart w:id="222" w:name="_DV_M297"/>
      <w:bookmarkStart w:id="223" w:name="_DV_M298"/>
      <w:bookmarkStart w:id="224" w:name="_DV_M299"/>
      <w:bookmarkStart w:id="225" w:name="_DV_M301"/>
      <w:bookmarkStart w:id="226" w:name="_DV_M302"/>
      <w:bookmarkStart w:id="227" w:name="_DV_M304"/>
      <w:bookmarkStart w:id="228" w:name="_DV_M305"/>
      <w:bookmarkStart w:id="229" w:name="_DV_M306"/>
      <w:bookmarkStart w:id="230" w:name="_DV_M315"/>
      <w:bookmarkStart w:id="231" w:name="_DV_M316"/>
      <w:bookmarkStart w:id="232" w:name="_DV_M319"/>
      <w:bookmarkStart w:id="233" w:name="_DV_M320"/>
      <w:bookmarkStart w:id="234" w:name="_DV_M321"/>
      <w:bookmarkStart w:id="235" w:name="_DV_M322"/>
      <w:bookmarkStart w:id="236" w:name="_DV_M323"/>
      <w:bookmarkStart w:id="237" w:name="_DV_M325"/>
      <w:bookmarkStart w:id="238" w:name="_DV_M326"/>
      <w:bookmarkStart w:id="239" w:name="_DV_M329"/>
      <w:bookmarkStart w:id="240" w:name="_DV_M331"/>
      <w:bookmarkStart w:id="241" w:name="_DV_M333"/>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09D53AE" w14:textId="77777777" w:rsidR="00D474C8" w:rsidRPr="000B4A10" w:rsidRDefault="00D474C8" w:rsidP="001253E4">
      <w:pPr>
        <w:widowControl w:val="0"/>
        <w:autoSpaceDE w:val="0"/>
        <w:autoSpaceDN w:val="0"/>
        <w:adjustRightInd w:val="0"/>
        <w:spacing w:after="0"/>
        <w:rPr>
          <w:rFonts w:cs="Arial"/>
          <w:b/>
        </w:rPr>
      </w:pPr>
      <w:r w:rsidRPr="000B4A10">
        <w:rPr>
          <w:rFonts w:cs="Arial"/>
          <w:b/>
          <w:highlight w:val="lightGray"/>
        </w:rPr>
        <w:t>SECTION 10: ASSIGNMENT, NOVATION, THIRD PARTY RIGHTS AND COLLATERAL WARRANTIES</w:t>
      </w:r>
      <w:r w:rsidRPr="000B4A10">
        <w:rPr>
          <w:rFonts w:cs="Arial"/>
          <w:b/>
        </w:rPr>
        <w:t xml:space="preserve"> </w:t>
      </w:r>
    </w:p>
    <w:p w14:paraId="3EA025CF" w14:textId="77777777" w:rsidR="00D474C8" w:rsidRPr="000B4A10" w:rsidRDefault="00D474C8" w:rsidP="00086E07">
      <w:pPr>
        <w:widowControl w:val="0"/>
        <w:autoSpaceDE w:val="0"/>
        <w:autoSpaceDN w:val="0"/>
        <w:adjustRightInd w:val="0"/>
        <w:spacing w:after="0"/>
        <w:ind w:left="720" w:hanging="720"/>
        <w:rPr>
          <w:rFonts w:cs="Arial"/>
        </w:rPr>
      </w:pPr>
      <w:r w:rsidRPr="000B4A10" w:rsidDel="0003792C">
        <w:rPr>
          <w:rFonts w:cs="Arial"/>
        </w:rPr>
        <w:t xml:space="preserve"> </w:t>
      </w:r>
    </w:p>
    <w:p w14:paraId="20D749BF" w14:textId="635FDEF6" w:rsidR="00D474C8" w:rsidRPr="000B4A10" w:rsidRDefault="00D474C8" w:rsidP="001253E4">
      <w:pPr>
        <w:pStyle w:val="Level1Number"/>
        <w:numPr>
          <w:ilvl w:val="0"/>
          <w:numId w:val="0"/>
        </w:numPr>
        <w:spacing w:after="0"/>
        <w:rPr>
          <w:rFonts w:cs="Arial"/>
        </w:rPr>
      </w:pPr>
      <w:r w:rsidRPr="000B4A10">
        <w:rPr>
          <w:rFonts w:cs="Arial"/>
        </w:rPr>
        <w:t>10.1</w:t>
      </w:r>
      <w:r w:rsidRPr="000B4A10">
        <w:rPr>
          <w:rFonts w:cs="Arial"/>
        </w:rPr>
        <w:tab/>
        <w:t>Delete and insert:</w:t>
      </w:r>
    </w:p>
    <w:p w14:paraId="6FF97243" w14:textId="77777777" w:rsidR="000B4A10" w:rsidRPr="000B4A10" w:rsidRDefault="000B4A10" w:rsidP="001253E4">
      <w:pPr>
        <w:pStyle w:val="Level1Number"/>
        <w:numPr>
          <w:ilvl w:val="0"/>
          <w:numId w:val="0"/>
        </w:numPr>
        <w:spacing w:after="0"/>
        <w:rPr>
          <w:rFonts w:cs="Arial"/>
        </w:rPr>
      </w:pPr>
    </w:p>
    <w:p w14:paraId="7E34EC2A" w14:textId="1A2F1888" w:rsidR="00D474C8" w:rsidRPr="000B4A10" w:rsidRDefault="00D474C8" w:rsidP="00D474C8">
      <w:pPr>
        <w:pStyle w:val="BodyText1"/>
        <w:spacing w:after="0"/>
        <w:ind w:left="720" w:hanging="720"/>
        <w:rPr>
          <w:rFonts w:cs="Arial"/>
        </w:rPr>
      </w:pPr>
      <w:r w:rsidRPr="000B4A10">
        <w:rPr>
          <w:rFonts w:cs="Arial"/>
        </w:rPr>
        <w:t>“10.1</w:t>
      </w:r>
      <w:r w:rsidRPr="000B4A10">
        <w:rPr>
          <w:rFonts w:cs="Arial"/>
        </w:rPr>
        <w:tab/>
      </w:r>
      <w:r w:rsidR="00D27FDA" w:rsidRPr="000B4A10">
        <w:rPr>
          <w:rFonts w:cs="Arial"/>
        </w:rPr>
        <w:t>Subject to clause 10.2, where it is stated to apply, the</w:t>
      </w:r>
      <w:r w:rsidRPr="000B4A10">
        <w:rPr>
          <w:rFonts w:cs="Arial"/>
        </w:rPr>
        <w:t xml:space="preserve"> Consultant shall not assign transfer or charge any benefit arising under or out of this Contract without the prior written consent of the Client (at its absolute discretion).</w:t>
      </w:r>
    </w:p>
    <w:p w14:paraId="4F5507E9" w14:textId="77777777" w:rsidR="00D474C8" w:rsidRPr="000B4A10" w:rsidRDefault="00D474C8" w:rsidP="00D474C8">
      <w:pPr>
        <w:pStyle w:val="BodyText1"/>
        <w:spacing w:after="0"/>
        <w:ind w:left="0"/>
        <w:rPr>
          <w:rFonts w:cs="Arial"/>
        </w:rPr>
      </w:pPr>
    </w:p>
    <w:p w14:paraId="0C1D4AD7" w14:textId="2530C933" w:rsidR="00D474C8" w:rsidRPr="000B4A10" w:rsidRDefault="0090787B" w:rsidP="00A235B1">
      <w:pPr>
        <w:pStyle w:val="BodyText2"/>
        <w:rPr>
          <w:rFonts w:cs="Arial"/>
        </w:rPr>
      </w:pPr>
      <w:r w:rsidRPr="000B4A10">
        <w:rPr>
          <w:rFonts w:cs="Arial"/>
        </w:rPr>
        <w:t>Without prejudice to clause 10.2, where it is stated to apply, the</w:t>
      </w:r>
      <w:r w:rsidR="00D474C8" w:rsidRPr="000B4A10">
        <w:rPr>
          <w:rFonts w:cs="Arial"/>
        </w:rPr>
        <w:t xml:space="preserve"> Client may without the consent of the Consultant assign transfer and/or charge the benefit of all or any of the Consultant's obligations under this Contract and/or any benefit arising under or out of this Contract:</w:t>
      </w:r>
    </w:p>
    <w:p w14:paraId="5ACCE1BC" w14:textId="5BA377C0" w:rsidR="00D474C8" w:rsidRPr="000B4A10" w:rsidRDefault="00D474C8" w:rsidP="00D474C8">
      <w:pPr>
        <w:pStyle w:val="Level2Number"/>
        <w:numPr>
          <w:ilvl w:val="0"/>
          <w:numId w:val="0"/>
        </w:numPr>
        <w:spacing w:after="0"/>
        <w:ind w:left="1440" w:hanging="720"/>
        <w:rPr>
          <w:rFonts w:cs="Arial"/>
        </w:rPr>
      </w:pPr>
      <w:r w:rsidRPr="000B4A10">
        <w:rPr>
          <w:rFonts w:cs="Arial"/>
        </w:rPr>
        <w:t>(a)</w:t>
      </w:r>
      <w:r w:rsidRPr="000B4A10">
        <w:rPr>
          <w:rFonts w:cs="Arial"/>
        </w:rPr>
        <w:tab/>
        <w:t xml:space="preserve">as security to any organisation providing finance in connection with the Project </w:t>
      </w:r>
      <w:r w:rsidR="00DB553B" w:rsidRPr="000B4A10">
        <w:rPr>
          <w:rFonts w:cs="Arial"/>
        </w:rPr>
        <w:t xml:space="preserve">and/or site </w:t>
      </w:r>
      <w:r w:rsidRPr="000B4A10">
        <w:rPr>
          <w:rFonts w:cs="Arial"/>
        </w:rPr>
        <w:t>or any part thereof (and such rights may be re-assigned on redemption</w:t>
      </w:r>
      <w:proofErr w:type="gramStart"/>
      <w:r w:rsidRPr="000B4A10">
        <w:rPr>
          <w:rFonts w:cs="Arial"/>
        </w:rPr>
        <w:t>);</w:t>
      </w:r>
      <w:proofErr w:type="gramEnd"/>
    </w:p>
    <w:p w14:paraId="00FCDC04" w14:textId="77777777" w:rsidR="00D474C8" w:rsidRPr="000B4A10" w:rsidRDefault="00D474C8" w:rsidP="00D474C8">
      <w:pPr>
        <w:pStyle w:val="Level2Number"/>
        <w:numPr>
          <w:ilvl w:val="0"/>
          <w:numId w:val="0"/>
        </w:numPr>
        <w:spacing w:after="0"/>
        <w:ind w:left="720"/>
        <w:rPr>
          <w:rFonts w:cs="Arial"/>
        </w:rPr>
      </w:pPr>
      <w:r w:rsidRPr="000B4A10">
        <w:rPr>
          <w:rFonts w:cs="Arial"/>
        </w:rPr>
        <w:t>(b)</w:t>
      </w:r>
      <w:r w:rsidRPr="000B4A10">
        <w:rPr>
          <w:rFonts w:cs="Arial"/>
        </w:rPr>
        <w:tab/>
        <w:t xml:space="preserve">by absolute assignment to any Group Company; and </w:t>
      </w:r>
    </w:p>
    <w:p w14:paraId="7F913C72" w14:textId="2935F2DE" w:rsidR="00D474C8" w:rsidRPr="000B4A10" w:rsidRDefault="00D474C8" w:rsidP="00D474C8">
      <w:pPr>
        <w:pStyle w:val="Level2Number"/>
        <w:numPr>
          <w:ilvl w:val="0"/>
          <w:numId w:val="0"/>
        </w:numPr>
        <w:spacing w:after="0"/>
        <w:ind w:left="720"/>
        <w:rPr>
          <w:rFonts w:cs="Arial"/>
        </w:rPr>
      </w:pPr>
      <w:r w:rsidRPr="000B4A10">
        <w:rPr>
          <w:rFonts w:cs="Arial"/>
        </w:rPr>
        <w:lastRenderedPageBreak/>
        <w:t>(c)</w:t>
      </w:r>
      <w:r w:rsidRPr="000B4A10">
        <w:rPr>
          <w:rFonts w:cs="Arial"/>
        </w:rPr>
        <w:tab/>
        <w:t>by absolute assignment on two other occasions only.”</w:t>
      </w:r>
    </w:p>
    <w:p w14:paraId="01C8EE0F" w14:textId="77777777" w:rsidR="00D474C8" w:rsidRPr="000B4A10" w:rsidRDefault="00D474C8" w:rsidP="00D474C8">
      <w:pPr>
        <w:pStyle w:val="Level2Number"/>
        <w:numPr>
          <w:ilvl w:val="0"/>
          <w:numId w:val="0"/>
        </w:numPr>
        <w:spacing w:after="0"/>
        <w:ind w:left="680" w:hanging="680"/>
        <w:rPr>
          <w:rFonts w:cs="Arial"/>
        </w:rPr>
      </w:pPr>
    </w:p>
    <w:p w14:paraId="358BA160" w14:textId="77777777" w:rsidR="002838A3" w:rsidRPr="000B4A10" w:rsidDel="0003792C" w:rsidRDefault="002838A3">
      <w:pPr>
        <w:widowControl w:val="0"/>
        <w:autoSpaceDE w:val="0"/>
        <w:autoSpaceDN w:val="0"/>
        <w:adjustRightInd w:val="0"/>
        <w:spacing w:after="0"/>
        <w:ind w:left="720" w:hanging="720"/>
        <w:rPr>
          <w:rFonts w:cs="Arial"/>
        </w:rPr>
      </w:pPr>
      <w:r w:rsidRPr="000B4A10">
        <w:rPr>
          <w:rFonts w:cs="Arial"/>
        </w:rPr>
        <w:t>10.3</w:t>
      </w:r>
      <w:r w:rsidRPr="000B4A10">
        <w:rPr>
          <w:rFonts w:cs="Arial"/>
        </w:rPr>
        <w:tab/>
        <w:t xml:space="preserve">Delete clause 10.3 in its entirety. </w:t>
      </w:r>
    </w:p>
    <w:p w14:paraId="48BABB10" w14:textId="77777777" w:rsidR="00577336" w:rsidRPr="000B4A10" w:rsidRDefault="00577336" w:rsidP="001253E4">
      <w:pPr>
        <w:widowControl w:val="0"/>
        <w:autoSpaceDE w:val="0"/>
        <w:autoSpaceDN w:val="0"/>
        <w:adjustRightInd w:val="0"/>
        <w:spacing w:after="0"/>
        <w:rPr>
          <w:rFonts w:cs="Arial"/>
        </w:rPr>
      </w:pPr>
    </w:p>
    <w:p w14:paraId="3EA730D3" w14:textId="77777777" w:rsidR="004440CD" w:rsidRPr="000B4A10" w:rsidRDefault="004440CD" w:rsidP="00086E07">
      <w:pPr>
        <w:spacing w:after="0"/>
        <w:rPr>
          <w:rFonts w:cs="Arial"/>
        </w:rPr>
      </w:pPr>
      <w:bookmarkStart w:id="242" w:name="_DV_M334"/>
      <w:bookmarkStart w:id="243" w:name="_DV_M335"/>
      <w:bookmarkStart w:id="244" w:name="_DV_M336"/>
      <w:bookmarkStart w:id="245" w:name="_DV_M337"/>
      <w:bookmarkStart w:id="246" w:name="_DV_M339"/>
      <w:bookmarkStart w:id="247" w:name="_DV_M340"/>
      <w:bookmarkStart w:id="248" w:name="_DV_M341"/>
      <w:bookmarkStart w:id="249" w:name="_DV_M343"/>
      <w:bookmarkStart w:id="250" w:name="_DV_M344"/>
      <w:bookmarkStart w:id="251" w:name="_DV_M345"/>
      <w:bookmarkStart w:id="252" w:name="_DV_M346"/>
      <w:bookmarkStart w:id="253" w:name="_DV_M347"/>
      <w:bookmarkStart w:id="254" w:name="_DV_M349"/>
      <w:bookmarkStart w:id="255" w:name="_DV_M351"/>
      <w:bookmarkStart w:id="256" w:name="_DV_M352"/>
      <w:bookmarkStart w:id="257" w:name="_DV_M355"/>
      <w:bookmarkStart w:id="258" w:name="_DV_M356"/>
      <w:bookmarkStart w:id="259" w:name="_DV_M357"/>
      <w:bookmarkStart w:id="260" w:name="_DV_M358"/>
      <w:bookmarkStart w:id="261" w:name="_DV_M360"/>
      <w:bookmarkStart w:id="262" w:name="_DV_M361"/>
      <w:bookmarkStart w:id="263" w:name="_DV_M362"/>
      <w:bookmarkStart w:id="264" w:name="_DV_M363"/>
      <w:bookmarkStart w:id="265" w:name="_DV_M364"/>
      <w:bookmarkStart w:id="266" w:name="_DV_M365"/>
      <w:bookmarkStart w:id="267" w:name="_DV_M366"/>
      <w:bookmarkStart w:id="268" w:name="_DV_M367"/>
      <w:bookmarkStart w:id="269" w:name="_DV_M369"/>
      <w:bookmarkStart w:id="270" w:name="_DV_M370"/>
      <w:bookmarkStart w:id="271" w:name="_DV_M372"/>
      <w:bookmarkStart w:id="272" w:name="_DV_M374"/>
      <w:bookmarkStart w:id="273" w:name="_DV_M375"/>
      <w:bookmarkStart w:id="274" w:name="_DV_M377"/>
      <w:bookmarkStart w:id="275" w:name="_DV_M378"/>
      <w:bookmarkStart w:id="276" w:name="_DV_M380"/>
      <w:bookmarkStart w:id="277" w:name="_DV_M381"/>
      <w:bookmarkStart w:id="278" w:name="_DV_M382"/>
      <w:bookmarkStart w:id="279" w:name="_DV_M384"/>
      <w:bookmarkStart w:id="280" w:name="_DV_M386"/>
      <w:bookmarkStart w:id="281" w:name="_DV_M387"/>
      <w:bookmarkStart w:id="282" w:name="_DV_M389"/>
      <w:bookmarkStart w:id="283" w:name="_DV_M390"/>
      <w:bookmarkStart w:id="284" w:name="_DV_M391"/>
      <w:bookmarkStart w:id="285" w:name="_DV_M392"/>
      <w:bookmarkStart w:id="286" w:name="_DV_M393"/>
      <w:bookmarkStart w:id="287" w:name="_DV_M395"/>
      <w:bookmarkStart w:id="288" w:name="_DV_M396"/>
      <w:bookmarkStart w:id="289" w:name="_DV_M397"/>
      <w:bookmarkStart w:id="290" w:name="_DV_M398"/>
      <w:bookmarkStart w:id="291" w:name="_DV_M400"/>
      <w:bookmarkStart w:id="292" w:name="_DV_M401"/>
      <w:bookmarkStart w:id="293" w:name="_DV_M405"/>
      <w:bookmarkStart w:id="294" w:name="_DV_M406"/>
      <w:bookmarkStart w:id="295" w:name="_DV_M407"/>
      <w:bookmarkStart w:id="296" w:name="_DV_M408"/>
      <w:bookmarkStart w:id="297" w:name="_DV_M409"/>
      <w:bookmarkStart w:id="298" w:name="_DV_M411"/>
      <w:bookmarkStart w:id="299" w:name="_DV_M412"/>
      <w:bookmarkStart w:id="300" w:name="_DV_M413"/>
      <w:bookmarkStart w:id="301" w:name="_DV_M414"/>
      <w:bookmarkStart w:id="302" w:name="_DV_M416"/>
      <w:bookmarkStart w:id="303" w:name="_DV_M418"/>
      <w:bookmarkStart w:id="304" w:name="_DV_M419"/>
      <w:bookmarkStart w:id="305" w:name="_DV_M420"/>
      <w:bookmarkStart w:id="306" w:name="_DV_M421"/>
      <w:bookmarkStart w:id="307" w:name="_DV_M422"/>
      <w:bookmarkStart w:id="308" w:name="_DV_M423"/>
      <w:bookmarkStart w:id="309" w:name="_DV_M424"/>
      <w:bookmarkStart w:id="310" w:name="_DV_M425"/>
      <w:bookmarkStart w:id="311" w:name="_DV_M426"/>
      <w:bookmarkStart w:id="312" w:name="_DV_M427"/>
      <w:bookmarkStart w:id="313" w:name="_DV_M428"/>
      <w:bookmarkStart w:id="314" w:name="_DV_M429"/>
      <w:bookmarkStart w:id="315" w:name="_DV_M430"/>
      <w:bookmarkStart w:id="316" w:name="_DV_M432"/>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F08EA97" w14:textId="77777777" w:rsidR="004440CD" w:rsidRPr="000B4A10" w:rsidRDefault="004440CD" w:rsidP="00086E07">
      <w:pPr>
        <w:spacing w:after="0"/>
        <w:rPr>
          <w:rFonts w:cs="Arial"/>
          <w:b/>
        </w:rPr>
      </w:pPr>
      <w:r w:rsidRPr="000B4A10">
        <w:rPr>
          <w:rFonts w:cs="Arial"/>
          <w:b/>
          <w:highlight w:val="lightGray"/>
        </w:rPr>
        <w:t>SECTION 11</w:t>
      </w:r>
      <w:r w:rsidR="00E6756D" w:rsidRPr="000B4A10">
        <w:rPr>
          <w:rFonts w:cs="Arial"/>
          <w:b/>
          <w:highlight w:val="lightGray"/>
        </w:rPr>
        <w:t>: SUSP</w:t>
      </w:r>
      <w:r w:rsidRPr="000B4A10">
        <w:rPr>
          <w:rFonts w:cs="Arial"/>
          <w:b/>
          <w:highlight w:val="lightGray"/>
        </w:rPr>
        <w:t>ENSION BY THE CLIENT AND TERMINATION</w:t>
      </w:r>
    </w:p>
    <w:p w14:paraId="041C77D4" w14:textId="77777777" w:rsidR="00086E07" w:rsidRPr="000B4A10" w:rsidRDefault="00CA32DB" w:rsidP="00CA32DB">
      <w:pPr>
        <w:spacing w:after="0"/>
        <w:rPr>
          <w:rFonts w:cs="Arial"/>
        </w:rPr>
      </w:pPr>
      <w:r w:rsidRPr="000B4A10">
        <w:rPr>
          <w:rFonts w:cs="Arial"/>
          <w:highlight w:val="lightGray"/>
        </w:rPr>
        <w:t xml:space="preserve"> </w:t>
      </w:r>
      <w:bookmarkStart w:id="317" w:name="_DV_M433"/>
      <w:bookmarkStart w:id="318" w:name="_DV_M446"/>
      <w:bookmarkStart w:id="319" w:name="_DV_M447"/>
      <w:bookmarkStart w:id="320" w:name="_DV_M449"/>
      <w:bookmarkStart w:id="321" w:name="_DV_M452"/>
      <w:bookmarkStart w:id="322" w:name="_DV_M453"/>
      <w:bookmarkEnd w:id="317"/>
      <w:bookmarkEnd w:id="318"/>
      <w:bookmarkEnd w:id="319"/>
      <w:bookmarkEnd w:id="320"/>
      <w:bookmarkEnd w:id="321"/>
      <w:bookmarkEnd w:id="322"/>
    </w:p>
    <w:p w14:paraId="532DB2BE" w14:textId="77777777" w:rsidR="008F0467" w:rsidRPr="000B4A10" w:rsidRDefault="008F0467" w:rsidP="001253E4">
      <w:pPr>
        <w:spacing w:after="0"/>
        <w:ind w:left="720" w:hanging="720"/>
        <w:rPr>
          <w:rFonts w:cs="Arial"/>
        </w:rPr>
      </w:pPr>
      <w:bookmarkStart w:id="323" w:name="_DV_M454"/>
      <w:bookmarkEnd w:id="323"/>
      <w:proofErr w:type="gramStart"/>
      <w:r w:rsidRPr="000B4A10">
        <w:rPr>
          <w:rFonts w:cs="Arial"/>
        </w:rPr>
        <w:t xml:space="preserve">11.1.4  </w:t>
      </w:r>
      <w:r w:rsidR="001E33FD" w:rsidRPr="000B4A10">
        <w:rPr>
          <w:rFonts w:cs="Arial"/>
        </w:rPr>
        <w:tab/>
      </w:r>
      <w:proofErr w:type="gramEnd"/>
      <w:r w:rsidRPr="000B4A10">
        <w:rPr>
          <w:rFonts w:cs="Arial"/>
        </w:rPr>
        <w:t xml:space="preserve">Before the comma insert "provided that the suspension </w:t>
      </w:r>
      <w:r w:rsidR="002173A0" w:rsidRPr="000B4A10">
        <w:rPr>
          <w:rFonts w:cs="Arial"/>
        </w:rPr>
        <w:t xml:space="preserve">was not </w:t>
      </w:r>
      <w:r w:rsidR="00C22E59" w:rsidRPr="000B4A10">
        <w:rPr>
          <w:rFonts w:cs="Arial"/>
        </w:rPr>
        <w:t xml:space="preserve">as </w:t>
      </w:r>
      <w:r w:rsidR="002173A0" w:rsidRPr="000B4A10">
        <w:rPr>
          <w:rFonts w:cs="Arial"/>
        </w:rPr>
        <w:t xml:space="preserve">a result of or in connection with </w:t>
      </w:r>
      <w:r w:rsidRPr="000B4A10">
        <w:rPr>
          <w:rFonts w:cs="Arial"/>
          <w:color w:val="000000"/>
        </w:rPr>
        <w:t xml:space="preserve">any </w:t>
      </w:r>
      <w:r w:rsidRPr="000B4A10">
        <w:rPr>
          <w:rFonts w:cs="Arial"/>
        </w:rPr>
        <w:t xml:space="preserve">act, error, omission, negligence, breach or default by or on behalf </w:t>
      </w:r>
      <w:r w:rsidRPr="000B4A10">
        <w:rPr>
          <w:rFonts w:cs="Arial"/>
          <w:color w:val="000000"/>
        </w:rPr>
        <w:t xml:space="preserve">of the Consultant or </w:t>
      </w:r>
      <w:r w:rsidRPr="000B4A10">
        <w:rPr>
          <w:rFonts w:cs="Arial"/>
        </w:rPr>
        <w:t>any sub-</w:t>
      </w:r>
      <w:r w:rsidR="00625EF3" w:rsidRPr="000B4A10">
        <w:rPr>
          <w:rFonts w:cs="Arial"/>
        </w:rPr>
        <w:t>consultant</w:t>
      </w:r>
      <w:r w:rsidR="002173A0" w:rsidRPr="000B4A10">
        <w:rPr>
          <w:rFonts w:cs="Arial"/>
        </w:rPr>
        <w:t>".</w:t>
      </w:r>
    </w:p>
    <w:p w14:paraId="1B2EFBBE" w14:textId="77777777" w:rsidR="008F0467" w:rsidRPr="000B4A10" w:rsidRDefault="008F0467" w:rsidP="00086E07">
      <w:pPr>
        <w:spacing w:after="0"/>
        <w:rPr>
          <w:rFonts w:cs="Arial"/>
        </w:rPr>
      </w:pPr>
    </w:p>
    <w:p w14:paraId="747C5DE5" w14:textId="77777777" w:rsidR="00E6756D" w:rsidRPr="000B4A10" w:rsidRDefault="00CA32DB" w:rsidP="001253E4">
      <w:pPr>
        <w:spacing w:after="0"/>
        <w:ind w:left="720" w:hanging="720"/>
        <w:rPr>
          <w:rFonts w:cs="Arial"/>
        </w:rPr>
      </w:pPr>
      <w:proofErr w:type="gramStart"/>
      <w:r w:rsidRPr="000B4A10">
        <w:rPr>
          <w:rFonts w:cs="Arial"/>
        </w:rPr>
        <w:t xml:space="preserve">11.2  </w:t>
      </w:r>
      <w:r w:rsidRPr="000B4A10">
        <w:rPr>
          <w:rFonts w:cs="Arial"/>
        </w:rPr>
        <w:tab/>
      </w:r>
      <w:proofErr w:type="gramEnd"/>
      <w:r w:rsidRPr="000B4A10">
        <w:rPr>
          <w:rFonts w:cs="Arial"/>
        </w:rPr>
        <w:t>Delete "2 months" and insert "12 months"</w:t>
      </w:r>
      <w:r w:rsidR="00E6756D" w:rsidRPr="000B4A10">
        <w:rPr>
          <w:rFonts w:cs="Arial"/>
        </w:rPr>
        <w:t xml:space="preserve">. </w:t>
      </w:r>
      <w:r w:rsidR="002173A0" w:rsidRPr="000B4A10">
        <w:rPr>
          <w:rFonts w:cs="Arial"/>
        </w:rPr>
        <w:t xml:space="preserve"> At the end of the clause insert "provided that the suspension was not as a result of or in connection with </w:t>
      </w:r>
      <w:r w:rsidR="002173A0" w:rsidRPr="000B4A10">
        <w:rPr>
          <w:rFonts w:cs="Arial"/>
          <w:color w:val="000000"/>
        </w:rPr>
        <w:t xml:space="preserve">any </w:t>
      </w:r>
      <w:r w:rsidR="002173A0" w:rsidRPr="000B4A10">
        <w:rPr>
          <w:rFonts w:cs="Arial"/>
        </w:rPr>
        <w:t xml:space="preserve">act, error, omission, negligence, breach or default by or on behalf </w:t>
      </w:r>
      <w:r w:rsidR="002173A0" w:rsidRPr="000B4A10">
        <w:rPr>
          <w:rFonts w:cs="Arial"/>
          <w:color w:val="000000"/>
        </w:rPr>
        <w:t xml:space="preserve">of the Consultant or </w:t>
      </w:r>
      <w:r w:rsidR="002173A0" w:rsidRPr="000B4A10">
        <w:rPr>
          <w:rFonts w:cs="Arial"/>
        </w:rPr>
        <w:t>any sub-</w:t>
      </w:r>
      <w:r w:rsidR="00C22E59" w:rsidRPr="000B4A10">
        <w:rPr>
          <w:rFonts w:cs="Arial"/>
        </w:rPr>
        <w:t>consultant</w:t>
      </w:r>
      <w:r w:rsidR="002173A0" w:rsidRPr="000B4A10">
        <w:rPr>
          <w:rFonts w:cs="Arial"/>
        </w:rPr>
        <w:t>".</w:t>
      </w:r>
    </w:p>
    <w:p w14:paraId="622B0B08" w14:textId="77777777" w:rsidR="00387F0A" w:rsidRPr="000B4A10" w:rsidRDefault="00387F0A" w:rsidP="006F062E">
      <w:pPr>
        <w:spacing w:after="0"/>
        <w:rPr>
          <w:rFonts w:cs="Arial"/>
        </w:rPr>
      </w:pPr>
    </w:p>
    <w:p w14:paraId="28532107" w14:textId="77777777" w:rsidR="00C22E59" w:rsidRPr="000B4A10" w:rsidRDefault="00C22E59" w:rsidP="001253E4">
      <w:pPr>
        <w:spacing w:after="0"/>
        <w:ind w:left="720" w:hanging="720"/>
        <w:rPr>
          <w:rFonts w:cs="Arial"/>
        </w:rPr>
      </w:pPr>
      <w:r w:rsidRPr="000B4A10">
        <w:rPr>
          <w:rFonts w:cs="Arial"/>
        </w:rPr>
        <w:t>11.4</w:t>
      </w:r>
      <w:r w:rsidRPr="000B4A10">
        <w:rPr>
          <w:rFonts w:cs="Arial"/>
        </w:rPr>
        <w:tab/>
        <w:t xml:space="preserve">After "do so, may" insert "if the Client </w:t>
      </w:r>
      <w:r w:rsidR="00387F0A" w:rsidRPr="000B4A10">
        <w:rPr>
          <w:rFonts w:cs="Arial"/>
        </w:rPr>
        <w:t xml:space="preserve">still </w:t>
      </w:r>
      <w:r w:rsidRPr="000B4A10">
        <w:rPr>
          <w:rFonts w:cs="Arial"/>
        </w:rPr>
        <w:t xml:space="preserve">does not </w:t>
      </w:r>
      <w:r w:rsidR="00387F0A" w:rsidRPr="000B4A10">
        <w:rPr>
          <w:rFonts w:cs="Arial"/>
        </w:rPr>
        <w:t>instruct the Consultant to recommence such Services".</w:t>
      </w:r>
    </w:p>
    <w:p w14:paraId="1826CB55" w14:textId="77777777" w:rsidR="001E33FD" w:rsidRPr="000B4A10" w:rsidRDefault="001E33FD" w:rsidP="001E33FD">
      <w:pPr>
        <w:spacing w:after="0"/>
        <w:rPr>
          <w:rFonts w:cs="Arial"/>
        </w:rPr>
      </w:pPr>
    </w:p>
    <w:p w14:paraId="235341CA" w14:textId="77777777" w:rsidR="001E33FD" w:rsidRPr="000B4A10" w:rsidRDefault="002173A0" w:rsidP="001253E4">
      <w:pPr>
        <w:spacing w:after="0"/>
        <w:ind w:left="720" w:hanging="720"/>
        <w:rPr>
          <w:rFonts w:cs="Arial"/>
        </w:rPr>
      </w:pPr>
      <w:r w:rsidRPr="000B4A10">
        <w:rPr>
          <w:rFonts w:cs="Arial"/>
        </w:rPr>
        <w:t>11</w:t>
      </w:r>
      <w:r w:rsidR="001E33FD" w:rsidRPr="000B4A10">
        <w:rPr>
          <w:rFonts w:cs="Arial"/>
        </w:rPr>
        <w:t>.5.2</w:t>
      </w:r>
      <w:r w:rsidRPr="000B4A10">
        <w:rPr>
          <w:rFonts w:cs="Arial"/>
        </w:rPr>
        <w:tab/>
      </w:r>
      <w:r w:rsidR="001E33FD" w:rsidRPr="000B4A10">
        <w:rPr>
          <w:rFonts w:cs="Arial"/>
        </w:rPr>
        <w:t xml:space="preserve">Delete and insert "In the event of the Consultant's bankruptcy, insolvency, winding up, liquidation, administration, administrative receivership, LPA receivership and/or any analogous arrangement or event in this or any other jurisdiction, the Client may give notice to the Consultant terminating the Consultant's engagement with immediate effect." </w:t>
      </w:r>
    </w:p>
    <w:p w14:paraId="4C0FA7EA" w14:textId="77777777" w:rsidR="001E33FD" w:rsidRPr="000B4A10" w:rsidRDefault="001E33FD" w:rsidP="001253E4">
      <w:pPr>
        <w:spacing w:after="0"/>
        <w:ind w:left="720" w:hanging="720"/>
        <w:rPr>
          <w:rFonts w:cs="Arial"/>
        </w:rPr>
      </w:pPr>
    </w:p>
    <w:p w14:paraId="0FA9AB6E" w14:textId="77777777" w:rsidR="001E33FD" w:rsidRPr="000B4A10" w:rsidRDefault="001E33FD" w:rsidP="001253E4">
      <w:pPr>
        <w:spacing w:after="0"/>
        <w:ind w:left="720" w:hanging="720"/>
        <w:rPr>
          <w:rFonts w:cs="Arial"/>
        </w:rPr>
      </w:pPr>
      <w:proofErr w:type="gramStart"/>
      <w:r w:rsidRPr="000B4A10">
        <w:rPr>
          <w:rFonts w:cs="Arial"/>
        </w:rPr>
        <w:t xml:space="preserve">11.5.3  </w:t>
      </w:r>
      <w:r w:rsidRPr="000B4A10">
        <w:rPr>
          <w:rFonts w:cs="Arial"/>
        </w:rPr>
        <w:tab/>
      </w:r>
      <w:proofErr w:type="gramEnd"/>
      <w:r w:rsidRPr="000B4A10">
        <w:rPr>
          <w:rFonts w:cs="Arial"/>
        </w:rPr>
        <w:t>Delete and insert "If the Consultant commits a material breach of his obligations</w:t>
      </w:r>
      <w:r w:rsidR="005A31DF" w:rsidRPr="000B4A10">
        <w:rPr>
          <w:rFonts w:cs="Arial"/>
        </w:rPr>
        <w:t xml:space="preserve"> (including, without limitation</w:t>
      </w:r>
      <w:r w:rsidR="003B3F68" w:rsidRPr="000B4A10">
        <w:rPr>
          <w:rFonts w:cs="Arial"/>
        </w:rPr>
        <w:t>,</w:t>
      </w:r>
      <w:r w:rsidR="000D500B" w:rsidRPr="000B4A10">
        <w:rPr>
          <w:rFonts w:cs="Arial"/>
        </w:rPr>
        <w:t xml:space="preserve"> </w:t>
      </w:r>
      <w:r w:rsidR="000D500B" w:rsidRPr="000B4A10">
        <w:rPr>
          <w:rFonts w:cs="Arial"/>
          <w:color w:val="000000"/>
        </w:rPr>
        <w:t xml:space="preserve">any </w:t>
      </w:r>
      <w:r w:rsidR="000D500B" w:rsidRPr="000B4A10">
        <w:rPr>
          <w:rFonts w:cs="Arial"/>
        </w:rPr>
        <w:t xml:space="preserve">act, error, omission, negligence, breach or default by or on behalf </w:t>
      </w:r>
      <w:r w:rsidR="000D500B" w:rsidRPr="000B4A10">
        <w:rPr>
          <w:rFonts w:cs="Arial"/>
          <w:color w:val="000000"/>
        </w:rPr>
        <w:t xml:space="preserve">of the Consultant or </w:t>
      </w:r>
      <w:r w:rsidR="000D500B" w:rsidRPr="000B4A10">
        <w:rPr>
          <w:rFonts w:cs="Arial"/>
        </w:rPr>
        <w:t>any sub-</w:t>
      </w:r>
      <w:r w:rsidR="00625EF3" w:rsidRPr="000B4A10">
        <w:rPr>
          <w:rFonts w:cs="Arial"/>
        </w:rPr>
        <w:t>consultant</w:t>
      </w:r>
      <w:r w:rsidR="00387F0A" w:rsidRPr="000B4A10">
        <w:rPr>
          <w:rFonts w:cs="Arial"/>
        </w:rPr>
        <w:t>)</w:t>
      </w:r>
      <w:r w:rsidRPr="000B4A10">
        <w:rPr>
          <w:rFonts w:cs="Arial"/>
        </w:rPr>
        <w:t xml:space="preserve">, the Client may give notice to the Consultant specifying the breach and requiring its remedy. If the Consultant fails to comply with the notice within 14 days, the Client may give notice to the Consultant terminating the Consultant's engagement with immediate effect." </w:t>
      </w:r>
    </w:p>
    <w:p w14:paraId="7B225241" w14:textId="77777777" w:rsidR="001E33FD" w:rsidRPr="000B4A10" w:rsidRDefault="001E33FD" w:rsidP="001253E4">
      <w:pPr>
        <w:spacing w:after="0"/>
        <w:ind w:left="720" w:hanging="720"/>
        <w:rPr>
          <w:rFonts w:cs="Arial"/>
        </w:rPr>
      </w:pPr>
    </w:p>
    <w:p w14:paraId="6EBA89C3" w14:textId="77777777" w:rsidR="001E33FD" w:rsidRPr="000B4A10" w:rsidRDefault="001E33FD" w:rsidP="001253E4">
      <w:pPr>
        <w:spacing w:after="0"/>
        <w:ind w:left="720" w:hanging="720"/>
        <w:rPr>
          <w:rFonts w:cs="Arial"/>
        </w:rPr>
      </w:pPr>
      <w:r w:rsidRPr="000B4A10">
        <w:rPr>
          <w:rFonts w:cs="Arial"/>
        </w:rPr>
        <w:t>11.5.5</w:t>
      </w:r>
      <w:r w:rsidRPr="000B4A10">
        <w:rPr>
          <w:rFonts w:cs="Arial"/>
        </w:rPr>
        <w:tab/>
        <w:t>Delete.</w:t>
      </w:r>
    </w:p>
    <w:p w14:paraId="0543EB50" w14:textId="77777777" w:rsidR="00E478B6" w:rsidRPr="000B4A10" w:rsidRDefault="00E478B6" w:rsidP="001253E4">
      <w:pPr>
        <w:spacing w:after="0"/>
        <w:ind w:left="720" w:hanging="720"/>
        <w:rPr>
          <w:rFonts w:cs="Arial"/>
        </w:rPr>
      </w:pPr>
    </w:p>
    <w:p w14:paraId="19A71E14" w14:textId="77777777" w:rsidR="005A31DF" w:rsidRPr="000B4A10" w:rsidRDefault="005A31DF" w:rsidP="001253E4">
      <w:pPr>
        <w:spacing w:after="0"/>
        <w:ind w:left="720" w:hanging="720"/>
        <w:rPr>
          <w:rFonts w:cs="Arial"/>
        </w:rPr>
      </w:pPr>
      <w:r w:rsidRPr="000B4A10">
        <w:rPr>
          <w:rFonts w:cs="Arial"/>
        </w:rPr>
        <w:t xml:space="preserve">11.6.1.2 After "Design Information" insert "and the Materials". Delete </w:t>
      </w:r>
      <w:r w:rsidR="00AE3173" w:rsidRPr="000B4A10">
        <w:rPr>
          <w:rFonts w:cs="Arial"/>
        </w:rPr>
        <w:t>from ", provided that in the case of" to "under clause 11.6.2" inclusive.</w:t>
      </w:r>
    </w:p>
    <w:p w14:paraId="3B3999B7" w14:textId="77777777" w:rsidR="00AE3173" w:rsidRPr="000B4A10" w:rsidRDefault="00AE3173" w:rsidP="001253E4">
      <w:pPr>
        <w:spacing w:after="0"/>
        <w:ind w:left="720" w:hanging="720"/>
        <w:rPr>
          <w:rFonts w:cs="Arial"/>
        </w:rPr>
      </w:pPr>
    </w:p>
    <w:p w14:paraId="2BCAE104" w14:textId="77777777" w:rsidR="00E478B6" w:rsidRPr="000B4A10" w:rsidRDefault="00E478B6" w:rsidP="00E478B6">
      <w:pPr>
        <w:spacing w:after="0"/>
        <w:ind w:left="720" w:hanging="720"/>
        <w:rPr>
          <w:rFonts w:cs="Arial"/>
        </w:rPr>
      </w:pPr>
      <w:r w:rsidRPr="000B4A10">
        <w:rPr>
          <w:rFonts w:cs="Arial"/>
        </w:rPr>
        <w:t>11.6.2</w:t>
      </w:r>
      <w:r w:rsidRPr="000B4A10">
        <w:rPr>
          <w:rFonts w:cs="Arial"/>
        </w:rPr>
        <w:tab/>
        <w:t>In the final paragraph after "insolvency or material breach" insert "or under clauses 11.5.2 or 11.5.3".</w:t>
      </w:r>
    </w:p>
    <w:p w14:paraId="212720A2" w14:textId="77777777" w:rsidR="00E478B6" w:rsidRPr="000B4A10" w:rsidRDefault="00E478B6">
      <w:pPr>
        <w:spacing w:after="0"/>
        <w:ind w:left="720" w:hanging="720"/>
        <w:rPr>
          <w:rFonts w:cs="Arial"/>
        </w:rPr>
      </w:pPr>
    </w:p>
    <w:p w14:paraId="751BB9F2" w14:textId="77777777" w:rsidR="00AE3173" w:rsidRPr="000B4A10" w:rsidRDefault="00AE3173" w:rsidP="001253E4">
      <w:pPr>
        <w:spacing w:after="0"/>
        <w:ind w:left="720" w:hanging="720"/>
        <w:rPr>
          <w:rFonts w:cs="Arial"/>
        </w:rPr>
      </w:pPr>
      <w:r w:rsidRPr="000B4A10">
        <w:rPr>
          <w:rFonts w:cs="Arial"/>
        </w:rPr>
        <w:t>11.6.2.3</w:t>
      </w:r>
      <w:r w:rsidR="000D500B" w:rsidRPr="000B4A10">
        <w:rPr>
          <w:rFonts w:cs="Arial"/>
        </w:rPr>
        <w:t xml:space="preserve"> After "insolvency or material breach" insert "or under clauses 11</w:t>
      </w:r>
      <w:r w:rsidR="00E478B6" w:rsidRPr="000B4A10">
        <w:rPr>
          <w:rFonts w:cs="Arial"/>
        </w:rPr>
        <w:t>.</w:t>
      </w:r>
      <w:r w:rsidR="000D500B" w:rsidRPr="000B4A10">
        <w:rPr>
          <w:rFonts w:cs="Arial"/>
        </w:rPr>
        <w:t>5.2 or 11.5.3".</w:t>
      </w:r>
    </w:p>
    <w:p w14:paraId="43B9639D" w14:textId="77777777" w:rsidR="000D500B" w:rsidRPr="000B4A10" w:rsidRDefault="000D500B" w:rsidP="001253E4">
      <w:pPr>
        <w:spacing w:after="0"/>
        <w:ind w:left="720" w:hanging="720"/>
        <w:rPr>
          <w:rFonts w:cs="Arial"/>
        </w:rPr>
      </w:pPr>
    </w:p>
    <w:p w14:paraId="3A2F4AB0" w14:textId="77777777" w:rsidR="000D500B" w:rsidRPr="000B4A10" w:rsidRDefault="000D500B" w:rsidP="001253E4">
      <w:pPr>
        <w:spacing w:after="0"/>
        <w:ind w:left="720" w:hanging="720"/>
        <w:rPr>
          <w:rFonts w:cs="Arial"/>
        </w:rPr>
      </w:pPr>
      <w:r w:rsidRPr="000B4A10">
        <w:rPr>
          <w:rFonts w:cs="Arial"/>
        </w:rPr>
        <w:t>11.6.2.4</w:t>
      </w:r>
      <w:r w:rsidR="005439BB" w:rsidRPr="000B4A10">
        <w:rPr>
          <w:rFonts w:cs="Arial"/>
        </w:rPr>
        <w:t xml:space="preserve">Delete. </w:t>
      </w:r>
    </w:p>
    <w:p w14:paraId="435114CF" w14:textId="77777777" w:rsidR="005439BB" w:rsidRPr="000B4A10" w:rsidRDefault="005439BB" w:rsidP="001253E4">
      <w:pPr>
        <w:spacing w:after="0"/>
        <w:ind w:left="720" w:hanging="720"/>
        <w:rPr>
          <w:rFonts w:cs="Arial"/>
        </w:rPr>
      </w:pPr>
    </w:p>
    <w:p w14:paraId="71406233" w14:textId="02EDC2BA" w:rsidR="00E7128B" w:rsidRPr="00D75322" w:rsidRDefault="005439BB" w:rsidP="00E7128B">
      <w:pPr>
        <w:ind w:left="720" w:hanging="720"/>
        <w:rPr>
          <w:rFonts w:cs="Arial"/>
        </w:rPr>
      </w:pPr>
      <w:r w:rsidRPr="000B4A10">
        <w:rPr>
          <w:rFonts w:cs="Arial"/>
        </w:rPr>
        <w:t>11.6.3</w:t>
      </w:r>
      <w:r w:rsidRPr="000B4A10">
        <w:rPr>
          <w:rFonts w:cs="Arial"/>
        </w:rPr>
        <w:tab/>
        <w:t>Insert a new second sentence "However, in the event of termination under clauses 11.5.2</w:t>
      </w:r>
      <w:r w:rsidR="00577336" w:rsidRPr="000B4A10">
        <w:rPr>
          <w:rFonts w:cs="Arial"/>
        </w:rPr>
        <w:t xml:space="preserve"> or</w:t>
      </w:r>
      <w:r w:rsidR="00E478B6" w:rsidRPr="000B4A10">
        <w:rPr>
          <w:rFonts w:cs="Arial"/>
        </w:rPr>
        <w:t xml:space="preserve"> 11.5.3</w:t>
      </w:r>
      <w:r w:rsidRPr="000B4A10">
        <w:rPr>
          <w:rFonts w:cs="Arial"/>
        </w:rPr>
        <w:t>, instead of</w:t>
      </w:r>
      <w:r w:rsidR="00E478B6" w:rsidRPr="000B4A10">
        <w:rPr>
          <w:rFonts w:cs="Arial"/>
        </w:rPr>
        <w:t xml:space="preserve"> </w:t>
      </w:r>
      <w:r w:rsidRPr="000B4A10">
        <w:rPr>
          <w:rFonts w:cs="Arial"/>
        </w:rPr>
        <w:t xml:space="preserve">2 months from the date of termination, </w:t>
      </w:r>
      <w:r w:rsidR="00C4243D" w:rsidRPr="000B4A10">
        <w:rPr>
          <w:rFonts w:cs="Arial"/>
        </w:rPr>
        <w:t xml:space="preserve">the relevant date for invoice shall </w:t>
      </w:r>
      <w:r w:rsidRPr="000B4A10">
        <w:rPr>
          <w:rFonts w:cs="Arial"/>
        </w:rPr>
        <w:t xml:space="preserve">be 2 months </w:t>
      </w:r>
      <w:r w:rsidR="00C4243D" w:rsidRPr="000B4A10">
        <w:rPr>
          <w:rFonts w:cs="Arial"/>
        </w:rPr>
        <w:t xml:space="preserve">after the date of </w:t>
      </w:r>
      <w:r w:rsidRPr="000B4A10">
        <w:rPr>
          <w:rFonts w:cs="Arial"/>
        </w:rPr>
        <w:t>pract</w:t>
      </w:r>
      <w:r w:rsidR="00635E04" w:rsidRPr="000B4A10">
        <w:rPr>
          <w:rFonts w:cs="Arial"/>
        </w:rPr>
        <w:t>ical completion of the Project"</w:t>
      </w:r>
      <w:r w:rsidR="00E7128B" w:rsidRPr="00D75322">
        <w:rPr>
          <w:rFonts w:cs="Arial"/>
        </w:rPr>
        <w:t xml:space="preserve">11.6.4 </w:t>
      </w:r>
      <w:r w:rsidR="00E7128B">
        <w:rPr>
          <w:rFonts w:cs="Arial"/>
        </w:rPr>
        <w:tab/>
      </w:r>
      <w:r w:rsidR="00E7128B" w:rsidRPr="00D75322">
        <w:rPr>
          <w:rFonts w:cs="Arial"/>
        </w:rPr>
        <w:t>Insert new clause “If the Consultant, fails an IR35 Assessment, the Client can terminate the Contract in respect of specific projects or the Contract as a whole”</w:t>
      </w:r>
    </w:p>
    <w:p w14:paraId="3369AF1D" w14:textId="77777777" w:rsidR="00E7128B" w:rsidRPr="000B4A10" w:rsidRDefault="00E7128B" w:rsidP="00E7128B">
      <w:pPr>
        <w:ind w:left="720" w:hanging="720"/>
        <w:rPr>
          <w:rFonts w:cs="Arial"/>
          <w:b/>
        </w:rPr>
      </w:pPr>
    </w:p>
    <w:p w14:paraId="0AC21BA2" w14:textId="77777777" w:rsidR="00906B0D" w:rsidRPr="000B4A10" w:rsidRDefault="00906B0D" w:rsidP="00906B0D">
      <w:pPr>
        <w:spacing w:after="0"/>
        <w:rPr>
          <w:rFonts w:cs="Arial"/>
        </w:rPr>
      </w:pPr>
      <w:r w:rsidRPr="000B4A10">
        <w:rPr>
          <w:rFonts w:cs="Arial"/>
          <w:b/>
          <w:highlight w:val="lightGray"/>
        </w:rPr>
        <w:t>SECTION 12: SETTLEMENT OF DISPUTES</w:t>
      </w:r>
      <w:r w:rsidRPr="000B4A10">
        <w:rPr>
          <w:rFonts w:cs="Arial"/>
          <w:b/>
        </w:rPr>
        <w:t xml:space="preserve"> </w:t>
      </w:r>
    </w:p>
    <w:p w14:paraId="53AACFD8" w14:textId="77777777" w:rsidR="00906B0D" w:rsidRPr="000B4A10" w:rsidRDefault="00906B0D" w:rsidP="00906B0D">
      <w:pPr>
        <w:spacing w:after="0"/>
        <w:ind w:left="720" w:hanging="720"/>
        <w:rPr>
          <w:rFonts w:cs="Arial"/>
        </w:rPr>
      </w:pPr>
    </w:p>
    <w:p w14:paraId="5AF481EF" w14:textId="77777777" w:rsidR="00906B0D" w:rsidRPr="000B4A10" w:rsidRDefault="00906B0D" w:rsidP="00906B0D">
      <w:pPr>
        <w:spacing w:after="0"/>
        <w:ind w:left="720" w:hanging="720"/>
        <w:rPr>
          <w:rFonts w:cs="Arial"/>
        </w:rPr>
      </w:pPr>
      <w:r w:rsidRPr="000B4A10">
        <w:rPr>
          <w:rFonts w:cs="Arial"/>
        </w:rPr>
        <w:t xml:space="preserve">12.2 </w:t>
      </w:r>
      <w:r w:rsidRPr="000B4A10">
        <w:rPr>
          <w:rFonts w:cs="Arial"/>
        </w:rPr>
        <w:tab/>
        <w:t xml:space="preserve">At the end of the clause insert the following final paragraphs:  </w:t>
      </w:r>
    </w:p>
    <w:p w14:paraId="7129A050" w14:textId="77777777" w:rsidR="00906B0D" w:rsidRPr="000B4A10" w:rsidRDefault="00906B0D" w:rsidP="00906B0D">
      <w:pPr>
        <w:spacing w:after="0"/>
        <w:ind w:left="720"/>
        <w:rPr>
          <w:rFonts w:cs="Arial"/>
        </w:rPr>
      </w:pPr>
    </w:p>
    <w:p w14:paraId="64F80BE1" w14:textId="77777777" w:rsidR="00906B0D" w:rsidRPr="000B4A10" w:rsidRDefault="00906B0D" w:rsidP="00906B0D">
      <w:pPr>
        <w:spacing w:after="0"/>
        <w:ind w:left="720"/>
        <w:rPr>
          <w:rFonts w:cs="Arial"/>
        </w:rPr>
      </w:pPr>
      <w:r w:rsidRPr="000B4A10">
        <w:rPr>
          <w:rFonts w:cs="Arial"/>
        </w:rPr>
        <w:t xml:space="preserve">"The Adjudicator shall have power to determine more than one dispute under this Contract at the same time, and if requested to do so by either Party shall determine any matter raised by such Party in the nature of set-off, abatement or counterclaim at the same time as he determines any other matter referred to him. </w:t>
      </w:r>
    </w:p>
    <w:p w14:paraId="1AECA975" w14:textId="77777777" w:rsidR="00906B0D" w:rsidRPr="000B4A10" w:rsidRDefault="00906B0D" w:rsidP="00906B0D">
      <w:pPr>
        <w:spacing w:after="0"/>
        <w:ind w:left="720"/>
        <w:rPr>
          <w:rFonts w:cs="Arial"/>
        </w:rPr>
      </w:pPr>
    </w:p>
    <w:p w14:paraId="042DA481" w14:textId="77777777" w:rsidR="00906B0D" w:rsidRPr="000B4A10" w:rsidRDefault="00906B0D" w:rsidP="00906B0D">
      <w:pPr>
        <w:spacing w:after="0"/>
        <w:ind w:left="720"/>
        <w:rPr>
          <w:rFonts w:cs="Arial"/>
        </w:rPr>
      </w:pPr>
      <w:r w:rsidRPr="000B4A10">
        <w:rPr>
          <w:rFonts w:cs="Arial"/>
        </w:rPr>
        <w:lastRenderedPageBreak/>
        <w:t>At the same time as he gives any decision, the Adjudicator shall give reasons for the decision in writing.”</w:t>
      </w:r>
    </w:p>
    <w:p w14:paraId="660CA8C6" w14:textId="77777777" w:rsidR="00906B0D" w:rsidRPr="000B4A10" w:rsidRDefault="00906B0D" w:rsidP="00906B0D">
      <w:pPr>
        <w:spacing w:after="0"/>
        <w:ind w:left="720" w:hanging="720"/>
        <w:rPr>
          <w:rFonts w:cs="Arial"/>
        </w:rPr>
      </w:pPr>
    </w:p>
    <w:p w14:paraId="0EB3B1D0" w14:textId="77777777" w:rsidR="00906B0D" w:rsidRPr="000B4A10" w:rsidRDefault="00906B0D" w:rsidP="00906B0D">
      <w:pPr>
        <w:spacing w:after="0"/>
        <w:ind w:left="720" w:hanging="720"/>
        <w:rPr>
          <w:rFonts w:cs="Arial"/>
        </w:rPr>
      </w:pPr>
      <w:r w:rsidRPr="000B4A10">
        <w:rPr>
          <w:rFonts w:cs="Arial"/>
        </w:rPr>
        <w:t>Delete clauses 12.3 to 12.8.</w:t>
      </w:r>
    </w:p>
    <w:p w14:paraId="1EB93209" w14:textId="77777777" w:rsidR="00D572EA" w:rsidRPr="000B4A10" w:rsidRDefault="00D572EA" w:rsidP="001253E4">
      <w:pPr>
        <w:rPr>
          <w:rFonts w:cs="Arial"/>
        </w:rPr>
      </w:pPr>
      <w:bookmarkStart w:id="324" w:name="_DV_M455"/>
      <w:bookmarkStart w:id="325" w:name="_DV_M456"/>
      <w:bookmarkStart w:id="326" w:name="_DV_M457"/>
      <w:bookmarkStart w:id="327" w:name="_DV_M458"/>
      <w:bookmarkStart w:id="328" w:name="_DV_M459"/>
      <w:bookmarkStart w:id="329" w:name="_DV_M460"/>
      <w:bookmarkStart w:id="330" w:name="_DV_M461"/>
      <w:bookmarkStart w:id="331" w:name="_DV_M462"/>
      <w:bookmarkStart w:id="332" w:name="_DV_M463"/>
      <w:bookmarkStart w:id="333" w:name="_DV_M464"/>
      <w:bookmarkStart w:id="334" w:name="_DV_M465"/>
      <w:bookmarkStart w:id="335" w:name="_DV_M468"/>
      <w:bookmarkStart w:id="336" w:name="_DV_M470"/>
      <w:bookmarkStart w:id="337" w:name="_DV_M471"/>
      <w:bookmarkStart w:id="338" w:name="_DV_M472"/>
      <w:bookmarkStart w:id="339" w:name="_DV_M473"/>
      <w:bookmarkStart w:id="340" w:name="_DV_M474"/>
      <w:bookmarkStart w:id="341" w:name="_DV_M476"/>
      <w:bookmarkStart w:id="342" w:name="_DV_M477"/>
      <w:bookmarkStart w:id="343" w:name="_DV_M478"/>
      <w:bookmarkStart w:id="344" w:name="_DV_M479"/>
      <w:bookmarkStart w:id="345" w:name="_DV_M480"/>
      <w:bookmarkStart w:id="346" w:name="_DV_M507"/>
      <w:bookmarkStart w:id="347" w:name="_DV_M508"/>
      <w:bookmarkStart w:id="348" w:name="_DV_M509"/>
      <w:bookmarkStart w:id="349" w:name="_DV_M510"/>
      <w:bookmarkStart w:id="350" w:name="_DV_M511"/>
      <w:bookmarkStart w:id="351" w:name="_DV_M512"/>
      <w:bookmarkStart w:id="352" w:name="_DV_M513"/>
      <w:bookmarkStart w:id="353" w:name="_DV_M514"/>
      <w:bookmarkStart w:id="354" w:name="_DV_M515"/>
      <w:bookmarkStart w:id="355" w:name="_DV_M518"/>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tbl>
      <w:tblPr>
        <w:tblStyle w:val="TableGrid"/>
        <w:tblW w:w="0" w:type="auto"/>
        <w:tblLook w:val="04A0" w:firstRow="1" w:lastRow="0" w:firstColumn="1" w:lastColumn="0" w:noHBand="0" w:noVBand="1"/>
      </w:tblPr>
      <w:tblGrid>
        <w:gridCol w:w="9298"/>
      </w:tblGrid>
      <w:tr w:rsidR="00086E07" w:rsidRPr="000B4A10" w14:paraId="2E3299FB" w14:textId="77777777" w:rsidTr="000976E9">
        <w:tc>
          <w:tcPr>
            <w:tcW w:w="9514" w:type="dxa"/>
            <w:tcBorders>
              <w:top w:val="nil"/>
              <w:left w:val="nil"/>
              <w:bottom w:val="nil"/>
              <w:right w:val="nil"/>
            </w:tcBorders>
            <w:shd w:val="clear" w:color="auto" w:fill="DBDCDE" w:themeFill="accent2" w:themeFillTint="33"/>
          </w:tcPr>
          <w:p w14:paraId="41C142F5" w14:textId="77777777" w:rsidR="00086E07" w:rsidRPr="000B4A10" w:rsidRDefault="001253E4" w:rsidP="001253E4">
            <w:pPr>
              <w:spacing w:after="0"/>
              <w:rPr>
                <w:rFonts w:cs="Arial"/>
                <w:b/>
              </w:rPr>
            </w:pPr>
            <w:r w:rsidRPr="000B4A10">
              <w:rPr>
                <w:rFonts w:cs="Arial"/>
                <w:b/>
              </w:rPr>
              <w:t>SCHEDULES</w:t>
            </w:r>
          </w:p>
        </w:tc>
      </w:tr>
    </w:tbl>
    <w:p w14:paraId="6649F804" w14:textId="77777777" w:rsidR="00086E07" w:rsidRPr="000B4A10" w:rsidRDefault="00086E07" w:rsidP="00086E07">
      <w:pPr>
        <w:spacing w:after="0"/>
        <w:rPr>
          <w:rFonts w:cs="Arial"/>
          <w:b/>
        </w:rPr>
      </w:pPr>
    </w:p>
    <w:p w14:paraId="3EBC9662" w14:textId="77777777" w:rsidR="00CA0611" w:rsidRPr="000B4A10" w:rsidRDefault="003A2C21" w:rsidP="001253E4">
      <w:pPr>
        <w:tabs>
          <w:tab w:val="left" w:pos="1440"/>
        </w:tabs>
        <w:spacing w:after="0"/>
        <w:rPr>
          <w:rFonts w:cs="Arial"/>
          <w:b/>
        </w:rPr>
      </w:pPr>
      <w:r w:rsidRPr="000B4A10">
        <w:rPr>
          <w:rFonts w:cs="Arial"/>
          <w:b/>
        </w:rPr>
        <w:t xml:space="preserve">Schedule 1 </w:t>
      </w:r>
      <w:r w:rsidRPr="000B4A10">
        <w:rPr>
          <w:rFonts w:cs="Arial"/>
          <w:b/>
        </w:rPr>
        <w:tab/>
      </w:r>
      <w:r w:rsidR="00CA0611" w:rsidRPr="000B4A10">
        <w:rPr>
          <w:rFonts w:cs="Arial"/>
          <w:b/>
        </w:rPr>
        <w:t xml:space="preserve">Third Party Rights </w:t>
      </w:r>
    </w:p>
    <w:p w14:paraId="63E1FAC7" w14:textId="77777777" w:rsidR="00CA0611" w:rsidRPr="000B4A10" w:rsidRDefault="00CA0611" w:rsidP="00086E07">
      <w:pPr>
        <w:spacing w:after="0"/>
        <w:rPr>
          <w:rFonts w:cs="Arial"/>
          <w:b/>
        </w:rPr>
      </w:pPr>
    </w:p>
    <w:p w14:paraId="6F5E8193" w14:textId="77777777" w:rsidR="00CA0611" w:rsidRPr="000B4A10" w:rsidRDefault="003A2C21" w:rsidP="00133E5C">
      <w:pPr>
        <w:spacing w:after="0"/>
        <w:ind w:left="720" w:firstLine="720"/>
        <w:rPr>
          <w:rFonts w:cs="Arial"/>
        </w:rPr>
      </w:pPr>
      <w:r w:rsidRPr="000B4A10">
        <w:rPr>
          <w:rFonts w:cs="Arial"/>
        </w:rPr>
        <w:t>Delete</w:t>
      </w:r>
      <w:r w:rsidR="00CA0611" w:rsidRPr="000B4A10">
        <w:rPr>
          <w:rFonts w:cs="Arial"/>
        </w:rPr>
        <w:t>.</w:t>
      </w:r>
    </w:p>
    <w:p w14:paraId="179DEA14" w14:textId="77777777" w:rsidR="00CA0611" w:rsidRPr="000B4A10" w:rsidRDefault="00CA0611" w:rsidP="00086E07">
      <w:pPr>
        <w:spacing w:after="0"/>
        <w:rPr>
          <w:rFonts w:cs="Arial"/>
        </w:rPr>
      </w:pPr>
    </w:p>
    <w:p w14:paraId="2029B68B" w14:textId="77777777" w:rsidR="00CA0611" w:rsidRPr="000B4A10" w:rsidRDefault="003A2C21" w:rsidP="00086E07">
      <w:pPr>
        <w:spacing w:after="0"/>
        <w:rPr>
          <w:rFonts w:cs="Arial"/>
          <w:b/>
        </w:rPr>
      </w:pPr>
      <w:r w:rsidRPr="000B4A10">
        <w:rPr>
          <w:rFonts w:cs="Arial"/>
          <w:b/>
        </w:rPr>
        <w:t xml:space="preserve">Schedule 2 </w:t>
      </w:r>
      <w:r w:rsidRPr="000B4A10">
        <w:rPr>
          <w:rFonts w:cs="Arial"/>
          <w:b/>
        </w:rPr>
        <w:tab/>
      </w:r>
      <w:r w:rsidR="00CA0611" w:rsidRPr="000B4A10">
        <w:rPr>
          <w:rFonts w:cs="Arial"/>
          <w:b/>
        </w:rPr>
        <w:t xml:space="preserve">Supplemental Provisions </w:t>
      </w:r>
    </w:p>
    <w:p w14:paraId="7B4CAB97" w14:textId="77777777" w:rsidR="00CA0611" w:rsidRPr="000B4A10" w:rsidRDefault="00CA0611" w:rsidP="00086E07">
      <w:pPr>
        <w:spacing w:after="0"/>
        <w:rPr>
          <w:rFonts w:cs="Arial"/>
        </w:rPr>
      </w:pPr>
    </w:p>
    <w:p w14:paraId="475FA96E" w14:textId="5A736D8C" w:rsidR="00A707C0" w:rsidRPr="000B4A10" w:rsidRDefault="00A707C0" w:rsidP="001253E4">
      <w:pPr>
        <w:spacing w:after="0"/>
        <w:ind w:left="1440" w:hanging="1440"/>
        <w:rPr>
          <w:rFonts w:cs="Arial"/>
          <w:b/>
        </w:rPr>
      </w:pPr>
      <w:r w:rsidRPr="000B4A10">
        <w:rPr>
          <w:rFonts w:cs="Arial"/>
        </w:rPr>
        <w:t>Paragraph 1</w:t>
      </w:r>
      <w:r w:rsidR="003A2C21" w:rsidRPr="000B4A10">
        <w:rPr>
          <w:rFonts w:cs="Arial"/>
        </w:rPr>
        <w:tab/>
      </w:r>
      <w:r w:rsidR="00975784" w:rsidRPr="000B4A10">
        <w:rPr>
          <w:rFonts w:cs="Arial"/>
        </w:rPr>
        <w:t>Delete.</w:t>
      </w:r>
      <w:r w:rsidRPr="000B4A10">
        <w:rPr>
          <w:rFonts w:cs="Arial"/>
          <w:b/>
        </w:rPr>
        <w:tab/>
      </w:r>
    </w:p>
    <w:p w14:paraId="3BF3B841" w14:textId="77777777" w:rsidR="002C4644" w:rsidRPr="000B4A10" w:rsidRDefault="002C4644" w:rsidP="00A543D1">
      <w:pPr>
        <w:spacing w:after="0"/>
        <w:rPr>
          <w:rFonts w:cs="Arial"/>
          <w:b/>
        </w:rPr>
      </w:pPr>
    </w:p>
    <w:p w14:paraId="0FF0608B" w14:textId="77777777" w:rsidR="00D572EA" w:rsidRPr="000B4A10" w:rsidRDefault="00D572EA" w:rsidP="00A543D1">
      <w:pPr>
        <w:spacing w:after="0"/>
        <w:rPr>
          <w:rFonts w:cs="Arial"/>
          <w:b/>
        </w:rPr>
      </w:pPr>
    </w:p>
    <w:tbl>
      <w:tblPr>
        <w:tblStyle w:val="TableGrid"/>
        <w:tblW w:w="0" w:type="auto"/>
        <w:tblLook w:val="04A0" w:firstRow="1" w:lastRow="0" w:firstColumn="1" w:lastColumn="0" w:noHBand="0" w:noVBand="1"/>
      </w:tblPr>
      <w:tblGrid>
        <w:gridCol w:w="9298"/>
      </w:tblGrid>
      <w:tr w:rsidR="00086E07" w:rsidRPr="000B4A10" w14:paraId="0EB462B7" w14:textId="77777777" w:rsidTr="000976E9">
        <w:trPr>
          <w:trHeight w:val="153"/>
        </w:trPr>
        <w:tc>
          <w:tcPr>
            <w:tcW w:w="9514" w:type="dxa"/>
            <w:tcBorders>
              <w:top w:val="nil"/>
              <w:left w:val="nil"/>
              <w:bottom w:val="nil"/>
              <w:right w:val="nil"/>
            </w:tcBorders>
            <w:shd w:val="clear" w:color="auto" w:fill="DBDCDE" w:themeFill="accent2" w:themeFillTint="33"/>
          </w:tcPr>
          <w:p w14:paraId="13B4808D" w14:textId="77777777" w:rsidR="00086E07" w:rsidRPr="000B4A10" w:rsidRDefault="00086E07" w:rsidP="000976E9">
            <w:pPr>
              <w:spacing w:after="0"/>
              <w:ind w:left="1440" w:hanging="1440"/>
              <w:rPr>
                <w:rFonts w:cs="Arial"/>
              </w:rPr>
            </w:pPr>
            <w:bookmarkStart w:id="356" w:name="_DV_M519"/>
            <w:bookmarkStart w:id="357" w:name="_DV_M520"/>
            <w:bookmarkStart w:id="358" w:name="_DV_M522"/>
            <w:bookmarkStart w:id="359" w:name="_DV_M523"/>
            <w:bookmarkStart w:id="360" w:name="_DV_M524"/>
            <w:bookmarkStart w:id="361" w:name="_DV_M525"/>
            <w:bookmarkStart w:id="362" w:name="_DV_M526"/>
            <w:bookmarkStart w:id="363" w:name="_DV_M527"/>
            <w:bookmarkStart w:id="364" w:name="_DV_M528"/>
            <w:bookmarkEnd w:id="356"/>
            <w:bookmarkEnd w:id="357"/>
            <w:bookmarkEnd w:id="358"/>
            <w:bookmarkEnd w:id="359"/>
            <w:bookmarkEnd w:id="360"/>
            <w:bookmarkEnd w:id="361"/>
            <w:bookmarkEnd w:id="362"/>
            <w:bookmarkEnd w:id="363"/>
            <w:bookmarkEnd w:id="364"/>
            <w:r w:rsidRPr="000B4A10">
              <w:rPr>
                <w:rFonts w:cs="Arial"/>
                <w:b/>
              </w:rPr>
              <w:t>A</w:t>
            </w:r>
            <w:r w:rsidRPr="000B4A10">
              <w:rPr>
                <w:rFonts w:cs="Arial"/>
                <w:b/>
                <w:shd w:val="clear" w:color="auto" w:fill="DBDCDE" w:themeFill="accent2" w:themeFillTint="33"/>
              </w:rPr>
              <w:t>NNEXURES</w:t>
            </w:r>
          </w:p>
        </w:tc>
      </w:tr>
    </w:tbl>
    <w:p w14:paraId="393BB084" w14:textId="77777777" w:rsidR="00086E07" w:rsidRPr="000B4A10" w:rsidRDefault="00086E07" w:rsidP="00086E07">
      <w:pPr>
        <w:spacing w:after="0"/>
        <w:ind w:left="1440" w:hanging="1440"/>
        <w:rPr>
          <w:rFonts w:cs="Arial"/>
        </w:rPr>
      </w:pPr>
    </w:p>
    <w:p w14:paraId="41EF8DF9" w14:textId="2A0EF3E2" w:rsidR="00086E07" w:rsidRDefault="00086E07" w:rsidP="00086E07">
      <w:pPr>
        <w:spacing w:after="0"/>
        <w:ind w:left="1440" w:hanging="1440"/>
        <w:rPr>
          <w:rFonts w:cs="Arial"/>
          <w:b/>
        </w:rPr>
      </w:pPr>
      <w:r w:rsidRPr="000B4A10">
        <w:rPr>
          <w:rFonts w:cs="Arial"/>
          <w:b/>
        </w:rPr>
        <w:t xml:space="preserve">Annex </w:t>
      </w:r>
      <w:r w:rsidR="003A2C21" w:rsidRPr="000B4A10">
        <w:rPr>
          <w:rFonts w:cs="Arial"/>
          <w:b/>
        </w:rPr>
        <w:t>A</w:t>
      </w:r>
      <w:r w:rsidR="003A2C21" w:rsidRPr="000B4A10">
        <w:rPr>
          <w:rFonts w:cs="Arial"/>
          <w:b/>
        </w:rPr>
        <w:tab/>
        <w:t>Fee and O</w:t>
      </w:r>
      <w:r w:rsidR="00CA0611" w:rsidRPr="000B4A10">
        <w:rPr>
          <w:rFonts w:cs="Arial"/>
          <w:b/>
        </w:rPr>
        <w:t xml:space="preserve">ther Payments </w:t>
      </w:r>
    </w:p>
    <w:p w14:paraId="1AAEF74D" w14:textId="4552026A" w:rsidR="00C5715F" w:rsidRDefault="00C5715F" w:rsidP="00086E07">
      <w:pPr>
        <w:spacing w:after="0"/>
        <w:ind w:left="1440" w:hanging="1440"/>
        <w:rPr>
          <w:rFonts w:cs="Arial"/>
          <w:b/>
        </w:rPr>
      </w:pPr>
    </w:p>
    <w:p w14:paraId="7633743F" w14:textId="087FA428" w:rsidR="00C5715F" w:rsidRPr="000B4A10" w:rsidRDefault="00C5715F" w:rsidP="00086E07">
      <w:pPr>
        <w:spacing w:after="0"/>
        <w:ind w:left="1440" w:hanging="1440"/>
        <w:rPr>
          <w:rFonts w:cs="Arial"/>
          <w:b/>
        </w:rPr>
      </w:pPr>
      <w:r>
        <w:rPr>
          <w:rFonts w:cs="Arial"/>
        </w:rPr>
        <w:t>At paragraph 3 amend clause heading to "Incentive Payments and Non-Performance Deductions"</w:t>
      </w:r>
    </w:p>
    <w:p w14:paraId="3791C640" w14:textId="77777777" w:rsidR="00975784" w:rsidRPr="000B4A10" w:rsidRDefault="00975784" w:rsidP="00523A12">
      <w:pPr>
        <w:spacing w:after="0"/>
        <w:rPr>
          <w:rFonts w:cs="Arial"/>
        </w:rPr>
      </w:pPr>
    </w:p>
    <w:p w14:paraId="4001ED31" w14:textId="77777777" w:rsidR="00086E07" w:rsidRPr="000B4A10" w:rsidRDefault="00086E07" w:rsidP="00086E07">
      <w:pPr>
        <w:pStyle w:val="AppendixTitle"/>
        <w:ind w:right="-62"/>
        <w:jc w:val="left"/>
        <w:rPr>
          <w:rFonts w:ascii="Arial" w:hAnsi="Arial" w:cs="Arial"/>
        </w:rPr>
      </w:pPr>
      <w:r w:rsidRPr="000B4A10">
        <w:rPr>
          <w:rFonts w:ascii="Arial" w:hAnsi="Arial" w:cs="Arial"/>
        </w:rPr>
        <w:t xml:space="preserve">Annex </w:t>
      </w:r>
      <w:r w:rsidR="00CA0611" w:rsidRPr="000B4A10">
        <w:rPr>
          <w:rFonts w:ascii="Arial" w:hAnsi="Arial" w:cs="Arial"/>
        </w:rPr>
        <w:t>B</w:t>
      </w:r>
      <w:r w:rsidRPr="000B4A10">
        <w:rPr>
          <w:rFonts w:ascii="Arial" w:hAnsi="Arial" w:cs="Arial"/>
        </w:rPr>
        <w:tab/>
      </w:r>
      <w:r w:rsidR="00CA0611" w:rsidRPr="000B4A10">
        <w:rPr>
          <w:rFonts w:ascii="Arial" w:hAnsi="Arial" w:cs="Arial"/>
        </w:rPr>
        <w:t xml:space="preserve">The Services </w:t>
      </w:r>
    </w:p>
    <w:p w14:paraId="72C9F566" w14:textId="716CE514" w:rsidR="00086E07" w:rsidRPr="000B4A10" w:rsidRDefault="00CA0611" w:rsidP="00086E07">
      <w:pPr>
        <w:pStyle w:val="AppendixTitle"/>
        <w:ind w:right="-62"/>
        <w:jc w:val="left"/>
        <w:rPr>
          <w:rFonts w:ascii="Arial" w:hAnsi="Arial" w:cs="Arial"/>
        </w:rPr>
      </w:pPr>
      <w:r w:rsidRPr="438FF723">
        <w:rPr>
          <w:rFonts w:ascii="Arial" w:hAnsi="Arial" w:cs="Arial"/>
        </w:rPr>
        <w:t>Annex C</w:t>
      </w:r>
      <w:r>
        <w:tab/>
      </w:r>
      <w:r w:rsidRPr="438FF723">
        <w:rPr>
          <w:rFonts w:ascii="Arial" w:hAnsi="Arial" w:cs="Arial"/>
        </w:rPr>
        <w:t>Consultant Deeds of Collateral Warranty</w:t>
      </w:r>
      <w:r w:rsidR="2C2D0850" w:rsidRPr="438FF723">
        <w:rPr>
          <w:rFonts w:ascii="Arial" w:hAnsi="Arial" w:cs="Arial"/>
        </w:rPr>
        <w:t xml:space="preserve"> – </w:t>
      </w:r>
      <w:r w:rsidR="1DF1F2D5" w:rsidRPr="722CA72D">
        <w:rPr>
          <w:rFonts w:ascii="Arial" w:hAnsi="Arial" w:cs="Arial"/>
        </w:rPr>
        <w:t xml:space="preserve">Not Used </w:t>
      </w:r>
    </w:p>
    <w:p w14:paraId="48D8508D" w14:textId="436D579E" w:rsidR="00086E07" w:rsidRPr="000B4A10" w:rsidRDefault="00086E07" w:rsidP="00086E07">
      <w:pPr>
        <w:pStyle w:val="AppendixTitle"/>
        <w:ind w:right="-62"/>
        <w:jc w:val="left"/>
        <w:rPr>
          <w:rFonts w:ascii="Arial" w:hAnsi="Arial" w:cs="Arial"/>
        </w:rPr>
      </w:pPr>
      <w:r w:rsidRPr="438FF723">
        <w:rPr>
          <w:rFonts w:ascii="Arial" w:hAnsi="Arial" w:cs="Arial"/>
        </w:rPr>
        <w:t xml:space="preserve">Annex </w:t>
      </w:r>
      <w:r w:rsidR="00CA0611" w:rsidRPr="438FF723">
        <w:rPr>
          <w:rFonts w:ascii="Arial" w:hAnsi="Arial" w:cs="Arial"/>
        </w:rPr>
        <w:t>D</w:t>
      </w:r>
      <w:r>
        <w:tab/>
      </w:r>
      <w:r w:rsidR="00CA0611" w:rsidRPr="438FF723">
        <w:rPr>
          <w:rFonts w:ascii="Arial" w:hAnsi="Arial" w:cs="Arial"/>
        </w:rPr>
        <w:t>Sub-</w:t>
      </w:r>
      <w:proofErr w:type="gramStart"/>
      <w:r w:rsidR="00625EF3" w:rsidRPr="438FF723">
        <w:rPr>
          <w:rFonts w:ascii="Arial" w:hAnsi="Arial" w:cs="Arial"/>
        </w:rPr>
        <w:t>consultant</w:t>
      </w:r>
      <w:proofErr w:type="gramEnd"/>
      <w:r w:rsidR="00CA0611" w:rsidRPr="438FF723">
        <w:rPr>
          <w:rFonts w:ascii="Arial" w:hAnsi="Arial" w:cs="Arial"/>
        </w:rPr>
        <w:t xml:space="preserve"> Deeds of Collateral Warranty</w:t>
      </w:r>
      <w:r w:rsidR="2D0E2CF9" w:rsidRPr="438FF723">
        <w:rPr>
          <w:rFonts w:ascii="Arial" w:hAnsi="Arial" w:cs="Arial"/>
        </w:rPr>
        <w:t xml:space="preserve"> – </w:t>
      </w:r>
      <w:r w:rsidR="13F5C96E" w:rsidRPr="722CA72D">
        <w:rPr>
          <w:rFonts w:ascii="Arial" w:hAnsi="Arial" w:cs="Arial"/>
        </w:rPr>
        <w:t xml:space="preserve">Not Used </w:t>
      </w:r>
    </w:p>
    <w:p w14:paraId="03D3C0DC" w14:textId="76541669" w:rsidR="002F5286" w:rsidRPr="000B4A10" w:rsidRDefault="002F5286" w:rsidP="002F5286">
      <w:pPr>
        <w:rPr>
          <w:rFonts w:cs="Arial"/>
          <w:b/>
          <w:bCs/>
        </w:rPr>
      </w:pPr>
      <w:r w:rsidRPr="000B4A10">
        <w:rPr>
          <w:rFonts w:cs="Arial"/>
          <w:b/>
          <w:bCs/>
        </w:rPr>
        <w:t>Annex E</w:t>
      </w:r>
      <w:r w:rsidRPr="000B4A10">
        <w:rPr>
          <w:rFonts w:cs="Arial"/>
          <w:b/>
          <w:bCs/>
        </w:rPr>
        <w:tab/>
        <w:t>Project Team Members</w:t>
      </w:r>
    </w:p>
    <w:p w14:paraId="3018322B" w14:textId="01424CA8" w:rsidR="006F6721" w:rsidRDefault="006F6721" w:rsidP="002F5286">
      <w:pPr>
        <w:rPr>
          <w:rFonts w:cs="Arial"/>
          <w:b/>
          <w:bCs/>
        </w:rPr>
      </w:pPr>
      <w:r w:rsidRPr="000B4A10">
        <w:rPr>
          <w:rFonts w:cs="Arial"/>
          <w:b/>
          <w:bCs/>
        </w:rPr>
        <w:t>Annex F</w:t>
      </w:r>
      <w:r w:rsidRPr="000B4A10">
        <w:rPr>
          <w:rFonts w:cs="Arial"/>
          <w:b/>
          <w:bCs/>
        </w:rPr>
        <w:tab/>
        <w:t>Financial Distress</w:t>
      </w:r>
    </w:p>
    <w:p w14:paraId="70AC9AC0" w14:textId="26539502" w:rsidR="00716586" w:rsidRDefault="00F7240B" w:rsidP="002F5286">
      <w:pPr>
        <w:rPr>
          <w:rFonts w:cs="Arial"/>
          <w:b/>
          <w:bCs/>
        </w:rPr>
      </w:pPr>
      <w:r w:rsidRPr="00237C50">
        <w:rPr>
          <w:rFonts w:cs="Arial"/>
          <w:b/>
          <w:bCs/>
        </w:rPr>
        <w:t>Annex G</w:t>
      </w:r>
      <w:r w:rsidR="00716586">
        <w:rPr>
          <w:rFonts w:cs="Arial"/>
          <w:b/>
          <w:bCs/>
        </w:rPr>
        <w:tab/>
        <w:t>Security Provisions</w:t>
      </w:r>
    </w:p>
    <w:p w14:paraId="6215F4F4" w14:textId="49F1129D" w:rsidR="00F7240B" w:rsidRDefault="00716586" w:rsidP="002F5286">
      <w:pPr>
        <w:rPr>
          <w:rFonts w:cs="Arial"/>
          <w:b/>
          <w:bCs/>
        </w:rPr>
      </w:pPr>
      <w:r>
        <w:rPr>
          <w:rFonts w:cs="Arial"/>
          <w:b/>
          <w:bCs/>
        </w:rPr>
        <w:t>Annex H</w:t>
      </w:r>
      <w:r w:rsidR="00F7240B" w:rsidRPr="00237C50">
        <w:rPr>
          <w:rFonts w:cs="Arial"/>
          <w:b/>
          <w:bCs/>
        </w:rPr>
        <w:tab/>
      </w:r>
      <w:r>
        <w:rPr>
          <w:rFonts w:cs="Arial"/>
          <w:b/>
          <w:bCs/>
        </w:rPr>
        <w:t>GDPR</w:t>
      </w:r>
    </w:p>
    <w:p w14:paraId="2C4D27E3" w14:textId="252756BF" w:rsidR="003348DC" w:rsidRPr="000B4A10" w:rsidRDefault="00B84FE6" w:rsidP="002F5286">
      <w:pPr>
        <w:rPr>
          <w:rFonts w:cs="Arial"/>
          <w:b/>
          <w:bCs/>
        </w:rPr>
      </w:pPr>
      <w:r>
        <w:rPr>
          <w:rFonts w:cs="Arial"/>
          <w:b/>
          <w:bCs/>
        </w:rPr>
        <w:tab/>
      </w:r>
    </w:p>
    <w:bookmarkEnd w:id="8"/>
    <w:p w14:paraId="14D82BCB" w14:textId="77777777" w:rsidR="00502868" w:rsidRPr="000B4A10" w:rsidRDefault="00502868" w:rsidP="00502868">
      <w:pPr>
        <w:rPr>
          <w:rFonts w:cs="Arial"/>
        </w:rPr>
      </w:pPr>
    </w:p>
    <w:p w14:paraId="4414B887" w14:textId="6E6F67EE" w:rsidR="000C1B05" w:rsidRPr="000B4A10" w:rsidRDefault="000C1B05" w:rsidP="00502868">
      <w:pPr>
        <w:rPr>
          <w:rFonts w:cs="Arial"/>
        </w:rPr>
      </w:pPr>
    </w:p>
    <w:p w14:paraId="42F2F7C4" w14:textId="7E180007" w:rsidR="00975784" w:rsidRDefault="00975784" w:rsidP="00502868"/>
    <w:p w14:paraId="79C606F9" w14:textId="3D06772B" w:rsidR="00975784" w:rsidRDefault="00975784" w:rsidP="00502868"/>
    <w:p w14:paraId="3C167813" w14:textId="4509475F" w:rsidR="00975784" w:rsidRDefault="00975784" w:rsidP="00502868"/>
    <w:p w14:paraId="1003D285" w14:textId="7DAFE4F8" w:rsidR="00975784" w:rsidRDefault="00975784" w:rsidP="00502868"/>
    <w:p w14:paraId="5FF0082F" w14:textId="1676EA4A" w:rsidR="00975784" w:rsidRDefault="00975784" w:rsidP="00502868"/>
    <w:p w14:paraId="6B06CBFB" w14:textId="7ECC57BD" w:rsidR="00975784" w:rsidRDefault="00975784" w:rsidP="00502868"/>
    <w:p w14:paraId="004EDBBC" w14:textId="6C506854" w:rsidR="00975784" w:rsidRDefault="00975784" w:rsidP="00502868"/>
    <w:p w14:paraId="63BF3EB9" w14:textId="3AD63020" w:rsidR="00975784" w:rsidRDefault="00975784" w:rsidP="00502868"/>
    <w:p w14:paraId="40FCDB78" w14:textId="77777777" w:rsidR="001205D1" w:rsidRDefault="001205D1" w:rsidP="001205D1">
      <w:pPr>
        <w:jc w:val="center"/>
      </w:pPr>
    </w:p>
    <w:p w14:paraId="6AB72BF5" w14:textId="656A783F" w:rsidR="00975784" w:rsidRDefault="00975784" w:rsidP="00163AB7">
      <w:pPr>
        <w:jc w:val="center"/>
        <w:rPr>
          <w:b/>
          <w:bCs/>
          <w:u w:val="single"/>
        </w:rPr>
      </w:pPr>
      <w:r>
        <w:rPr>
          <w:b/>
          <w:bCs/>
          <w:u w:val="single"/>
        </w:rPr>
        <w:lastRenderedPageBreak/>
        <w:t>Annex A</w:t>
      </w:r>
    </w:p>
    <w:p w14:paraId="4093E92B" w14:textId="3658E3BE" w:rsidR="00975784" w:rsidRDefault="00975784" w:rsidP="00975784">
      <w:pPr>
        <w:jc w:val="center"/>
        <w:rPr>
          <w:b/>
          <w:bCs/>
          <w:u w:val="single"/>
        </w:rPr>
      </w:pPr>
      <w:r>
        <w:rPr>
          <w:b/>
          <w:bCs/>
          <w:u w:val="single"/>
        </w:rPr>
        <w:t>Fee and Other Payments</w:t>
      </w:r>
    </w:p>
    <w:p w14:paraId="697C7D6F" w14:textId="6A6AC341" w:rsidR="5E712438" w:rsidRDefault="5E712438" w:rsidP="00AE2EEC">
      <w:pPr>
        <w:jc w:val="center"/>
        <w:rPr>
          <w:b/>
          <w:u w:val="single"/>
        </w:rPr>
      </w:pPr>
    </w:p>
    <w:p w14:paraId="37208985" w14:textId="71E66F79" w:rsidR="00975784" w:rsidRDefault="34F2BE7D" w:rsidP="00975784">
      <w:r>
        <w:t xml:space="preserve">Development of design standards and guidance </w:t>
      </w:r>
    </w:p>
    <w:p w14:paraId="3132E9A6" w14:textId="56B1FD23" w:rsidR="00975784" w:rsidRDefault="00975784" w:rsidP="00975784">
      <w:r>
        <w:t>1.</w:t>
      </w:r>
      <w:r>
        <w:tab/>
        <w:t xml:space="preserve">The Fee </w:t>
      </w:r>
      <w:r w:rsidR="00DF2425" w:rsidRPr="438FF723">
        <w:rPr>
          <w:rFonts w:cs="Arial"/>
        </w:rPr>
        <w:t xml:space="preserve">shall not exceed </w:t>
      </w:r>
      <w:r w:rsidR="00DF2425" w:rsidRPr="00731E62">
        <w:rPr>
          <w:rFonts w:cs="Arial"/>
        </w:rPr>
        <w:t>£</w:t>
      </w:r>
      <w:r w:rsidR="00B00471" w:rsidRPr="00731E62">
        <w:rPr>
          <w:rFonts w:cs="Arial"/>
        </w:rPr>
        <w:t>113,962</w:t>
      </w:r>
      <w:r w:rsidR="009C250C" w:rsidRPr="00731E62">
        <w:rPr>
          <w:rFonts w:cs="Arial"/>
        </w:rPr>
        <w:t xml:space="preserve"> </w:t>
      </w:r>
      <w:r w:rsidR="00DF2425" w:rsidRPr="00731E62">
        <w:rPr>
          <w:rFonts w:cs="Arial"/>
        </w:rPr>
        <w:t>(excluding VAT) (</w:t>
      </w:r>
      <w:r w:rsidR="00D83022" w:rsidRPr="00731E62">
        <w:rPr>
          <w:rFonts w:cs="Arial"/>
        </w:rPr>
        <w:t xml:space="preserve">one hundred and thirteen </w:t>
      </w:r>
      <w:r w:rsidR="00DF2425" w:rsidRPr="00731E62">
        <w:rPr>
          <w:rFonts w:cs="Arial"/>
        </w:rPr>
        <w:t>thousand</w:t>
      </w:r>
      <w:r w:rsidR="006C3626" w:rsidRPr="00731E62">
        <w:rPr>
          <w:rFonts w:cs="Arial"/>
        </w:rPr>
        <w:t xml:space="preserve">, nine hundred and sixty-two </w:t>
      </w:r>
      <w:r w:rsidR="00DF2425" w:rsidRPr="00731E62">
        <w:rPr>
          <w:rFonts w:cs="Arial"/>
        </w:rPr>
        <w:t>pounds)</w:t>
      </w:r>
      <w:r w:rsidR="00DF2425" w:rsidRPr="438FF723">
        <w:rPr>
          <w:rFonts w:cs="Arial"/>
        </w:rPr>
        <w:t xml:space="preserve"> </w:t>
      </w:r>
      <w:r>
        <w:br/>
      </w:r>
    </w:p>
    <w:p w14:paraId="6E461E11" w14:textId="5DF46E0D" w:rsidR="00293F9F" w:rsidRDefault="00293F9F" w:rsidP="00975784">
      <w:r>
        <w:t>2.</w:t>
      </w:r>
      <w:r>
        <w:tab/>
        <w:t>The Fee shall be payable in accordance with section 7 in the following amounts or percentages:</w:t>
      </w:r>
    </w:p>
    <w:p w14:paraId="39C38F09" w14:textId="4787D660" w:rsidR="002223C2" w:rsidRPr="002223C2" w:rsidRDefault="00293F9F" w:rsidP="00975784">
      <w:pPr>
        <w:rPr>
          <w:b/>
          <w:bCs/>
        </w:rPr>
      </w:pPr>
      <w:r>
        <w:tab/>
      </w:r>
    </w:p>
    <w:tbl>
      <w:tblPr>
        <w:tblStyle w:val="TableGrid"/>
        <w:tblW w:w="0" w:type="auto"/>
        <w:tblLook w:val="04A0" w:firstRow="1" w:lastRow="0" w:firstColumn="1" w:lastColumn="0" w:noHBand="0" w:noVBand="1"/>
      </w:tblPr>
      <w:tblGrid>
        <w:gridCol w:w="9067"/>
      </w:tblGrid>
      <w:tr w:rsidR="002223C2" w:rsidRPr="005276D5" w14:paraId="7340BC00" w14:textId="77777777">
        <w:tc>
          <w:tcPr>
            <w:tcW w:w="9067" w:type="dxa"/>
          </w:tcPr>
          <w:p w14:paraId="1E530DAF" w14:textId="77777777" w:rsidR="002223C2" w:rsidRPr="00237C50" w:rsidRDefault="002223C2" w:rsidP="002223C2">
            <w:pPr>
              <w:ind w:left="2948"/>
              <w:rPr>
                <w:rFonts w:cs="Arial"/>
                <w:b/>
                <w:bCs/>
              </w:rPr>
            </w:pPr>
            <w:r w:rsidRPr="00237C50">
              <w:rPr>
                <w:rFonts w:cs="Arial"/>
                <w:b/>
                <w:bCs/>
              </w:rPr>
              <w:t>Invoice Date or Milestone</w:t>
            </w:r>
          </w:p>
        </w:tc>
      </w:tr>
      <w:tr w:rsidR="002223C2" w:rsidRPr="005276D5" w14:paraId="3F680351" w14:textId="77777777">
        <w:trPr>
          <w:trHeight w:val="1231"/>
        </w:trPr>
        <w:tc>
          <w:tcPr>
            <w:tcW w:w="9067" w:type="dxa"/>
          </w:tcPr>
          <w:p w14:paraId="15794C81" w14:textId="77777777" w:rsidR="002223C2" w:rsidRPr="00D75322" w:rsidRDefault="002223C2" w:rsidP="00D276FC">
            <w:pPr>
              <w:pStyle w:val="ListParagraph"/>
              <w:numPr>
                <w:ilvl w:val="0"/>
                <w:numId w:val="50"/>
              </w:numPr>
              <w:tabs>
                <w:tab w:val="left" w:pos="255"/>
              </w:tabs>
              <w:rPr>
                <w:rFonts w:cs="Arial"/>
              </w:rPr>
            </w:pPr>
            <w:r w:rsidRPr="00D75322">
              <w:rPr>
                <w:rFonts w:cs="Arial"/>
              </w:rPr>
              <w:t>Payments will be made based on the payment schedule and invoices provided at the end of every month until completion of the services</w:t>
            </w:r>
          </w:p>
          <w:p w14:paraId="6978B81E" w14:textId="77777777" w:rsidR="002223C2" w:rsidRPr="00D75322" w:rsidRDefault="002223C2">
            <w:pPr>
              <w:pStyle w:val="ListParagraph"/>
              <w:tabs>
                <w:tab w:val="left" w:pos="255"/>
              </w:tabs>
              <w:rPr>
                <w:rFonts w:cs="Arial"/>
              </w:rPr>
            </w:pPr>
          </w:p>
          <w:p w14:paraId="573C4D22" w14:textId="7F3DF4EB" w:rsidR="002223C2" w:rsidRPr="00D75322" w:rsidRDefault="002223C2">
            <w:pPr>
              <w:pStyle w:val="ListParagraph"/>
              <w:tabs>
                <w:tab w:val="left" w:pos="255"/>
              </w:tabs>
              <w:rPr>
                <w:rFonts w:cs="Arial"/>
              </w:rPr>
            </w:pPr>
            <w:r w:rsidRPr="00D75322">
              <w:rPr>
                <w:rFonts w:cs="Arial"/>
              </w:rPr>
              <w:t xml:space="preserve">For </w:t>
            </w:r>
            <w:proofErr w:type="gramStart"/>
            <w:r w:rsidRPr="00D75322">
              <w:rPr>
                <w:rFonts w:cs="Arial"/>
              </w:rPr>
              <w:t>example</w:t>
            </w:r>
            <w:proofErr w:type="gramEnd"/>
            <w:r w:rsidRPr="00D75322">
              <w:rPr>
                <w:rFonts w:cs="Arial"/>
              </w:rPr>
              <w:t xml:space="preserve"> 31</w:t>
            </w:r>
            <w:r w:rsidRPr="00D75322">
              <w:rPr>
                <w:rFonts w:cs="Arial"/>
                <w:vertAlign w:val="superscript"/>
              </w:rPr>
              <w:t>st</w:t>
            </w:r>
            <w:r w:rsidRPr="00D75322">
              <w:rPr>
                <w:rFonts w:cs="Arial"/>
              </w:rPr>
              <w:t xml:space="preserve"> </w:t>
            </w:r>
            <w:r>
              <w:rPr>
                <w:rFonts w:cs="Arial"/>
              </w:rPr>
              <w:t xml:space="preserve">July </w:t>
            </w:r>
            <w:r w:rsidRPr="00D75322">
              <w:rPr>
                <w:rFonts w:cs="Arial"/>
              </w:rPr>
              <w:t>202</w:t>
            </w:r>
            <w:r w:rsidR="00F636A0">
              <w:rPr>
                <w:rFonts w:cs="Arial"/>
              </w:rPr>
              <w:t>5</w:t>
            </w:r>
            <w:r w:rsidRPr="00D75322">
              <w:rPr>
                <w:rFonts w:cs="Arial"/>
              </w:rPr>
              <w:t>, 3</w:t>
            </w:r>
            <w:r>
              <w:rPr>
                <w:rFonts w:cs="Arial"/>
              </w:rPr>
              <w:t>1</w:t>
            </w:r>
            <w:r w:rsidRPr="006F6540">
              <w:rPr>
                <w:rFonts w:cs="Arial"/>
                <w:vertAlign w:val="superscript"/>
              </w:rPr>
              <w:t>st</w:t>
            </w:r>
            <w:r>
              <w:rPr>
                <w:rFonts w:cs="Arial"/>
              </w:rPr>
              <w:t xml:space="preserve"> August </w:t>
            </w:r>
            <w:r w:rsidRPr="00D75322">
              <w:rPr>
                <w:rFonts w:cs="Arial"/>
              </w:rPr>
              <w:t>202</w:t>
            </w:r>
            <w:r w:rsidR="008977C0">
              <w:rPr>
                <w:rFonts w:cs="Arial"/>
              </w:rPr>
              <w:t>5</w:t>
            </w:r>
          </w:p>
        </w:tc>
      </w:tr>
    </w:tbl>
    <w:p w14:paraId="2558594E" w14:textId="77777777" w:rsidR="00FF122C" w:rsidRDefault="00FF122C" w:rsidP="00975784"/>
    <w:p w14:paraId="43B553D2" w14:textId="5500FECD" w:rsidR="00293F9F" w:rsidRDefault="00293F9F" w:rsidP="00975784">
      <w:r>
        <w:t>3.</w:t>
      </w:r>
      <w:r>
        <w:tab/>
        <w:t xml:space="preserve">Incentive Payments are: </w:t>
      </w:r>
      <w:r w:rsidR="00CC5C3B">
        <w:t>Not applicable</w:t>
      </w:r>
      <w:r w:rsidR="00401BC6">
        <w:t>.</w:t>
      </w:r>
    </w:p>
    <w:p w14:paraId="287E605D" w14:textId="4C1155BD" w:rsidR="00293F9F" w:rsidRDefault="00293F9F" w:rsidP="00293F9F">
      <w:pPr>
        <w:ind w:left="720" w:hanging="720"/>
      </w:pPr>
      <w:r>
        <w:t>4.</w:t>
      </w:r>
      <w:r>
        <w:tab/>
      </w:r>
      <w:r w:rsidR="00CC5C3B">
        <w:t>THERE ARE NO OPTIONAL SERVICES</w:t>
      </w:r>
      <w:r w:rsidR="00736928">
        <w:t>.</w:t>
      </w:r>
    </w:p>
    <w:p w14:paraId="3F80E2FB" w14:textId="59FCA952" w:rsidR="00293F9F" w:rsidRDefault="00293F9F" w:rsidP="00293F9F">
      <w:pPr>
        <w:ind w:left="720" w:hanging="720"/>
      </w:pPr>
      <w:r>
        <w:t>5.</w:t>
      </w:r>
      <w:r>
        <w:tab/>
        <w:t>The daily all-in rate for any necessary extension of the Services work (and for the purposes of any apportionment under clause 11.6.2.1) is based on the Consultant</w:t>
      </w:r>
      <w:r w:rsidR="0015647A">
        <w:t>’</w:t>
      </w:r>
      <w:r>
        <w:t>s Project Staff of:</w:t>
      </w:r>
    </w:p>
    <w:tbl>
      <w:tblPr>
        <w:tblStyle w:val="TableGrid"/>
        <w:tblW w:w="0" w:type="auto"/>
        <w:tblLook w:val="04A0" w:firstRow="1" w:lastRow="0" w:firstColumn="1" w:lastColumn="0" w:noHBand="0" w:noVBand="1"/>
      </w:tblPr>
      <w:tblGrid>
        <w:gridCol w:w="3168"/>
        <w:gridCol w:w="2866"/>
        <w:gridCol w:w="3254"/>
      </w:tblGrid>
      <w:tr w:rsidR="00FF122C" w14:paraId="745005CA" w14:textId="77777777" w:rsidTr="00FF122C">
        <w:tc>
          <w:tcPr>
            <w:tcW w:w="3168" w:type="dxa"/>
            <w:tcBorders>
              <w:top w:val="single" w:sz="4" w:space="0" w:color="auto"/>
              <w:left w:val="single" w:sz="4" w:space="0" w:color="auto"/>
              <w:bottom w:val="single" w:sz="4" w:space="0" w:color="auto"/>
              <w:right w:val="single" w:sz="4" w:space="0" w:color="auto"/>
            </w:tcBorders>
          </w:tcPr>
          <w:p w14:paraId="08411C06" w14:textId="77777777" w:rsidR="00FF122C" w:rsidRDefault="00FF122C">
            <w:pPr>
              <w:jc w:val="center"/>
              <w:rPr>
                <w:b/>
                <w:bCs/>
              </w:rPr>
            </w:pPr>
          </w:p>
        </w:tc>
        <w:tc>
          <w:tcPr>
            <w:tcW w:w="2866" w:type="dxa"/>
            <w:tcBorders>
              <w:top w:val="single" w:sz="4" w:space="0" w:color="auto"/>
              <w:left w:val="single" w:sz="4" w:space="0" w:color="auto"/>
              <w:bottom w:val="single" w:sz="4" w:space="0" w:color="auto"/>
              <w:right w:val="single" w:sz="4" w:space="0" w:color="auto"/>
            </w:tcBorders>
            <w:hideMark/>
          </w:tcPr>
          <w:p w14:paraId="44DCC189" w14:textId="77777777" w:rsidR="00FF122C" w:rsidRDefault="00FF122C">
            <w:pPr>
              <w:jc w:val="center"/>
              <w:rPr>
                <w:b/>
                <w:bCs/>
              </w:rPr>
            </w:pPr>
            <w:r>
              <w:rPr>
                <w:b/>
                <w:bCs/>
              </w:rPr>
              <w:t>Person / Grade</w:t>
            </w:r>
          </w:p>
        </w:tc>
        <w:tc>
          <w:tcPr>
            <w:tcW w:w="3254" w:type="dxa"/>
            <w:tcBorders>
              <w:top w:val="single" w:sz="4" w:space="0" w:color="auto"/>
              <w:left w:val="single" w:sz="4" w:space="0" w:color="auto"/>
              <w:bottom w:val="single" w:sz="4" w:space="0" w:color="auto"/>
              <w:right w:val="single" w:sz="4" w:space="0" w:color="auto"/>
            </w:tcBorders>
            <w:hideMark/>
          </w:tcPr>
          <w:p w14:paraId="63F976D0" w14:textId="77777777" w:rsidR="00FF122C" w:rsidRDefault="00FF122C">
            <w:pPr>
              <w:jc w:val="center"/>
              <w:rPr>
                <w:b/>
                <w:bCs/>
              </w:rPr>
            </w:pPr>
            <w:r>
              <w:rPr>
                <w:b/>
                <w:bCs/>
              </w:rPr>
              <w:t>Rate per day</w:t>
            </w:r>
          </w:p>
        </w:tc>
      </w:tr>
      <w:tr w:rsidR="00FF122C" w14:paraId="0889FFA3" w14:textId="77777777" w:rsidTr="00FF122C">
        <w:tc>
          <w:tcPr>
            <w:tcW w:w="9288" w:type="dxa"/>
            <w:gridSpan w:val="3"/>
            <w:tcBorders>
              <w:top w:val="single" w:sz="4" w:space="0" w:color="auto"/>
              <w:left w:val="single" w:sz="4" w:space="0" w:color="auto"/>
              <w:bottom w:val="single" w:sz="4" w:space="0" w:color="auto"/>
              <w:right w:val="single" w:sz="4" w:space="0" w:color="auto"/>
            </w:tcBorders>
            <w:hideMark/>
          </w:tcPr>
          <w:p w14:paraId="3CFB1CBB" w14:textId="77777777" w:rsidR="00FF122C" w:rsidRDefault="00FF122C">
            <w:pPr>
              <w:rPr>
                <w:b/>
                <w:bCs/>
              </w:rPr>
            </w:pPr>
            <w:r>
              <w:rPr>
                <w:b/>
                <w:bCs/>
              </w:rPr>
              <w:t>Project Management Staff</w:t>
            </w:r>
          </w:p>
        </w:tc>
      </w:tr>
      <w:tr w:rsidR="00346B77" w14:paraId="5DBC4B91" w14:textId="77777777" w:rsidTr="00FF122C">
        <w:tc>
          <w:tcPr>
            <w:tcW w:w="3168" w:type="dxa"/>
            <w:tcBorders>
              <w:top w:val="single" w:sz="4" w:space="0" w:color="auto"/>
              <w:left w:val="single" w:sz="4" w:space="0" w:color="auto"/>
              <w:bottom w:val="single" w:sz="4" w:space="0" w:color="auto"/>
              <w:right w:val="single" w:sz="4" w:space="0" w:color="auto"/>
            </w:tcBorders>
          </w:tcPr>
          <w:p w14:paraId="3120D18E"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5313F70C" w14:textId="77777777" w:rsidR="00346B77" w:rsidRDefault="00346B77" w:rsidP="00346B77">
            <w:r>
              <w:t>Senior Director</w:t>
            </w:r>
          </w:p>
        </w:tc>
        <w:tc>
          <w:tcPr>
            <w:tcW w:w="3254" w:type="dxa"/>
            <w:tcBorders>
              <w:top w:val="single" w:sz="4" w:space="0" w:color="auto"/>
              <w:left w:val="single" w:sz="4" w:space="0" w:color="auto"/>
              <w:bottom w:val="single" w:sz="4" w:space="0" w:color="auto"/>
              <w:right w:val="single" w:sz="4" w:space="0" w:color="auto"/>
            </w:tcBorders>
            <w:hideMark/>
          </w:tcPr>
          <w:p w14:paraId="3FF9659F" w14:textId="2E60D5D7" w:rsidR="00346B77" w:rsidRPr="00346B77" w:rsidRDefault="00346B77" w:rsidP="00346B77">
            <w:pPr>
              <w:jc w:val="center"/>
              <w:rPr>
                <w:rFonts w:cs="Arial"/>
                <w:sz w:val="24"/>
                <w:szCs w:val="24"/>
              </w:rPr>
            </w:pPr>
            <w:r w:rsidRPr="008A7F3C">
              <w:rPr>
                <w:rFonts w:cs="Arial"/>
                <w:sz w:val="24"/>
                <w:szCs w:val="24"/>
                <w:highlight w:val="black"/>
              </w:rPr>
              <w:t>REDACTED&gt;</w:t>
            </w:r>
          </w:p>
        </w:tc>
      </w:tr>
      <w:tr w:rsidR="00346B77" w14:paraId="6DD7D0B2" w14:textId="77777777" w:rsidTr="00CA0047">
        <w:tc>
          <w:tcPr>
            <w:tcW w:w="3168" w:type="dxa"/>
            <w:tcBorders>
              <w:top w:val="single" w:sz="4" w:space="0" w:color="auto"/>
              <w:left w:val="single" w:sz="4" w:space="0" w:color="auto"/>
              <w:bottom w:val="single" w:sz="4" w:space="0" w:color="auto"/>
              <w:right w:val="single" w:sz="4" w:space="0" w:color="auto"/>
            </w:tcBorders>
          </w:tcPr>
          <w:p w14:paraId="1BABEC78"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2D9B7590" w14:textId="77777777" w:rsidR="00346B77" w:rsidRDefault="00346B77" w:rsidP="00346B77">
            <w:r>
              <w:t>Director</w:t>
            </w:r>
          </w:p>
        </w:tc>
        <w:tc>
          <w:tcPr>
            <w:tcW w:w="3254" w:type="dxa"/>
            <w:tcBorders>
              <w:top w:val="single" w:sz="4" w:space="0" w:color="auto"/>
              <w:left w:val="single" w:sz="4" w:space="0" w:color="auto"/>
              <w:bottom w:val="single" w:sz="4" w:space="0" w:color="auto"/>
              <w:right w:val="single" w:sz="4" w:space="0" w:color="auto"/>
            </w:tcBorders>
          </w:tcPr>
          <w:p w14:paraId="3FF9D11B" w14:textId="53F86EBF" w:rsidR="00346B77" w:rsidRPr="00915819" w:rsidRDefault="00346B77" w:rsidP="00346B77">
            <w:pPr>
              <w:jc w:val="center"/>
              <w:rPr>
                <w:highlight w:val="yellow"/>
              </w:rPr>
            </w:pPr>
            <w:r w:rsidRPr="008A7F3C">
              <w:rPr>
                <w:rFonts w:cs="Arial"/>
                <w:sz w:val="24"/>
                <w:szCs w:val="24"/>
                <w:highlight w:val="black"/>
              </w:rPr>
              <w:t>REDACTED&gt;</w:t>
            </w:r>
          </w:p>
        </w:tc>
      </w:tr>
      <w:tr w:rsidR="00346B77" w14:paraId="2EB232A1" w14:textId="77777777" w:rsidTr="00CA0047">
        <w:tc>
          <w:tcPr>
            <w:tcW w:w="3168" w:type="dxa"/>
            <w:tcBorders>
              <w:top w:val="single" w:sz="4" w:space="0" w:color="auto"/>
              <w:left w:val="single" w:sz="4" w:space="0" w:color="auto"/>
              <w:bottom w:val="single" w:sz="4" w:space="0" w:color="auto"/>
              <w:right w:val="single" w:sz="4" w:space="0" w:color="auto"/>
            </w:tcBorders>
          </w:tcPr>
          <w:p w14:paraId="0B6E3F58"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1F80BE0E" w14:textId="77777777" w:rsidR="00346B77" w:rsidRDefault="00346B77" w:rsidP="00346B77">
            <w:r>
              <w:t>Principal / Associate Director</w:t>
            </w:r>
          </w:p>
        </w:tc>
        <w:tc>
          <w:tcPr>
            <w:tcW w:w="3254" w:type="dxa"/>
            <w:tcBorders>
              <w:top w:val="single" w:sz="4" w:space="0" w:color="auto"/>
              <w:left w:val="single" w:sz="4" w:space="0" w:color="auto"/>
              <w:bottom w:val="single" w:sz="4" w:space="0" w:color="auto"/>
              <w:right w:val="single" w:sz="4" w:space="0" w:color="auto"/>
            </w:tcBorders>
          </w:tcPr>
          <w:p w14:paraId="2907E392" w14:textId="7CBD86D3" w:rsidR="00346B77" w:rsidRPr="00915819" w:rsidRDefault="00346B77" w:rsidP="00346B77">
            <w:pPr>
              <w:jc w:val="center"/>
              <w:rPr>
                <w:highlight w:val="yellow"/>
              </w:rPr>
            </w:pPr>
            <w:r w:rsidRPr="008A7F3C">
              <w:rPr>
                <w:rFonts w:cs="Arial"/>
                <w:sz w:val="24"/>
                <w:szCs w:val="24"/>
                <w:highlight w:val="black"/>
              </w:rPr>
              <w:t>REDACTED&gt;</w:t>
            </w:r>
          </w:p>
        </w:tc>
      </w:tr>
      <w:tr w:rsidR="00346B77" w14:paraId="78C8F83A" w14:textId="77777777" w:rsidTr="00CA0047">
        <w:tc>
          <w:tcPr>
            <w:tcW w:w="3168" w:type="dxa"/>
            <w:tcBorders>
              <w:top w:val="single" w:sz="4" w:space="0" w:color="auto"/>
              <w:left w:val="single" w:sz="4" w:space="0" w:color="auto"/>
              <w:bottom w:val="single" w:sz="4" w:space="0" w:color="auto"/>
              <w:right w:val="single" w:sz="4" w:space="0" w:color="auto"/>
            </w:tcBorders>
          </w:tcPr>
          <w:p w14:paraId="054D151F"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792FF670" w14:textId="77777777" w:rsidR="00346B77" w:rsidRDefault="00346B77" w:rsidP="00346B77">
            <w:r>
              <w:t>Senior Professional</w:t>
            </w:r>
          </w:p>
        </w:tc>
        <w:tc>
          <w:tcPr>
            <w:tcW w:w="3254" w:type="dxa"/>
            <w:tcBorders>
              <w:top w:val="single" w:sz="4" w:space="0" w:color="auto"/>
              <w:left w:val="single" w:sz="4" w:space="0" w:color="auto"/>
              <w:bottom w:val="single" w:sz="4" w:space="0" w:color="auto"/>
              <w:right w:val="single" w:sz="4" w:space="0" w:color="auto"/>
            </w:tcBorders>
          </w:tcPr>
          <w:p w14:paraId="400E1F06" w14:textId="0DEA4D02" w:rsidR="00346B77" w:rsidRPr="00915819" w:rsidRDefault="00346B77" w:rsidP="00346B77">
            <w:pPr>
              <w:jc w:val="center"/>
              <w:rPr>
                <w:highlight w:val="yellow"/>
              </w:rPr>
            </w:pPr>
            <w:r w:rsidRPr="008A7F3C">
              <w:rPr>
                <w:rFonts w:cs="Arial"/>
                <w:sz w:val="24"/>
                <w:szCs w:val="24"/>
                <w:highlight w:val="black"/>
              </w:rPr>
              <w:t>REDACTED&gt;</w:t>
            </w:r>
          </w:p>
        </w:tc>
      </w:tr>
      <w:tr w:rsidR="00346B77" w14:paraId="19DA776E" w14:textId="77777777" w:rsidTr="00CA0047">
        <w:tc>
          <w:tcPr>
            <w:tcW w:w="3168" w:type="dxa"/>
            <w:tcBorders>
              <w:top w:val="single" w:sz="4" w:space="0" w:color="auto"/>
              <w:left w:val="single" w:sz="4" w:space="0" w:color="auto"/>
              <w:bottom w:val="single" w:sz="4" w:space="0" w:color="auto"/>
              <w:right w:val="single" w:sz="4" w:space="0" w:color="auto"/>
            </w:tcBorders>
          </w:tcPr>
          <w:p w14:paraId="50E7BB1C"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65020CB1" w14:textId="77777777" w:rsidR="00346B77" w:rsidRDefault="00346B77" w:rsidP="00346B77">
            <w:r>
              <w:t>Professional</w:t>
            </w:r>
          </w:p>
        </w:tc>
        <w:tc>
          <w:tcPr>
            <w:tcW w:w="3254" w:type="dxa"/>
            <w:tcBorders>
              <w:top w:val="single" w:sz="4" w:space="0" w:color="auto"/>
              <w:left w:val="single" w:sz="4" w:space="0" w:color="auto"/>
              <w:bottom w:val="single" w:sz="4" w:space="0" w:color="auto"/>
              <w:right w:val="single" w:sz="4" w:space="0" w:color="auto"/>
            </w:tcBorders>
          </w:tcPr>
          <w:p w14:paraId="1AADD53E" w14:textId="7098FF0B" w:rsidR="00346B77" w:rsidRPr="00915819" w:rsidRDefault="00346B77" w:rsidP="00346B77">
            <w:pPr>
              <w:jc w:val="center"/>
              <w:rPr>
                <w:highlight w:val="yellow"/>
              </w:rPr>
            </w:pPr>
            <w:r w:rsidRPr="008A7F3C">
              <w:rPr>
                <w:rFonts w:cs="Arial"/>
                <w:sz w:val="24"/>
                <w:szCs w:val="24"/>
                <w:highlight w:val="black"/>
              </w:rPr>
              <w:t>REDACTED&gt;</w:t>
            </w:r>
          </w:p>
        </w:tc>
      </w:tr>
      <w:tr w:rsidR="00346B77" w14:paraId="68A9FFDC" w14:textId="77777777" w:rsidTr="00CA0047">
        <w:tc>
          <w:tcPr>
            <w:tcW w:w="3168" w:type="dxa"/>
            <w:tcBorders>
              <w:top w:val="single" w:sz="4" w:space="0" w:color="auto"/>
              <w:left w:val="single" w:sz="4" w:space="0" w:color="auto"/>
              <w:bottom w:val="single" w:sz="4" w:space="0" w:color="auto"/>
              <w:right w:val="single" w:sz="4" w:space="0" w:color="auto"/>
            </w:tcBorders>
          </w:tcPr>
          <w:p w14:paraId="6D246A82"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2916FC3B" w14:textId="77777777" w:rsidR="00346B77" w:rsidRDefault="00346B77" w:rsidP="00346B77">
            <w:r>
              <w:t>Graduate</w:t>
            </w:r>
          </w:p>
        </w:tc>
        <w:tc>
          <w:tcPr>
            <w:tcW w:w="3254" w:type="dxa"/>
            <w:tcBorders>
              <w:top w:val="single" w:sz="4" w:space="0" w:color="auto"/>
              <w:left w:val="single" w:sz="4" w:space="0" w:color="auto"/>
              <w:bottom w:val="single" w:sz="4" w:space="0" w:color="auto"/>
              <w:right w:val="single" w:sz="4" w:space="0" w:color="auto"/>
            </w:tcBorders>
          </w:tcPr>
          <w:p w14:paraId="71D738C6" w14:textId="387D477A" w:rsidR="00346B77" w:rsidRPr="00915819" w:rsidRDefault="00346B77" w:rsidP="00346B77">
            <w:pPr>
              <w:jc w:val="center"/>
              <w:rPr>
                <w:highlight w:val="yellow"/>
              </w:rPr>
            </w:pPr>
            <w:r w:rsidRPr="008A7F3C">
              <w:rPr>
                <w:rFonts w:cs="Arial"/>
                <w:sz w:val="24"/>
                <w:szCs w:val="24"/>
                <w:highlight w:val="black"/>
              </w:rPr>
              <w:t>REDACTED&gt;</w:t>
            </w:r>
          </w:p>
        </w:tc>
      </w:tr>
      <w:tr w:rsidR="00FF122C" w14:paraId="3A15118B" w14:textId="77777777" w:rsidTr="00FF122C">
        <w:tc>
          <w:tcPr>
            <w:tcW w:w="9288" w:type="dxa"/>
            <w:gridSpan w:val="3"/>
            <w:tcBorders>
              <w:top w:val="single" w:sz="4" w:space="0" w:color="auto"/>
              <w:left w:val="single" w:sz="4" w:space="0" w:color="auto"/>
              <w:bottom w:val="single" w:sz="4" w:space="0" w:color="auto"/>
              <w:right w:val="single" w:sz="4" w:space="0" w:color="auto"/>
            </w:tcBorders>
            <w:hideMark/>
          </w:tcPr>
          <w:p w14:paraId="5CC9858B" w14:textId="77777777" w:rsidR="00FF122C" w:rsidRDefault="00FF122C">
            <w:pPr>
              <w:rPr>
                <w:b/>
                <w:bCs/>
              </w:rPr>
            </w:pPr>
            <w:r>
              <w:rPr>
                <w:b/>
                <w:bCs/>
              </w:rPr>
              <w:t>Structural engineering staff</w:t>
            </w:r>
          </w:p>
        </w:tc>
      </w:tr>
      <w:tr w:rsidR="00346B77" w14:paraId="6EA0CC92" w14:textId="77777777" w:rsidTr="00CA0047">
        <w:tc>
          <w:tcPr>
            <w:tcW w:w="3168" w:type="dxa"/>
            <w:tcBorders>
              <w:top w:val="single" w:sz="4" w:space="0" w:color="auto"/>
              <w:left w:val="single" w:sz="4" w:space="0" w:color="auto"/>
              <w:bottom w:val="single" w:sz="4" w:space="0" w:color="auto"/>
              <w:right w:val="single" w:sz="4" w:space="0" w:color="auto"/>
            </w:tcBorders>
          </w:tcPr>
          <w:p w14:paraId="554ED87D"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4CD408D4" w14:textId="77777777" w:rsidR="00346B77" w:rsidRDefault="00346B77" w:rsidP="00346B77">
            <w:r>
              <w:t>Senior Director</w:t>
            </w:r>
          </w:p>
        </w:tc>
        <w:tc>
          <w:tcPr>
            <w:tcW w:w="3254" w:type="dxa"/>
            <w:tcBorders>
              <w:top w:val="single" w:sz="4" w:space="0" w:color="auto"/>
              <w:left w:val="single" w:sz="4" w:space="0" w:color="auto"/>
              <w:bottom w:val="single" w:sz="4" w:space="0" w:color="auto"/>
              <w:right w:val="single" w:sz="4" w:space="0" w:color="auto"/>
            </w:tcBorders>
          </w:tcPr>
          <w:p w14:paraId="7D63898C" w14:textId="23B20760" w:rsidR="00346B77" w:rsidRPr="00915819" w:rsidRDefault="00346B77" w:rsidP="00346B77">
            <w:pPr>
              <w:jc w:val="center"/>
              <w:rPr>
                <w:highlight w:val="yellow"/>
              </w:rPr>
            </w:pPr>
            <w:r w:rsidRPr="001A3D87">
              <w:rPr>
                <w:rFonts w:cs="Arial"/>
                <w:sz w:val="24"/>
                <w:szCs w:val="24"/>
                <w:highlight w:val="black"/>
              </w:rPr>
              <w:t>REDACTED&gt;</w:t>
            </w:r>
          </w:p>
        </w:tc>
      </w:tr>
      <w:tr w:rsidR="00346B77" w14:paraId="70A314D3" w14:textId="77777777" w:rsidTr="00CA0047">
        <w:tc>
          <w:tcPr>
            <w:tcW w:w="3168" w:type="dxa"/>
            <w:tcBorders>
              <w:top w:val="single" w:sz="4" w:space="0" w:color="auto"/>
              <w:left w:val="single" w:sz="4" w:space="0" w:color="auto"/>
              <w:bottom w:val="single" w:sz="4" w:space="0" w:color="auto"/>
              <w:right w:val="single" w:sz="4" w:space="0" w:color="auto"/>
            </w:tcBorders>
          </w:tcPr>
          <w:p w14:paraId="29D5020A"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6BBBFCFE" w14:textId="77777777" w:rsidR="00346B77" w:rsidRDefault="00346B77" w:rsidP="00346B77">
            <w:r>
              <w:t>Director</w:t>
            </w:r>
          </w:p>
        </w:tc>
        <w:tc>
          <w:tcPr>
            <w:tcW w:w="3254" w:type="dxa"/>
            <w:tcBorders>
              <w:top w:val="single" w:sz="4" w:space="0" w:color="auto"/>
              <w:left w:val="single" w:sz="4" w:space="0" w:color="auto"/>
              <w:bottom w:val="single" w:sz="4" w:space="0" w:color="auto"/>
              <w:right w:val="single" w:sz="4" w:space="0" w:color="auto"/>
            </w:tcBorders>
          </w:tcPr>
          <w:p w14:paraId="25E5816E" w14:textId="7FD1A7DE" w:rsidR="00346B77" w:rsidRPr="00915819" w:rsidRDefault="00346B77" w:rsidP="00346B77">
            <w:pPr>
              <w:jc w:val="center"/>
              <w:rPr>
                <w:highlight w:val="yellow"/>
              </w:rPr>
            </w:pPr>
            <w:r w:rsidRPr="001A3D87">
              <w:rPr>
                <w:rFonts w:cs="Arial"/>
                <w:sz w:val="24"/>
                <w:szCs w:val="24"/>
                <w:highlight w:val="black"/>
              </w:rPr>
              <w:t>REDACTED&gt;</w:t>
            </w:r>
          </w:p>
        </w:tc>
      </w:tr>
      <w:tr w:rsidR="00346B77" w14:paraId="385D933F" w14:textId="77777777" w:rsidTr="00CA0047">
        <w:tc>
          <w:tcPr>
            <w:tcW w:w="3168" w:type="dxa"/>
            <w:tcBorders>
              <w:top w:val="single" w:sz="4" w:space="0" w:color="auto"/>
              <w:left w:val="single" w:sz="4" w:space="0" w:color="auto"/>
              <w:bottom w:val="single" w:sz="4" w:space="0" w:color="auto"/>
              <w:right w:val="single" w:sz="4" w:space="0" w:color="auto"/>
            </w:tcBorders>
          </w:tcPr>
          <w:p w14:paraId="3B62E7E0"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5C6654B7" w14:textId="77777777" w:rsidR="00346B77" w:rsidRDefault="00346B77" w:rsidP="00346B77">
            <w:r>
              <w:t>Principal / Associate Director</w:t>
            </w:r>
          </w:p>
        </w:tc>
        <w:tc>
          <w:tcPr>
            <w:tcW w:w="3254" w:type="dxa"/>
            <w:tcBorders>
              <w:top w:val="single" w:sz="4" w:space="0" w:color="auto"/>
              <w:left w:val="single" w:sz="4" w:space="0" w:color="auto"/>
              <w:bottom w:val="single" w:sz="4" w:space="0" w:color="auto"/>
              <w:right w:val="single" w:sz="4" w:space="0" w:color="auto"/>
            </w:tcBorders>
          </w:tcPr>
          <w:p w14:paraId="5CCCD03D" w14:textId="2921E01E" w:rsidR="00346B77" w:rsidRPr="00915819" w:rsidRDefault="00346B77" w:rsidP="00346B77">
            <w:pPr>
              <w:jc w:val="center"/>
              <w:rPr>
                <w:highlight w:val="yellow"/>
              </w:rPr>
            </w:pPr>
            <w:r w:rsidRPr="001A3D87">
              <w:rPr>
                <w:rFonts w:cs="Arial"/>
                <w:sz w:val="24"/>
                <w:szCs w:val="24"/>
                <w:highlight w:val="black"/>
              </w:rPr>
              <w:t>REDACTED&gt;</w:t>
            </w:r>
          </w:p>
        </w:tc>
      </w:tr>
      <w:tr w:rsidR="00346B77" w14:paraId="58D50066" w14:textId="77777777" w:rsidTr="00CA0047">
        <w:tc>
          <w:tcPr>
            <w:tcW w:w="3168" w:type="dxa"/>
            <w:tcBorders>
              <w:top w:val="single" w:sz="4" w:space="0" w:color="auto"/>
              <w:left w:val="single" w:sz="4" w:space="0" w:color="auto"/>
              <w:bottom w:val="single" w:sz="4" w:space="0" w:color="auto"/>
              <w:right w:val="single" w:sz="4" w:space="0" w:color="auto"/>
            </w:tcBorders>
          </w:tcPr>
          <w:p w14:paraId="78E69E9E"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425FFF38" w14:textId="77777777" w:rsidR="00346B77" w:rsidRDefault="00346B77" w:rsidP="00346B77">
            <w:r>
              <w:t>Senior Professional</w:t>
            </w:r>
          </w:p>
        </w:tc>
        <w:tc>
          <w:tcPr>
            <w:tcW w:w="3254" w:type="dxa"/>
            <w:tcBorders>
              <w:top w:val="single" w:sz="4" w:space="0" w:color="auto"/>
              <w:left w:val="single" w:sz="4" w:space="0" w:color="auto"/>
              <w:bottom w:val="single" w:sz="4" w:space="0" w:color="auto"/>
              <w:right w:val="single" w:sz="4" w:space="0" w:color="auto"/>
            </w:tcBorders>
          </w:tcPr>
          <w:p w14:paraId="77CEEFDE" w14:textId="139FAB1B" w:rsidR="00346B77" w:rsidRPr="00915819" w:rsidRDefault="00346B77" w:rsidP="00346B77">
            <w:pPr>
              <w:jc w:val="center"/>
              <w:rPr>
                <w:highlight w:val="yellow"/>
              </w:rPr>
            </w:pPr>
            <w:r w:rsidRPr="001A3D87">
              <w:rPr>
                <w:rFonts w:cs="Arial"/>
                <w:sz w:val="24"/>
                <w:szCs w:val="24"/>
                <w:highlight w:val="black"/>
              </w:rPr>
              <w:t>REDACTED&gt;</w:t>
            </w:r>
          </w:p>
        </w:tc>
      </w:tr>
      <w:tr w:rsidR="00346B77" w14:paraId="271C8B54" w14:textId="77777777" w:rsidTr="00CA0047">
        <w:tc>
          <w:tcPr>
            <w:tcW w:w="3168" w:type="dxa"/>
            <w:tcBorders>
              <w:top w:val="single" w:sz="4" w:space="0" w:color="auto"/>
              <w:left w:val="single" w:sz="4" w:space="0" w:color="auto"/>
              <w:bottom w:val="single" w:sz="4" w:space="0" w:color="auto"/>
              <w:right w:val="single" w:sz="4" w:space="0" w:color="auto"/>
            </w:tcBorders>
          </w:tcPr>
          <w:p w14:paraId="7E7D207E"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21548101" w14:textId="77777777" w:rsidR="00346B77" w:rsidRDefault="00346B77" w:rsidP="00346B77">
            <w:r>
              <w:t>Professional</w:t>
            </w:r>
          </w:p>
        </w:tc>
        <w:tc>
          <w:tcPr>
            <w:tcW w:w="3254" w:type="dxa"/>
            <w:tcBorders>
              <w:top w:val="single" w:sz="4" w:space="0" w:color="auto"/>
              <w:left w:val="single" w:sz="4" w:space="0" w:color="auto"/>
              <w:bottom w:val="single" w:sz="4" w:space="0" w:color="auto"/>
              <w:right w:val="single" w:sz="4" w:space="0" w:color="auto"/>
            </w:tcBorders>
          </w:tcPr>
          <w:p w14:paraId="41E5C753" w14:textId="6F73D3DE" w:rsidR="00346B77" w:rsidRPr="00915819" w:rsidRDefault="00346B77" w:rsidP="00346B77">
            <w:pPr>
              <w:jc w:val="center"/>
              <w:rPr>
                <w:highlight w:val="yellow"/>
              </w:rPr>
            </w:pPr>
            <w:r w:rsidRPr="001A3D87">
              <w:rPr>
                <w:rFonts w:cs="Arial"/>
                <w:sz w:val="24"/>
                <w:szCs w:val="24"/>
                <w:highlight w:val="black"/>
              </w:rPr>
              <w:t>REDACTED&gt;</w:t>
            </w:r>
          </w:p>
        </w:tc>
      </w:tr>
      <w:tr w:rsidR="00346B77" w14:paraId="264F9D77" w14:textId="77777777" w:rsidTr="00CA0047">
        <w:tc>
          <w:tcPr>
            <w:tcW w:w="3168" w:type="dxa"/>
            <w:tcBorders>
              <w:top w:val="single" w:sz="4" w:space="0" w:color="auto"/>
              <w:left w:val="single" w:sz="4" w:space="0" w:color="auto"/>
              <w:bottom w:val="single" w:sz="4" w:space="0" w:color="auto"/>
              <w:right w:val="single" w:sz="4" w:space="0" w:color="auto"/>
            </w:tcBorders>
          </w:tcPr>
          <w:p w14:paraId="0D19D6A2"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334BB269" w14:textId="77777777" w:rsidR="00346B77" w:rsidRDefault="00346B77" w:rsidP="00346B77">
            <w:r>
              <w:t>Graduate</w:t>
            </w:r>
          </w:p>
        </w:tc>
        <w:tc>
          <w:tcPr>
            <w:tcW w:w="3254" w:type="dxa"/>
            <w:tcBorders>
              <w:top w:val="single" w:sz="4" w:space="0" w:color="auto"/>
              <w:left w:val="single" w:sz="4" w:space="0" w:color="auto"/>
              <w:bottom w:val="single" w:sz="4" w:space="0" w:color="auto"/>
              <w:right w:val="single" w:sz="4" w:space="0" w:color="auto"/>
            </w:tcBorders>
          </w:tcPr>
          <w:p w14:paraId="7A082A67" w14:textId="4993DA2B" w:rsidR="00346B77" w:rsidRPr="00915819" w:rsidRDefault="00346B77" w:rsidP="00346B77">
            <w:pPr>
              <w:jc w:val="center"/>
              <w:rPr>
                <w:highlight w:val="yellow"/>
              </w:rPr>
            </w:pPr>
            <w:r w:rsidRPr="001A3D87">
              <w:rPr>
                <w:rFonts w:cs="Arial"/>
                <w:sz w:val="24"/>
                <w:szCs w:val="24"/>
                <w:highlight w:val="black"/>
              </w:rPr>
              <w:t>REDACTED&gt;</w:t>
            </w:r>
          </w:p>
        </w:tc>
      </w:tr>
      <w:tr w:rsidR="00FF122C" w14:paraId="0132E0DF" w14:textId="77777777" w:rsidTr="00FF122C">
        <w:tc>
          <w:tcPr>
            <w:tcW w:w="9288" w:type="dxa"/>
            <w:gridSpan w:val="3"/>
            <w:tcBorders>
              <w:top w:val="single" w:sz="4" w:space="0" w:color="auto"/>
              <w:left w:val="single" w:sz="4" w:space="0" w:color="auto"/>
              <w:bottom w:val="single" w:sz="4" w:space="0" w:color="auto"/>
              <w:right w:val="single" w:sz="4" w:space="0" w:color="auto"/>
            </w:tcBorders>
            <w:hideMark/>
          </w:tcPr>
          <w:p w14:paraId="5758B55F" w14:textId="77777777" w:rsidR="00FF122C" w:rsidRDefault="00FF122C">
            <w:pPr>
              <w:rPr>
                <w:b/>
                <w:bCs/>
              </w:rPr>
            </w:pPr>
            <w:r>
              <w:rPr>
                <w:b/>
                <w:bCs/>
              </w:rPr>
              <w:t>Architectural and Façade Engineering Staff</w:t>
            </w:r>
          </w:p>
        </w:tc>
      </w:tr>
      <w:tr w:rsidR="00346B77" w14:paraId="633F694C" w14:textId="77777777" w:rsidTr="00CA0047">
        <w:tc>
          <w:tcPr>
            <w:tcW w:w="3168" w:type="dxa"/>
            <w:tcBorders>
              <w:top w:val="single" w:sz="4" w:space="0" w:color="auto"/>
              <w:left w:val="single" w:sz="4" w:space="0" w:color="auto"/>
              <w:bottom w:val="single" w:sz="4" w:space="0" w:color="auto"/>
              <w:right w:val="single" w:sz="4" w:space="0" w:color="auto"/>
            </w:tcBorders>
          </w:tcPr>
          <w:p w14:paraId="17E978F2"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72D19CA7" w14:textId="77777777" w:rsidR="00346B77" w:rsidRDefault="00346B77" w:rsidP="00346B77">
            <w:r>
              <w:t>Senior Director</w:t>
            </w:r>
          </w:p>
        </w:tc>
        <w:tc>
          <w:tcPr>
            <w:tcW w:w="3254" w:type="dxa"/>
            <w:tcBorders>
              <w:top w:val="single" w:sz="4" w:space="0" w:color="auto"/>
              <w:left w:val="single" w:sz="4" w:space="0" w:color="auto"/>
              <w:bottom w:val="single" w:sz="4" w:space="0" w:color="auto"/>
              <w:right w:val="single" w:sz="4" w:space="0" w:color="auto"/>
            </w:tcBorders>
          </w:tcPr>
          <w:p w14:paraId="6E73959C" w14:textId="77C88629" w:rsidR="00346B77" w:rsidRPr="00915819" w:rsidRDefault="00346B77" w:rsidP="00346B77">
            <w:pPr>
              <w:jc w:val="center"/>
              <w:rPr>
                <w:highlight w:val="yellow"/>
              </w:rPr>
            </w:pPr>
            <w:r w:rsidRPr="003F33FC">
              <w:rPr>
                <w:rFonts w:cs="Arial"/>
                <w:sz w:val="24"/>
                <w:szCs w:val="24"/>
                <w:highlight w:val="black"/>
              </w:rPr>
              <w:t>REDACTED&gt;</w:t>
            </w:r>
          </w:p>
        </w:tc>
      </w:tr>
      <w:tr w:rsidR="00346B77" w14:paraId="65A6D5BE" w14:textId="77777777" w:rsidTr="00CA0047">
        <w:tc>
          <w:tcPr>
            <w:tcW w:w="3168" w:type="dxa"/>
            <w:tcBorders>
              <w:top w:val="single" w:sz="4" w:space="0" w:color="auto"/>
              <w:left w:val="single" w:sz="4" w:space="0" w:color="auto"/>
              <w:bottom w:val="single" w:sz="4" w:space="0" w:color="auto"/>
              <w:right w:val="single" w:sz="4" w:space="0" w:color="auto"/>
            </w:tcBorders>
          </w:tcPr>
          <w:p w14:paraId="12B76A8B"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217F197C" w14:textId="77777777" w:rsidR="00346B77" w:rsidRDefault="00346B77" w:rsidP="00346B77">
            <w:r>
              <w:t>Director</w:t>
            </w:r>
          </w:p>
        </w:tc>
        <w:tc>
          <w:tcPr>
            <w:tcW w:w="3254" w:type="dxa"/>
            <w:tcBorders>
              <w:top w:val="single" w:sz="4" w:space="0" w:color="auto"/>
              <w:left w:val="single" w:sz="4" w:space="0" w:color="auto"/>
              <w:bottom w:val="single" w:sz="4" w:space="0" w:color="auto"/>
              <w:right w:val="single" w:sz="4" w:space="0" w:color="auto"/>
            </w:tcBorders>
          </w:tcPr>
          <w:p w14:paraId="24016C5C" w14:textId="62CFBA85" w:rsidR="00346B77" w:rsidRPr="00915819" w:rsidRDefault="00346B77" w:rsidP="00346B77">
            <w:pPr>
              <w:jc w:val="center"/>
              <w:rPr>
                <w:highlight w:val="yellow"/>
              </w:rPr>
            </w:pPr>
            <w:r w:rsidRPr="003F33FC">
              <w:rPr>
                <w:rFonts w:cs="Arial"/>
                <w:sz w:val="24"/>
                <w:szCs w:val="24"/>
                <w:highlight w:val="black"/>
              </w:rPr>
              <w:t>REDACTED&gt;</w:t>
            </w:r>
          </w:p>
        </w:tc>
      </w:tr>
      <w:tr w:rsidR="00346B77" w14:paraId="4979B189" w14:textId="77777777" w:rsidTr="00CA0047">
        <w:tc>
          <w:tcPr>
            <w:tcW w:w="3168" w:type="dxa"/>
            <w:tcBorders>
              <w:top w:val="single" w:sz="4" w:space="0" w:color="auto"/>
              <w:left w:val="single" w:sz="4" w:space="0" w:color="auto"/>
              <w:bottom w:val="single" w:sz="4" w:space="0" w:color="auto"/>
              <w:right w:val="single" w:sz="4" w:space="0" w:color="auto"/>
            </w:tcBorders>
          </w:tcPr>
          <w:p w14:paraId="4C62CF70"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05BCC75E" w14:textId="77777777" w:rsidR="00346B77" w:rsidRDefault="00346B77" w:rsidP="00346B77">
            <w:r>
              <w:t>Principal / Associate Director</w:t>
            </w:r>
          </w:p>
        </w:tc>
        <w:tc>
          <w:tcPr>
            <w:tcW w:w="3254" w:type="dxa"/>
            <w:tcBorders>
              <w:top w:val="single" w:sz="4" w:space="0" w:color="auto"/>
              <w:left w:val="single" w:sz="4" w:space="0" w:color="auto"/>
              <w:bottom w:val="single" w:sz="4" w:space="0" w:color="auto"/>
              <w:right w:val="single" w:sz="4" w:space="0" w:color="auto"/>
            </w:tcBorders>
          </w:tcPr>
          <w:p w14:paraId="36392629" w14:textId="5633623F" w:rsidR="00346B77" w:rsidRPr="00915819" w:rsidRDefault="00346B77" w:rsidP="00346B77">
            <w:pPr>
              <w:jc w:val="center"/>
              <w:rPr>
                <w:highlight w:val="yellow"/>
              </w:rPr>
            </w:pPr>
            <w:r w:rsidRPr="003F33FC">
              <w:rPr>
                <w:rFonts w:cs="Arial"/>
                <w:sz w:val="24"/>
                <w:szCs w:val="24"/>
                <w:highlight w:val="black"/>
              </w:rPr>
              <w:t>REDACTED&gt;</w:t>
            </w:r>
          </w:p>
        </w:tc>
      </w:tr>
      <w:tr w:rsidR="00346B77" w14:paraId="4D92B53D" w14:textId="77777777" w:rsidTr="00CA0047">
        <w:tc>
          <w:tcPr>
            <w:tcW w:w="3168" w:type="dxa"/>
            <w:tcBorders>
              <w:top w:val="single" w:sz="4" w:space="0" w:color="auto"/>
              <w:left w:val="single" w:sz="4" w:space="0" w:color="auto"/>
              <w:bottom w:val="single" w:sz="4" w:space="0" w:color="auto"/>
              <w:right w:val="single" w:sz="4" w:space="0" w:color="auto"/>
            </w:tcBorders>
          </w:tcPr>
          <w:p w14:paraId="5C9CA8EA"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0108F22D" w14:textId="77777777" w:rsidR="00346B77" w:rsidRDefault="00346B77" w:rsidP="00346B77">
            <w:r>
              <w:t>Senior Professional</w:t>
            </w:r>
          </w:p>
        </w:tc>
        <w:tc>
          <w:tcPr>
            <w:tcW w:w="3254" w:type="dxa"/>
            <w:tcBorders>
              <w:top w:val="single" w:sz="4" w:space="0" w:color="auto"/>
              <w:left w:val="single" w:sz="4" w:space="0" w:color="auto"/>
              <w:bottom w:val="single" w:sz="4" w:space="0" w:color="auto"/>
              <w:right w:val="single" w:sz="4" w:space="0" w:color="auto"/>
            </w:tcBorders>
          </w:tcPr>
          <w:p w14:paraId="4F3F61AB" w14:textId="0C4CF43D" w:rsidR="00346B77" w:rsidRPr="00915819" w:rsidRDefault="00346B77" w:rsidP="00346B77">
            <w:pPr>
              <w:jc w:val="center"/>
              <w:rPr>
                <w:highlight w:val="yellow"/>
              </w:rPr>
            </w:pPr>
            <w:r w:rsidRPr="003F33FC">
              <w:rPr>
                <w:rFonts w:cs="Arial"/>
                <w:sz w:val="24"/>
                <w:szCs w:val="24"/>
                <w:highlight w:val="black"/>
              </w:rPr>
              <w:t>REDACTED&gt;</w:t>
            </w:r>
          </w:p>
        </w:tc>
      </w:tr>
      <w:tr w:rsidR="00346B77" w14:paraId="46A13D38" w14:textId="77777777" w:rsidTr="00CA0047">
        <w:tc>
          <w:tcPr>
            <w:tcW w:w="3168" w:type="dxa"/>
            <w:tcBorders>
              <w:top w:val="single" w:sz="4" w:space="0" w:color="auto"/>
              <w:left w:val="single" w:sz="4" w:space="0" w:color="auto"/>
              <w:bottom w:val="single" w:sz="4" w:space="0" w:color="auto"/>
              <w:right w:val="single" w:sz="4" w:space="0" w:color="auto"/>
            </w:tcBorders>
          </w:tcPr>
          <w:p w14:paraId="103FBB7B"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78081ABF" w14:textId="77777777" w:rsidR="00346B77" w:rsidRDefault="00346B77" w:rsidP="00346B77">
            <w:r>
              <w:t>Professional</w:t>
            </w:r>
          </w:p>
        </w:tc>
        <w:tc>
          <w:tcPr>
            <w:tcW w:w="3254" w:type="dxa"/>
            <w:tcBorders>
              <w:top w:val="single" w:sz="4" w:space="0" w:color="auto"/>
              <w:left w:val="single" w:sz="4" w:space="0" w:color="auto"/>
              <w:bottom w:val="single" w:sz="4" w:space="0" w:color="auto"/>
              <w:right w:val="single" w:sz="4" w:space="0" w:color="auto"/>
            </w:tcBorders>
          </w:tcPr>
          <w:p w14:paraId="69F71303" w14:textId="7F428A78" w:rsidR="00346B77" w:rsidRPr="00915819" w:rsidRDefault="00346B77" w:rsidP="00346B77">
            <w:pPr>
              <w:jc w:val="center"/>
              <w:rPr>
                <w:highlight w:val="yellow"/>
              </w:rPr>
            </w:pPr>
            <w:r w:rsidRPr="003F33FC">
              <w:rPr>
                <w:rFonts w:cs="Arial"/>
                <w:sz w:val="24"/>
                <w:szCs w:val="24"/>
                <w:highlight w:val="black"/>
              </w:rPr>
              <w:t>REDACTED&gt;</w:t>
            </w:r>
          </w:p>
        </w:tc>
      </w:tr>
      <w:tr w:rsidR="00346B77" w14:paraId="207CC7C3" w14:textId="77777777" w:rsidTr="00CA0047">
        <w:tc>
          <w:tcPr>
            <w:tcW w:w="3168" w:type="dxa"/>
            <w:tcBorders>
              <w:top w:val="single" w:sz="4" w:space="0" w:color="auto"/>
              <w:left w:val="single" w:sz="4" w:space="0" w:color="auto"/>
              <w:bottom w:val="single" w:sz="4" w:space="0" w:color="auto"/>
              <w:right w:val="single" w:sz="4" w:space="0" w:color="auto"/>
            </w:tcBorders>
          </w:tcPr>
          <w:p w14:paraId="32B67319"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1C6A5330" w14:textId="77777777" w:rsidR="00346B77" w:rsidRDefault="00346B77" w:rsidP="00346B77">
            <w:r>
              <w:t>Graduate</w:t>
            </w:r>
          </w:p>
        </w:tc>
        <w:tc>
          <w:tcPr>
            <w:tcW w:w="3254" w:type="dxa"/>
            <w:tcBorders>
              <w:top w:val="single" w:sz="4" w:space="0" w:color="auto"/>
              <w:left w:val="single" w:sz="4" w:space="0" w:color="auto"/>
              <w:bottom w:val="single" w:sz="4" w:space="0" w:color="auto"/>
              <w:right w:val="single" w:sz="4" w:space="0" w:color="auto"/>
            </w:tcBorders>
          </w:tcPr>
          <w:p w14:paraId="36060864" w14:textId="36C71448" w:rsidR="00346B77" w:rsidRPr="00915819" w:rsidRDefault="00346B77" w:rsidP="00346B77">
            <w:pPr>
              <w:jc w:val="center"/>
              <w:rPr>
                <w:highlight w:val="yellow"/>
              </w:rPr>
            </w:pPr>
            <w:r w:rsidRPr="003F33FC">
              <w:rPr>
                <w:rFonts w:cs="Arial"/>
                <w:sz w:val="24"/>
                <w:szCs w:val="24"/>
                <w:highlight w:val="black"/>
              </w:rPr>
              <w:t>REDACTED&gt;</w:t>
            </w:r>
          </w:p>
        </w:tc>
      </w:tr>
      <w:tr w:rsidR="00FF122C" w14:paraId="4C758DA4" w14:textId="77777777" w:rsidTr="00FF122C">
        <w:tc>
          <w:tcPr>
            <w:tcW w:w="9288" w:type="dxa"/>
            <w:gridSpan w:val="3"/>
            <w:tcBorders>
              <w:top w:val="single" w:sz="4" w:space="0" w:color="auto"/>
              <w:left w:val="single" w:sz="4" w:space="0" w:color="auto"/>
              <w:bottom w:val="single" w:sz="4" w:space="0" w:color="auto"/>
              <w:right w:val="single" w:sz="4" w:space="0" w:color="auto"/>
            </w:tcBorders>
            <w:hideMark/>
          </w:tcPr>
          <w:p w14:paraId="6E0838BD" w14:textId="77777777" w:rsidR="00FF122C" w:rsidRDefault="00FF122C">
            <w:pPr>
              <w:rPr>
                <w:b/>
                <w:bCs/>
              </w:rPr>
            </w:pPr>
            <w:r>
              <w:rPr>
                <w:b/>
                <w:bCs/>
              </w:rPr>
              <w:t>Fire Engineering Staff</w:t>
            </w:r>
          </w:p>
        </w:tc>
      </w:tr>
      <w:tr w:rsidR="00346B77" w14:paraId="5087EE6B" w14:textId="77777777" w:rsidTr="00CA0047">
        <w:tc>
          <w:tcPr>
            <w:tcW w:w="3168" w:type="dxa"/>
            <w:tcBorders>
              <w:top w:val="single" w:sz="4" w:space="0" w:color="auto"/>
              <w:left w:val="single" w:sz="4" w:space="0" w:color="auto"/>
              <w:bottom w:val="single" w:sz="4" w:space="0" w:color="auto"/>
              <w:right w:val="single" w:sz="4" w:space="0" w:color="auto"/>
            </w:tcBorders>
          </w:tcPr>
          <w:p w14:paraId="54C7A478"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09FD6BE9" w14:textId="77777777" w:rsidR="00346B77" w:rsidRDefault="00346B77" w:rsidP="00346B77">
            <w:r>
              <w:t>Senior Director</w:t>
            </w:r>
          </w:p>
        </w:tc>
        <w:tc>
          <w:tcPr>
            <w:tcW w:w="3254" w:type="dxa"/>
            <w:tcBorders>
              <w:top w:val="single" w:sz="4" w:space="0" w:color="auto"/>
              <w:left w:val="single" w:sz="4" w:space="0" w:color="auto"/>
              <w:bottom w:val="single" w:sz="4" w:space="0" w:color="auto"/>
              <w:right w:val="single" w:sz="4" w:space="0" w:color="auto"/>
            </w:tcBorders>
          </w:tcPr>
          <w:p w14:paraId="5A2174BA" w14:textId="0505B054" w:rsidR="00346B77" w:rsidRPr="00915819" w:rsidRDefault="00346B77" w:rsidP="00346B77">
            <w:pPr>
              <w:jc w:val="center"/>
              <w:rPr>
                <w:highlight w:val="yellow"/>
              </w:rPr>
            </w:pPr>
            <w:r w:rsidRPr="00962AF5">
              <w:rPr>
                <w:rFonts w:cs="Arial"/>
                <w:sz w:val="24"/>
                <w:szCs w:val="24"/>
                <w:highlight w:val="black"/>
              </w:rPr>
              <w:t>REDACTED&gt;</w:t>
            </w:r>
          </w:p>
        </w:tc>
      </w:tr>
      <w:tr w:rsidR="00346B77" w14:paraId="2394492F" w14:textId="77777777" w:rsidTr="00CA0047">
        <w:tc>
          <w:tcPr>
            <w:tcW w:w="3168" w:type="dxa"/>
            <w:tcBorders>
              <w:top w:val="single" w:sz="4" w:space="0" w:color="auto"/>
              <w:left w:val="single" w:sz="4" w:space="0" w:color="auto"/>
              <w:bottom w:val="single" w:sz="4" w:space="0" w:color="auto"/>
              <w:right w:val="single" w:sz="4" w:space="0" w:color="auto"/>
            </w:tcBorders>
          </w:tcPr>
          <w:p w14:paraId="09D25977"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65BECE7E" w14:textId="77777777" w:rsidR="00346B77" w:rsidRDefault="00346B77" w:rsidP="00346B77">
            <w:r>
              <w:t>Director</w:t>
            </w:r>
          </w:p>
        </w:tc>
        <w:tc>
          <w:tcPr>
            <w:tcW w:w="3254" w:type="dxa"/>
            <w:tcBorders>
              <w:top w:val="single" w:sz="4" w:space="0" w:color="auto"/>
              <w:left w:val="single" w:sz="4" w:space="0" w:color="auto"/>
              <w:bottom w:val="single" w:sz="4" w:space="0" w:color="auto"/>
              <w:right w:val="single" w:sz="4" w:space="0" w:color="auto"/>
            </w:tcBorders>
          </w:tcPr>
          <w:p w14:paraId="6404B4AD" w14:textId="464A4754" w:rsidR="00346B77" w:rsidRPr="00915819" w:rsidRDefault="00346B77" w:rsidP="00346B77">
            <w:pPr>
              <w:jc w:val="center"/>
              <w:rPr>
                <w:highlight w:val="yellow"/>
              </w:rPr>
            </w:pPr>
            <w:r w:rsidRPr="00962AF5">
              <w:rPr>
                <w:rFonts w:cs="Arial"/>
                <w:sz w:val="24"/>
                <w:szCs w:val="24"/>
                <w:highlight w:val="black"/>
              </w:rPr>
              <w:t>REDACTED&gt;</w:t>
            </w:r>
          </w:p>
        </w:tc>
      </w:tr>
      <w:tr w:rsidR="00346B77" w14:paraId="012E5F92" w14:textId="77777777" w:rsidTr="00CA0047">
        <w:tc>
          <w:tcPr>
            <w:tcW w:w="3168" w:type="dxa"/>
            <w:tcBorders>
              <w:top w:val="single" w:sz="4" w:space="0" w:color="auto"/>
              <w:left w:val="single" w:sz="4" w:space="0" w:color="auto"/>
              <w:bottom w:val="single" w:sz="4" w:space="0" w:color="auto"/>
              <w:right w:val="single" w:sz="4" w:space="0" w:color="auto"/>
            </w:tcBorders>
          </w:tcPr>
          <w:p w14:paraId="0AC85EFA"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43F05A90" w14:textId="77777777" w:rsidR="00346B77" w:rsidRDefault="00346B77" w:rsidP="00346B77">
            <w:r>
              <w:t>Principal / Associate Director</w:t>
            </w:r>
          </w:p>
        </w:tc>
        <w:tc>
          <w:tcPr>
            <w:tcW w:w="3254" w:type="dxa"/>
            <w:tcBorders>
              <w:top w:val="single" w:sz="4" w:space="0" w:color="auto"/>
              <w:left w:val="single" w:sz="4" w:space="0" w:color="auto"/>
              <w:bottom w:val="single" w:sz="4" w:space="0" w:color="auto"/>
              <w:right w:val="single" w:sz="4" w:space="0" w:color="auto"/>
            </w:tcBorders>
          </w:tcPr>
          <w:p w14:paraId="76CF1390" w14:textId="2A9F3FED" w:rsidR="00346B77" w:rsidRPr="00915819" w:rsidRDefault="00346B77" w:rsidP="00346B77">
            <w:pPr>
              <w:jc w:val="center"/>
              <w:rPr>
                <w:highlight w:val="yellow"/>
              </w:rPr>
            </w:pPr>
            <w:r w:rsidRPr="00962AF5">
              <w:rPr>
                <w:rFonts w:cs="Arial"/>
                <w:sz w:val="24"/>
                <w:szCs w:val="24"/>
                <w:highlight w:val="black"/>
              </w:rPr>
              <w:t>REDACTED&gt;</w:t>
            </w:r>
          </w:p>
        </w:tc>
      </w:tr>
      <w:tr w:rsidR="00346B77" w14:paraId="3D72C151" w14:textId="77777777" w:rsidTr="00CA0047">
        <w:tc>
          <w:tcPr>
            <w:tcW w:w="3168" w:type="dxa"/>
            <w:tcBorders>
              <w:top w:val="single" w:sz="4" w:space="0" w:color="auto"/>
              <w:left w:val="single" w:sz="4" w:space="0" w:color="auto"/>
              <w:bottom w:val="single" w:sz="4" w:space="0" w:color="auto"/>
              <w:right w:val="single" w:sz="4" w:space="0" w:color="auto"/>
            </w:tcBorders>
          </w:tcPr>
          <w:p w14:paraId="6B151903"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236D720B" w14:textId="77777777" w:rsidR="00346B77" w:rsidRDefault="00346B77" w:rsidP="00346B77">
            <w:r>
              <w:t>Senior Professional</w:t>
            </w:r>
          </w:p>
        </w:tc>
        <w:tc>
          <w:tcPr>
            <w:tcW w:w="3254" w:type="dxa"/>
            <w:tcBorders>
              <w:top w:val="single" w:sz="4" w:space="0" w:color="auto"/>
              <w:left w:val="single" w:sz="4" w:space="0" w:color="auto"/>
              <w:bottom w:val="single" w:sz="4" w:space="0" w:color="auto"/>
              <w:right w:val="single" w:sz="4" w:space="0" w:color="auto"/>
            </w:tcBorders>
          </w:tcPr>
          <w:p w14:paraId="38BCC8DE" w14:textId="3A643BD8" w:rsidR="00346B77" w:rsidRPr="00915819" w:rsidRDefault="00346B77" w:rsidP="00346B77">
            <w:pPr>
              <w:jc w:val="center"/>
              <w:rPr>
                <w:highlight w:val="yellow"/>
              </w:rPr>
            </w:pPr>
            <w:r w:rsidRPr="00962AF5">
              <w:rPr>
                <w:rFonts w:cs="Arial"/>
                <w:sz w:val="24"/>
                <w:szCs w:val="24"/>
                <w:highlight w:val="black"/>
              </w:rPr>
              <w:t>REDACTED&gt;</w:t>
            </w:r>
          </w:p>
        </w:tc>
      </w:tr>
      <w:tr w:rsidR="00346B77" w14:paraId="75AA9949" w14:textId="77777777" w:rsidTr="00CA0047">
        <w:tc>
          <w:tcPr>
            <w:tcW w:w="3168" w:type="dxa"/>
            <w:tcBorders>
              <w:top w:val="single" w:sz="4" w:space="0" w:color="auto"/>
              <w:left w:val="single" w:sz="4" w:space="0" w:color="auto"/>
              <w:bottom w:val="single" w:sz="4" w:space="0" w:color="auto"/>
              <w:right w:val="single" w:sz="4" w:space="0" w:color="auto"/>
            </w:tcBorders>
          </w:tcPr>
          <w:p w14:paraId="766F2401"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20C52391" w14:textId="77777777" w:rsidR="00346B77" w:rsidRDefault="00346B77" w:rsidP="00346B77">
            <w:r>
              <w:t>Professional</w:t>
            </w:r>
          </w:p>
        </w:tc>
        <w:tc>
          <w:tcPr>
            <w:tcW w:w="3254" w:type="dxa"/>
            <w:tcBorders>
              <w:top w:val="single" w:sz="4" w:space="0" w:color="auto"/>
              <w:left w:val="single" w:sz="4" w:space="0" w:color="auto"/>
              <w:bottom w:val="single" w:sz="4" w:space="0" w:color="auto"/>
              <w:right w:val="single" w:sz="4" w:space="0" w:color="auto"/>
            </w:tcBorders>
          </w:tcPr>
          <w:p w14:paraId="45F2260D" w14:textId="325891A8" w:rsidR="00346B77" w:rsidRPr="00915819" w:rsidRDefault="00346B77" w:rsidP="00346B77">
            <w:pPr>
              <w:jc w:val="center"/>
              <w:rPr>
                <w:highlight w:val="yellow"/>
              </w:rPr>
            </w:pPr>
            <w:r w:rsidRPr="00962AF5">
              <w:rPr>
                <w:rFonts w:cs="Arial"/>
                <w:sz w:val="24"/>
                <w:szCs w:val="24"/>
                <w:highlight w:val="black"/>
              </w:rPr>
              <w:t>REDACTED&gt;</w:t>
            </w:r>
          </w:p>
        </w:tc>
      </w:tr>
      <w:tr w:rsidR="00346B77" w14:paraId="6C648AE0" w14:textId="77777777" w:rsidTr="00CA0047">
        <w:tc>
          <w:tcPr>
            <w:tcW w:w="3168" w:type="dxa"/>
            <w:tcBorders>
              <w:top w:val="single" w:sz="4" w:space="0" w:color="auto"/>
              <w:left w:val="single" w:sz="4" w:space="0" w:color="auto"/>
              <w:bottom w:val="single" w:sz="4" w:space="0" w:color="auto"/>
              <w:right w:val="single" w:sz="4" w:space="0" w:color="auto"/>
            </w:tcBorders>
          </w:tcPr>
          <w:p w14:paraId="2CC77A2F" w14:textId="77777777" w:rsidR="00346B77" w:rsidRDefault="00346B77" w:rsidP="00346B77">
            <w:pPr>
              <w:jc w:val="center"/>
            </w:pPr>
          </w:p>
        </w:tc>
        <w:tc>
          <w:tcPr>
            <w:tcW w:w="2866" w:type="dxa"/>
            <w:tcBorders>
              <w:top w:val="single" w:sz="4" w:space="0" w:color="auto"/>
              <w:left w:val="single" w:sz="4" w:space="0" w:color="auto"/>
              <w:bottom w:val="single" w:sz="4" w:space="0" w:color="auto"/>
              <w:right w:val="single" w:sz="4" w:space="0" w:color="auto"/>
            </w:tcBorders>
            <w:hideMark/>
          </w:tcPr>
          <w:p w14:paraId="7BA72FDE" w14:textId="77777777" w:rsidR="00346B77" w:rsidRDefault="00346B77" w:rsidP="00346B77">
            <w:r>
              <w:t>Graduate</w:t>
            </w:r>
          </w:p>
        </w:tc>
        <w:tc>
          <w:tcPr>
            <w:tcW w:w="3254" w:type="dxa"/>
            <w:tcBorders>
              <w:top w:val="single" w:sz="4" w:space="0" w:color="auto"/>
              <w:left w:val="single" w:sz="4" w:space="0" w:color="auto"/>
              <w:bottom w:val="single" w:sz="4" w:space="0" w:color="auto"/>
              <w:right w:val="single" w:sz="4" w:space="0" w:color="auto"/>
            </w:tcBorders>
          </w:tcPr>
          <w:p w14:paraId="57E44CD6" w14:textId="0AD898C0" w:rsidR="00346B77" w:rsidRPr="00915819" w:rsidRDefault="00346B77" w:rsidP="00346B77">
            <w:pPr>
              <w:jc w:val="center"/>
              <w:rPr>
                <w:highlight w:val="yellow"/>
              </w:rPr>
            </w:pPr>
            <w:r w:rsidRPr="00962AF5">
              <w:rPr>
                <w:rFonts w:cs="Arial"/>
                <w:sz w:val="24"/>
                <w:szCs w:val="24"/>
                <w:highlight w:val="black"/>
              </w:rPr>
              <w:t>REDACTED&gt;</w:t>
            </w:r>
          </w:p>
        </w:tc>
      </w:tr>
    </w:tbl>
    <w:p w14:paraId="6261C560" w14:textId="7596AFF6" w:rsidR="00293F9F" w:rsidRDefault="00293F9F" w:rsidP="00293F9F">
      <w:pPr>
        <w:ind w:left="720" w:hanging="720"/>
      </w:pPr>
    </w:p>
    <w:p w14:paraId="002FA8D7" w14:textId="5F98FE3D" w:rsidR="00293F9F" w:rsidRDefault="00293F9F" w:rsidP="005C5800">
      <w:pPr>
        <w:ind w:left="720" w:hanging="720"/>
      </w:pPr>
      <w:r>
        <w:t>6.</w:t>
      </w:r>
      <w:r>
        <w:tab/>
        <w:t xml:space="preserve">The rates specified above shall apply (so far as properly applicable) for the purposes of any Additional Services instructed or other Changes within Clause 6.3 </w:t>
      </w:r>
    </w:p>
    <w:p w14:paraId="119DFEEE" w14:textId="3460D52E" w:rsidR="00293F9F" w:rsidRDefault="00293F9F" w:rsidP="00293F9F">
      <w:pPr>
        <w:ind w:left="720" w:hanging="720"/>
      </w:pPr>
      <w:r>
        <w:t>7.</w:t>
      </w:r>
      <w:r>
        <w:tab/>
        <w:t>Subject to their being properly and necessarily incurred for the purposes of the Project, the following expenses / disbursements of the Consultant shall be reimbursable by the Client up to any maximum amount or rate specified below or as otherwise agreed in writing from time to time:</w:t>
      </w:r>
    </w:p>
    <w:tbl>
      <w:tblPr>
        <w:tblStyle w:val="TableGrid"/>
        <w:tblW w:w="0" w:type="auto"/>
        <w:tblLook w:val="04A0" w:firstRow="1" w:lastRow="0" w:firstColumn="1" w:lastColumn="0" w:noHBand="0" w:noVBand="1"/>
      </w:tblPr>
      <w:tblGrid>
        <w:gridCol w:w="4637"/>
        <w:gridCol w:w="4651"/>
      </w:tblGrid>
      <w:tr w:rsidR="00293F9F" w14:paraId="3EEC63D1" w14:textId="77777777">
        <w:tc>
          <w:tcPr>
            <w:tcW w:w="4757" w:type="dxa"/>
          </w:tcPr>
          <w:p w14:paraId="22C7B3FA" w14:textId="4C4C5B8A" w:rsidR="00293F9F" w:rsidRPr="00293F9F" w:rsidRDefault="00293F9F">
            <w:pPr>
              <w:jc w:val="center"/>
              <w:rPr>
                <w:b/>
                <w:bCs/>
              </w:rPr>
            </w:pPr>
            <w:bookmarkStart w:id="365" w:name="_Hlk96423947"/>
            <w:r>
              <w:rPr>
                <w:b/>
                <w:bCs/>
              </w:rPr>
              <w:t>Type</w:t>
            </w:r>
          </w:p>
        </w:tc>
        <w:tc>
          <w:tcPr>
            <w:tcW w:w="4757" w:type="dxa"/>
          </w:tcPr>
          <w:p w14:paraId="6250557C" w14:textId="17E1995F" w:rsidR="00293F9F" w:rsidRPr="00293F9F" w:rsidRDefault="00293F9F">
            <w:pPr>
              <w:jc w:val="center"/>
              <w:rPr>
                <w:b/>
                <w:bCs/>
              </w:rPr>
            </w:pPr>
            <w:r>
              <w:rPr>
                <w:b/>
                <w:bCs/>
              </w:rPr>
              <w:t>Maximum amount / rate</w:t>
            </w:r>
          </w:p>
        </w:tc>
      </w:tr>
      <w:tr w:rsidR="00293F9F" w14:paraId="189878F9" w14:textId="77777777">
        <w:tc>
          <w:tcPr>
            <w:tcW w:w="4757" w:type="dxa"/>
          </w:tcPr>
          <w:p w14:paraId="0DBE26BD" w14:textId="46B1100F" w:rsidR="00293F9F" w:rsidRDefault="00DF15C3">
            <w:pPr>
              <w:jc w:val="center"/>
            </w:pPr>
            <w:r>
              <w:t>N/A</w:t>
            </w:r>
          </w:p>
        </w:tc>
        <w:tc>
          <w:tcPr>
            <w:tcW w:w="4757" w:type="dxa"/>
          </w:tcPr>
          <w:p w14:paraId="52E0E405" w14:textId="39902516" w:rsidR="00293F9F" w:rsidRDefault="00DF15C3">
            <w:pPr>
              <w:jc w:val="center"/>
            </w:pPr>
            <w:r>
              <w:t>N/A</w:t>
            </w:r>
          </w:p>
        </w:tc>
      </w:tr>
      <w:tr w:rsidR="00293F9F" w14:paraId="1A4DEE80" w14:textId="77777777">
        <w:tc>
          <w:tcPr>
            <w:tcW w:w="4757" w:type="dxa"/>
          </w:tcPr>
          <w:p w14:paraId="2C65A42D" w14:textId="4ED2976F" w:rsidR="00293F9F" w:rsidRDefault="00DF15C3">
            <w:pPr>
              <w:jc w:val="center"/>
            </w:pPr>
            <w:r>
              <w:t>N/A</w:t>
            </w:r>
          </w:p>
        </w:tc>
        <w:tc>
          <w:tcPr>
            <w:tcW w:w="4757" w:type="dxa"/>
          </w:tcPr>
          <w:p w14:paraId="52582345" w14:textId="4E7474D6" w:rsidR="00293F9F" w:rsidRDefault="00DF15C3">
            <w:pPr>
              <w:jc w:val="center"/>
            </w:pPr>
            <w:r>
              <w:t>N/A</w:t>
            </w:r>
          </w:p>
        </w:tc>
      </w:tr>
      <w:tr w:rsidR="00293F9F" w14:paraId="5D5394F9" w14:textId="77777777">
        <w:tc>
          <w:tcPr>
            <w:tcW w:w="4757" w:type="dxa"/>
          </w:tcPr>
          <w:p w14:paraId="3AC37593" w14:textId="69D66602" w:rsidR="00293F9F" w:rsidRDefault="00DF15C3">
            <w:pPr>
              <w:jc w:val="center"/>
            </w:pPr>
            <w:r>
              <w:t>N/A</w:t>
            </w:r>
          </w:p>
        </w:tc>
        <w:tc>
          <w:tcPr>
            <w:tcW w:w="4757" w:type="dxa"/>
          </w:tcPr>
          <w:p w14:paraId="77825068" w14:textId="3AAEF6AE" w:rsidR="00293F9F" w:rsidRDefault="00DF15C3">
            <w:pPr>
              <w:jc w:val="center"/>
            </w:pPr>
            <w:r>
              <w:t>N/A</w:t>
            </w:r>
          </w:p>
        </w:tc>
      </w:tr>
      <w:bookmarkEnd w:id="365"/>
    </w:tbl>
    <w:p w14:paraId="2E7759AF" w14:textId="0BB8F08D" w:rsidR="00293F9F" w:rsidRDefault="00293F9F" w:rsidP="00293F9F"/>
    <w:p w14:paraId="50F11661" w14:textId="77D73B72" w:rsidR="00293F9F" w:rsidRDefault="00293F9F" w:rsidP="00293F9F">
      <w:pPr>
        <w:ind w:left="720"/>
      </w:pPr>
      <w:r>
        <w:t xml:space="preserve">Save as otherwise agreed in writing, all other expenses and disbursements shall be deemed to be included in the Fee. </w:t>
      </w:r>
    </w:p>
    <w:p w14:paraId="1358DDCC" w14:textId="25297C25" w:rsidR="00293F9F" w:rsidRDefault="00293F9F" w:rsidP="00523A12">
      <w:pPr>
        <w:ind w:left="720" w:hanging="720"/>
      </w:pPr>
      <w:r>
        <w:lastRenderedPageBreak/>
        <w:t>8.</w:t>
      </w:r>
      <w:r>
        <w:tab/>
        <w:t xml:space="preserve">Each invoice that includes any of the following types </w:t>
      </w:r>
      <w:r w:rsidR="00523A12">
        <w:t xml:space="preserve">of charge or expenditure should be accompanied by the following documents: </w:t>
      </w:r>
    </w:p>
    <w:tbl>
      <w:tblPr>
        <w:tblStyle w:val="TableGrid"/>
        <w:tblW w:w="0" w:type="auto"/>
        <w:tblLook w:val="04A0" w:firstRow="1" w:lastRow="0" w:firstColumn="1" w:lastColumn="0" w:noHBand="0" w:noVBand="1"/>
      </w:tblPr>
      <w:tblGrid>
        <w:gridCol w:w="4638"/>
        <w:gridCol w:w="4650"/>
      </w:tblGrid>
      <w:tr w:rsidR="00523A12" w14:paraId="443A21E9" w14:textId="77777777">
        <w:tc>
          <w:tcPr>
            <w:tcW w:w="4757" w:type="dxa"/>
          </w:tcPr>
          <w:p w14:paraId="25990815" w14:textId="4EC6FF58" w:rsidR="00523A12" w:rsidRPr="00293F9F" w:rsidRDefault="00293F9F">
            <w:pPr>
              <w:jc w:val="center"/>
              <w:rPr>
                <w:b/>
                <w:bCs/>
              </w:rPr>
            </w:pPr>
            <w:r>
              <w:t xml:space="preserve"> </w:t>
            </w:r>
            <w:r w:rsidR="00523A12">
              <w:rPr>
                <w:b/>
                <w:bCs/>
              </w:rPr>
              <w:t>Charge / expenditure</w:t>
            </w:r>
          </w:p>
        </w:tc>
        <w:tc>
          <w:tcPr>
            <w:tcW w:w="4757" w:type="dxa"/>
          </w:tcPr>
          <w:p w14:paraId="7AD7CF56" w14:textId="53DC8AD5" w:rsidR="00523A12" w:rsidRPr="00293F9F" w:rsidRDefault="00523A12">
            <w:pPr>
              <w:jc w:val="center"/>
              <w:rPr>
                <w:b/>
                <w:bCs/>
              </w:rPr>
            </w:pPr>
            <w:r>
              <w:rPr>
                <w:b/>
                <w:bCs/>
              </w:rPr>
              <w:t>Documentation</w:t>
            </w:r>
          </w:p>
        </w:tc>
      </w:tr>
      <w:tr w:rsidR="00523A12" w14:paraId="5D6AAAD9" w14:textId="77777777">
        <w:tc>
          <w:tcPr>
            <w:tcW w:w="4757" w:type="dxa"/>
          </w:tcPr>
          <w:p w14:paraId="0533B14E" w14:textId="5D24B9AB" w:rsidR="00523A12" w:rsidRDefault="00F45054">
            <w:pPr>
              <w:jc w:val="center"/>
            </w:pPr>
            <w:r>
              <w:t>N/A</w:t>
            </w:r>
          </w:p>
        </w:tc>
        <w:tc>
          <w:tcPr>
            <w:tcW w:w="4757" w:type="dxa"/>
          </w:tcPr>
          <w:p w14:paraId="2B259FA8" w14:textId="5D15A446" w:rsidR="00523A12" w:rsidRDefault="00F45054">
            <w:pPr>
              <w:jc w:val="center"/>
            </w:pPr>
            <w:r>
              <w:t>N/A</w:t>
            </w:r>
          </w:p>
        </w:tc>
      </w:tr>
      <w:tr w:rsidR="00523A12" w14:paraId="185CB103" w14:textId="77777777">
        <w:tc>
          <w:tcPr>
            <w:tcW w:w="4757" w:type="dxa"/>
          </w:tcPr>
          <w:p w14:paraId="60293739" w14:textId="292C4EAF" w:rsidR="00523A12" w:rsidRDefault="00F45054">
            <w:pPr>
              <w:jc w:val="center"/>
            </w:pPr>
            <w:r>
              <w:t>N/A</w:t>
            </w:r>
          </w:p>
        </w:tc>
        <w:tc>
          <w:tcPr>
            <w:tcW w:w="4757" w:type="dxa"/>
          </w:tcPr>
          <w:p w14:paraId="2838713B" w14:textId="038F2A5D" w:rsidR="00523A12" w:rsidRDefault="00F45054">
            <w:pPr>
              <w:jc w:val="center"/>
            </w:pPr>
            <w:r>
              <w:t>N/A</w:t>
            </w:r>
          </w:p>
        </w:tc>
      </w:tr>
      <w:tr w:rsidR="00523A12" w14:paraId="18922F15" w14:textId="77777777">
        <w:tc>
          <w:tcPr>
            <w:tcW w:w="4757" w:type="dxa"/>
          </w:tcPr>
          <w:p w14:paraId="36FF8BFE" w14:textId="0308E54E" w:rsidR="00523A12" w:rsidRDefault="00F45054">
            <w:pPr>
              <w:jc w:val="center"/>
            </w:pPr>
            <w:r>
              <w:t>N/A</w:t>
            </w:r>
          </w:p>
        </w:tc>
        <w:tc>
          <w:tcPr>
            <w:tcW w:w="4757" w:type="dxa"/>
          </w:tcPr>
          <w:p w14:paraId="04AA6931" w14:textId="2FBA229F" w:rsidR="00523A12" w:rsidRDefault="00F45054">
            <w:pPr>
              <w:jc w:val="center"/>
            </w:pPr>
            <w:r>
              <w:t>N/A</w:t>
            </w:r>
          </w:p>
        </w:tc>
      </w:tr>
    </w:tbl>
    <w:p w14:paraId="48DFC35C" w14:textId="433EB75F" w:rsidR="00293F9F" w:rsidRDefault="00293F9F" w:rsidP="00293F9F"/>
    <w:p w14:paraId="152F9252" w14:textId="7A983649" w:rsidR="00523A12" w:rsidRDefault="00523A12" w:rsidP="00293F9F">
      <w:r>
        <w:tab/>
        <w:t>The accounting requirements and procedures referred to in clause 2.8 (if any) are:</w:t>
      </w:r>
    </w:p>
    <w:p w14:paraId="3C678641" w14:textId="562CEFA6" w:rsidR="00523A12" w:rsidRDefault="00523A12" w:rsidP="00293F9F">
      <w:r>
        <w:tab/>
      </w:r>
      <w:r w:rsidR="7E7E36F8" w:rsidRPr="00111D93">
        <w:t>N/A</w:t>
      </w:r>
    </w:p>
    <w:p w14:paraId="04A6FCAD" w14:textId="21EDD81F" w:rsidR="00523A12" w:rsidRDefault="00523A12" w:rsidP="00293F9F">
      <w:r>
        <w:t>9.</w:t>
      </w:r>
      <w:r>
        <w:tab/>
        <w:t>Delete.</w:t>
      </w:r>
      <w:r>
        <w:tab/>
      </w:r>
    </w:p>
    <w:p w14:paraId="3C88D143" w14:textId="5CC7041E" w:rsidR="00523A12" w:rsidRDefault="00523A12" w:rsidP="00293F9F">
      <w:r>
        <w:t>10.</w:t>
      </w:r>
      <w:r>
        <w:tab/>
        <w:t>The amounts and rates shown above are exclusive of VAT.</w:t>
      </w:r>
    </w:p>
    <w:p w14:paraId="1D36EC3A" w14:textId="77777777" w:rsidR="00D643CE" w:rsidRDefault="00D643CE" w:rsidP="00293F9F"/>
    <w:p w14:paraId="565DC85A" w14:textId="77777777" w:rsidR="00F22185" w:rsidRDefault="00F22185" w:rsidP="00D643CE">
      <w:pPr>
        <w:jc w:val="center"/>
        <w:rPr>
          <w:b/>
          <w:bCs/>
          <w:u w:val="single"/>
        </w:rPr>
      </w:pPr>
    </w:p>
    <w:p w14:paraId="36280A77" w14:textId="77777777" w:rsidR="00F22185" w:rsidRDefault="00F22185" w:rsidP="00D643CE">
      <w:pPr>
        <w:jc w:val="center"/>
        <w:rPr>
          <w:b/>
          <w:bCs/>
          <w:u w:val="single"/>
        </w:rPr>
      </w:pPr>
    </w:p>
    <w:p w14:paraId="315C962F" w14:textId="77777777" w:rsidR="00F22185" w:rsidRDefault="00F22185" w:rsidP="00D643CE">
      <w:pPr>
        <w:jc w:val="center"/>
        <w:rPr>
          <w:b/>
          <w:bCs/>
          <w:u w:val="single"/>
        </w:rPr>
      </w:pPr>
    </w:p>
    <w:p w14:paraId="1DCA3437" w14:textId="77777777" w:rsidR="00F22185" w:rsidRDefault="00F22185" w:rsidP="00D643CE">
      <w:pPr>
        <w:jc w:val="center"/>
        <w:rPr>
          <w:b/>
          <w:bCs/>
          <w:u w:val="single"/>
        </w:rPr>
      </w:pPr>
    </w:p>
    <w:p w14:paraId="2C9BAD24" w14:textId="77777777" w:rsidR="00F22185" w:rsidRDefault="00F22185" w:rsidP="00D643CE">
      <w:pPr>
        <w:jc w:val="center"/>
        <w:rPr>
          <w:b/>
          <w:bCs/>
          <w:u w:val="single"/>
        </w:rPr>
      </w:pPr>
    </w:p>
    <w:p w14:paraId="59081941" w14:textId="77777777" w:rsidR="00F22185" w:rsidRDefault="00F22185" w:rsidP="00D643CE">
      <w:pPr>
        <w:jc w:val="center"/>
        <w:rPr>
          <w:b/>
          <w:bCs/>
          <w:u w:val="single"/>
        </w:rPr>
      </w:pPr>
    </w:p>
    <w:p w14:paraId="1A861AB7" w14:textId="77777777" w:rsidR="00F22185" w:rsidRDefault="00F22185" w:rsidP="00D643CE">
      <w:pPr>
        <w:jc w:val="center"/>
        <w:rPr>
          <w:b/>
          <w:bCs/>
          <w:u w:val="single"/>
        </w:rPr>
      </w:pPr>
    </w:p>
    <w:p w14:paraId="675F2051" w14:textId="77777777" w:rsidR="00F22185" w:rsidRDefault="00F22185" w:rsidP="00D643CE">
      <w:pPr>
        <w:jc w:val="center"/>
        <w:rPr>
          <w:b/>
          <w:bCs/>
          <w:u w:val="single"/>
        </w:rPr>
      </w:pPr>
    </w:p>
    <w:p w14:paraId="77AB002A" w14:textId="77777777" w:rsidR="00F22185" w:rsidRDefault="00F22185" w:rsidP="00D643CE">
      <w:pPr>
        <w:jc w:val="center"/>
        <w:rPr>
          <w:b/>
          <w:bCs/>
          <w:u w:val="single"/>
        </w:rPr>
      </w:pPr>
    </w:p>
    <w:p w14:paraId="613166D7" w14:textId="77777777" w:rsidR="00F22185" w:rsidRDefault="00F22185" w:rsidP="00D643CE">
      <w:pPr>
        <w:jc w:val="center"/>
        <w:rPr>
          <w:b/>
          <w:bCs/>
          <w:u w:val="single"/>
        </w:rPr>
      </w:pPr>
    </w:p>
    <w:p w14:paraId="2CA9438A" w14:textId="77777777" w:rsidR="00406A7C" w:rsidRDefault="00406A7C" w:rsidP="00D643CE">
      <w:pPr>
        <w:jc w:val="center"/>
        <w:rPr>
          <w:b/>
          <w:bCs/>
          <w:u w:val="single"/>
        </w:rPr>
      </w:pPr>
    </w:p>
    <w:p w14:paraId="452DF582" w14:textId="77777777" w:rsidR="00406A7C" w:rsidRDefault="00406A7C" w:rsidP="00D643CE">
      <w:pPr>
        <w:jc w:val="center"/>
        <w:rPr>
          <w:b/>
          <w:bCs/>
          <w:u w:val="single"/>
        </w:rPr>
      </w:pPr>
    </w:p>
    <w:p w14:paraId="4D7F7DDA" w14:textId="77777777" w:rsidR="00406A7C" w:rsidRDefault="00406A7C" w:rsidP="00D643CE">
      <w:pPr>
        <w:jc w:val="center"/>
        <w:rPr>
          <w:b/>
          <w:bCs/>
          <w:u w:val="single"/>
        </w:rPr>
      </w:pPr>
    </w:p>
    <w:p w14:paraId="22D80341" w14:textId="77777777" w:rsidR="00406A7C" w:rsidRDefault="00406A7C" w:rsidP="00D643CE">
      <w:pPr>
        <w:jc w:val="center"/>
        <w:rPr>
          <w:b/>
          <w:bCs/>
          <w:u w:val="single"/>
        </w:rPr>
      </w:pPr>
    </w:p>
    <w:p w14:paraId="732BC03D" w14:textId="77777777" w:rsidR="00406A7C" w:rsidRDefault="00406A7C" w:rsidP="00D643CE">
      <w:pPr>
        <w:jc w:val="center"/>
        <w:rPr>
          <w:b/>
          <w:bCs/>
          <w:u w:val="single"/>
        </w:rPr>
      </w:pPr>
    </w:p>
    <w:p w14:paraId="01046769" w14:textId="77777777" w:rsidR="00406A7C" w:rsidRDefault="00406A7C" w:rsidP="00D643CE">
      <w:pPr>
        <w:jc w:val="center"/>
        <w:rPr>
          <w:b/>
          <w:bCs/>
          <w:u w:val="single"/>
        </w:rPr>
      </w:pPr>
    </w:p>
    <w:p w14:paraId="701E7313" w14:textId="77777777" w:rsidR="00406A7C" w:rsidRDefault="00406A7C" w:rsidP="00D643CE">
      <w:pPr>
        <w:jc w:val="center"/>
        <w:rPr>
          <w:b/>
          <w:bCs/>
          <w:u w:val="single"/>
        </w:rPr>
      </w:pPr>
    </w:p>
    <w:p w14:paraId="073873EF" w14:textId="4169B9F7" w:rsidR="00776263" w:rsidRDefault="00776263">
      <w:pPr>
        <w:rPr>
          <w:b/>
          <w:bCs/>
          <w:u w:val="single"/>
        </w:rPr>
      </w:pPr>
      <w:r>
        <w:rPr>
          <w:b/>
          <w:bCs/>
          <w:u w:val="single"/>
        </w:rPr>
        <w:br w:type="page"/>
      </w:r>
    </w:p>
    <w:p w14:paraId="100FFFD7" w14:textId="77777777" w:rsidR="00406A7C" w:rsidRDefault="00406A7C" w:rsidP="00D643CE">
      <w:pPr>
        <w:jc w:val="center"/>
        <w:rPr>
          <w:b/>
          <w:bCs/>
          <w:u w:val="single"/>
        </w:rPr>
      </w:pPr>
    </w:p>
    <w:p w14:paraId="03C9A24E" w14:textId="5E97F901" w:rsidR="00523A12" w:rsidRDefault="00523A12" w:rsidP="00D643CE">
      <w:pPr>
        <w:jc w:val="center"/>
        <w:rPr>
          <w:b/>
          <w:bCs/>
          <w:u w:val="single"/>
        </w:rPr>
      </w:pPr>
      <w:r>
        <w:rPr>
          <w:b/>
          <w:bCs/>
          <w:u w:val="single"/>
        </w:rPr>
        <w:t>Annex B</w:t>
      </w:r>
    </w:p>
    <w:p w14:paraId="018825B5" w14:textId="58DF53FC" w:rsidR="00523A12" w:rsidRDefault="00523A12" w:rsidP="00523A12">
      <w:pPr>
        <w:jc w:val="center"/>
        <w:rPr>
          <w:b/>
          <w:bCs/>
          <w:u w:val="single"/>
        </w:rPr>
      </w:pPr>
      <w:r w:rsidRPr="438FF723">
        <w:rPr>
          <w:b/>
          <w:bCs/>
          <w:u w:val="single"/>
        </w:rPr>
        <w:t>The Services</w:t>
      </w:r>
    </w:p>
    <w:p w14:paraId="590B04BB" w14:textId="77777777" w:rsidR="004B275F" w:rsidRPr="001B1EFB" w:rsidRDefault="004B275F" w:rsidP="001B1EFB"/>
    <w:p w14:paraId="14C80EC4" w14:textId="77777777" w:rsidR="00D636F1" w:rsidRPr="005D6946" w:rsidRDefault="00D636F1" w:rsidP="00D636F1">
      <w:pPr>
        <w:spacing w:line="276" w:lineRule="auto"/>
        <w:rPr>
          <w:rFonts w:cs="Arial"/>
        </w:rPr>
      </w:pPr>
      <w:r w:rsidRPr="005D6946">
        <w:rPr>
          <w:rFonts w:cs="Arial"/>
        </w:rPr>
        <w:t xml:space="preserve">The Client will commission one technical advisor (TA) with suitable experience of Permanent Volumetric Modular Construction (PVMC) to provide the services set out below.  </w:t>
      </w:r>
    </w:p>
    <w:p w14:paraId="30F6E52E" w14:textId="77777777" w:rsidR="00D636F1" w:rsidRPr="005D6946" w:rsidRDefault="00D636F1" w:rsidP="00D636F1">
      <w:pPr>
        <w:spacing w:line="276" w:lineRule="auto"/>
        <w:rPr>
          <w:rFonts w:cs="Arial"/>
        </w:rPr>
      </w:pPr>
      <w:r w:rsidRPr="005D6946">
        <w:rPr>
          <w:rFonts w:cs="Arial"/>
        </w:rPr>
        <w:t xml:space="preserve">The successful supplier will provide the department with </w:t>
      </w:r>
      <w:r w:rsidRPr="005D6946">
        <w:rPr>
          <w:rFonts w:cs="Arial"/>
          <w:b/>
          <w:bCs/>
        </w:rPr>
        <w:t>strategic technical advice</w:t>
      </w:r>
      <w:r w:rsidRPr="005D6946">
        <w:rPr>
          <w:rFonts w:cs="Arial"/>
        </w:rPr>
        <w:t xml:space="preserve"> on the use of PVMC on DfE capital projects.  This will include the development of </w:t>
      </w:r>
      <w:r w:rsidRPr="005D6946">
        <w:rPr>
          <w:rFonts w:cs="Arial"/>
          <w:b/>
          <w:bCs/>
        </w:rPr>
        <w:t xml:space="preserve">design standards and guidance, </w:t>
      </w:r>
      <w:r w:rsidRPr="005D6946">
        <w:rPr>
          <w:rFonts w:cs="Arial"/>
        </w:rPr>
        <w:t>especially for fire safety</w:t>
      </w:r>
      <w:r w:rsidRPr="005D6946">
        <w:rPr>
          <w:rFonts w:cs="Arial"/>
          <w:b/>
          <w:bCs/>
        </w:rPr>
        <w:t xml:space="preserve">.  </w:t>
      </w:r>
      <w:r w:rsidRPr="005D6946">
        <w:rPr>
          <w:rFonts w:cs="Arial"/>
        </w:rPr>
        <w:t xml:space="preserve">As additional services, the successful supplier may be asked to undertake </w:t>
      </w:r>
      <w:r w:rsidRPr="005D6946">
        <w:rPr>
          <w:rFonts w:cs="Arial"/>
          <w:b/>
          <w:bCs/>
        </w:rPr>
        <w:t>impartial project specific technical reviews</w:t>
      </w:r>
      <w:r w:rsidRPr="005D6946">
        <w:rPr>
          <w:rFonts w:cs="Arial"/>
        </w:rPr>
        <w:t xml:space="preserve"> of current and future PVMC projects and to </w:t>
      </w:r>
      <w:r w:rsidRPr="005D6946">
        <w:rPr>
          <w:rFonts w:cs="Arial"/>
          <w:b/>
          <w:bCs/>
        </w:rPr>
        <w:t>review operation and maintenance programmes</w:t>
      </w:r>
      <w:r w:rsidRPr="005D6946">
        <w:rPr>
          <w:rFonts w:cs="Arial"/>
        </w:rPr>
        <w:t xml:space="preserve"> in completed PVMC schools and colleges to advice on improvements that can be made to handover information at project completion.</w:t>
      </w:r>
    </w:p>
    <w:p w14:paraId="737B253F" w14:textId="77777777" w:rsidR="00D636F1" w:rsidRPr="005D6946" w:rsidRDefault="00D636F1" w:rsidP="00D636F1">
      <w:pPr>
        <w:spacing w:line="276" w:lineRule="auto"/>
        <w:rPr>
          <w:rFonts w:cs="Arial"/>
          <w:b/>
          <w:bCs/>
        </w:rPr>
      </w:pPr>
      <w:r w:rsidRPr="005D6946">
        <w:rPr>
          <w:rFonts w:cs="Arial"/>
          <w:b/>
          <w:bCs/>
        </w:rPr>
        <w:t>Programme</w:t>
      </w:r>
    </w:p>
    <w:p w14:paraId="5650CD08" w14:textId="77777777" w:rsidR="00D636F1" w:rsidRPr="005D6946" w:rsidRDefault="00D636F1" w:rsidP="00D636F1">
      <w:pPr>
        <w:spacing w:line="276" w:lineRule="auto"/>
        <w:rPr>
          <w:rFonts w:cs="Arial"/>
        </w:rPr>
      </w:pPr>
      <w:r w:rsidRPr="005D6946">
        <w:rPr>
          <w:rFonts w:cs="Arial"/>
        </w:rPr>
        <w:t>The provisional programme for this commission is as follows (the Client reserves the right to amend this to suit operational requirements):</w:t>
      </w:r>
    </w:p>
    <w:p w14:paraId="74D6A284" w14:textId="77777777" w:rsidR="00D636F1" w:rsidRPr="005D6946" w:rsidRDefault="00D636F1" w:rsidP="00D276FC">
      <w:pPr>
        <w:pStyle w:val="Body"/>
        <w:numPr>
          <w:ilvl w:val="0"/>
          <w:numId w:val="70"/>
        </w:numPr>
        <w:spacing w:after="0" w:line="276" w:lineRule="auto"/>
        <w:ind w:left="714" w:hanging="357"/>
        <w:rPr>
          <w:rFonts w:cs="Arial"/>
          <w:sz w:val="20"/>
        </w:rPr>
      </w:pPr>
      <w:r w:rsidRPr="005D6946">
        <w:rPr>
          <w:rFonts w:cs="Arial"/>
          <w:sz w:val="20"/>
        </w:rPr>
        <w:t>Contract Award – 1 April 2025</w:t>
      </w:r>
    </w:p>
    <w:p w14:paraId="69259065" w14:textId="77777777" w:rsidR="00D636F1" w:rsidRPr="005D6946" w:rsidRDefault="00D636F1" w:rsidP="00D276FC">
      <w:pPr>
        <w:pStyle w:val="Body"/>
        <w:numPr>
          <w:ilvl w:val="0"/>
          <w:numId w:val="70"/>
        </w:numPr>
        <w:spacing w:after="0" w:line="276" w:lineRule="auto"/>
        <w:ind w:left="714" w:hanging="357"/>
        <w:rPr>
          <w:rFonts w:cs="Arial"/>
          <w:sz w:val="20"/>
        </w:rPr>
      </w:pPr>
      <w:r w:rsidRPr="005D6946">
        <w:rPr>
          <w:rFonts w:cs="Arial"/>
          <w:sz w:val="20"/>
        </w:rPr>
        <w:t>Strategic technical advice – ongoing to suit Education Estates Directorate (EED) activities</w:t>
      </w:r>
    </w:p>
    <w:p w14:paraId="61216900" w14:textId="77777777" w:rsidR="00D636F1" w:rsidRPr="005D6946" w:rsidRDefault="00D636F1" w:rsidP="00D276FC">
      <w:pPr>
        <w:pStyle w:val="Body"/>
        <w:numPr>
          <w:ilvl w:val="0"/>
          <w:numId w:val="70"/>
        </w:numPr>
        <w:spacing w:after="0" w:line="276" w:lineRule="auto"/>
        <w:ind w:left="714" w:hanging="357"/>
        <w:rPr>
          <w:rFonts w:cs="Arial"/>
          <w:sz w:val="20"/>
        </w:rPr>
      </w:pPr>
      <w:r w:rsidRPr="005D6946">
        <w:rPr>
          <w:rFonts w:cs="Arial"/>
          <w:sz w:val="20"/>
        </w:rPr>
        <w:t>Design standards and guidance – April 2025 to 30 September 2025</w:t>
      </w:r>
    </w:p>
    <w:p w14:paraId="59C61DEF" w14:textId="02FD309E" w:rsidR="00D636F1" w:rsidRPr="005D6946" w:rsidRDefault="00D636F1" w:rsidP="00D276FC">
      <w:pPr>
        <w:pStyle w:val="Body"/>
        <w:numPr>
          <w:ilvl w:val="0"/>
          <w:numId w:val="70"/>
        </w:numPr>
        <w:spacing w:after="0" w:line="276" w:lineRule="auto"/>
        <w:ind w:left="714" w:hanging="357"/>
        <w:rPr>
          <w:rFonts w:cs="Arial"/>
          <w:sz w:val="20"/>
        </w:rPr>
      </w:pPr>
      <w:r w:rsidRPr="005D6946">
        <w:rPr>
          <w:rFonts w:cs="Arial"/>
          <w:sz w:val="20"/>
        </w:rPr>
        <w:t xml:space="preserve">Project specific technical reviews </w:t>
      </w:r>
      <w:r w:rsidR="0015647A">
        <w:rPr>
          <w:rFonts w:cs="Arial"/>
          <w:sz w:val="20"/>
        </w:rPr>
        <w:t>–</w:t>
      </w:r>
      <w:r w:rsidRPr="005D6946">
        <w:rPr>
          <w:rFonts w:cs="Arial"/>
          <w:sz w:val="20"/>
        </w:rPr>
        <w:t xml:space="preserve"> ongoing to suit project requirements</w:t>
      </w:r>
    </w:p>
    <w:p w14:paraId="20773A1C" w14:textId="77777777" w:rsidR="00D636F1" w:rsidRPr="005D6946" w:rsidRDefault="00D636F1" w:rsidP="00D276FC">
      <w:pPr>
        <w:pStyle w:val="Body"/>
        <w:numPr>
          <w:ilvl w:val="0"/>
          <w:numId w:val="70"/>
        </w:numPr>
        <w:spacing w:after="0" w:line="276" w:lineRule="auto"/>
        <w:ind w:left="714" w:hanging="357"/>
        <w:rPr>
          <w:rFonts w:cs="Arial"/>
          <w:sz w:val="20"/>
        </w:rPr>
      </w:pPr>
      <w:r w:rsidRPr="005D6946">
        <w:rPr>
          <w:rFonts w:cs="Arial"/>
          <w:sz w:val="20"/>
        </w:rPr>
        <w:t>Review of operation and maintenance programmes – TBC</w:t>
      </w:r>
    </w:p>
    <w:p w14:paraId="18FD074F" w14:textId="77777777" w:rsidR="00D636F1" w:rsidRPr="005D6946" w:rsidRDefault="00D636F1" w:rsidP="00D276FC">
      <w:pPr>
        <w:pStyle w:val="Body"/>
        <w:numPr>
          <w:ilvl w:val="0"/>
          <w:numId w:val="70"/>
        </w:numPr>
        <w:spacing w:after="0" w:line="276" w:lineRule="auto"/>
        <w:ind w:left="714" w:hanging="357"/>
        <w:rPr>
          <w:rFonts w:cs="Arial"/>
          <w:sz w:val="20"/>
        </w:rPr>
      </w:pPr>
      <w:r w:rsidRPr="005D6946">
        <w:rPr>
          <w:rFonts w:cs="Arial"/>
          <w:sz w:val="20"/>
        </w:rPr>
        <w:t xml:space="preserve">Contract completion – </w:t>
      </w:r>
      <w:r w:rsidRPr="007D279C">
        <w:rPr>
          <w:rFonts w:cs="Arial"/>
          <w:sz w:val="20"/>
        </w:rPr>
        <w:t>31 March 2026</w:t>
      </w:r>
    </w:p>
    <w:p w14:paraId="5D44BBCE" w14:textId="77777777" w:rsidR="00D636F1" w:rsidRDefault="00D636F1" w:rsidP="00D636F1">
      <w:pPr>
        <w:spacing w:line="276" w:lineRule="auto"/>
        <w:rPr>
          <w:rFonts w:cs="Arial"/>
          <w:b/>
          <w:bCs/>
        </w:rPr>
      </w:pPr>
    </w:p>
    <w:p w14:paraId="419EFF5C" w14:textId="56502FC0" w:rsidR="00D636F1" w:rsidRPr="005D6946" w:rsidRDefault="00D636F1" w:rsidP="00D636F1">
      <w:pPr>
        <w:spacing w:line="276" w:lineRule="auto"/>
        <w:rPr>
          <w:rFonts w:cs="Arial"/>
          <w:b/>
          <w:bCs/>
        </w:rPr>
      </w:pPr>
      <w:r w:rsidRPr="005D6946">
        <w:rPr>
          <w:rFonts w:cs="Arial"/>
          <w:b/>
          <w:bCs/>
        </w:rPr>
        <w:t>Core Services</w:t>
      </w:r>
    </w:p>
    <w:p w14:paraId="0BB73C39" w14:textId="77777777" w:rsidR="00D636F1" w:rsidRPr="005D6946" w:rsidRDefault="00D636F1" w:rsidP="00D636F1">
      <w:pPr>
        <w:spacing w:line="276" w:lineRule="auto"/>
        <w:rPr>
          <w:rFonts w:cs="Arial"/>
        </w:rPr>
      </w:pPr>
      <w:r w:rsidRPr="005D6946">
        <w:rPr>
          <w:rFonts w:cs="Arial"/>
        </w:rPr>
        <w:t xml:space="preserve">The Client will require the successful TA to provide the following services. </w:t>
      </w:r>
    </w:p>
    <w:p w14:paraId="3A6AFE5E" w14:textId="77777777" w:rsidR="00D636F1" w:rsidRPr="005D6946" w:rsidRDefault="00D636F1" w:rsidP="00D636F1">
      <w:pPr>
        <w:spacing w:line="276" w:lineRule="auto"/>
        <w:rPr>
          <w:rFonts w:cs="Arial"/>
          <w:u w:val="single"/>
        </w:rPr>
      </w:pPr>
      <w:r w:rsidRPr="005D6946">
        <w:rPr>
          <w:rFonts w:cs="Arial"/>
          <w:u w:val="single"/>
        </w:rPr>
        <w:t>Design Standards and Guidance</w:t>
      </w:r>
    </w:p>
    <w:p w14:paraId="35AD1D69" w14:textId="61CA982A" w:rsidR="00D636F1" w:rsidRPr="005D6946" w:rsidRDefault="00D636F1" w:rsidP="00D636F1">
      <w:pPr>
        <w:spacing w:line="276" w:lineRule="auto"/>
        <w:rPr>
          <w:rFonts w:cs="Arial"/>
        </w:rPr>
      </w:pPr>
      <w:r w:rsidRPr="005D6946">
        <w:rPr>
          <w:rFonts w:cs="Arial"/>
        </w:rPr>
        <w:t xml:space="preserve">The frequently asked questions (FAQ) to the Approved Documents on </w:t>
      </w:r>
      <w:r w:rsidR="0050015D">
        <w:rPr>
          <w:rFonts w:cs="Arial"/>
        </w:rPr>
        <w:t>GOV</w:t>
      </w:r>
      <w:r w:rsidRPr="005D6946">
        <w:rPr>
          <w:rFonts w:cs="Arial"/>
        </w:rPr>
        <w:t>.</w:t>
      </w:r>
      <w:r w:rsidR="006A4F48">
        <w:rPr>
          <w:rFonts w:cs="Arial"/>
        </w:rPr>
        <w:t>UK</w:t>
      </w:r>
      <w:r w:rsidRPr="005D6946">
        <w:rPr>
          <w:rFonts w:cs="Arial"/>
        </w:rPr>
        <w:t xml:space="preserve">, state that existing fire safety guidance does not provide specific advice for designers on how PVMC buildings should comply with the functional requirements of Part B of the Building Regulations.  </w:t>
      </w:r>
    </w:p>
    <w:p w14:paraId="4A3B0D61" w14:textId="77777777" w:rsidR="00D636F1" w:rsidRPr="005D6946" w:rsidRDefault="00D636F1" w:rsidP="00D636F1">
      <w:pPr>
        <w:spacing w:line="276" w:lineRule="auto"/>
        <w:rPr>
          <w:rFonts w:cs="Arial"/>
        </w:rPr>
      </w:pPr>
      <w:r w:rsidRPr="005D6946">
        <w:rPr>
          <w:rFonts w:cs="Arial"/>
        </w:rPr>
        <w:t xml:space="preserve">The successful TA will develop appropriate fire safety standards and guidance to clearly communicate to designers and contractors on DfE’s construction frameworks how PVMC buildings should comply with the functional requirements of the Building Regulations. </w:t>
      </w:r>
    </w:p>
    <w:p w14:paraId="1B823C38" w14:textId="77777777" w:rsidR="00D636F1" w:rsidRPr="005D6946" w:rsidRDefault="00D636F1" w:rsidP="00D636F1">
      <w:pPr>
        <w:spacing w:line="276" w:lineRule="auto"/>
        <w:rPr>
          <w:rFonts w:cs="Arial"/>
        </w:rPr>
      </w:pPr>
      <w:r w:rsidRPr="005D6946">
        <w:rPr>
          <w:rFonts w:cs="Arial"/>
        </w:rPr>
        <w:t>The TA will:</w:t>
      </w:r>
    </w:p>
    <w:p w14:paraId="6E4D02EA" w14:textId="77777777" w:rsidR="00D636F1" w:rsidRPr="005D6946" w:rsidRDefault="00D636F1" w:rsidP="00D276FC">
      <w:pPr>
        <w:pStyle w:val="ListParagraph"/>
        <w:numPr>
          <w:ilvl w:val="0"/>
          <w:numId w:val="73"/>
        </w:numPr>
        <w:spacing w:after="0" w:line="276" w:lineRule="auto"/>
        <w:contextualSpacing w:val="0"/>
        <w:rPr>
          <w:rFonts w:cs="Arial"/>
          <w:u w:val="single"/>
        </w:rPr>
      </w:pPr>
      <w:r w:rsidRPr="005D6946">
        <w:rPr>
          <w:rFonts w:cs="Arial"/>
        </w:rPr>
        <w:t>Identify the relevant parts of existing fire safety guidance (including Approved Document B, BB100 and BS 9999) where additional detail is required.</w:t>
      </w:r>
    </w:p>
    <w:p w14:paraId="1B75AB4B" w14:textId="77777777" w:rsidR="00D636F1" w:rsidRPr="005D6946" w:rsidRDefault="00D636F1" w:rsidP="00D276FC">
      <w:pPr>
        <w:pStyle w:val="ListParagraph"/>
        <w:numPr>
          <w:ilvl w:val="0"/>
          <w:numId w:val="73"/>
        </w:numPr>
        <w:spacing w:after="0" w:line="276" w:lineRule="auto"/>
        <w:contextualSpacing w:val="0"/>
        <w:rPr>
          <w:rFonts w:cs="Arial"/>
          <w:u w:val="single"/>
        </w:rPr>
      </w:pPr>
      <w:r w:rsidRPr="005D6946">
        <w:rPr>
          <w:rFonts w:cs="Arial"/>
        </w:rPr>
        <w:t>Present their findings to the Client and agree on the format / structure for the new standard / guidance.</w:t>
      </w:r>
    </w:p>
    <w:p w14:paraId="0C391F76" w14:textId="77777777" w:rsidR="00D636F1" w:rsidRPr="005D6946" w:rsidRDefault="00D636F1" w:rsidP="00D276FC">
      <w:pPr>
        <w:pStyle w:val="ListParagraph"/>
        <w:numPr>
          <w:ilvl w:val="0"/>
          <w:numId w:val="73"/>
        </w:numPr>
        <w:spacing w:after="0" w:line="276" w:lineRule="auto"/>
        <w:contextualSpacing w:val="0"/>
        <w:rPr>
          <w:rFonts w:cs="Arial"/>
          <w:u w:val="single"/>
        </w:rPr>
      </w:pPr>
      <w:r w:rsidRPr="005D6946">
        <w:rPr>
          <w:rFonts w:cs="Arial"/>
        </w:rPr>
        <w:t>Develop the standard, seeking input from stakeholders as appropriate, including 2 half day stakeholder workshops if deemed necessary.</w:t>
      </w:r>
    </w:p>
    <w:p w14:paraId="0678A2B9" w14:textId="583B251C" w:rsidR="00D636F1" w:rsidRPr="005D6946" w:rsidRDefault="00D636F1" w:rsidP="00D276FC">
      <w:pPr>
        <w:pStyle w:val="ListParagraph"/>
        <w:numPr>
          <w:ilvl w:val="0"/>
          <w:numId w:val="73"/>
        </w:numPr>
        <w:spacing w:after="0" w:line="276" w:lineRule="auto"/>
        <w:contextualSpacing w:val="0"/>
        <w:rPr>
          <w:rFonts w:cs="Arial"/>
          <w:u w:val="single"/>
        </w:rPr>
      </w:pPr>
      <w:r w:rsidRPr="005D6946">
        <w:rPr>
          <w:rFonts w:cs="Arial"/>
        </w:rPr>
        <w:lastRenderedPageBreak/>
        <w:t>Present the final draft of the guidance / standard to DfE Education Estates S</w:t>
      </w:r>
      <w:r w:rsidR="00D269AD">
        <w:rPr>
          <w:rFonts w:cs="Arial"/>
        </w:rPr>
        <w:t xml:space="preserve">enior </w:t>
      </w:r>
      <w:r w:rsidRPr="005D6946">
        <w:rPr>
          <w:rFonts w:cs="Arial"/>
        </w:rPr>
        <w:t>L</w:t>
      </w:r>
      <w:r w:rsidR="00D269AD">
        <w:rPr>
          <w:rFonts w:cs="Arial"/>
        </w:rPr>
        <w:t xml:space="preserve">eadership </w:t>
      </w:r>
      <w:r w:rsidRPr="005D6946">
        <w:rPr>
          <w:rFonts w:cs="Arial"/>
        </w:rPr>
        <w:t>T</w:t>
      </w:r>
      <w:r w:rsidR="00D269AD">
        <w:rPr>
          <w:rFonts w:cs="Arial"/>
        </w:rPr>
        <w:t>eam (SLT)</w:t>
      </w:r>
      <w:r w:rsidRPr="005D6946">
        <w:rPr>
          <w:rFonts w:cs="Arial"/>
        </w:rPr>
        <w:t>.</w:t>
      </w:r>
    </w:p>
    <w:p w14:paraId="5D07572A" w14:textId="77777777" w:rsidR="00D636F1" w:rsidRPr="005D6946" w:rsidRDefault="00D636F1" w:rsidP="00D276FC">
      <w:pPr>
        <w:pStyle w:val="ListParagraph"/>
        <w:numPr>
          <w:ilvl w:val="0"/>
          <w:numId w:val="73"/>
        </w:numPr>
        <w:spacing w:after="0" w:line="276" w:lineRule="auto"/>
        <w:contextualSpacing w:val="0"/>
        <w:rPr>
          <w:rFonts w:cs="Arial"/>
          <w:u w:val="single"/>
        </w:rPr>
      </w:pPr>
      <w:r w:rsidRPr="005D6946">
        <w:rPr>
          <w:rFonts w:cs="Arial"/>
        </w:rPr>
        <w:t>Act upon comments on the final draft of the standard / guidance.</w:t>
      </w:r>
    </w:p>
    <w:p w14:paraId="7DA7DCCA" w14:textId="77777777" w:rsidR="00D636F1" w:rsidRPr="005D6946" w:rsidRDefault="00D636F1" w:rsidP="00D276FC">
      <w:pPr>
        <w:pStyle w:val="ListParagraph"/>
        <w:numPr>
          <w:ilvl w:val="0"/>
          <w:numId w:val="73"/>
        </w:numPr>
        <w:spacing w:after="0" w:line="276" w:lineRule="auto"/>
        <w:contextualSpacing w:val="0"/>
        <w:rPr>
          <w:rFonts w:cs="Arial"/>
          <w:u w:val="single"/>
        </w:rPr>
      </w:pPr>
      <w:r w:rsidRPr="005D6946">
        <w:rPr>
          <w:rFonts w:cs="Arial"/>
        </w:rPr>
        <w:t>Issue the final document on or before 30 September 2025.</w:t>
      </w:r>
    </w:p>
    <w:p w14:paraId="2BCE3F39" w14:textId="77777777" w:rsidR="00D636F1" w:rsidRPr="005D6946" w:rsidRDefault="00D636F1" w:rsidP="00D276FC">
      <w:pPr>
        <w:pStyle w:val="ListParagraph"/>
        <w:numPr>
          <w:ilvl w:val="0"/>
          <w:numId w:val="73"/>
        </w:numPr>
        <w:spacing w:after="0" w:line="276" w:lineRule="auto"/>
        <w:contextualSpacing w:val="0"/>
        <w:rPr>
          <w:rFonts w:cs="Arial"/>
          <w:u w:val="single"/>
        </w:rPr>
      </w:pPr>
      <w:r w:rsidRPr="005D6946">
        <w:rPr>
          <w:rFonts w:cs="Arial"/>
        </w:rPr>
        <w:t>Attend fortnightly progress meetings with the Client (remote, 30-minute duration).</w:t>
      </w:r>
    </w:p>
    <w:p w14:paraId="225C41B4" w14:textId="77777777" w:rsidR="00D636F1" w:rsidRPr="005D6946" w:rsidRDefault="00D636F1" w:rsidP="00D636F1">
      <w:pPr>
        <w:spacing w:line="276" w:lineRule="auto"/>
        <w:rPr>
          <w:rFonts w:cs="Arial"/>
        </w:rPr>
      </w:pPr>
    </w:p>
    <w:p w14:paraId="21039185" w14:textId="77777777" w:rsidR="00D636F1" w:rsidRPr="005D6946" w:rsidRDefault="00D636F1" w:rsidP="00D636F1">
      <w:pPr>
        <w:spacing w:line="276" w:lineRule="auto"/>
        <w:rPr>
          <w:rFonts w:cs="Arial"/>
          <w:b/>
          <w:bCs/>
        </w:rPr>
      </w:pPr>
      <w:r w:rsidRPr="005D6946">
        <w:rPr>
          <w:rFonts w:cs="Arial"/>
          <w:b/>
          <w:bCs/>
        </w:rPr>
        <w:t>Additional Services</w:t>
      </w:r>
    </w:p>
    <w:p w14:paraId="20F26D5D" w14:textId="77777777" w:rsidR="00D636F1" w:rsidRDefault="00D636F1" w:rsidP="00D636F1">
      <w:pPr>
        <w:spacing w:line="276" w:lineRule="auto"/>
        <w:rPr>
          <w:rFonts w:cs="Arial"/>
        </w:rPr>
      </w:pPr>
      <w:r w:rsidRPr="005D6946">
        <w:rPr>
          <w:rFonts w:cs="Arial"/>
        </w:rPr>
        <w:t xml:space="preserve">The Client may also require the successful TA to provide the following services. </w:t>
      </w:r>
    </w:p>
    <w:p w14:paraId="0086B835" w14:textId="77777777" w:rsidR="00D658D4" w:rsidRPr="005D6946" w:rsidRDefault="00D658D4" w:rsidP="00D658D4">
      <w:pPr>
        <w:spacing w:line="276" w:lineRule="auto"/>
        <w:rPr>
          <w:rFonts w:cs="Arial"/>
          <w:u w:val="single"/>
        </w:rPr>
      </w:pPr>
      <w:r w:rsidRPr="005D6946">
        <w:rPr>
          <w:rFonts w:cs="Arial"/>
          <w:u w:val="single"/>
        </w:rPr>
        <w:t>Strategic Technical Advice</w:t>
      </w:r>
    </w:p>
    <w:p w14:paraId="4B5586EB" w14:textId="77777777" w:rsidR="00D658D4" w:rsidRPr="005D6946" w:rsidRDefault="00D658D4" w:rsidP="00D658D4">
      <w:pPr>
        <w:spacing w:line="276" w:lineRule="auto"/>
        <w:rPr>
          <w:rFonts w:cs="Arial"/>
        </w:rPr>
      </w:pPr>
      <w:r w:rsidRPr="005D6946">
        <w:rPr>
          <w:rFonts w:cs="Arial"/>
        </w:rPr>
        <w:t xml:space="preserve">Provide strategic technical advice (including, but not limited to, structural, fire and façade / building envelope engineering) on the use of PVMC in existing and future DfE capital projects. </w:t>
      </w:r>
    </w:p>
    <w:p w14:paraId="79045B9B" w14:textId="28C5A81B" w:rsidR="00D658D4" w:rsidRPr="005D6946" w:rsidRDefault="00D658D4" w:rsidP="00D636F1">
      <w:pPr>
        <w:spacing w:line="276" w:lineRule="auto"/>
        <w:rPr>
          <w:rFonts w:cs="Arial"/>
        </w:rPr>
      </w:pPr>
      <w:r w:rsidRPr="005D6946">
        <w:rPr>
          <w:rFonts w:cs="Arial"/>
        </w:rPr>
        <w:t>Strategic technical advice will be requested on an ad-hoc basis to support discussions with ministers, senior officials and other government departments.  It will require the supplier to produce technical notes / presentations outlining the opportunities and building safety risks associated with PVMC based on the department’s evidence and the supplier’s technical expertise and knowledge of this construction type.</w:t>
      </w:r>
    </w:p>
    <w:p w14:paraId="18EE0CA7" w14:textId="77777777" w:rsidR="00D636F1" w:rsidRPr="005D6946" w:rsidRDefault="00D636F1" w:rsidP="00D636F1">
      <w:pPr>
        <w:spacing w:line="276" w:lineRule="auto"/>
        <w:rPr>
          <w:rFonts w:cs="Arial"/>
          <w:u w:val="single"/>
        </w:rPr>
      </w:pPr>
      <w:r w:rsidRPr="005D6946">
        <w:rPr>
          <w:rFonts w:cs="Arial"/>
          <w:u w:val="single"/>
        </w:rPr>
        <w:t>Project Specific Technical Reviews</w:t>
      </w:r>
    </w:p>
    <w:p w14:paraId="7F68304A" w14:textId="77777777" w:rsidR="00D636F1" w:rsidRPr="005D6946" w:rsidRDefault="00D636F1" w:rsidP="00D636F1">
      <w:pPr>
        <w:pStyle w:val="Body"/>
        <w:spacing w:after="120" w:line="276" w:lineRule="auto"/>
        <w:rPr>
          <w:rFonts w:cs="Arial"/>
          <w:sz w:val="20"/>
        </w:rPr>
      </w:pPr>
      <w:r w:rsidRPr="005D6946">
        <w:rPr>
          <w:rFonts w:cs="Arial"/>
          <w:sz w:val="20"/>
        </w:rPr>
        <w:t xml:space="preserve">Impartial project specific technical reviews of current and future projects using PVMC where the DfE requires an external / independent assessment.  The TA will act as a reviewer to the incumbent project team. The reviews will include (but not limited to): </w:t>
      </w:r>
    </w:p>
    <w:p w14:paraId="5B118DFA" w14:textId="759CF8FE" w:rsidR="00D636F1" w:rsidRPr="005D6946" w:rsidRDefault="00D636F1" w:rsidP="00D276FC">
      <w:pPr>
        <w:pStyle w:val="ListParagraph"/>
        <w:numPr>
          <w:ilvl w:val="0"/>
          <w:numId w:val="72"/>
        </w:numPr>
        <w:spacing w:after="0" w:line="276" w:lineRule="auto"/>
        <w:ind w:left="1134"/>
        <w:contextualSpacing w:val="0"/>
        <w:rPr>
          <w:rFonts w:cs="Arial"/>
        </w:rPr>
      </w:pPr>
      <w:r w:rsidRPr="005D6946">
        <w:rPr>
          <w:rFonts w:cs="Arial"/>
        </w:rPr>
        <w:t xml:space="preserve">Desk study </w:t>
      </w:r>
      <w:r w:rsidR="0015647A">
        <w:rPr>
          <w:rFonts w:cs="Arial"/>
        </w:rPr>
        <w:t>–</w:t>
      </w:r>
      <w:r w:rsidRPr="005D6946">
        <w:rPr>
          <w:rFonts w:cs="Arial"/>
        </w:rPr>
        <w:t xml:space="preserve"> a review of available design information.</w:t>
      </w:r>
    </w:p>
    <w:p w14:paraId="4B809CD7" w14:textId="77777777" w:rsidR="00D636F1" w:rsidRPr="005D6946" w:rsidRDefault="00D636F1" w:rsidP="00D276FC">
      <w:pPr>
        <w:pStyle w:val="ListParagraph"/>
        <w:numPr>
          <w:ilvl w:val="0"/>
          <w:numId w:val="72"/>
        </w:numPr>
        <w:spacing w:after="0" w:line="276" w:lineRule="auto"/>
        <w:ind w:left="1134"/>
        <w:contextualSpacing w:val="0"/>
        <w:rPr>
          <w:rFonts w:cs="Arial"/>
        </w:rPr>
      </w:pPr>
      <w:r w:rsidRPr="005D6946">
        <w:rPr>
          <w:rFonts w:cs="Arial"/>
        </w:rPr>
        <w:t xml:space="preserve">Specification of any survey works to obtain further information as required.  Note, intrusive works / access will be carried out by a separate contractor. </w:t>
      </w:r>
    </w:p>
    <w:p w14:paraId="200DC8F6" w14:textId="77777777" w:rsidR="00D636F1" w:rsidRPr="005D6946" w:rsidRDefault="00D636F1" w:rsidP="00D276FC">
      <w:pPr>
        <w:pStyle w:val="ListParagraph"/>
        <w:numPr>
          <w:ilvl w:val="0"/>
          <w:numId w:val="72"/>
        </w:numPr>
        <w:spacing w:after="0" w:line="276" w:lineRule="auto"/>
        <w:ind w:left="1134"/>
        <w:contextualSpacing w:val="0"/>
        <w:rPr>
          <w:rFonts w:cs="Arial"/>
        </w:rPr>
      </w:pPr>
      <w:r w:rsidRPr="005D6946">
        <w:rPr>
          <w:rFonts w:cs="Arial"/>
        </w:rPr>
        <w:t xml:space="preserve">Site visits to familiarise the team with the project and collect information to inform their assessment.  </w:t>
      </w:r>
    </w:p>
    <w:p w14:paraId="4BE34B93" w14:textId="77777777" w:rsidR="00D636F1" w:rsidRPr="005D6946" w:rsidRDefault="00D636F1" w:rsidP="00D276FC">
      <w:pPr>
        <w:pStyle w:val="ListParagraph"/>
        <w:numPr>
          <w:ilvl w:val="0"/>
          <w:numId w:val="72"/>
        </w:numPr>
        <w:spacing w:after="0" w:line="276" w:lineRule="auto"/>
        <w:ind w:left="1134"/>
        <w:contextualSpacing w:val="0"/>
        <w:rPr>
          <w:rFonts w:cs="Arial"/>
        </w:rPr>
      </w:pPr>
      <w:r w:rsidRPr="005D6946">
        <w:rPr>
          <w:rFonts w:cs="Arial"/>
        </w:rPr>
        <w:t xml:space="preserve">Technical analysis of building safety risks identified by evidence gathered (including, but not limited to, structural, fire and façade / building envelope engineering) </w:t>
      </w:r>
    </w:p>
    <w:p w14:paraId="69D727CF" w14:textId="77777777" w:rsidR="00D636F1" w:rsidRPr="005D6946" w:rsidRDefault="00D636F1" w:rsidP="00D276FC">
      <w:pPr>
        <w:pStyle w:val="ListParagraph"/>
        <w:numPr>
          <w:ilvl w:val="0"/>
          <w:numId w:val="72"/>
        </w:numPr>
        <w:spacing w:after="0" w:line="276" w:lineRule="auto"/>
        <w:ind w:left="1134"/>
        <w:contextualSpacing w:val="0"/>
        <w:rPr>
          <w:rFonts w:cs="Arial"/>
        </w:rPr>
      </w:pPr>
      <w:r w:rsidRPr="005D6946">
        <w:rPr>
          <w:rFonts w:cs="Arial"/>
        </w:rPr>
        <w:t>Reporting on the risk identified (including conclusions and recommendations)</w:t>
      </w:r>
    </w:p>
    <w:p w14:paraId="08946A84" w14:textId="1BA1C450" w:rsidR="00D636F1" w:rsidRPr="00BF6521" w:rsidRDefault="00D636F1" w:rsidP="00D276FC">
      <w:pPr>
        <w:pStyle w:val="ListParagraph"/>
        <w:numPr>
          <w:ilvl w:val="0"/>
          <w:numId w:val="72"/>
        </w:numPr>
        <w:spacing w:after="0" w:line="276" w:lineRule="auto"/>
        <w:ind w:left="1134"/>
        <w:contextualSpacing w:val="0"/>
        <w:rPr>
          <w:rFonts w:cs="Arial"/>
        </w:rPr>
      </w:pPr>
      <w:r w:rsidRPr="005D6946">
        <w:rPr>
          <w:rFonts w:cs="Arial"/>
        </w:rPr>
        <w:t xml:space="preserve">Presentation of findings to key stakeholders (officials, contractors, technical advisors, schools and their responsible bodies).  </w:t>
      </w:r>
    </w:p>
    <w:p w14:paraId="0588B1C4" w14:textId="77777777" w:rsidR="00BF6521" w:rsidRDefault="00BF6521" w:rsidP="00D636F1">
      <w:pPr>
        <w:spacing w:after="120" w:line="276" w:lineRule="auto"/>
        <w:rPr>
          <w:rFonts w:cs="Arial"/>
        </w:rPr>
      </w:pPr>
    </w:p>
    <w:p w14:paraId="40C6F171" w14:textId="74D75FF2" w:rsidR="00D636F1" w:rsidRPr="005D6946" w:rsidRDefault="00D636F1" w:rsidP="00D636F1">
      <w:pPr>
        <w:spacing w:after="120" w:line="276" w:lineRule="auto"/>
        <w:rPr>
          <w:rFonts w:cs="Arial"/>
        </w:rPr>
      </w:pPr>
      <w:r w:rsidRPr="005D6946">
        <w:rPr>
          <w:rFonts w:cs="Arial"/>
        </w:rPr>
        <w:t>In undertaking these reviews, the supplier is not expected to ‘inherit’ any of the responsibilities from the incumbent project team.  The supplier is not required to carry out physical ‘opening-up’ activities but may be expected to carry out visual inspection, including the removal of demountable finishes (e.g. ceiling tiles).</w:t>
      </w:r>
    </w:p>
    <w:p w14:paraId="0A05FE4F" w14:textId="77777777" w:rsidR="00D636F1" w:rsidRPr="005D6946" w:rsidRDefault="00D636F1" w:rsidP="00D636F1">
      <w:pPr>
        <w:spacing w:line="276" w:lineRule="auto"/>
        <w:rPr>
          <w:rFonts w:cs="Arial"/>
          <w:u w:val="single"/>
        </w:rPr>
      </w:pPr>
      <w:r w:rsidRPr="005D6946">
        <w:rPr>
          <w:rFonts w:cs="Arial"/>
          <w:u w:val="single"/>
        </w:rPr>
        <w:t>Review Operation and Maintenance Programmes</w:t>
      </w:r>
    </w:p>
    <w:p w14:paraId="668B8ACF" w14:textId="77777777" w:rsidR="00D636F1" w:rsidRPr="005D6946" w:rsidRDefault="00D636F1" w:rsidP="00D636F1">
      <w:pPr>
        <w:spacing w:line="276" w:lineRule="auto"/>
        <w:rPr>
          <w:rFonts w:cs="Arial"/>
        </w:rPr>
      </w:pPr>
      <w:r w:rsidRPr="005D6946">
        <w:rPr>
          <w:rFonts w:cs="Arial"/>
        </w:rPr>
        <w:t>The TA will:</w:t>
      </w:r>
    </w:p>
    <w:p w14:paraId="12590F47" w14:textId="77777777" w:rsidR="00D636F1" w:rsidRPr="005D6946" w:rsidRDefault="00D636F1" w:rsidP="00D276FC">
      <w:pPr>
        <w:pStyle w:val="ListParagraph"/>
        <w:numPr>
          <w:ilvl w:val="0"/>
          <w:numId w:val="74"/>
        </w:numPr>
        <w:spacing w:after="0" w:line="276" w:lineRule="auto"/>
        <w:contextualSpacing w:val="0"/>
        <w:rPr>
          <w:rFonts w:cs="Arial"/>
        </w:rPr>
      </w:pPr>
      <w:r w:rsidRPr="005D6946">
        <w:rPr>
          <w:rFonts w:cs="Arial"/>
        </w:rPr>
        <w:t>Review operation &amp; maintenance (O&amp;M) manuals and health and safety (H&amp;S) files in some completed schools to establish how the construction type has been communicated to building owners and occupiers.  Exact number of settings to be confirmed.</w:t>
      </w:r>
    </w:p>
    <w:p w14:paraId="7DABD5BB" w14:textId="77777777" w:rsidR="00D636F1" w:rsidRPr="005D6946" w:rsidRDefault="00D636F1" w:rsidP="00D276FC">
      <w:pPr>
        <w:pStyle w:val="ListParagraph"/>
        <w:numPr>
          <w:ilvl w:val="0"/>
          <w:numId w:val="74"/>
        </w:numPr>
        <w:spacing w:after="0" w:line="276" w:lineRule="auto"/>
        <w:contextualSpacing w:val="0"/>
        <w:rPr>
          <w:rFonts w:cs="Arial"/>
        </w:rPr>
      </w:pPr>
      <w:r w:rsidRPr="005D6946">
        <w:rPr>
          <w:rFonts w:cs="Arial"/>
        </w:rPr>
        <w:t>Review of operation, maintenance and refurbishment works carried out on completed PVMC settings to establish the extent to which these have increased or mitigated building safety risks in the PVMC estate.</w:t>
      </w:r>
    </w:p>
    <w:p w14:paraId="443356F4" w14:textId="77777777" w:rsidR="00D636F1" w:rsidRPr="005D6946" w:rsidRDefault="00D636F1" w:rsidP="00D276FC">
      <w:pPr>
        <w:pStyle w:val="ListParagraph"/>
        <w:numPr>
          <w:ilvl w:val="0"/>
          <w:numId w:val="74"/>
        </w:numPr>
        <w:spacing w:after="0" w:line="276" w:lineRule="auto"/>
        <w:contextualSpacing w:val="0"/>
        <w:rPr>
          <w:rFonts w:cs="Arial"/>
        </w:rPr>
      </w:pPr>
      <w:r w:rsidRPr="005D6946">
        <w:rPr>
          <w:rFonts w:cs="Arial"/>
        </w:rPr>
        <w:lastRenderedPageBreak/>
        <w:t>Identify whether any operation, maintenance and/or refurbishment activities which may increase building safety risks in PVMC buildings.</w:t>
      </w:r>
    </w:p>
    <w:p w14:paraId="009B9766" w14:textId="77777777" w:rsidR="00D636F1" w:rsidRPr="005D6946" w:rsidRDefault="00D636F1" w:rsidP="00D276FC">
      <w:pPr>
        <w:pStyle w:val="ListParagraph"/>
        <w:numPr>
          <w:ilvl w:val="0"/>
          <w:numId w:val="74"/>
        </w:numPr>
        <w:spacing w:after="0" w:line="276" w:lineRule="auto"/>
        <w:contextualSpacing w:val="0"/>
        <w:rPr>
          <w:rFonts w:cs="Arial"/>
        </w:rPr>
      </w:pPr>
      <w:r w:rsidRPr="005D6946">
        <w:rPr>
          <w:rFonts w:cs="Arial"/>
        </w:rPr>
        <w:t xml:space="preserve">Make recommendations on handover processes (documentations, meeting etc.) to ensure building operators are aware of PVMC specific factors which need to be considered when planning maintenance or refurbishment. </w:t>
      </w:r>
    </w:p>
    <w:p w14:paraId="6C0BE5D7" w14:textId="77777777" w:rsidR="00D636F1" w:rsidRPr="005D6946" w:rsidRDefault="00D636F1" w:rsidP="00D636F1">
      <w:pPr>
        <w:spacing w:line="276" w:lineRule="auto"/>
        <w:rPr>
          <w:rFonts w:cs="Arial"/>
        </w:rPr>
      </w:pPr>
    </w:p>
    <w:p w14:paraId="4559C943" w14:textId="77777777" w:rsidR="00D636F1" w:rsidRPr="005D6946" w:rsidRDefault="00D636F1" w:rsidP="00D636F1">
      <w:pPr>
        <w:spacing w:line="276" w:lineRule="auto"/>
        <w:rPr>
          <w:rFonts w:cs="Arial"/>
          <w:b/>
          <w:bCs/>
        </w:rPr>
      </w:pPr>
      <w:r w:rsidRPr="005D6946">
        <w:rPr>
          <w:rFonts w:cs="Arial"/>
          <w:b/>
          <w:bCs/>
        </w:rPr>
        <w:t>Further Information</w:t>
      </w:r>
    </w:p>
    <w:p w14:paraId="208AD879" w14:textId="77777777" w:rsidR="00D636F1" w:rsidRPr="005D6946" w:rsidRDefault="00D636F1" w:rsidP="00D276FC">
      <w:pPr>
        <w:pStyle w:val="ListParagraph"/>
        <w:numPr>
          <w:ilvl w:val="0"/>
          <w:numId w:val="71"/>
        </w:numPr>
        <w:spacing w:after="0" w:line="276" w:lineRule="auto"/>
        <w:contextualSpacing w:val="0"/>
        <w:rPr>
          <w:rFonts w:cs="Arial"/>
        </w:rPr>
      </w:pPr>
      <w:r w:rsidRPr="005D6946">
        <w:rPr>
          <w:rFonts w:cs="Arial"/>
        </w:rPr>
        <w:t xml:space="preserve">There are no BIM (building information modelling) requirements associated with this commission. </w:t>
      </w:r>
    </w:p>
    <w:p w14:paraId="099F583A" w14:textId="77777777" w:rsidR="00D636F1" w:rsidRPr="005D6946" w:rsidRDefault="00D636F1" w:rsidP="00D276FC">
      <w:pPr>
        <w:pStyle w:val="ListParagraph"/>
        <w:numPr>
          <w:ilvl w:val="0"/>
          <w:numId w:val="71"/>
        </w:numPr>
        <w:spacing w:after="0" w:line="276" w:lineRule="auto"/>
        <w:contextualSpacing w:val="0"/>
        <w:rPr>
          <w:rFonts w:cs="Arial"/>
        </w:rPr>
      </w:pPr>
      <w:r w:rsidRPr="005D6946">
        <w:rPr>
          <w:rFonts w:cs="Arial"/>
        </w:rPr>
        <w:t xml:space="preserve">For scope items with fees based on hourly rates, technical advisors are expected to agree timescales and fees for each request for services prior to commencing work. </w:t>
      </w:r>
    </w:p>
    <w:p w14:paraId="558FF757" w14:textId="0F10A172" w:rsidR="00523A12" w:rsidRPr="00D636F1" w:rsidRDefault="00523A12" w:rsidP="001B1EFB">
      <w:pPr>
        <w:rPr>
          <w:rFonts w:cs="Arial"/>
          <w:b/>
          <w:bCs/>
          <w:u w:val="single"/>
        </w:rPr>
      </w:pPr>
    </w:p>
    <w:p w14:paraId="0C0E47EB" w14:textId="1AE9AA03" w:rsidR="00523A12" w:rsidRPr="00D636F1" w:rsidRDefault="00523A12" w:rsidP="00523A12">
      <w:pPr>
        <w:jc w:val="center"/>
        <w:rPr>
          <w:rFonts w:cs="Arial"/>
          <w:b/>
          <w:bCs/>
          <w:u w:val="single"/>
        </w:rPr>
      </w:pPr>
    </w:p>
    <w:p w14:paraId="112BEBF1" w14:textId="5D072E87" w:rsidR="00523A12" w:rsidRPr="00D636F1" w:rsidRDefault="00523A12" w:rsidP="00523A12">
      <w:pPr>
        <w:jc w:val="center"/>
        <w:rPr>
          <w:rFonts w:cs="Arial"/>
          <w:b/>
          <w:bCs/>
          <w:u w:val="single"/>
        </w:rPr>
      </w:pPr>
    </w:p>
    <w:p w14:paraId="5BA51070" w14:textId="66748329" w:rsidR="006F6721" w:rsidRPr="00D636F1" w:rsidRDefault="006F6721" w:rsidP="00641A1F">
      <w:pPr>
        <w:rPr>
          <w:rFonts w:cs="Arial"/>
          <w:b/>
          <w:bCs/>
          <w:u w:val="single"/>
        </w:rPr>
      </w:pPr>
    </w:p>
    <w:p w14:paraId="1ED89A02" w14:textId="7698F798" w:rsidR="006F6721" w:rsidRPr="00D636F1" w:rsidRDefault="006F6721" w:rsidP="00523A12">
      <w:pPr>
        <w:jc w:val="center"/>
        <w:rPr>
          <w:rFonts w:cs="Arial"/>
          <w:b/>
          <w:bCs/>
          <w:u w:val="single"/>
        </w:rPr>
      </w:pPr>
    </w:p>
    <w:p w14:paraId="655F7D40" w14:textId="77777777" w:rsidR="006F6721" w:rsidRPr="00D636F1" w:rsidRDefault="006F6721" w:rsidP="00523A12">
      <w:pPr>
        <w:jc w:val="center"/>
        <w:rPr>
          <w:rFonts w:cs="Arial"/>
          <w:b/>
          <w:bCs/>
          <w:u w:val="single"/>
        </w:rPr>
      </w:pPr>
    </w:p>
    <w:p w14:paraId="2B952480" w14:textId="77777777" w:rsidR="00F22185" w:rsidRPr="00D636F1" w:rsidRDefault="00F22185" w:rsidP="00523A12">
      <w:pPr>
        <w:jc w:val="center"/>
        <w:rPr>
          <w:rFonts w:cs="Arial"/>
          <w:b/>
          <w:bCs/>
          <w:u w:val="single"/>
        </w:rPr>
      </w:pPr>
    </w:p>
    <w:p w14:paraId="22A46E9E" w14:textId="77777777" w:rsidR="00776263" w:rsidRDefault="00776263">
      <w:pPr>
        <w:rPr>
          <w:b/>
          <w:bCs/>
          <w:u w:val="single"/>
        </w:rPr>
      </w:pPr>
      <w:r>
        <w:rPr>
          <w:b/>
          <w:bCs/>
          <w:u w:val="single"/>
        </w:rPr>
        <w:br w:type="page"/>
      </w:r>
    </w:p>
    <w:p w14:paraId="2F8AB710" w14:textId="71F72DD1" w:rsidR="00523A12" w:rsidRDefault="00523A12" w:rsidP="00523A12">
      <w:pPr>
        <w:jc w:val="center"/>
        <w:rPr>
          <w:b/>
          <w:bCs/>
          <w:u w:val="single"/>
        </w:rPr>
      </w:pPr>
      <w:r>
        <w:rPr>
          <w:b/>
          <w:bCs/>
          <w:u w:val="single"/>
        </w:rPr>
        <w:lastRenderedPageBreak/>
        <w:t>Annex C</w:t>
      </w:r>
      <w:r w:rsidR="4F7625EC" w:rsidRPr="1740D921">
        <w:rPr>
          <w:b/>
          <w:bCs/>
          <w:u w:val="single"/>
        </w:rPr>
        <w:t xml:space="preserve"> </w:t>
      </w:r>
      <w:r w:rsidR="4F7625EC" w:rsidRPr="1A6CADEA">
        <w:rPr>
          <w:b/>
          <w:bCs/>
          <w:u w:val="single"/>
        </w:rPr>
        <w:t>– Not used</w:t>
      </w:r>
    </w:p>
    <w:p w14:paraId="14024512" w14:textId="77777777" w:rsidR="00523A12" w:rsidRDefault="00523A12" w:rsidP="00523A12"/>
    <w:p w14:paraId="2334A080" w14:textId="77777777" w:rsidR="00523A12" w:rsidRDefault="00523A12" w:rsidP="00523A12">
      <w:pPr>
        <w:autoSpaceDE w:val="0"/>
        <w:autoSpaceDN w:val="0"/>
        <w:adjustRightInd w:val="0"/>
        <w:spacing w:after="0"/>
        <w:ind w:right="-58"/>
        <w:rPr>
          <w:rFonts w:eastAsia="Times New Roman" w:cs="Arial"/>
          <w:lang w:eastAsia="en-GB"/>
        </w:rPr>
      </w:pPr>
      <w:r>
        <w:rPr>
          <w:rFonts w:eastAsia="Times New Roman" w:cs="Arial"/>
          <w:lang w:eastAsia="en-GB"/>
        </w:rPr>
        <w:t xml:space="preserve"> </w:t>
      </w:r>
    </w:p>
    <w:p w14:paraId="34FE1A07" w14:textId="77777777" w:rsidR="00523A12" w:rsidRDefault="00523A12" w:rsidP="00523A12">
      <w:pPr>
        <w:spacing w:after="0"/>
        <w:sectPr w:rsidR="00523A12">
          <w:headerReference w:type="default" r:id="rId11"/>
          <w:pgSz w:w="11906" w:h="16838" w:code="9"/>
          <w:pgMar w:top="1701" w:right="1304" w:bottom="1134" w:left="1304" w:header="567" w:footer="567" w:gutter="0"/>
          <w:pgNumType w:start="1"/>
          <w:cols w:space="708"/>
          <w:docGrid w:linePitch="360"/>
        </w:sectPr>
      </w:pPr>
    </w:p>
    <w:p w14:paraId="13395BFB" w14:textId="77777777" w:rsidR="00523A12" w:rsidRDefault="00523A12" w:rsidP="00523A12">
      <w:pPr>
        <w:spacing w:after="0"/>
      </w:pPr>
    </w:p>
    <w:p w14:paraId="1A8A7312" w14:textId="77777777" w:rsidR="00523A12" w:rsidRDefault="00523A12" w:rsidP="00523A12"/>
    <w:p w14:paraId="218927FE" w14:textId="25CFFE7C" w:rsidR="00523A12" w:rsidRDefault="00523A12" w:rsidP="00523A12">
      <w:pPr>
        <w:jc w:val="center"/>
        <w:rPr>
          <w:b/>
          <w:bCs/>
          <w:u w:val="single"/>
        </w:rPr>
      </w:pPr>
      <w:bookmarkStart w:id="366" w:name="_Toc406077793"/>
      <w:bookmarkStart w:id="367" w:name="_Toc409020100"/>
      <w:bookmarkStart w:id="368" w:name="_Toc409514496"/>
      <w:bookmarkEnd w:id="366"/>
      <w:bookmarkEnd w:id="367"/>
      <w:bookmarkEnd w:id="368"/>
    </w:p>
    <w:p w14:paraId="6806A64A" w14:textId="021CC736" w:rsidR="00523A12" w:rsidRDefault="00523A12" w:rsidP="00523A12">
      <w:pPr>
        <w:jc w:val="center"/>
        <w:rPr>
          <w:b/>
          <w:bCs/>
          <w:u w:val="single"/>
        </w:rPr>
      </w:pPr>
      <w:r>
        <w:rPr>
          <w:b/>
          <w:bCs/>
          <w:u w:val="single"/>
        </w:rPr>
        <w:t>Annex D</w:t>
      </w:r>
      <w:r w:rsidR="2373BC8B" w:rsidRPr="632184DB">
        <w:rPr>
          <w:b/>
          <w:bCs/>
          <w:u w:val="single"/>
        </w:rPr>
        <w:t xml:space="preserve"> </w:t>
      </w:r>
      <w:r w:rsidR="2373BC8B" w:rsidRPr="722CA72D">
        <w:rPr>
          <w:b/>
          <w:bCs/>
          <w:u w:val="single"/>
        </w:rPr>
        <w:t>–</w:t>
      </w:r>
      <w:r w:rsidR="2373BC8B" w:rsidRPr="632184DB">
        <w:rPr>
          <w:b/>
          <w:bCs/>
          <w:u w:val="single"/>
        </w:rPr>
        <w:t xml:space="preserve"> Not</w:t>
      </w:r>
      <w:r w:rsidR="2373BC8B" w:rsidRPr="722CA72D">
        <w:rPr>
          <w:b/>
          <w:bCs/>
          <w:u w:val="single"/>
        </w:rPr>
        <w:t xml:space="preserve"> used</w:t>
      </w:r>
    </w:p>
    <w:p w14:paraId="7F90EBC3" w14:textId="654AD877" w:rsidR="00523A12" w:rsidRDefault="00523A12" w:rsidP="00523A12">
      <w:pPr>
        <w:jc w:val="center"/>
        <w:rPr>
          <w:b/>
          <w:bCs/>
          <w:u w:val="single"/>
        </w:rPr>
      </w:pPr>
    </w:p>
    <w:p w14:paraId="5096DCEE" w14:textId="73F23DAD" w:rsidR="00523A12" w:rsidRDefault="00523A12" w:rsidP="00523A12">
      <w:pPr>
        <w:jc w:val="center"/>
        <w:rPr>
          <w:b/>
          <w:bCs/>
          <w:u w:val="single"/>
        </w:rPr>
      </w:pPr>
    </w:p>
    <w:p w14:paraId="7B8BFAF1" w14:textId="77777777" w:rsidR="008952BF" w:rsidRDefault="00601B36" w:rsidP="00601B36">
      <w:pPr>
        <w:pStyle w:val="CoverDate"/>
      </w:pPr>
      <w:r>
        <w:t xml:space="preserve">                              </w:t>
      </w:r>
    </w:p>
    <w:p w14:paraId="21E5D22D" w14:textId="77777777" w:rsidR="008952BF" w:rsidRDefault="008952BF" w:rsidP="00601B36">
      <w:pPr>
        <w:pStyle w:val="CoverDate"/>
      </w:pPr>
    </w:p>
    <w:p w14:paraId="4FE9A03B" w14:textId="77777777" w:rsidR="00601B36" w:rsidRPr="00F64667" w:rsidRDefault="00601B36" w:rsidP="00601B36"/>
    <w:p w14:paraId="1508736B" w14:textId="77777777" w:rsidR="008952BF" w:rsidRDefault="008952BF" w:rsidP="00601B36">
      <w:pPr>
        <w:pStyle w:val="TOCHeading"/>
      </w:pPr>
    </w:p>
    <w:p w14:paraId="47B94AF5" w14:textId="77777777" w:rsidR="008952BF" w:rsidRDefault="008952BF" w:rsidP="00601B36">
      <w:pPr>
        <w:pStyle w:val="TOCHeading"/>
      </w:pPr>
    </w:p>
    <w:p w14:paraId="2B9CF228" w14:textId="77777777" w:rsidR="008952BF" w:rsidRDefault="008952BF" w:rsidP="00601B36">
      <w:pPr>
        <w:pStyle w:val="TOCHeading"/>
      </w:pPr>
    </w:p>
    <w:p w14:paraId="63C2D7E7" w14:textId="77777777" w:rsidR="008952BF" w:rsidRDefault="008952BF" w:rsidP="00601B36">
      <w:pPr>
        <w:pStyle w:val="TOCHeading"/>
      </w:pPr>
    </w:p>
    <w:p w14:paraId="2062A4A3" w14:textId="77777777" w:rsidR="008952BF" w:rsidRDefault="008952BF" w:rsidP="00601B36">
      <w:pPr>
        <w:pStyle w:val="TOCHeading"/>
      </w:pPr>
    </w:p>
    <w:p w14:paraId="19D33A7B" w14:textId="77777777" w:rsidR="008952BF" w:rsidRDefault="008952BF" w:rsidP="00601B36">
      <w:pPr>
        <w:pStyle w:val="TOCHeading"/>
      </w:pPr>
    </w:p>
    <w:p w14:paraId="140D4694" w14:textId="77777777" w:rsidR="008952BF" w:rsidRDefault="008952BF" w:rsidP="00601B36">
      <w:pPr>
        <w:pStyle w:val="TOCHeading"/>
      </w:pPr>
    </w:p>
    <w:p w14:paraId="6CD3E611" w14:textId="77777777" w:rsidR="008952BF" w:rsidRDefault="008952BF" w:rsidP="00601B36">
      <w:pPr>
        <w:pStyle w:val="TOCHeading"/>
      </w:pPr>
    </w:p>
    <w:p w14:paraId="3AB9D85E" w14:textId="77777777" w:rsidR="008952BF" w:rsidRDefault="008952BF" w:rsidP="00601B36">
      <w:pPr>
        <w:pStyle w:val="TOCHeading"/>
      </w:pPr>
    </w:p>
    <w:p w14:paraId="69AD5F8A" w14:textId="77777777" w:rsidR="008952BF" w:rsidRDefault="008952BF" w:rsidP="00601B36">
      <w:pPr>
        <w:pStyle w:val="TOCHeading"/>
      </w:pPr>
    </w:p>
    <w:p w14:paraId="4DD17468" w14:textId="77777777" w:rsidR="008952BF" w:rsidRDefault="008952BF" w:rsidP="00601B36">
      <w:pPr>
        <w:pStyle w:val="TOCHeading"/>
      </w:pPr>
    </w:p>
    <w:p w14:paraId="770D9548" w14:textId="77777777" w:rsidR="008952BF" w:rsidRDefault="008952BF" w:rsidP="00601B36">
      <w:pPr>
        <w:pStyle w:val="TOCHeading"/>
      </w:pPr>
    </w:p>
    <w:p w14:paraId="035C49CD" w14:textId="77777777" w:rsidR="000651AC" w:rsidRDefault="000651AC" w:rsidP="002F5286">
      <w:pPr>
        <w:jc w:val="center"/>
        <w:rPr>
          <w:b/>
          <w:bCs/>
          <w:u w:val="single"/>
        </w:rPr>
      </w:pPr>
    </w:p>
    <w:p w14:paraId="568CECB8" w14:textId="77777777" w:rsidR="000651AC" w:rsidRDefault="000651AC" w:rsidP="002F5286">
      <w:pPr>
        <w:jc w:val="center"/>
        <w:rPr>
          <w:b/>
          <w:bCs/>
          <w:u w:val="single"/>
        </w:rPr>
      </w:pPr>
    </w:p>
    <w:p w14:paraId="12ED346D" w14:textId="77777777" w:rsidR="000651AC" w:rsidRDefault="000651AC" w:rsidP="002F5286">
      <w:pPr>
        <w:jc w:val="center"/>
        <w:rPr>
          <w:b/>
          <w:bCs/>
          <w:u w:val="single"/>
        </w:rPr>
      </w:pPr>
    </w:p>
    <w:p w14:paraId="6C6EE605" w14:textId="77777777" w:rsidR="000651AC" w:rsidRDefault="000651AC" w:rsidP="002F5286">
      <w:pPr>
        <w:jc w:val="center"/>
        <w:rPr>
          <w:b/>
          <w:bCs/>
          <w:u w:val="single"/>
        </w:rPr>
      </w:pPr>
    </w:p>
    <w:p w14:paraId="34F5ED21" w14:textId="77777777" w:rsidR="000651AC" w:rsidRDefault="000651AC" w:rsidP="002F5286">
      <w:pPr>
        <w:jc w:val="center"/>
        <w:rPr>
          <w:b/>
          <w:bCs/>
          <w:u w:val="single"/>
        </w:rPr>
      </w:pPr>
    </w:p>
    <w:p w14:paraId="7B1B2A1E" w14:textId="77777777" w:rsidR="000651AC" w:rsidRDefault="000651AC" w:rsidP="002F5286">
      <w:pPr>
        <w:jc w:val="center"/>
        <w:rPr>
          <w:b/>
          <w:bCs/>
          <w:u w:val="single"/>
        </w:rPr>
      </w:pPr>
    </w:p>
    <w:p w14:paraId="02DC9702" w14:textId="77777777" w:rsidR="000651AC" w:rsidRDefault="000651AC" w:rsidP="002F5286">
      <w:pPr>
        <w:jc w:val="center"/>
        <w:rPr>
          <w:b/>
          <w:bCs/>
          <w:u w:val="single"/>
        </w:rPr>
      </w:pPr>
    </w:p>
    <w:p w14:paraId="2B358B2F" w14:textId="77777777" w:rsidR="000651AC" w:rsidRDefault="000651AC" w:rsidP="002F5286">
      <w:pPr>
        <w:jc w:val="center"/>
        <w:rPr>
          <w:b/>
          <w:bCs/>
          <w:u w:val="single"/>
        </w:rPr>
      </w:pPr>
    </w:p>
    <w:p w14:paraId="61C66EF8" w14:textId="163FDE08" w:rsidR="002F5286" w:rsidRDefault="002F5286" w:rsidP="002F5286">
      <w:pPr>
        <w:jc w:val="center"/>
        <w:rPr>
          <w:b/>
          <w:bCs/>
          <w:u w:val="single"/>
        </w:rPr>
      </w:pPr>
      <w:r>
        <w:rPr>
          <w:b/>
          <w:bCs/>
          <w:u w:val="single"/>
        </w:rPr>
        <w:lastRenderedPageBreak/>
        <w:t>Annex E</w:t>
      </w:r>
    </w:p>
    <w:p w14:paraId="14BE40BE" w14:textId="1706E9D1" w:rsidR="002F5286" w:rsidRDefault="002F5286" w:rsidP="006F6721">
      <w:pPr>
        <w:jc w:val="center"/>
        <w:rPr>
          <w:b/>
          <w:bCs/>
          <w:u w:val="single"/>
        </w:rPr>
      </w:pPr>
      <w:r w:rsidRPr="438FF723">
        <w:rPr>
          <w:b/>
          <w:bCs/>
          <w:u w:val="single"/>
        </w:rPr>
        <w:t>Project Team Members</w:t>
      </w:r>
    </w:p>
    <w:p w14:paraId="1F96C9E7" w14:textId="5792818B" w:rsidR="006F6721" w:rsidRPr="008C4DDB" w:rsidRDefault="00DB0C1F" w:rsidP="008C4DDB">
      <w:pPr>
        <w:rPr>
          <w:rFonts w:cs="Arial"/>
          <w:sz w:val="24"/>
          <w:szCs w:val="24"/>
        </w:rPr>
      </w:pPr>
      <w:r>
        <w:rPr>
          <w:b/>
          <w:bCs/>
        </w:rPr>
        <w:t xml:space="preserve">Project Director - </w:t>
      </w:r>
      <w:r w:rsidR="008C4DDB" w:rsidRPr="00FE5291">
        <w:rPr>
          <w:rFonts w:cs="Arial"/>
          <w:sz w:val="24"/>
          <w:szCs w:val="24"/>
          <w:highlight w:val="black"/>
        </w:rPr>
        <w:t>REDACTED&gt;</w:t>
      </w:r>
    </w:p>
    <w:p w14:paraId="107D789E" w14:textId="4B8E1595" w:rsidR="00E71F1A" w:rsidRPr="008C4DDB" w:rsidRDefault="00DB0C1F" w:rsidP="008C4DDB">
      <w:pPr>
        <w:rPr>
          <w:rFonts w:cs="Arial"/>
          <w:sz w:val="24"/>
          <w:szCs w:val="24"/>
        </w:rPr>
      </w:pPr>
      <w:r>
        <w:rPr>
          <w:b/>
          <w:bCs/>
        </w:rPr>
        <w:t xml:space="preserve">Project Manager - </w:t>
      </w:r>
      <w:r w:rsidR="008C4DDB" w:rsidRPr="00FE5291">
        <w:rPr>
          <w:rFonts w:cs="Arial"/>
          <w:sz w:val="24"/>
          <w:szCs w:val="24"/>
          <w:highlight w:val="black"/>
        </w:rPr>
        <w:t>REDACTED&gt;</w:t>
      </w:r>
    </w:p>
    <w:p w14:paraId="4CD6A241" w14:textId="69682FC7" w:rsidR="00E71F1A" w:rsidRPr="008C4DDB" w:rsidRDefault="00C7558D" w:rsidP="008C4DDB">
      <w:pPr>
        <w:rPr>
          <w:rFonts w:cs="Arial"/>
          <w:sz w:val="24"/>
          <w:szCs w:val="24"/>
        </w:rPr>
      </w:pPr>
      <w:r w:rsidRPr="00C7558D">
        <w:rPr>
          <w:b/>
          <w:bCs/>
        </w:rPr>
        <w:t>Fire Lead</w:t>
      </w:r>
      <w:r w:rsidRPr="00C7558D" w:rsidDel="008E0C02">
        <w:rPr>
          <w:b/>
          <w:bCs/>
        </w:rPr>
        <w:t xml:space="preserve"> </w:t>
      </w:r>
      <w:r>
        <w:rPr>
          <w:b/>
          <w:bCs/>
        </w:rPr>
        <w:t xml:space="preserve">- </w:t>
      </w:r>
      <w:r w:rsidR="008C4DDB" w:rsidRPr="00FE5291">
        <w:rPr>
          <w:rFonts w:cs="Arial"/>
          <w:sz w:val="24"/>
          <w:szCs w:val="24"/>
          <w:highlight w:val="black"/>
        </w:rPr>
        <w:t>REDACTED&gt;</w:t>
      </w:r>
    </w:p>
    <w:p w14:paraId="31389300" w14:textId="07D5E81E" w:rsidR="00E71F1A" w:rsidRPr="008C4DDB" w:rsidRDefault="00C7558D" w:rsidP="008C4DDB">
      <w:pPr>
        <w:rPr>
          <w:rFonts w:cs="Arial"/>
          <w:sz w:val="24"/>
          <w:szCs w:val="24"/>
        </w:rPr>
      </w:pPr>
      <w:r w:rsidRPr="00C7558D">
        <w:rPr>
          <w:b/>
          <w:bCs/>
        </w:rPr>
        <w:t>Structural Lead</w:t>
      </w:r>
      <w:r w:rsidR="002C4455">
        <w:rPr>
          <w:b/>
          <w:bCs/>
        </w:rPr>
        <w:t>/</w:t>
      </w:r>
      <w:r w:rsidR="002C4455" w:rsidRPr="002C4455">
        <w:t xml:space="preserve"> </w:t>
      </w:r>
      <w:r w:rsidR="002C4455" w:rsidRPr="002C4455">
        <w:rPr>
          <w:b/>
          <w:bCs/>
        </w:rPr>
        <w:t>South-West Regional Lead</w:t>
      </w:r>
      <w:r w:rsidRPr="00C7558D" w:rsidDel="008E0C02">
        <w:rPr>
          <w:b/>
          <w:bCs/>
        </w:rPr>
        <w:t xml:space="preserve"> </w:t>
      </w:r>
      <w:r>
        <w:rPr>
          <w:b/>
          <w:bCs/>
        </w:rPr>
        <w:t xml:space="preserve">- </w:t>
      </w:r>
      <w:r w:rsidR="008C4DDB" w:rsidRPr="00FE5291">
        <w:rPr>
          <w:rFonts w:cs="Arial"/>
          <w:sz w:val="24"/>
          <w:szCs w:val="24"/>
          <w:highlight w:val="black"/>
        </w:rPr>
        <w:t>REDACTED&gt;</w:t>
      </w:r>
    </w:p>
    <w:p w14:paraId="2B2FC948" w14:textId="102335C0" w:rsidR="00773D42" w:rsidRPr="004A6AC1" w:rsidRDefault="00C7558D" w:rsidP="004A6AC1">
      <w:pPr>
        <w:rPr>
          <w:rFonts w:cs="Arial"/>
          <w:sz w:val="24"/>
          <w:szCs w:val="24"/>
        </w:rPr>
      </w:pPr>
      <w:r w:rsidRPr="00C7558D">
        <w:rPr>
          <w:b/>
          <w:bCs/>
        </w:rPr>
        <w:t>Architectural / Façade Lead</w:t>
      </w:r>
      <w:r>
        <w:rPr>
          <w:b/>
          <w:bCs/>
        </w:rPr>
        <w:t xml:space="preserve"> - </w:t>
      </w:r>
      <w:r w:rsidR="008C4DDB" w:rsidRPr="00FE5291">
        <w:rPr>
          <w:rFonts w:cs="Arial"/>
          <w:sz w:val="24"/>
          <w:szCs w:val="24"/>
          <w:highlight w:val="black"/>
        </w:rPr>
        <w:t>REDACTED&gt;</w:t>
      </w:r>
    </w:p>
    <w:p w14:paraId="61749CDC" w14:textId="55001B81" w:rsidR="004A6AC1" w:rsidRPr="004A6AC1" w:rsidRDefault="00C7558D" w:rsidP="004A6AC1">
      <w:pPr>
        <w:rPr>
          <w:rFonts w:cs="Arial"/>
          <w:sz w:val="24"/>
          <w:szCs w:val="24"/>
        </w:rPr>
      </w:pPr>
      <w:r w:rsidRPr="00C7558D">
        <w:rPr>
          <w:b/>
          <w:bCs/>
        </w:rPr>
        <w:t>Risk &amp; Resilience Lead</w:t>
      </w:r>
      <w:r>
        <w:rPr>
          <w:b/>
          <w:bCs/>
        </w:rPr>
        <w:t xml:space="preserve"> - </w:t>
      </w:r>
      <w:r w:rsidR="008C4DDB" w:rsidRPr="00FE5291">
        <w:rPr>
          <w:rFonts w:cs="Arial"/>
          <w:sz w:val="24"/>
          <w:szCs w:val="24"/>
          <w:highlight w:val="black"/>
        </w:rPr>
        <w:t>REDACTED&gt;</w:t>
      </w:r>
    </w:p>
    <w:p w14:paraId="7782889A" w14:textId="3206DB56" w:rsidR="00DE435A" w:rsidRPr="004A6AC1" w:rsidRDefault="00232A11" w:rsidP="004A6AC1">
      <w:pPr>
        <w:rPr>
          <w:rFonts w:cs="Arial"/>
          <w:sz w:val="24"/>
          <w:szCs w:val="24"/>
        </w:rPr>
      </w:pPr>
      <w:r w:rsidRPr="00232A11">
        <w:rPr>
          <w:b/>
          <w:bCs/>
        </w:rPr>
        <w:t>Development of Fire Design Guidance</w:t>
      </w:r>
      <w:r>
        <w:rPr>
          <w:b/>
          <w:bCs/>
        </w:rPr>
        <w:t>/</w:t>
      </w:r>
      <w:r w:rsidRPr="00232A11">
        <w:rPr>
          <w:b/>
          <w:bCs/>
        </w:rPr>
        <w:t>Project Manager</w:t>
      </w:r>
      <w:r>
        <w:rPr>
          <w:b/>
          <w:bCs/>
        </w:rPr>
        <w:t xml:space="preserve"> - </w:t>
      </w:r>
      <w:r w:rsidR="008C4DDB" w:rsidRPr="00FE5291">
        <w:rPr>
          <w:rFonts w:cs="Arial"/>
          <w:sz w:val="24"/>
          <w:szCs w:val="24"/>
          <w:highlight w:val="black"/>
        </w:rPr>
        <w:t>REDACTED&gt;</w:t>
      </w:r>
    </w:p>
    <w:p w14:paraId="17B3CB08" w14:textId="3976AD69" w:rsidR="00F13EA0" w:rsidRPr="004A6AC1" w:rsidRDefault="0001376A" w:rsidP="004A6AC1">
      <w:pPr>
        <w:rPr>
          <w:rFonts w:cs="Arial"/>
          <w:sz w:val="24"/>
          <w:szCs w:val="24"/>
        </w:rPr>
      </w:pPr>
      <w:r w:rsidRPr="0001376A">
        <w:rPr>
          <w:b/>
          <w:bCs/>
        </w:rPr>
        <w:t>Development of Fire Design Guidance</w:t>
      </w:r>
      <w:r>
        <w:rPr>
          <w:b/>
          <w:bCs/>
        </w:rPr>
        <w:t>/</w:t>
      </w:r>
      <w:r w:rsidRPr="0001376A">
        <w:rPr>
          <w:b/>
          <w:bCs/>
        </w:rPr>
        <w:t>Technical Review</w:t>
      </w:r>
      <w:r>
        <w:rPr>
          <w:b/>
          <w:bCs/>
        </w:rPr>
        <w:t xml:space="preserve"> - </w:t>
      </w:r>
      <w:r w:rsidR="004A6AC1" w:rsidRPr="00FE5291">
        <w:rPr>
          <w:rFonts w:cs="Arial"/>
          <w:sz w:val="24"/>
          <w:szCs w:val="24"/>
          <w:highlight w:val="black"/>
        </w:rPr>
        <w:t>REDACTED&gt;</w:t>
      </w:r>
    </w:p>
    <w:p w14:paraId="2D15340A" w14:textId="7E6DA974" w:rsidR="00F13EA0" w:rsidRPr="004A6AC1" w:rsidRDefault="00014F30" w:rsidP="004A6AC1">
      <w:pPr>
        <w:rPr>
          <w:rFonts w:cs="Arial"/>
          <w:sz w:val="24"/>
          <w:szCs w:val="24"/>
        </w:rPr>
      </w:pPr>
      <w:r w:rsidRPr="00014F30">
        <w:rPr>
          <w:b/>
          <w:bCs/>
        </w:rPr>
        <w:t>Development of Fire Design Guidance</w:t>
      </w:r>
      <w:r w:rsidR="0001376A">
        <w:rPr>
          <w:b/>
          <w:bCs/>
        </w:rPr>
        <w:t>/</w:t>
      </w:r>
      <w:r w:rsidR="0001376A" w:rsidRPr="0001376A">
        <w:rPr>
          <w:b/>
          <w:bCs/>
        </w:rPr>
        <w:t>Project Engineer</w:t>
      </w:r>
      <w:r w:rsidR="0001376A">
        <w:rPr>
          <w:b/>
          <w:bCs/>
        </w:rPr>
        <w:t xml:space="preserve"> - </w:t>
      </w:r>
      <w:r w:rsidR="004A6AC1" w:rsidRPr="00FE5291">
        <w:rPr>
          <w:rFonts w:cs="Arial"/>
          <w:sz w:val="24"/>
          <w:szCs w:val="24"/>
          <w:highlight w:val="black"/>
        </w:rPr>
        <w:t>REDACTED&gt;</w:t>
      </w:r>
    </w:p>
    <w:p w14:paraId="61D07DB6" w14:textId="376FF6C8" w:rsidR="006F6721" w:rsidRPr="004A6AC1" w:rsidRDefault="002C4455" w:rsidP="004A6AC1">
      <w:pPr>
        <w:rPr>
          <w:rFonts w:cs="Arial"/>
          <w:sz w:val="24"/>
          <w:szCs w:val="24"/>
        </w:rPr>
      </w:pPr>
      <w:r w:rsidRPr="002C4455">
        <w:rPr>
          <w:b/>
          <w:bCs/>
        </w:rPr>
        <w:t>South-East Regional Lead</w:t>
      </w:r>
      <w:r>
        <w:rPr>
          <w:b/>
          <w:bCs/>
        </w:rPr>
        <w:t xml:space="preserve"> </w:t>
      </w:r>
      <w:r w:rsidR="00014F30">
        <w:rPr>
          <w:b/>
          <w:bCs/>
        </w:rPr>
        <w:t xml:space="preserve">- </w:t>
      </w:r>
      <w:r w:rsidR="004A6AC1" w:rsidRPr="00FE5291">
        <w:rPr>
          <w:rFonts w:cs="Arial"/>
          <w:sz w:val="24"/>
          <w:szCs w:val="24"/>
          <w:highlight w:val="black"/>
        </w:rPr>
        <w:t>REDACTED&gt;</w:t>
      </w:r>
    </w:p>
    <w:p w14:paraId="094601C9" w14:textId="42EC043C" w:rsidR="003C1882" w:rsidRPr="004A6AC1" w:rsidRDefault="00152EB1" w:rsidP="004A6AC1">
      <w:pPr>
        <w:rPr>
          <w:rFonts w:cs="Arial"/>
          <w:sz w:val="24"/>
          <w:szCs w:val="24"/>
        </w:rPr>
      </w:pPr>
      <w:r w:rsidRPr="00152EB1">
        <w:rPr>
          <w:b/>
          <w:bCs/>
        </w:rPr>
        <w:t xml:space="preserve">Midlands Regional Lead </w:t>
      </w:r>
      <w:r w:rsidR="002C4455">
        <w:rPr>
          <w:b/>
          <w:bCs/>
        </w:rPr>
        <w:t xml:space="preserve">- </w:t>
      </w:r>
      <w:r w:rsidR="004A6AC1" w:rsidRPr="00FE5291">
        <w:rPr>
          <w:rFonts w:cs="Arial"/>
          <w:sz w:val="24"/>
          <w:szCs w:val="24"/>
          <w:highlight w:val="black"/>
        </w:rPr>
        <w:t>REDACTED&gt;</w:t>
      </w:r>
    </w:p>
    <w:p w14:paraId="699EED92" w14:textId="5F0EA52A" w:rsidR="006F6721" w:rsidRPr="004A6AC1" w:rsidRDefault="00152EB1" w:rsidP="004A6AC1">
      <w:pPr>
        <w:rPr>
          <w:rFonts w:cs="Arial"/>
          <w:sz w:val="24"/>
          <w:szCs w:val="24"/>
        </w:rPr>
      </w:pPr>
      <w:r w:rsidRPr="00152EB1">
        <w:rPr>
          <w:b/>
          <w:bCs/>
        </w:rPr>
        <w:t xml:space="preserve">North Regional Lead </w:t>
      </w:r>
      <w:r>
        <w:rPr>
          <w:b/>
          <w:bCs/>
        </w:rPr>
        <w:t xml:space="preserve">- </w:t>
      </w:r>
      <w:r w:rsidR="004A6AC1" w:rsidRPr="00FE5291">
        <w:rPr>
          <w:rFonts w:cs="Arial"/>
          <w:sz w:val="24"/>
          <w:szCs w:val="24"/>
          <w:highlight w:val="black"/>
        </w:rPr>
        <w:t>REDACTED&gt;</w:t>
      </w:r>
    </w:p>
    <w:p w14:paraId="4E489CD2" w14:textId="54F5F75B" w:rsidR="00DE435A" w:rsidRPr="004A6AC1" w:rsidRDefault="00152EB1" w:rsidP="004A6AC1">
      <w:pPr>
        <w:rPr>
          <w:rFonts w:cs="Arial"/>
          <w:sz w:val="24"/>
          <w:szCs w:val="24"/>
        </w:rPr>
      </w:pPr>
      <w:r w:rsidRPr="00152EB1">
        <w:rPr>
          <w:b/>
          <w:bCs/>
        </w:rPr>
        <w:t xml:space="preserve">Digital and Data Structure </w:t>
      </w:r>
      <w:r>
        <w:rPr>
          <w:b/>
          <w:bCs/>
        </w:rPr>
        <w:t xml:space="preserve">- </w:t>
      </w:r>
      <w:r w:rsidR="004A6AC1" w:rsidRPr="00FE5291">
        <w:rPr>
          <w:rFonts w:cs="Arial"/>
          <w:sz w:val="24"/>
          <w:szCs w:val="24"/>
          <w:highlight w:val="black"/>
        </w:rPr>
        <w:t>REDACTED&gt;</w:t>
      </w:r>
    </w:p>
    <w:p w14:paraId="7A0DCE29" w14:textId="1A409CB8" w:rsidR="00F13EA0" w:rsidRPr="004A6AC1" w:rsidRDefault="00152EB1" w:rsidP="004A6AC1">
      <w:pPr>
        <w:rPr>
          <w:rFonts w:cs="Arial"/>
          <w:sz w:val="24"/>
          <w:szCs w:val="24"/>
        </w:rPr>
      </w:pPr>
      <w:r w:rsidRPr="00152EB1">
        <w:rPr>
          <w:b/>
          <w:bCs/>
        </w:rPr>
        <w:t>Architecture/</w:t>
      </w:r>
      <w:r w:rsidR="00181EA5">
        <w:rPr>
          <w:b/>
          <w:bCs/>
        </w:rPr>
        <w:t xml:space="preserve">Façade, </w:t>
      </w:r>
      <w:r w:rsidR="00181EA5" w:rsidRPr="00181EA5">
        <w:rPr>
          <w:b/>
          <w:bCs/>
        </w:rPr>
        <w:t>Technical Reviewer</w:t>
      </w:r>
      <w:r w:rsidRPr="00152EB1">
        <w:rPr>
          <w:b/>
          <w:bCs/>
        </w:rPr>
        <w:t xml:space="preserve"> </w:t>
      </w:r>
      <w:r w:rsidR="00181EA5">
        <w:rPr>
          <w:b/>
          <w:bCs/>
        </w:rPr>
        <w:t xml:space="preserve">- </w:t>
      </w:r>
      <w:r w:rsidR="004A6AC1" w:rsidRPr="00FE5291">
        <w:rPr>
          <w:rFonts w:cs="Arial"/>
          <w:sz w:val="24"/>
          <w:szCs w:val="24"/>
          <w:highlight w:val="black"/>
        </w:rPr>
        <w:t>REDACTED&gt;</w:t>
      </w:r>
    </w:p>
    <w:p w14:paraId="5CB3E0D3" w14:textId="77777777" w:rsidR="004A6AC1" w:rsidRDefault="007E0FB7" w:rsidP="004A6AC1">
      <w:pPr>
        <w:rPr>
          <w:rFonts w:cs="Arial"/>
          <w:sz w:val="24"/>
          <w:szCs w:val="24"/>
        </w:rPr>
      </w:pPr>
      <w:r w:rsidRPr="007E0FB7">
        <w:rPr>
          <w:b/>
          <w:bCs/>
        </w:rPr>
        <w:t>Structural Safety</w:t>
      </w:r>
      <w:r>
        <w:rPr>
          <w:b/>
          <w:bCs/>
        </w:rPr>
        <w:t xml:space="preserve">, </w:t>
      </w:r>
      <w:r w:rsidRPr="00181EA5">
        <w:rPr>
          <w:b/>
          <w:bCs/>
        </w:rPr>
        <w:t>Technical Reviewer</w:t>
      </w:r>
      <w:r w:rsidRPr="007E0FB7">
        <w:rPr>
          <w:b/>
          <w:bCs/>
        </w:rPr>
        <w:t xml:space="preserve"> </w:t>
      </w:r>
      <w:r>
        <w:rPr>
          <w:b/>
          <w:bCs/>
        </w:rPr>
        <w:t xml:space="preserve">- </w:t>
      </w:r>
      <w:r w:rsidR="004A6AC1" w:rsidRPr="00FE5291">
        <w:rPr>
          <w:rFonts w:cs="Arial"/>
          <w:sz w:val="24"/>
          <w:szCs w:val="24"/>
          <w:highlight w:val="black"/>
        </w:rPr>
        <w:t>REDACTED&gt;</w:t>
      </w:r>
    </w:p>
    <w:p w14:paraId="3684D541" w14:textId="7BC4E1DB" w:rsidR="006F6721" w:rsidRPr="00185A08" w:rsidRDefault="006F6721" w:rsidP="006F6721">
      <w:pPr>
        <w:jc w:val="center"/>
        <w:rPr>
          <w:b/>
          <w:bCs/>
        </w:rPr>
      </w:pPr>
    </w:p>
    <w:p w14:paraId="19A63AA9" w14:textId="192529A8" w:rsidR="006F6721" w:rsidRDefault="006F6721" w:rsidP="006F6721">
      <w:pPr>
        <w:jc w:val="center"/>
        <w:rPr>
          <w:b/>
          <w:bCs/>
          <w:u w:val="single"/>
        </w:rPr>
      </w:pPr>
    </w:p>
    <w:p w14:paraId="41BBD7B7" w14:textId="5E4F5E78" w:rsidR="006F6721" w:rsidRDefault="006F6721" w:rsidP="006F6721">
      <w:pPr>
        <w:jc w:val="center"/>
        <w:rPr>
          <w:b/>
          <w:bCs/>
          <w:u w:val="single"/>
        </w:rPr>
      </w:pPr>
    </w:p>
    <w:p w14:paraId="25E81D61" w14:textId="54BBC869" w:rsidR="006F6721" w:rsidRDefault="006F6721" w:rsidP="006F6721">
      <w:pPr>
        <w:jc w:val="center"/>
        <w:rPr>
          <w:b/>
          <w:bCs/>
          <w:u w:val="single"/>
        </w:rPr>
      </w:pPr>
    </w:p>
    <w:p w14:paraId="43044A7F" w14:textId="16AAC8A0" w:rsidR="006F6721" w:rsidRDefault="006F6721" w:rsidP="006F6721">
      <w:pPr>
        <w:jc w:val="center"/>
        <w:rPr>
          <w:b/>
          <w:bCs/>
          <w:u w:val="single"/>
        </w:rPr>
      </w:pPr>
    </w:p>
    <w:p w14:paraId="30DF577A" w14:textId="032BA363" w:rsidR="006F6721" w:rsidRDefault="006F6721" w:rsidP="006F6721">
      <w:pPr>
        <w:jc w:val="center"/>
        <w:rPr>
          <w:b/>
          <w:bCs/>
          <w:u w:val="single"/>
        </w:rPr>
      </w:pPr>
    </w:p>
    <w:p w14:paraId="4E62B483" w14:textId="3BB3EE1E" w:rsidR="006F6721" w:rsidRDefault="006F6721" w:rsidP="004A6AC1">
      <w:pPr>
        <w:rPr>
          <w:b/>
          <w:bCs/>
          <w:u w:val="single"/>
        </w:rPr>
      </w:pPr>
    </w:p>
    <w:p w14:paraId="3072FBAC" w14:textId="77777777" w:rsidR="004A6AC1" w:rsidRDefault="004A6AC1" w:rsidP="004A6AC1">
      <w:pPr>
        <w:rPr>
          <w:b/>
          <w:bCs/>
          <w:u w:val="single"/>
        </w:rPr>
      </w:pPr>
    </w:p>
    <w:p w14:paraId="00C2B74A" w14:textId="48FE42D0" w:rsidR="006F6721" w:rsidRDefault="006F6721" w:rsidP="006F6721">
      <w:pPr>
        <w:jc w:val="center"/>
        <w:rPr>
          <w:b/>
          <w:bCs/>
          <w:u w:val="single"/>
        </w:rPr>
      </w:pPr>
    </w:p>
    <w:p w14:paraId="5D55F07E" w14:textId="44F7E94A" w:rsidR="006F6721" w:rsidRDefault="006F6721" w:rsidP="006F6721">
      <w:pPr>
        <w:jc w:val="center"/>
        <w:rPr>
          <w:b/>
          <w:bCs/>
          <w:u w:val="single"/>
        </w:rPr>
      </w:pPr>
    </w:p>
    <w:p w14:paraId="75BD9BB7" w14:textId="060BA189" w:rsidR="006F6721" w:rsidRDefault="006F6721" w:rsidP="006F6721">
      <w:pPr>
        <w:jc w:val="center"/>
        <w:rPr>
          <w:b/>
          <w:bCs/>
          <w:u w:val="single"/>
        </w:rPr>
      </w:pPr>
    </w:p>
    <w:p w14:paraId="2CE560FF" w14:textId="13D40600" w:rsidR="006F6721" w:rsidRDefault="006F6721" w:rsidP="006F6721">
      <w:pPr>
        <w:jc w:val="center"/>
        <w:rPr>
          <w:b/>
          <w:bCs/>
          <w:u w:val="single"/>
        </w:rPr>
      </w:pPr>
      <w:r>
        <w:rPr>
          <w:b/>
          <w:bCs/>
          <w:u w:val="single"/>
        </w:rPr>
        <w:lastRenderedPageBreak/>
        <w:t>Annex F</w:t>
      </w:r>
    </w:p>
    <w:p w14:paraId="64F52DA8" w14:textId="450BC689" w:rsidR="006F6721" w:rsidRDefault="006F6721" w:rsidP="006F6721">
      <w:pPr>
        <w:jc w:val="center"/>
        <w:rPr>
          <w:b/>
          <w:bCs/>
          <w:u w:val="single"/>
        </w:rPr>
      </w:pPr>
      <w:r>
        <w:rPr>
          <w:b/>
          <w:bCs/>
          <w:u w:val="single"/>
        </w:rPr>
        <w:t>Financial Distress</w:t>
      </w:r>
    </w:p>
    <w:p w14:paraId="39A16A5D" w14:textId="77777777" w:rsidR="00435D6E" w:rsidRPr="00435D6E" w:rsidRDefault="00435D6E" w:rsidP="00435D6E">
      <w:pPr>
        <w:autoSpaceDE w:val="0"/>
        <w:autoSpaceDN w:val="0"/>
        <w:adjustRightInd w:val="0"/>
        <w:spacing w:before="23" w:after="0"/>
        <w:rPr>
          <w:rFonts w:cs="Arial"/>
          <w:b/>
          <w:bCs/>
        </w:rPr>
      </w:pPr>
      <w:r w:rsidRPr="00435D6E">
        <w:rPr>
          <w:rFonts w:cs="Arial"/>
          <w:b/>
          <w:bCs/>
        </w:rPr>
        <w:t>1. Definitions</w:t>
      </w:r>
    </w:p>
    <w:p w14:paraId="007A3FA4" w14:textId="77777777" w:rsidR="00435D6E" w:rsidRPr="00435D6E" w:rsidRDefault="00435D6E" w:rsidP="00435D6E">
      <w:pPr>
        <w:autoSpaceDE w:val="0"/>
        <w:autoSpaceDN w:val="0"/>
        <w:adjustRightInd w:val="0"/>
        <w:spacing w:before="23" w:after="0"/>
        <w:rPr>
          <w:rFonts w:cs="Arial"/>
        </w:rPr>
      </w:pPr>
    </w:p>
    <w:p w14:paraId="6CE81F7D" w14:textId="77777777" w:rsidR="00435D6E" w:rsidRPr="00435D6E" w:rsidRDefault="00435D6E" w:rsidP="00435D6E">
      <w:pPr>
        <w:autoSpaceDE w:val="0"/>
        <w:autoSpaceDN w:val="0"/>
        <w:adjustRightInd w:val="0"/>
        <w:spacing w:before="23" w:after="0"/>
        <w:rPr>
          <w:rFonts w:cs="Arial"/>
        </w:rPr>
      </w:pPr>
      <w:r w:rsidRPr="00435D6E">
        <w:rPr>
          <w:rFonts w:cs="Arial"/>
        </w:rPr>
        <w:t xml:space="preserve">1.1. In this Schedule </w:t>
      </w:r>
      <w:proofErr w:type="gramStart"/>
      <w:r w:rsidRPr="00435D6E">
        <w:rPr>
          <w:rFonts w:cs="Arial"/>
        </w:rPr>
        <w:t>[ ]</w:t>
      </w:r>
      <w:proofErr w:type="gramEnd"/>
      <w:r w:rsidRPr="00435D6E">
        <w:rPr>
          <w:rFonts w:cs="Arial"/>
        </w:rPr>
        <w:t xml:space="preserve"> the following definitions apply:</w:t>
      </w:r>
    </w:p>
    <w:p w14:paraId="200CDEFF" w14:textId="77777777" w:rsidR="00435D6E" w:rsidRPr="00435D6E" w:rsidRDefault="00435D6E" w:rsidP="00435D6E">
      <w:pPr>
        <w:autoSpaceDE w:val="0"/>
        <w:autoSpaceDN w:val="0"/>
        <w:adjustRightInd w:val="0"/>
        <w:spacing w:before="23" w:after="0"/>
        <w:rPr>
          <w:rFonts w:cs="Arial"/>
        </w:rPr>
      </w:pPr>
    </w:p>
    <w:p w14:paraId="28D3A0E6" w14:textId="77777777" w:rsidR="00435D6E" w:rsidRPr="00435D6E" w:rsidRDefault="00435D6E" w:rsidP="00435D6E">
      <w:pPr>
        <w:autoSpaceDE w:val="0"/>
        <w:autoSpaceDN w:val="0"/>
        <w:adjustRightInd w:val="0"/>
        <w:spacing w:before="23" w:after="0"/>
        <w:rPr>
          <w:rFonts w:cs="Arial"/>
        </w:rPr>
      </w:pPr>
      <w:r w:rsidRPr="00435D6E">
        <w:rPr>
          <w:rFonts w:cs="Arial"/>
        </w:rPr>
        <w:t xml:space="preserve">"Credit Rating Threshold" means the minimum credit rating level for the Consultant as set out in Annex 1 </w:t>
      </w:r>
    </w:p>
    <w:p w14:paraId="59D05D3D" w14:textId="77777777" w:rsidR="00435D6E" w:rsidRPr="00435D6E" w:rsidRDefault="00435D6E" w:rsidP="00435D6E">
      <w:pPr>
        <w:autoSpaceDE w:val="0"/>
        <w:autoSpaceDN w:val="0"/>
        <w:adjustRightInd w:val="0"/>
        <w:spacing w:before="23" w:after="0"/>
        <w:rPr>
          <w:rFonts w:cs="Arial"/>
        </w:rPr>
      </w:pPr>
    </w:p>
    <w:p w14:paraId="2995C427" w14:textId="77777777" w:rsidR="00435D6E" w:rsidRPr="00435D6E" w:rsidRDefault="00435D6E" w:rsidP="00435D6E">
      <w:pPr>
        <w:autoSpaceDE w:val="0"/>
        <w:autoSpaceDN w:val="0"/>
        <w:adjustRightInd w:val="0"/>
        <w:spacing w:before="23" w:after="0"/>
        <w:rPr>
          <w:rFonts w:cs="Arial"/>
        </w:rPr>
      </w:pPr>
      <w:r w:rsidRPr="00435D6E">
        <w:rPr>
          <w:rFonts w:cs="Arial"/>
        </w:rPr>
        <w:t xml:space="preserve">“Financial Distress Event” means the occurrence or one or more of the events listed in this Schedule </w:t>
      </w:r>
      <w:proofErr w:type="gramStart"/>
      <w:r w:rsidRPr="00435D6E">
        <w:rPr>
          <w:rFonts w:cs="Arial"/>
        </w:rPr>
        <w:t>[ ]</w:t>
      </w:r>
      <w:proofErr w:type="gramEnd"/>
    </w:p>
    <w:p w14:paraId="7192E195" w14:textId="77777777" w:rsidR="00435D6E" w:rsidRPr="00435D6E" w:rsidRDefault="00435D6E" w:rsidP="00435D6E">
      <w:pPr>
        <w:autoSpaceDE w:val="0"/>
        <w:autoSpaceDN w:val="0"/>
        <w:adjustRightInd w:val="0"/>
        <w:spacing w:before="23" w:after="0"/>
        <w:rPr>
          <w:rFonts w:cs="Arial"/>
        </w:rPr>
      </w:pPr>
    </w:p>
    <w:p w14:paraId="2AE51408" w14:textId="77777777" w:rsidR="00435D6E" w:rsidRPr="00435D6E" w:rsidRDefault="00435D6E" w:rsidP="00435D6E">
      <w:pPr>
        <w:autoSpaceDE w:val="0"/>
        <w:autoSpaceDN w:val="0"/>
        <w:adjustRightInd w:val="0"/>
        <w:spacing w:before="23" w:after="0"/>
        <w:rPr>
          <w:rFonts w:cs="Arial"/>
        </w:rPr>
      </w:pPr>
      <w:r w:rsidRPr="00435D6E">
        <w:rPr>
          <w:rFonts w:cs="Arial"/>
        </w:rPr>
        <w:t xml:space="preserve">"Financial Distress Service Continuity Plan" means a plan setting out how the Consultant will ensure the continued performance in accordance with this contract </w:t>
      </w:r>
      <w:proofErr w:type="gramStart"/>
      <w:r w:rsidRPr="00435D6E">
        <w:rPr>
          <w:rFonts w:cs="Arial"/>
        </w:rPr>
        <w:t>in the event that</w:t>
      </w:r>
      <w:proofErr w:type="gramEnd"/>
      <w:r w:rsidRPr="00435D6E">
        <w:rPr>
          <w:rFonts w:cs="Arial"/>
        </w:rPr>
        <w:t xml:space="preserve"> a Financial Distress Event </w:t>
      </w:r>
      <w:proofErr w:type="gramStart"/>
      <w:r w:rsidRPr="00435D6E">
        <w:rPr>
          <w:rFonts w:cs="Arial"/>
        </w:rPr>
        <w:t>occurs;</w:t>
      </w:r>
      <w:proofErr w:type="gramEnd"/>
    </w:p>
    <w:p w14:paraId="313E36F9" w14:textId="77777777" w:rsidR="00435D6E" w:rsidRPr="00435D6E" w:rsidRDefault="00435D6E" w:rsidP="00435D6E">
      <w:pPr>
        <w:autoSpaceDE w:val="0"/>
        <w:autoSpaceDN w:val="0"/>
        <w:adjustRightInd w:val="0"/>
        <w:spacing w:before="23" w:after="0"/>
        <w:rPr>
          <w:rFonts w:cs="Arial"/>
        </w:rPr>
      </w:pPr>
    </w:p>
    <w:p w14:paraId="3ACFAD8C" w14:textId="77777777" w:rsidR="00435D6E" w:rsidRPr="00435D6E" w:rsidRDefault="00435D6E" w:rsidP="00435D6E">
      <w:pPr>
        <w:autoSpaceDE w:val="0"/>
        <w:autoSpaceDN w:val="0"/>
        <w:adjustRightInd w:val="0"/>
        <w:spacing w:before="23" w:after="0"/>
        <w:rPr>
          <w:rFonts w:cs="Arial"/>
        </w:rPr>
      </w:pPr>
      <w:r w:rsidRPr="00435D6E">
        <w:rPr>
          <w:rFonts w:cs="Arial"/>
        </w:rPr>
        <w:t>"Rating Agency" means the rating agency means Dun &amp; Bradstreet.</w:t>
      </w:r>
    </w:p>
    <w:p w14:paraId="4C41AB73" w14:textId="77777777" w:rsidR="00435D6E" w:rsidRPr="00435D6E" w:rsidRDefault="00435D6E" w:rsidP="00435D6E">
      <w:pPr>
        <w:autoSpaceDE w:val="0"/>
        <w:autoSpaceDN w:val="0"/>
        <w:adjustRightInd w:val="0"/>
        <w:spacing w:before="23" w:after="0"/>
        <w:rPr>
          <w:rFonts w:cs="Arial"/>
        </w:rPr>
      </w:pPr>
    </w:p>
    <w:p w14:paraId="0E5B4195" w14:textId="77777777" w:rsidR="00435D6E" w:rsidRPr="00435D6E" w:rsidRDefault="00435D6E" w:rsidP="00435D6E">
      <w:pPr>
        <w:autoSpaceDE w:val="0"/>
        <w:autoSpaceDN w:val="0"/>
        <w:adjustRightInd w:val="0"/>
        <w:spacing w:before="23" w:after="0"/>
        <w:rPr>
          <w:rFonts w:cs="Arial"/>
          <w:b/>
          <w:bCs/>
        </w:rPr>
      </w:pPr>
      <w:r w:rsidRPr="00435D6E">
        <w:rPr>
          <w:rFonts w:cs="Arial"/>
          <w:b/>
          <w:bCs/>
        </w:rPr>
        <w:t>2. Credit rating and duty to notify</w:t>
      </w:r>
    </w:p>
    <w:p w14:paraId="5DEFACB2" w14:textId="77777777" w:rsidR="00435D6E" w:rsidRPr="00435D6E" w:rsidRDefault="00435D6E" w:rsidP="00435D6E">
      <w:pPr>
        <w:autoSpaceDE w:val="0"/>
        <w:autoSpaceDN w:val="0"/>
        <w:adjustRightInd w:val="0"/>
        <w:spacing w:before="23" w:after="0"/>
        <w:rPr>
          <w:rFonts w:cs="Arial"/>
        </w:rPr>
      </w:pPr>
    </w:p>
    <w:p w14:paraId="4EC11203" w14:textId="77777777" w:rsidR="00435D6E" w:rsidRPr="00435D6E" w:rsidRDefault="00435D6E" w:rsidP="00435D6E">
      <w:pPr>
        <w:autoSpaceDE w:val="0"/>
        <w:autoSpaceDN w:val="0"/>
        <w:adjustRightInd w:val="0"/>
        <w:spacing w:before="23" w:after="0"/>
        <w:rPr>
          <w:rFonts w:cs="Arial"/>
        </w:rPr>
      </w:pPr>
      <w:r w:rsidRPr="00435D6E">
        <w:rPr>
          <w:rFonts w:cs="Arial"/>
        </w:rPr>
        <w:t>2.1. The Consultant warrants and represents to the Client for the benefit of the Client that as at the Contract Date the long-term credit ratings issued for the Consultant by the Rating Agency.</w:t>
      </w:r>
    </w:p>
    <w:p w14:paraId="5FDCE5C3" w14:textId="77777777" w:rsidR="00435D6E" w:rsidRPr="00435D6E" w:rsidRDefault="00435D6E" w:rsidP="00435D6E">
      <w:pPr>
        <w:autoSpaceDE w:val="0"/>
        <w:autoSpaceDN w:val="0"/>
        <w:adjustRightInd w:val="0"/>
        <w:spacing w:before="23" w:after="0"/>
        <w:rPr>
          <w:rFonts w:cs="Arial"/>
        </w:rPr>
      </w:pPr>
    </w:p>
    <w:p w14:paraId="38676087" w14:textId="77777777" w:rsidR="00435D6E" w:rsidRPr="00435D6E" w:rsidRDefault="00435D6E" w:rsidP="00435D6E">
      <w:pPr>
        <w:autoSpaceDE w:val="0"/>
        <w:autoSpaceDN w:val="0"/>
        <w:adjustRightInd w:val="0"/>
        <w:spacing w:before="23" w:after="0"/>
        <w:rPr>
          <w:rFonts w:cs="Arial"/>
        </w:rPr>
      </w:pPr>
      <w:r w:rsidRPr="00435D6E">
        <w:rPr>
          <w:rFonts w:cs="Arial"/>
        </w:rPr>
        <w:t xml:space="preserve">2.2. The Consultant promptly notifies (or procures that its auditors promptly notify) the Client if there is any significant downgrade in the credit rating issued by any Rating Agency </w:t>
      </w:r>
      <w:proofErr w:type="gramStart"/>
      <w:r w:rsidRPr="00435D6E">
        <w:rPr>
          <w:rFonts w:cs="Arial"/>
        </w:rPr>
        <w:t>for  the</w:t>
      </w:r>
      <w:proofErr w:type="gramEnd"/>
      <w:r w:rsidRPr="00435D6E">
        <w:rPr>
          <w:rFonts w:cs="Arial"/>
        </w:rPr>
        <w:t xml:space="preserve"> Consultant (and in any event within seven days from the occurrence of the downgrade).</w:t>
      </w:r>
    </w:p>
    <w:p w14:paraId="70EEEA17" w14:textId="77777777" w:rsidR="00435D6E" w:rsidRPr="00435D6E" w:rsidRDefault="00435D6E" w:rsidP="00435D6E">
      <w:pPr>
        <w:autoSpaceDE w:val="0"/>
        <w:autoSpaceDN w:val="0"/>
        <w:adjustRightInd w:val="0"/>
        <w:spacing w:before="23" w:after="0"/>
        <w:rPr>
          <w:rFonts w:cs="Arial"/>
        </w:rPr>
      </w:pPr>
    </w:p>
    <w:p w14:paraId="18976666" w14:textId="77777777" w:rsidR="00435D6E" w:rsidRPr="00435D6E" w:rsidRDefault="00435D6E" w:rsidP="00435D6E">
      <w:pPr>
        <w:autoSpaceDE w:val="0"/>
        <w:autoSpaceDN w:val="0"/>
        <w:adjustRightInd w:val="0"/>
        <w:spacing w:before="23" w:after="0"/>
        <w:rPr>
          <w:rFonts w:cs="Arial"/>
        </w:rPr>
      </w:pPr>
      <w:r w:rsidRPr="00435D6E">
        <w:rPr>
          <w:rFonts w:cs="Arial"/>
        </w:rPr>
        <w:t xml:space="preserve">2.3. If there is any downgrade credit rating issued by any Rating Agency for the Consultant, the Consultant ensures that the Consultant’s auditors thereafter provide the Client within 14 days of a written request by the Client with written calculations of the quick ratio for the Consultant at </w:t>
      </w:r>
      <w:proofErr w:type="gramStart"/>
      <w:r w:rsidRPr="00435D6E">
        <w:rPr>
          <w:rFonts w:cs="Arial"/>
        </w:rPr>
        <w:t>such  date</w:t>
      </w:r>
      <w:proofErr w:type="gramEnd"/>
      <w:r w:rsidRPr="00435D6E">
        <w:rPr>
          <w:rFonts w:cs="Arial"/>
        </w:rPr>
        <w:t xml:space="preserve"> as may be requested by the Client.  For these purposes the “quick ratio” on any date means:</w:t>
      </w:r>
    </w:p>
    <w:p w14:paraId="03401C38" w14:textId="77777777" w:rsidR="00435D6E" w:rsidRPr="00435D6E" w:rsidRDefault="00435D6E" w:rsidP="00435D6E">
      <w:pPr>
        <w:autoSpaceDE w:val="0"/>
        <w:autoSpaceDN w:val="0"/>
        <w:adjustRightInd w:val="0"/>
        <w:spacing w:before="23" w:after="0"/>
        <w:rPr>
          <w:rFonts w:cs="Arial"/>
        </w:rPr>
      </w:pPr>
      <w:proofErr w:type="gramStart"/>
      <w:r w:rsidRPr="00435D6E">
        <w:rPr>
          <w:rFonts w:cs="Arial"/>
        </w:rPr>
        <w:t>Where</w:t>
      </w:r>
      <w:proofErr w:type="gramEnd"/>
    </w:p>
    <w:p w14:paraId="4D87368F" w14:textId="77777777" w:rsidR="00435D6E" w:rsidRPr="00435D6E" w:rsidRDefault="00435D6E" w:rsidP="00435D6E">
      <w:pPr>
        <w:autoSpaceDE w:val="0"/>
        <w:autoSpaceDN w:val="0"/>
        <w:adjustRightInd w:val="0"/>
        <w:spacing w:before="23" w:after="0"/>
        <w:rPr>
          <w:rFonts w:cs="Arial"/>
        </w:rPr>
      </w:pPr>
    </w:p>
    <w:p w14:paraId="5744D7DA" w14:textId="77777777" w:rsidR="00435D6E" w:rsidRPr="00435D6E" w:rsidRDefault="00435D6E" w:rsidP="00435D6E">
      <w:pPr>
        <w:autoSpaceDE w:val="0"/>
        <w:autoSpaceDN w:val="0"/>
        <w:adjustRightInd w:val="0"/>
        <w:spacing w:before="23" w:after="0"/>
        <w:rPr>
          <w:rFonts w:cs="Arial"/>
        </w:rPr>
      </w:pPr>
      <w:r w:rsidRPr="00435D6E">
        <w:rPr>
          <w:rFonts w:cs="Arial"/>
        </w:rPr>
        <w:t>A. is the value at the relevant date of all cash in hand and at the bank of the Consultant</w:t>
      </w:r>
    </w:p>
    <w:p w14:paraId="0719B71E" w14:textId="77777777" w:rsidR="00435D6E" w:rsidRPr="00435D6E" w:rsidRDefault="00435D6E" w:rsidP="00435D6E">
      <w:pPr>
        <w:autoSpaceDE w:val="0"/>
        <w:autoSpaceDN w:val="0"/>
        <w:adjustRightInd w:val="0"/>
        <w:spacing w:before="23" w:after="0"/>
        <w:rPr>
          <w:rFonts w:cs="Arial"/>
        </w:rPr>
      </w:pPr>
    </w:p>
    <w:p w14:paraId="0092A31D" w14:textId="77777777" w:rsidR="00435D6E" w:rsidRPr="00435D6E" w:rsidRDefault="00435D6E" w:rsidP="00435D6E">
      <w:pPr>
        <w:autoSpaceDE w:val="0"/>
        <w:autoSpaceDN w:val="0"/>
        <w:adjustRightInd w:val="0"/>
        <w:spacing w:before="23" w:after="0"/>
        <w:rPr>
          <w:rFonts w:cs="Arial"/>
        </w:rPr>
      </w:pPr>
      <w:r w:rsidRPr="00435D6E">
        <w:rPr>
          <w:rFonts w:cs="Arial"/>
        </w:rPr>
        <w:t>B. is the value of all marketable securities held by the Consultant determined using closing prices on the working day preceding the relevant date</w:t>
      </w:r>
    </w:p>
    <w:p w14:paraId="14883F44" w14:textId="77777777" w:rsidR="00435D6E" w:rsidRPr="00435D6E" w:rsidRDefault="00435D6E" w:rsidP="00435D6E">
      <w:pPr>
        <w:autoSpaceDE w:val="0"/>
        <w:autoSpaceDN w:val="0"/>
        <w:adjustRightInd w:val="0"/>
        <w:spacing w:before="23" w:after="0"/>
        <w:rPr>
          <w:rFonts w:cs="Arial"/>
        </w:rPr>
      </w:pPr>
    </w:p>
    <w:p w14:paraId="49EFE23B" w14:textId="77777777" w:rsidR="00435D6E" w:rsidRPr="00435D6E" w:rsidRDefault="00435D6E" w:rsidP="00435D6E">
      <w:pPr>
        <w:autoSpaceDE w:val="0"/>
        <w:autoSpaceDN w:val="0"/>
        <w:adjustRightInd w:val="0"/>
        <w:spacing w:before="23" w:after="0"/>
        <w:rPr>
          <w:rFonts w:cs="Arial"/>
        </w:rPr>
      </w:pPr>
      <w:r w:rsidRPr="00435D6E">
        <w:rPr>
          <w:rFonts w:cs="Arial"/>
        </w:rPr>
        <w:t>C. is the value at the relevant date of all account receivables of the Consultant and</w:t>
      </w:r>
    </w:p>
    <w:p w14:paraId="12C6BE33" w14:textId="77777777" w:rsidR="00435D6E" w:rsidRPr="00435D6E" w:rsidRDefault="00435D6E" w:rsidP="00435D6E">
      <w:pPr>
        <w:autoSpaceDE w:val="0"/>
        <w:autoSpaceDN w:val="0"/>
        <w:adjustRightInd w:val="0"/>
        <w:spacing w:before="23" w:after="0"/>
        <w:rPr>
          <w:rFonts w:cs="Arial"/>
        </w:rPr>
      </w:pPr>
    </w:p>
    <w:p w14:paraId="6D7B74B4" w14:textId="77777777" w:rsidR="00435D6E" w:rsidRPr="00435D6E" w:rsidRDefault="00435D6E" w:rsidP="00435D6E">
      <w:pPr>
        <w:autoSpaceDE w:val="0"/>
        <w:autoSpaceDN w:val="0"/>
        <w:adjustRightInd w:val="0"/>
        <w:spacing w:before="23" w:after="0"/>
        <w:rPr>
          <w:rFonts w:cs="Arial"/>
        </w:rPr>
      </w:pPr>
      <w:r w:rsidRPr="00435D6E">
        <w:rPr>
          <w:rFonts w:cs="Arial"/>
        </w:rPr>
        <w:t>D. is the value at the relevant date of the current liabilities of the Consultant.</w:t>
      </w:r>
    </w:p>
    <w:p w14:paraId="343916DA" w14:textId="77777777" w:rsidR="00435D6E" w:rsidRPr="00435D6E" w:rsidRDefault="00435D6E" w:rsidP="00435D6E">
      <w:pPr>
        <w:autoSpaceDE w:val="0"/>
        <w:autoSpaceDN w:val="0"/>
        <w:adjustRightInd w:val="0"/>
        <w:spacing w:before="23" w:after="0"/>
        <w:rPr>
          <w:rFonts w:cs="Arial"/>
        </w:rPr>
      </w:pPr>
    </w:p>
    <w:p w14:paraId="0D2E6D9C" w14:textId="77777777" w:rsidR="00435D6E" w:rsidRPr="00435D6E" w:rsidRDefault="00435D6E" w:rsidP="00435D6E">
      <w:pPr>
        <w:autoSpaceDE w:val="0"/>
        <w:autoSpaceDN w:val="0"/>
        <w:adjustRightInd w:val="0"/>
        <w:spacing w:before="23" w:after="0"/>
        <w:rPr>
          <w:rFonts w:cs="Arial"/>
        </w:rPr>
      </w:pPr>
      <w:r w:rsidRPr="00435D6E">
        <w:rPr>
          <w:rFonts w:cs="Arial"/>
        </w:rPr>
        <w:t>2.4. The Consultant:</w:t>
      </w:r>
    </w:p>
    <w:p w14:paraId="492FA6EE" w14:textId="77777777" w:rsidR="00435D6E" w:rsidRPr="00435D6E" w:rsidRDefault="00435D6E" w:rsidP="00435D6E">
      <w:pPr>
        <w:autoSpaceDE w:val="0"/>
        <w:autoSpaceDN w:val="0"/>
        <w:adjustRightInd w:val="0"/>
        <w:spacing w:before="23" w:after="0"/>
        <w:rPr>
          <w:rFonts w:cs="Arial"/>
        </w:rPr>
      </w:pPr>
    </w:p>
    <w:p w14:paraId="4423C736"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regularly monitors the credit ratings of the Consultant with the Rating Agencies and</w:t>
      </w:r>
    </w:p>
    <w:p w14:paraId="2B9E38C9" w14:textId="77777777" w:rsidR="00435D6E" w:rsidRPr="00435D6E" w:rsidRDefault="00435D6E" w:rsidP="00435D6E">
      <w:pPr>
        <w:autoSpaceDE w:val="0"/>
        <w:autoSpaceDN w:val="0"/>
        <w:adjustRightInd w:val="0"/>
        <w:spacing w:before="23" w:after="0"/>
        <w:ind w:left="720"/>
        <w:rPr>
          <w:rFonts w:cs="Arial"/>
        </w:rPr>
      </w:pPr>
    </w:p>
    <w:p w14:paraId="6FF54C83"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promptly notifies (or shall procure that its auditors promptly notify) the Client following the occurrence of a Financial Distress Event or any fact, circumstance or matter which could cause a Financial Distress Event and in any event, shall ensure that such notification is made within 14 days of the date on which the Consultant first becomes aware of the Financial Distress Event or the fact, circumstance or matter which could cause a Financial Distress Event.</w:t>
      </w:r>
    </w:p>
    <w:p w14:paraId="30852119" w14:textId="77777777" w:rsidR="00435D6E" w:rsidRPr="00435D6E" w:rsidRDefault="00435D6E" w:rsidP="00435D6E">
      <w:pPr>
        <w:autoSpaceDE w:val="0"/>
        <w:autoSpaceDN w:val="0"/>
        <w:adjustRightInd w:val="0"/>
        <w:spacing w:before="23" w:after="0"/>
        <w:rPr>
          <w:rFonts w:cs="Arial"/>
        </w:rPr>
      </w:pPr>
    </w:p>
    <w:p w14:paraId="7E5377F2" w14:textId="77777777" w:rsidR="00435D6E" w:rsidRPr="00435D6E" w:rsidRDefault="00435D6E" w:rsidP="00435D6E">
      <w:pPr>
        <w:autoSpaceDE w:val="0"/>
        <w:autoSpaceDN w:val="0"/>
        <w:adjustRightInd w:val="0"/>
        <w:spacing w:before="23" w:after="0"/>
        <w:rPr>
          <w:rFonts w:cs="Arial"/>
        </w:rPr>
      </w:pPr>
      <w:r w:rsidRPr="00435D6E">
        <w:rPr>
          <w:rFonts w:cs="Arial"/>
        </w:rPr>
        <w:t>2.5. For the purposes of determining whether a Financial Distress Event has occurred pursuant to the provisions of paragraph, the credit rating of the Consultant shall be deemed to have dropped below the applicable Credit Rating Threshold if any of the Rating Agencies have rated the Consultant at or below the applicable Credit Rating Threshold.</w:t>
      </w:r>
    </w:p>
    <w:p w14:paraId="632D8422" w14:textId="77777777" w:rsidR="00435D6E" w:rsidRPr="00435D6E" w:rsidRDefault="00435D6E" w:rsidP="00435D6E">
      <w:pPr>
        <w:autoSpaceDE w:val="0"/>
        <w:autoSpaceDN w:val="0"/>
        <w:adjustRightInd w:val="0"/>
        <w:spacing w:before="23" w:after="0"/>
        <w:rPr>
          <w:rFonts w:cs="Arial"/>
        </w:rPr>
      </w:pPr>
    </w:p>
    <w:p w14:paraId="64330B0E" w14:textId="77777777" w:rsidR="00435D6E" w:rsidRPr="00435D6E" w:rsidRDefault="00435D6E" w:rsidP="00435D6E">
      <w:pPr>
        <w:autoSpaceDE w:val="0"/>
        <w:autoSpaceDN w:val="0"/>
        <w:adjustRightInd w:val="0"/>
        <w:spacing w:before="23" w:after="0"/>
        <w:rPr>
          <w:rFonts w:cs="Arial"/>
          <w:b/>
          <w:bCs/>
        </w:rPr>
      </w:pPr>
      <w:r w:rsidRPr="00435D6E">
        <w:rPr>
          <w:rFonts w:cs="Arial"/>
          <w:b/>
          <w:bCs/>
        </w:rPr>
        <w:lastRenderedPageBreak/>
        <w:t>3. Consequences of a financial distress event</w:t>
      </w:r>
    </w:p>
    <w:p w14:paraId="153BF7D9" w14:textId="77777777" w:rsidR="00435D6E" w:rsidRPr="00435D6E" w:rsidRDefault="00435D6E" w:rsidP="00435D6E">
      <w:pPr>
        <w:autoSpaceDE w:val="0"/>
        <w:autoSpaceDN w:val="0"/>
        <w:adjustRightInd w:val="0"/>
        <w:spacing w:before="23" w:after="0"/>
        <w:rPr>
          <w:rFonts w:cs="Arial"/>
        </w:rPr>
      </w:pPr>
    </w:p>
    <w:p w14:paraId="389FF88E" w14:textId="77777777" w:rsidR="00435D6E" w:rsidRPr="00435D6E" w:rsidRDefault="00435D6E" w:rsidP="00435D6E">
      <w:pPr>
        <w:autoSpaceDE w:val="0"/>
        <w:autoSpaceDN w:val="0"/>
        <w:adjustRightInd w:val="0"/>
        <w:spacing w:before="23" w:after="0"/>
        <w:rPr>
          <w:rFonts w:cs="Arial"/>
        </w:rPr>
      </w:pPr>
      <w:r w:rsidRPr="00435D6E">
        <w:rPr>
          <w:rFonts w:cs="Arial"/>
        </w:rPr>
        <w:t>3.1. In the event of:</w:t>
      </w:r>
    </w:p>
    <w:p w14:paraId="6C0F2651" w14:textId="77777777" w:rsidR="00435D6E" w:rsidRPr="00435D6E" w:rsidRDefault="00435D6E" w:rsidP="00435D6E">
      <w:pPr>
        <w:autoSpaceDE w:val="0"/>
        <w:autoSpaceDN w:val="0"/>
        <w:adjustRightInd w:val="0"/>
        <w:spacing w:before="23" w:after="0"/>
        <w:rPr>
          <w:rFonts w:cs="Arial"/>
        </w:rPr>
      </w:pPr>
    </w:p>
    <w:p w14:paraId="1C3DDD40" w14:textId="77777777" w:rsidR="00435D6E" w:rsidRPr="00435D6E" w:rsidRDefault="00435D6E" w:rsidP="00435D6E">
      <w:pPr>
        <w:autoSpaceDE w:val="0"/>
        <w:autoSpaceDN w:val="0"/>
        <w:adjustRightInd w:val="0"/>
        <w:spacing w:before="23" w:after="0"/>
        <w:rPr>
          <w:rFonts w:cs="Arial"/>
        </w:rPr>
      </w:pPr>
      <w:r w:rsidRPr="00435D6E">
        <w:rPr>
          <w:rFonts w:cs="Arial"/>
        </w:rPr>
        <w:t xml:space="preserve">3.1.1. the credit rating of the Consultant dropping below the applicable Credit Rating </w:t>
      </w:r>
      <w:proofErr w:type="gramStart"/>
      <w:r w:rsidRPr="00435D6E">
        <w:rPr>
          <w:rFonts w:cs="Arial"/>
        </w:rPr>
        <w:t>Threshold;</w:t>
      </w:r>
      <w:proofErr w:type="gramEnd"/>
    </w:p>
    <w:p w14:paraId="0C5DA26A" w14:textId="77777777" w:rsidR="00435D6E" w:rsidRPr="00435D6E" w:rsidRDefault="00435D6E" w:rsidP="00435D6E">
      <w:pPr>
        <w:autoSpaceDE w:val="0"/>
        <w:autoSpaceDN w:val="0"/>
        <w:adjustRightInd w:val="0"/>
        <w:spacing w:before="23" w:after="0"/>
        <w:rPr>
          <w:rFonts w:cs="Arial"/>
        </w:rPr>
      </w:pPr>
    </w:p>
    <w:p w14:paraId="7F2C7EE4" w14:textId="77777777" w:rsidR="00435D6E" w:rsidRPr="00435D6E" w:rsidRDefault="00435D6E" w:rsidP="00435D6E">
      <w:pPr>
        <w:autoSpaceDE w:val="0"/>
        <w:autoSpaceDN w:val="0"/>
        <w:adjustRightInd w:val="0"/>
        <w:spacing w:before="23" w:after="0"/>
        <w:rPr>
          <w:rFonts w:cs="Arial"/>
        </w:rPr>
      </w:pPr>
      <w:r w:rsidRPr="00435D6E">
        <w:rPr>
          <w:rFonts w:cs="Arial"/>
        </w:rPr>
        <w:t xml:space="preserve">3.1.2. the Consultant issuing a profits warning to a stock exchange or making any other public announcement about a material deterioration in its financial position or </w:t>
      </w:r>
      <w:proofErr w:type="gramStart"/>
      <w:r w:rsidRPr="00435D6E">
        <w:rPr>
          <w:rFonts w:cs="Arial"/>
        </w:rPr>
        <w:t>prospects;</w:t>
      </w:r>
      <w:proofErr w:type="gramEnd"/>
    </w:p>
    <w:p w14:paraId="690CEE7B" w14:textId="77777777" w:rsidR="00435D6E" w:rsidRPr="00435D6E" w:rsidRDefault="00435D6E" w:rsidP="00435D6E">
      <w:pPr>
        <w:autoSpaceDE w:val="0"/>
        <w:autoSpaceDN w:val="0"/>
        <w:adjustRightInd w:val="0"/>
        <w:spacing w:before="23" w:after="0"/>
        <w:rPr>
          <w:rFonts w:cs="Arial"/>
        </w:rPr>
      </w:pPr>
    </w:p>
    <w:p w14:paraId="3025D60D" w14:textId="77777777" w:rsidR="00435D6E" w:rsidRPr="00435D6E" w:rsidRDefault="00435D6E" w:rsidP="00435D6E">
      <w:pPr>
        <w:autoSpaceDE w:val="0"/>
        <w:autoSpaceDN w:val="0"/>
        <w:adjustRightInd w:val="0"/>
        <w:spacing w:before="23" w:after="0"/>
        <w:rPr>
          <w:rFonts w:cs="Arial"/>
        </w:rPr>
      </w:pPr>
      <w:r w:rsidRPr="00435D6E">
        <w:rPr>
          <w:rFonts w:cs="Arial"/>
        </w:rPr>
        <w:t xml:space="preserve">3.1.3. there being a public investigation into improper financial accounting and reporting, suspected fraud or any other impropriety of the </w:t>
      </w:r>
      <w:proofErr w:type="gramStart"/>
      <w:r w:rsidRPr="00435D6E">
        <w:rPr>
          <w:rFonts w:cs="Arial"/>
        </w:rPr>
        <w:t>Consultant;</w:t>
      </w:r>
      <w:proofErr w:type="gramEnd"/>
    </w:p>
    <w:p w14:paraId="369183BE" w14:textId="77777777" w:rsidR="00435D6E" w:rsidRPr="00435D6E" w:rsidRDefault="00435D6E" w:rsidP="00435D6E">
      <w:pPr>
        <w:autoSpaceDE w:val="0"/>
        <w:autoSpaceDN w:val="0"/>
        <w:adjustRightInd w:val="0"/>
        <w:spacing w:before="23" w:after="0"/>
        <w:rPr>
          <w:rFonts w:cs="Arial"/>
        </w:rPr>
      </w:pPr>
    </w:p>
    <w:p w14:paraId="0777F3C2" w14:textId="77777777" w:rsidR="00435D6E" w:rsidRPr="00435D6E" w:rsidRDefault="00435D6E" w:rsidP="00435D6E">
      <w:pPr>
        <w:autoSpaceDE w:val="0"/>
        <w:autoSpaceDN w:val="0"/>
        <w:adjustRightInd w:val="0"/>
        <w:spacing w:before="23" w:after="0"/>
        <w:rPr>
          <w:rFonts w:cs="Arial"/>
        </w:rPr>
      </w:pPr>
      <w:r w:rsidRPr="00435D6E">
        <w:rPr>
          <w:rFonts w:cs="Arial"/>
        </w:rPr>
        <w:t xml:space="preserve">3.1.4. the Consultant committing a material breach of covenant to its </w:t>
      </w:r>
      <w:proofErr w:type="gramStart"/>
      <w:r w:rsidRPr="00435D6E">
        <w:rPr>
          <w:rFonts w:cs="Arial"/>
        </w:rPr>
        <w:t>lenders;</w:t>
      </w:r>
      <w:proofErr w:type="gramEnd"/>
    </w:p>
    <w:p w14:paraId="1FCF03E3" w14:textId="77777777" w:rsidR="00435D6E" w:rsidRPr="00435D6E" w:rsidRDefault="00435D6E" w:rsidP="00435D6E">
      <w:pPr>
        <w:autoSpaceDE w:val="0"/>
        <w:autoSpaceDN w:val="0"/>
        <w:adjustRightInd w:val="0"/>
        <w:spacing w:before="23" w:after="0"/>
        <w:rPr>
          <w:rFonts w:cs="Arial"/>
        </w:rPr>
      </w:pPr>
    </w:p>
    <w:p w14:paraId="63D4EDF6" w14:textId="77777777" w:rsidR="00435D6E" w:rsidRPr="00435D6E" w:rsidRDefault="00435D6E" w:rsidP="00435D6E">
      <w:pPr>
        <w:autoSpaceDE w:val="0"/>
        <w:autoSpaceDN w:val="0"/>
        <w:adjustRightInd w:val="0"/>
        <w:spacing w:before="23" w:after="0"/>
        <w:rPr>
          <w:rFonts w:cs="Arial"/>
        </w:rPr>
      </w:pPr>
      <w:r w:rsidRPr="00435D6E">
        <w:rPr>
          <w:rFonts w:cs="Arial"/>
        </w:rPr>
        <w:t xml:space="preserve">3.1.5. a Sub-contractor notifying the Client that the Consultant has not satisfied any sums properly due for a material specified invoice or sequences of invoices that are not subject to a genuine </w:t>
      </w:r>
      <w:proofErr w:type="gramStart"/>
      <w:r w:rsidRPr="00435D6E">
        <w:rPr>
          <w:rFonts w:cs="Arial"/>
        </w:rPr>
        <w:t>dispute;</w:t>
      </w:r>
      <w:proofErr w:type="gramEnd"/>
    </w:p>
    <w:p w14:paraId="7AB9CFAE" w14:textId="77777777" w:rsidR="00435D6E" w:rsidRPr="00435D6E" w:rsidRDefault="00435D6E" w:rsidP="00435D6E">
      <w:pPr>
        <w:autoSpaceDE w:val="0"/>
        <w:autoSpaceDN w:val="0"/>
        <w:adjustRightInd w:val="0"/>
        <w:spacing w:before="23" w:after="0"/>
        <w:rPr>
          <w:rFonts w:cs="Arial"/>
        </w:rPr>
      </w:pPr>
    </w:p>
    <w:p w14:paraId="456133D5" w14:textId="77777777" w:rsidR="00435D6E" w:rsidRPr="00435D6E" w:rsidRDefault="00435D6E" w:rsidP="00435D6E">
      <w:pPr>
        <w:autoSpaceDE w:val="0"/>
        <w:autoSpaceDN w:val="0"/>
        <w:adjustRightInd w:val="0"/>
        <w:spacing w:before="23" w:after="0"/>
        <w:rPr>
          <w:rFonts w:cs="Arial"/>
        </w:rPr>
      </w:pPr>
      <w:r w:rsidRPr="00435D6E">
        <w:rPr>
          <w:rFonts w:cs="Arial"/>
        </w:rPr>
        <w:t>3.1.6. any of the following:</w:t>
      </w:r>
    </w:p>
    <w:p w14:paraId="3D0E4254" w14:textId="77777777" w:rsidR="00435D6E" w:rsidRPr="00435D6E" w:rsidRDefault="00435D6E" w:rsidP="00435D6E">
      <w:pPr>
        <w:autoSpaceDE w:val="0"/>
        <w:autoSpaceDN w:val="0"/>
        <w:adjustRightInd w:val="0"/>
        <w:spacing w:before="23" w:after="0"/>
        <w:rPr>
          <w:rFonts w:cs="Arial"/>
        </w:rPr>
      </w:pPr>
    </w:p>
    <w:p w14:paraId="67136316"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 xml:space="preserve">commencement of any litigation against the Consultant with respect to financial indebtedness or obligations under this </w:t>
      </w:r>
      <w:proofErr w:type="gramStart"/>
      <w:r w:rsidRPr="00435D6E">
        <w:rPr>
          <w:rFonts w:cs="Arial"/>
        </w:rPr>
        <w:t>contract;</w:t>
      </w:r>
      <w:proofErr w:type="gramEnd"/>
    </w:p>
    <w:p w14:paraId="6DCD2346"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 xml:space="preserve">non-payment by the Consultant of any financial indebtedness; any financial indebtedness of the Consultant becoming due </w:t>
      </w:r>
      <w:proofErr w:type="gramStart"/>
      <w:r w:rsidRPr="00435D6E">
        <w:rPr>
          <w:rFonts w:cs="Arial"/>
        </w:rPr>
        <w:t>as a result of</w:t>
      </w:r>
      <w:proofErr w:type="gramEnd"/>
      <w:r w:rsidRPr="00435D6E">
        <w:rPr>
          <w:rFonts w:cs="Arial"/>
        </w:rPr>
        <w:t xml:space="preserve"> an event of default</w:t>
      </w:r>
    </w:p>
    <w:p w14:paraId="71CF1DED"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the cancellation or suspension of any financial indebtedness in respect of the Consultant in each case which the Client reasonably believes (or would be likely reasonably to believe) could directly impact on the continued performance of the Consultant in accordance with this contract</w:t>
      </w:r>
    </w:p>
    <w:p w14:paraId="31BC03B6" w14:textId="77777777" w:rsidR="00435D6E" w:rsidRPr="00435D6E" w:rsidRDefault="00435D6E" w:rsidP="00435D6E">
      <w:pPr>
        <w:autoSpaceDE w:val="0"/>
        <w:autoSpaceDN w:val="0"/>
        <w:adjustRightInd w:val="0"/>
        <w:spacing w:before="23" w:after="0"/>
        <w:rPr>
          <w:rFonts w:cs="Arial"/>
        </w:rPr>
      </w:pPr>
    </w:p>
    <w:p w14:paraId="14E72547" w14:textId="77777777" w:rsidR="00435D6E" w:rsidRPr="00435D6E" w:rsidRDefault="00435D6E" w:rsidP="00435D6E">
      <w:pPr>
        <w:autoSpaceDE w:val="0"/>
        <w:autoSpaceDN w:val="0"/>
        <w:adjustRightInd w:val="0"/>
        <w:spacing w:before="23" w:after="0"/>
        <w:rPr>
          <w:rFonts w:cs="Arial"/>
        </w:rPr>
      </w:pPr>
      <w:r w:rsidRPr="00435D6E">
        <w:rPr>
          <w:rFonts w:cs="Arial"/>
        </w:rPr>
        <w:t xml:space="preserve">then, immediately upon notification of the Financial Distress Event (or if the Client becomes aware of the Financial Distress Event without notification and brings the event </w:t>
      </w:r>
    </w:p>
    <w:p w14:paraId="028DC533" w14:textId="77777777" w:rsidR="00435D6E" w:rsidRPr="00435D6E" w:rsidRDefault="00435D6E" w:rsidP="00435D6E">
      <w:pPr>
        <w:autoSpaceDE w:val="0"/>
        <w:autoSpaceDN w:val="0"/>
        <w:adjustRightInd w:val="0"/>
        <w:spacing w:before="23" w:after="0"/>
        <w:rPr>
          <w:rFonts w:cs="Arial"/>
        </w:rPr>
      </w:pPr>
    </w:p>
    <w:p w14:paraId="13D2F60B" w14:textId="77777777" w:rsidR="00435D6E" w:rsidRPr="00435D6E" w:rsidRDefault="00435D6E" w:rsidP="00435D6E">
      <w:pPr>
        <w:autoSpaceDE w:val="0"/>
        <w:autoSpaceDN w:val="0"/>
        <w:adjustRightInd w:val="0"/>
        <w:spacing w:before="23" w:after="0"/>
        <w:rPr>
          <w:rFonts w:cs="Arial"/>
        </w:rPr>
      </w:pPr>
      <w:r w:rsidRPr="00435D6E">
        <w:rPr>
          <w:rFonts w:cs="Arial"/>
        </w:rPr>
        <w:t xml:space="preserve">to the attention of the Consultant), the Consultant shall have the </w:t>
      </w:r>
      <w:proofErr w:type="gramStart"/>
      <w:r w:rsidRPr="00435D6E">
        <w:rPr>
          <w:rFonts w:cs="Arial"/>
        </w:rPr>
        <w:t>obligations</w:t>
      </w:r>
      <w:proofErr w:type="gramEnd"/>
      <w:r w:rsidRPr="00435D6E">
        <w:rPr>
          <w:rFonts w:cs="Arial"/>
        </w:rPr>
        <w:t xml:space="preserve"> and the Client shall have the rights and remedies as set out in paragraphs 3.2 – 3.6</w:t>
      </w:r>
      <w:r w:rsidRPr="00435D6E">
        <w:rPr>
          <w:rFonts w:cs="Arial"/>
          <w:color w:val="FFFFFF"/>
        </w:rPr>
        <w:t>.</w:t>
      </w:r>
    </w:p>
    <w:p w14:paraId="1F35C689" w14:textId="77777777" w:rsidR="00435D6E" w:rsidRPr="00435D6E" w:rsidRDefault="00435D6E" w:rsidP="00435D6E">
      <w:pPr>
        <w:autoSpaceDE w:val="0"/>
        <w:autoSpaceDN w:val="0"/>
        <w:adjustRightInd w:val="0"/>
        <w:spacing w:before="23" w:after="0"/>
        <w:rPr>
          <w:rFonts w:cs="Arial"/>
        </w:rPr>
      </w:pPr>
    </w:p>
    <w:p w14:paraId="6D0E4BA3" w14:textId="77777777" w:rsidR="00435D6E" w:rsidRPr="00435D6E" w:rsidRDefault="00435D6E" w:rsidP="00435D6E">
      <w:pPr>
        <w:autoSpaceDE w:val="0"/>
        <w:autoSpaceDN w:val="0"/>
        <w:adjustRightInd w:val="0"/>
        <w:spacing w:before="23" w:after="0"/>
        <w:rPr>
          <w:rFonts w:cs="Arial"/>
        </w:rPr>
      </w:pPr>
      <w:r w:rsidRPr="00435D6E">
        <w:rPr>
          <w:rFonts w:cs="Arial"/>
        </w:rPr>
        <w:t>3.2. The Consultant:</w:t>
      </w:r>
    </w:p>
    <w:p w14:paraId="58788C32" w14:textId="77777777" w:rsidR="00435D6E" w:rsidRPr="00435D6E" w:rsidRDefault="00435D6E" w:rsidP="00435D6E">
      <w:pPr>
        <w:autoSpaceDE w:val="0"/>
        <w:autoSpaceDN w:val="0"/>
        <w:adjustRightInd w:val="0"/>
        <w:spacing w:before="23" w:after="0"/>
        <w:rPr>
          <w:rFonts w:cs="Arial"/>
        </w:rPr>
      </w:pPr>
    </w:p>
    <w:p w14:paraId="23A74E3B" w14:textId="77777777" w:rsidR="00435D6E" w:rsidRPr="00435D6E" w:rsidRDefault="00435D6E" w:rsidP="00435D6E">
      <w:pPr>
        <w:autoSpaceDE w:val="0"/>
        <w:autoSpaceDN w:val="0"/>
        <w:adjustRightInd w:val="0"/>
        <w:spacing w:before="23" w:after="0"/>
        <w:rPr>
          <w:rFonts w:cs="Arial"/>
        </w:rPr>
      </w:pPr>
      <w:r w:rsidRPr="00435D6E">
        <w:rPr>
          <w:rFonts w:cs="Arial"/>
        </w:rPr>
        <w:t>3.2.1 at the request of the Client meets the Client as soon as reasonably practicable (and in any event within three working days of the initial notification (or awareness) of the Financial Distress Event or such other period as the Client may permit and notify to the Consultant in writing) to review the effect of the Financial Distress Event on its continued performance in accordance with this contract and</w:t>
      </w:r>
    </w:p>
    <w:p w14:paraId="6470EEC5" w14:textId="77777777" w:rsidR="00435D6E" w:rsidRPr="00435D6E" w:rsidRDefault="00435D6E" w:rsidP="00435D6E">
      <w:pPr>
        <w:autoSpaceDE w:val="0"/>
        <w:autoSpaceDN w:val="0"/>
        <w:adjustRightInd w:val="0"/>
        <w:spacing w:before="23" w:after="0"/>
        <w:rPr>
          <w:rFonts w:cs="Arial"/>
        </w:rPr>
      </w:pPr>
    </w:p>
    <w:p w14:paraId="5B84E464" w14:textId="77777777" w:rsidR="00435D6E" w:rsidRPr="00435D6E" w:rsidRDefault="00435D6E" w:rsidP="00435D6E">
      <w:pPr>
        <w:autoSpaceDE w:val="0"/>
        <w:autoSpaceDN w:val="0"/>
        <w:adjustRightInd w:val="0"/>
        <w:spacing w:before="23" w:after="0"/>
        <w:rPr>
          <w:rFonts w:cs="Arial"/>
        </w:rPr>
      </w:pPr>
      <w:r w:rsidRPr="00435D6E">
        <w:rPr>
          <w:rFonts w:cs="Arial"/>
        </w:rPr>
        <w:t>3.2.2. where the Client reasonably believes (</w:t>
      </w:r>
      <w:proofErr w:type="gramStart"/>
      <w:r w:rsidRPr="00435D6E">
        <w:rPr>
          <w:rFonts w:cs="Arial"/>
        </w:rPr>
        <w:t>taking into account</w:t>
      </w:r>
      <w:proofErr w:type="gramEnd"/>
      <w:r w:rsidRPr="00435D6E">
        <w:rPr>
          <w:rFonts w:cs="Arial"/>
        </w:rPr>
        <w:t xml:space="preserve"> any discussions and representations under paragraph 3.2.1) that the Financial Distress Event could impact on the Consultant’s continued performance in accordance with this Contract:</w:t>
      </w:r>
    </w:p>
    <w:p w14:paraId="143AAE97" w14:textId="77777777" w:rsidR="00435D6E" w:rsidRPr="00435D6E" w:rsidRDefault="00435D6E" w:rsidP="00435D6E">
      <w:pPr>
        <w:autoSpaceDE w:val="0"/>
        <w:autoSpaceDN w:val="0"/>
        <w:adjustRightInd w:val="0"/>
        <w:spacing w:before="23" w:after="0"/>
        <w:rPr>
          <w:rFonts w:cs="Arial"/>
        </w:rPr>
      </w:pPr>
    </w:p>
    <w:p w14:paraId="2A489DAA"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submits to the Client for approval, a draft Financial Distress Service Continuity Plan as soon as reasonably practicable (and in any event, within 14 days from the initial notification (or awareness) of the Financial Distress Event or such other period as the Client may permit and notify to the Consultant in writing)</w:t>
      </w:r>
    </w:p>
    <w:p w14:paraId="3ED54F2F"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provides such financial information relating to the Consultant as the Client may reasonably requires.</w:t>
      </w:r>
    </w:p>
    <w:p w14:paraId="184BA268" w14:textId="77777777" w:rsidR="00435D6E" w:rsidRPr="00435D6E" w:rsidRDefault="00435D6E" w:rsidP="00435D6E">
      <w:pPr>
        <w:autoSpaceDE w:val="0"/>
        <w:autoSpaceDN w:val="0"/>
        <w:adjustRightInd w:val="0"/>
        <w:spacing w:before="23" w:after="0"/>
        <w:ind w:left="720"/>
        <w:rPr>
          <w:rFonts w:cs="Arial"/>
        </w:rPr>
      </w:pPr>
    </w:p>
    <w:p w14:paraId="28A22B93" w14:textId="77777777" w:rsidR="00435D6E" w:rsidRPr="00435D6E" w:rsidRDefault="00435D6E" w:rsidP="00435D6E">
      <w:pPr>
        <w:autoSpaceDE w:val="0"/>
        <w:autoSpaceDN w:val="0"/>
        <w:adjustRightInd w:val="0"/>
        <w:spacing w:before="23" w:after="0"/>
        <w:rPr>
          <w:rFonts w:cs="Arial"/>
        </w:rPr>
      </w:pPr>
      <w:r w:rsidRPr="00435D6E">
        <w:rPr>
          <w:rFonts w:cs="Arial"/>
        </w:rPr>
        <w:t xml:space="preserve">3.3. The Client does not withhold approval of a draft Financial Distress Service Continuity Plan unreasonably. If the Client does not approve the draft Financial Distress Service Continuity Plan, the Client informs the Consultant of the reasons and the Consultant takes those reasons into account in the preparation of a further draft Financial Distress Service Continuity Plan, which the Consultant resubmits to the Client within seven days of the rejection of the first or subsequent (as the case may be) drafts. This </w:t>
      </w:r>
      <w:r w:rsidRPr="00435D6E">
        <w:rPr>
          <w:rFonts w:cs="Arial"/>
        </w:rPr>
        <w:lastRenderedPageBreak/>
        <w:t>process is repeated until the Financial Distress Service Continuity Plan is approved by the Client or referred to the dispute resolution procedure.</w:t>
      </w:r>
    </w:p>
    <w:p w14:paraId="706E7E4A" w14:textId="77777777" w:rsidR="00435D6E" w:rsidRPr="00435D6E" w:rsidRDefault="00435D6E" w:rsidP="00435D6E">
      <w:pPr>
        <w:autoSpaceDE w:val="0"/>
        <w:autoSpaceDN w:val="0"/>
        <w:adjustRightInd w:val="0"/>
        <w:spacing w:before="23" w:after="0"/>
        <w:rPr>
          <w:rFonts w:cs="Arial"/>
        </w:rPr>
      </w:pPr>
    </w:p>
    <w:p w14:paraId="59EFDF8E" w14:textId="77777777" w:rsidR="00435D6E" w:rsidRPr="00435D6E" w:rsidRDefault="00435D6E" w:rsidP="00435D6E">
      <w:pPr>
        <w:autoSpaceDE w:val="0"/>
        <w:autoSpaceDN w:val="0"/>
        <w:adjustRightInd w:val="0"/>
        <w:spacing w:before="23" w:after="0"/>
        <w:rPr>
          <w:rFonts w:cs="Arial"/>
        </w:rPr>
      </w:pPr>
      <w:r w:rsidRPr="00435D6E">
        <w:rPr>
          <w:rFonts w:cs="Arial"/>
        </w:rPr>
        <w:t>3.4. If the Client considers that the draft Financial Distress Service Continuity Plan is insufficiently detailed to be properly evaluated, will take too long to complete or will not remedy the relevant Financial Distress Event, the Client may either agree a further time period for the development and agreement of the Financial Distress Service Continuity Plan or escalate any issues with the draft Financial Distress Service Continuity Plan using the dispute resolution procedure.</w:t>
      </w:r>
    </w:p>
    <w:p w14:paraId="62604265" w14:textId="77777777" w:rsidR="00435D6E" w:rsidRPr="00435D6E" w:rsidRDefault="00435D6E" w:rsidP="00435D6E">
      <w:pPr>
        <w:autoSpaceDE w:val="0"/>
        <w:autoSpaceDN w:val="0"/>
        <w:adjustRightInd w:val="0"/>
        <w:spacing w:before="23" w:after="0"/>
        <w:rPr>
          <w:rFonts w:cs="Arial"/>
        </w:rPr>
      </w:pPr>
    </w:p>
    <w:p w14:paraId="21E0078B" w14:textId="77777777" w:rsidR="00435D6E" w:rsidRPr="00435D6E" w:rsidRDefault="00435D6E" w:rsidP="00435D6E">
      <w:pPr>
        <w:autoSpaceDE w:val="0"/>
        <w:autoSpaceDN w:val="0"/>
        <w:adjustRightInd w:val="0"/>
        <w:spacing w:before="23" w:after="0"/>
        <w:rPr>
          <w:rFonts w:cs="Arial"/>
        </w:rPr>
      </w:pPr>
      <w:r w:rsidRPr="00435D6E">
        <w:rPr>
          <w:rFonts w:cs="Arial"/>
        </w:rPr>
        <w:t xml:space="preserve">3.5. Following approval of the Financial Distress Service Continuity Plan by the Client, the Consultant </w:t>
      </w:r>
    </w:p>
    <w:p w14:paraId="2A8E13B9"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reviews on a regular basis (which shall not be less than monthly) the Financial Distress Service Continuity Plan and assesses whether it remains adequate and up to date to ensure the continued performance in accordance with this Contract</w:t>
      </w:r>
    </w:p>
    <w:p w14:paraId="27976AD6" w14:textId="77777777" w:rsidR="00435D6E" w:rsidRPr="00435D6E" w:rsidRDefault="00435D6E" w:rsidP="00435D6E">
      <w:pPr>
        <w:autoSpaceDE w:val="0"/>
        <w:autoSpaceDN w:val="0"/>
        <w:adjustRightInd w:val="0"/>
        <w:spacing w:before="23" w:after="0"/>
        <w:ind w:left="720"/>
        <w:rPr>
          <w:rFonts w:cs="Arial"/>
        </w:rPr>
      </w:pPr>
    </w:p>
    <w:p w14:paraId="76EA6A48"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where the Financial Distress Service Continuity Plan is not adequate or up to date in, submits an updated Financial Distress Service Continuity Plan to the Client for approval, and the provisions of shall apply to the review and approval process for the updated Financial Distress Service Continuity Plan and</w:t>
      </w:r>
    </w:p>
    <w:p w14:paraId="19FC447E" w14:textId="77777777" w:rsidR="00435D6E" w:rsidRPr="00435D6E" w:rsidRDefault="00435D6E" w:rsidP="00435D6E">
      <w:pPr>
        <w:autoSpaceDE w:val="0"/>
        <w:autoSpaceDN w:val="0"/>
        <w:adjustRightInd w:val="0"/>
        <w:spacing w:before="23" w:after="0"/>
        <w:rPr>
          <w:rFonts w:cs="Arial"/>
        </w:rPr>
      </w:pPr>
    </w:p>
    <w:p w14:paraId="7DDC64D2"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complies with the Financial Distress Service Continuity Plan (including any updated Financial Distress Service Continuity Plan).</w:t>
      </w:r>
    </w:p>
    <w:p w14:paraId="0B14BE55" w14:textId="77777777" w:rsidR="00435D6E" w:rsidRPr="00435D6E" w:rsidRDefault="00435D6E" w:rsidP="00435D6E">
      <w:pPr>
        <w:autoSpaceDE w:val="0"/>
        <w:autoSpaceDN w:val="0"/>
        <w:adjustRightInd w:val="0"/>
        <w:spacing w:before="23" w:after="0"/>
        <w:ind w:left="720"/>
        <w:rPr>
          <w:rFonts w:cs="Arial"/>
        </w:rPr>
      </w:pPr>
    </w:p>
    <w:p w14:paraId="35D6880A" w14:textId="77777777" w:rsidR="00435D6E" w:rsidRPr="00435D6E" w:rsidRDefault="00435D6E" w:rsidP="00435D6E">
      <w:pPr>
        <w:autoSpaceDE w:val="0"/>
        <w:autoSpaceDN w:val="0"/>
        <w:adjustRightInd w:val="0"/>
        <w:spacing w:before="23" w:after="0"/>
        <w:rPr>
          <w:rFonts w:cs="Arial"/>
        </w:rPr>
      </w:pPr>
      <w:r w:rsidRPr="00435D6E">
        <w:rPr>
          <w:rFonts w:cs="Arial"/>
        </w:rPr>
        <w:t>3.6. Where the Consultant reasonably believes that the relevant Financial Distress Event (or the circumstance or matter which has caused or otherwise led to it) no longer exists, the Consultant notifies the Client and subject to the agreement of the Client, the Consultant is relieved of its obligations under paragraph 3.</w:t>
      </w:r>
    </w:p>
    <w:p w14:paraId="022DB437" w14:textId="77777777" w:rsidR="00435D6E" w:rsidRPr="00435D6E" w:rsidRDefault="00435D6E" w:rsidP="00435D6E">
      <w:pPr>
        <w:autoSpaceDE w:val="0"/>
        <w:autoSpaceDN w:val="0"/>
        <w:adjustRightInd w:val="0"/>
        <w:spacing w:before="23" w:after="0"/>
        <w:rPr>
          <w:rFonts w:cs="Arial"/>
        </w:rPr>
      </w:pPr>
    </w:p>
    <w:p w14:paraId="2E674785" w14:textId="77777777" w:rsidR="00435D6E" w:rsidRPr="00435D6E" w:rsidRDefault="00435D6E" w:rsidP="00435D6E">
      <w:pPr>
        <w:autoSpaceDE w:val="0"/>
        <w:autoSpaceDN w:val="0"/>
        <w:adjustRightInd w:val="0"/>
        <w:spacing w:before="23" w:after="0"/>
        <w:rPr>
          <w:rFonts w:cs="Arial"/>
          <w:b/>
          <w:bCs/>
        </w:rPr>
      </w:pPr>
      <w:r w:rsidRPr="00435D6E">
        <w:rPr>
          <w:rFonts w:cs="Arial"/>
          <w:b/>
          <w:bCs/>
        </w:rPr>
        <w:t>4. Termination rights</w:t>
      </w:r>
    </w:p>
    <w:p w14:paraId="4B2F933B" w14:textId="77777777" w:rsidR="00435D6E" w:rsidRPr="00435D6E" w:rsidRDefault="00435D6E" w:rsidP="00435D6E">
      <w:pPr>
        <w:autoSpaceDE w:val="0"/>
        <w:autoSpaceDN w:val="0"/>
        <w:adjustRightInd w:val="0"/>
        <w:spacing w:before="23" w:after="0"/>
        <w:rPr>
          <w:rFonts w:cs="Arial"/>
        </w:rPr>
      </w:pPr>
    </w:p>
    <w:p w14:paraId="7B302E13" w14:textId="77777777" w:rsidR="00435D6E" w:rsidRPr="00435D6E" w:rsidRDefault="00435D6E" w:rsidP="00435D6E">
      <w:pPr>
        <w:autoSpaceDE w:val="0"/>
        <w:autoSpaceDN w:val="0"/>
        <w:adjustRightInd w:val="0"/>
        <w:spacing w:before="23" w:after="0"/>
        <w:rPr>
          <w:rFonts w:cs="Arial"/>
        </w:rPr>
      </w:pPr>
      <w:r w:rsidRPr="00435D6E">
        <w:rPr>
          <w:rFonts w:cs="Arial"/>
        </w:rPr>
        <w:t>4.1. The Client may terminate the Consultant’s obligation to perform the Services if</w:t>
      </w:r>
    </w:p>
    <w:p w14:paraId="02648179" w14:textId="77777777" w:rsidR="00435D6E" w:rsidRPr="00435D6E" w:rsidRDefault="00435D6E" w:rsidP="00435D6E">
      <w:pPr>
        <w:autoSpaceDE w:val="0"/>
        <w:autoSpaceDN w:val="0"/>
        <w:adjustRightInd w:val="0"/>
        <w:spacing w:before="23" w:after="0"/>
        <w:rPr>
          <w:rFonts w:cs="Arial"/>
        </w:rPr>
      </w:pPr>
    </w:p>
    <w:p w14:paraId="64C7A817"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 xml:space="preserve">the Consultant fails to notify the Client of a Financial Distress Event in accordance with paragraph </w:t>
      </w:r>
      <w:proofErr w:type="gramStart"/>
      <w:r w:rsidRPr="00435D6E">
        <w:rPr>
          <w:rFonts w:cs="Arial"/>
        </w:rPr>
        <w:t>2.2;</w:t>
      </w:r>
      <w:proofErr w:type="gramEnd"/>
    </w:p>
    <w:p w14:paraId="5A886FD8" w14:textId="77777777" w:rsidR="00435D6E" w:rsidRPr="00435D6E" w:rsidRDefault="00435D6E" w:rsidP="00435D6E">
      <w:pPr>
        <w:autoSpaceDE w:val="0"/>
        <w:autoSpaceDN w:val="0"/>
        <w:adjustRightInd w:val="0"/>
        <w:spacing w:before="23" w:after="0"/>
        <w:ind w:left="720"/>
        <w:rPr>
          <w:rFonts w:cs="Arial"/>
        </w:rPr>
      </w:pPr>
    </w:p>
    <w:p w14:paraId="3F379B1E"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the Client fails to agree a Financial Distress Service Continuity Plan (or any updated Financial Distress Service Continuity Plan) in accordance with paragraph 3 and/or</w:t>
      </w:r>
    </w:p>
    <w:p w14:paraId="5346AC15" w14:textId="77777777" w:rsidR="00435D6E" w:rsidRPr="00435D6E" w:rsidRDefault="00435D6E" w:rsidP="00435D6E">
      <w:pPr>
        <w:autoSpaceDE w:val="0"/>
        <w:autoSpaceDN w:val="0"/>
        <w:adjustRightInd w:val="0"/>
        <w:spacing w:before="23" w:after="0"/>
        <w:rPr>
          <w:rFonts w:cs="Arial"/>
        </w:rPr>
      </w:pPr>
    </w:p>
    <w:p w14:paraId="594487D4"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the Consultant fails to comply with the terms of the Financial Distress Service Continuity Plan (or any updated Financial Distress Service Continuity Plan) in accordance with paragraph 3.</w:t>
      </w:r>
    </w:p>
    <w:p w14:paraId="351BC6EE" w14:textId="77777777" w:rsidR="00435D6E" w:rsidRPr="00435D6E" w:rsidRDefault="00435D6E" w:rsidP="00435D6E">
      <w:pPr>
        <w:autoSpaceDE w:val="0"/>
        <w:autoSpaceDN w:val="0"/>
        <w:adjustRightInd w:val="0"/>
        <w:spacing w:before="23" w:after="0"/>
        <w:ind w:left="720"/>
        <w:rPr>
          <w:rFonts w:cs="Arial"/>
        </w:rPr>
      </w:pPr>
    </w:p>
    <w:p w14:paraId="05AB560E" w14:textId="77777777" w:rsidR="00435D6E" w:rsidRPr="00435D6E" w:rsidRDefault="00435D6E" w:rsidP="00435D6E">
      <w:pPr>
        <w:autoSpaceDE w:val="0"/>
        <w:autoSpaceDN w:val="0"/>
        <w:adjustRightInd w:val="0"/>
        <w:spacing w:before="23" w:after="0"/>
        <w:rPr>
          <w:rFonts w:cs="Arial"/>
          <w:b/>
          <w:bCs/>
        </w:rPr>
      </w:pPr>
      <w:r w:rsidRPr="00435D6E">
        <w:rPr>
          <w:rFonts w:cs="Arial"/>
          <w:b/>
          <w:bCs/>
        </w:rPr>
        <w:t>5. Primacy of credit ratings</w:t>
      </w:r>
    </w:p>
    <w:p w14:paraId="19111667" w14:textId="77777777" w:rsidR="00435D6E" w:rsidRPr="00435D6E" w:rsidRDefault="00435D6E" w:rsidP="00435D6E">
      <w:pPr>
        <w:autoSpaceDE w:val="0"/>
        <w:autoSpaceDN w:val="0"/>
        <w:adjustRightInd w:val="0"/>
        <w:spacing w:before="23" w:after="0"/>
        <w:rPr>
          <w:rFonts w:cs="Arial"/>
        </w:rPr>
      </w:pPr>
    </w:p>
    <w:p w14:paraId="3F95338D" w14:textId="77777777" w:rsidR="00435D6E" w:rsidRPr="00435D6E" w:rsidRDefault="00435D6E" w:rsidP="00435D6E">
      <w:pPr>
        <w:autoSpaceDE w:val="0"/>
        <w:autoSpaceDN w:val="0"/>
        <w:adjustRightInd w:val="0"/>
        <w:spacing w:before="23" w:after="0"/>
        <w:rPr>
          <w:rFonts w:cs="Arial"/>
        </w:rPr>
      </w:pPr>
      <w:r w:rsidRPr="00435D6E">
        <w:rPr>
          <w:rFonts w:cs="Arial"/>
        </w:rPr>
        <w:t>5.1. Without prejudice to the Consultant’s obligations and the Client’s rights and remedies under paragraph 3, if, following the occurrence of a Financial Distress Event pursuant to paragraph 2 to the Rating Agencies review and report subsequently that the credit ratings do not drop below the relevant Credit Rating Threshold, then:</w:t>
      </w:r>
    </w:p>
    <w:p w14:paraId="59E782A9" w14:textId="77777777" w:rsidR="00435D6E" w:rsidRPr="00435D6E" w:rsidRDefault="00435D6E" w:rsidP="00435D6E">
      <w:pPr>
        <w:autoSpaceDE w:val="0"/>
        <w:autoSpaceDN w:val="0"/>
        <w:adjustRightInd w:val="0"/>
        <w:spacing w:before="23" w:after="0"/>
        <w:rPr>
          <w:rFonts w:cs="Arial"/>
        </w:rPr>
      </w:pPr>
    </w:p>
    <w:p w14:paraId="218C7074"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the Consultant is relieved automatically of its obligations under paragraph 3 and</w:t>
      </w:r>
    </w:p>
    <w:p w14:paraId="23C2CA90" w14:textId="77777777" w:rsidR="00435D6E" w:rsidRPr="00435D6E" w:rsidRDefault="00435D6E" w:rsidP="00435D6E">
      <w:pPr>
        <w:autoSpaceDE w:val="0"/>
        <w:autoSpaceDN w:val="0"/>
        <w:adjustRightInd w:val="0"/>
        <w:spacing w:before="23" w:after="0"/>
        <w:ind w:left="720" w:hanging="360"/>
        <w:rPr>
          <w:rFonts w:cs="Arial"/>
        </w:rPr>
      </w:pPr>
      <w:r w:rsidRPr="00435D6E">
        <w:rPr>
          <w:rFonts w:cs="Arial"/>
        </w:rPr>
        <w:t></w:t>
      </w:r>
      <w:r w:rsidRPr="00435D6E">
        <w:rPr>
          <w:rFonts w:cs="Arial"/>
        </w:rPr>
        <w:tab/>
        <w:t>the Client is not entitled to require the Consultant to provide financial information in accordance with paragraph 2.3.</w:t>
      </w:r>
    </w:p>
    <w:p w14:paraId="02E1C78A" w14:textId="77777777" w:rsidR="00435D6E" w:rsidRPr="00435D6E" w:rsidRDefault="00435D6E" w:rsidP="00435D6E">
      <w:pPr>
        <w:autoSpaceDE w:val="0"/>
        <w:autoSpaceDN w:val="0"/>
        <w:adjustRightInd w:val="0"/>
        <w:spacing w:before="23" w:after="0"/>
        <w:rPr>
          <w:rFonts w:cs="Arial"/>
        </w:rPr>
      </w:pPr>
    </w:p>
    <w:p w14:paraId="2AB0A8B7" w14:textId="77777777" w:rsidR="00435D6E" w:rsidRPr="00435D6E" w:rsidRDefault="00435D6E" w:rsidP="00435D6E">
      <w:pPr>
        <w:autoSpaceDE w:val="0"/>
        <w:autoSpaceDN w:val="0"/>
        <w:adjustRightInd w:val="0"/>
        <w:spacing w:before="23" w:after="0"/>
        <w:rPr>
          <w:rFonts w:cs="Arial"/>
        </w:rPr>
      </w:pPr>
    </w:p>
    <w:p w14:paraId="56453512" w14:textId="77777777" w:rsidR="00435D6E" w:rsidRPr="00435D6E" w:rsidRDefault="00435D6E" w:rsidP="00435D6E">
      <w:pPr>
        <w:autoSpaceDE w:val="0"/>
        <w:autoSpaceDN w:val="0"/>
        <w:adjustRightInd w:val="0"/>
        <w:spacing w:before="23" w:after="0"/>
        <w:rPr>
          <w:rFonts w:cs="Arial"/>
          <w:b/>
          <w:bCs/>
        </w:rPr>
      </w:pPr>
      <w:r w:rsidRPr="00435D6E">
        <w:rPr>
          <w:rFonts w:cs="Arial"/>
          <w:b/>
          <w:bCs/>
        </w:rPr>
        <w:t>ANNEX 1: CREDIT RATINGS &amp; CREDIT RATING THRESHOLDS</w:t>
      </w:r>
    </w:p>
    <w:p w14:paraId="3811D40C" w14:textId="77777777" w:rsidR="00435D6E" w:rsidRPr="00435D6E" w:rsidRDefault="00435D6E" w:rsidP="00435D6E">
      <w:pPr>
        <w:autoSpaceDE w:val="0"/>
        <w:autoSpaceDN w:val="0"/>
        <w:adjustRightInd w:val="0"/>
        <w:spacing w:before="23" w:after="0"/>
        <w:rPr>
          <w:rFonts w:cs="Arial"/>
          <w:b/>
          <w:bCs/>
        </w:rPr>
      </w:pPr>
    </w:p>
    <w:p w14:paraId="1F00A867" w14:textId="77777777" w:rsidR="00435D6E" w:rsidRPr="00435D6E" w:rsidRDefault="00435D6E" w:rsidP="00435D6E">
      <w:pPr>
        <w:autoSpaceDE w:val="0"/>
        <w:autoSpaceDN w:val="0"/>
        <w:adjustRightInd w:val="0"/>
        <w:spacing w:before="23" w:after="0"/>
        <w:rPr>
          <w:rFonts w:cs="Arial"/>
        </w:rPr>
      </w:pPr>
    </w:p>
    <w:p w14:paraId="77493B4D" w14:textId="77777777" w:rsidR="00435D6E" w:rsidRPr="00435D6E" w:rsidRDefault="00435D6E" w:rsidP="00435D6E">
      <w:pPr>
        <w:autoSpaceDE w:val="0"/>
        <w:autoSpaceDN w:val="0"/>
        <w:adjustRightInd w:val="0"/>
        <w:spacing w:before="23" w:after="0"/>
        <w:rPr>
          <w:rFonts w:cs="Arial"/>
        </w:rPr>
      </w:pPr>
      <w:r w:rsidRPr="00435D6E">
        <w:rPr>
          <w:rFonts w:cs="Arial"/>
        </w:rPr>
        <w:t xml:space="preserve">Consultant Credit current rating (long term) </w:t>
      </w:r>
      <w:proofErr w:type="gramStart"/>
      <w:r w:rsidRPr="00435D6E">
        <w:rPr>
          <w:rFonts w:cs="Arial"/>
        </w:rPr>
        <w:t>[ ]</w:t>
      </w:r>
      <w:proofErr w:type="gramEnd"/>
      <w:r w:rsidRPr="00435D6E">
        <w:rPr>
          <w:rFonts w:cs="Arial"/>
        </w:rPr>
        <w:t xml:space="preserve"> </w:t>
      </w:r>
    </w:p>
    <w:p w14:paraId="4F74E88A" w14:textId="77777777" w:rsidR="00435D6E" w:rsidRPr="00435D6E" w:rsidRDefault="00435D6E" w:rsidP="00435D6E">
      <w:pPr>
        <w:autoSpaceDE w:val="0"/>
        <w:autoSpaceDN w:val="0"/>
        <w:adjustRightInd w:val="0"/>
        <w:spacing w:before="23" w:after="0"/>
        <w:rPr>
          <w:rFonts w:cs="Arial"/>
        </w:rPr>
      </w:pPr>
    </w:p>
    <w:p w14:paraId="50A80ACD" w14:textId="3A230ABC" w:rsidR="00D30FEA" w:rsidRDefault="00435D6E" w:rsidP="00435D6E">
      <w:pPr>
        <w:autoSpaceDE w:val="0"/>
        <w:autoSpaceDN w:val="0"/>
        <w:adjustRightInd w:val="0"/>
        <w:spacing w:before="23" w:after="0"/>
        <w:rPr>
          <w:rStyle w:val="CharStyle57"/>
        </w:rPr>
      </w:pPr>
      <w:r w:rsidRPr="00435D6E">
        <w:rPr>
          <w:rFonts w:cs="Arial"/>
        </w:rPr>
        <w:lastRenderedPageBreak/>
        <w:t>Credit Rating Threshold</w:t>
      </w:r>
      <w:proofErr w:type="gramStart"/>
      <w:r w:rsidRPr="00435D6E">
        <w:rPr>
          <w:rFonts w:cs="Arial"/>
        </w:rPr>
        <w:t xml:space="preserve">   [</w:t>
      </w:r>
      <w:proofErr w:type="gramEnd"/>
      <w:r w:rsidRPr="00435D6E">
        <w:rPr>
          <w:rFonts w:cs="Arial"/>
        </w:rPr>
        <w:t xml:space="preserve"> ] </w:t>
      </w:r>
    </w:p>
    <w:p w14:paraId="2125402C" w14:textId="77777777" w:rsidR="00D30FEA" w:rsidRDefault="00D30FEA" w:rsidP="00435D6E">
      <w:pPr>
        <w:autoSpaceDE w:val="0"/>
        <w:autoSpaceDN w:val="0"/>
        <w:adjustRightInd w:val="0"/>
        <w:spacing w:before="23" w:after="0"/>
        <w:rPr>
          <w:rStyle w:val="CharStyle57"/>
        </w:rPr>
      </w:pPr>
    </w:p>
    <w:p w14:paraId="1278CB61" w14:textId="77777777" w:rsidR="00D30FEA" w:rsidRDefault="00D30FEA" w:rsidP="00435D6E">
      <w:pPr>
        <w:autoSpaceDE w:val="0"/>
        <w:autoSpaceDN w:val="0"/>
        <w:adjustRightInd w:val="0"/>
        <w:spacing w:before="23" w:after="0"/>
        <w:rPr>
          <w:rStyle w:val="CharStyle57"/>
        </w:rPr>
      </w:pPr>
    </w:p>
    <w:p w14:paraId="04181338" w14:textId="77777777" w:rsidR="00D30FEA" w:rsidRDefault="00D30FEA" w:rsidP="00435D6E">
      <w:pPr>
        <w:autoSpaceDE w:val="0"/>
        <w:autoSpaceDN w:val="0"/>
        <w:adjustRightInd w:val="0"/>
        <w:spacing w:before="23" w:after="0"/>
        <w:rPr>
          <w:rStyle w:val="CharStyle57"/>
        </w:rPr>
      </w:pPr>
    </w:p>
    <w:p w14:paraId="1995D6F0" w14:textId="77777777" w:rsidR="00D30FEA" w:rsidRDefault="00D30FEA" w:rsidP="00435D6E">
      <w:pPr>
        <w:autoSpaceDE w:val="0"/>
        <w:autoSpaceDN w:val="0"/>
        <w:adjustRightInd w:val="0"/>
        <w:spacing w:before="23" w:after="0"/>
        <w:rPr>
          <w:rStyle w:val="CharStyle57"/>
        </w:rPr>
      </w:pPr>
    </w:p>
    <w:p w14:paraId="17BB3084" w14:textId="77777777" w:rsidR="00D30FEA" w:rsidRDefault="00D30FEA" w:rsidP="00435D6E">
      <w:pPr>
        <w:autoSpaceDE w:val="0"/>
        <w:autoSpaceDN w:val="0"/>
        <w:adjustRightInd w:val="0"/>
        <w:spacing w:before="23" w:after="0"/>
        <w:rPr>
          <w:rStyle w:val="CharStyle57"/>
        </w:rPr>
      </w:pPr>
    </w:p>
    <w:p w14:paraId="6C7DADAA" w14:textId="77777777" w:rsidR="00D30FEA" w:rsidRDefault="00D30FEA" w:rsidP="00435D6E">
      <w:pPr>
        <w:autoSpaceDE w:val="0"/>
        <w:autoSpaceDN w:val="0"/>
        <w:adjustRightInd w:val="0"/>
        <w:spacing w:before="23" w:after="0"/>
        <w:rPr>
          <w:rStyle w:val="CharStyle57"/>
        </w:rPr>
      </w:pPr>
    </w:p>
    <w:p w14:paraId="37A75A21" w14:textId="77777777" w:rsidR="00D30FEA" w:rsidRDefault="00D30FEA" w:rsidP="00435D6E">
      <w:pPr>
        <w:autoSpaceDE w:val="0"/>
        <w:autoSpaceDN w:val="0"/>
        <w:adjustRightInd w:val="0"/>
        <w:spacing w:before="23" w:after="0"/>
        <w:rPr>
          <w:rStyle w:val="CharStyle57"/>
        </w:rPr>
      </w:pPr>
    </w:p>
    <w:p w14:paraId="7B5D9705" w14:textId="77777777" w:rsidR="00D30FEA" w:rsidRDefault="00D30FEA" w:rsidP="00435D6E">
      <w:pPr>
        <w:autoSpaceDE w:val="0"/>
        <w:autoSpaceDN w:val="0"/>
        <w:adjustRightInd w:val="0"/>
        <w:spacing w:before="23" w:after="0"/>
        <w:rPr>
          <w:rStyle w:val="CharStyle57"/>
        </w:rPr>
      </w:pPr>
    </w:p>
    <w:p w14:paraId="164F4E54" w14:textId="77777777" w:rsidR="00D30FEA" w:rsidRDefault="00D30FEA" w:rsidP="00435D6E">
      <w:pPr>
        <w:autoSpaceDE w:val="0"/>
        <w:autoSpaceDN w:val="0"/>
        <w:adjustRightInd w:val="0"/>
        <w:spacing w:before="23" w:after="0"/>
        <w:rPr>
          <w:rStyle w:val="CharStyle57"/>
        </w:rPr>
      </w:pPr>
    </w:p>
    <w:p w14:paraId="79D8A500" w14:textId="77777777" w:rsidR="00D30FEA" w:rsidRDefault="00D30FEA" w:rsidP="00435D6E">
      <w:pPr>
        <w:autoSpaceDE w:val="0"/>
        <w:autoSpaceDN w:val="0"/>
        <w:adjustRightInd w:val="0"/>
        <w:spacing w:before="23" w:after="0"/>
        <w:rPr>
          <w:rStyle w:val="CharStyle57"/>
        </w:rPr>
      </w:pPr>
    </w:p>
    <w:p w14:paraId="11990D98" w14:textId="77777777" w:rsidR="00D30FEA" w:rsidRDefault="00D30FEA" w:rsidP="00435D6E">
      <w:pPr>
        <w:autoSpaceDE w:val="0"/>
        <w:autoSpaceDN w:val="0"/>
        <w:adjustRightInd w:val="0"/>
        <w:spacing w:before="23" w:after="0"/>
        <w:rPr>
          <w:rStyle w:val="CharStyle57"/>
        </w:rPr>
      </w:pPr>
    </w:p>
    <w:p w14:paraId="3E1BE323" w14:textId="77777777" w:rsidR="00D30FEA" w:rsidRDefault="00D30FEA" w:rsidP="00435D6E">
      <w:pPr>
        <w:autoSpaceDE w:val="0"/>
        <w:autoSpaceDN w:val="0"/>
        <w:adjustRightInd w:val="0"/>
        <w:spacing w:before="23" w:after="0"/>
        <w:rPr>
          <w:rStyle w:val="CharStyle57"/>
        </w:rPr>
      </w:pPr>
    </w:p>
    <w:p w14:paraId="58AFA186" w14:textId="77777777" w:rsidR="00D30FEA" w:rsidRDefault="00D30FEA" w:rsidP="00435D6E">
      <w:pPr>
        <w:autoSpaceDE w:val="0"/>
        <w:autoSpaceDN w:val="0"/>
        <w:adjustRightInd w:val="0"/>
        <w:spacing w:before="23" w:after="0"/>
        <w:rPr>
          <w:rStyle w:val="CharStyle57"/>
        </w:rPr>
      </w:pPr>
    </w:p>
    <w:p w14:paraId="4497FA34" w14:textId="77777777" w:rsidR="00D30FEA" w:rsidRDefault="00D30FEA" w:rsidP="00435D6E">
      <w:pPr>
        <w:autoSpaceDE w:val="0"/>
        <w:autoSpaceDN w:val="0"/>
        <w:adjustRightInd w:val="0"/>
        <w:spacing w:before="23" w:after="0"/>
        <w:rPr>
          <w:rStyle w:val="CharStyle57"/>
        </w:rPr>
      </w:pPr>
    </w:p>
    <w:p w14:paraId="16F9D4B4" w14:textId="77777777" w:rsidR="00D30FEA" w:rsidRDefault="00D30FEA" w:rsidP="00435D6E">
      <w:pPr>
        <w:autoSpaceDE w:val="0"/>
        <w:autoSpaceDN w:val="0"/>
        <w:adjustRightInd w:val="0"/>
        <w:spacing w:before="23" w:after="0"/>
        <w:rPr>
          <w:rStyle w:val="CharStyle57"/>
        </w:rPr>
      </w:pPr>
    </w:p>
    <w:p w14:paraId="0526D6AD" w14:textId="77777777" w:rsidR="00D30FEA" w:rsidRDefault="00D30FEA" w:rsidP="00435D6E">
      <w:pPr>
        <w:autoSpaceDE w:val="0"/>
        <w:autoSpaceDN w:val="0"/>
        <w:adjustRightInd w:val="0"/>
        <w:spacing w:before="23" w:after="0"/>
        <w:rPr>
          <w:rStyle w:val="CharStyle57"/>
        </w:rPr>
      </w:pPr>
    </w:p>
    <w:p w14:paraId="154F0879" w14:textId="77777777" w:rsidR="00D30FEA" w:rsidRDefault="00D30FEA" w:rsidP="00435D6E">
      <w:pPr>
        <w:autoSpaceDE w:val="0"/>
        <w:autoSpaceDN w:val="0"/>
        <w:adjustRightInd w:val="0"/>
        <w:spacing w:before="23" w:after="0"/>
        <w:rPr>
          <w:rStyle w:val="CharStyle57"/>
        </w:rPr>
      </w:pPr>
    </w:p>
    <w:p w14:paraId="17E95A36" w14:textId="77777777" w:rsidR="00D30FEA" w:rsidRDefault="00D30FEA" w:rsidP="00435D6E">
      <w:pPr>
        <w:autoSpaceDE w:val="0"/>
        <w:autoSpaceDN w:val="0"/>
        <w:adjustRightInd w:val="0"/>
        <w:spacing w:before="23" w:after="0"/>
        <w:rPr>
          <w:rStyle w:val="CharStyle57"/>
        </w:rPr>
      </w:pPr>
    </w:p>
    <w:p w14:paraId="3BF0ED50" w14:textId="77777777" w:rsidR="00D30FEA" w:rsidRDefault="00D30FEA" w:rsidP="00435D6E">
      <w:pPr>
        <w:autoSpaceDE w:val="0"/>
        <w:autoSpaceDN w:val="0"/>
        <w:adjustRightInd w:val="0"/>
        <w:spacing w:before="23" w:after="0"/>
        <w:rPr>
          <w:rStyle w:val="CharStyle57"/>
        </w:rPr>
      </w:pPr>
    </w:p>
    <w:p w14:paraId="64C60678" w14:textId="77777777" w:rsidR="00D30FEA" w:rsidRDefault="00D30FEA" w:rsidP="00435D6E">
      <w:pPr>
        <w:autoSpaceDE w:val="0"/>
        <w:autoSpaceDN w:val="0"/>
        <w:adjustRightInd w:val="0"/>
        <w:spacing w:before="23" w:after="0"/>
        <w:rPr>
          <w:rStyle w:val="CharStyle57"/>
        </w:rPr>
      </w:pPr>
    </w:p>
    <w:p w14:paraId="560DFD07" w14:textId="77777777" w:rsidR="00D30FEA" w:rsidRDefault="00D30FEA" w:rsidP="00435D6E">
      <w:pPr>
        <w:autoSpaceDE w:val="0"/>
        <w:autoSpaceDN w:val="0"/>
        <w:adjustRightInd w:val="0"/>
        <w:spacing w:before="23" w:after="0"/>
        <w:rPr>
          <w:rStyle w:val="CharStyle57"/>
        </w:rPr>
      </w:pPr>
    </w:p>
    <w:p w14:paraId="2949DAAB" w14:textId="77777777" w:rsidR="00D30FEA" w:rsidRDefault="00D30FEA" w:rsidP="00435D6E">
      <w:pPr>
        <w:autoSpaceDE w:val="0"/>
        <w:autoSpaceDN w:val="0"/>
        <w:adjustRightInd w:val="0"/>
        <w:spacing w:before="23" w:after="0"/>
        <w:rPr>
          <w:rStyle w:val="CharStyle57"/>
        </w:rPr>
      </w:pPr>
    </w:p>
    <w:p w14:paraId="4371E0A9" w14:textId="77777777" w:rsidR="00D30FEA" w:rsidRDefault="00D30FEA" w:rsidP="00435D6E">
      <w:pPr>
        <w:autoSpaceDE w:val="0"/>
        <w:autoSpaceDN w:val="0"/>
        <w:adjustRightInd w:val="0"/>
        <w:spacing w:before="23" w:after="0"/>
        <w:rPr>
          <w:rStyle w:val="CharStyle57"/>
        </w:rPr>
      </w:pPr>
    </w:p>
    <w:p w14:paraId="4C0BAA35" w14:textId="77777777" w:rsidR="00D30FEA" w:rsidRDefault="00D30FEA" w:rsidP="00435D6E">
      <w:pPr>
        <w:autoSpaceDE w:val="0"/>
        <w:autoSpaceDN w:val="0"/>
        <w:adjustRightInd w:val="0"/>
        <w:spacing w:before="23" w:after="0"/>
        <w:rPr>
          <w:rStyle w:val="CharStyle57"/>
        </w:rPr>
      </w:pPr>
    </w:p>
    <w:p w14:paraId="2E904439" w14:textId="77777777" w:rsidR="00D30FEA" w:rsidRDefault="00D30FEA" w:rsidP="00435D6E">
      <w:pPr>
        <w:autoSpaceDE w:val="0"/>
        <w:autoSpaceDN w:val="0"/>
        <w:adjustRightInd w:val="0"/>
        <w:spacing w:before="23" w:after="0"/>
        <w:rPr>
          <w:rStyle w:val="CharStyle57"/>
        </w:rPr>
      </w:pPr>
    </w:p>
    <w:p w14:paraId="6BBFC9F6" w14:textId="77777777" w:rsidR="00D30FEA" w:rsidRDefault="00D30FEA" w:rsidP="00435D6E">
      <w:pPr>
        <w:autoSpaceDE w:val="0"/>
        <w:autoSpaceDN w:val="0"/>
        <w:adjustRightInd w:val="0"/>
        <w:spacing w:before="23" w:after="0"/>
        <w:rPr>
          <w:rStyle w:val="CharStyle57"/>
        </w:rPr>
      </w:pPr>
    </w:p>
    <w:p w14:paraId="24F5654D" w14:textId="77777777" w:rsidR="00D30FEA" w:rsidRDefault="00D30FEA" w:rsidP="00435D6E">
      <w:pPr>
        <w:autoSpaceDE w:val="0"/>
        <w:autoSpaceDN w:val="0"/>
        <w:adjustRightInd w:val="0"/>
        <w:spacing w:before="23" w:after="0"/>
        <w:rPr>
          <w:rStyle w:val="CharStyle57"/>
        </w:rPr>
      </w:pPr>
    </w:p>
    <w:p w14:paraId="3762FB5E" w14:textId="77777777" w:rsidR="00D30FEA" w:rsidRDefault="00D30FEA" w:rsidP="00435D6E">
      <w:pPr>
        <w:autoSpaceDE w:val="0"/>
        <w:autoSpaceDN w:val="0"/>
        <w:adjustRightInd w:val="0"/>
        <w:spacing w:before="23" w:after="0"/>
        <w:rPr>
          <w:rStyle w:val="CharStyle57"/>
        </w:rPr>
      </w:pPr>
    </w:p>
    <w:p w14:paraId="30721BEA" w14:textId="77777777" w:rsidR="00D30FEA" w:rsidRDefault="00D30FEA" w:rsidP="00435D6E">
      <w:pPr>
        <w:autoSpaceDE w:val="0"/>
        <w:autoSpaceDN w:val="0"/>
        <w:adjustRightInd w:val="0"/>
        <w:spacing w:before="23" w:after="0"/>
        <w:rPr>
          <w:rStyle w:val="CharStyle57"/>
        </w:rPr>
      </w:pPr>
    </w:p>
    <w:p w14:paraId="2CC1958D" w14:textId="77777777" w:rsidR="00D30FEA" w:rsidRDefault="00D30FEA" w:rsidP="00435D6E">
      <w:pPr>
        <w:autoSpaceDE w:val="0"/>
        <w:autoSpaceDN w:val="0"/>
        <w:adjustRightInd w:val="0"/>
        <w:spacing w:before="23" w:after="0"/>
        <w:rPr>
          <w:rStyle w:val="CharStyle57"/>
        </w:rPr>
      </w:pPr>
    </w:p>
    <w:p w14:paraId="7CA107BE" w14:textId="77777777" w:rsidR="00D30FEA" w:rsidRDefault="00D30FEA" w:rsidP="00435D6E">
      <w:pPr>
        <w:autoSpaceDE w:val="0"/>
        <w:autoSpaceDN w:val="0"/>
        <w:adjustRightInd w:val="0"/>
        <w:spacing w:before="23" w:after="0"/>
        <w:rPr>
          <w:rStyle w:val="CharStyle57"/>
        </w:rPr>
      </w:pPr>
    </w:p>
    <w:p w14:paraId="606DC6E8" w14:textId="77777777" w:rsidR="00D30FEA" w:rsidRDefault="00D30FEA" w:rsidP="00435D6E">
      <w:pPr>
        <w:autoSpaceDE w:val="0"/>
        <w:autoSpaceDN w:val="0"/>
        <w:adjustRightInd w:val="0"/>
        <w:spacing w:before="23" w:after="0"/>
        <w:rPr>
          <w:rStyle w:val="CharStyle57"/>
        </w:rPr>
      </w:pPr>
    </w:p>
    <w:p w14:paraId="60CE3E4C" w14:textId="77777777" w:rsidR="00D30FEA" w:rsidRDefault="00D30FEA" w:rsidP="00435D6E">
      <w:pPr>
        <w:autoSpaceDE w:val="0"/>
        <w:autoSpaceDN w:val="0"/>
        <w:adjustRightInd w:val="0"/>
        <w:spacing w:before="23" w:after="0"/>
        <w:rPr>
          <w:rStyle w:val="CharStyle57"/>
        </w:rPr>
      </w:pPr>
    </w:p>
    <w:p w14:paraId="13462B44" w14:textId="77777777" w:rsidR="00D30FEA" w:rsidRDefault="00D30FEA" w:rsidP="00435D6E">
      <w:pPr>
        <w:autoSpaceDE w:val="0"/>
        <w:autoSpaceDN w:val="0"/>
        <w:adjustRightInd w:val="0"/>
        <w:spacing w:before="23" w:after="0"/>
        <w:rPr>
          <w:rStyle w:val="CharStyle57"/>
        </w:rPr>
      </w:pPr>
    </w:p>
    <w:p w14:paraId="5F93F415" w14:textId="77777777" w:rsidR="00D30FEA" w:rsidRDefault="00D30FEA" w:rsidP="00435D6E">
      <w:pPr>
        <w:autoSpaceDE w:val="0"/>
        <w:autoSpaceDN w:val="0"/>
        <w:adjustRightInd w:val="0"/>
        <w:spacing w:before="23" w:after="0"/>
        <w:rPr>
          <w:rStyle w:val="CharStyle57"/>
        </w:rPr>
      </w:pPr>
    </w:p>
    <w:p w14:paraId="093456EE" w14:textId="77777777" w:rsidR="00D30FEA" w:rsidRDefault="00D30FEA" w:rsidP="00435D6E">
      <w:pPr>
        <w:autoSpaceDE w:val="0"/>
        <w:autoSpaceDN w:val="0"/>
        <w:adjustRightInd w:val="0"/>
        <w:spacing w:before="23" w:after="0"/>
        <w:rPr>
          <w:rStyle w:val="CharStyle57"/>
        </w:rPr>
      </w:pPr>
    </w:p>
    <w:p w14:paraId="211089FB" w14:textId="77777777" w:rsidR="00D30FEA" w:rsidRDefault="00D30FEA" w:rsidP="00435D6E">
      <w:pPr>
        <w:autoSpaceDE w:val="0"/>
        <w:autoSpaceDN w:val="0"/>
        <w:adjustRightInd w:val="0"/>
        <w:spacing w:before="23" w:after="0"/>
        <w:rPr>
          <w:rStyle w:val="CharStyle57"/>
        </w:rPr>
      </w:pPr>
    </w:p>
    <w:p w14:paraId="689F3240" w14:textId="77777777" w:rsidR="00D30FEA" w:rsidRDefault="00D30FEA" w:rsidP="00435D6E">
      <w:pPr>
        <w:autoSpaceDE w:val="0"/>
        <w:autoSpaceDN w:val="0"/>
        <w:adjustRightInd w:val="0"/>
        <w:spacing w:before="23" w:after="0"/>
        <w:rPr>
          <w:rStyle w:val="CharStyle57"/>
        </w:rPr>
      </w:pPr>
    </w:p>
    <w:p w14:paraId="35647769" w14:textId="77777777" w:rsidR="00D30FEA" w:rsidRDefault="00D30FEA" w:rsidP="00435D6E">
      <w:pPr>
        <w:autoSpaceDE w:val="0"/>
        <w:autoSpaceDN w:val="0"/>
        <w:adjustRightInd w:val="0"/>
        <w:spacing w:before="23" w:after="0"/>
        <w:rPr>
          <w:rStyle w:val="CharStyle57"/>
        </w:rPr>
      </w:pPr>
    </w:p>
    <w:p w14:paraId="13798123" w14:textId="77777777" w:rsidR="00D30FEA" w:rsidRDefault="00D30FEA" w:rsidP="00435D6E">
      <w:pPr>
        <w:autoSpaceDE w:val="0"/>
        <w:autoSpaceDN w:val="0"/>
        <w:adjustRightInd w:val="0"/>
        <w:spacing w:before="23" w:after="0"/>
        <w:rPr>
          <w:rStyle w:val="CharStyle57"/>
        </w:rPr>
      </w:pPr>
    </w:p>
    <w:p w14:paraId="01114EDC" w14:textId="77777777" w:rsidR="00D30FEA" w:rsidRDefault="00D30FEA" w:rsidP="00435D6E">
      <w:pPr>
        <w:autoSpaceDE w:val="0"/>
        <w:autoSpaceDN w:val="0"/>
        <w:adjustRightInd w:val="0"/>
        <w:spacing w:before="23" w:after="0"/>
        <w:rPr>
          <w:rStyle w:val="CharStyle57"/>
        </w:rPr>
      </w:pPr>
    </w:p>
    <w:p w14:paraId="6A60558C" w14:textId="77777777" w:rsidR="00D30FEA" w:rsidRDefault="00D30FEA" w:rsidP="00435D6E">
      <w:pPr>
        <w:autoSpaceDE w:val="0"/>
        <w:autoSpaceDN w:val="0"/>
        <w:adjustRightInd w:val="0"/>
        <w:spacing w:before="23" w:after="0"/>
        <w:rPr>
          <w:rStyle w:val="CharStyle57"/>
        </w:rPr>
      </w:pPr>
    </w:p>
    <w:p w14:paraId="4B55205A" w14:textId="77777777" w:rsidR="00D30FEA" w:rsidRDefault="00D30FEA" w:rsidP="00435D6E">
      <w:pPr>
        <w:autoSpaceDE w:val="0"/>
        <w:autoSpaceDN w:val="0"/>
        <w:adjustRightInd w:val="0"/>
        <w:spacing w:before="23" w:after="0"/>
        <w:rPr>
          <w:rStyle w:val="CharStyle57"/>
        </w:rPr>
      </w:pPr>
    </w:p>
    <w:p w14:paraId="0C7F3031" w14:textId="77777777" w:rsidR="00D30FEA" w:rsidRDefault="00D30FEA" w:rsidP="00435D6E">
      <w:pPr>
        <w:autoSpaceDE w:val="0"/>
        <w:autoSpaceDN w:val="0"/>
        <w:adjustRightInd w:val="0"/>
        <w:spacing w:before="23" w:after="0"/>
        <w:rPr>
          <w:rStyle w:val="CharStyle57"/>
        </w:rPr>
      </w:pPr>
    </w:p>
    <w:p w14:paraId="33DBE792" w14:textId="77777777" w:rsidR="00D30FEA" w:rsidRDefault="00D30FEA" w:rsidP="00435D6E">
      <w:pPr>
        <w:autoSpaceDE w:val="0"/>
        <w:autoSpaceDN w:val="0"/>
        <w:adjustRightInd w:val="0"/>
        <w:spacing w:before="23" w:after="0"/>
        <w:rPr>
          <w:rStyle w:val="CharStyle57"/>
        </w:rPr>
      </w:pPr>
    </w:p>
    <w:p w14:paraId="253D6AEF" w14:textId="77777777" w:rsidR="00D30FEA" w:rsidRDefault="00D30FEA" w:rsidP="00435D6E">
      <w:pPr>
        <w:autoSpaceDE w:val="0"/>
        <w:autoSpaceDN w:val="0"/>
        <w:adjustRightInd w:val="0"/>
        <w:spacing w:before="23" w:after="0"/>
        <w:rPr>
          <w:rStyle w:val="CharStyle57"/>
        </w:rPr>
      </w:pPr>
    </w:p>
    <w:p w14:paraId="0CACAB0D" w14:textId="77777777" w:rsidR="00D30FEA" w:rsidRDefault="00D30FEA" w:rsidP="00435D6E">
      <w:pPr>
        <w:autoSpaceDE w:val="0"/>
        <w:autoSpaceDN w:val="0"/>
        <w:adjustRightInd w:val="0"/>
        <w:spacing w:before="23" w:after="0"/>
        <w:rPr>
          <w:rStyle w:val="CharStyle57"/>
        </w:rPr>
      </w:pPr>
    </w:p>
    <w:p w14:paraId="05F145CA" w14:textId="77777777" w:rsidR="00D30FEA" w:rsidRDefault="00D30FEA" w:rsidP="00435D6E">
      <w:pPr>
        <w:autoSpaceDE w:val="0"/>
        <w:autoSpaceDN w:val="0"/>
        <w:adjustRightInd w:val="0"/>
        <w:spacing w:before="23" w:after="0"/>
        <w:rPr>
          <w:rStyle w:val="CharStyle57"/>
        </w:rPr>
      </w:pPr>
    </w:p>
    <w:p w14:paraId="5E88157F" w14:textId="77777777" w:rsidR="00D30FEA" w:rsidRPr="00435D6E" w:rsidRDefault="00D30FEA" w:rsidP="00435D6E">
      <w:pPr>
        <w:autoSpaceDE w:val="0"/>
        <w:autoSpaceDN w:val="0"/>
        <w:adjustRightInd w:val="0"/>
        <w:spacing w:before="23" w:after="0"/>
        <w:rPr>
          <w:rFonts w:cs="Arial"/>
        </w:rPr>
      </w:pPr>
    </w:p>
    <w:p w14:paraId="62066C77" w14:textId="77777777" w:rsidR="000651AC" w:rsidRDefault="000651AC" w:rsidP="00163AB7">
      <w:pPr>
        <w:jc w:val="center"/>
        <w:rPr>
          <w:rFonts w:cs="Arial"/>
          <w:b/>
          <w:bCs/>
        </w:rPr>
      </w:pPr>
    </w:p>
    <w:p w14:paraId="4E7B4753" w14:textId="77777777" w:rsidR="000651AC" w:rsidRDefault="000651AC" w:rsidP="00163AB7">
      <w:pPr>
        <w:jc w:val="center"/>
        <w:rPr>
          <w:rFonts w:cs="Arial"/>
          <w:b/>
          <w:bCs/>
        </w:rPr>
      </w:pPr>
    </w:p>
    <w:p w14:paraId="5B77683E" w14:textId="77777777" w:rsidR="000651AC" w:rsidRDefault="000651AC" w:rsidP="00163AB7">
      <w:pPr>
        <w:jc w:val="center"/>
        <w:rPr>
          <w:rFonts w:cs="Arial"/>
          <w:b/>
          <w:bCs/>
        </w:rPr>
      </w:pPr>
    </w:p>
    <w:p w14:paraId="15F2FD27" w14:textId="319C7D15" w:rsidR="00BD0F82" w:rsidRPr="00A058B5" w:rsidRDefault="00BD0F82" w:rsidP="00163AB7">
      <w:pPr>
        <w:jc w:val="center"/>
        <w:rPr>
          <w:rFonts w:cs="Arial"/>
          <w:b/>
          <w:bCs/>
        </w:rPr>
      </w:pPr>
      <w:r w:rsidRPr="00A058B5">
        <w:rPr>
          <w:rFonts w:cs="Arial"/>
          <w:b/>
          <w:bCs/>
        </w:rPr>
        <w:lastRenderedPageBreak/>
        <w:t>Annex G</w:t>
      </w:r>
    </w:p>
    <w:p w14:paraId="006EA339" w14:textId="761B39A8" w:rsidR="00A058B5" w:rsidRPr="00884FED" w:rsidRDefault="00BD0F82" w:rsidP="00884FED">
      <w:pPr>
        <w:pStyle w:val="GPSL1Guidance"/>
        <w:keepNext/>
        <w:spacing w:before="0" w:after="200" w:line="276" w:lineRule="auto"/>
        <w:ind w:left="0"/>
        <w:jc w:val="center"/>
        <w:rPr>
          <w:bCs/>
          <w:i w:val="0"/>
          <w:sz w:val="20"/>
          <w:szCs w:val="20"/>
        </w:rPr>
      </w:pPr>
      <w:r w:rsidRPr="00A058B5">
        <w:rPr>
          <w:bCs/>
          <w:i w:val="0"/>
          <w:sz w:val="20"/>
          <w:szCs w:val="20"/>
        </w:rPr>
        <w:t xml:space="preserve"> Security </w:t>
      </w:r>
      <w:r w:rsidR="00353F69" w:rsidRPr="00A058B5">
        <w:rPr>
          <w:bCs/>
          <w:i w:val="0"/>
          <w:sz w:val="20"/>
          <w:szCs w:val="20"/>
        </w:rPr>
        <w:t>Provisions</w:t>
      </w:r>
    </w:p>
    <w:p w14:paraId="3FCAD3A3" w14:textId="77777777" w:rsidR="005D006E" w:rsidRDefault="005D006E" w:rsidP="005D006E">
      <w:pPr>
        <w:pStyle w:val="GPSL1Guidance"/>
        <w:spacing w:after="60"/>
        <w:jc w:val="left"/>
        <w:rPr>
          <w:rFonts w:eastAsia="Arial"/>
          <w:b w:val="0"/>
          <w:i w:val="0"/>
          <w:color w:val="000000" w:themeColor="text1"/>
          <w:sz w:val="20"/>
          <w:szCs w:val="20"/>
        </w:rPr>
      </w:pPr>
    </w:p>
    <w:p w14:paraId="6325E98E" w14:textId="77777777" w:rsidR="005D006E" w:rsidRPr="00884FED" w:rsidRDefault="005D006E" w:rsidP="00D276FC">
      <w:pPr>
        <w:numPr>
          <w:ilvl w:val="0"/>
          <w:numId w:val="68"/>
        </w:numPr>
        <w:tabs>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s>
        <w:overflowPunct w:val="0"/>
        <w:autoSpaceDE w:val="0"/>
        <w:autoSpaceDN w:val="0"/>
        <w:spacing w:after="0"/>
        <w:ind w:left="709" w:hanging="709"/>
        <w:rPr>
          <w:rFonts w:eastAsia="Times New Roman"/>
          <w:b/>
        </w:rPr>
      </w:pPr>
      <w:r w:rsidRPr="00884FED">
        <w:rPr>
          <w:b/>
        </w:rPr>
        <w:t>Definitions</w:t>
      </w:r>
    </w:p>
    <w:p w14:paraId="407DE885" w14:textId="77777777" w:rsidR="005D006E" w:rsidRPr="00884FED" w:rsidRDefault="005D006E" w:rsidP="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pPr>
    </w:p>
    <w:p w14:paraId="394DFA6D" w14:textId="77777777" w:rsidR="005D006E" w:rsidRPr="00884FED" w:rsidRDefault="005D006E" w:rsidP="00D276FC">
      <w:pPr>
        <w:numPr>
          <w:ilvl w:val="1"/>
          <w:numId w:val="68"/>
        </w:numPr>
        <w:tabs>
          <w:tab w:val="left" w:pos="2160"/>
          <w:tab w:val="left" w:pos="2880"/>
          <w:tab w:val="left" w:pos="3600"/>
          <w:tab w:val="left" w:pos="4320"/>
          <w:tab w:val="left" w:pos="5040"/>
          <w:tab w:val="left" w:pos="5760"/>
          <w:tab w:val="left" w:pos="6480"/>
          <w:tab w:val="left" w:pos="7200"/>
          <w:tab w:val="left" w:pos="7920"/>
          <w:tab w:val="left" w:pos="8640"/>
          <w:tab w:val="left" w:pos="9338"/>
          <w:tab w:val="left" w:pos="10058"/>
        </w:tabs>
        <w:overflowPunct w:val="0"/>
        <w:autoSpaceDE w:val="0"/>
        <w:autoSpaceDN w:val="0"/>
        <w:spacing w:after="0"/>
      </w:pPr>
      <w:r w:rsidRPr="00884FED">
        <w:t xml:space="preserve">In this Schedule, the following words shall have the following </w:t>
      </w:r>
      <w:proofErr w:type="gramStart"/>
      <w:r w:rsidRPr="00884FED">
        <w:t>meanings</w:t>
      </w:r>
      <w:proofErr w:type="gramEnd"/>
      <w:r w:rsidRPr="00884FED">
        <w:t xml:space="preserve"> and they shall supplement the other definitions in the Contract:</w:t>
      </w:r>
    </w:p>
    <w:p w14:paraId="7F8D05B4" w14:textId="77777777" w:rsidR="005D006E" w:rsidRPr="00884FED" w:rsidRDefault="005D006E" w:rsidP="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960" w:type="dxa"/>
        <w:tblLayout w:type="fixed"/>
        <w:tblCellMar>
          <w:left w:w="10" w:type="dxa"/>
          <w:right w:w="10" w:type="dxa"/>
        </w:tblCellMar>
        <w:tblLook w:val="04A0" w:firstRow="1" w:lastRow="0" w:firstColumn="1" w:lastColumn="0" w:noHBand="0" w:noVBand="1"/>
      </w:tblPr>
      <w:tblGrid>
        <w:gridCol w:w="4642"/>
        <w:gridCol w:w="5318"/>
      </w:tblGrid>
      <w:tr w:rsidR="005D006E" w:rsidRPr="00884FED" w14:paraId="4C1CE90F" w14:textId="77777777" w:rsidTr="005D006E">
        <w:trPr>
          <w:trHeight w:val="85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0CFFC"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720" w:hanging="720"/>
              <w:rPr>
                <w:kern w:val="2"/>
                <w:lang w:eastAsia="en-GB"/>
                <w14:ligatures w14:val="standardContextual"/>
              </w:rPr>
            </w:pPr>
            <w:r w:rsidRPr="00884FED">
              <w:rPr>
                <w:kern w:val="2"/>
                <w:lang w:eastAsia="en-GB"/>
                <w14:ligatures w14:val="standardContextual"/>
              </w:rPr>
              <w:t>“BPSS”</w:t>
            </w:r>
          </w:p>
          <w:p w14:paraId="65D7F1A7"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720" w:hanging="720"/>
              <w:rPr>
                <w:kern w:val="2"/>
                <w:lang w:eastAsia="en-GB"/>
                <w14:ligatures w14:val="standardContextual"/>
              </w:rPr>
            </w:pPr>
            <w:r w:rsidRPr="00884FED">
              <w:rPr>
                <w:kern w:val="2"/>
                <w:lang w:eastAsia="en-GB"/>
                <w14:ligatures w14:val="standardContextual"/>
              </w:rPr>
              <w:t>“Baseline Personnel Security Standard”</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E7E38" w14:textId="77777777" w:rsidR="005D006E" w:rsidRPr="00884FED" w:rsidRDefault="005D006E">
            <w:pPr>
              <w:spacing w:line="276" w:lineRule="auto"/>
              <w:rPr>
                <w:kern w:val="2"/>
                <w14:ligatures w14:val="standardContextual"/>
              </w:rPr>
            </w:pPr>
            <w:r w:rsidRPr="00884FED">
              <w:rPr>
                <w:kern w:val="2"/>
                <w:lang w:eastAsia="en-GB"/>
                <w14:ligatures w14:val="standardContextual"/>
              </w:rPr>
              <w:t xml:space="preserve">the Government’s HMG Baseline Personal Security Standard. Further information can be found at: </w:t>
            </w:r>
            <w:hyperlink r:id="rId12" w:history="1">
              <w:r w:rsidRPr="00884FED">
                <w:rPr>
                  <w:rStyle w:val="Hyperlink"/>
                  <w:kern w:val="2"/>
                  <w:lang w:eastAsia="en-GB"/>
                  <w14:ligatures w14:val="standardContextual"/>
                </w:rPr>
                <w:t>https://www.gov.uk/government/publications/government-baseline-personnel-security-standard</w:t>
              </w:r>
            </w:hyperlink>
          </w:p>
        </w:tc>
      </w:tr>
      <w:tr w:rsidR="005D006E" w:rsidRPr="00884FED" w14:paraId="4324C8CB" w14:textId="77777777" w:rsidTr="005D006E">
        <w:trPr>
          <w:trHeight w:val="226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5BF91" w14:textId="77777777" w:rsidR="005D006E" w:rsidRPr="00884FED" w:rsidRDefault="005D006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“CCSC”</w:t>
            </w:r>
          </w:p>
          <w:p w14:paraId="1F32CC5C" w14:textId="77777777" w:rsidR="005D006E" w:rsidRPr="00884FED" w:rsidRDefault="005D006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“Certified Cyber Security Consultancy”</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69F1D"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is the National Cyber Security Centre’s (NCSC) approach to assessing the services provided by consultancies and confirming that they meet NCSC's standards. </w:t>
            </w:r>
          </w:p>
          <w:p w14:paraId="16A3167F"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See website:</w:t>
            </w:r>
          </w:p>
          <w:p w14:paraId="09A2BC77"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14:ligatures w14:val="standardContextual"/>
              </w:rPr>
            </w:pPr>
            <w:hyperlink r:id="rId13" w:history="1">
              <w:r w:rsidRPr="00884FED">
                <w:rPr>
                  <w:rStyle w:val="Hyperlink"/>
                  <w:kern w:val="2"/>
                  <w:lang w:eastAsia="en-GB"/>
                  <w14:ligatures w14:val="standardContextual"/>
                </w:rPr>
                <w:t>https://www.ncsc.gov.uk/scheme/certified-cyber-consultancy</w:t>
              </w:r>
            </w:hyperlink>
            <w:r w:rsidRPr="00884FED">
              <w:rPr>
                <w:kern w:val="2"/>
                <w:u w:val="single"/>
                <w:lang w:eastAsia="en-GB"/>
                <w14:ligatures w14:val="standardContextual"/>
              </w:rPr>
              <w:t xml:space="preserve"> </w:t>
            </w:r>
          </w:p>
        </w:tc>
      </w:tr>
      <w:tr w:rsidR="005D006E" w:rsidRPr="00884FED" w14:paraId="2CDBFB0C" w14:textId="77777777" w:rsidTr="005D006E">
        <w:trPr>
          <w:trHeight w:val="226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7E9FC" w14:textId="77777777" w:rsidR="005D006E" w:rsidRPr="00884FED" w:rsidRDefault="005D006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“Buyer”</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86B5E"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the Client</w:t>
            </w:r>
          </w:p>
        </w:tc>
      </w:tr>
      <w:tr w:rsidR="005D006E" w:rsidRPr="00884FED" w14:paraId="353ED693" w14:textId="77777777" w:rsidTr="005D006E">
        <w:trPr>
          <w:trHeight w:val="164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AC59E" w14:textId="77777777" w:rsidR="005D006E" w:rsidRPr="00884FED" w:rsidRDefault="005D006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“CCP”</w:t>
            </w:r>
          </w:p>
          <w:p w14:paraId="7FBBF218" w14:textId="77777777" w:rsidR="005D006E" w:rsidRPr="00884FED" w:rsidRDefault="005D006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“Certified Professional”</w:t>
            </w:r>
          </w:p>
          <w:p w14:paraId="68438FA8" w14:textId="77777777" w:rsidR="005D006E" w:rsidRPr="00884FED" w:rsidRDefault="005D006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B1380"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is a NCSC scheme in consultation with government, industry, and academia to address the growing need for specialists in the cyber security profession. See website:</w:t>
            </w:r>
          </w:p>
          <w:p w14:paraId="0F57C575"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14:ligatures w14:val="standardContextual"/>
              </w:rPr>
            </w:pPr>
            <w:hyperlink r:id="rId14" w:history="1">
              <w:r w:rsidRPr="00884FED">
                <w:rPr>
                  <w:rStyle w:val="Hyperlink"/>
                  <w:rFonts w:eastAsia="STZhongsong"/>
                  <w:kern w:val="2"/>
                  <w:lang w:eastAsia="en-GB"/>
                  <w14:ligatures w14:val="standardContextual"/>
                </w:rPr>
                <w:t>https://www.ncsc.gov.uk/information/about-certified-professional-scheme</w:t>
              </w:r>
            </w:hyperlink>
            <w:r w:rsidRPr="00884FED">
              <w:rPr>
                <w:kern w:val="2"/>
                <w:lang w:eastAsia="en-GB"/>
                <w14:ligatures w14:val="standardContextual"/>
              </w:rPr>
              <w:t xml:space="preserve"> </w:t>
            </w:r>
          </w:p>
        </w:tc>
      </w:tr>
      <w:tr w:rsidR="005D006E" w:rsidRPr="00884FED" w14:paraId="3330B6B2" w14:textId="77777777" w:rsidTr="005D006E">
        <w:trPr>
          <w:trHeight w:val="170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A914E"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“Cyber Essentials”</w:t>
            </w:r>
          </w:p>
          <w:p w14:paraId="7E65373F"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“Cyber Essentials Plus”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56AE5"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 xml:space="preserve">Cyber Essentials is the government backed industry supported scheme to help organisations protect themselves against common cyber-attacks. Cyber Essentials and Cyber Essentials Plus are levels within the scheme. </w:t>
            </w:r>
          </w:p>
          <w:p w14:paraId="46E2822C"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 xml:space="preserve">There are </w:t>
            </w:r>
            <w:proofErr w:type="gramStart"/>
            <w:r w:rsidRPr="00884FED">
              <w:rPr>
                <w:kern w:val="2"/>
                <w:lang w:eastAsia="en-GB"/>
                <w14:ligatures w14:val="standardContextual"/>
              </w:rPr>
              <w:t>a number of</w:t>
            </w:r>
            <w:proofErr w:type="gramEnd"/>
            <w:r w:rsidRPr="00884FED">
              <w:rPr>
                <w:kern w:val="2"/>
                <w:lang w:eastAsia="en-GB"/>
                <w14:ligatures w14:val="standardContextual"/>
              </w:rPr>
              <w:t xml:space="preserve"> certification bodies that can be approached for further advice on the scheme, the link below points to these providers: </w:t>
            </w:r>
          </w:p>
          <w:p w14:paraId="7AA8A78D"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14:ligatures w14:val="standardContextual"/>
              </w:rPr>
            </w:pPr>
            <w:hyperlink r:id="rId15" w:anchor="what-is-an-accreditation-body" w:history="1">
              <w:r w:rsidRPr="00884FED">
                <w:rPr>
                  <w:rStyle w:val="Hyperlink"/>
                  <w:rFonts w:eastAsia="STZhongsong"/>
                  <w:kern w:val="2"/>
                  <w:lang w:eastAsia="en-GB"/>
                  <w14:ligatures w14:val="standardContextual"/>
                </w:rPr>
                <w:t>https://www.cyberessentials.ncsc.gov.uk/getting-certified/#what-is-an-accreditation-body</w:t>
              </w:r>
            </w:hyperlink>
            <w:r w:rsidRPr="00884FED">
              <w:rPr>
                <w:kern w:val="2"/>
                <w:lang w:eastAsia="en-GB"/>
                <w14:ligatures w14:val="standardContextual"/>
              </w:rPr>
              <w:t xml:space="preserve"> </w:t>
            </w:r>
          </w:p>
        </w:tc>
      </w:tr>
      <w:tr w:rsidR="005D006E" w:rsidRPr="00884FED" w14:paraId="351B933D" w14:textId="77777777" w:rsidTr="005D006E">
        <w:trPr>
          <w:trHeight w:val="215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DA8D9"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lastRenderedPageBreak/>
              <w:t>“Data”</w:t>
            </w:r>
          </w:p>
          <w:p w14:paraId="48A37309"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“Data Controller”</w:t>
            </w:r>
          </w:p>
          <w:p w14:paraId="4180F0D1"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“Data Protection Officer”</w:t>
            </w:r>
          </w:p>
          <w:p w14:paraId="0AA365E2"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“Data Processor”</w:t>
            </w:r>
          </w:p>
          <w:p w14:paraId="39884E6B"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“Personal Data”</w:t>
            </w:r>
          </w:p>
          <w:p w14:paraId="3D352501"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 xml:space="preserve">“Personal Data requiring Sensitive  </w:t>
            </w:r>
          </w:p>
          <w:p w14:paraId="3AD971CD"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 xml:space="preserve"> Processing” </w:t>
            </w:r>
          </w:p>
          <w:p w14:paraId="42EFA887"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“Data Subject”, “Process” and “Processing”</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121D3"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 xml:space="preserve">shall have the meanings given to those terms by the Data Protection Legislation </w:t>
            </w:r>
          </w:p>
        </w:tc>
      </w:tr>
      <w:tr w:rsidR="005D006E" w:rsidRPr="00884FED" w14:paraId="79BDB395" w14:textId="77777777" w:rsidTr="005D006E">
        <w:trPr>
          <w:trHeight w:val="90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C6119"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"Buyer’s Data"</w:t>
            </w:r>
          </w:p>
          <w:p w14:paraId="70560965"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“Buyer’s Information”</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57B6" w14:textId="77777777" w:rsidR="005D006E" w:rsidRPr="00884FED" w:rsidRDefault="005D00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is any data or information owned or retained to meet departmental business objectives and tasks, including:</w:t>
            </w:r>
          </w:p>
          <w:p w14:paraId="0E38A9E0"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34"/>
              <w:rPr>
                <w:kern w:val="2"/>
                <w:lang w:eastAsia="en-GB"/>
                <w14:ligatures w14:val="standardContextual"/>
              </w:rPr>
            </w:pPr>
            <w:r w:rsidRPr="00884FED">
              <w:rPr>
                <w:kern w:val="2"/>
                <w:lang w:eastAsia="en-GB"/>
                <w14:ligatures w14:val="standardContextual"/>
              </w:rPr>
              <w:t>(a) any data, text, drawings, diagrams, images, or sounds (together with any repository or database made up of any of these components) which are embodied in any electronic, magnetic, optical, or tangible media, and which are:</w:t>
            </w:r>
          </w:p>
          <w:p w14:paraId="2ED9B82A" w14:textId="77777777" w:rsidR="005D006E" w:rsidRPr="00884FED" w:rsidRDefault="005D00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318"/>
              <w:rPr>
                <w:kern w:val="2"/>
                <w:lang w:eastAsia="en-GB"/>
                <w14:ligatures w14:val="standardContextual"/>
              </w:rPr>
            </w:pPr>
            <w:r w:rsidRPr="00884FED">
              <w:rPr>
                <w:kern w:val="2"/>
                <w:lang w:eastAsia="en-GB"/>
                <w14:ligatures w14:val="standardContextual"/>
              </w:rPr>
              <w:t xml:space="preserve">(i) supplied to the Supplier by or on behalf of the Buyer; or </w:t>
            </w:r>
          </w:p>
          <w:p w14:paraId="717AE92A" w14:textId="77777777" w:rsidR="005D006E" w:rsidRPr="00884FED" w:rsidRDefault="005D006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318"/>
              <w:rPr>
                <w:kern w:val="2"/>
                <w:lang w:eastAsia="en-GB"/>
                <w14:ligatures w14:val="standardContextual"/>
              </w:rPr>
            </w:pPr>
            <w:r w:rsidRPr="00884FED">
              <w:rPr>
                <w:kern w:val="2"/>
                <w:lang w:eastAsia="en-GB"/>
                <w14:ligatures w14:val="standardContextual"/>
              </w:rPr>
              <w:t>(ii) which the Supplier is required to generate, process, store or transmit pursuant to this Contract; or</w:t>
            </w:r>
          </w:p>
          <w:p w14:paraId="134FDC28"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34"/>
              <w:rPr>
                <w:kern w:val="2"/>
                <w:lang w:eastAsia="en-GB"/>
                <w14:ligatures w14:val="standardContextual"/>
              </w:rPr>
            </w:pPr>
            <w:r w:rsidRPr="00884FED">
              <w:rPr>
                <w:kern w:val="2"/>
                <w:lang w:eastAsia="en-GB"/>
                <w14:ligatures w14:val="standardContextual"/>
              </w:rPr>
              <w:t>(b) any Personal Data for which the Buyer is the Data Controller;</w:t>
            </w:r>
          </w:p>
        </w:tc>
      </w:tr>
      <w:tr w:rsidR="005D006E" w:rsidRPr="00884FED" w14:paraId="63D8DBDA" w14:textId="77777777" w:rsidTr="005D006E">
        <w:trPr>
          <w:trHeight w:val="107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F5F26"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“Departmental Security Requirements”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2371A"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the Buyer’s security policy or any standards, procedures, process, or specification for security that the Supplier is required to deliver.</w:t>
            </w:r>
          </w:p>
        </w:tc>
      </w:tr>
      <w:tr w:rsidR="005D006E" w:rsidRPr="00884FED" w14:paraId="56A941DD" w14:textId="77777777" w:rsidTr="005D006E">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71A42"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“Digital Marketplace / G-Cloud”</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70436"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 xml:space="preserve">the Digital Marketplace is the online framework for identifying and procuring cloud technology and people for digital projects. </w:t>
            </w:r>
          </w:p>
        </w:tc>
      </w:tr>
      <w:tr w:rsidR="005D006E" w:rsidRPr="00884FED" w14:paraId="5B95CE92" w14:textId="77777777" w:rsidTr="005D006E">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0A89B"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14:ligatures w14:val="standardContextual"/>
              </w:rPr>
            </w:pPr>
            <w:r w:rsidRPr="00884FED">
              <w:rPr>
                <w:kern w:val="3"/>
                <w:lang w:eastAsia="en-GB"/>
                <w14:ligatures w14:val="standardContextual"/>
              </w:rPr>
              <w:t>“End User Devices”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11CAC"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the personal computer or consumer devices that store or process information.</w:t>
            </w:r>
          </w:p>
        </w:tc>
      </w:tr>
      <w:tr w:rsidR="005D006E" w:rsidRPr="00884FED" w14:paraId="6D8EC087" w14:textId="77777777" w:rsidTr="005D006E">
        <w:trPr>
          <w:trHeight w:val="141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299F2"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“Good Industry Standard”</w:t>
            </w:r>
          </w:p>
          <w:p w14:paraId="5378A9C3"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“Industry Good Standard”</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5774E"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the implementation of products and solutions, and the exercise of that degree of skill, care, prudence, efficiency, foresight, and timeliness as would be expected from a leading company within the relevant industry or business sector.</w:t>
            </w:r>
          </w:p>
        </w:tc>
      </w:tr>
      <w:tr w:rsidR="005D006E" w:rsidRPr="00884FED" w14:paraId="0C275778" w14:textId="77777777" w:rsidTr="005D006E">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CE90A"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“GSC”</w:t>
            </w:r>
          </w:p>
          <w:p w14:paraId="0B04F0FD"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“GSCP”</w:t>
            </w:r>
          </w:p>
          <w:p w14:paraId="579DD0E8"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43A8F"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14:ligatures w14:val="standardContextual"/>
              </w:rPr>
            </w:pPr>
            <w:r w:rsidRPr="00884FED">
              <w:rPr>
                <w:kern w:val="2"/>
                <w:lang w:eastAsia="en-GB"/>
                <w14:ligatures w14:val="standardContextual"/>
              </w:rPr>
              <w:t xml:space="preserve">the Government Security Classification Policy which establishes the rules for classifying HMG information. The policy is available at: </w:t>
            </w:r>
            <w:hyperlink r:id="rId16" w:history="1">
              <w:r w:rsidRPr="00884FED">
                <w:rPr>
                  <w:rStyle w:val="Hyperlink"/>
                  <w:kern w:val="2"/>
                  <w:lang w:eastAsia="en-GB"/>
                  <w14:ligatures w14:val="standardContextual"/>
                </w:rPr>
                <w:t>https://www.gov.uk/government/publications/government-security-classifications</w:t>
              </w:r>
            </w:hyperlink>
            <w:r w:rsidRPr="00884FED">
              <w:rPr>
                <w:kern w:val="2"/>
                <w:lang w:eastAsia="en-GB"/>
                <w14:ligatures w14:val="standardContextual"/>
              </w:rPr>
              <w:t xml:space="preserve"> </w:t>
            </w:r>
          </w:p>
        </w:tc>
      </w:tr>
      <w:tr w:rsidR="005D006E" w:rsidRPr="00884FED" w14:paraId="64581642" w14:textId="77777777" w:rsidTr="005D006E">
        <w:trPr>
          <w:trHeight w:val="6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35010"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“HMG”</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35BDE"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Her Majesty’s Government</w:t>
            </w:r>
          </w:p>
        </w:tc>
      </w:tr>
      <w:tr w:rsidR="005D006E" w:rsidRPr="00884FED" w14:paraId="0E80207C" w14:textId="77777777" w:rsidTr="005D006E">
        <w:trPr>
          <w:trHeight w:val="34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ACE2D"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lastRenderedPageBreak/>
              <w:t>“ICT”</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469EB"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Information and Communications Technology (ICT) and is used as an extended synonym for information technology (IT), used to describe the bringing together of enabling technologies used to deliver the end-to-end solution</w:t>
            </w:r>
          </w:p>
        </w:tc>
      </w:tr>
      <w:tr w:rsidR="005D006E" w:rsidRPr="00884FED" w14:paraId="43179FDA" w14:textId="77777777" w:rsidTr="005D006E">
        <w:trPr>
          <w:trHeight w:val="73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AECCB"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“ISO/IEC 27001” “ISO 27001”</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B06FA"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is the International Standard for Information Security Management Systems Requirements</w:t>
            </w:r>
          </w:p>
        </w:tc>
      </w:tr>
      <w:tr w:rsidR="005D006E" w:rsidRPr="00884FED" w14:paraId="637D5AA8"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C51EC"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“ISO/IEC 27002” “ISO 27002”</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FC1DE"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is the International Standard describing the Code of Practice for Information Security Controls.</w:t>
            </w:r>
          </w:p>
        </w:tc>
      </w:tr>
      <w:tr w:rsidR="005D006E" w:rsidRPr="00884FED" w14:paraId="4C68CB48" w14:textId="77777777" w:rsidTr="005D006E">
        <w:trPr>
          <w:trHeight w:val="6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BC65B"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“ISO 22301”</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57D67"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is the International Standard describing for Business Continuity</w:t>
            </w:r>
          </w:p>
        </w:tc>
      </w:tr>
      <w:tr w:rsidR="005D006E" w:rsidRPr="00884FED" w14:paraId="64199639"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B7487"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“IT Security Health Check (ITSHC)”</w:t>
            </w:r>
          </w:p>
          <w:p w14:paraId="48C2440C"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“IT Health Check (ITHC)”</w:t>
            </w:r>
          </w:p>
          <w:p w14:paraId="5FB95481"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“Penetration Testing”</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BB207"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an assessment to identify risks and vulnerabilities in systems, applications and networks which may compromise the confidentiality, integrity or availability of information held on that ICT system.</w:t>
            </w:r>
          </w:p>
        </w:tc>
      </w:tr>
      <w:tr w:rsidR="005D006E" w:rsidRPr="00884FED" w14:paraId="5D800D54"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50730"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“Need-to-Know”</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1874B"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 xml:space="preserve">the Need-to-Know principle employed within HMG to limit the distribution of classified information to those people with a clear ‘need to know’ </w:t>
            </w:r>
            <w:proofErr w:type="gramStart"/>
            <w:r w:rsidRPr="00884FED">
              <w:rPr>
                <w:kern w:val="2"/>
                <w:lang w:eastAsia="en-GB"/>
                <w14:ligatures w14:val="standardContextual"/>
              </w:rPr>
              <w:t>in order to</w:t>
            </w:r>
            <w:proofErr w:type="gramEnd"/>
            <w:r w:rsidRPr="00884FED">
              <w:rPr>
                <w:kern w:val="2"/>
                <w:lang w:eastAsia="en-GB"/>
                <w14:ligatures w14:val="standardContextual"/>
              </w:rPr>
              <w:t xml:space="preserve"> carry out their duties.</w:t>
            </w:r>
          </w:p>
        </w:tc>
      </w:tr>
      <w:tr w:rsidR="005D006E" w:rsidRPr="00884FED" w14:paraId="52DE4DDD"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C3B7E"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ind w:left="720" w:hanging="720"/>
              <w:rPr>
                <w:kern w:val="2"/>
                <w:lang w:eastAsia="en-GB"/>
                <w14:ligatures w14:val="standardContextual"/>
              </w:rPr>
            </w:pPr>
            <w:r w:rsidRPr="00884FED">
              <w:rPr>
                <w:kern w:val="2"/>
                <w:lang w:eastAsia="en-GB"/>
                <w14:ligatures w14:val="standardContextual"/>
              </w:rPr>
              <w:t>“NCSC”</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2FA6F"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14:ligatures w14:val="standardContextual"/>
              </w:rPr>
            </w:pPr>
            <w:r w:rsidRPr="00884FED">
              <w:rPr>
                <w:kern w:val="2"/>
                <w:lang w:eastAsia="en-GB"/>
                <w14:ligatures w14:val="standardContextual"/>
              </w:rPr>
              <w:t xml:space="preserve">the National Cyber Security Centre (NCSC) is the UK government’s National Technical Authority for Information Assurance. The NCSC website is </w:t>
            </w:r>
            <w:hyperlink r:id="rId17" w:history="1">
              <w:r w:rsidRPr="00884FED">
                <w:rPr>
                  <w:rStyle w:val="Hyperlink"/>
                  <w:kern w:val="2"/>
                  <w:lang w:eastAsia="en-GB"/>
                  <w14:ligatures w14:val="standardContextual"/>
                </w:rPr>
                <w:t>https://www.ncsc.gov.uk</w:t>
              </w:r>
            </w:hyperlink>
            <w:r w:rsidRPr="00884FED">
              <w:rPr>
                <w:color w:val="0000FF"/>
                <w:kern w:val="2"/>
                <w:lang w:eastAsia="en-GB"/>
                <w14:ligatures w14:val="standardContextual"/>
              </w:rPr>
              <w:t xml:space="preserve"> </w:t>
            </w:r>
          </w:p>
        </w:tc>
      </w:tr>
      <w:tr w:rsidR="005D006E" w:rsidRPr="00884FED" w14:paraId="4C1FE86F" w14:textId="77777777" w:rsidTr="005D006E">
        <w:trPr>
          <w:trHeight w:val="311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DF373"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“OFFICIAL”</w:t>
            </w:r>
          </w:p>
          <w:p w14:paraId="70514649"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p>
          <w:p w14:paraId="7902519B"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p>
          <w:p w14:paraId="6901A782"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p>
          <w:p w14:paraId="7F841E55"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 xml:space="preserve">“OFFICIAL-SENSITIVE” </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CA99B" w14:textId="77777777" w:rsidR="005D006E" w:rsidRPr="00884FED" w:rsidRDefault="005D006E">
            <w:pPr>
              <w:spacing w:before="40" w:after="40" w:line="276" w:lineRule="auto"/>
              <w:rPr>
                <w:kern w:val="2"/>
                <w:lang w:eastAsia="en-GB"/>
                <w14:ligatures w14:val="standardContextual"/>
              </w:rPr>
            </w:pPr>
            <w:r w:rsidRPr="00884FED">
              <w:rPr>
                <w:kern w:val="2"/>
                <w:lang w:eastAsia="en-GB"/>
                <w14:ligatures w14:val="standardContextual"/>
              </w:rPr>
              <w:t>the term ‘OFFICIAL’ is used to describe the baseline level of ‘security classification’ described within the Government Security Classification Policy (GSCP).</w:t>
            </w:r>
          </w:p>
          <w:p w14:paraId="51534333" w14:textId="77777777" w:rsidR="005D006E" w:rsidRPr="00884FED" w:rsidRDefault="005D006E">
            <w:pPr>
              <w:spacing w:before="40" w:after="40" w:line="276" w:lineRule="auto"/>
              <w:rPr>
                <w:kern w:val="2"/>
                <w:lang w:eastAsia="en-GB"/>
                <w14:ligatures w14:val="standardContextual"/>
              </w:rPr>
            </w:pPr>
            <w:r w:rsidRPr="00884FED">
              <w:rPr>
                <w:kern w:val="2"/>
                <w:lang w:eastAsia="en-GB"/>
                <w14:ligatures w14:val="standardContextual"/>
              </w:rPr>
              <w:t xml:space="preserve"> </w:t>
            </w:r>
          </w:p>
          <w:p w14:paraId="0245D598"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5D006E" w:rsidRPr="00884FED" w14:paraId="3C4109EC" w14:textId="77777777" w:rsidTr="005D006E">
        <w:trPr>
          <w:trHeight w:val="102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4B759"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3"/>
                <w:lang w:eastAsia="en-GB"/>
                <w14:ligatures w14:val="standardContextual"/>
              </w:rPr>
            </w:pPr>
            <w:r w:rsidRPr="00884FED">
              <w:rPr>
                <w:kern w:val="3"/>
                <w:lang w:eastAsia="en-GB"/>
                <w14:ligatures w14:val="standardContextual"/>
              </w:rPr>
              <w:t>“RBAC”</w:t>
            </w:r>
          </w:p>
          <w:p w14:paraId="3E9ADE0C"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14:ligatures w14:val="standardContextual"/>
              </w:rPr>
            </w:pPr>
            <w:r w:rsidRPr="00884FED">
              <w:rPr>
                <w:kern w:val="3"/>
                <w:lang w:eastAsia="en-GB"/>
                <w14:ligatures w14:val="standardContextual"/>
              </w:rPr>
              <w:t>“Role Based Access Control”</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550FE" w14:textId="77777777" w:rsidR="005D006E" w:rsidRPr="00884FED" w:rsidRDefault="005D006E">
            <w:pPr>
              <w:spacing w:before="40" w:after="40" w:line="276" w:lineRule="auto"/>
              <w:rPr>
                <w:kern w:val="2"/>
                <w:lang w:eastAsia="en-GB"/>
                <w14:ligatures w14:val="standardContextual"/>
              </w:rPr>
            </w:pPr>
            <w:r w:rsidRPr="00884FED">
              <w:rPr>
                <w:kern w:val="2"/>
                <w:lang w:eastAsia="en-GB"/>
                <w14:ligatures w14:val="standardContextual"/>
              </w:rPr>
              <w:t>Role Based Access Control, a method of restricting a person’s or process’ access to information depending on the role or functions assigned to them.</w:t>
            </w:r>
          </w:p>
        </w:tc>
      </w:tr>
      <w:tr w:rsidR="005D006E" w:rsidRPr="00884FED" w14:paraId="76B3AE3B" w14:textId="77777777" w:rsidTr="005D006E">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680EC"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3"/>
                <w:lang w:eastAsia="en-GB"/>
                <w14:ligatures w14:val="standardContextual"/>
              </w:rPr>
            </w:pPr>
            <w:r w:rsidRPr="00884FED">
              <w:rPr>
                <w:kern w:val="3"/>
                <w:lang w:eastAsia="en-GB"/>
                <w14:ligatures w14:val="standardContextual"/>
              </w:rPr>
              <w:t xml:space="preserve">“Storage Area Network” </w:t>
            </w:r>
          </w:p>
          <w:p w14:paraId="2E2C9D93"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3"/>
                <w:lang w:eastAsia="en-GB"/>
                <w14:ligatures w14:val="standardContextual"/>
              </w:rPr>
            </w:pPr>
            <w:r w:rsidRPr="00884FED">
              <w:rPr>
                <w:kern w:val="3"/>
                <w:lang w:eastAsia="en-GB"/>
                <w14:ligatures w14:val="standardContextual"/>
              </w:rPr>
              <w:t>“SAN”</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5E0F4" w14:textId="77777777" w:rsidR="005D006E" w:rsidRPr="00884FED" w:rsidRDefault="005D006E">
            <w:pPr>
              <w:spacing w:before="40" w:after="40" w:line="276" w:lineRule="auto"/>
              <w:rPr>
                <w:kern w:val="2"/>
                <w:lang w:eastAsia="en-GB"/>
                <w14:ligatures w14:val="standardContextual"/>
              </w:rPr>
            </w:pPr>
            <w:r w:rsidRPr="00884FED">
              <w:rPr>
                <w:kern w:val="2"/>
                <w:lang w:eastAsia="en-GB"/>
                <w14:ligatures w14:val="standardContextual"/>
              </w:rPr>
              <w:t xml:space="preserve">an information storage system typically presenting block-based storage (i.e., disks or virtual disks) over a network interface rather than using physically connected storage. </w:t>
            </w:r>
          </w:p>
        </w:tc>
      </w:tr>
      <w:tr w:rsidR="005D006E" w:rsidRPr="00884FED" w14:paraId="0464F629" w14:textId="77777777" w:rsidTr="005D006E">
        <w:trPr>
          <w:trHeight w:val="11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FF31C"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r w:rsidRPr="00884FED">
              <w:rPr>
                <w:kern w:val="2"/>
                <w:lang w:eastAsia="en-GB"/>
                <w14:ligatures w14:val="standardContextual"/>
              </w:rPr>
              <w:t>“Secure Sanitisation”</w:t>
            </w:r>
          </w:p>
          <w:p w14:paraId="588E7148"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p>
          <w:p w14:paraId="6B9CB783" w14:textId="77777777" w:rsidR="005D006E" w:rsidRPr="00884FED" w:rsidRDefault="005D0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76" w:lineRule="auto"/>
              <w:rPr>
                <w:kern w:val="2"/>
                <w:lang w:eastAsia="en-GB"/>
                <w14:ligatures w14:val="standardContextual"/>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90D0E" w14:textId="77777777" w:rsidR="005D006E" w:rsidRPr="00884FED" w:rsidRDefault="005D006E">
            <w:pPr>
              <w:spacing w:before="40" w:after="40" w:line="276" w:lineRule="auto"/>
              <w:rPr>
                <w:kern w:val="2"/>
                <w:lang w:eastAsia="en-GB"/>
                <w14:ligatures w14:val="standardContextual"/>
              </w:rPr>
            </w:pPr>
            <w:r w:rsidRPr="00884FED">
              <w:rPr>
                <w:kern w:val="2"/>
                <w:lang w:eastAsia="en-GB"/>
                <w14:ligatures w14:val="standardContextual"/>
              </w:rPr>
              <w:t xml:space="preserve">the process of treating data held on storage media to reduce the likelihood of retrieval and reconstruction to an acceptable level. </w:t>
            </w:r>
          </w:p>
          <w:p w14:paraId="05B6C4A8" w14:textId="77777777" w:rsidR="005D006E" w:rsidRPr="00884FED" w:rsidRDefault="005D006E">
            <w:pPr>
              <w:spacing w:before="40" w:after="40" w:line="276" w:lineRule="auto"/>
              <w:rPr>
                <w:kern w:val="2"/>
                <w:lang w:eastAsia="en-GB"/>
                <w14:ligatures w14:val="standardContextual"/>
              </w:rPr>
            </w:pPr>
          </w:p>
          <w:p w14:paraId="4FA30A2B" w14:textId="77777777" w:rsidR="005D006E" w:rsidRPr="00884FED" w:rsidRDefault="005D006E">
            <w:pPr>
              <w:spacing w:before="40" w:after="40" w:line="276" w:lineRule="auto"/>
              <w:rPr>
                <w:kern w:val="2"/>
                <w14:ligatures w14:val="standardContextual"/>
              </w:rPr>
            </w:pPr>
            <w:r w:rsidRPr="00884FED">
              <w:rPr>
                <w:kern w:val="2"/>
                <w:lang w:eastAsia="en-GB"/>
                <w14:ligatures w14:val="standardContextual"/>
              </w:rPr>
              <w:lastRenderedPageBreak/>
              <w:t xml:space="preserve">NCSC Guidance can be found at: </w:t>
            </w:r>
            <w:hyperlink r:id="rId18" w:history="1">
              <w:r w:rsidRPr="00884FED">
                <w:rPr>
                  <w:rStyle w:val="Hyperlink"/>
                  <w:kern w:val="2"/>
                  <w:lang w:eastAsia="en-GB"/>
                  <w14:ligatures w14:val="standardContextual"/>
                </w:rPr>
                <w:t>https://www.ncsc.gov.uk/guidance/secure-sanitisation-storage-media</w:t>
              </w:r>
            </w:hyperlink>
            <w:r w:rsidRPr="00884FED">
              <w:rPr>
                <w:kern w:val="2"/>
                <w:lang w:eastAsia="en-GB"/>
                <w14:ligatures w14:val="standardContextual"/>
              </w:rPr>
              <w:t xml:space="preserve"> </w:t>
            </w:r>
          </w:p>
          <w:p w14:paraId="3CC9E2BF" w14:textId="77777777" w:rsidR="005D006E" w:rsidRPr="00884FED" w:rsidRDefault="005D006E">
            <w:pPr>
              <w:spacing w:before="40" w:after="40" w:line="276" w:lineRule="auto"/>
              <w:rPr>
                <w:kern w:val="2"/>
                <w:lang w:eastAsia="en-GB"/>
                <w14:ligatures w14:val="standardContextual"/>
              </w:rPr>
            </w:pPr>
          </w:p>
          <w:p w14:paraId="280C8C09" w14:textId="77777777" w:rsidR="005D006E" w:rsidRPr="00884FED" w:rsidRDefault="005D006E">
            <w:pPr>
              <w:spacing w:before="40" w:after="40" w:line="276" w:lineRule="auto"/>
              <w:rPr>
                <w:kern w:val="2"/>
                <w14:ligatures w14:val="standardContextual"/>
              </w:rPr>
            </w:pPr>
            <w:r w:rsidRPr="00884FED">
              <w:rPr>
                <w:kern w:val="2"/>
                <w:lang w:eastAsia="en-GB"/>
                <w14:ligatures w14:val="standardContextual"/>
              </w:rPr>
              <w:t xml:space="preserve">The disposal of physical documents and hardcopy materials advice can be found at: </w:t>
            </w:r>
            <w:hyperlink r:id="rId19" w:history="1">
              <w:r w:rsidRPr="00884FED">
                <w:rPr>
                  <w:rStyle w:val="Hyperlink"/>
                  <w:kern w:val="2"/>
                  <w:lang w:eastAsia="en-GB"/>
                  <w14:ligatures w14:val="standardContextual"/>
                </w:rPr>
                <w:t>https://www.cpni.gov.uk/secure-destruction-0</w:t>
              </w:r>
            </w:hyperlink>
          </w:p>
        </w:tc>
      </w:tr>
      <w:tr w:rsidR="005D006E" w:rsidRPr="00884FED" w14:paraId="45864E8C"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441E9"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lastRenderedPageBreak/>
              <w:t xml:space="preserve">“Security and Information Risk Advisor” </w:t>
            </w:r>
          </w:p>
          <w:p w14:paraId="45A15844"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“CCP SIRA”</w:t>
            </w:r>
          </w:p>
          <w:p w14:paraId="59C413A0"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“SIRA”</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1C2AE"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the Security and Information Risk Advisor (SIRA) is a role defined under the NCSC Certified Professional (CCP) Scheme. See also:</w:t>
            </w:r>
          </w:p>
          <w:p w14:paraId="5A067A15"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14:ligatures w14:val="standardContextual"/>
              </w:rPr>
            </w:pPr>
            <w:hyperlink r:id="rId20" w:history="1">
              <w:r w:rsidRPr="00884FED">
                <w:rPr>
                  <w:rStyle w:val="Hyperlink"/>
                  <w:kern w:val="2"/>
                  <w:lang w:eastAsia="en-GB"/>
                  <w14:ligatures w14:val="standardContextual"/>
                </w:rPr>
                <w:t>https://www.ncsc.gov.uk/articles/about-certified-professional-scheme</w:t>
              </w:r>
            </w:hyperlink>
            <w:r w:rsidRPr="00884FED">
              <w:rPr>
                <w:kern w:val="2"/>
                <w:u w:val="single"/>
                <w:lang w:eastAsia="en-GB"/>
                <w14:ligatures w14:val="standardContextual"/>
              </w:rPr>
              <w:t xml:space="preserve"> </w:t>
            </w:r>
          </w:p>
        </w:tc>
      </w:tr>
      <w:tr w:rsidR="005D006E" w:rsidRPr="00884FED" w14:paraId="2E854FC0"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01F4F"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“Senior Information Risk Owner”</w:t>
            </w:r>
          </w:p>
          <w:p w14:paraId="6A3DFA5B"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14:ligatures w14:val="standardContextual"/>
              </w:rPr>
            </w:pPr>
            <w:r w:rsidRPr="00884FED">
              <w:rPr>
                <w:kern w:val="2"/>
                <w:lang w:eastAsia="en-GB"/>
                <w14:ligatures w14:val="standardContextual"/>
              </w:rPr>
              <w:t xml:space="preserve"> “SIRO”</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A5B09"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16434A47"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 xml:space="preserve"> </w:t>
            </w:r>
          </w:p>
        </w:tc>
      </w:tr>
      <w:tr w:rsidR="005D006E" w:rsidRPr="00884FED" w14:paraId="3CBF35BB"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5136F1"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“SPF”</w:t>
            </w:r>
          </w:p>
          <w:p w14:paraId="05B58C41"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“HMG Security Policy Framework”</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23EC8"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14:ligatures w14:val="standardContextual"/>
              </w:rPr>
            </w:pPr>
            <w:r w:rsidRPr="00884FED">
              <w:rPr>
                <w:kern w:val="2"/>
                <w:lang w:eastAsia="en-GB"/>
                <w14:ligatures w14:val="standardContextual"/>
              </w:rPr>
              <w:t xml:space="preserve">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1" w:history="1">
              <w:r w:rsidRPr="00884FED">
                <w:rPr>
                  <w:rStyle w:val="Hyperlink"/>
                  <w:kern w:val="2"/>
                  <w:lang w:eastAsia="en-GB"/>
                  <w14:ligatures w14:val="standardContextual"/>
                </w:rPr>
                <w:t>https://www.gov.uk/government/publications/security-policy-framework</w:t>
              </w:r>
            </w:hyperlink>
            <w:r w:rsidRPr="00884FED">
              <w:rPr>
                <w:color w:val="0000FF"/>
                <w:kern w:val="2"/>
                <w:lang w:eastAsia="en-GB"/>
                <w14:ligatures w14:val="standardContextual"/>
              </w:rPr>
              <w:t xml:space="preserve"> </w:t>
            </w:r>
          </w:p>
        </w:tc>
      </w:tr>
      <w:tr w:rsidR="005D006E" w:rsidRPr="00884FED" w14:paraId="6D68CFFF"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D0DD2"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“Supplier”</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7DE52"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the Consultant</w:t>
            </w:r>
          </w:p>
        </w:tc>
      </w:tr>
      <w:tr w:rsidR="005D006E" w:rsidRPr="00884FED" w14:paraId="5A4E9E65" w14:textId="77777777" w:rsidTr="005D006E">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04C2A"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bookmarkStart w:id="369" w:name="Supplier_Staff"/>
            <w:r w:rsidRPr="00884FED">
              <w:rPr>
                <w:kern w:val="2"/>
                <w:lang w:eastAsia="en-GB"/>
                <w14:ligatures w14:val="standardContextual"/>
              </w:rPr>
              <w:t>"Supplier Staff"</w:t>
            </w:r>
            <w:bookmarkEnd w:id="369"/>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E211"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r w:rsidRPr="00884FED">
              <w:rPr>
                <w:kern w:val="2"/>
                <w:lang w:eastAsia="en-GB"/>
                <w14:ligatures w14:val="standardContextual"/>
              </w:rPr>
              <w:t>all directors, officers, employees, agents, consultants, and contractors of the Supplier and/or of any Subcontractor engaged in the performance of the Supplier’s obligations under the Contract.</w:t>
            </w:r>
          </w:p>
          <w:p w14:paraId="2ACB74DA" w14:textId="77777777" w:rsidR="005D006E" w:rsidRPr="00884FED" w:rsidRDefault="005D00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rPr>
                <w:kern w:val="2"/>
                <w:lang w:eastAsia="en-GB"/>
                <w14:ligatures w14:val="standardContextual"/>
              </w:rPr>
            </w:pPr>
          </w:p>
        </w:tc>
      </w:tr>
    </w:tbl>
    <w:p w14:paraId="151F624F" w14:textId="77777777" w:rsidR="005D006E" w:rsidRPr="00884FED" w:rsidRDefault="005D006E" w:rsidP="005D006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b/>
        </w:rPr>
      </w:pPr>
    </w:p>
    <w:p w14:paraId="700B2D77" w14:textId="77777777" w:rsidR="005D006E" w:rsidRPr="00884FED" w:rsidRDefault="005D006E" w:rsidP="005D006E">
      <w:pPr>
        <w:pStyle w:val="FFWLevel6"/>
        <w:rPr>
          <w:rFonts w:cs="Arial"/>
          <w:b/>
          <w:bCs/>
          <w:szCs w:val="20"/>
        </w:rPr>
      </w:pPr>
      <w:r w:rsidRPr="00884FED">
        <w:rPr>
          <w:rFonts w:cs="Arial"/>
          <w:b/>
          <w:bCs/>
          <w:szCs w:val="20"/>
        </w:rPr>
        <w:t xml:space="preserve">Operative Provisions </w:t>
      </w:r>
    </w:p>
    <w:p w14:paraId="77DC13FB" w14:textId="77777777" w:rsidR="005D006E" w:rsidRPr="00884FED" w:rsidRDefault="005D006E" w:rsidP="00D276FC">
      <w:pPr>
        <w:pStyle w:val="FFWLevel6"/>
        <w:numPr>
          <w:ilvl w:val="1"/>
          <w:numId w:val="69"/>
        </w:numPr>
        <w:rPr>
          <w:rFonts w:cs="Arial"/>
          <w:szCs w:val="20"/>
        </w:rPr>
      </w:pPr>
      <w:r w:rsidRPr="00884FED">
        <w:rPr>
          <w:rFonts w:cs="Arial"/>
          <w:kern w:val="3"/>
          <w:szCs w:val="20"/>
        </w:rPr>
        <w:t xml:space="preserve">The Supplier shall be aware of and comply with the relevant </w:t>
      </w:r>
      <w:hyperlink r:id="rId22" w:history="1">
        <w:r w:rsidRPr="00884FED">
          <w:rPr>
            <w:rStyle w:val="Hyperlink"/>
            <w:rFonts w:eastAsia="STZhongsong" w:cs="Arial"/>
            <w:kern w:val="3"/>
            <w:szCs w:val="20"/>
          </w:rPr>
          <w:t>HMG security policy framework</w:t>
        </w:r>
      </w:hyperlink>
      <w:r w:rsidRPr="00884FED">
        <w:rPr>
          <w:rFonts w:cs="Arial"/>
          <w:kern w:val="3"/>
          <w:szCs w:val="20"/>
        </w:rPr>
        <w:t xml:space="preserve">, </w:t>
      </w:r>
      <w:hyperlink r:id="rId23" w:history="1">
        <w:r w:rsidRPr="00884FED">
          <w:rPr>
            <w:rStyle w:val="Hyperlink"/>
            <w:rFonts w:eastAsia="STZhongsong" w:cs="Arial"/>
            <w:kern w:val="3"/>
            <w:szCs w:val="20"/>
          </w:rPr>
          <w:t>NCSC guidelines</w:t>
        </w:r>
      </w:hyperlink>
      <w:r w:rsidRPr="00884FED">
        <w:rPr>
          <w:rFonts w:cs="Arial"/>
          <w:kern w:val="3"/>
          <w:szCs w:val="20"/>
        </w:rPr>
        <w:t xml:space="preserve"> and where applicable these Departmental Security Requirements which include but are not constrained to the following paragraphs. </w:t>
      </w:r>
    </w:p>
    <w:p w14:paraId="50F777CC"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Where the Supplier will provide products or Services or otherwise handle information at OFFICIAL for the Buyer, the requirements of  </w:t>
      </w:r>
      <w:hyperlink r:id="rId24" w:tgtFrame="_self" w:history="1">
        <w:r w:rsidRPr="00884FED">
          <w:rPr>
            <w:rStyle w:val="Hyperlink"/>
            <w:rFonts w:cs="Arial"/>
            <w:kern w:val="3"/>
            <w:szCs w:val="20"/>
          </w:rPr>
          <w:t>Procurement Policy Note: Updates to the Cyber Essentials Scheme (PDF)</w:t>
        </w:r>
      </w:hyperlink>
      <w:r w:rsidRPr="00884FED">
        <w:rPr>
          <w:rFonts w:cs="Arial"/>
          <w:kern w:val="3"/>
          <w:szCs w:val="20"/>
        </w:rPr>
        <w:t xml:space="preserve"> - </w:t>
      </w:r>
      <w:hyperlink r:id="rId25" w:history="1">
        <w:r w:rsidRPr="00884FED">
          <w:rPr>
            <w:rStyle w:val="Hyperlink"/>
            <w:rFonts w:cs="Arial"/>
            <w:kern w:val="3"/>
            <w:szCs w:val="20"/>
          </w:rPr>
          <w:t>Action Note 09/23</w:t>
        </w:r>
      </w:hyperlink>
      <w:r w:rsidRPr="00884FED">
        <w:rPr>
          <w:rFonts w:cs="Arial"/>
          <w:kern w:val="3"/>
          <w:szCs w:val="20"/>
        </w:rPr>
        <w:t xml:space="preserve"> dated September 2023, or any subsequent updated document, are mandated, namely that contractors supplying products or services to HMG shall have achieved and will retain Cyber Essentials certification at the appropriate level for the duration of the contract. The certification scope shall be relevant to the Services supplied to, or on behalf of, the Buyer.</w:t>
      </w:r>
    </w:p>
    <w:p w14:paraId="40BBB170"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lastRenderedPageBreak/>
        <w:t xml:space="preserve">Where paragraph 1.2 above has not been met, the Supplier shall have achieved, and be able to maintain, independent certification to ISO/IEC 27001 (Information Security Management Systems Requirements). The ISO/IEC 27001 certification must have a scope relevant to the </w:t>
      </w:r>
      <w:r w:rsidRPr="00884FED">
        <w:rPr>
          <w:rFonts w:cs="Arial"/>
          <w:szCs w:val="20"/>
        </w:rPr>
        <w:t>Services</w:t>
      </w:r>
      <w:r w:rsidRPr="00884FED">
        <w:rPr>
          <w:rFonts w:cs="Arial"/>
          <w:kern w:val="3"/>
          <w:szCs w:val="20"/>
        </w:rPr>
        <w:t xml:space="preserve"> supplied to, or on behalf of, the </w:t>
      </w:r>
      <w:r w:rsidRPr="00884FED">
        <w:rPr>
          <w:rFonts w:cs="Arial"/>
          <w:szCs w:val="20"/>
        </w:rPr>
        <w:t>Buyer</w:t>
      </w:r>
      <w:r w:rsidRPr="00884FED">
        <w:rPr>
          <w:rFonts w:cs="Arial"/>
          <w:kern w:val="3"/>
          <w:szCs w:val="20"/>
        </w:rPr>
        <w:t xml:space="preserve">. The scope of certification and the statement of applicability must be acceptable, following review, to the </w:t>
      </w:r>
      <w:r w:rsidRPr="00884FED">
        <w:rPr>
          <w:rFonts w:cs="Arial"/>
          <w:szCs w:val="20"/>
        </w:rPr>
        <w:t>Buyer</w:t>
      </w:r>
      <w:r w:rsidRPr="00884FED">
        <w:rPr>
          <w:rFonts w:cs="Arial"/>
          <w:kern w:val="3"/>
          <w:szCs w:val="20"/>
        </w:rPr>
        <w:t>, including the application of controls from ISO/IEC 27002 (Code of Practice for Information Security Controls).</w:t>
      </w:r>
    </w:p>
    <w:p w14:paraId="7B92F7D7"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The Supplier shall follow the UK Government Security Classification Policy (GSCP) in respect of any Buyer’s Data being handled </w:t>
      </w:r>
      <w:proofErr w:type="gramStart"/>
      <w:r w:rsidRPr="00884FED">
        <w:rPr>
          <w:rFonts w:cs="Arial"/>
          <w:kern w:val="3"/>
          <w:szCs w:val="20"/>
        </w:rPr>
        <w:t>in the course of</w:t>
      </w:r>
      <w:proofErr w:type="gramEnd"/>
      <w:r w:rsidRPr="00884FED">
        <w:rPr>
          <w:rFonts w:cs="Arial"/>
          <w:kern w:val="3"/>
          <w:szCs w:val="20"/>
        </w:rPr>
        <w:t xml:space="preserve">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 </w:t>
      </w:r>
    </w:p>
    <w:p w14:paraId="503AF15C"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Buyer’s Data being handled while providing an ICT solution or service must be separated from all other data on the Supplier’s or sub-contractor’s own IT equipment to protect the Buyer’s Data and enable the data to be identified and securely deleted when required in line with paragraph 1.14. For information stored digitally, this must be at a minimum logically separated. Physical information (e.g., paper) must be physically separated.</w:t>
      </w:r>
    </w:p>
    <w:p w14:paraId="004A32D0"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The Supplier shall have in place and maintain physical security to premises and sensitive areas used in relation to the delivery of the products or Services, and that store or process Buyer’s Data, in line with ISO/IEC 27002 including, but not limited to, entry control mechanisms (e.g., door access), CCTV, alarm systems, etc.  </w:t>
      </w:r>
    </w:p>
    <w:p w14:paraId="398C079E" w14:textId="77777777" w:rsidR="005D006E" w:rsidRPr="00884FED" w:rsidRDefault="005D006E" w:rsidP="00D276FC">
      <w:pPr>
        <w:pStyle w:val="ListParagraph"/>
        <w:numPr>
          <w:ilvl w:val="2"/>
          <w:numId w:val="69"/>
        </w:numPr>
        <w:suppressAutoHyphens/>
        <w:autoSpaceDN w:val="0"/>
        <w:spacing w:before="120" w:after="120" w:line="260" w:lineRule="atLeast"/>
        <w:jc w:val="both"/>
        <w:rPr>
          <w:rFonts w:cs="Arial"/>
          <w:bCs/>
        </w:rPr>
      </w:pPr>
      <w:r w:rsidRPr="00884FED">
        <w:rPr>
          <w:bCs/>
        </w:rPr>
        <w:t>Where remote working is allowed, the Supplier shall have an appropriate remote working policy in place for any Supplier staff that will have access to the Buyer’s data and/or systems.</w:t>
      </w:r>
    </w:p>
    <w:p w14:paraId="4C0CF8C3"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The Supplier shall have in place, implement, and maintain an appropriate user access control policy for all ICT systems to ensure only authorised personnel have access to Buyer’s Data. This policy should include appropriate segregation of duties and if applicable role-based access controls (RBAC). User credentials that give access to Buyer’s Data or systems shall </w:t>
      </w:r>
      <w:proofErr w:type="gramStart"/>
      <w:r w:rsidRPr="00884FED">
        <w:rPr>
          <w:rFonts w:cs="Arial"/>
          <w:kern w:val="3"/>
          <w:szCs w:val="20"/>
        </w:rPr>
        <w:t>be considered to be</w:t>
      </w:r>
      <w:proofErr w:type="gramEnd"/>
      <w:r w:rsidRPr="00884FED">
        <w:rPr>
          <w:rFonts w:cs="Arial"/>
          <w:kern w:val="3"/>
          <w:szCs w:val="20"/>
        </w:rPr>
        <w:t xml:space="preserve"> sensitive data and must be protected accordingly.</w:t>
      </w:r>
    </w:p>
    <w:p w14:paraId="28B03A31"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The Supplier shall have in place and shall maintain procedural, personnel, physical and technical safeguards to protect Buyer’s Data, including but not limited to: </w:t>
      </w:r>
    </w:p>
    <w:p w14:paraId="0BB52C1E"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 xml:space="preserve">physical security </w:t>
      </w:r>
      <w:proofErr w:type="gramStart"/>
      <w:r w:rsidRPr="00884FED">
        <w:rPr>
          <w:rFonts w:cs="Arial"/>
          <w:kern w:val="3"/>
          <w:szCs w:val="20"/>
        </w:rPr>
        <w:t>controls;</w:t>
      </w:r>
      <w:proofErr w:type="gramEnd"/>
      <w:r w:rsidRPr="00884FED">
        <w:rPr>
          <w:rFonts w:cs="Arial"/>
          <w:kern w:val="3"/>
          <w:szCs w:val="20"/>
        </w:rPr>
        <w:t xml:space="preserve"> </w:t>
      </w:r>
    </w:p>
    <w:p w14:paraId="406A24DC"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 xml:space="preserve">good industry standard policies and </w:t>
      </w:r>
      <w:proofErr w:type="gramStart"/>
      <w:r w:rsidRPr="00884FED">
        <w:rPr>
          <w:rFonts w:cs="Arial"/>
          <w:kern w:val="3"/>
          <w:szCs w:val="20"/>
        </w:rPr>
        <w:t>processes;</w:t>
      </w:r>
      <w:proofErr w:type="gramEnd"/>
      <w:r w:rsidRPr="00884FED">
        <w:rPr>
          <w:rFonts w:cs="Arial"/>
          <w:kern w:val="3"/>
          <w:szCs w:val="20"/>
        </w:rPr>
        <w:t xml:space="preserve"> </w:t>
      </w:r>
    </w:p>
    <w:p w14:paraId="4314DAF9"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 xml:space="preserve">malware </w:t>
      </w:r>
      <w:proofErr w:type="gramStart"/>
      <w:r w:rsidRPr="00884FED">
        <w:rPr>
          <w:rFonts w:cs="Arial"/>
          <w:kern w:val="3"/>
          <w:szCs w:val="20"/>
        </w:rPr>
        <w:t>protection;</w:t>
      </w:r>
      <w:proofErr w:type="gramEnd"/>
    </w:p>
    <w:p w14:paraId="12214E23"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 xml:space="preserve">boundary access controls including firewalls, application gateways, </w:t>
      </w:r>
      <w:proofErr w:type="gramStart"/>
      <w:r w:rsidRPr="00884FED">
        <w:rPr>
          <w:rFonts w:cs="Arial"/>
          <w:kern w:val="3"/>
          <w:szCs w:val="20"/>
        </w:rPr>
        <w:t>etc;</w:t>
      </w:r>
      <w:proofErr w:type="gramEnd"/>
    </w:p>
    <w:p w14:paraId="22BF59BA"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 xml:space="preserve">maintenance and use of fully supported software packages in accordance with vendor </w:t>
      </w:r>
      <w:proofErr w:type="gramStart"/>
      <w:r w:rsidRPr="00884FED">
        <w:rPr>
          <w:rFonts w:cs="Arial"/>
          <w:kern w:val="3"/>
          <w:szCs w:val="20"/>
        </w:rPr>
        <w:t>recommendations;</w:t>
      </w:r>
      <w:proofErr w:type="gramEnd"/>
    </w:p>
    <w:p w14:paraId="21E1F336"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 xml:space="preserve">use of secure device configuration and </w:t>
      </w:r>
      <w:proofErr w:type="gramStart"/>
      <w:r w:rsidRPr="00884FED">
        <w:rPr>
          <w:rFonts w:cs="Arial"/>
          <w:kern w:val="3"/>
          <w:szCs w:val="20"/>
        </w:rPr>
        <w:t>builds;</w:t>
      </w:r>
      <w:proofErr w:type="gramEnd"/>
    </w:p>
    <w:p w14:paraId="743C32C2"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 xml:space="preserve">software updates and patching regimes including malware signatures, for operating systems, network devices, applications and </w:t>
      </w:r>
      <w:proofErr w:type="gramStart"/>
      <w:r w:rsidRPr="00884FED">
        <w:rPr>
          <w:rFonts w:cs="Arial"/>
          <w:kern w:val="3"/>
          <w:szCs w:val="20"/>
        </w:rPr>
        <w:t>services;</w:t>
      </w:r>
      <w:proofErr w:type="gramEnd"/>
    </w:p>
    <w:p w14:paraId="44743C01"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lastRenderedPageBreak/>
        <w:t xml:space="preserve">user identity and access controls, including the use of multi-factor authentication for sensitive data and privileged account </w:t>
      </w:r>
      <w:proofErr w:type="gramStart"/>
      <w:r w:rsidRPr="00884FED">
        <w:rPr>
          <w:rFonts w:cs="Arial"/>
          <w:kern w:val="3"/>
          <w:szCs w:val="20"/>
        </w:rPr>
        <w:t>accesses;</w:t>
      </w:r>
      <w:proofErr w:type="gramEnd"/>
    </w:p>
    <w:p w14:paraId="3A2ED232" w14:textId="77777777" w:rsidR="005D006E" w:rsidRPr="00884FED" w:rsidRDefault="005D006E" w:rsidP="00D276FC">
      <w:pPr>
        <w:pStyle w:val="FFWLevel6"/>
        <w:numPr>
          <w:ilvl w:val="2"/>
          <w:numId w:val="69"/>
        </w:numPr>
        <w:ind w:hanging="1026"/>
        <w:rPr>
          <w:rFonts w:cs="Arial"/>
          <w:kern w:val="3"/>
          <w:szCs w:val="20"/>
        </w:rPr>
      </w:pPr>
      <w:r w:rsidRPr="00884FED">
        <w:rPr>
          <w:rFonts w:cs="Arial"/>
          <w:kern w:val="3"/>
          <w:szCs w:val="20"/>
        </w:rPr>
        <w:t>any services provided to the Buyer must capture audit logs for security events in an electronic format at the application, service and system level to meet the Buyer’s logging and auditing requirements, plus logs shall be:</w:t>
      </w:r>
    </w:p>
    <w:p w14:paraId="3142AE38" w14:textId="77777777" w:rsidR="005D006E" w:rsidRPr="00884FED" w:rsidRDefault="005D006E" w:rsidP="00D276FC">
      <w:pPr>
        <w:pStyle w:val="FFWLevel6"/>
        <w:numPr>
          <w:ilvl w:val="3"/>
          <w:numId w:val="69"/>
        </w:numPr>
        <w:rPr>
          <w:rFonts w:cs="Arial"/>
          <w:kern w:val="3"/>
          <w:szCs w:val="20"/>
        </w:rPr>
      </w:pPr>
      <w:r w:rsidRPr="00884FED">
        <w:rPr>
          <w:rFonts w:cs="Arial"/>
          <w:kern w:val="3"/>
          <w:szCs w:val="20"/>
        </w:rPr>
        <w:t xml:space="preserve">retained and protected from tampering for a minimum period of six </w:t>
      </w:r>
      <w:proofErr w:type="gramStart"/>
      <w:r w:rsidRPr="00884FED">
        <w:rPr>
          <w:rFonts w:cs="Arial"/>
          <w:kern w:val="3"/>
          <w:szCs w:val="20"/>
        </w:rPr>
        <w:t>months;</w:t>
      </w:r>
      <w:proofErr w:type="gramEnd"/>
    </w:p>
    <w:p w14:paraId="66225CF4" w14:textId="77777777" w:rsidR="005D006E" w:rsidRPr="00884FED" w:rsidRDefault="005D006E" w:rsidP="00D276FC">
      <w:pPr>
        <w:pStyle w:val="FFWLevel6"/>
        <w:numPr>
          <w:ilvl w:val="3"/>
          <w:numId w:val="69"/>
        </w:numPr>
        <w:rPr>
          <w:rFonts w:cs="Arial"/>
          <w:kern w:val="3"/>
          <w:szCs w:val="20"/>
        </w:rPr>
      </w:pPr>
      <w:r w:rsidRPr="00884FED">
        <w:rPr>
          <w:rFonts w:cs="Arial"/>
          <w:kern w:val="3"/>
          <w:szCs w:val="20"/>
        </w:rPr>
        <w:t>made available to the Buyer on request.</w:t>
      </w:r>
    </w:p>
    <w:p w14:paraId="4F54E8D6"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The Supplier shall ensure that any Buyer’s Data (including email) transmitted over any public network (including the Internet, mobile networks, or unprotected enterprise network) or to a mobile device shall be encrypted when transmitted.</w:t>
      </w:r>
    </w:p>
    <w:p w14:paraId="07753EAD"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37F219A9" w14:textId="77777777" w:rsidR="005D006E" w:rsidRPr="00884FED" w:rsidRDefault="005D006E" w:rsidP="00D276FC">
      <w:pPr>
        <w:pStyle w:val="FFWLevel6"/>
        <w:numPr>
          <w:ilvl w:val="1"/>
          <w:numId w:val="69"/>
        </w:numPr>
        <w:rPr>
          <w:rFonts w:cs="Arial"/>
          <w:szCs w:val="20"/>
        </w:rPr>
      </w:pPr>
      <w:r w:rsidRPr="00884FED">
        <w:rPr>
          <w:rFonts w:cs="Arial"/>
          <w:kern w:val="3"/>
          <w:szCs w:val="20"/>
        </w:rPr>
        <w:t xml:space="preserve">The Supplier shall ensure that any device which is used to process Buyer’s Data meets all of the security requirements set out in the NCSC End User Devices Platform Security Guidance, a copy of which can be found at: </w:t>
      </w:r>
      <w:hyperlink r:id="rId26" w:history="1">
        <w:r w:rsidRPr="00884FED">
          <w:rPr>
            <w:rStyle w:val="Hyperlink"/>
            <w:rFonts w:eastAsia="STZhongsong" w:cs="Arial"/>
            <w:kern w:val="3"/>
            <w:szCs w:val="20"/>
          </w:rPr>
          <w:t>https://www.ncsc.gov.uk/guidance/end-user-device-security</w:t>
        </w:r>
      </w:hyperlink>
      <w:r w:rsidRPr="00884FED">
        <w:rPr>
          <w:rStyle w:val="Hyperlink"/>
          <w:rFonts w:eastAsia="STZhongsong" w:cs="Arial"/>
          <w:szCs w:val="20"/>
        </w:rPr>
        <w:t xml:space="preserve"> and </w:t>
      </w:r>
      <w:hyperlink r:id="rId27" w:history="1">
        <w:r w:rsidRPr="00884FED">
          <w:rPr>
            <w:rStyle w:val="Hyperlink"/>
            <w:rFonts w:eastAsia="STZhongsong" w:cs="Arial"/>
            <w:kern w:val="3"/>
            <w:szCs w:val="20"/>
          </w:rPr>
          <w:t>https://www.ncsc.gov.uk/collection/end-user-device-security/eud-overview/eud-security-principles</w:t>
        </w:r>
      </w:hyperlink>
      <w:r w:rsidRPr="00884FED">
        <w:rPr>
          <w:rFonts w:cs="Arial"/>
          <w:kern w:val="3"/>
          <w:szCs w:val="20"/>
        </w:rPr>
        <w:t>.</w:t>
      </w:r>
    </w:p>
    <w:p w14:paraId="5DCF45AE"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Whilst in the Supplier’s care all removable media and hardcopy paper documents containing Buyer’s Data must be handled securely and secured under lock and key when not in use and shall be securely destroyed when no longer required, using either a cross-cut shredder or a professional secure disposal organisation.</w:t>
      </w:r>
    </w:p>
    <w:p w14:paraId="73B10384" w14:textId="77777777" w:rsidR="005D006E" w:rsidRPr="00884FED" w:rsidRDefault="005D006E" w:rsidP="005D006E">
      <w:pPr>
        <w:pStyle w:val="FFWLevel6"/>
        <w:ind w:left="1440" w:firstLine="0"/>
        <w:rPr>
          <w:rFonts w:cs="Arial"/>
          <w:kern w:val="3"/>
          <w:szCs w:val="20"/>
        </w:rPr>
      </w:pPr>
      <w:r w:rsidRPr="00884FED">
        <w:rPr>
          <w:rFonts w:cs="Arial"/>
          <w:kern w:val="3"/>
          <w:szCs w:val="20"/>
        </w:rPr>
        <w:t>The term ‘lock and key’ is defined as: “securing information in a lockable desk drawer, cupboard or filing cabinet which is under the user’s sole control and to which they hold the keys”.</w:t>
      </w:r>
    </w:p>
    <w:p w14:paraId="68E0E0F4" w14:textId="77777777" w:rsidR="005D006E" w:rsidRPr="00884FED" w:rsidRDefault="005D006E" w:rsidP="00D276FC">
      <w:pPr>
        <w:pStyle w:val="FFWLevel6"/>
        <w:numPr>
          <w:ilvl w:val="1"/>
          <w:numId w:val="69"/>
        </w:numPr>
        <w:rPr>
          <w:rFonts w:cs="Arial"/>
          <w:szCs w:val="20"/>
        </w:rPr>
      </w:pPr>
      <w:r w:rsidRPr="00884FED">
        <w:rPr>
          <w:rFonts w:cs="Arial"/>
          <w:kern w:val="3"/>
          <w:szCs w:val="20"/>
        </w:rPr>
        <w:t xml:space="preserve">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 </w:t>
      </w:r>
    </w:p>
    <w:p w14:paraId="1622D02D" w14:textId="77777777" w:rsidR="005D006E" w:rsidRPr="00884FED" w:rsidRDefault="005D006E" w:rsidP="005D006E">
      <w:pPr>
        <w:pStyle w:val="FFWLevel6"/>
        <w:ind w:left="1440" w:firstLine="0"/>
        <w:rPr>
          <w:rFonts w:cs="Arial"/>
          <w:szCs w:val="20"/>
        </w:rPr>
      </w:pPr>
      <w:r w:rsidRPr="00884FED">
        <w:rPr>
          <w:rFonts w:cs="Arial"/>
          <w:szCs w:val="20"/>
        </w:rPr>
        <w:t xml:space="preserve">The term ‘under cover’ means that the information is carried within an opaque folder or </w:t>
      </w:r>
      <w:r w:rsidRPr="00884FED">
        <w:rPr>
          <w:rFonts w:cs="Arial"/>
          <w:kern w:val="3"/>
          <w:szCs w:val="20"/>
        </w:rPr>
        <w:t>envelope</w:t>
      </w:r>
      <w:r w:rsidRPr="00884FED">
        <w:rPr>
          <w:rFonts w:cs="Arial"/>
          <w:szCs w:val="20"/>
        </w:rPr>
        <w:t xml:space="preserve"> within official premises and buildings and within a closed briefcase or other similar bag or container when outside official premises or buildings.</w:t>
      </w:r>
    </w:p>
    <w:p w14:paraId="50991887"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that these assets regardless of location and format have been fully sanitised throughout the Supplier’s organisation in line with paragraph 1.15.</w:t>
      </w:r>
    </w:p>
    <w:p w14:paraId="1C4EC624"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lastRenderedPageBreak/>
        <w:t xml:space="preserve">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p>
    <w:p w14:paraId="1514176A" w14:textId="77777777" w:rsidR="005D006E" w:rsidRPr="00884FED" w:rsidRDefault="005D006E" w:rsidP="005D006E">
      <w:pPr>
        <w:pStyle w:val="FFWLevel6"/>
        <w:ind w:left="1440" w:firstLine="0"/>
        <w:rPr>
          <w:rFonts w:cs="Arial"/>
          <w:kern w:val="3"/>
          <w:szCs w:val="20"/>
        </w:rPr>
      </w:pPr>
      <w:r w:rsidRPr="00884FED">
        <w:rPr>
          <w:rFonts w:cs="Arial"/>
          <w:kern w:val="3"/>
          <w:szCs w:val="20"/>
        </w:rPr>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p>
    <w:p w14:paraId="3ED30A29" w14:textId="77777777" w:rsidR="005D006E" w:rsidRPr="00884FED" w:rsidRDefault="005D006E" w:rsidP="005D006E">
      <w:pPr>
        <w:pStyle w:val="FFWLevel6"/>
        <w:ind w:left="1440" w:firstLine="0"/>
        <w:rPr>
          <w:rFonts w:cs="Arial"/>
          <w:kern w:val="3"/>
          <w:szCs w:val="20"/>
        </w:rPr>
      </w:pPr>
      <w:r w:rsidRPr="00884FED">
        <w:rPr>
          <w:rFonts w:cs="Arial"/>
          <w:kern w:val="3"/>
          <w:szCs w:val="20"/>
        </w:rPr>
        <w:t>Evidence of secure destruction will be required in all cases.</w:t>
      </w:r>
    </w:p>
    <w:p w14:paraId="413999C4"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Access by Supplier Staff to Buyer’s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permitted. Any Supplier Staff who will be in contact with children or vulnerable adults must, in addition to any security clearance, have successfully undergone an Enhanced DBS (Disclosure and Barring Service) check prior to any contact.</w:t>
      </w:r>
    </w:p>
    <w:p w14:paraId="59CCC9FF"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All Supplier Staff who handle Buyer’s Data shall have annual awareness training in protecting information.</w:t>
      </w:r>
    </w:p>
    <w:p w14:paraId="206E14A7"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an ISO 22301 certificate is not available, the supplier will provide evidence of the effectiveness of their ISO 22301 conformant business continuity arrangements and processes including IT disaster recovery plans and procedures. This must include evidence that the Supplier has tested or exercised these plans within the last 12 months and produced a written report of the outcome, including required actions. </w:t>
      </w:r>
    </w:p>
    <w:p w14:paraId="3A1B1C6A" w14:textId="77777777" w:rsidR="005D006E" w:rsidRPr="00884FED" w:rsidRDefault="005D006E" w:rsidP="00D276FC">
      <w:pPr>
        <w:pStyle w:val="FFWLevel6"/>
        <w:numPr>
          <w:ilvl w:val="1"/>
          <w:numId w:val="69"/>
        </w:numPr>
        <w:rPr>
          <w:rFonts w:cs="Arial"/>
          <w:szCs w:val="20"/>
        </w:rPr>
      </w:pPr>
      <w:r w:rsidRPr="00884FED">
        <w:rPr>
          <w:rFonts w:cs="Arial"/>
          <w:kern w:val="3"/>
          <w:szCs w:val="20"/>
        </w:rPr>
        <w:t xml:space="preserve">Any suspected or actual breach of the confidentiality, integrity, or availability of Buyer’s Data, including user credentials, used or handled while providing the Services shall be recorded as a Security Incident. This includes any non-compliance with the Departmental Security Requirements and these provisions, or other security standards pertaining to the solution. </w:t>
      </w:r>
    </w:p>
    <w:p w14:paraId="3D1DEEDE" w14:textId="77777777" w:rsidR="005D006E" w:rsidRPr="00884FED" w:rsidRDefault="005D006E" w:rsidP="005D006E">
      <w:pPr>
        <w:pStyle w:val="FFWLevel6"/>
        <w:ind w:left="1440" w:firstLine="0"/>
        <w:rPr>
          <w:rFonts w:cs="Arial"/>
          <w:kern w:val="3"/>
          <w:szCs w:val="20"/>
        </w:rPr>
      </w:pPr>
      <w:r w:rsidRPr="00884FED">
        <w:rPr>
          <w:rFonts w:cs="Arial"/>
          <w:kern w:val="3"/>
          <w:szCs w:val="20"/>
        </w:rPr>
        <w:t xml:space="preserve">Security Incidents shall be reported to the Buyer immediately, wherever practical, even if unconfirmed or when full details are not known, but always within 24 hours of discovery and followed up in writing. If Security Incident reporting has been delayed by more than 24 hours, the Supplier should provide an explanation about the delay. Regular updates on the Security Incident shall be provided to the Buyer in writing until the incident is resolved. </w:t>
      </w:r>
    </w:p>
    <w:p w14:paraId="406184C1" w14:textId="77777777" w:rsidR="005D006E" w:rsidRPr="00884FED" w:rsidRDefault="005D006E" w:rsidP="005D006E">
      <w:pPr>
        <w:pStyle w:val="FFWLevel6"/>
        <w:ind w:left="1440" w:firstLine="0"/>
        <w:rPr>
          <w:rFonts w:cs="Arial"/>
          <w:kern w:val="3"/>
          <w:szCs w:val="20"/>
        </w:rPr>
      </w:pPr>
      <w:r w:rsidRPr="00884FED">
        <w:rPr>
          <w:rFonts w:cs="Arial"/>
          <w:kern w:val="3"/>
          <w:szCs w:val="20"/>
        </w:rPr>
        <w:t xml:space="preserve">Security Incidents shall be reported through the Buyer’s nominated system or service owner. </w:t>
      </w:r>
    </w:p>
    <w:p w14:paraId="782EAC3D" w14:textId="77777777" w:rsidR="005D006E" w:rsidRPr="00884FED" w:rsidRDefault="005D006E" w:rsidP="005D006E">
      <w:pPr>
        <w:pStyle w:val="FFWLevel6"/>
        <w:ind w:left="1440" w:firstLine="0"/>
        <w:rPr>
          <w:rFonts w:cs="Arial"/>
          <w:szCs w:val="20"/>
        </w:rPr>
      </w:pPr>
      <w:r w:rsidRPr="00884FED">
        <w:rPr>
          <w:rFonts w:cs="Arial"/>
          <w:kern w:val="3"/>
          <w:szCs w:val="20"/>
        </w:rPr>
        <w:lastRenderedPageBreak/>
        <w:t xml:space="preserve">Security Incidents shall be investigated by the Supplier with outcomes being </w:t>
      </w:r>
      <w:r w:rsidRPr="00884FED">
        <w:rPr>
          <w:rFonts w:cs="Arial"/>
          <w:szCs w:val="20"/>
        </w:rPr>
        <w:t>notified to the Buyer.</w:t>
      </w:r>
    </w:p>
    <w:p w14:paraId="31928EFB"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The Supplier shall ensure that any Supplier ICT systems and hosting environments that are used to handle, store or process Buyer’s Data, including Supplier ICT connected to Supplier ICT systems used to handle, store or process Buyer’s Data, shall be subject to independent IT Health Checks (ITHC) using an NCSC CHECK Scheme ITHC provider before go-live and periodically (at least annually) thereafter. On request by the Buyer, the findings of the ITHC relevant to the Services being provided are to be shared with the Buyer in full without modification or redaction and all necessary remedial work carried out. In the event of significant security issues being identified, a follow up remediation test may be required, to be determined by the Buyer upon review of the ITHC findings.</w:t>
      </w:r>
    </w:p>
    <w:p w14:paraId="5E83FF89"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The Supplier or sub-contractors providing the Services will provide the Buyer with full details of any actual or future intent to develop, manage, support, process, or store Buyer’s Data outside of the UK mainland. The Supplier or sub-contractor shall not go ahead with any such proposal without the prior written agreement from the Buyer.</w:t>
      </w:r>
    </w:p>
    <w:p w14:paraId="08EF0822"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The Buyer reserves the right to audit the Supplier or sub-contractors providing the Services annually, within a mutually agreed timeframe but always within seven days of notice of a request to audit being given. The audit shall cover the overall scope of the Services being supplied and the Supplier’s, and any sub-contractors’, compliance with the paragraphs contained in this Annex.</w:t>
      </w:r>
    </w:p>
    <w:p w14:paraId="5517C044"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The Supplier and sub-contractors shall undergo appropriate security assurance activities and shall provide appropriate evidence including the production of the necessary security documentation as determined by the Buyer through the life of the contract. This will include obtaining any necessary professional security resources required to support the Supplier’s and sub-contractor’s security assurance activities </w:t>
      </w:r>
      <w:proofErr w:type="gramStart"/>
      <w:r w:rsidRPr="00884FED">
        <w:rPr>
          <w:rFonts w:cs="Arial"/>
          <w:kern w:val="3"/>
          <w:szCs w:val="20"/>
        </w:rPr>
        <w:t>such as:</w:t>
      </w:r>
      <w:proofErr w:type="gramEnd"/>
      <w:r w:rsidRPr="00884FED">
        <w:rPr>
          <w:rFonts w:cs="Arial"/>
          <w:kern w:val="3"/>
          <w:szCs w:val="20"/>
        </w:rPr>
        <w:t xml:space="preserve"> a Security and Information Risk Advisor (SIRA) certified to NCSC Certified Cyber Security Consultancy (CCSC) or NCSC Certified Cyber Professional (CCP) schemes.</w:t>
      </w:r>
    </w:p>
    <w:p w14:paraId="0B37C839"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p>
    <w:p w14:paraId="7608EC2D" w14:textId="77777777" w:rsidR="005D006E" w:rsidRPr="00884FED" w:rsidRDefault="005D006E" w:rsidP="00D276FC">
      <w:pPr>
        <w:pStyle w:val="FFWLevel6"/>
        <w:numPr>
          <w:ilvl w:val="2"/>
          <w:numId w:val="69"/>
        </w:numPr>
        <w:ind w:left="2268" w:hanging="850"/>
        <w:rPr>
          <w:rFonts w:cs="Arial"/>
          <w:color w:val="000000"/>
          <w:szCs w:val="20"/>
        </w:rPr>
      </w:pPr>
      <w:r w:rsidRPr="00884FED">
        <w:rPr>
          <w:rFonts w:cs="Arial"/>
          <w:color w:val="000000"/>
          <w:szCs w:val="20"/>
        </w:rPr>
        <w:t xml:space="preserve">implementation of the foundational set of cyber defence safeguards from the </w:t>
      </w:r>
      <w:proofErr w:type="spellStart"/>
      <w:r w:rsidRPr="00884FED">
        <w:rPr>
          <w:rFonts w:cs="Arial"/>
          <w:color w:val="000000"/>
          <w:szCs w:val="20"/>
        </w:rPr>
        <w:t>Center</w:t>
      </w:r>
      <w:proofErr w:type="spellEnd"/>
      <w:r w:rsidRPr="00884FED">
        <w:rPr>
          <w:rFonts w:cs="Arial"/>
          <w:color w:val="000000"/>
          <w:szCs w:val="20"/>
        </w:rPr>
        <w:t xml:space="preserve"> for Internet Security Critical Security Controls (CIS CSC v8). </w:t>
      </w:r>
    </w:p>
    <w:p w14:paraId="4F596066" w14:textId="77777777" w:rsidR="005D006E" w:rsidRPr="00884FED" w:rsidRDefault="005D006E" w:rsidP="00D276FC">
      <w:pPr>
        <w:pStyle w:val="FFWLevel6"/>
        <w:numPr>
          <w:ilvl w:val="2"/>
          <w:numId w:val="69"/>
        </w:numPr>
        <w:ind w:left="2268" w:hanging="850"/>
        <w:rPr>
          <w:rFonts w:cs="Arial"/>
          <w:color w:val="000000"/>
          <w:szCs w:val="20"/>
        </w:rPr>
      </w:pPr>
      <w:r w:rsidRPr="00884FED">
        <w:rPr>
          <w:rFonts w:cs="Arial"/>
          <w:color w:val="000000"/>
          <w:szCs w:val="20"/>
        </w:rPr>
        <w:t xml:space="preserve">any existing security assurance for the Services to be delivered, such as: ISO/IEC 27001 / 27002 or an equivalent industry level certification issued by an organisation accredited by the United Kingdom Accreditation Service. </w:t>
      </w:r>
    </w:p>
    <w:p w14:paraId="32D4122E" w14:textId="77777777" w:rsidR="005D006E" w:rsidRPr="00884FED" w:rsidRDefault="005D006E" w:rsidP="00D276FC">
      <w:pPr>
        <w:pStyle w:val="FFWLevel6"/>
        <w:numPr>
          <w:ilvl w:val="2"/>
          <w:numId w:val="69"/>
        </w:numPr>
        <w:ind w:left="2268" w:hanging="850"/>
        <w:rPr>
          <w:rFonts w:cs="Arial"/>
          <w:color w:val="000000"/>
          <w:szCs w:val="20"/>
        </w:rPr>
      </w:pPr>
      <w:r w:rsidRPr="00884FED">
        <w:rPr>
          <w:rFonts w:cs="Arial"/>
          <w:color w:val="000000"/>
          <w:szCs w:val="20"/>
        </w:rPr>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0CCA427C" w14:textId="77777777" w:rsidR="005D006E" w:rsidRPr="00884FED" w:rsidRDefault="005D006E" w:rsidP="00D276FC">
      <w:pPr>
        <w:pStyle w:val="FFWLevel6"/>
        <w:numPr>
          <w:ilvl w:val="2"/>
          <w:numId w:val="69"/>
        </w:numPr>
        <w:ind w:left="2268" w:hanging="850"/>
        <w:rPr>
          <w:rFonts w:cs="Arial"/>
          <w:color w:val="000000"/>
          <w:szCs w:val="20"/>
        </w:rPr>
      </w:pPr>
      <w:r w:rsidRPr="00884FED">
        <w:rPr>
          <w:rFonts w:cs="Arial"/>
          <w:color w:val="000000"/>
          <w:szCs w:val="20"/>
        </w:rPr>
        <w:t xml:space="preserve">documented progress in achieving any security assurance or accreditation activities including whether documentation has been produced and submitted. </w:t>
      </w:r>
      <w:r w:rsidRPr="00884FED">
        <w:rPr>
          <w:rFonts w:cs="Arial"/>
          <w:color w:val="000000"/>
          <w:szCs w:val="20"/>
        </w:rPr>
        <w:lastRenderedPageBreak/>
        <w:t>The Supplier shall provide details of who the awarding body or organisation will be, and date expected.</w:t>
      </w:r>
    </w:p>
    <w:p w14:paraId="4665455F" w14:textId="77777777" w:rsidR="005D006E" w:rsidRPr="00884FED" w:rsidRDefault="005D006E" w:rsidP="00D276FC">
      <w:pPr>
        <w:pStyle w:val="FFWLevel6"/>
        <w:numPr>
          <w:ilvl w:val="2"/>
          <w:numId w:val="69"/>
        </w:numPr>
        <w:ind w:left="2268" w:hanging="850"/>
        <w:rPr>
          <w:rFonts w:cs="Arial"/>
          <w:color w:val="000000"/>
          <w:szCs w:val="20"/>
        </w:rPr>
      </w:pPr>
      <w:r w:rsidRPr="00884FED">
        <w:rPr>
          <w:rFonts w:cs="Arial"/>
          <w:color w:val="000000"/>
          <w:szCs w:val="20"/>
        </w:rPr>
        <w:t xml:space="preserve">compliance with the principles of Secure by Design as described at </w:t>
      </w:r>
      <w:hyperlink r:id="rId28" w:history="1">
        <w:r w:rsidRPr="00884FED">
          <w:rPr>
            <w:rStyle w:val="Hyperlink"/>
            <w:rFonts w:cs="Arial"/>
            <w:szCs w:val="20"/>
          </w:rPr>
          <w:t>Secure by Design Principles - UK Government Security</w:t>
        </w:r>
      </w:hyperlink>
      <w:r w:rsidRPr="00884FED">
        <w:rPr>
          <w:rFonts w:cs="Arial"/>
          <w:color w:val="000000"/>
          <w:szCs w:val="20"/>
        </w:rPr>
        <w:t>.</w:t>
      </w:r>
    </w:p>
    <w:p w14:paraId="36231B70" w14:textId="77777777" w:rsidR="005D006E" w:rsidRPr="00884FED" w:rsidRDefault="005D006E" w:rsidP="005D006E">
      <w:pPr>
        <w:pStyle w:val="FFWLevel6"/>
        <w:ind w:left="1418" w:firstLine="0"/>
        <w:rPr>
          <w:rFonts w:cs="Arial"/>
          <w:color w:val="000000"/>
          <w:szCs w:val="20"/>
        </w:rPr>
      </w:pPr>
      <w:r w:rsidRPr="00884FED">
        <w:rPr>
          <w:rFonts w:cs="Arial"/>
          <w:color w:val="000000"/>
          <w:szCs w:val="20"/>
        </w:rPr>
        <w:t>Additional information and evidence to that listed above may be required to ensure compliance with DfE security requirements as part of the DfE security assurance process. Where a request for evidence or information is made by the Buyer, the Supplier will acknowledge the request within 5 working days and either provide the information within that timeframe, or, if that is not possible, provide a date when the information will be provided to the Buyer. In any case, the Supplier must respond to information requests from the Buyer needed to support the security assurance process promptly and without undue delay.</w:t>
      </w:r>
    </w:p>
    <w:p w14:paraId="7BE06DED"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The Supplier shall contractually enforce all these Departmental Security Requirements onto any third-party suppliers, sub-contractors or partners who will have access to the Buyer’s Data </w:t>
      </w:r>
      <w:proofErr w:type="gramStart"/>
      <w:r w:rsidRPr="00884FED">
        <w:rPr>
          <w:rFonts w:cs="Arial"/>
          <w:kern w:val="3"/>
          <w:szCs w:val="20"/>
        </w:rPr>
        <w:t>in the course of</w:t>
      </w:r>
      <w:proofErr w:type="gramEnd"/>
      <w:r w:rsidRPr="00884FED">
        <w:rPr>
          <w:rFonts w:cs="Arial"/>
          <w:kern w:val="3"/>
          <w:szCs w:val="20"/>
        </w:rPr>
        <w:t xml:space="preserve"> providing the Services, before access to the data is provided or permitted.</w:t>
      </w:r>
    </w:p>
    <w:p w14:paraId="6BE61FEC"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The Supplier shall comply with the </w:t>
      </w:r>
      <w:hyperlink r:id="rId29" w:history="1">
        <w:r w:rsidRPr="00884FED">
          <w:rPr>
            <w:rStyle w:val="Hyperlink"/>
            <w:rFonts w:cs="Arial"/>
            <w:kern w:val="3"/>
            <w:szCs w:val="20"/>
          </w:rPr>
          <w:t>NCSC’s social media guidance: how to use social media safely</w:t>
        </w:r>
      </w:hyperlink>
      <w:r w:rsidRPr="00884FED">
        <w:rPr>
          <w:rFonts w:cs="Arial"/>
          <w:kern w:val="3"/>
          <w:szCs w:val="20"/>
        </w:rPr>
        <w:t xml:space="preserve"> for any web and social media-based communications. In addition, any Communications Plan deliverable must include a risk assessment relating to the use of web and social media channels for the programme, including controls and mitigations to be applied and how the NCSC social media guidance will be complied with. The Supplier shall implement the necessary controls and mitigations within the plan and regularly review and update the risk assessment throughout the contract period. The Buyer shall have the right to review the risks within the plan and approve the controls and mitigations to be implemented, including requiring the Supplier to implement any additional reasonable controls to ensure risks are managed within the Buyer’s risk appetite.</w:t>
      </w:r>
    </w:p>
    <w:p w14:paraId="76638044"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Any Supplier ICT system used to handle, store, or process the Buyer’s Data, including any Supplier ICT systems connected to systems that handle, store, or process the Buyer’s Data, must have in place protective monitoring at a level that is commensurate with the security risks posed to those systems and the data held. The Supplier shall provide evidence to the Buyer upon request of the protective monitoring arrangements in place needed to assess compliance with this requirement.</w:t>
      </w:r>
    </w:p>
    <w:p w14:paraId="623CA152" w14:textId="77777777" w:rsidR="005D006E" w:rsidRPr="00884FED" w:rsidRDefault="005D006E" w:rsidP="00D276FC">
      <w:pPr>
        <w:pStyle w:val="FFWLevel6"/>
        <w:numPr>
          <w:ilvl w:val="1"/>
          <w:numId w:val="69"/>
        </w:numPr>
        <w:rPr>
          <w:rFonts w:cs="Arial"/>
          <w:kern w:val="3"/>
          <w:szCs w:val="20"/>
        </w:rPr>
      </w:pPr>
      <w:r w:rsidRPr="00884FED">
        <w:rPr>
          <w:rFonts w:cs="Arial"/>
          <w:kern w:val="3"/>
          <w:szCs w:val="20"/>
        </w:rPr>
        <w:t xml:space="preserve">Where the Supplier is using Artificial Intelligence (AI) and/or Machine Learning (ML) in the delivery of their service to the Buyer, this shall comply with the NCSC’s </w:t>
      </w:r>
      <w:hyperlink r:id="rId30" w:history="1">
        <w:r w:rsidRPr="00884FED">
          <w:rPr>
            <w:rStyle w:val="Hyperlink"/>
            <w:rFonts w:cs="Arial"/>
            <w:kern w:val="3"/>
            <w:szCs w:val="20"/>
          </w:rPr>
          <w:t>principles for the security of machine learning</w:t>
        </w:r>
      </w:hyperlink>
      <w:r w:rsidRPr="00884FED">
        <w:rPr>
          <w:rFonts w:cs="Arial"/>
          <w:kern w:val="3"/>
          <w:szCs w:val="20"/>
        </w:rPr>
        <w:t xml:space="preserve">. </w:t>
      </w:r>
    </w:p>
    <w:p w14:paraId="1689F207" w14:textId="77777777" w:rsidR="00A058B5" w:rsidRPr="00884FED" w:rsidRDefault="00A058B5" w:rsidP="00A058B5">
      <w:pPr>
        <w:pStyle w:val="GPSmacrorestart"/>
        <w:jc w:val="left"/>
        <w:rPr>
          <w:color w:val="auto"/>
          <w:sz w:val="20"/>
          <w:szCs w:val="20"/>
          <w:lang w:eastAsia="en-GB"/>
        </w:rPr>
      </w:pPr>
    </w:p>
    <w:p w14:paraId="0643B266" w14:textId="77777777" w:rsidR="00AD6DEF" w:rsidRPr="00D75322" w:rsidRDefault="00AD6DEF" w:rsidP="00914D4B">
      <w:pPr>
        <w:pStyle w:val="GPSL1Guidance"/>
        <w:keepNext/>
        <w:spacing w:before="0" w:after="200" w:line="276" w:lineRule="auto"/>
        <w:ind w:left="0"/>
        <w:jc w:val="left"/>
        <w:rPr>
          <w:bCs/>
          <w:i w:val="0"/>
          <w:sz w:val="20"/>
          <w:szCs w:val="20"/>
        </w:rPr>
      </w:pPr>
    </w:p>
    <w:p w14:paraId="1418BAFF" w14:textId="77777777" w:rsidR="00BD0F82" w:rsidRPr="00D75322" w:rsidRDefault="00BD0F82" w:rsidP="00BD0F82">
      <w:pPr>
        <w:pStyle w:val="GPSL1Guidance"/>
        <w:spacing w:after="60"/>
        <w:jc w:val="left"/>
        <w:rPr>
          <w:rFonts w:eastAsia="Arial"/>
          <w:b w:val="0"/>
          <w:i w:val="0"/>
          <w:color w:val="000000" w:themeColor="text1"/>
          <w:sz w:val="20"/>
          <w:szCs w:val="20"/>
        </w:rPr>
      </w:pPr>
    </w:p>
    <w:p w14:paraId="4050E46C" w14:textId="77777777" w:rsidR="00163AB7" w:rsidRDefault="00163AB7" w:rsidP="00F93B65">
      <w:pPr>
        <w:jc w:val="center"/>
        <w:rPr>
          <w:rFonts w:cs="Arial"/>
          <w:b/>
          <w:bCs/>
        </w:rPr>
      </w:pPr>
    </w:p>
    <w:p w14:paraId="1783F6AE" w14:textId="77777777" w:rsidR="00163AB7" w:rsidRDefault="00163AB7" w:rsidP="00F93B65">
      <w:pPr>
        <w:jc w:val="center"/>
        <w:rPr>
          <w:rFonts w:cs="Arial"/>
          <w:b/>
          <w:bCs/>
        </w:rPr>
      </w:pPr>
    </w:p>
    <w:p w14:paraId="2A229FD9" w14:textId="77777777" w:rsidR="00163AB7" w:rsidRDefault="00163AB7" w:rsidP="00F93B65">
      <w:pPr>
        <w:jc w:val="center"/>
        <w:rPr>
          <w:rFonts w:cs="Arial"/>
          <w:b/>
          <w:bCs/>
        </w:rPr>
      </w:pPr>
    </w:p>
    <w:p w14:paraId="79F9EE3E" w14:textId="77777777" w:rsidR="00163AB7" w:rsidRDefault="00163AB7" w:rsidP="00F93B65">
      <w:pPr>
        <w:jc w:val="center"/>
        <w:rPr>
          <w:rFonts w:cs="Arial"/>
          <w:b/>
          <w:bCs/>
        </w:rPr>
      </w:pPr>
    </w:p>
    <w:p w14:paraId="2271292B" w14:textId="77777777" w:rsidR="00884FED" w:rsidRDefault="00884FED" w:rsidP="00884FED">
      <w:pPr>
        <w:rPr>
          <w:rFonts w:cs="Arial"/>
          <w:b/>
          <w:bCs/>
        </w:rPr>
      </w:pPr>
    </w:p>
    <w:p w14:paraId="2A4EE3B4" w14:textId="682D06F7" w:rsidR="00F93B65" w:rsidRDefault="00F93B65" w:rsidP="00884FED">
      <w:pPr>
        <w:jc w:val="center"/>
        <w:rPr>
          <w:rFonts w:cs="Arial"/>
          <w:b/>
          <w:bCs/>
        </w:rPr>
      </w:pPr>
      <w:r>
        <w:rPr>
          <w:rFonts w:cs="Arial"/>
          <w:b/>
          <w:bCs/>
        </w:rPr>
        <w:lastRenderedPageBreak/>
        <w:t xml:space="preserve">Annex </w:t>
      </w:r>
      <w:r w:rsidR="003A3E6B">
        <w:rPr>
          <w:rFonts w:cs="Arial"/>
          <w:b/>
          <w:bCs/>
        </w:rPr>
        <w:t>H</w:t>
      </w:r>
    </w:p>
    <w:p w14:paraId="69AB84AF" w14:textId="5A948F27" w:rsidR="00F93B65" w:rsidRDefault="00F93B65" w:rsidP="00F93B65">
      <w:pPr>
        <w:jc w:val="center"/>
        <w:rPr>
          <w:rFonts w:cs="Arial"/>
          <w:b/>
          <w:bCs/>
        </w:rPr>
      </w:pPr>
      <w:r>
        <w:rPr>
          <w:rFonts w:cs="Arial"/>
          <w:b/>
          <w:bCs/>
        </w:rPr>
        <w:t>GDPR</w:t>
      </w:r>
    </w:p>
    <w:p w14:paraId="60228582" w14:textId="7CEAE052" w:rsidR="00AD2DEC" w:rsidRDefault="00AD2DEC" w:rsidP="00AD2DEC">
      <w:pPr>
        <w:pStyle w:val="Style10"/>
        <w:shd w:val="clear" w:color="auto" w:fill="auto"/>
        <w:spacing w:after="239" w:line="274" w:lineRule="exact"/>
        <w:ind w:left="426" w:right="382" w:firstLine="0"/>
      </w:pPr>
      <w:r>
        <w:rPr>
          <w:color w:val="000000"/>
        </w:rPr>
        <w:t xml:space="preserve">The following definitions shall apply to this </w:t>
      </w:r>
      <w:r w:rsidR="00922CFA">
        <w:rPr>
          <w:color w:val="000000"/>
        </w:rPr>
        <w:t xml:space="preserve">Annex </w:t>
      </w:r>
      <w:r w:rsidR="00EE1F93">
        <w:rPr>
          <w:color w:val="000000"/>
        </w:rPr>
        <w:t xml:space="preserve">H </w:t>
      </w:r>
    </w:p>
    <w:p w14:paraId="2768B880" w14:textId="77777777" w:rsidR="00AD2DEC" w:rsidRDefault="00AD2DEC" w:rsidP="00AD2DEC">
      <w:pPr>
        <w:pStyle w:val="Style10"/>
        <w:shd w:val="clear" w:color="auto" w:fill="auto"/>
        <w:spacing w:after="199" w:line="200" w:lineRule="exact"/>
        <w:ind w:left="426" w:right="382" w:firstLine="0"/>
      </w:pPr>
      <w:proofErr w:type="gramStart"/>
      <w:r>
        <w:rPr>
          <w:rStyle w:val="CharStyle57"/>
          <w:color w:val="000000"/>
        </w:rPr>
        <w:t>Agreement</w:t>
      </w:r>
      <w:r>
        <w:rPr>
          <w:color w:val="000000"/>
        </w:rPr>
        <w:t xml:space="preserve"> :</w:t>
      </w:r>
      <w:proofErr w:type="gramEnd"/>
      <w:r>
        <w:rPr>
          <w:color w:val="000000"/>
        </w:rPr>
        <w:t xml:space="preserve"> this </w:t>
      </w:r>
      <w:proofErr w:type="gramStart"/>
      <w:r>
        <w:rPr>
          <w:color w:val="000000"/>
        </w:rPr>
        <w:t>contract;</w:t>
      </w:r>
      <w:proofErr w:type="gramEnd"/>
    </w:p>
    <w:p w14:paraId="777ACC08" w14:textId="77777777" w:rsidR="00AD2DEC" w:rsidRDefault="00AD2DEC" w:rsidP="00AD2DEC">
      <w:pPr>
        <w:pStyle w:val="Style10"/>
        <w:shd w:val="clear" w:color="auto" w:fill="auto"/>
        <w:spacing w:after="239" w:line="274" w:lineRule="exact"/>
        <w:ind w:left="426" w:right="382" w:firstLine="0"/>
      </w:pPr>
      <w:r>
        <w:rPr>
          <w:rStyle w:val="CharStyle57"/>
          <w:color w:val="000000"/>
        </w:rPr>
        <w:t xml:space="preserve">Processor </w:t>
      </w:r>
      <w:proofErr w:type="gramStart"/>
      <w:r>
        <w:rPr>
          <w:rStyle w:val="CharStyle57"/>
          <w:color w:val="000000"/>
        </w:rPr>
        <w:t>Personnel</w:t>
      </w:r>
      <w:r>
        <w:rPr>
          <w:color w:val="000000"/>
        </w:rPr>
        <w:t xml:space="preserve"> :</w:t>
      </w:r>
      <w:proofErr w:type="gramEnd"/>
      <w:r>
        <w:rPr>
          <w:color w:val="000000"/>
        </w:rPr>
        <w:t xml:space="preserve"> means all directors, officers, employees, agents, consultants and Consultants of the Processor and/or of any Sub-Processor engaged in the performance of its obligations under this Agreement.</w:t>
      </w:r>
    </w:p>
    <w:p w14:paraId="3CF23E53" w14:textId="77777777" w:rsidR="00AD2DEC" w:rsidRPr="004664B5" w:rsidRDefault="00AD2DEC" w:rsidP="00AD2DEC">
      <w:pPr>
        <w:pStyle w:val="Style40"/>
        <w:keepNext/>
        <w:keepLines/>
        <w:shd w:val="clear" w:color="auto" w:fill="auto"/>
        <w:spacing w:before="0" w:after="204" w:line="200" w:lineRule="exact"/>
        <w:ind w:left="426" w:right="382"/>
        <w:jc w:val="left"/>
        <w:rPr>
          <w:b w:val="0"/>
        </w:rPr>
      </w:pPr>
      <w:r w:rsidRPr="004664B5">
        <w:rPr>
          <w:rStyle w:val="CharStyle56"/>
          <w:b/>
          <w:bCs/>
          <w:color w:val="000000"/>
        </w:rPr>
        <w:t>GDPR CLAUSE DEFINITIONS:</w:t>
      </w:r>
    </w:p>
    <w:p w14:paraId="344DD3E4" w14:textId="77777777" w:rsidR="00AD2DEC" w:rsidRDefault="00AD2DEC" w:rsidP="00AD2DEC">
      <w:pPr>
        <w:pStyle w:val="Style10"/>
        <w:shd w:val="clear" w:color="auto" w:fill="auto"/>
        <w:spacing w:after="180" w:line="274" w:lineRule="exact"/>
        <w:ind w:left="426" w:right="382" w:firstLine="0"/>
      </w:pPr>
      <w:r>
        <w:rPr>
          <w:color w:val="000000"/>
        </w:rPr>
        <w:t>Data Protection Legislation : (i) the GDPR, (ii) the DPA 2018 to the extent that it relates to processing of personal data and privacy; (iii) all applicable Law about the processing of personal data and privacy</w:t>
      </w:r>
      <w:r w:rsidRPr="007003AE">
        <w:t xml:space="preserve"> </w:t>
      </w:r>
      <w:r w:rsidRPr="00A558D0">
        <w:t>which, pending a decision from the competent authorities of the EU on the adequacy of the UK data protection regime will include the requirements set out or referenced in Part Three, Title VII, Article 71(1) of the Withdrawal Agreement signed by the UK and the EU in December 2019</w:t>
      </w:r>
      <w:r>
        <w:rPr>
          <w:color w:val="000000"/>
        </w:rPr>
        <w:t xml:space="preserve"> ;</w:t>
      </w:r>
    </w:p>
    <w:p w14:paraId="28C68E39" w14:textId="77777777" w:rsidR="00AD2DEC" w:rsidRDefault="00AD2DEC" w:rsidP="00AD2DEC">
      <w:pPr>
        <w:pStyle w:val="Style10"/>
        <w:shd w:val="clear" w:color="auto" w:fill="auto"/>
        <w:spacing w:after="184" w:line="274" w:lineRule="exact"/>
        <w:ind w:left="426" w:right="382" w:firstLine="0"/>
      </w:pPr>
      <w:r>
        <w:rPr>
          <w:color w:val="000000"/>
        </w:rPr>
        <w:t xml:space="preserve">Data Protection Impact </w:t>
      </w:r>
      <w:proofErr w:type="gramStart"/>
      <w:r>
        <w:rPr>
          <w:color w:val="000000"/>
        </w:rPr>
        <w:t>Assessment :</w:t>
      </w:r>
      <w:proofErr w:type="gramEnd"/>
      <w:r>
        <w:rPr>
          <w:color w:val="000000"/>
        </w:rPr>
        <w:t xml:space="preserve"> an assessment by the Controller of the impact of the envisaged processing on the protection of Personal Data.</w:t>
      </w:r>
    </w:p>
    <w:p w14:paraId="644AE39E" w14:textId="77777777" w:rsidR="00AD2DEC" w:rsidRDefault="00AD2DEC" w:rsidP="00AD2DEC">
      <w:pPr>
        <w:pStyle w:val="Style10"/>
        <w:shd w:val="clear" w:color="auto" w:fill="auto"/>
        <w:spacing w:after="176" w:line="269" w:lineRule="exact"/>
        <w:ind w:left="426" w:right="382" w:firstLine="0"/>
      </w:pPr>
      <w:proofErr w:type="gramStart"/>
      <w:r>
        <w:rPr>
          <w:color w:val="000000"/>
        </w:rPr>
        <w:t>Controller ,</w:t>
      </w:r>
      <w:proofErr w:type="gramEnd"/>
      <w:r>
        <w:rPr>
          <w:color w:val="000000"/>
        </w:rPr>
        <w:t xml:space="preserve"> </w:t>
      </w:r>
      <w:proofErr w:type="gramStart"/>
      <w:r>
        <w:rPr>
          <w:color w:val="000000"/>
        </w:rPr>
        <w:t>Processor ,</w:t>
      </w:r>
      <w:proofErr w:type="gramEnd"/>
      <w:r>
        <w:rPr>
          <w:color w:val="000000"/>
        </w:rPr>
        <w:t xml:space="preserve"> Data </w:t>
      </w:r>
      <w:proofErr w:type="gramStart"/>
      <w:r>
        <w:rPr>
          <w:color w:val="000000"/>
        </w:rPr>
        <w:t>Subject ,</w:t>
      </w:r>
      <w:proofErr w:type="gramEnd"/>
      <w:r>
        <w:rPr>
          <w:color w:val="000000"/>
        </w:rPr>
        <w:t xml:space="preserve"> Personal </w:t>
      </w:r>
      <w:proofErr w:type="gramStart"/>
      <w:r>
        <w:rPr>
          <w:color w:val="000000"/>
        </w:rPr>
        <w:t>Data ,</w:t>
      </w:r>
      <w:proofErr w:type="gramEnd"/>
      <w:r>
        <w:rPr>
          <w:color w:val="000000"/>
        </w:rPr>
        <w:t xml:space="preserve"> Personal Data </w:t>
      </w:r>
      <w:proofErr w:type="gramStart"/>
      <w:r>
        <w:rPr>
          <w:color w:val="000000"/>
        </w:rPr>
        <w:t>Breach ,</w:t>
      </w:r>
      <w:proofErr w:type="gramEnd"/>
      <w:r>
        <w:rPr>
          <w:color w:val="000000"/>
        </w:rPr>
        <w:t xml:space="preserve"> Data Protection Officer take the meaning given in the GDPR.</w:t>
      </w:r>
    </w:p>
    <w:p w14:paraId="280B061B" w14:textId="77777777" w:rsidR="00AD2DEC" w:rsidRDefault="00AD2DEC" w:rsidP="00AD2DEC">
      <w:pPr>
        <w:pStyle w:val="Style10"/>
        <w:shd w:val="clear" w:color="auto" w:fill="auto"/>
        <w:spacing w:after="180" w:line="274" w:lineRule="exact"/>
        <w:ind w:left="426" w:right="382" w:firstLine="0"/>
      </w:pPr>
      <w:r>
        <w:rPr>
          <w:color w:val="000000"/>
        </w:rPr>
        <w:t xml:space="preserve">Data Loss </w:t>
      </w:r>
      <w:proofErr w:type="gramStart"/>
      <w:r>
        <w:rPr>
          <w:color w:val="000000"/>
        </w:rPr>
        <w:t>Event :</w:t>
      </w:r>
      <w:proofErr w:type="gramEnd"/>
      <w:r>
        <w:rPr>
          <w:color w:val="000000"/>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49F60E41" w14:textId="77777777" w:rsidR="00AD2DEC" w:rsidRDefault="00AD2DEC" w:rsidP="00AD2DEC">
      <w:pPr>
        <w:pStyle w:val="Style10"/>
        <w:shd w:val="clear" w:color="auto" w:fill="auto"/>
        <w:spacing w:after="239" w:line="274" w:lineRule="exact"/>
        <w:ind w:left="426" w:right="382" w:firstLine="0"/>
      </w:pPr>
      <w:r>
        <w:rPr>
          <w:color w:val="000000"/>
        </w:rPr>
        <w:t xml:space="preserve">Data Subject </w:t>
      </w:r>
      <w:proofErr w:type="gramStart"/>
      <w:r>
        <w:rPr>
          <w:color w:val="000000"/>
        </w:rPr>
        <w:t>Request :</w:t>
      </w:r>
      <w:proofErr w:type="gramEnd"/>
      <w:r>
        <w:rPr>
          <w:color w:val="000000"/>
        </w:rPr>
        <w:t xml:space="preserve"> a request made by, or on behalf of, a Data Subject in accordance with rights granted pursuant to the Data Protection Legislation to access their Personal Data.</w:t>
      </w:r>
    </w:p>
    <w:p w14:paraId="7F8DA249" w14:textId="77777777" w:rsidR="00AD2DEC" w:rsidRDefault="00AD2DEC" w:rsidP="00AD2DEC">
      <w:pPr>
        <w:pStyle w:val="Style10"/>
        <w:shd w:val="clear" w:color="auto" w:fill="auto"/>
        <w:spacing w:after="263" w:line="200" w:lineRule="exact"/>
        <w:ind w:left="426" w:right="382" w:firstLine="0"/>
      </w:pPr>
      <w:r>
        <w:rPr>
          <w:color w:val="000000"/>
        </w:rPr>
        <w:t xml:space="preserve">DPA </w:t>
      </w:r>
      <w:proofErr w:type="gramStart"/>
      <w:r>
        <w:rPr>
          <w:color w:val="000000"/>
        </w:rPr>
        <w:t>2018 :</w:t>
      </w:r>
      <w:proofErr w:type="gramEnd"/>
      <w:r>
        <w:rPr>
          <w:color w:val="000000"/>
        </w:rPr>
        <w:t xml:space="preserve"> Data Protection Act 2018</w:t>
      </w:r>
    </w:p>
    <w:p w14:paraId="7797C014" w14:textId="77777777" w:rsidR="00AD2DEC" w:rsidRDefault="00AD2DEC" w:rsidP="00AD2DEC">
      <w:pPr>
        <w:pStyle w:val="Style10"/>
        <w:shd w:val="clear" w:color="auto" w:fill="auto"/>
        <w:spacing w:after="204" w:line="200" w:lineRule="exact"/>
        <w:ind w:left="426" w:right="382" w:firstLine="0"/>
      </w:pPr>
      <w:proofErr w:type="gramStart"/>
      <w:r>
        <w:rPr>
          <w:color w:val="000000"/>
        </w:rPr>
        <w:t>GDPR :</w:t>
      </w:r>
      <w:proofErr w:type="gramEnd"/>
      <w:r>
        <w:rPr>
          <w:color w:val="000000"/>
        </w:rPr>
        <w:t xml:space="preserve"> the General Data Protection Regulation (Regulation (EU) 2016/679) </w:t>
      </w:r>
      <w:r w:rsidRPr="00A558D0">
        <w:t>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13B0BF52" w14:textId="77777777" w:rsidR="00AD2DEC" w:rsidRDefault="00AD2DEC" w:rsidP="00AD2DEC">
      <w:pPr>
        <w:pStyle w:val="Style10"/>
        <w:shd w:val="clear" w:color="auto" w:fill="auto"/>
        <w:spacing w:after="239" w:line="274" w:lineRule="exact"/>
        <w:ind w:left="426" w:right="382" w:firstLine="0"/>
      </w:pPr>
      <w:r>
        <w:rPr>
          <w:color w:val="000000"/>
        </w:rPr>
        <w:t>Joint Controllers: where two or more Controllers jointly determine the purposes and means of processing</w:t>
      </w:r>
    </w:p>
    <w:p w14:paraId="7EA87098" w14:textId="0EF9CCBB" w:rsidR="00AD2DEC" w:rsidRDefault="00AD2DEC" w:rsidP="00AD2DEC">
      <w:pPr>
        <w:pStyle w:val="Style10"/>
        <w:shd w:val="clear" w:color="auto" w:fill="auto"/>
        <w:spacing w:line="269" w:lineRule="exact"/>
        <w:ind w:left="426" w:right="382" w:firstLine="0"/>
        <w:rPr>
          <w:color w:val="000000"/>
        </w:rPr>
      </w:pPr>
      <w:r>
        <w:rPr>
          <w:color w:val="000000"/>
        </w:rPr>
        <w:t xml:space="preserve">Protective Measures :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w:t>
      </w:r>
      <w:r w:rsidR="00E814F5">
        <w:rPr>
          <w:color w:val="000000"/>
        </w:rPr>
        <w:t xml:space="preserve">1 to this Annex </w:t>
      </w:r>
      <w:r>
        <w:rPr>
          <w:color w:val="000000"/>
        </w:rPr>
        <w:t xml:space="preserve"> (Security).</w:t>
      </w:r>
    </w:p>
    <w:p w14:paraId="1EF4862F" w14:textId="77777777" w:rsidR="00AD2DEC" w:rsidRPr="00DB678E" w:rsidRDefault="00AD2DEC" w:rsidP="00AD2DEC">
      <w:pPr>
        <w:ind w:left="567" w:right="382"/>
        <w:rPr>
          <w:rFonts w:cs="Arial"/>
        </w:rPr>
      </w:pPr>
      <w:r>
        <w:br w:type="page"/>
      </w:r>
      <w:r w:rsidRPr="00DB678E">
        <w:rPr>
          <w:rFonts w:cs="Arial"/>
        </w:rPr>
        <w:lastRenderedPageBreak/>
        <w:t>Sub-</w:t>
      </w:r>
      <w:proofErr w:type="gramStart"/>
      <w:r w:rsidRPr="00DB678E">
        <w:rPr>
          <w:rFonts w:cs="Arial"/>
        </w:rPr>
        <w:t>processor :</w:t>
      </w:r>
      <w:proofErr w:type="gramEnd"/>
      <w:r w:rsidRPr="00DB678E">
        <w:rPr>
          <w:rFonts w:cs="Arial"/>
        </w:rPr>
        <w:t xml:space="preserve"> any third party appointed to process Personal Data on behalf of that Processor related to this Agreement</w:t>
      </w:r>
    </w:p>
    <w:p w14:paraId="25CC826E" w14:textId="77777777" w:rsidR="00AD2DEC" w:rsidRDefault="00AD2DEC" w:rsidP="00AD2DEC">
      <w:pPr>
        <w:ind w:right="382"/>
      </w:pPr>
    </w:p>
    <w:p w14:paraId="31B48922" w14:textId="77777777" w:rsidR="00AD2DEC" w:rsidRPr="004664B5" w:rsidRDefault="00AD2DEC" w:rsidP="00AD2DEC">
      <w:pPr>
        <w:pStyle w:val="Style40"/>
        <w:keepNext/>
        <w:keepLines/>
        <w:shd w:val="clear" w:color="auto" w:fill="auto"/>
        <w:spacing w:before="0" w:after="204" w:line="200" w:lineRule="exact"/>
        <w:ind w:left="426" w:right="382"/>
        <w:jc w:val="left"/>
        <w:rPr>
          <w:b w:val="0"/>
        </w:rPr>
      </w:pPr>
      <w:r w:rsidRPr="004664B5">
        <w:rPr>
          <w:rStyle w:val="CharStyle56"/>
          <w:b/>
          <w:bCs/>
          <w:color w:val="000000"/>
        </w:rPr>
        <w:t>1. DATA PROTECTION</w:t>
      </w:r>
    </w:p>
    <w:p w14:paraId="75FDA8A7" w14:textId="2C0DBA41" w:rsidR="00AD2DEC" w:rsidRDefault="00AD2DEC" w:rsidP="00D276FC">
      <w:pPr>
        <w:pStyle w:val="Style10"/>
        <w:numPr>
          <w:ilvl w:val="0"/>
          <w:numId w:val="64"/>
        </w:numPr>
        <w:shd w:val="clear" w:color="auto" w:fill="auto"/>
        <w:tabs>
          <w:tab w:val="left" w:pos="394"/>
        </w:tabs>
        <w:spacing w:after="176" w:line="269" w:lineRule="exact"/>
        <w:ind w:left="426" w:right="382" w:firstLine="0"/>
      </w:pPr>
      <w:r w:rsidRPr="004574D6">
        <w:rPr>
          <w:color w:val="000000"/>
        </w:rPr>
        <w:t xml:space="preserve">The Parties acknowledge that for the purposes of the Data Protection Legislation, the Client is the </w:t>
      </w:r>
      <w:proofErr w:type="gramStart"/>
      <w:r w:rsidRPr="004574D6">
        <w:rPr>
          <w:color w:val="000000"/>
        </w:rPr>
        <w:t>Controller</w:t>
      </w:r>
      <w:proofErr w:type="gramEnd"/>
      <w:r w:rsidRPr="004574D6">
        <w:rPr>
          <w:color w:val="000000"/>
        </w:rPr>
        <w:t xml:space="preserve"> and the Consultant is the Processor unless otherwise specified in Schedule</w:t>
      </w:r>
      <w:r w:rsidR="00BB1307">
        <w:rPr>
          <w:color w:val="000000"/>
        </w:rPr>
        <w:t xml:space="preserve"> 1 </w:t>
      </w:r>
      <w:r w:rsidR="008203C0">
        <w:rPr>
          <w:color w:val="000000"/>
        </w:rPr>
        <w:t>to this Annex</w:t>
      </w:r>
      <w:r w:rsidRPr="004574D6">
        <w:rPr>
          <w:color w:val="000000"/>
        </w:rPr>
        <w:t xml:space="preserve">. The only processing that the Processor is authorised to do is listed in Schedule </w:t>
      </w:r>
      <w:r w:rsidR="00BB1307">
        <w:rPr>
          <w:color w:val="000000"/>
        </w:rPr>
        <w:t>1</w:t>
      </w:r>
      <w:r w:rsidRPr="004574D6">
        <w:rPr>
          <w:color w:val="000000"/>
        </w:rPr>
        <w:t xml:space="preserve"> </w:t>
      </w:r>
      <w:r w:rsidR="004C6D85">
        <w:rPr>
          <w:color w:val="000000"/>
        </w:rPr>
        <w:t xml:space="preserve">to this Annex </w:t>
      </w:r>
      <w:r w:rsidRPr="004574D6">
        <w:rPr>
          <w:color w:val="000000"/>
        </w:rPr>
        <w:t>by the Controller and may not be determined by the Processor.</w:t>
      </w:r>
    </w:p>
    <w:p w14:paraId="1F3BFD90" w14:textId="77777777" w:rsidR="00AD2DEC" w:rsidRDefault="00AD2DEC" w:rsidP="00D276FC">
      <w:pPr>
        <w:pStyle w:val="Style10"/>
        <w:numPr>
          <w:ilvl w:val="0"/>
          <w:numId w:val="64"/>
        </w:numPr>
        <w:shd w:val="clear" w:color="auto" w:fill="auto"/>
        <w:tabs>
          <w:tab w:val="left" w:pos="385"/>
        </w:tabs>
        <w:spacing w:after="180" w:line="274" w:lineRule="exact"/>
        <w:ind w:left="426" w:right="382" w:firstLine="0"/>
      </w:pPr>
      <w:r>
        <w:rPr>
          <w:color w:val="000000"/>
        </w:rPr>
        <w:t>The Processor shall notify the Controller immediately if it considers that any of the Controller's instructions infringe the Data Protection Legislation.</w:t>
      </w:r>
    </w:p>
    <w:p w14:paraId="5B7B508E" w14:textId="77777777" w:rsidR="00AD2DEC" w:rsidRDefault="00AD2DEC" w:rsidP="00D276FC">
      <w:pPr>
        <w:pStyle w:val="Style10"/>
        <w:numPr>
          <w:ilvl w:val="0"/>
          <w:numId w:val="64"/>
        </w:numPr>
        <w:shd w:val="clear" w:color="auto" w:fill="auto"/>
        <w:tabs>
          <w:tab w:val="left" w:pos="385"/>
        </w:tabs>
        <w:spacing w:after="180" w:line="274" w:lineRule="exact"/>
        <w:ind w:left="426" w:right="382" w:firstLine="0"/>
      </w:pPr>
      <w:r>
        <w:rPr>
          <w:color w:val="000000"/>
        </w:rPr>
        <w:t>The Processor shall provide all reasonable assistance to the Controller in the preparation of any Data Protection Impact Assessment prior to commencing any processing. Such assistance may, at the discretion of the Controller, include:</w:t>
      </w:r>
    </w:p>
    <w:p w14:paraId="24CE5039" w14:textId="77777777" w:rsidR="00AD2DEC" w:rsidRDefault="00AD2DEC" w:rsidP="00D276FC">
      <w:pPr>
        <w:pStyle w:val="Style10"/>
        <w:numPr>
          <w:ilvl w:val="1"/>
          <w:numId w:val="64"/>
        </w:numPr>
        <w:shd w:val="clear" w:color="auto" w:fill="auto"/>
        <w:tabs>
          <w:tab w:val="left" w:pos="346"/>
        </w:tabs>
        <w:spacing w:after="180" w:line="274" w:lineRule="exact"/>
        <w:ind w:left="426" w:right="382" w:firstLine="0"/>
      </w:pPr>
      <w:r>
        <w:rPr>
          <w:color w:val="000000"/>
        </w:rPr>
        <w:t xml:space="preserve">a systematic description of the envisaged processing operations and the purpose of the </w:t>
      </w:r>
      <w:proofErr w:type="gramStart"/>
      <w:r>
        <w:rPr>
          <w:color w:val="000000"/>
        </w:rPr>
        <w:t>processing;</w:t>
      </w:r>
      <w:proofErr w:type="gramEnd"/>
    </w:p>
    <w:p w14:paraId="19E85F1F" w14:textId="77777777" w:rsidR="00AD2DEC" w:rsidRDefault="00AD2DEC" w:rsidP="00D276FC">
      <w:pPr>
        <w:pStyle w:val="Style10"/>
        <w:numPr>
          <w:ilvl w:val="1"/>
          <w:numId w:val="64"/>
        </w:numPr>
        <w:shd w:val="clear" w:color="auto" w:fill="auto"/>
        <w:tabs>
          <w:tab w:val="left" w:pos="346"/>
        </w:tabs>
        <w:spacing w:after="239" w:line="274" w:lineRule="exact"/>
        <w:ind w:left="426" w:right="382" w:firstLine="0"/>
      </w:pPr>
      <w:r>
        <w:rPr>
          <w:color w:val="000000"/>
        </w:rPr>
        <w:t xml:space="preserve">an assessment of the necessity and proportionality of the processing operations in relation to the </w:t>
      </w:r>
      <w:proofErr w:type="gramStart"/>
      <w:r>
        <w:rPr>
          <w:color w:val="000000"/>
        </w:rPr>
        <w:t>Services;</w:t>
      </w:r>
      <w:proofErr w:type="gramEnd"/>
    </w:p>
    <w:p w14:paraId="0295D586" w14:textId="77777777" w:rsidR="00AD2DEC" w:rsidRDefault="00AD2DEC" w:rsidP="00D276FC">
      <w:pPr>
        <w:pStyle w:val="Style10"/>
        <w:numPr>
          <w:ilvl w:val="1"/>
          <w:numId w:val="64"/>
        </w:numPr>
        <w:shd w:val="clear" w:color="auto" w:fill="auto"/>
        <w:tabs>
          <w:tab w:val="left" w:pos="337"/>
        </w:tabs>
        <w:spacing w:after="199" w:line="200" w:lineRule="exact"/>
        <w:ind w:left="426" w:right="382" w:firstLine="0"/>
      </w:pPr>
      <w:r>
        <w:rPr>
          <w:color w:val="000000"/>
        </w:rPr>
        <w:t>an assessment of the risks to the rights and freedoms of Data Subjects; and</w:t>
      </w:r>
    </w:p>
    <w:p w14:paraId="492D1E11" w14:textId="77777777" w:rsidR="00AD2DEC" w:rsidRDefault="00AD2DEC" w:rsidP="00D276FC">
      <w:pPr>
        <w:pStyle w:val="Style10"/>
        <w:numPr>
          <w:ilvl w:val="1"/>
          <w:numId w:val="64"/>
        </w:numPr>
        <w:shd w:val="clear" w:color="auto" w:fill="auto"/>
        <w:tabs>
          <w:tab w:val="left" w:pos="346"/>
        </w:tabs>
        <w:spacing w:after="180" w:line="274" w:lineRule="exact"/>
        <w:ind w:left="426" w:right="382" w:firstLine="0"/>
      </w:pPr>
      <w:r>
        <w:rPr>
          <w:color w:val="000000"/>
        </w:rPr>
        <w:t>the measures envisaged to address the risks, including safeguards, security measures and mechanisms to ensure the protection of Personal Data.</w:t>
      </w:r>
    </w:p>
    <w:p w14:paraId="62E74858" w14:textId="77777777" w:rsidR="00AD2DEC" w:rsidRDefault="00AD2DEC" w:rsidP="00D276FC">
      <w:pPr>
        <w:pStyle w:val="Style10"/>
        <w:numPr>
          <w:ilvl w:val="0"/>
          <w:numId w:val="64"/>
        </w:numPr>
        <w:shd w:val="clear" w:color="auto" w:fill="auto"/>
        <w:tabs>
          <w:tab w:val="left" w:pos="385"/>
        </w:tabs>
        <w:spacing w:after="184" w:line="274" w:lineRule="exact"/>
        <w:ind w:left="426" w:right="382" w:firstLine="0"/>
      </w:pPr>
      <w:r>
        <w:rPr>
          <w:color w:val="000000"/>
        </w:rPr>
        <w:t>The Processor shall, in relation to any Personal Data processed in connection with its obligations under this Agreement:</w:t>
      </w:r>
    </w:p>
    <w:p w14:paraId="5DCF4477" w14:textId="38F1DC45" w:rsidR="00AD2DEC" w:rsidRDefault="00AD2DEC" w:rsidP="00D276FC">
      <w:pPr>
        <w:pStyle w:val="Style10"/>
        <w:numPr>
          <w:ilvl w:val="1"/>
          <w:numId w:val="64"/>
        </w:numPr>
        <w:shd w:val="clear" w:color="auto" w:fill="auto"/>
        <w:tabs>
          <w:tab w:val="left" w:pos="356"/>
        </w:tabs>
        <w:spacing w:after="176" w:line="269" w:lineRule="exact"/>
        <w:ind w:left="426" w:right="382" w:firstLine="0"/>
        <w:jc w:val="both"/>
      </w:pPr>
      <w:r>
        <w:rPr>
          <w:color w:val="000000"/>
        </w:rPr>
        <w:t xml:space="preserve">process that Personal Data only in accordance with Schedule </w:t>
      </w:r>
      <w:r w:rsidR="004704E8">
        <w:rPr>
          <w:color w:val="000000"/>
        </w:rPr>
        <w:t>1</w:t>
      </w:r>
      <w:r w:rsidR="00695771">
        <w:rPr>
          <w:color w:val="000000"/>
        </w:rPr>
        <w:t xml:space="preserve"> to this </w:t>
      </w:r>
      <w:proofErr w:type="gramStart"/>
      <w:r w:rsidR="00695771">
        <w:rPr>
          <w:color w:val="000000"/>
        </w:rPr>
        <w:t>Annex</w:t>
      </w:r>
      <w:r w:rsidR="004704E8">
        <w:rPr>
          <w:color w:val="000000"/>
        </w:rPr>
        <w:t xml:space="preserve"> </w:t>
      </w:r>
      <w:r>
        <w:rPr>
          <w:color w:val="000000"/>
        </w:rPr>
        <w:t>,</w:t>
      </w:r>
      <w:proofErr w:type="gramEnd"/>
      <w:r>
        <w:rPr>
          <w:color w:val="000000"/>
        </w:rPr>
        <w:t xml:space="preserve"> unless the Processor is required to do otherwise by Law. If it is so </w:t>
      </w:r>
      <w:proofErr w:type="gramStart"/>
      <w:r>
        <w:rPr>
          <w:color w:val="000000"/>
        </w:rPr>
        <w:t>required</w:t>
      </w:r>
      <w:proofErr w:type="gramEnd"/>
      <w:r>
        <w:rPr>
          <w:color w:val="000000"/>
        </w:rPr>
        <w:t xml:space="preserve"> the Processor shall promptly notify the Controller before processing the Personal Data unless prohibited by </w:t>
      </w:r>
      <w:proofErr w:type="gramStart"/>
      <w:r>
        <w:rPr>
          <w:color w:val="000000"/>
        </w:rPr>
        <w:t>Law;</w:t>
      </w:r>
      <w:proofErr w:type="gramEnd"/>
    </w:p>
    <w:p w14:paraId="738263AB" w14:textId="77777777" w:rsidR="00AD2DEC" w:rsidRDefault="00AD2DEC" w:rsidP="00D276FC">
      <w:pPr>
        <w:pStyle w:val="Style10"/>
        <w:numPr>
          <w:ilvl w:val="1"/>
          <w:numId w:val="64"/>
        </w:numPr>
        <w:shd w:val="clear" w:color="auto" w:fill="auto"/>
        <w:tabs>
          <w:tab w:val="left" w:pos="356"/>
        </w:tabs>
        <w:spacing w:line="274" w:lineRule="exact"/>
        <w:ind w:left="426" w:right="382" w:firstLine="0"/>
      </w:pPr>
      <w:r>
        <w:rPr>
          <w:color w:val="000000"/>
        </w:rPr>
        <w:t>ensure that it has in place Protective Measures, are appropriate to protect against a Data Loss Event, which the Controller may reasonably reject (but failure to reject shall not amount to approval by the Controller of the adequacy of the Protective Measures</w:t>
      </w:r>
      <w:proofErr w:type="gramStart"/>
      <w:r>
        <w:rPr>
          <w:color w:val="000000"/>
        </w:rPr>
        <w:t>),having</w:t>
      </w:r>
      <w:proofErr w:type="gramEnd"/>
      <w:r>
        <w:rPr>
          <w:color w:val="000000"/>
        </w:rPr>
        <w:t xml:space="preserve"> taken account of the:</w:t>
      </w:r>
    </w:p>
    <w:p w14:paraId="6C367A2D" w14:textId="77777777" w:rsidR="00AD2DEC" w:rsidRDefault="00AD2DEC" w:rsidP="00D276FC">
      <w:pPr>
        <w:pStyle w:val="Style10"/>
        <w:numPr>
          <w:ilvl w:val="2"/>
          <w:numId w:val="64"/>
        </w:numPr>
        <w:shd w:val="clear" w:color="auto" w:fill="auto"/>
        <w:tabs>
          <w:tab w:val="left" w:pos="279"/>
        </w:tabs>
        <w:spacing w:line="509" w:lineRule="exact"/>
        <w:ind w:left="426" w:right="382" w:firstLine="0"/>
      </w:pPr>
      <w:r>
        <w:rPr>
          <w:color w:val="000000"/>
        </w:rPr>
        <w:t xml:space="preserve">nature of the data to be </w:t>
      </w:r>
      <w:proofErr w:type="gramStart"/>
      <w:r>
        <w:rPr>
          <w:color w:val="000000"/>
        </w:rPr>
        <w:t>protected;</w:t>
      </w:r>
      <w:proofErr w:type="gramEnd"/>
    </w:p>
    <w:p w14:paraId="00F9EF49" w14:textId="77777777" w:rsidR="00AD2DEC" w:rsidRDefault="00AD2DEC" w:rsidP="00D276FC">
      <w:pPr>
        <w:pStyle w:val="Style10"/>
        <w:numPr>
          <w:ilvl w:val="2"/>
          <w:numId w:val="64"/>
        </w:numPr>
        <w:shd w:val="clear" w:color="auto" w:fill="auto"/>
        <w:tabs>
          <w:tab w:val="left" w:pos="327"/>
        </w:tabs>
        <w:spacing w:line="509" w:lineRule="exact"/>
        <w:ind w:left="426" w:right="382" w:firstLine="0"/>
      </w:pPr>
      <w:r>
        <w:rPr>
          <w:color w:val="000000"/>
        </w:rPr>
        <w:t xml:space="preserve">harm that might result from a Data Loss </w:t>
      </w:r>
      <w:proofErr w:type="gramStart"/>
      <w:r>
        <w:rPr>
          <w:color w:val="000000"/>
        </w:rPr>
        <w:t>Event;</w:t>
      </w:r>
      <w:proofErr w:type="gramEnd"/>
    </w:p>
    <w:p w14:paraId="0F5D7C65" w14:textId="77777777" w:rsidR="00AD2DEC" w:rsidRDefault="00AD2DEC" w:rsidP="00D276FC">
      <w:pPr>
        <w:pStyle w:val="Style10"/>
        <w:numPr>
          <w:ilvl w:val="2"/>
          <w:numId w:val="64"/>
        </w:numPr>
        <w:shd w:val="clear" w:color="auto" w:fill="auto"/>
        <w:tabs>
          <w:tab w:val="left" w:pos="370"/>
        </w:tabs>
        <w:spacing w:line="509" w:lineRule="exact"/>
        <w:ind w:left="426" w:right="382" w:firstLine="0"/>
      </w:pPr>
      <w:r>
        <w:rPr>
          <w:color w:val="000000"/>
        </w:rPr>
        <w:t>state of technological development; and</w:t>
      </w:r>
    </w:p>
    <w:p w14:paraId="1079DD00" w14:textId="77777777" w:rsidR="00AD2DEC" w:rsidRDefault="00AD2DEC" w:rsidP="00D276FC">
      <w:pPr>
        <w:pStyle w:val="Style10"/>
        <w:numPr>
          <w:ilvl w:val="2"/>
          <w:numId w:val="64"/>
        </w:numPr>
        <w:shd w:val="clear" w:color="auto" w:fill="auto"/>
        <w:tabs>
          <w:tab w:val="left" w:pos="380"/>
        </w:tabs>
        <w:spacing w:line="509" w:lineRule="exact"/>
        <w:ind w:left="426" w:right="382" w:firstLine="0"/>
        <w:rPr>
          <w:color w:val="000000"/>
        </w:rPr>
      </w:pPr>
      <w:r>
        <w:rPr>
          <w:color w:val="000000"/>
        </w:rPr>
        <w:t xml:space="preserve">cost of implementing any </w:t>
      </w:r>
      <w:proofErr w:type="gramStart"/>
      <w:r>
        <w:rPr>
          <w:color w:val="000000"/>
        </w:rPr>
        <w:t>measures;</w:t>
      </w:r>
      <w:proofErr w:type="gramEnd"/>
    </w:p>
    <w:p w14:paraId="2E2011B8" w14:textId="77777777" w:rsidR="00AD2DEC" w:rsidRDefault="00AD2DEC" w:rsidP="00AD2DEC">
      <w:pPr>
        <w:rPr>
          <w:rFonts w:cs="Arial"/>
        </w:rPr>
      </w:pPr>
      <w:r>
        <w:br w:type="page"/>
      </w:r>
    </w:p>
    <w:p w14:paraId="1F549155" w14:textId="77777777" w:rsidR="00AD2DEC" w:rsidRDefault="00AD2DEC" w:rsidP="00D276FC">
      <w:pPr>
        <w:pStyle w:val="Style10"/>
        <w:numPr>
          <w:ilvl w:val="1"/>
          <w:numId w:val="64"/>
        </w:numPr>
        <w:shd w:val="clear" w:color="auto" w:fill="auto"/>
        <w:tabs>
          <w:tab w:val="left" w:pos="337"/>
        </w:tabs>
        <w:spacing w:after="199" w:line="200" w:lineRule="exact"/>
        <w:ind w:left="426" w:right="382" w:firstLine="0"/>
      </w:pPr>
      <w:r>
        <w:rPr>
          <w:color w:val="000000"/>
        </w:rPr>
        <w:lastRenderedPageBreak/>
        <w:t xml:space="preserve">ensure </w:t>
      </w:r>
      <w:proofErr w:type="gramStart"/>
      <w:r>
        <w:rPr>
          <w:color w:val="000000"/>
        </w:rPr>
        <w:t>that :</w:t>
      </w:r>
      <w:proofErr w:type="gramEnd"/>
    </w:p>
    <w:p w14:paraId="0A581EAB" w14:textId="6EC4D37A" w:rsidR="00AD2DEC" w:rsidRDefault="00AD2DEC" w:rsidP="00D276FC">
      <w:pPr>
        <w:pStyle w:val="Style10"/>
        <w:numPr>
          <w:ilvl w:val="2"/>
          <w:numId w:val="64"/>
        </w:numPr>
        <w:shd w:val="clear" w:color="auto" w:fill="auto"/>
        <w:tabs>
          <w:tab w:val="left" w:pos="284"/>
        </w:tabs>
        <w:spacing w:after="180" w:line="274" w:lineRule="exact"/>
        <w:ind w:left="426" w:right="382" w:firstLine="0"/>
      </w:pPr>
      <w:r>
        <w:rPr>
          <w:color w:val="000000"/>
        </w:rPr>
        <w:t xml:space="preserve">the Processor Personnel do not process Personal Data except in accordance with this Agreement (and </w:t>
      </w:r>
      <w:proofErr w:type="gramStart"/>
      <w:r>
        <w:rPr>
          <w:color w:val="000000"/>
        </w:rPr>
        <w:t>in particular Schedule</w:t>
      </w:r>
      <w:proofErr w:type="gramEnd"/>
      <w:r>
        <w:rPr>
          <w:color w:val="000000"/>
        </w:rPr>
        <w:t xml:space="preserve"> </w:t>
      </w:r>
      <w:r w:rsidR="00E05C1A">
        <w:rPr>
          <w:color w:val="000000"/>
        </w:rPr>
        <w:t xml:space="preserve">1 to this </w:t>
      </w:r>
      <w:proofErr w:type="gramStart"/>
      <w:r w:rsidR="00E05C1A">
        <w:rPr>
          <w:color w:val="000000"/>
        </w:rPr>
        <w:t xml:space="preserve">Annex </w:t>
      </w:r>
      <w:r>
        <w:rPr>
          <w:color w:val="000000"/>
        </w:rPr>
        <w:t>)</w:t>
      </w:r>
      <w:proofErr w:type="gramEnd"/>
      <w:r>
        <w:rPr>
          <w:color w:val="000000"/>
        </w:rPr>
        <w:t>;</w:t>
      </w:r>
    </w:p>
    <w:p w14:paraId="719D4B77" w14:textId="77777777" w:rsidR="00AD2DEC" w:rsidRDefault="00AD2DEC" w:rsidP="00D276FC">
      <w:pPr>
        <w:pStyle w:val="Style10"/>
        <w:numPr>
          <w:ilvl w:val="2"/>
          <w:numId w:val="64"/>
        </w:numPr>
        <w:shd w:val="clear" w:color="auto" w:fill="auto"/>
        <w:tabs>
          <w:tab w:val="left" w:pos="327"/>
        </w:tabs>
        <w:spacing w:after="239" w:line="274" w:lineRule="exact"/>
        <w:ind w:left="426" w:right="382" w:firstLine="0"/>
      </w:pPr>
      <w:r>
        <w:rPr>
          <w:color w:val="000000"/>
        </w:rPr>
        <w:t>it takes all reasonable steps to ensure the reliability and integrity of any Processor Personnel who have access to the Personal Data and ensure that they:</w:t>
      </w:r>
    </w:p>
    <w:p w14:paraId="3A650569" w14:textId="77777777" w:rsidR="00AD2DEC" w:rsidRDefault="00AD2DEC" w:rsidP="00D276FC">
      <w:pPr>
        <w:pStyle w:val="Style10"/>
        <w:numPr>
          <w:ilvl w:val="3"/>
          <w:numId w:val="64"/>
        </w:numPr>
        <w:shd w:val="clear" w:color="auto" w:fill="auto"/>
        <w:tabs>
          <w:tab w:val="left" w:pos="370"/>
        </w:tabs>
        <w:spacing w:after="208" w:line="200" w:lineRule="exact"/>
        <w:ind w:left="426" w:right="382" w:firstLine="0"/>
      </w:pPr>
      <w:r>
        <w:rPr>
          <w:color w:val="000000"/>
        </w:rPr>
        <w:t xml:space="preserve">are aware of and comply with the Processor's duties under this </w:t>
      </w:r>
      <w:proofErr w:type="gramStart"/>
      <w:r>
        <w:rPr>
          <w:color w:val="000000"/>
        </w:rPr>
        <w:t>clause;</w:t>
      </w:r>
      <w:proofErr w:type="gramEnd"/>
    </w:p>
    <w:p w14:paraId="508D620A" w14:textId="77777777" w:rsidR="00AD2DEC" w:rsidRDefault="00AD2DEC" w:rsidP="00D276FC">
      <w:pPr>
        <w:pStyle w:val="Style10"/>
        <w:numPr>
          <w:ilvl w:val="3"/>
          <w:numId w:val="64"/>
        </w:numPr>
        <w:shd w:val="clear" w:color="auto" w:fill="auto"/>
        <w:tabs>
          <w:tab w:val="left" w:pos="370"/>
        </w:tabs>
        <w:spacing w:after="176" w:line="269" w:lineRule="exact"/>
        <w:ind w:left="426" w:right="382" w:firstLine="0"/>
      </w:pPr>
      <w:r>
        <w:rPr>
          <w:color w:val="000000"/>
        </w:rPr>
        <w:t xml:space="preserve">are subject to appropriate confidentiality undertakings with the Processor or any Sub- </w:t>
      </w:r>
      <w:proofErr w:type="gramStart"/>
      <w:r>
        <w:rPr>
          <w:color w:val="000000"/>
        </w:rPr>
        <w:t>processor;</w:t>
      </w:r>
      <w:proofErr w:type="gramEnd"/>
    </w:p>
    <w:p w14:paraId="5AF6EBC1" w14:textId="77777777" w:rsidR="00AD2DEC" w:rsidRDefault="00AD2DEC" w:rsidP="00D276FC">
      <w:pPr>
        <w:pStyle w:val="Style10"/>
        <w:numPr>
          <w:ilvl w:val="3"/>
          <w:numId w:val="64"/>
        </w:numPr>
        <w:shd w:val="clear" w:color="auto" w:fill="auto"/>
        <w:tabs>
          <w:tab w:val="left" w:pos="394"/>
        </w:tabs>
        <w:spacing w:after="180" w:line="274" w:lineRule="exact"/>
        <w:ind w:left="426" w:right="382" w:firstLine="0"/>
      </w:pPr>
      <w:r>
        <w:rPr>
          <w:color w:val="000000"/>
        </w:rPr>
        <w:t>are informed of the confidential nature of the Personal Data and do not publish, disclose or divulge any of the Personal Data to any third Party unless directed in writing to do so by the Controller or as otherwise permitted by this Agreement; and</w:t>
      </w:r>
    </w:p>
    <w:p w14:paraId="4DBF27F3" w14:textId="77777777" w:rsidR="00AD2DEC" w:rsidRDefault="00AD2DEC" w:rsidP="00D276FC">
      <w:pPr>
        <w:pStyle w:val="Style10"/>
        <w:numPr>
          <w:ilvl w:val="3"/>
          <w:numId w:val="64"/>
        </w:numPr>
        <w:shd w:val="clear" w:color="auto" w:fill="auto"/>
        <w:tabs>
          <w:tab w:val="left" w:pos="390"/>
        </w:tabs>
        <w:spacing w:after="180" w:line="274" w:lineRule="exact"/>
        <w:ind w:left="426" w:right="382" w:firstLine="0"/>
      </w:pPr>
      <w:r>
        <w:rPr>
          <w:color w:val="000000"/>
        </w:rPr>
        <w:t>have undergone adequate training in the use, care, protection and handling of Personal Data; and</w:t>
      </w:r>
    </w:p>
    <w:p w14:paraId="396C7124" w14:textId="77777777" w:rsidR="00AD2DEC" w:rsidRDefault="00AD2DEC" w:rsidP="00D276FC">
      <w:pPr>
        <w:pStyle w:val="Style10"/>
        <w:numPr>
          <w:ilvl w:val="4"/>
          <w:numId w:val="64"/>
        </w:numPr>
        <w:shd w:val="clear" w:color="auto" w:fill="auto"/>
        <w:tabs>
          <w:tab w:val="left" w:pos="356"/>
        </w:tabs>
        <w:spacing w:after="180" w:line="274" w:lineRule="exact"/>
        <w:ind w:left="426" w:right="382" w:firstLine="0"/>
      </w:pPr>
      <w:r>
        <w:rPr>
          <w:color w:val="000000"/>
        </w:rPr>
        <w:t>not transfer Personal Data outside of the UK unless the prior written consent of the Controller has been obtained and the following conditions are fulfilled:</w:t>
      </w:r>
    </w:p>
    <w:p w14:paraId="103D4015" w14:textId="77777777" w:rsidR="00AD2DEC" w:rsidRDefault="00AD2DEC" w:rsidP="00D276FC">
      <w:pPr>
        <w:pStyle w:val="Style10"/>
        <w:numPr>
          <w:ilvl w:val="5"/>
          <w:numId w:val="64"/>
        </w:numPr>
        <w:shd w:val="clear" w:color="auto" w:fill="auto"/>
        <w:tabs>
          <w:tab w:val="left" w:pos="279"/>
        </w:tabs>
        <w:spacing w:after="239" w:line="274" w:lineRule="exact"/>
        <w:ind w:left="426" w:right="382" w:firstLine="0"/>
        <w:jc w:val="both"/>
      </w:pPr>
      <w:r>
        <w:rPr>
          <w:color w:val="000000"/>
        </w:rPr>
        <w:t xml:space="preserve">the Controller or the Processor has provided appropriate safeguards in relation to the transfer (in accordance with the Data Protection Legislation) as determined by the </w:t>
      </w:r>
      <w:proofErr w:type="gramStart"/>
      <w:r>
        <w:rPr>
          <w:color w:val="000000"/>
        </w:rPr>
        <w:t>Controller;</w:t>
      </w:r>
      <w:proofErr w:type="gramEnd"/>
    </w:p>
    <w:p w14:paraId="18D01C7B" w14:textId="77777777" w:rsidR="00AD2DEC" w:rsidRDefault="00AD2DEC" w:rsidP="00D276FC">
      <w:pPr>
        <w:pStyle w:val="Style10"/>
        <w:numPr>
          <w:ilvl w:val="5"/>
          <w:numId w:val="64"/>
        </w:numPr>
        <w:shd w:val="clear" w:color="auto" w:fill="auto"/>
        <w:tabs>
          <w:tab w:val="left" w:pos="318"/>
        </w:tabs>
        <w:spacing w:after="204" w:line="200" w:lineRule="exact"/>
        <w:ind w:left="426" w:right="382" w:firstLine="0"/>
      </w:pPr>
      <w:r>
        <w:rPr>
          <w:color w:val="000000"/>
        </w:rPr>
        <w:t xml:space="preserve">the Data Subject has enforceable rights and effective legal </w:t>
      </w:r>
      <w:proofErr w:type="gramStart"/>
      <w:r>
        <w:rPr>
          <w:color w:val="000000"/>
        </w:rPr>
        <w:t>remedies;</w:t>
      </w:r>
      <w:proofErr w:type="gramEnd"/>
    </w:p>
    <w:p w14:paraId="02E14CAA" w14:textId="77777777" w:rsidR="00AD2DEC" w:rsidRDefault="00AD2DEC" w:rsidP="00D276FC">
      <w:pPr>
        <w:pStyle w:val="Style10"/>
        <w:numPr>
          <w:ilvl w:val="5"/>
          <w:numId w:val="64"/>
        </w:numPr>
        <w:shd w:val="clear" w:color="auto" w:fill="auto"/>
        <w:tabs>
          <w:tab w:val="left" w:pos="370"/>
        </w:tabs>
        <w:spacing w:after="180" w:line="274" w:lineRule="exact"/>
        <w:ind w:left="426" w:right="382" w:firstLine="0"/>
      </w:pPr>
      <w:r>
        <w:rPr>
          <w:color w:val="00000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846CF28" w14:textId="77777777" w:rsidR="00AD2DEC" w:rsidRDefault="00AD2DEC" w:rsidP="00D276FC">
      <w:pPr>
        <w:pStyle w:val="Style10"/>
        <w:numPr>
          <w:ilvl w:val="5"/>
          <w:numId w:val="64"/>
        </w:numPr>
        <w:shd w:val="clear" w:color="auto" w:fill="auto"/>
        <w:tabs>
          <w:tab w:val="left" w:pos="380"/>
        </w:tabs>
        <w:spacing w:after="180" w:line="274" w:lineRule="exact"/>
        <w:ind w:left="426" w:right="382" w:firstLine="0"/>
      </w:pPr>
      <w:r>
        <w:rPr>
          <w:color w:val="000000"/>
        </w:rPr>
        <w:t xml:space="preserve">the Processor complies with any reasonable instructions notified to it in advance by the Controller with respect to the processing of the Personal </w:t>
      </w:r>
      <w:proofErr w:type="gramStart"/>
      <w:r>
        <w:rPr>
          <w:color w:val="000000"/>
        </w:rPr>
        <w:t>Data;</w:t>
      </w:r>
      <w:proofErr w:type="gramEnd"/>
    </w:p>
    <w:p w14:paraId="6F85EA40" w14:textId="77777777" w:rsidR="00AD2DEC" w:rsidRDefault="00AD2DEC" w:rsidP="00D276FC">
      <w:pPr>
        <w:pStyle w:val="Style10"/>
        <w:numPr>
          <w:ilvl w:val="4"/>
          <w:numId w:val="64"/>
        </w:numPr>
        <w:shd w:val="clear" w:color="auto" w:fill="auto"/>
        <w:tabs>
          <w:tab w:val="left" w:pos="351"/>
        </w:tabs>
        <w:spacing w:line="274" w:lineRule="exact"/>
        <w:ind w:left="426" w:right="382" w:firstLine="0"/>
        <w:jc w:val="both"/>
      </w:pPr>
      <w:r>
        <w:rPr>
          <w:color w:val="000000"/>
        </w:rPr>
        <w:t>at the written direction of the Controller, delete or return Personal Data (and any copies of it) to the Controller on termination of the Agreement unless the Processor is required by Law to retain the Personal Data.</w:t>
      </w:r>
    </w:p>
    <w:p w14:paraId="7F789D58" w14:textId="77777777" w:rsidR="00AD2DEC" w:rsidRDefault="00AD2DEC" w:rsidP="00AD2DEC">
      <w:pPr>
        <w:pStyle w:val="Style10"/>
        <w:shd w:val="clear" w:color="auto" w:fill="auto"/>
        <w:spacing w:line="514" w:lineRule="exact"/>
        <w:ind w:left="426" w:right="382" w:firstLine="0"/>
      </w:pPr>
      <w:r>
        <w:rPr>
          <w:color w:val="000000"/>
        </w:rPr>
        <w:t>1.5 Subject to clause 1.6, the Processor shall notify the Controller immediately if it:</w:t>
      </w:r>
    </w:p>
    <w:p w14:paraId="51394229" w14:textId="77777777" w:rsidR="00AD2DEC" w:rsidRDefault="00AD2DEC" w:rsidP="00D276FC">
      <w:pPr>
        <w:pStyle w:val="Style10"/>
        <w:numPr>
          <w:ilvl w:val="0"/>
          <w:numId w:val="65"/>
        </w:numPr>
        <w:shd w:val="clear" w:color="auto" w:fill="auto"/>
        <w:tabs>
          <w:tab w:val="left" w:pos="351"/>
        </w:tabs>
        <w:spacing w:line="514" w:lineRule="exact"/>
        <w:ind w:left="426" w:right="382" w:firstLine="0"/>
      </w:pPr>
      <w:r>
        <w:rPr>
          <w:color w:val="000000"/>
        </w:rPr>
        <w:t>receives a Data Subject Request (or purported Data Subject Request</w:t>
      </w:r>
      <w:proofErr w:type="gramStart"/>
      <w:r>
        <w:rPr>
          <w:color w:val="000000"/>
        </w:rPr>
        <w:t>);</w:t>
      </w:r>
      <w:proofErr w:type="gramEnd"/>
    </w:p>
    <w:p w14:paraId="1CAC0F37" w14:textId="77777777" w:rsidR="00AD2DEC" w:rsidRDefault="00AD2DEC" w:rsidP="00D276FC">
      <w:pPr>
        <w:pStyle w:val="Style10"/>
        <w:numPr>
          <w:ilvl w:val="0"/>
          <w:numId w:val="65"/>
        </w:numPr>
        <w:shd w:val="clear" w:color="auto" w:fill="auto"/>
        <w:tabs>
          <w:tab w:val="left" w:pos="351"/>
        </w:tabs>
        <w:spacing w:after="240" w:line="514" w:lineRule="exact"/>
        <w:ind w:left="425" w:right="380" w:firstLine="0"/>
      </w:pPr>
      <w:r>
        <w:rPr>
          <w:color w:val="000000"/>
        </w:rPr>
        <w:t xml:space="preserve">receives a request to rectify, block or erase any Personal </w:t>
      </w:r>
      <w:proofErr w:type="gramStart"/>
      <w:r>
        <w:rPr>
          <w:color w:val="000000"/>
        </w:rPr>
        <w:t>Data;</w:t>
      </w:r>
      <w:proofErr w:type="gramEnd"/>
    </w:p>
    <w:p w14:paraId="0FD06F2D" w14:textId="77777777" w:rsidR="00AD2DEC" w:rsidRPr="008168BD" w:rsidRDefault="00AD2DEC" w:rsidP="00D276FC">
      <w:pPr>
        <w:pStyle w:val="Style10"/>
        <w:numPr>
          <w:ilvl w:val="0"/>
          <w:numId w:val="65"/>
        </w:numPr>
        <w:shd w:val="clear" w:color="auto" w:fill="auto"/>
        <w:tabs>
          <w:tab w:val="left" w:pos="346"/>
        </w:tabs>
        <w:spacing w:line="274" w:lineRule="exact"/>
        <w:ind w:left="426" w:right="382" w:firstLine="0"/>
      </w:pPr>
      <w:r w:rsidRPr="008168BD">
        <w:rPr>
          <w:color w:val="000000"/>
        </w:rPr>
        <w:t xml:space="preserve">receives any other request, complaint or communication relating to either Party's obligations under the Data Protection </w:t>
      </w:r>
      <w:proofErr w:type="gramStart"/>
      <w:r w:rsidRPr="008168BD">
        <w:rPr>
          <w:color w:val="000000"/>
        </w:rPr>
        <w:t>Legislation;</w:t>
      </w:r>
      <w:proofErr w:type="gramEnd"/>
    </w:p>
    <w:p w14:paraId="4A45BBAF" w14:textId="77777777" w:rsidR="00AD2DEC" w:rsidRPr="008168BD" w:rsidRDefault="00AD2DEC" w:rsidP="00AD2DEC">
      <w:pPr>
        <w:ind w:left="426" w:right="382"/>
        <w:rPr>
          <w:rFonts w:cs="Arial"/>
        </w:rPr>
      </w:pPr>
      <w:r w:rsidRPr="008168BD">
        <w:rPr>
          <w:rFonts w:cs="Arial"/>
        </w:rPr>
        <w:br w:type="page"/>
      </w:r>
    </w:p>
    <w:p w14:paraId="703DF419" w14:textId="77777777" w:rsidR="00AD2DEC" w:rsidRPr="008168BD" w:rsidRDefault="00AD2DEC" w:rsidP="00D276FC">
      <w:pPr>
        <w:pStyle w:val="Style10"/>
        <w:numPr>
          <w:ilvl w:val="0"/>
          <w:numId w:val="65"/>
        </w:numPr>
        <w:shd w:val="clear" w:color="auto" w:fill="auto"/>
        <w:tabs>
          <w:tab w:val="left" w:pos="356"/>
        </w:tabs>
        <w:spacing w:after="180" w:line="274" w:lineRule="exact"/>
        <w:ind w:left="426" w:right="382" w:firstLine="0"/>
      </w:pPr>
      <w:r w:rsidRPr="008168BD">
        <w:rPr>
          <w:color w:val="000000"/>
        </w:rPr>
        <w:lastRenderedPageBreak/>
        <w:t xml:space="preserve">receives any communication from the Information Commissioner or any other regulatory authority in connection with Personal Data processed under this </w:t>
      </w:r>
      <w:proofErr w:type="gramStart"/>
      <w:r w:rsidRPr="008168BD">
        <w:rPr>
          <w:color w:val="000000"/>
        </w:rPr>
        <w:t>Agreement;</w:t>
      </w:r>
      <w:proofErr w:type="gramEnd"/>
    </w:p>
    <w:p w14:paraId="13CA66E2" w14:textId="77777777" w:rsidR="00AD2DEC" w:rsidRPr="008168BD" w:rsidRDefault="00AD2DEC" w:rsidP="00D276FC">
      <w:pPr>
        <w:pStyle w:val="Style10"/>
        <w:numPr>
          <w:ilvl w:val="0"/>
          <w:numId w:val="65"/>
        </w:numPr>
        <w:shd w:val="clear" w:color="auto" w:fill="auto"/>
        <w:tabs>
          <w:tab w:val="left" w:pos="366"/>
        </w:tabs>
        <w:spacing w:after="239" w:line="274" w:lineRule="exact"/>
        <w:ind w:left="426" w:right="382" w:firstLine="0"/>
      </w:pPr>
      <w:r w:rsidRPr="008168BD">
        <w:rPr>
          <w:color w:val="000000"/>
        </w:rPr>
        <w:t>receives a request from any third Party for disclosure of Personal Data where compliance with such request is required or purported to be required by Law; or</w:t>
      </w:r>
    </w:p>
    <w:p w14:paraId="56D9B30F" w14:textId="77777777" w:rsidR="00AD2DEC" w:rsidRPr="008168BD" w:rsidRDefault="00AD2DEC" w:rsidP="00D276FC">
      <w:pPr>
        <w:pStyle w:val="Style10"/>
        <w:numPr>
          <w:ilvl w:val="0"/>
          <w:numId w:val="65"/>
        </w:numPr>
        <w:shd w:val="clear" w:color="auto" w:fill="auto"/>
        <w:tabs>
          <w:tab w:val="left" w:pos="289"/>
        </w:tabs>
        <w:spacing w:after="199" w:line="200" w:lineRule="exact"/>
        <w:ind w:left="426" w:right="382" w:firstLine="0"/>
      </w:pPr>
      <w:r w:rsidRPr="008168BD">
        <w:rPr>
          <w:color w:val="000000"/>
        </w:rPr>
        <w:t>becomes aware of a Data Loss Event.</w:t>
      </w:r>
    </w:p>
    <w:p w14:paraId="78B720CF" w14:textId="77777777" w:rsidR="00AD2DEC" w:rsidRPr="008168BD" w:rsidRDefault="00AD2DEC" w:rsidP="00D276FC">
      <w:pPr>
        <w:pStyle w:val="Style10"/>
        <w:numPr>
          <w:ilvl w:val="0"/>
          <w:numId w:val="66"/>
        </w:numPr>
        <w:shd w:val="clear" w:color="auto" w:fill="auto"/>
        <w:tabs>
          <w:tab w:val="left" w:pos="380"/>
        </w:tabs>
        <w:spacing w:after="180" w:line="274" w:lineRule="exact"/>
        <w:ind w:left="426" w:right="382" w:firstLine="0"/>
      </w:pPr>
      <w:r w:rsidRPr="008168BD">
        <w:rPr>
          <w:color w:val="000000"/>
        </w:rPr>
        <w:t>The Processor's obligation to notify under clause 1.5 shall include the provision of further information to the Controller in phases, as details become available.</w:t>
      </w:r>
    </w:p>
    <w:p w14:paraId="2472A7A7" w14:textId="77777777" w:rsidR="00AD2DEC" w:rsidRPr="008168BD" w:rsidRDefault="00AD2DEC" w:rsidP="00D276FC">
      <w:pPr>
        <w:pStyle w:val="Style10"/>
        <w:numPr>
          <w:ilvl w:val="0"/>
          <w:numId w:val="66"/>
        </w:numPr>
        <w:shd w:val="clear" w:color="auto" w:fill="auto"/>
        <w:tabs>
          <w:tab w:val="left" w:pos="385"/>
        </w:tabs>
        <w:spacing w:after="239" w:line="274" w:lineRule="exact"/>
        <w:ind w:left="426" w:right="382" w:firstLine="0"/>
      </w:pPr>
      <w:proofErr w:type="gramStart"/>
      <w:r w:rsidRPr="008168BD">
        <w:rPr>
          <w:color w:val="000000"/>
        </w:rPr>
        <w:t>Taking into account</w:t>
      </w:r>
      <w:proofErr w:type="gramEnd"/>
      <w:r w:rsidRPr="008168BD">
        <w:rPr>
          <w:color w:val="000000"/>
        </w:rPr>
        <w:t xml:space="preserve">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5D966E49" w14:textId="77777777" w:rsidR="00AD2DEC" w:rsidRPr="008168BD" w:rsidRDefault="00AD2DEC" w:rsidP="00D276FC">
      <w:pPr>
        <w:pStyle w:val="Style10"/>
        <w:numPr>
          <w:ilvl w:val="1"/>
          <w:numId w:val="66"/>
        </w:numPr>
        <w:shd w:val="clear" w:color="auto" w:fill="auto"/>
        <w:tabs>
          <w:tab w:val="left" w:pos="342"/>
        </w:tabs>
        <w:spacing w:after="208" w:line="200" w:lineRule="exact"/>
        <w:ind w:left="426" w:right="382" w:firstLine="0"/>
      </w:pPr>
      <w:r w:rsidRPr="008168BD">
        <w:rPr>
          <w:color w:val="000000"/>
        </w:rPr>
        <w:t xml:space="preserve">the Controller with full details and copies of the complaint, communication or </w:t>
      </w:r>
      <w:proofErr w:type="gramStart"/>
      <w:r w:rsidRPr="008168BD">
        <w:rPr>
          <w:color w:val="000000"/>
        </w:rPr>
        <w:t>request;</w:t>
      </w:r>
      <w:proofErr w:type="gramEnd"/>
    </w:p>
    <w:p w14:paraId="6F11BE55" w14:textId="77777777" w:rsidR="00AD2DEC" w:rsidRPr="008168BD" w:rsidRDefault="00AD2DEC" w:rsidP="00D276FC">
      <w:pPr>
        <w:pStyle w:val="Style10"/>
        <w:numPr>
          <w:ilvl w:val="1"/>
          <w:numId w:val="66"/>
        </w:numPr>
        <w:shd w:val="clear" w:color="auto" w:fill="auto"/>
        <w:tabs>
          <w:tab w:val="left" w:pos="351"/>
        </w:tabs>
        <w:spacing w:after="235" w:line="269" w:lineRule="exact"/>
        <w:ind w:left="426" w:right="382" w:firstLine="0"/>
      </w:pPr>
      <w:r w:rsidRPr="008168BD">
        <w:rPr>
          <w:color w:val="000000"/>
        </w:rPr>
        <w:t xml:space="preserve">such assistance as is reasonably requested by the Controller to enable the Controller to comply with a Data Subject Request within the relevant timescales set out in the Data Protection </w:t>
      </w:r>
      <w:proofErr w:type="gramStart"/>
      <w:r w:rsidRPr="008168BD">
        <w:rPr>
          <w:color w:val="000000"/>
        </w:rPr>
        <w:t>Legislation;</w:t>
      </w:r>
      <w:proofErr w:type="gramEnd"/>
    </w:p>
    <w:p w14:paraId="16BFBE97" w14:textId="77777777" w:rsidR="00AD2DEC" w:rsidRPr="008168BD" w:rsidRDefault="00AD2DEC" w:rsidP="00D276FC">
      <w:pPr>
        <w:pStyle w:val="Style10"/>
        <w:numPr>
          <w:ilvl w:val="1"/>
          <w:numId w:val="66"/>
        </w:numPr>
        <w:shd w:val="clear" w:color="auto" w:fill="auto"/>
        <w:tabs>
          <w:tab w:val="left" w:pos="332"/>
        </w:tabs>
        <w:spacing w:after="263" w:line="200" w:lineRule="exact"/>
        <w:ind w:left="426" w:right="382" w:firstLine="0"/>
      </w:pPr>
      <w:r w:rsidRPr="008168BD">
        <w:rPr>
          <w:color w:val="000000"/>
        </w:rPr>
        <w:t xml:space="preserve">the Controller, at its request, with any Personal Data it holds in relation to a Data </w:t>
      </w:r>
      <w:proofErr w:type="gramStart"/>
      <w:r w:rsidRPr="008168BD">
        <w:rPr>
          <w:color w:val="000000"/>
        </w:rPr>
        <w:t>Subject;</w:t>
      </w:r>
      <w:proofErr w:type="gramEnd"/>
    </w:p>
    <w:p w14:paraId="54FF5622" w14:textId="77777777" w:rsidR="00AD2DEC" w:rsidRPr="008168BD" w:rsidRDefault="00AD2DEC" w:rsidP="00D276FC">
      <w:pPr>
        <w:pStyle w:val="Style10"/>
        <w:numPr>
          <w:ilvl w:val="1"/>
          <w:numId w:val="66"/>
        </w:numPr>
        <w:shd w:val="clear" w:color="auto" w:fill="auto"/>
        <w:tabs>
          <w:tab w:val="left" w:pos="346"/>
        </w:tabs>
        <w:spacing w:after="204" w:line="200" w:lineRule="exact"/>
        <w:ind w:left="426" w:right="382" w:firstLine="0"/>
      </w:pPr>
      <w:r w:rsidRPr="008168BD">
        <w:rPr>
          <w:color w:val="000000"/>
        </w:rPr>
        <w:t xml:space="preserve">assistance as requested by the Controller following any Data Loss </w:t>
      </w:r>
      <w:proofErr w:type="gramStart"/>
      <w:r w:rsidRPr="008168BD">
        <w:rPr>
          <w:color w:val="000000"/>
        </w:rPr>
        <w:t>Event;</w:t>
      </w:r>
      <w:proofErr w:type="gramEnd"/>
    </w:p>
    <w:p w14:paraId="629847CB" w14:textId="77777777" w:rsidR="00AD2DEC" w:rsidRPr="008168BD" w:rsidRDefault="00AD2DEC" w:rsidP="00D276FC">
      <w:pPr>
        <w:pStyle w:val="Style10"/>
        <w:numPr>
          <w:ilvl w:val="1"/>
          <w:numId w:val="66"/>
        </w:numPr>
        <w:shd w:val="clear" w:color="auto" w:fill="auto"/>
        <w:tabs>
          <w:tab w:val="left" w:pos="351"/>
        </w:tabs>
        <w:spacing w:after="184" w:line="274" w:lineRule="exact"/>
        <w:ind w:left="426" w:right="382" w:firstLine="0"/>
      </w:pPr>
      <w:r w:rsidRPr="008168BD">
        <w:rPr>
          <w:color w:val="000000"/>
        </w:rPr>
        <w:t>assistance as requested by the Controller with respect to any request from the Information Commissioner's Office, or any consultation by the Controller with the Information Commissioner's Office.</w:t>
      </w:r>
    </w:p>
    <w:p w14:paraId="070710BD" w14:textId="77777777" w:rsidR="00AD2DEC" w:rsidRPr="008168BD" w:rsidRDefault="00AD2DEC" w:rsidP="00D276FC">
      <w:pPr>
        <w:pStyle w:val="Style10"/>
        <w:numPr>
          <w:ilvl w:val="0"/>
          <w:numId w:val="66"/>
        </w:numPr>
        <w:shd w:val="clear" w:color="auto" w:fill="auto"/>
        <w:tabs>
          <w:tab w:val="left" w:pos="385"/>
        </w:tabs>
        <w:spacing w:after="235" w:line="269" w:lineRule="exact"/>
        <w:ind w:left="426" w:right="382" w:firstLine="0"/>
      </w:pPr>
      <w:r w:rsidRPr="008168BD">
        <w:rPr>
          <w:color w:val="000000"/>
        </w:rPr>
        <w:t>The Processor shall maintain complete and accurate records and information to demonstrate its compliance with this clause. This requirement does not apply where the Processor employs fewer than 250 staff, unless:</w:t>
      </w:r>
    </w:p>
    <w:p w14:paraId="3519DBE8" w14:textId="77777777" w:rsidR="00AD2DEC" w:rsidRPr="008168BD" w:rsidRDefault="00AD2DEC" w:rsidP="00D276FC">
      <w:pPr>
        <w:pStyle w:val="Style10"/>
        <w:numPr>
          <w:ilvl w:val="1"/>
          <w:numId w:val="66"/>
        </w:numPr>
        <w:shd w:val="clear" w:color="auto" w:fill="auto"/>
        <w:tabs>
          <w:tab w:val="left" w:pos="342"/>
        </w:tabs>
        <w:spacing w:after="204" w:line="200" w:lineRule="exact"/>
        <w:ind w:left="426" w:right="382" w:firstLine="0"/>
      </w:pPr>
      <w:r w:rsidRPr="008168BD">
        <w:rPr>
          <w:color w:val="000000"/>
        </w:rPr>
        <w:t xml:space="preserve">the Controller determines that the processing is not </w:t>
      </w:r>
      <w:proofErr w:type="gramStart"/>
      <w:r w:rsidRPr="008168BD">
        <w:rPr>
          <w:color w:val="000000"/>
        </w:rPr>
        <w:t>occasional;</w:t>
      </w:r>
      <w:proofErr w:type="gramEnd"/>
    </w:p>
    <w:p w14:paraId="3C16246E" w14:textId="77777777" w:rsidR="00AD2DEC" w:rsidRPr="008168BD" w:rsidRDefault="00AD2DEC" w:rsidP="00D276FC">
      <w:pPr>
        <w:pStyle w:val="Style10"/>
        <w:numPr>
          <w:ilvl w:val="1"/>
          <w:numId w:val="66"/>
        </w:numPr>
        <w:shd w:val="clear" w:color="auto" w:fill="auto"/>
        <w:tabs>
          <w:tab w:val="left" w:pos="351"/>
        </w:tabs>
        <w:spacing w:after="180" w:line="274" w:lineRule="exact"/>
        <w:ind w:left="426" w:right="382" w:firstLine="0"/>
        <w:jc w:val="both"/>
      </w:pPr>
      <w:r w:rsidRPr="008168BD">
        <w:rPr>
          <w:color w:val="000000"/>
        </w:rPr>
        <w:t>the Controller determines the processing includes special categories of data as referred to in Article 9(1) of the GDPR or Personal Data relating to criminal convictions and offences referred to in Article 10 of the GDPR; or</w:t>
      </w:r>
    </w:p>
    <w:p w14:paraId="38805EF0" w14:textId="77777777" w:rsidR="00AD2DEC" w:rsidRPr="008168BD" w:rsidRDefault="00AD2DEC" w:rsidP="00D276FC">
      <w:pPr>
        <w:pStyle w:val="Style10"/>
        <w:numPr>
          <w:ilvl w:val="1"/>
          <w:numId w:val="66"/>
        </w:numPr>
        <w:shd w:val="clear" w:color="auto" w:fill="auto"/>
        <w:tabs>
          <w:tab w:val="left" w:pos="342"/>
        </w:tabs>
        <w:spacing w:after="184" w:line="274" w:lineRule="exact"/>
        <w:ind w:left="426" w:right="382" w:firstLine="0"/>
      </w:pPr>
      <w:r w:rsidRPr="008168BD">
        <w:rPr>
          <w:color w:val="000000"/>
        </w:rPr>
        <w:t>the Controller determines that the processing is likely to result in a risk to the rights and freedoms of Data Subjects.</w:t>
      </w:r>
    </w:p>
    <w:p w14:paraId="2FC6E1E6" w14:textId="77777777" w:rsidR="00AD2DEC" w:rsidRPr="008168BD" w:rsidRDefault="00AD2DEC" w:rsidP="00D276FC">
      <w:pPr>
        <w:pStyle w:val="Style10"/>
        <w:numPr>
          <w:ilvl w:val="0"/>
          <w:numId w:val="66"/>
        </w:numPr>
        <w:shd w:val="clear" w:color="auto" w:fill="auto"/>
        <w:tabs>
          <w:tab w:val="left" w:pos="390"/>
        </w:tabs>
        <w:spacing w:line="269" w:lineRule="exact"/>
        <w:ind w:left="426" w:right="382" w:firstLine="0"/>
      </w:pPr>
      <w:r w:rsidRPr="008168BD">
        <w:rPr>
          <w:color w:val="000000"/>
        </w:rPr>
        <w:t>The Processor shall allow for audits of its Data Processing activity by the Controller or the Controller's designated auditor.</w:t>
      </w:r>
      <w:r w:rsidRPr="008168BD">
        <w:br w:type="page"/>
      </w:r>
    </w:p>
    <w:p w14:paraId="7BD4FDAE" w14:textId="77777777" w:rsidR="00AD2DEC" w:rsidRPr="008168BD" w:rsidRDefault="00AD2DEC" w:rsidP="00AD2DEC">
      <w:pPr>
        <w:framePr w:h="307" w:wrap="notBeside" w:vAnchor="text" w:hAnchor="text" w:x="1" w:y="1"/>
        <w:ind w:left="426" w:right="382"/>
        <w:jc w:val="center"/>
        <w:rPr>
          <w:rFonts w:cs="Arial"/>
        </w:rPr>
      </w:pPr>
    </w:p>
    <w:p w14:paraId="35150734" w14:textId="77777777" w:rsidR="00AD2DEC" w:rsidRPr="008168BD" w:rsidRDefault="00AD2DEC" w:rsidP="00D276FC">
      <w:pPr>
        <w:pStyle w:val="Style10"/>
        <w:numPr>
          <w:ilvl w:val="0"/>
          <w:numId w:val="52"/>
        </w:numPr>
        <w:shd w:val="clear" w:color="auto" w:fill="auto"/>
        <w:tabs>
          <w:tab w:val="left" w:pos="426"/>
        </w:tabs>
        <w:spacing w:after="180" w:line="274" w:lineRule="exact"/>
        <w:ind w:left="426" w:right="382" w:firstLine="0"/>
      </w:pPr>
      <w:r w:rsidRPr="008168BD">
        <w:rPr>
          <w:color w:val="000000"/>
        </w:rPr>
        <w:t xml:space="preserve">Each Party shall designate its own data protection officer if required by the Data Protection </w:t>
      </w:r>
      <w:proofErr w:type="gramStart"/>
      <w:r w:rsidRPr="008168BD">
        <w:rPr>
          <w:color w:val="000000"/>
        </w:rPr>
        <w:t>Legislation .</w:t>
      </w:r>
      <w:proofErr w:type="gramEnd"/>
    </w:p>
    <w:p w14:paraId="02C22DA3" w14:textId="77777777" w:rsidR="00AD2DEC" w:rsidRPr="008168BD" w:rsidRDefault="00AD2DEC" w:rsidP="00D276FC">
      <w:pPr>
        <w:pStyle w:val="Style10"/>
        <w:numPr>
          <w:ilvl w:val="0"/>
          <w:numId w:val="52"/>
        </w:numPr>
        <w:shd w:val="clear" w:color="auto" w:fill="auto"/>
        <w:tabs>
          <w:tab w:val="left" w:pos="534"/>
        </w:tabs>
        <w:spacing w:after="239" w:line="274" w:lineRule="exact"/>
        <w:ind w:left="426" w:right="382" w:firstLine="0"/>
      </w:pPr>
      <w:r w:rsidRPr="008168BD">
        <w:rPr>
          <w:color w:val="000000"/>
        </w:rPr>
        <w:t>Before allowing any Sub-processor to process any Personal Data related to this Agreement, the Processor must:</w:t>
      </w:r>
    </w:p>
    <w:p w14:paraId="6E5D6E39" w14:textId="77777777" w:rsidR="00AD2DEC" w:rsidRPr="008168BD" w:rsidRDefault="00AD2DEC" w:rsidP="00D276FC">
      <w:pPr>
        <w:pStyle w:val="Style10"/>
        <w:numPr>
          <w:ilvl w:val="1"/>
          <w:numId w:val="52"/>
        </w:numPr>
        <w:shd w:val="clear" w:color="auto" w:fill="auto"/>
        <w:tabs>
          <w:tab w:val="left" w:pos="351"/>
        </w:tabs>
        <w:spacing w:after="263" w:line="200" w:lineRule="exact"/>
        <w:ind w:left="426" w:right="382" w:firstLine="0"/>
      </w:pPr>
      <w:r w:rsidRPr="008168BD">
        <w:rPr>
          <w:color w:val="000000"/>
        </w:rPr>
        <w:t xml:space="preserve">notify the Controller in writing of the intended Sub-processor and </w:t>
      </w:r>
      <w:proofErr w:type="gramStart"/>
      <w:r w:rsidRPr="008168BD">
        <w:rPr>
          <w:color w:val="000000"/>
        </w:rPr>
        <w:t>processing;</w:t>
      </w:r>
      <w:proofErr w:type="gramEnd"/>
    </w:p>
    <w:p w14:paraId="115A80C4" w14:textId="77777777" w:rsidR="00AD2DEC" w:rsidRPr="008168BD" w:rsidRDefault="00AD2DEC" w:rsidP="00D276FC">
      <w:pPr>
        <w:pStyle w:val="Style10"/>
        <w:numPr>
          <w:ilvl w:val="1"/>
          <w:numId w:val="52"/>
        </w:numPr>
        <w:shd w:val="clear" w:color="auto" w:fill="auto"/>
        <w:tabs>
          <w:tab w:val="left" w:pos="346"/>
        </w:tabs>
        <w:spacing w:after="208" w:line="200" w:lineRule="exact"/>
        <w:ind w:left="426" w:right="382" w:firstLine="0"/>
      </w:pPr>
      <w:r w:rsidRPr="008168BD">
        <w:rPr>
          <w:color w:val="000000"/>
        </w:rPr>
        <w:t xml:space="preserve">obtain the written consent of the </w:t>
      </w:r>
      <w:proofErr w:type="gramStart"/>
      <w:r w:rsidRPr="008168BD">
        <w:rPr>
          <w:color w:val="000000"/>
        </w:rPr>
        <w:t>Controller;</w:t>
      </w:r>
      <w:proofErr w:type="gramEnd"/>
    </w:p>
    <w:p w14:paraId="580A9394" w14:textId="7D99BE7D" w:rsidR="00AD2DEC" w:rsidRPr="008168BD" w:rsidRDefault="00AD2DEC" w:rsidP="00D276FC">
      <w:pPr>
        <w:pStyle w:val="Style10"/>
        <w:numPr>
          <w:ilvl w:val="1"/>
          <w:numId w:val="52"/>
        </w:numPr>
        <w:shd w:val="clear" w:color="auto" w:fill="auto"/>
        <w:tabs>
          <w:tab w:val="left" w:pos="342"/>
        </w:tabs>
        <w:spacing w:after="176" w:line="269" w:lineRule="exact"/>
        <w:ind w:left="426" w:right="382" w:firstLine="0"/>
      </w:pPr>
      <w:r w:rsidRPr="008168BD">
        <w:rPr>
          <w:color w:val="000000"/>
        </w:rPr>
        <w:t xml:space="preserve">enter into a written agreement with the Sub-processor which give effect to the terms set out in this </w:t>
      </w:r>
      <w:proofErr w:type="gramStart"/>
      <w:r w:rsidRPr="008168BD">
        <w:rPr>
          <w:color w:val="000000"/>
        </w:rPr>
        <w:t>clause  such</w:t>
      </w:r>
      <w:proofErr w:type="gramEnd"/>
      <w:r w:rsidRPr="008168BD">
        <w:rPr>
          <w:color w:val="000000"/>
        </w:rPr>
        <w:t xml:space="preserve"> that they apply to the Sub-processor; and</w:t>
      </w:r>
    </w:p>
    <w:p w14:paraId="28CC6D55" w14:textId="77777777" w:rsidR="00AD2DEC" w:rsidRPr="008168BD" w:rsidRDefault="00AD2DEC" w:rsidP="00D276FC">
      <w:pPr>
        <w:pStyle w:val="Style10"/>
        <w:numPr>
          <w:ilvl w:val="1"/>
          <w:numId w:val="52"/>
        </w:numPr>
        <w:shd w:val="clear" w:color="auto" w:fill="auto"/>
        <w:tabs>
          <w:tab w:val="left" w:pos="356"/>
        </w:tabs>
        <w:spacing w:after="180" w:line="274" w:lineRule="exact"/>
        <w:ind w:left="426" w:right="382" w:firstLine="0"/>
      </w:pPr>
      <w:r w:rsidRPr="008168BD">
        <w:rPr>
          <w:color w:val="000000"/>
        </w:rPr>
        <w:t>provide the Controller with such information regarding the Sub-processor as the Controller may reasonably require.</w:t>
      </w:r>
    </w:p>
    <w:p w14:paraId="458B242E" w14:textId="77777777" w:rsidR="00AD2DEC" w:rsidRPr="008168BD" w:rsidRDefault="00AD2DEC" w:rsidP="00D276FC">
      <w:pPr>
        <w:pStyle w:val="Style10"/>
        <w:numPr>
          <w:ilvl w:val="0"/>
          <w:numId w:val="52"/>
        </w:numPr>
        <w:shd w:val="clear" w:color="auto" w:fill="auto"/>
        <w:tabs>
          <w:tab w:val="left" w:pos="500"/>
        </w:tabs>
        <w:spacing w:after="184" w:line="274" w:lineRule="exact"/>
        <w:ind w:left="426" w:right="382" w:firstLine="0"/>
      </w:pPr>
      <w:r w:rsidRPr="008168BD">
        <w:rPr>
          <w:color w:val="000000"/>
        </w:rPr>
        <w:t>The Processor shall remain fully liable for all acts or omissions of any of its Sub- processors.</w:t>
      </w:r>
    </w:p>
    <w:p w14:paraId="05F7CB70" w14:textId="77777777" w:rsidR="00AD2DEC" w:rsidRPr="008168BD" w:rsidRDefault="00AD2DEC" w:rsidP="00D276FC">
      <w:pPr>
        <w:pStyle w:val="Style10"/>
        <w:numPr>
          <w:ilvl w:val="0"/>
          <w:numId w:val="52"/>
        </w:numPr>
        <w:shd w:val="clear" w:color="auto" w:fill="auto"/>
        <w:tabs>
          <w:tab w:val="left" w:pos="510"/>
        </w:tabs>
        <w:spacing w:after="176" w:line="269" w:lineRule="exact"/>
        <w:ind w:left="426" w:right="382" w:firstLine="0"/>
      </w:pPr>
      <w:r w:rsidRPr="008168BD">
        <w:rPr>
          <w:color w:val="000000"/>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E44292F" w14:textId="77777777" w:rsidR="00AD2DEC" w:rsidRPr="008168BD" w:rsidRDefault="00AD2DEC" w:rsidP="00D276FC">
      <w:pPr>
        <w:pStyle w:val="Style10"/>
        <w:numPr>
          <w:ilvl w:val="0"/>
          <w:numId w:val="52"/>
        </w:numPr>
        <w:shd w:val="clear" w:color="auto" w:fill="auto"/>
        <w:tabs>
          <w:tab w:val="left" w:pos="505"/>
        </w:tabs>
        <w:spacing w:after="184" w:line="274" w:lineRule="exact"/>
        <w:ind w:left="426" w:right="382" w:firstLine="0"/>
      </w:pPr>
      <w:r w:rsidRPr="008168BD">
        <w:rPr>
          <w:color w:val="000000"/>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67ECAAF7" w14:textId="77777777" w:rsidR="00AD2DEC" w:rsidRPr="008168BD" w:rsidRDefault="00AD2DEC" w:rsidP="00D276FC">
      <w:pPr>
        <w:pStyle w:val="Style10"/>
        <w:numPr>
          <w:ilvl w:val="0"/>
          <w:numId w:val="52"/>
        </w:numPr>
        <w:shd w:val="clear" w:color="auto" w:fill="auto"/>
        <w:tabs>
          <w:tab w:val="left" w:pos="500"/>
        </w:tabs>
        <w:spacing w:line="269" w:lineRule="exact"/>
        <w:ind w:left="426" w:right="382" w:firstLine="0"/>
      </w:pPr>
      <w:r w:rsidRPr="008168BD">
        <w:rPr>
          <w:color w:val="000000"/>
        </w:rPr>
        <w:t>Where the Parties include two or more Joint Controllers as identified in Schedule [X] in accordance with GDPR Article 26, those Parties shall enter into a Joint Controller Agreement based on the terms outlined in Schedule [Y] in replacement of Clauses 1.1-1.14 for the Personal Data under Joint Control.</w:t>
      </w:r>
    </w:p>
    <w:p w14:paraId="75C32B7F" w14:textId="06AFDE90" w:rsidR="009F7027" w:rsidRDefault="00AD2DEC" w:rsidP="00AD2DEC">
      <w:pPr>
        <w:pStyle w:val="Style40"/>
        <w:keepNext/>
        <w:keepLines/>
        <w:shd w:val="clear" w:color="auto" w:fill="auto"/>
        <w:spacing w:before="0" w:after="0" w:line="514" w:lineRule="exact"/>
        <w:ind w:left="426" w:right="382"/>
        <w:jc w:val="left"/>
        <w:rPr>
          <w:rStyle w:val="CharStyle56"/>
          <w:b/>
          <w:bCs/>
          <w:color w:val="000000" w:themeColor="text1"/>
        </w:rPr>
      </w:pPr>
      <w:r w:rsidRPr="5A7649D1">
        <w:rPr>
          <w:rStyle w:val="CharStyle56"/>
          <w:b/>
          <w:bCs/>
          <w:color w:val="000000" w:themeColor="text1"/>
        </w:rPr>
        <w:t xml:space="preserve">Annex </w:t>
      </w:r>
      <w:r w:rsidR="00AE7152">
        <w:rPr>
          <w:rStyle w:val="CharStyle56"/>
          <w:b/>
          <w:bCs/>
          <w:color w:val="000000" w:themeColor="text1"/>
        </w:rPr>
        <w:t xml:space="preserve">H </w:t>
      </w:r>
      <w:r w:rsidRPr="5A7649D1">
        <w:rPr>
          <w:rStyle w:val="CharStyle56"/>
          <w:b/>
          <w:bCs/>
          <w:color w:val="000000" w:themeColor="text1"/>
        </w:rPr>
        <w:t xml:space="preserve">- Part 2: Schedule of Processing, Personal Data and Data Subjects </w:t>
      </w:r>
    </w:p>
    <w:p w14:paraId="7D67BD16" w14:textId="0E2DBA6C" w:rsidR="00AD2DEC" w:rsidRPr="001E395C" w:rsidRDefault="00AD2DEC" w:rsidP="00AD2DEC">
      <w:pPr>
        <w:pStyle w:val="Style40"/>
        <w:keepNext/>
        <w:keepLines/>
        <w:shd w:val="clear" w:color="auto" w:fill="auto"/>
        <w:spacing w:before="0" w:after="0" w:line="514" w:lineRule="exact"/>
        <w:ind w:left="426" w:right="382"/>
        <w:jc w:val="left"/>
        <w:rPr>
          <w:b w:val="0"/>
          <w:bCs w:val="0"/>
        </w:rPr>
      </w:pPr>
      <w:r w:rsidRPr="5A7649D1">
        <w:rPr>
          <w:rStyle w:val="CharStyle56"/>
          <w:b/>
          <w:bCs/>
          <w:color w:val="000000" w:themeColor="text1"/>
        </w:rPr>
        <w:t xml:space="preserve">Schedule </w:t>
      </w:r>
      <w:r w:rsidR="00F64953">
        <w:rPr>
          <w:rStyle w:val="CharStyle56"/>
          <w:b/>
          <w:bCs/>
          <w:color w:val="000000" w:themeColor="text1"/>
        </w:rPr>
        <w:t>1</w:t>
      </w:r>
      <w:r w:rsidRPr="5A7649D1">
        <w:rPr>
          <w:rStyle w:val="CharStyle56"/>
          <w:b/>
          <w:bCs/>
          <w:color w:val="000000" w:themeColor="text1"/>
        </w:rPr>
        <w:t xml:space="preserve"> Processing, Personal Data and Data Subjects</w:t>
      </w:r>
    </w:p>
    <w:p w14:paraId="43DD89A9" w14:textId="77777777" w:rsidR="00A44881" w:rsidRDefault="00A44881" w:rsidP="00A44881">
      <w:pPr>
        <w:widowControl w:val="0"/>
        <w:spacing w:after="239" w:line="274" w:lineRule="exact"/>
        <w:ind w:left="426" w:right="382"/>
        <w:jc w:val="both"/>
        <w:rPr>
          <w:rFonts w:eastAsia="Calibri" w:cs="Arial"/>
          <w:color w:val="000000"/>
        </w:rPr>
      </w:pPr>
      <w:r w:rsidRPr="00CF0F23">
        <w:rPr>
          <w:rFonts w:eastAsia="Calibri" w:cs="Arial"/>
          <w:color w:val="000000"/>
        </w:rPr>
        <w:t xml:space="preserve">The Parties do not anticipate that this Contract will involve any processing of Personal Data by the Contractor on behalf of the Employer, and the Contractor is not authorised by the Employer to process Personal Data under the terms of this Contract. The remainder of this Schedule will only be completed and have effect if the Employer instructs the Contractor to process Personal Data under the terms of this Contract. </w:t>
      </w:r>
    </w:p>
    <w:p w14:paraId="0FCE02C3" w14:textId="77777777" w:rsidR="00AD2DEC" w:rsidRPr="008168BD" w:rsidRDefault="00AD2DEC" w:rsidP="00AD2DEC">
      <w:pPr>
        <w:pStyle w:val="Style10"/>
        <w:shd w:val="clear" w:color="auto" w:fill="auto"/>
        <w:spacing w:after="239" w:line="274" w:lineRule="exact"/>
        <w:ind w:left="426" w:right="382" w:firstLine="0"/>
        <w:jc w:val="both"/>
      </w:pPr>
      <w:r w:rsidRPr="008168BD">
        <w:rPr>
          <w:color w:val="000000"/>
        </w:rPr>
        <w:t>This Schedule shall be completed by the Controller, who may take account of the view of the Processors, however the final decision as to the content of this Schedule shall be with the Controller at its absolute discretion.</w:t>
      </w:r>
    </w:p>
    <w:p w14:paraId="6D4C996D" w14:textId="77777777" w:rsidR="00AD2DEC" w:rsidRPr="008168BD" w:rsidRDefault="00AD2DEC" w:rsidP="00D276FC">
      <w:pPr>
        <w:pStyle w:val="Style10"/>
        <w:numPr>
          <w:ilvl w:val="0"/>
          <w:numId w:val="67"/>
        </w:numPr>
        <w:shd w:val="clear" w:color="auto" w:fill="auto"/>
        <w:spacing w:after="18" w:line="260" w:lineRule="exact"/>
        <w:ind w:left="1134" w:right="380" w:hanging="709"/>
      </w:pPr>
      <w:r w:rsidRPr="008168BD">
        <w:rPr>
          <w:color w:val="000000"/>
        </w:rPr>
        <w:t>The contact details of the Controller's Data Protection Officer are: [Insert Contact</w:t>
      </w:r>
    </w:p>
    <w:p w14:paraId="2EA6D958" w14:textId="77777777" w:rsidR="00AD2DEC" w:rsidRPr="008168BD" w:rsidRDefault="00AD2DEC" w:rsidP="00AD2DEC">
      <w:pPr>
        <w:pStyle w:val="Style10"/>
        <w:shd w:val="clear" w:color="auto" w:fill="auto"/>
        <w:spacing w:after="263" w:line="200" w:lineRule="exact"/>
        <w:ind w:left="1134" w:right="382" w:firstLine="0"/>
      </w:pPr>
      <w:r w:rsidRPr="008168BD">
        <w:rPr>
          <w:color w:val="000000"/>
        </w:rPr>
        <w:t>details]</w:t>
      </w:r>
    </w:p>
    <w:p w14:paraId="51ECCA6D" w14:textId="77777777" w:rsidR="00AD2DEC" w:rsidRPr="008168BD" w:rsidRDefault="00AD2DEC" w:rsidP="00D276FC">
      <w:pPr>
        <w:pStyle w:val="Style10"/>
        <w:numPr>
          <w:ilvl w:val="0"/>
          <w:numId w:val="67"/>
        </w:numPr>
        <w:shd w:val="clear" w:color="auto" w:fill="auto"/>
        <w:spacing w:after="18" w:line="260" w:lineRule="exact"/>
        <w:ind w:left="1134" w:right="380" w:hanging="709"/>
        <w:rPr>
          <w:color w:val="000000"/>
        </w:rPr>
      </w:pPr>
      <w:r w:rsidRPr="008168BD">
        <w:rPr>
          <w:color w:val="000000"/>
        </w:rPr>
        <w:t>The contact details of the Processor's Data Protection Officer are: [Insert Contact details]</w:t>
      </w:r>
    </w:p>
    <w:p w14:paraId="041EA00D" w14:textId="77777777" w:rsidR="00AD2DEC" w:rsidRPr="008168BD" w:rsidRDefault="00AD2DEC" w:rsidP="00AD2DEC">
      <w:pPr>
        <w:rPr>
          <w:rFonts w:cs="Arial"/>
        </w:rPr>
      </w:pPr>
      <w:r w:rsidRPr="008168BD">
        <w:rPr>
          <w:rFonts w:cs="Arial"/>
        </w:rPr>
        <w:br w:type="page"/>
      </w:r>
    </w:p>
    <w:p w14:paraId="25EECE25" w14:textId="77777777" w:rsidR="00AD2DEC" w:rsidRPr="001E395C" w:rsidRDefault="00AD2DEC" w:rsidP="00D276FC">
      <w:pPr>
        <w:pStyle w:val="Style10"/>
        <w:numPr>
          <w:ilvl w:val="0"/>
          <w:numId w:val="67"/>
        </w:numPr>
        <w:shd w:val="clear" w:color="auto" w:fill="auto"/>
        <w:spacing w:after="240" w:line="200" w:lineRule="exact"/>
        <w:ind w:left="1134" w:right="380" w:hanging="709"/>
      </w:pPr>
      <w:r w:rsidRPr="001E395C">
        <w:rPr>
          <w:color w:val="000000"/>
        </w:rPr>
        <w:lastRenderedPageBreak/>
        <w:t>The Processor shall comply with any further written instructions with respect to processing by the Controller.</w:t>
      </w:r>
    </w:p>
    <w:p w14:paraId="5567167D" w14:textId="77777777" w:rsidR="00AD2DEC" w:rsidRPr="001E395C" w:rsidRDefault="00AD2DEC" w:rsidP="00D276FC">
      <w:pPr>
        <w:pStyle w:val="Style10"/>
        <w:numPr>
          <w:ilvl w:val="0"/>
          <w:numId w:val="67"/>
        </w:numPr>
        <w:shd w:val="clear" w:color="auto" w:fill="auto"/>
        <w:spacing w:after="240" w:line="200" w:lineRule="exact"/>
        <w:ind w:left="1134" w:right="380" w:hanging="709"/>
      </w:pPr>
      <w:r w:rsidRPr="001E395C">
        <w:rPr>
          <w:color w:val="000000"/>
        </w:rPr>
        <w:t>Any such further instructions shall be incorporated into this Schedule.</w:t>
      </w:r>
    </w:p>
    <w:tbl>
      <w:tblPr>
        <w:tblStyle w:val="TableGrid"/>
        <w:tblW w:w="0" w:type="auto"/>
        <w:tblLook w:val="04A0" w:firstRow="1" w:lastRow="0" w:firstColumn="1" w:lastColumn="0" w:noHBand="0" w:noVBand="1"/>
      </w:tblPr>
      <w:tblGrid>
        <w:gridCol w:w="3256"/>
        <w:gridCol w:w="5763"/>
      </w:tblGrid>
      <w:tr w:rsidR="00AD2DEC" w:rsidRPr="008168BD" w14:paraId="107BD09A" w14:textId="77777777">
        <w:tc>
          <w:tcPr>
            <w:tcW w:w="3256" w:type="dxa"/>
            <w:shd w:val="clear" w:color="auto" w:fill="BFBFBF" w:themeFill="background1" w:themeFillShade="BF"/>
          </w:tcPr>
          <w:p w14:paraId="6ED6AA53" w14:textId="77777777" w:rsidR="00AD2DEC" w:rsidRPr="001E395C" w:rsidRDefault="00AD2DEC">
            <w:pPr>
              <w:pStyle w:val="Style10"/>
              <w:shd w:val="clear" w:color="auto" w:fill="auto"/>
              <w:spacing w:after="240" w:line="240" w:lineRule="auto"/>
              <w:ind w:right="382" w:firstLine="0"/>
            </w:pPr>
            <w:r w:rsidRPr="001E395C">
              <w:rPr>
                <w:color w:val="000000"/>
              </w:rPr>
              <w:t>Description</w:t>
            </w:r>
          </w:p>
        </w:tc>
        <w:tc>
          <w:tcPr>
            <w:tcW w:w="5763" w:type="dxa"/>
            <w:shd w:val="clear" w:color="auto" w:fill="BFBFBF" w:themeFill="background1" w:themeFillShade="BF"/>
          </w:tcPr>
          <w:p w14:paraId="3C512817" w14:textId="77777777" w:rsidR="00AD2DEC" w:rsidRPr="001E395C" w:rsidRDefault="00AD2DEC">
            <w:pPr>
              <w:pStyle w:val="Style10"/>
              <w:shd w:val="clear" w:color="auto" w:fill="auto"/>
              <w:spacing w:after="240" w:line="240" w:lineRule="auto"/>
              <w:ind w:right="382" w:firstLine="0"/>
              <w:jc w:val="center"/>
            </w:pPr>
            <w:r w:rsidRPr="001E395C">
              <w:rPr>
                <w:color w:val="000000"/>
              </w:rPr>
              <w:t>Details</w:t>
            </w:r>
          </w:p>
        </w:tc>
      </w:tr>
      <w:tr w:rsidR="00AD2DEC" w:rsidRPr="008168BD" w14:paraId="79474E6F" w14:textId="77777777">
        <w:tc>
          <w:tcPr>
            <w:tcW w:w="3256" w:type="dxa"/>
          </w:tcPr>
          <w:p w14:paraId="78FE5A0A" w14:textId="77777777" w:rsidR="00AD2DEC" w:rsidRPr="00A20A10" w:rsidRDefault="00AD2DEC">
            <w:pPr>
              <w:rPr>
                <w:rStyle w:val="CharStyle57"/>
              </w:rPr>
            </w:pPr>
            <w:r w:rsidRPr="00A20A10">
              <w:rPr>
                <w:rFonts w:cs="Arial"/>
              </w:rPr>
              <w:t>Identity of the Controller and Processor</w:t>
            </w:r>
          </w:p>
        </w:tc>
        <w:tc>
          <w:tcPr>
            <w:tcW w:w="5763" w:type="dxa"/>
          </w:tcPr>
          <w:p w14:paraId="50D13761" w14:textId="77777777" w:rsidR="00AD2DEC" w:rsidRPr="00A20A10" w:rsidRDefault="00AD2DEC">
            <w:pPr>
              <w:pStyle w:val="Style10"/>
              <w:shd w:val="clear" w:color="auto" w:fill="auto"/>
              <w:spacing w:after="240" w:line="240" w:lineRule="auto"/>
              <w:ind w:right="382" w:firstLine="0"/>
              <w:jc w:val="both"/>
            </w:pPr>
            <w:r w:rsidRPr="00A20A10">
              <w:rPr>
                <w:color w:val="000000"/>
              </w:rPr>
              <w:t xml:space="preserve">The Parties acknowledge that for the purposes of the Data Protection Legislation, the Customer is the </w:t>
            </w:r>
            <w:proofErr w:type="gramStart"/>
            <w:r w:rsidRPr="00A20A10">
              <w:rPr>
                <w:color w:val="000000"/>
              </w:rPr>
              <w:t>Controller</w:t>
            </w:r>
            <w:proofErr w:type="gramEnd"/>
            <w:r w:rsidRPr="00A20A10">
              <w:rPr>
                <w:color w:val="000000"/>
              </w:rPr>
              <w:t xml:space="preserve"> and the Consultant is the Processor in accordance with Clause 1.1.</w:t>
            </w:r>
          </w:p>
          <w:p w14:paraId="054666EC" w14:textId="77777777" w:rsidR="00AD2DEC" w:rsidRPr="00A20A10" w:rsidRDefault="00AD2DEC">
            <w:pPr>
              <w:pStyle w:val="Style10"/>
              <w:shd w:val="clear" w:color="auto" w:fill="auto"/>
              <w:spacing w:before="180" w:after="240" w:line="240" w:lineRule="auto"/>
              <w:ind w:right="382" w:firstLine="0"/>
            </w:pPr>
            <w:r w:rsidRPr="00A20A10">
              <w:rPr>
                <w:color w:val="000000"/>
              </w:rPr>
              <w:t xml:space="preserve">[Guidance: You may need to vary this section where (in the rare case) the Customer and Consultant have a different relationship. For </w:t>
            </w:r>
            <w:proofErr w:type="gramStart"/>
            <w:r w:rsidRPr="00A20A10">
              <w:rPr>
                <w:color w:val="000000"/>
              </w:rPr>
              <w:t>example</w:t>
            </w:r>
            <w:proofErr w:type="gramEnd"/>
            <w:r w:rsidRPr="00A20A10">
              <w:rPr>
                <w:color w:val="000000"/>
              </w:rPr>
              <w:t xml:space="preserve"> where the Parties are Joint Controller of some Personal Data:</w:t>
            </w:r>
          </w:p>
          <w:p w14:paraId="78E727AD" w14:textId="77777777" w:rsidR="00AD2DEC" w:rsidRPr="00A20A10" w:rsidRDefault="00AD2DEC">
            <w:pPr>
              <w:pStyle w:val="Style10"/>
              <w:shd w:val="clear" w:color="auto" w:fill="auto"/>
              <w:spacing w:before="180" w:after="240" w:line="240" w:lineRule="auto"/>
              <w:ind w:right="382" w:firstLine="0"/>
            </w:pPr>
            <w:r w:rsidRPr="00A20A10">
              <w:rPr>
                <w:color w:val="000000"/>
              </w:rPr>
              <w:t>"Notwithstanding Clause 1.1 the Parties acknowledge that they are also Joint Controllers for the purposes of the Data Protection Legislation in respect of:</w:t>
            </w:r>
          </w:p>
          <w:p w14:paraId="56E9FDAD" w14:textId="77777777" w:rsidR="00AD2DEC" w:rsidRPr="00A20A10" w:rsidRDefault="00AD2DEC">
            <w:pPr>
              <w:pStyle w:val="Style10"/>
              <w:shd w:val="clear" w:color="auto" w:fill="auto"/>
              <w:spacing w:before="180" w:after="240" w:line="240" w:lineRule="auto"/>
              <w:ind w:right="382" w:firstLine="0"/>
            </w:pPr>
            <w:r w:rsidRPr="00A20A10">
              <w:rPr>
                <w:color w:val="000000"/>
              </w:rPr>
              <w:t xml:space="preserve">[Insert the scope of Personal Data which the purposes and means of the processing is determined by </w:t>
            </w:r>
            <w:proofErr w:type="gramStart"/>
            <w:r w:rsidRPr="00A20A10">
              <w:rPr>
                <w:color w:val="000000"/>
              </w:rPr>
              <w:t>the both</w:t>
            </w:r>
            <w:proofErr w:type="gramEnd"/>
            <w:r w:rsidRPr="00A20A10">
              <w:rPr>
                <w:color w:val="000000"/>
              </w:rPr>
              <w:t xml:space="preserve"> Parties]</w:t>
            </w:r>
          </w:p>
          <w:p w14:paraId="69B5A9FD" w14:textId="77777777" w:rsidR="00AD2DEC" w:rsidRPr="00A20A10" w:rsidRDefault="00AD2DEC">
            <w:pPr>
              <w:rPr>
                <w:rStyle w:val="CharStyle57"/>
              </w:rPr>
            </w:pPr>
            <w:r w:rsidRPr="00A20A10">
              <w:rPr>
                <w:rFonts w:cs="Arial"/>
              </w:rPr>
              <w:t xml:space="preserve">In respect of Personal Data under Joint Control, Clause 1.1-1.15 will not </w:t>
            </w:r>
            <w:proofErr w:type="gramStart"/>
            <w:r w:rsidRPr="00A20A10">
              <w:rPr>
                <w:rFonts w:cs="Arial"/>
              </w:rPr>
              <w:t>apply</w:t>
            </w:r>
            <w:proofErr w:type="gramEnd"/>
            <w:r w:rsidRPr="00A20A10">
              <w:rPr>
                <w:rFonts w:cs="Arial"/>
              </w:rPr>
              <w:t xml:space="preserve"> and the Parties agree to put in place a Joint Controller Agreement as outlined in Schedule Y instead."</w:t>
            </w:r>
          </w:p>
        </w:tc>
      </w:tr>
      <w:tr w:rsidR="00AD2DEC" w:rsidRPr="008168BD" w14:paraId="311F67F2" w14:textId="77777777">
        <w:tc>
          <w:tcPr>
            <w:tcW w:w="3256" w:type="dxa"/>
          </w:tcPr>
          <w:p w14:paraId="3F98FE5F" w14:textId="77777777" w:rsidR="00AD2DEC" w:rsidRPr="00A20A10" w:rsidRDefault="00AD2DEC">
            <w:pPr>
              <w:pStyle w:val="Style10"/>
              <w:shd w:val="clear" w:color="auto" w:fill="auto"/>
              <w:spacing w:after="240" w:line="240" w:lineRule="auto"/>
              <w:ind w:right="382" w:firstLine="0"/>
            </w:pPr>
            <w:r w:rsidRPr="00A20A10">
              <w:rPr>
                <w:color w:val="000000"/>
              </w:rPr>
              <w:t>Subject matter of the processing</w:t>
            </w:r>
          </w:p>
        </w:tc>
        <w:tc>
          <w:tcPr>
            <w:tcW w:w="5763" w:type="dxa"/>
          </w:tcPr>
          <w:p w14:paraId="6B635AB3" w14:textId="77777777" w:rsidR="00AD2DEC" w:rsidRPr="00A20A10" w:rsidRDefault="00AD2DEC">
            <w:pPr>
              <w:pStyle w:val="Style10"/>
              <w:shd w:val="clear" w:color="auto" w:fill="auto"/>
              <w:spacing w:after="240" w:line="240" w:lineRule="auto"/>
              <w:ind w:right="382" w:firstLine="0"/>
              <w:jc w:val="both"/>
            </w:pPr>
            <w:r w:rsidRPr="00A20A10">
              <w:rPr>
                <w:color w:val="000000"/>
              </w:rPr>
              <w:t>[This should be a high level, short description of what the processing is about i.e. its subject matter of the contract.</w:t>
            </w:r>
          </w:p>
          <w:p w14:paraId="5D9B7D36" w14:textId="77777777" w:rsidR="00AD2DEC" w:rsidRPr="00A20A10" w:rsidRDefault="00AD2DEC">
            <w:pPr>
              <w:pStyle w:val="Style10"/>
              <w:shd w:val="clear" w:color="auto" w:fill="auto"/>
              <w:spacing w:before="180" w:after="240" w:line="240" w:lineRule="auto"/>
              <w:ind w:right="382" w:firstLine="0"/>
            </w:pPr>
            <w:r w:rsidRPr="00A20A10">
              <w:rPr>
                <w:color w:val="000000"/>
              </w:rPr>
              <w:t xml:space="preserve">Example: The processing is needed </w:t>
            </w:r>
            <w:proofErr w:type="gramStart"/>
            <w:r w:rsidRPr="00A20A10">
              <w:rPr>
                <w:color w:val="000000"/>
              </w:rPr>
              <w:t>in order to</w:t>
            </w:r>
            <w:proofErr w:type="gramEnd"/>
            <w:r w:rsidRPr="00A20A10">
              <w:rPr>
                <w:color w:val="000000"/>
              </w:rPr>
              <w:t xml:space="preserve"> ensure that the Processor can effectively deliver the contract to provide a service to members of the public. ]</w:t>
            </w:r>
          </w:p>
        </w:tc>
      </w:tr>
      <w:tr w:rsidR="00AD2DEC" w:rsidRPr="008168BD" w14:paraId="268CCC63" w14:textId="77777777">
        <w:tc>
          <w:tcPr>
            <w:tcW w:w="3256" w:type="dxa"/>
          </w:tcPr>
          <w:p w14:paraId="1CE374E6" w14:textId="77777777" w:rsidR="00AD2DEC" w:rsidRPr="00A20A10" w:rsidRDefault="00AD2DEC">
            <w:pPr>
              <w:pStyle w:val="Style10"/>
              <w:shd w:val="clear" w:color="auto" w:fill="auto"/>
              <w:spacing w:after="240" w:line="240" w:lineRule="auto"/>
              <w:ind w:right="382" w:firstLine="0"/>
              <w:rPr>
                <w:color w:val="000000"/>
              </w:rPr>
            </w:pPr>
            <w:r w:rsidRPr="00A20A10">
              <w:rPr>
                <w:color w:val="000000"/>
              </w:rPr>
              <w:t>Duration of the processing</w:t>
            </w:r>
          </w:p>
        </w:tc>
        <w:tc>
          <w:tcPr>
            <w:tcW w:w="5763" w:type="dxa"/>
          </w:tcPr>
          <w:p w14:paraId="5D08680E" w14:textId="77777777" w:rsidR="00AD2DEC" w:rsidRPr="00A20A10" w:rsidRDefault="00AD2DEC">
            <w:pPr>
              <w:pStyle w:val="Style10"/>
              <w:shd w:val="clear" w:color="auto" w:fill="auto"/>
              <w:spacing w:after="240" w:line="240" w:lineRule="auto"/>
              <w:ind w:right="382" w:firstLine="0"/>
              <w:jc w:val="both"/>
              <w:rPr>
                <w:color w:val="000000"/>
              </w:rPr>
            </w:pPr>
            <w:r w:rsidRPr="00A20A10">
              <w:rPr>
                <w:color w:val="000000"/>
              </w:rPr>
              <w:t>[Clearly set out the duration of the processing including dates]</w:t>
            </w:r>
          </w:p>
        </w:tc>
      </w:tr>
      <w:tr w:rsidR="00AD2DEC" w:rsidRPr="008168BD" w14:paraId="09866BEB" w14:textId="77777777">
        <w:tc>
          <w:tcPr>
            <w:tcW w:w="3256" w:type="dxa"/>
          </w:tcPr>
          <w:p w14:paraId="0289A9A4" w14:textId="77777777" w:rsidR="00AD2DEC" w:rsidRPr="00A20A10" w:rsidRDefault="00AD2DEC">
            <w:pPr>
              <w:pStyle w:val="Style10"/>
              <w:shd w:val="clear" w:color="auto" w:fill="auto"/>
              <w:spacing w:after="240" w:line="240" w:lineRule="auto"/>
              <w:ind w:right="382" w:firstLine="0"/>
              <w:rPr>
                <w:color w:val="000000"/>
              </w:rPr>
            </w:pPr>
            <w:r w:rsidRPr="00A20A10">
              <w:rPr>
                <w:color w:val="000000"/>
              </w:rPr>
              <w:t>Nature and purposes of the processing</w:t>
            </w:r>
          </w:p>
        </w:tc>
        <w:tc>
          <w:tcPr>
            <w:tcW w:w="5763" w:type="dxa"/>
          </w:tcPr>
          <w:p w14:paraId="763DAA7A" w14:textId="77777777" w:rsidR="00AD2DEC" w:rsidRPr="00A20A10" w:rsidRDefault="00AD2DEC">
            <w:pPr>
              <w:pStyle w:val="Style10"/>
              <w:shd w:val="clear" w:color="auto" w:fill="auto"/>
              <w:spacing w:after="240" w:line="240" w:lineRule="auto"/>
              <w:ind w:right="382" w:firstLine="0"/>
              <w:jc w:val="both"/>
            </w:pPr>
            <w:r w:rsidRPr="00A20A10">
              <w:rPr>
                <w:color w:val="000000"/>
              </w:rPr>
              <w:t>[Please be as specific as possible, but make sure that you cover all intended purposes.</w:t>
            </w:r>
          </w:p>
          <w:p w14:paraId="36C2097A" w14:textId="77777777" w:rsidR="00AD2DEC" w:rsidRPr="00A20A10" w:rsidRDefault="00AD2DEC">
            <w:pPr>
              <w:pStyle w:val="Style10"/>
              <w:shd w:val="clear" w:color="auto" w:fill="auto"/>
              <w:spacing w:before="180" w:after="240" w:line="240" w:lineRule="auto"/>
              <w:ind w:right="382" w:firstLine="0"/>
              <w:jc w:val="both"/>
            </w:pPr>
            <w:r w:rsidRPr="00A20A10">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A20A10">
              <w:rPr>
                <w:color w:val="000000"/>
              </w:rPr>
              <w:t>whether or not</w:t>
            </w:r>
            <w:proofErr w:type="gramEnd"/>
            <w:r w:rsidRPr="00A20A10">
              <w:rPr>
                <w:color w:val="000000"/>
              </w:rPr>
              <w:t xml:space="preserve"> by automated means) etc.</w:t>
            </w:r>
          </w:p>
          <w:p w14:paraId="4CF2612A" w14:textId="77777777" w:rsidR="00AD2DEC" w:rsidRPr="00A20A10" w:rsidRDefault="00AD2DEC">
            <w:pPr>
              <w:pStyle w:val="Style10"/>
              <w:shd w:val="clear" w:color="auto" w:fill="auto"/>
              <w:spacing w:after="240" w:line="240" w:lineRule="auto"/>
              <w:ind w:right="382" w:firstLine="0"/>
              <w:jc w:val="both"/>
              <w:rPr>
                <w:color w:val="000000"/>
              </w:rPr>
            </w:pPr>
            <w:r w:rsidRPr="00A20A10">
              <w:rPr>
                <w:color w:val="000000"/>
              </w:rPr>
              <w:t xml:space="preserve">The purpose might </w:t>
            </w:r>
            <w:proofErr w:type="gramStart"/>
            <w:r w:rsidRPr="00A20A10">
              <w:rPr>
                <w:color w:val="000000"/>
              </w:rPr>
              <w:t>include:</w:t>
            </w:r>
            <w:proofErr w:type="gramEnd"/>
            <w:r w:rsidRPr="00A20A10">
              <w:rPr>
                <w:color w:val="000000"/>
              </w:rPr>
              <w:t xml:space="preserve"> employment processing, statutory obligation, recruitment assessment etc]</w:t>
            </w:r>
          </w:p>
        </w:tc>
      </w:tr>
      <w:tr w:rsidR="00AD2DEC" w:rsidRPr="008168BD" w14:paraId="3918B8A7" w14:textId="77777777">
        <w:tc>
          <w:tcPr>
            <w:tcW w:w="3256" w:type="dxa"/>
          </w:tcPr>
          <w:p w14:paraId="04E6B9D1" w14:textId="77777777" w:rsidR="00AD2DEC" w:rsidRPr="00A20A10" w:rsidRDefault="00AD2DEC">
            <w:pPr>
              <w:pStyle w:val="Style10"/>
              <w:shd w:val="clear" w:color="auto" w:fill="auto"/>
              <w:spacing w:after="240" w:line="240" w:lineRule="auto"/>
              <w:ind w:right="382" w:firstLine="0"/>
              <w:rPr>
                <w:color w:val="000000"/>
              </w:rPr>
            </w:pPr>
            <w:r w:rsidRPr="00A20A10">
              <w:rPr>
                <w:color w:val="000000"/>
              </w:rPr>
              <w:t>Type of Personal Data being Processed</w:t>
            </w:r>
          </w:p>
        </w:tc>
        <w:tc>
          <w:tcPr>
            <w:tcW w:w="5763" w:type="dxa"/>
          </w:tcPr>
          <w:p w14:paraId="2273372F" w14:textId="77777777" w:rsidR="00AD2DEC" w:rsidRPr="00A20A10" w:rsidRDefault="00AD2DEC">
            <w:pPr>
              <w:pStyle w:val="Style10"/>
              <w:shd w:val="clear" w:color="auto" w:fill="auto"/>
              <w:spacing w:after="240" w:line="240" w:lineRule="auto"/>
              <w:ind w:right="382" w:firstLine="0"/>
              <w:jc w:val="both"/>
              <w:rPr>
                <w:color w:val="000000"/>
              </w:rPr>
            </w:pPr>
            <w:r w:rsidRPr="00A20A10">
              <w:rPr>
                <w:color w:val="000000"/>
              </w:rPr>
              <w:t xml:space="preserve">[Examples here </w:t>
            </w:r>
            <w:proofErr w:type="gramStart"/>
            <w:r w:rsidRPr="00A20A10">
              <w:rPr>
                <w:color w:val="000000"/>
              </w:rPr>
              <w:t>include:</w:t>
            </w:r>
            <w:proofErr w:type="gramEnd"/>
            <w:r w:rsidRPr="00A20A10">
              <w:rPr>
                <w:color w:val="000000"/>
              </w:rPr>
              <w:t xml:space="preserve"> name, address, date of birth, NI number, telephone number, pay, images, biometric data etc]</w:t>
            </w:r>
          </w:p>
        </w:tc>
      </w:tr>
      <w:tr w:rsidR="00AD2DEC" w:rsidRPr="008168BD" w14:paraId="284240EC" w14:textId="77777777">
        <w:tc>
          <w:tcPr>
            <w:tcW w:w="3256" w:type="dxa"/>
          </w:tcPr>
          <w:p w14:paraId="0470A973" w14:textId="77777777" w:rsidR="00AD2DEC" w:rsidRPr="00A20A10" w:rsidRDefault="00AD2DEC">
            <w:pPr>
              <w:pStyle w:val="Style10"/>
              <w:shd w:val="clear" w:color="auto" w:fill="auto"/>
              <w:spacing w:after="240" w:line="240" w:lineRule="auto"/>
              <w:ind w:right="382" w:firstLine="0"/>
              <w:rPr>
                <w:color w:val="000000"/>
              </w:rPr>
            </w:pPr>
            <w:r w:rsidRPr="00A20A10">
              <w:rPr>
                <w:color w:val="000000"/>
              </w:rPr>
              <w:t>Categories of Data Subject</w:t>
            </w:r>
          </w:p>
        </w:tc>
        <w:tc>
          <w:tcPr>
            <w:tcW w:w="5763" w:type="dxa"/>
          </w:tcPr>
          <w:p w14:paraId="71215EE4" w14:textId="77777777" w:rsidR="00AD2DEC" w:rsidRPr="00A20A10" w:rsidRDefault="00AD2DEC">
            <w:pPr>
              <w:pStyle w:val="Style10"/>
              <w:shd w:val="clear" w:color="auto" w:fill="auto"/>
              <w:spacing w:after="240" w:line="240" w:lineRule="auto"/>
              <w:ind w:right="382" w:firstLine="0"/>
              <w:jc w:val="both"/>
              <w:rPr>
                <w:color w:val="000000"/>
              </w:rPr>
            </w:pPr>
            <w:r w:rsidRPr="00A20A10">
              <w:rPr>
                <w:color w:val="000000"/>
              </w:rPr>
              <w:t xml:space="preserve">[Examples </w:t>
            </w:r>
            <w:proofErr w:type="gramStart"/>
            <w:r w:rsidRPr="00A20A10">
              <w:rPr>
                <w:color w:val="000000"/>
              </w:rPr>
              <w:t>include:</w:t>
            </w:r>
            <w:proofErr w:type="gramEnd"/>
            <w:r w:rsidRPr="00A20A10">
              <w:rPr>
                <w:color w:val="000000"/>
              </w:rPr>
              <w:t xml:space="preserve"> Staff (including volunteers, agents, and temporary workers), customers/ clients, suppliers, patients, students / pupils, members of the public, users of a </w:t>
            </w:r>
            <w:r w:rsidRPr="00A20A10">
              <w:rPr>
                <w:color w:val="000000"/>
              </w:rPr>
              <w:lastRenderedPageBreak/>
              <w:t>particular website etc]</w:t>
            </w:r>
          </w:p>
        </w:tc>
      </w:tr>
      <w:tr w:rsidR="00AD2DEC" w:rsidRPr="008168BD" w14:paraId="00FDCDE6" w14:textId="77777777">
        <w:tc>
          <w:tcPr>
            <w:tcW w:w="3256" w:type="dxa"/>
          </w:tcPr>
          <w:p w14:paraId="10C16D63" w14:textId="77777777" w:rsidR="00AD2DEC" w:rsidRPr="00A20A10" w:rsidRDefault="00AD2DEC">
            <w:pPr>
              <w:pStyle w:val="Style10"/>
              <w:shd w:val="clear" w:color="auto" w:fill="auto"/>
              <w:spacing w:after="240" w:line="240" w:lineRule="auto"/>
              <w:ind w:right="382" w:firstLine="0"/>
            </w:pPr>
            <w:r w:rsidRPr="00A20A10">
              <w:rPr>
                <w:color w:val="000000"/>
              </w:rPr>
              <w:t>Plan for return and destruction of the data once the processing is complete</w:t>
            </w:r>
          </w:p>
          <w:p w14:paraId="678E25A9" w14:textId="77777777" w:rsidR="00AD2DEC" w:rsidRPr="00A20A10" w:rsidRDefault="00AD2DEC">
            <w:pPr>
              <w:pStyle w:val="Style10"/>
              <w:shd w:val="clear" w:color="auto" w:fill="auto"/>
              <w:spacing w:after="240" w:line="240" w:lineRule="auto"/>
              <w:ind w:right="382" w:firstLine="0"/>
              <w:rPr>
                <w:color w:val="000000"/>
              </w:rPr>
            </w:pPr>
            <w:r w:rsidRPr="00A20A10">
              <w:rPr>
                <w:color w:val="000000"/>
              </w:rPr>
              <w:t>UNLESS requirement under union or member state law to preserve that type of data</w:t>
            </w:r>
          </w:p>
        </w:tc>
        <w:tc>
          <w:tcPr>
            <w:tcW w:w="5763" w:type="dxa"/>
          </w:tcPr>
          <w:p w14:paraId="5347B529" w14:textId="77777777" w:rsidR="00AD2DEC" w:rsidRPr="00A20A10" w:rsidRDefault="00AD2DEC">
            <w:pPr>
              <w:pStyle w:val="Style10"/>
              <w:shd w:val="clear" w:color="auto" w:fill="auto"/>
              <w:spacing w:after="240" w:line="240" w:lineRule="auto"/>
              <w:ind w:right="382" w:firstLine="0"/>
              <w:jc w:val="both"/>
              <w:rPr>
                <w:color w:val="000000"/>
              </w:rPr>
            </w:pPr>
            <w:r w:rsidRPr="00A20A10">
              <w:rPr>
                <w:color w:val="000000"/>
              </w:rPr>
              <w:t>[Describe how long the data will be retained for, how it be returned or destroyed]</w:t>
            </w:r>
          </w:p>
        </w:tc>
      </w:tr>
    </w:tbl>
    <w:p w14:paraId="6238136E" w14:textId="688F89B0" w:rsidR="00E71F1A" w:rsidRPr="00523A12" w:rsidRDefault="00E71F1A" w:rsidP="00332606">
      <w:pPr>
        <w:rPr>
          <w:b/>
          <w:bCs/>
          <w:u w:val="single"/>
        </w:rPr>
      </w:pPr>
    </w:p>
    <w:sectPr w:rsidR="00E71F1A" w:rsidRPr="00523A12" w:rsidSect="00502868">
      <w:headerReference w:type="even" r:id="rId31"/>
      <w:headerReference w:type="default" r:id="rId32"/>
      <w:footerReference w:type="even" r:id="rId33"/>
      <w:footerReference w:type="default" r:id="rId34"/>
      <w:headerReference w:type="first" r:id="rId35"/>
      <w:footerReference w:type="first" r:id="rId36"/>
      <w:endnotePr>
        <w:numFmt w:val="decimal"/>
      </w:endnotePr>
      <w:pgSz w:w="11906" w:h="16838" w:code="9"/>
      <w:pgMar w:top="1701" w:right="130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F0BB" w14:textId="77777777" w:rsidR="00E628C3" w:rsidRDefault="00E628C3" w:rsidP="006177D2">
      <w:pPr>
        <w:spacing w:after="0"/>
      </w:pPr>
      <w:r>
        <w:separator/>
      </w:r>
    </w:p>
  </w:endnote>
  <w:endnote w:type="continuationSeparator" w:id="0">
    <w:p w14:paraId="3D15277E" w14:textId="77777777" w:rsidR="00E628C3" w:rsidRDefault="00E628C3" w:rsidP="006177D2">
      <w:pPr>
        <w:spacing w:after="0"/>
      </w:pPr>
      <w:r>
        <w:continuationSeparator/>
      </w:r>
    </w:p>
  </w:endnote>
  <w:endnote w:type="continuationNotice" w:id="1">
    <w:p w14:paraId="57D6C694" w14:textId="77777777" w:rsidR="00E628C3" w:rsidRDefault="00E62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71FE" w14:textId="77777777" w:rsidR="00AF4C4B" w:rsidRPr="00E73C6B" w:rsidRDefault="00AF4C4B">
    <w:pPr>
      <w:pStyle w:val="Footer"/>
      <w:rPr>
        <w:sz w:val="16"/>
      </w:rPr>
    </w:pPr>
  </w:p>
  <w:p w14:paraId="11D10B7F" w14:textId="77777777" w:rsidR="00AF4C4B" w:rsidRPr="00E73C6B" w:rsidRDefault="00AF4C4B">
    <w:pPr>
      <w:pStyle w:val="Footer"/>
      <w:rPr>
        <w:sz w:val="16"/>
      </w:rPr>
    </w:pPr>
  </w:p>
  <w:p w14:paraId="1BB2C208" w14:textId="77777777" w:rsidR="00AF4C4B" w:rsidRPr="00E73C6B" w:rsidRDefault="00AF4C4B">
    <w:pPr>
      <w:pStyle w:val="Footer"/>
      <w:rPr>
        <w:sz w:val="16"/>
      </w:rPr>
    </w:pPr>
    <w:r w:rsidRPr="00E73C6B">
      <w:rPr>
        <w:sz w:val="16"/>
      </w:rPr>
      <w:t>1389_1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EE51" w14:textId="3584B242" w:rsidR="00AF4C4B" w:rsidRPr="0056494E" w:rsidRDefault="00AF4C4B" w:rsidP="0056494E">
    <w:pPr>
      <w:pStyle w:val="Footer"/>
    </w:pPr>
    <w:r>
      <w:rPr>
        <w:sz w:val="12"/>
        <w:szCs w:val="12"/>
      </w:rPr>
      <w:fldChar w:fldCharType="begin"/>
    </w:r>
    <w:r>
      <w:rPr>
        <w:sz w:val="12"/>
        <w:szCs w:val="12"/>
      </w:rPr>
      <w:instrText xml:space="preserve"> DOCPROPERTY DocRef \* MERGEFORMAT </w:instrText>
    </w:r>
    <w:r>
      <w:rPr>
        <w:sz w:val="12"/>
        <w:szCs w:val="12"/>
      </w:rPr>
      <w:fldChar w:fldCharType="separate"/>
    </w:r>
    <w:r w:rsidR="00C05E81">
      <w:rPr>
        <w:sz w:val="12"/>
        <w:szCs w:val="12"/>
      </w:rPr>
      <w:t>AC_172319460_2</w:t>
    </w:r>
    <w:r>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6AA2" w14:textId="197EB7FC" w:rsidR="00AF4C4B" w:rsidRPr="00542C1F" w:rsidRDefault="00AF4C4B">
    <w:pPr>
      <w:pStyle w:val="Footer"/>
      <w:rPr>
        <w:sz w:val="14"/>
        <w:szCs w:val="14"/>
      </w:rPr>
    </w:pPr>
    <w:r w:rsidRPr="00542C1F">
      <w:rPr>
        <w:sz w:val="14"/>
        <w:szCs w:val="14"/>
      </w:rPr>
      <w:fldChar w:fldCharType="begin"/>
    </w:r>
    <w:r w:rsidRPr="00542C1F">
      <w:rPr>
        <w:sz w:val="14"/>
        <w:szCs w:val="14"/>
      </w:rPr>
      <w:instrText xml:space="preserve"> DOCPROPERTY DocRef \* MERGEFORMAT </w:instrText>
    </w:r>
    <w:r w:rsidRPr="00542C1F">
      <w:rPr>
        <w:sz w:val="14"/>
        <w:szCs w:val="14"/>
      </w:rPr>
      <w:fldChar w:fldCharType="separate"/>
    </w:r>
    <w:r w:rsidR="00C05E81">
      <w:rPr>
        <w:sz w:val="14"/>
        <w:szCs w:val="14"/>
      </w:rPr>
      <w:t>AC_172319460_2</w:t>
    </w:r>
    <w:r w:rsidRPr="00542C1F">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3AD7" w14:textId="77777777" w:rsidR="00E628C3" w:rsidRDefault="00E628C3" w:rsidP="006177D2">
      <w:pPr>
        <w:spacing w:after="0"/>
      </w:pPr>
      <w:r>
        <w:separator/>
      </w:r>
    </w:p>
  </w:footnote>
  <w:footnote w:type="continuationSeparator" w:id="0">
    <w:p w14:paraId="0DB398CD" w14:textId="77777777" w:rsidR="00E628C3" w:rsidRDefault="00E628C3" w:rsidP="006177D2">
      <w:pPr>
        <w:spacing w:after="0"/>
      </w:pPr>
      <w:r>
        <w:continuationSeparator/>
      </w:r>
    </w:p>
  </w:footnote>
  <w:footnote w:type="continuationNotice" w:id="1">
    <w:p w14:paraId="3040EE5A" w14:textId="77777777" w:rsidR="00E628C3" w:rsidRDefault="00E628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AE54" w14:textId="75737700" w:rsidR="00523A12" w:rsidRPr="00844C99" w:rsidRDefault="00523A12">
    <w:pPr>
      <w:pStyle w:val="Header"/>
      <w:tabs>
        <w:tab w:val="clear" w:pos="4649"/>
        <w:tab w:val="clear" w:pos="9299"/>
        <w:tab w:val="left" w:pos="59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F254" w14:textId="77777777" w:rsidR="00AF4C4B" w:rsidRDefault="00AF4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E765" w14:textId="77777777" w:rsidR="00AF4C4B" w:rsidRDefault="00AF4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1D7B" w14:textId="77777777" w:rsidR="00AF4C4B" w:rsidRDefault="00AF4C4B" w:rsidP="0050286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AA32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BCF2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325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027A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EAEF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E2A7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4CB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C0F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48D7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66C884AA"/>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2">
      <w:start w:val="2"/>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3">
      <w:start w:val="2"/>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4">
      <w:start w:val="2"/>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5">
      <w:start w:val="2"/>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6">
      <w:start w:val="2"/>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7">
      <w:start w:val="2"/>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lvl w:ilvl="8">
      <w:start w:val="2"/>
      <w:numFmt w:val="lowerLetter"/>
      <w:lvlText w:val="(%2)"/>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1" w15:restartNumberingAfterBreak="0">
    <w:nsid w:val="00000005"/>
    <w:multiLevelType w:val="multilevel"/>
    <w:tmpl w:val="00000004"/>
    <w:lvl w:ilvl="0">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10.%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2" w15:restartNumberingAfterBreak="0">
    <w:nsid w:val="00000007"/>
    <w:multiLevelType w:val="multilevel"/>
    <w:tmpl w:val="00000006"/>
    <w:lvl w:ilvl="0">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10.2.%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3" w15:restartNumberingAfterBreak="0">
    <w:nsid w:val="00000029"/>
    <w:multiLevelType w:val="multilevel"/>
    <w:tmpl w:val="00000028"/>
    <w:lvl w:ilvl="0">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Roman"/>
      <w:lvlText w:val="(%3)"/>
      <w:lvlJc w:val="left"/>
      <w:rPr>
        <w:rFonts w:ascii="Arial" w:hAnsi="Arial" w:cs="Arial"/>
        <w:b w:val="0"/>
        <w:bCs w:val="0"/>
        <w:i w:val="0"/>
        <w:iCs w:val="0"/>
        <w:smallCaps w:val="0"/>
        <w:strike w:val="0"/>
        <w:color w:val="000000"/>
        <w:spacing w:val="0"/>
        <w:w w:val="100"/>
        <w:position w:val="0"/>
        <w:sz w:val="20"/>
        <w:szCs w:val="20"/>
        <w:u w:val="none"/>
      </w:rPr>
    </w:lvl>
    <w:lvl w:ilvl="3">
      <w:start w:val="1"/>
      <w:numFmt w:val="upperLetter"/>
      <w:lvlText w:val="(%4)"/>
      <w:lvlJc w:val="left"/>
      <w:rPr>
        <w:rFonts w:ascii="Arial" w:hAnsi="Arial" w:cs="Arial"/>
        <w:b w:val="0"/>
        <w:bCs w:val="0"/>
        <w:i w:val="0"/>
        <w:iCs w:val="0"/>
        <w:smallCaps w:val="0"/>
        <w:strike w:val="0"/>
        <w:color w:val="000000"/>
        <w:spacing w:val="0"/>
        <w:w w:val="100"/>
        <w:position w:val="0"/>
        <w:sz w:val="20"/>
        <w:szCs w:val="20"/>
        <w:u w:val="none"/>
      </w:rPr>
    </w:lvl>
    <w:lvl w:ilvl="4">
      <w:start w:val="4"/>
      <w:numFmt w:val="lowerLetter"/>
      <w:lvlText w:val="(%5)"/>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Roman"/>
      <w:lvlText w:val="(%6)"/>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Roman"/>
      <w:lvlText w:val="(%6)"/>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Roman"/>
      <w:lvlText w:val="(%6)"/>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Roman"/>
      <w:lvlText w:val="(%6)"/>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4" w15:restartNumberingAfterBreak="0">
    <w:nsid w:val="0000002B"/>
    <w:multiLevelType w:val="multilevel"/>
    <w:tmpl w:val="0000002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5" w15:restartNumberingAfterBreak="0">
    <w:nsid w:val="0000002D"/>
    <w:multiLevelType w:val="multilevel"/>
    <w:tmpl w:val="0000002C"/>
    <w:lvl w:ilvl="0">
      <w:start w:val="6"/>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6" w15:restartNumberingAfterBreak="0">
    <w:nsid w:val="0000002F"/>
    <w:multiLevelType w:val="multilevel"/>
    <w:tmpl w:val="0000002E"/>
    <w:lvl w:ilvl="0">
      <w:start w:val="10"/>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7"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8"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025C318A"/>
    <w:multiLevelType w:val="multilevel"/>
    <w:tmpl w:val="4A5ABC02"/>
    <w:styleLink w:val="NumbLstMain"/>
    <w:lvl w:ilvl="0">
      <w:start w:val="1"/>
      <w:numFmt w:val="decimal"/>
      <w:isLgl/>
      <w:lvlText w:val="%1"/>
      <w:lvlJc w:val="left"/>
      <w:pPr>
        <w:tabs>
          <w:tab w:val="num" w:pos="720"/>
        </w:tabs>
        <w:ind w:left="720" w:hanging="720"/>
      </w:pPr>
      <w:rPr>
        <w:rFonts w:ascii="Arial" w:hAnsi="Arial" w:hint="default"/>
        <w:b/>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07"/>
        </w:tabs>
        <w:ind w:left="1407"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0"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21" w15:restartNumberingAfterBreak="0">
    <w:nsid w:val="04C05A9A"/>
    <w:multiLevelType w:val="hybridMultilevel"/>
    <w:tmpl w:val="82B8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69B14F3"/>
    <w:multiLevelType w:val="multilevel"/>
    <w:tmpl w:val="DDE2C7BA"/>
    <w:lvl w:ilvl="0">
      <w:start w:val="1"/>
      <w:numFmt w:val="decimal"/>
      <w:lvlText w:val="%1"/>
      <w:lvlJc w:val="left"/>
      <w:pPr>
        <w:ind w:left="730" w:hanging="730"/>
      </w:pPr>
      <w:rPr>
        <w:rFonts w:hint="default"/>
        <w:color w:val="000000"/>
      </w:rPr>
    </w:lvl>
    <w:lvl w:ilvl="1">
      <w:start w:val="13"/>
      <w:numFmt w:val="decimal"/>
      <w:lvlText w:val="%1.%2"/>
      <w:lvlJc w:val="left"/>
      <w:pPr>
        <w:ind w:left="750" w:hanging="730"/>
      </w:pPr>
      <w:rPr>
        <w:rFonts w:hint="default"/>
        <w:color w:val="000000"/>
      </w:rPr>
    </w:lvl>
    <w:lvl w:ilvl="2">
      <w:start w:val="1"/>
      <w:numFmt w:val="decimal"/>
      <w:lvlText w:val="%1.%2.%3"/>
      <w:lvlJc w:val="left"/>
      <w:pPr>
        <w:ind w:left="770" w:hanging="730"/>
      </w:pPr>
      <w:rPr>
        <w:rFonts w:hint="default"/>
        <w:color w:val="000000"/>
      </w:rPr>
    </w:lvl>
    <w:lvl w:ilvl="3">
      <w:start w:val="1"/>
      <w:numFmt w:val="decimal"/>
      <w:lvlText w:val="%1.%2.%3.%4"/>
      <w:lvlJc w:val="left"/>
      <w:pPr>
        <w:ind w:left="790" w:hanging="73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23" w15:restartNumberingAfterBreak="0">
    <w:nsid w:val="0BDB7BDC"/>
    <w:multiLevelType w:val="hybridMultilevel"/>
    <w:tmpl w:val="4BE288C6"/>
    <w:lvl w:ilvl="0" w:tplc="6204A944">
      <w:start w:val="1"/>
      <w:numFmt w:val="decimal"/>
      <w:lvlText w:val="%1."/>
      <w:lvlJc w:val="left"/>
      <w:pPr>
        <w:ind w:left="786" w:hanging="360"/>
      </w:pPr>
      <w:rPr>
        <w:rFonts w:hint="default"/>
        <w:color w:val="00000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10F83550"/>
    <w:multiLevelType w:val="multilevel"/>
    <w:tmpl w:val="CC0EC800"/>
    <w:lvl w:ilvl="0">
      <w:start w:val="1"/>
      <w:numFmt w:val="decimal"/>
      <w:pStyle w:val="Level1"/>
      <w:lvlText w:val="%1."/>
      <w:lvlJc w:val="left"/>
      <w:pPr>
        <w:tabs>
          <w:tab w:val="num" w:pos="432"/>
        </w:tabs>
        <w:ind w:left="432" w:hanging="432"/>
      </w:pPr>
      <w:rPr>
        <w:rFonts w:ascii="Arial" w:hAnsi="Arial" w:hint="default"/>
        <w:b w:val="0"/>
        <w:i w:val="0"/>
        <w:sz w:val="20"/>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0"/>
        <w:szCs w:val="22"/>
        <w:u w:val="none"/>
      </w:rPr>
    </w:lvl>
    <w:lvl w:ilvl="2">
      <w:start w:val="1"/>
      <w:numFmt w:val="decimal"/>
      <w:pStyle w:val="Level3"/>
      <w:lvlText w:val="%1.%2.%3"/>
      <w:lvlJc w:val="left"/>
      <w:pPr>
        <w:tabs>
          <w:tab w:val="num" w:pos="2574"/>
        </w:tabs>
        <w:ind w:left="2574" w:hanging="864"/>
      </w:pPr>
      <w:rPr>
        <w:rFonts w:ascii="Arial" w:hAnsi="Arial" w:hint="default"/>
        <w:b w:val="0"/>
        <w:i w:val="0"/>
        <w:sz w:val="20"/>
        <w:szCs w:val="22"/>
        <w:u w:val="none"/>
      </w:rPr>
    </w:lvl>
    <w:lvl w:ilvl="3">
      <w:start w:val="1"/>
      <w:numFmt w:val="lowerLetter"/>
      <w:pStyle w:val="Level4"/>
      <w:lvlText w:val="(%4)"/>
      <w:lvlJc w:val="left"/>
      <w:pPr>
        <w:tabs>
          <w:tab w:val="num" w:pos="3042"/>
        </w:tabs>
        <w:ind w:left="3042" w:hanging="432"/>
      </w:pPr>
      <w:rPr>
        <w:rFonts w:ascii="Arial" w:hAnsi="Arial" w:hint="default"/>
        <w:b w:val="0"/>
        <w:i w:val="0"/>
        <w:sz w:val="20"/>
        <w:szCs w:val="22"/>
      </w:rPr>
    </w:lvl>
    <w:lvl w:ilvl="4">
      <w:start w:val="1"/>
      <w:numFmt w:val="lowerRoman"/>
      <w:pStyle w:val="Level5"/>
      <w:lvlText w:val="(%5)"/>
      <w:lvlJc w:val="left"/>
      <w:pPr>
        <w:tabs>
          <w:tab w:val="num" w:pos="3024"/>
        </w:tabs>
        <w:ind w:left="3024" w:hanging="648"/>
      </w:pPr>
      <w:rPr>
        <w:rFonts w:ascii="Arial" w:hAnsi="Arial" w:hint="default"/>
        <w:b w:val="0"/>
        <w:i w:val="0"/>
        <w:sz w:val="20"/>
        <w:szCs w:val="22"/>
      </w:rPr>
    </w:lvl>
    <w:lvl w:ilvl="5">
      <w:start w:val="1"/>
      <w:numFmt w:val="upperLetter"/>
      <w:pStyle w:val="Level6"/>
      <w:lvlText w:val="(%6)"/>
      <w:lvlJc w:val="left"/>
      <w:pPr>
        <w:tabs>
          <w:tab w:val="num" w:pos="3600"/>
        </w:tabs>
        <w:ind w:left="3600" w:hanging="576"/>
      </w:pPr>
      <w:rPr>
        <w:rFonts w:ascii="Arial" w:hAnsi="Arial" w:hint="default"/>
        <w:b w:val="0"/>
        <w:i w:val="0"/>
        <w:sz w:val="20"/>
        <w:szCs w:val="22"/>
      </w:rPr>
    </w:lvl>
    <w:lvl w:ilvl="6">
      <w:start w:val="1"/>
      <w:numFmt w:val="decimal"/>
      <w:pStyle w:val="Level7"/>
      <w:lvlText w:val="%7"/>
      <w:lvlJc w:val="left"/>
      <w:pPr>
        <w:tabs>
          <w:tab w:val="num" w:pos="3960"/>
        </w:tabs>
        <w:ind w:left="3960" w:hanging="360"/>
      </w:pPr>
      <w:rPr>
        <w:rFonts w:ascii="Arial" w:hAnsi="Arial" w:hint="default"/>
        <w:b w:val="0"/>
        <w:i w:val="0"/>
        <w:sz w:val="20"/>
        <w:szCs w:val="22"/>
      </w:rPr>
    </w:lvl>
    <w:lvl w:ilvl="7">
      <w:start w:val="1"/>
      <w:numFmt w:val="upperLetter"/>
      <w:pStyle w:val="Level8"/>
      <w:lvlText w:val="%8"/>
      <w:lvlJc w:val="left"/>
      <w:pPr>
        <w:tabs>
          <w:tab w:val="num" w:pos="4320"/>
        </w:tabs>
        <w:ind w:left="4320" w:hanging="360"/>
      </w:pPr>
      <w:rPr>
        <w:rFonts w:ascii="Arial" w:hAnsi="Arial" w:hint="default"/>
        <w:b w:val="0"/>
        <w:i w:val="0"/>
        <w:sz w:val="20"/>
        <w:szCs w:val="22"/>
      </w:rPr>
    </w:lvl>
    <w:lvl w:ilvl="8">
      <w:start w:val="1"/>
      <w:numFmt w:val="decimal"/>
      <w:pStyle w:val="Level9"/>
      <w:lvlText w:val="(%9)"/>
      <w:lvlJc w:val="left"/>
      <w:pPr>
        <w:tabs>
          <w:tab w:val="num" w:pos="4752"/>
        </w:tabs>
        <w:ind w:left="4752" w:hanging="432"/>
      </w:pPr>
      <w:rPr>
        <w:rFonts w:ascii="Arial" w:hAnsi="Arial" w:hint="default"/>
        <w:b w:val="0"/>
        <w:i w:val="0"/>
        <w:sz w:val="20"/>
        <w:szCs w:val="22"/>
      </w:rPr>
    </w:lvl>
  </w:abstractNum>
  <w:abstractNum w:abstractNumId="25" w15:restartNumberingAfterBreak="0">
    <w:nsid w:val="11046A04"/>
    <w:multiLevelType w:val="singleLevel"/>
    <w:tmpl w:val="65A4B4AA"/>
    <w:lvl w:ilvl="0">
      <w:start w:val="1"/>
      <w:numFmt w:val="lowerLetter"/>
      <w:pStyle w:val="BPDefList2"/>
      <w:lvlText w:val="(%1)"/>
      <w:lvlJc w:val="left"/>
      <w:pPr>
        <w:tabs>
          <w:tab w:val="num" w:pos="360"/>
        </w:tabs>
        <w:ind w:left="360" w:hanging="360"/>
      </w:pPr>
      <w:rPr>
        <w:rFonts w:ascii="Verdana" w:hAnsi="Verdana" w:cs="Times New Roman" w:hint="default"/>
        <w:b w:val="0"/>
        <w:bCs w:val="0"/>
        <w:i w:val="0"/>
        <w:iCs w:val="0"/>
        <w:caps w:val="0"/>
        <w:strike w:val="0"/>
        <w:dstrike w:val="0"/>
        <w:vanish w:val="0"/>
        <w:color w:val="000000"/>
        <w:sz w:val="18"/>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139589C"/>
    <w:multiLevelType w:val="multilevel"/>
    <w:tmpl w:val="38B85C14"/>
    <w:styleLink w:val="NumbLstText"/>
    <w:lvl w:ilvl="0">
      <w:start w:val="1"/>
      <w:numFmt w:val="none"/>
      <w:pStyle w:val="BPTextLevel1"/>
      <w:suff w:val="nothing"/>
      <w:lvlText w:val=""/>
      <w:lvlJc w:val="left"/>
      <w:pPr>
        <w:ind w:left="720" w:firstLine="0"/>
      </w:pPr>
      <w:rPr>
        <w:rFonts w:hint="default"/>
      </w:rPr>
    </w:lvl>
    <w:lvl w:ilvl="1">
      <w:start w:val="1"/>
      <w:numFmt w:val="none"/>
      <w:pStyle w:val="BPTextLevel2"/>
      <w:suff w:val="nothing"/>
      <w:lvlText w:val=""/>
      <w:lvlJc w:val="left"/>
      <w:pPr>
        <w:ind w:left="720" w:firstLine="0"/>
      </w:pPr>
      <w:rPr>
        <w:rFonts w:hint="default"/>
      </w:rPr>
    </w:lvl>
    <w:lvl w:ilvl="2">
      <w:start w:val="1"/>
      <w:numFmt w:val="none"/>
      <w:pStyle w:val="BPTextLevel3"/>
      <w:suff w:val="nothing"/>
      <w:lvlText w:val=""/>
      <w:lvlJc w:val="left"/>
      <w:pPr>
        <w:ind w:left="1701" w:firstLine="0"/>
      </w:pPr>
      <w:rPr>
        <w:rFonts w:hint="default"/>
      </w:rPr>
    </w:lvl>
    <w:lvl w:ilvl="3">
      <w:start w:val="1"/>
      <w:numFmt w:val="none"/>
      <w:pStyle w:val="BPTextLevel4"/>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7" w15:restartNumberingAfterBreak="0">
    <w:nsid w:val="14F23A38"/>
    <w:multiLevelType w:val="multilevel"/>
    <w:tmpl w:val="D690DF0A"/>
    <w:numStyleLink w:val="NumbListLegal"/>
  </w:abstractNum>
  <w:abstractNum w:abstractNumId="28" w15:restartNumberingAfterBreak="0">
    <w:nsid w:val="17320529"/>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185941CC"/>
    <w:multiLevelType w:val="multilevel"/>
    <w:tmpl w:val="8F68FBE6"/>
    <w:numStyleLink w:val="NumbListDefinitions"/>
  </w:abstractNum>
  <w:abstractNum w:abstractNumId="3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15:restartNumberingAfterBreak="0">
    <w:nsid w:val="1B205E1B"/>
    <w:multiLevelType w:val="multilevel"/>
    <w:tmpl w:val="700036D4"/>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15:restartNumberingAfterBreak="0">
    <w:nsid w:val="1D587624"/>
    <w:multiLevelType w:val="hybridMultilevel"/>
    <w:tmpl w:val="5FF2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34" w15:restartNumberingAfterBreak="0">
    <w:nsid w:val="1E26613B"/>
    <w:multiLevelType w:val="multilevel"/>
    <w:tmpl w:val="5FF6D1F4"/>
    <w:styleLink w:val="NumbLstParties"/>
    <w:lvl w:ilvl="0">
      <w:start w:val="1"/>
      <w:numFmt w:val="decimal"/>
      <w:pStyle w:val="BPParties"/>
      <w:lvlText w:val="(%1)"/>
      <w:lvlJc w:val="left"/>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PRecitals"/>
      <w:lvlText w:val="(%2)"/>
      <w:lvlJc w:val="left"/>
      <w:pPr>
        <w:ind w:left="720" w:hanging="720"/>
      </w:pPr>
      <w:rPr>
        <w:rFonts w:hint="default"/>
      </w:rPr>
    </w:lvl>
    <w:lvl w:ilvl="2">
      <w:start w:val="1"/>
      <w:numFmt w:val="none"/>
      <w:suff w:val="nothing"/>
      <w:lvlText w:val="%3"/>
      <w:lvlJc w:val="right"/>
      <w:pPr>
        <w:ind w:left="720" w:firstLine="0"/>
      </w:pPr>
      <w:rPr>
        <w:rFonts w:hint="default"/>
      </w:rPr>
    </w:lvl>
    <w:lvl w:ilvl="3">
      <w:start w:val="1"/>
      <w:numFmt w:val="none"/>
      <w:suff w:val="nothing"/>
      <w:lvlText w:val="%4"/>
      <w:lvlJc w:val="left"/>
      <w:pPr>
        <w:ind w:left="720" w:firstLine="0"/>
      </w:pPr>
      <w:rPr>
        <w:rFonts w:hint="default"/>
      </w:rPr>
    </w:lvl>
    <w:lvl w:ilvl="4">
      <w:start w:val="1"/>
      <w:numFmt w:val="none"/>
      <w:suff w:val="nothing"/>
      <w:lvlText w:val="%5"/>
      <w:lvlJc w:val="left"/>
      <w:pPr>
        <w:ind w:left="720" w:firstLine="0"/>
      </w:pPr>
      <w:rPr>
        <w:rFonts w:hint="default"/>
      </w:rPr>
    </w:lvl>
    <w:lvl w:ilvl="5">
      <w:start w:val="1"/>
      <w:numFmt w:val="none"/>
      <w:suff w:val="nothing"/>
      <w:lvlText w:val=""/>
      <w:lvlJc w:val="righ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right"/>
      <w:pPr>
        <w:ind w:left="720" w:firstLine="0"/>
      </w:pPr>
      <w:rPr>
        <w:rFonts w:hint="default"/>
      </w:rPr>
    </w:lvl>
  </w:abstractNum>
  <w:abstractNum w:abstractNumId="35" w15:restartNumberingAfterBreak="0">
    <w:nsid w:val="1F565007"/>
    <w:multiLevelType w:val="multilevel"/>
    <w:tmpl w:val="5FF6D1F4"/>
    <w:numStyleLink w:val="NumbLstParties"/>
  </w:abstractNum>
  <w:abstractNum w:abstractNumId="36" w15:restartNumberingAfterBreak="0">
    <w:nsid w:val="20545FEC"/>
    <w:multiLevelType w:val="multilevel"/>
    <w:tmpl w:val="54A82930"/>
    <w:lvl w:ilvl="0">
      <w:start w:val="9"/>
      <w:numFmt w:val="decimal"/>
      <w:lvlText w:val="%1"/>
      <w:lvlJc w:val="left"/>
      <w:pPr>
        <w:ind w:left="730" w:hanging="730"/>
      </w:pPr>
      <w:rPr>
        <w:rFonts w:hint="default"/>
        <w:color w:val="000000"/>
      </w:rPr>
    </w:lvl>
    <w:lvl w:ilvl="1">
      <w:start w:val="2"/>
      <w:numFmt w:val="decimal"/>
      <w:lvlText w:val="%1.%2"/>
      <w:lvlJc w:val="left"/>
      <w:pPr>
        <w:ind w:left="1107" w:hanging="730"/>
      </w:pPr>
      <w:rPr>
        <w:rFonts w:hint="default"/>
        <w:color w:val="000000"/>
      </w:rPr>
    </w:lvl>
    <w:lvl w:ilvl="2">
      <w:start w:val="10"/>
      <w:numFmt w:val="decimal"/>
      <w:lvlText w:val="%1.%2.%3"/>
      <w:lvlJc w:val="left"/>
      <w:pPr>
        <w:ind w:left="1484" w:hanging="730"/>
      </w:pPr>
      <w:rPr>
        <w:rFonts w:hint="default"/>
        <w:color w:val="000000"/>
      </w:rPr>
    </w:lvl>
    <w:lvl w:ilvl="3">
      <w:start w:val="1"/>
      <w:numFmt w:val="decimal"/>
      <w:lvlText w:val="%1.%2.%3.%4"/>
      <w:lvlJc w:val="left"/>
      <w:pPr>
        <w:ind w:left="1861" w:hanging="730"/>
      </w:pPr>
      <w:rPr>
        <w:rFonts w:hint="default"/>
        <w:color w:val="000000"/>
      </w:rPr>
    </w:lvl>
    <w:lvl w:ilvl="4">
      <w:start w:val="1"/>
      <w:numFmt w:val="decimal"/>
      <w:lvlText w:val="%1.%2.%3.%4.%5"/>
      <w:lvlJc w:val="left"/>
      <w:pPr>
        <w:ind w:left="2588" w:hanging="1080"/>
      </w:pPr>
      <w:rPr>
        <w:rFonts w:hint="default"/>
        <w:color w:val="000000"/>
      </w:rPr>
    </w:lvl>
    <w:lvl w:ilvl="5">
      <w:start w:val="1"/>
      <w:numFmt w:val="decimal"/>
      <w:lvlText w:val="%1.%2.%3.%4.%5.%6"/>
      <w:lvlJc w:val="left"/>
      <w:pPr>
        <w:ind w:left="2965" w:hanging="1080"/>
      </w:pPr>
      <w:rPr>
        <w:rFonts w:hint="default"/>
        <w:color w:val="000000"/>
      </w:rPr>
    </w:lvl>
    <w:lvl w:ilvl="6">
      <w:start w:val="1"/>
      <w:numFmt w:val="decimal"/>
      <w:lvlText w:val="%1.%2.%3.%4.%5.%6.%7"/>
      <w:lvlJc w:val="left"/>
      <w:pPr>
        <w:ind w:left="3702" w:hanging="1440"/>
      </w:pPr>
      <w:rPr>
        <w:rFonts w:hint="default"/>
        <w:color w:val="000000"/>
      </w:rPr>
    </w:lvl>
    <w:lvl w:ilvl="7">
      <w:start w:val="1"/>
      <w:numFmt w:val="decimal"/>
      <w:lvlText w:val="%1.%2.%3.%4.%5.%6.%7.%8"/>
      <w:lvlJc w:val="left"/>
      <w:pPr>
        <w:ind w:left="4079" w:hanging="1440"/>
      </w:pPr>
      <w:rPr>
        <w:rFonts w:hint="default"/>
        <w:color w:val="000000"/>
      </w:rPr>
    </w:lvl>
    <w:lvl w:ilvl="8">
      <w:start w:val="1"/>
      <w:numFmt w:val="decimal"/>
      <w:lvlText w:val="%1.%2.%3.%4.%5.%6.%7.%8.%9"/>
      <w:lvlJc w:val="left"/>
      <w:pPr>
        <w:ind w:left="4816" w:hanging="1800"/>
      </w:pPr>
      <w:rPr>
        <w:rFonts w:hint="default"/>
        <w:color w:val="000000"/>
      </w:rPr>
    </w:lvl>
  </w:abstractNum>
  <w:abstractNum w:abstractNumId="37"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8" w15:restartNumberingAfterBreak="0">
    <w:nsid w:val="28324AC0"/>
    <w:multiLevelType w:val="hybridMultilevel"/>
    <w:tmpl w:val="50DA0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BB2157"/>
    <w:multiLevelType w:val="multilevel"/>
    <w:tmpl w:val="9B523770"/>
    <w:lvl w:ilvl="0">
      <w:start w:val="9"/>
      <w:numFmt w:val="decimal"/>
      <w:lvlText w:val="%1"/>
      <w:lvlJc w:val="left"/>
      <w:pPr>
        <w:ind w:left="620" w:hanging="620"/>
      </w:pPr>
      <w:rPr>
        <w:rFonts w:hint="default"/>
        <w:color w:val="000000"/>
      </w:rPr>
    </w:lvl>
    <w:lvl w:ilvl="1">
      <w:start w:val="2"/>
      <w:numFmt w:val="decimal"/>
      <w:lvlText w:val="%1.%2"/>
      <w:lvlJc w:val="left"/>
      <w:pPr>
        <w:ind w:left="826" w:hanging="620"/>
      </w:pPr>
      <w:rPr>
        <w:rFonts w:hint="default"/>
        <w:color w:val="000000"/>
      </w:rPr>
    </w:lvl>
    <w:lvl w:ilvl="2">
      <w:start w:val="7"/>
      <w:numFmt w:val="decimal"/>
      <w:lvlText w:val="%1.%2.%3"/>
      <w:lvlJc w:val="left"/>
      <w:pPr>
        <w:ind w:left="1132" w:hanging="720"/>
      </w:pPr>
      <w:rPr>
        <w:rFonts w:hint="default"/>
        <w:color w:val="000000"/>
      </w:rPr>
    </w:lvl>
    <w:lvl w:ilvl="3">
      <w:start w:val="5"/>
      <w:numFmt w:val="decimal"/>
      <w:lvlText w:val="%1.%2.%3.%4"/>
      <w:lvlJc w:val="left"/>
      <w:pPr>
        <w:ind w:left="1338" w:hanging="720"/>
      </w:pPr>
      <w:rPr>
        <w:rFonts w:hint="default"/>
        <w:color w:val="000000"/>
      </w:rPr>
    </w:lvl>
    <w:lvl w:ilvl="4">
      <w:start w:val="1"/>
      <w:numFmt w:val="decimal"/>
      <w:lvlText w:val="%1.%2.%3.%4.%5"/>
      <w:lvlJc w:val="left"/>
      <w:pPr>
        <w:ind w:left="1904" w:hanging="1080"/>
      </w:pPr>
      <w:rPr>
        <w:rFonts w:hint="default"/>
        <w:color w:val="000000"/>
      </w:rPr>
    </w:lvl>
    <w:lvl w:ilvl="5">
      <w:start w:val="1"/>
      <w:numFmt w:val="decimal"/>
      <w:lvlText w:val="%1.%2.%3.%4.%5.%6"/>
      <w:lvlJc w:val="left"/>
      <w:pPr>
        <w:ind w:left="2110" w:hanging="1080"/>
      </w:pPr>
      <w:rPr>
        <w:rFonts w:hint="default"/>
        <w:color w:val="000000"/>
      </w:rPr>
    </w:lvl>
    <w:lvl w:ilvl="6">
      <w:start w:val="1"/>
      <w:numFmt w:val="decimal"/>
      <w:lvlText w:val="%1.%2.%3.%4.%5.%6.%7"/>
      <w:lvlJc w:val="left"/>
      <w:pPr>
        <w:ind w:left="2676" w:hanging="1440"/>
      </w:pPr>
      <w:rPr>
        <w:rFonts w:hint="default"/>
        <w:color w:val="000000"/>
      </w:rPr>
    </w:lvl>
    <w:lvl w:ilvl="7">
      <w:start w:val="1"/>
      <w:numFmt w:val="decimal"/>
      <w:lvlText w:val="%1.%2.%3.%4.%5.%6.%7.%8"/>
      <w:lvlJc w:val="left"/>
      <w:pPr>
        <w:ind w:left="2882" w:hanging="1440"/>
      </w:pPr>
      <w:rPr>
        <w:rFonts w:hint="default"/>
        <w:color w:val="000000"/>
      </w:rPr>
    </w:lvl>
    <w:lvl w:ilvl="8">
      <w:start w:val="1"/>
      <w:numFmt w:val="decimal"/>
      <w:lvlText w:val="%1.%2.%3.%4.%5.%6.%7.%8.%9"/>
      <w:lvlJc w:val="left"/>
      <w:pPr>
        <w:ind w:left="3448" w:hanging="1800"/>
      </w:pPr>
      <w:rPr>
        <w:rFonts w:hint="default"/>
        <w:color w:val="000000"/>
      </w:rPr>
    </w:lvl>
  </w:abstractNum>
  <w:abstractNum w:abstractNumId="40" w15:restartNumberingAfterBreak="0">
    <w:nsid w:val="30E74BC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5B2A0C"/>
    <w:multiLevelType w:val="hybridMultilevel"/>
    <w:tmpl w:val="7942517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32EF3E64"/>
    <w:multiLevelType w:val="hybridMultilevel"/>
    <w:tmpl w:val="62C4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44" w15:restartNumberingAfterBreak="0">
    <w:nsid w:val="3D952F58"/>
    <w:multiLevelType w:val="hybridMultilevel"/>
    <w:tmpl w:val="E8B03A92"/>
    <w:lvl w:ilvl="0" w:tplc="CA6AC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0B51F69"/>
    <w:multiLevelType w:val="multilevel"/>
    <w:tmpl w:val="723A8E22"/>
    <w:lvl w:ilvl="0">
      <w:start w:val="1"/>
      <w:numFmt w:val="decimal"/>
      <w:lvlText w:val="%1."/>
      <w:lvlJc w:val="left"/>
    </w:lvl>
    <w:lvl w:ilvl="1">
      <w:start w:val="1"/>
      <w:numFmt w:val="decimal"/>
      <w:lvlText w:val="%1.%2."/>
      <w:lvlJc w:val="left"/>
      <w:pPr>
        <w:ind w:left="1440" w:hanging="720"/>
      </w:pPr>
      <w:rPr>
        <w:b w:val="0"/>
        <w:bCs/>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6"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7" w15:restartNumberingAfterBreak="0">
    <w:nsid w:val="43D87BC4"/>
    <w:multiLevelType w:val="multilevel"/>
    <w:tmpl w:val="BEB48742"/>
    <w:numStyleLink w:val="NumbLstAppendix"/>
  </w:abstractNum>
  <w:abstractNum w:abstractNumId="48"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9" w15:restartNumberingAfterBreak="0">
    <w:nsid w:val="44F82A6A"/>
    <w:multiLevelType w:val="hybridMultilevel"/>
    <w:tmpl w:val="D44C0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52" w15:restartNumberingAfterBreak="0">
    <w:nsid w:val="4F6E04D7"/>
    <w:multiLevelType w:val="singleLevel"/>
    <w:tmpl w:val="8FFAD7F6"/>
    <w:lvl w:ilvl="0">
      <w:start w:val="1"/>
      <w:numFmt w:val="lowerLetter"/>
      <w:pStyle w:val="BPDefList1"/>
      <w:lvlText w:val="(%1)"/>
      <w:lvlJc w:val="left"/>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3" w15:restartNumberingAfterBreak="0">
    <w:nsid w:val="4FD14DD5"/>
    <w:multiLevelType w:val="hybridMultilevel"/>
    <w:tmpl w:val="39A614C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53EC5666"/>
    <w:multiLevelType w:val="multilevel"/>
    <w:tmpl w:val="7E14552A"/>
    <w:lvl w:ilvl="0">
      <w:start w:val="9"/>
      <w:numFmt w:val="decimal"/>
      <w:lvlText w:val="%1"/>
      <w:lvlJc w:val="left"/>
      <w:pPr>
        <w:ind w:left="450" w:hanging="450"/>
      </w:pPr>
      <w:rPr>
        <w:rFonts w:hint="default"/>
        <w:color w:val="000000"/>
      </w:rPr>
    </w:lvl>
    <w:lvl w:ilvl="1">
      <w:start w:val="2"/>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5BD6689B"/>
    <w:multiLevelType w:val="hybridMultilevel"/>
    <w:tmpl w:val="3358287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6" w15:restartNumberingAfterBreak="0">
    <w:nsid w:val="5C520768"/>
    <w:multiLevelType w:val="multilevel"/>
    <w:tmpl w:val="DD7685B4"/>
    <w:numStyleLink w:val="NumbListSchedules"/>
  </w:abstractNum>
  <w:abstractNum w:abstractNumId="57"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61361132"/>
    <w:multiLevelType w:val="multilevel"/>
    <w:tmpl w:val="DB10814E"/>
    <w:lvl w:ilvl="0">
      <w:start w:val="1"/>
      <w:numFmt w:val="decimal"/>
      <w:lvlText w:val="%1"/>
      <w:lvlJc w:val="left"/>
      <w:pPr>
        <w:ind w:left="730" w:hanging="730"/>
      </w:pPr>
      <w:rPr>
        <w:rFonts w:hint="default"/>
        <w:color w:val="000000"/>
      </w:rPr>
    </w:lvl>
    <w:lvl w:ilvl="1">
      <w:start w:val="13"/>
      <w:numFmt w:val="decimal"/>
      <w:lvlText w:val="%1.%2"/>
      <w:lvlJc w:val="left"/>
      <w:pPr>
        <w:ind w:left="730" w:hanging="730"/>
      </w:pPr>
      <w:rPr>
        <w:rFonts w:hint="default"/>
        <w:color w:val="000000"/>
      </w:rPr>
    </w:lvl>
    <w:lvl w:ilvl="2">
      <w:start w:val="3"/>
      <w:numFmt w:val="decimal"/>
      <w:lvlText w:val="%1.%2.%3"/>
      <w:lvlJc w:val="left"/>
      <w:pPr>
        <w:ind w:left="730" w:hanging="730"/>
      </w:pPr>
      <w:rPr>
        <w:rFonts w:hint="default"/>
        <w:color w:val="000000"/>
      </w:rPr>
    </w:lvl>
    <w:lvl w:ilvl="3">
      <w:start w:val="2"/>
      <w:numFmt w:val="decimal"/>
      <w:lvlText w:val="%1.%2.%3.%4"/>
      <w:lvlJc w:val="left"/>
      <w:pPr>
        <w:ind w:left="730" w:hanging="73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60" w15:restartNumberingAfterBreak="0">
    <w:nsid w:val="69A11AD8"/>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9DF58C8"/>
    <w:multiLevelType w:val="multilevel"/>
    <w:tmpl w:val="03A0630A"/>
    <w:numStyleLink w:val="NumbLstTables"/>
  </w:abstractNum>
  <w:abstractNum w:abstractNumId="62" w15:restartNumberingAfterBreak="0">
    <w:nsid w:val="6B85163F"/>
    <w:multiLevelType w:val="hybridMultilevel"/>
    <w:tmpl w:val="4732C3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E26049E"/>
    <w:multiLevelType w:val="hybridMultilevel"/>
    <w:tmpl w:val="AA38B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F903E81"/>
    <w:multiLevelType w:val="multilevel"/>
    <w:tmpl w:val="28F49D74"/>
    <w:numStyleLink w:val="NumbListBodyText"/>
  </w:abstractNum>
  <w:abstractNum w:abstractNumId="65" w15:restartNumberingAfterBreak="0">
    <w:nsid w:val="700F2D3B"/>
    <w:multiLevelType w:val="hybridMultilevel"/>
    <w:tmpl w:val="B7AE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A90988"/>
    <w:multiLevelType w:val="multilevel"/>
    <w:tmpl w:val="8F4CCE14"/>
    <w:lvl w:ilvl="0">
      <w:start w:val="9"/>
      <w:numFmt w:val="decimal"/>
      <w:lvlText w:val="%1"/>
      <w:lvlJc w:val="left"/>
      <w:pPr>
        <w:ind w:left="620" w:hanging="620"/>
      </w:pPr>
      <w:rPr>
        <w:rFonts w:hint="default"/>
        <w:color w:val="000000"/>
      </w:rPr>
    </w:lvl>
    <w:lvl w:ilvl="1">
      <w:start w:val="2"/>
      <w:numFmt w:val="decimal"/>
      <w:lvlText w:val="%1.%2"/>
      <w:lvlJc w:val="left"/>
      <w:pPr>
        <w:ind w:left="762" w:hanging="620"/>
      </w:pPr>
      <w:rPr>
        <w:rFonts w:hint="default"/>
        <w:color w:val="000000"/>
      </w:rPr>
    </w:lvl>
    <w:lvl w:ilvl="2">
      <w:start w:val="1"/>
      <w:numFmt w:val="decimal"/>
      <w:lvlText w:val="%1.%2.%3"/>
      <w:lvlJc w:val="left"/>
      <w:pPr>
        <w:ind w:left="1004" w:hanging="720"/>
      </w:pPr>
      <w:rPr>
        <w:rFonts w:hint="default"/>
        <w:color w:val="000000"/>
      </w:rPr>
    </w:lvl>
    <w:lvl w:ilvl="3">
      <w:start w:val="3"/>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67" w15:restartNumberingAfterBreak="0">
    <w:nsid w:val="7AB54D58"/>
    <w:multiLevelType w:val="multilevel"/>
    <w:tmpl w:val="E93C6B2C"/>
    <w:lvl w:ilvl="0">
      <w:start w:val="1"/>
      <w:numFmt w:val="decimal"/>
      <w:lvlText w:val="%1"/>
      <w:lvlJc w:val="left"/>
      <w:pPr>
        <w:ind w:left="560" w:hanging="560"/>
      </w:pPr>
      <w:rPr>
        <w:rFonts w:hint="default"/>
        <w:color w:val="000000"/>
      </w:rPr>
    </w:lvl>
    <w:lvl w:ilvl="1">
      <w:start w:val="14"/>
      <w:numFmt w:val="decimal"/>
      <w:lvlText w:val="%1.%2"/>
      <w:lvlJc w:val="left"/>
      <w:pPr>
        <w:ind w:left="560" w:hanging="5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8" w15:restartNumberingAfterBreak="0">
    <w:nsid w:val="7AC532DB"/>
    <w:multiLevelType w:val="multilevel"/>
    <w:tmpl w:val="94AE754C"/>
    <w:lvl w:ilvl="0">
      <w:start w:val="1"/>
      <w:numFmt w:val="decimal"/>
      <w:pStyle w:val="ScheduleLevel1"/>
      <w:lvlText w:val="%1."/>
      <w:lvlJc w:val="left"/>
      <w:pPr>
        <w:tabs>
          <w:tab w:val="num" w:pos="432"/>
        </w:tabs>
        <w:ind w:left="432" w:hanging="432"/>
      </w:pPr>
      <w:rPr>
        <w:rFonts w:ascii="Arial" w:hAnsi="Arial" w:hint="default"/>
        <w:b w:val="0"/>
        <w:i w:val="0"/>
        <w:sz w:val="20"/>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0"/>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0"/>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0"/>
        <w:szCs w:val="22"/>
      </w:rPr>
    </w:lvl>
    <w:lvl w:ilvl="4">
      <w:start w:val="1"/>
      <w:numFmt w:val="lowerRoman"/>
      <w:pStyle w:val="ScheduleLevel5"/>
      <w:lvlText w:val="(%5)"/>
      <w:lvlJc w:val="left"/>
      <w:pPr>
        <w:tabs>
          <w:tab w:val="num" w:pos="3024"/>
        </w:tabs>
        <w:ind w:left="3024" w:hanging="648"/>
      </w:pPr>
      <w:rPr>
        <w:rFonts w:ascii="Arial" w:hAnsi="Arial" w:hint="default"/>
        <w:b w:val="0"/>
        <w:i w:val="0"/>
        <w:sz w:val="20"/>
        <w:szCs w:val="22"/>
      </w:rPr>
    </w:lvl>
    <w:lvl w:ilvl="5">
      <w:start w:val="1"/>
      <w:numFmt w:val="upperLetter"/>
      <w:pStyle w:val="ScheduleLevel6"/>
      <w:lvlText w:val="(%6)"/>
      <w:lvlJc w:val="left"/>
      <w:pPr>
        <w:tabs>
          <w:tab w:val="num" w:pos="3600"/>
        </w:tabs>
        <w:ind w:left="3600" w:hanging="576"/>
      </w:pPr>
      <w:rPr>
        <w:rFonts w:ascii="Arial" w:hAnsi="Arial" w:hint="default"/>
        <w:b w:val="0"/>
        <w:i w:val="0"/>
        <w:sz w:val="20"/>
        <w:szCs w:val="22"/>
      </w:rPr>
    </w:lvl>
    <w:lvl w:ilvl="6">
      <w:start w:val="1"/>
      <w:numFmt w:val="decimal"/>
      <w:pStyle w:val="ScheduleLevel7"/>
      <w:lvlText w:val="%7"/>
      <w:lvlJc w:val="left"/>
      <w:pPr>
        <w:tabs>
          <w:tab w:val="num" w:pos="3960"/>
        </w:tabs>
        <w:ind w:left="3960" w:hanging="360"/>
      </w:pPr>
      <w:rPr>
        <w:rFonts w:ascii="Arial" w:hAnsi="Arial" w:hint="default"/>
        <w:b w:val="0"/>
        <w:i w:val="0"/>
        <w:sz w:val="20"/>
        <w:szCs w:val="22"/>
      </w:rPr>
    </w:lvl>
    <w:lvl w:ilvl="7">
      <w:start w:val="1"/>
      <w:numFmt w:val="upperLetter"/>
      <w:pStyle w:val="ScheduleLevel8"/>
      <w:lvlText w:val="%8"/>
      <w:lvlJc w:val="left"/>
      <w:pPr>
        <w:tabs>
          <w:tab w:val="num" w:pos="4320"/>
        </w:tabs>
        <w:ind w:left="4320" w:hanging="360"/>
      </w:pPr>
      <w:rPr>
        <w:rFonts w:ascii="Arial" w:hAnsi="Arial" w:hint="default"/>
        <w:b w:val="0"/>
        <w:i w:val="0"/>
        <w:sz w:val="20"/>
        <w:szCs w:val="22"/>
      </w:rPr>
    </w:lvl>
    <w:lvl w:ilvl="8">
      <w:start w:val="1"/>
      <w:numFmt w:val="decimal"/>
      <w:pStyle w:val="ScheduleLevel9"/>
      <w:lvlText w:val="(%9)"/>
      <w:lvlJc w:val="left"/>
      <w:pPr>
        <w:tabs>
          <w:tab w:val="num" w:pos="4752"/>
        </w:tabs>
        <w:ind w:left="4752" w:hanging="432"/>
      </w:pPr>
      <w:rPr>
        <w:rFonts w:ascii="Arial" w:hAnsi="Arial" w:hint="default"/>
        <w:b w:val="0"/>
        <w:i w:val="0"/>
        <w:sz w:val="20"/>
        <w:szCs w:val="22"/>
      </w:rPr>
    </w:lvl>
  </w:abstractNum>
  <w:abstractNum w:abstractNumId="69" w15:restartNumberingAfterBreak="0">
    <w:nsid w:val="7DF277B1"/>
    <w:multiLevelType w:val="hybridMultilevel"/>
    <w:tmpl w:val="34786B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1425122">
    <w:abstractNumId w:val="59"/>
  </w:num>
  <w:num w:numId="2" w16cid:durableId="1489056854">
    <w:abstractNumId w:val="37"/>
  </w:num>
  <w:num w:numId="3" w16cid:durableId="10378396">
    <w:abstractNumId w:val="46"/>
  </w:num>
  <w:num w:numId="4" w16cid:durableId="1952667995">
    <w:abstractNumId w:val="17"/>
  </w:num>
  <w:num w:numId="5" w16cid:durableId="98066901">
    <w:abstractNumId w:val="51"/>
  </w:num>
  <w:num w:numId="6" w16cid:durableId="174809488">
    <w:abstractNumId w:val="43"/>
  </w:num>
  <w:num w:numId="7" w16cid:durableId="1835799037">
    <w:abstractNumId w:val="48"/>
  </w:num>
  <w:num w:numId="8" w16cid:durableId="1881166241">
    <w:abstractNumId w:val="9"/>
  </w:num>
  <w:num w:numId="9" w16cid:durableId="1586768379">
    <w:abstractNumId w:val="64"/>
  </w:num>
  <w:num w:numId="10" w16cid:durableId="976570039">
    <w:abstractNumId w:val="57"/>
  </w:num>
  <w:num w:numId="11" w16cid:durableId="1080635303">
    <w:abstractNumId w:val="18"/>
  </w:num>
  <w:num w:numId="12" w16cid:durableId="266889819">
    <w:abstractNumId w:val="29"/>
  </w:num>
  <w:num w:numId="13" w16cid:durableId="691106984">
    <w:abstractNumId w:val="33"/>
  </w:num>
  <w:num w:numId="14" w16cid:durableId="734820556">
    <w:abstractNumId w:val="20"/>
  </w:num>
  <w:num w:numId="15" w16cid:durableId="921111083">
    <w:abstractNumId w:val="7"/>
  </w:num>
  <w:num w:numId="16" w16cid:durableId="1800105250">
    <w:abstractNumId w:val="6"/>
  </w:num>
  <w:num w:numId="17" w16cid:durableId="43331278">
    <w:abstractNumId w:val="5"/>
  </w:num>
  <w:num w:numId="18" w16cid:durableId="994264361">
    <w:abstractNumId w:val="4"/>
  </w:num>
  <w:num w:numId="19" w16cid:durableId="1910730460">
    <w:abstractNumId w:val="8"/>
  </w:num>
  <w:num w:numId="20" w16cid:durableId="1049644370">
    <w:abstractNumId w:val="3"/>
  </w:num>
  <w:num w:numId="21" w16cid:durableId="362676787">
    <w:abstractNumId w:val="2"/>
  </w:num>
  <w:num w:numId="22" w16cid:durableId="1753970878">
    <w:abstractNumId w:val="1"/>
  </w:num>
  <w:num w:numId="23" w16cid:durableId="726493731">
    <w:abstractNumId w:val="0"/>
  </w:num>
  <w:num w:numId="24" w16cid:durableId="446239606">
    <w:abstractNumId w:val="56"/>
  </w:num>
  <w:num w:numId="25" w16cid:durableId="410469009">
    <w:abstractNumId w:val="27"/>
  </w:num>
  <w:num w:numId="26" w16cid:durableId="883492447">
    <w:abstractNumId w:val="61"/>
  </w:num>
  <w:num w:numId="27" w16cid:durableId="1931967100">
    <w:abstractNumId w:val="47"/>
  </w:num>
  <w:num w:numId="28" w16cid:durableId="498270240">
    <w:abstractNumId w:val="40"/>
  </w:num>
  <w:num w:numId="29" w16cid:durableId="106781705">
    <w:abstractNumId w:val="60"/>
  </w:num>
  <w:num w:numId="30" w16cid:durableId="135492882">
    <w:abstractNumId w:val="28"/>
  </w:num>
  <w:num w:numId="31" w16cid:durableId="1716081495">
    <w:abstractNumId w:val="34"/>
  </w:num>
  <w:num w:numId="32" w16cid:durableId="158153166">
    <w:abstractNumId w:val="35"/>
  </w:num>
  <w:num w:numId="33" w16cid:durableId="10185142">
    <w:abstractNumId w:val="52"/>
  </w:num>
  <w:num w:numId="34" w16cid:durableId="1002052778">
    <w:abstractNumId w:val="27"/>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5" w16cid:durableId="2057318713">
    <w:abstractNumId w:val="25"/>
  </w:num>
  <w:num w:numId="36" w16cid:durableId="1205409697">
    <w:abstractNumId w:val="24"/>
  </w:num>
  <w:num w:numId="37" w16cid:durableId="1860116172">
    <w:abstractNumId w:val="68"/>
  </w:num>
  <w:num w:numId="38" w16cid:durableId="1783106984">
    <w:abstractNumId w:val="19"/>
  </w:num>
  <w:num w:numId="39" w16cid:durableId="1371146194">
    <w:abstractNumId w:val="26"/>
  </w:num>
  <w:num w:numId="40" w16cid:durableId="1871066651">
    <w:abstractNumId w:val="27"/>
  </w:num>
  <w:num w:numId="41" w16cid:durableId="2105492803">
    <w:abstractNumId w:val="27"/>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b w:val="0"/>
          <w:i w:val="0"/>
        </w:rPr>
      </w:lvl>
    </w:lvlOverride>
    <w:lvlOverride w:ilvl="2">
      <w:startOverride w:val="1"/>
      <w:lvl w:ilvl="2">
        <w:start w:val="1"/>
        <w:numFmt w:val="decimal"/>
        <w:pStyle w:val="Level3Number"/>
        <w:lvlText w:val="%1.%2.%3"/>
        <w:lvlJc w:val="left"/>
        <w:pPr>
          <w:tabs>
            <w:tab w:val="num" w:pos="1588"/>
          </w:tabs>
          <w:ind w:left="1588" w:hanging="908"/>
        </w:pPr>
        <w:rPr>
          <w:rFonts w:hint="default"/>
          <w:b w:val="0"/>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42" w16cid:durableId="18712156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8309653">
    <w:abstractNumId w:val="62"/>
  </w:num>
  <w:num w:numId="44" w16cid:durableId="1699813972">
    <w:abstractNumId w:val="53"/>
  </w:num>
  <w:num w:numId="45" w16cid:durableId="1436828043">
    <w:abstractNumId w:val="49"/>
  </w:num>
  <w:num w:numId="46" w16cid:durableId="690495356">
    <w:abstractNumId w:val="63"/>
  </w:num>
  <w:num w:numId="47" w16cid:durableId="2007391885">
    <w:abstractNumId w:val="41"/>
  </w:num>
  <w:num w:numId="48" w16cid:durableId="1875725897">
    <w:abstractNumId w:val="30"/>
  </w:num>
  <w:num w:numId="49" w16cid:durableId="2140343207">
    <w:abstractNumId w:val="50"/>
  </w:num>
  <w:num w:numId="50" w16cid:durableId="1205484596">
    <w:abstractNumId w:val="32"/>
  </w:num>
  <w:num w:numId="51" w16cid:durableId="920914428">
    <w:abstractNumId w:val="27"/>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52" w16cid:durableId="1626690320">
    <w:abstractNumId w:val="16"/>
  </w:num>
  <w:num w:numId="53" w16cid:durableId="1612203146">
    <w:abstractNumId w:val="10"/>
  </w:num>
  <w:num w:numId="54" w16cid:durableId="77752887">
    <w:abstractNumId w:val="55"/>
  </w:num>
  <w:num w:numId="55" w16cid:durableId="1835756634">
    <w:abstractNumId w:val="11"/>
  </w:num>
  <w:num w:numId="56" w16cid:durableId="2122915489">
    <w:abstractNumId w:val="12"/>
  </w:num>
  <w:num w:numId="57" w16cid:durableId="1452165918">
    <w:abstractNumId w:val="22"/>
  </w:num>
  <w:num w:numId="58" w16cid:durableId="1884632926">
    <w:abstractNumId w:val="58"/>
  </w:num>
  <w:num w:numId="59" w16cid:durableId="253125963">
    <w:abstractNumId w:val="67"/>
  </w:num>
  <w:num w:numId="60" w16cid:durableId="1276139415">
    <w:abstractNumId w:val="54"/>
  </w:num>
  <w:num w:numId="61" w16cid:durableId="127555840">
    <w:abstractNumId w:val="66"/>
  </w:num>
  <w:num w:numId="62" w16cid:durableId="752623206">
    <w:abstractNumId w:val="39"/>
  </w:num>
  <w:num w:numId="63" w16cid:durableId="1709640895">
    <w:abstractNumId w:val="36"/>
  </w:num>
  <w:num w:numId="64" w16cid:durableId="1516266983">
    <w:abstractNumId w:val="13"/>
  </w:num>
  <w:num w:numId="65" w16cid:durableId="697705389">
    <w:abstractNumId w:val="14"/>
  </w:num>
  <w:num w:numId="66" w16cid:durableId="1346440733">
    <w:abstractNumId w:val="15"/>
  </w:num>
  <w:num w:numId="67" w16cid:durableId="373697427">
    <w:abstractNumId w:val="23"/>
  </w:num>
  <w:num w:numId="68" w16cid:durableId="20256684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02800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37506673">
    <w:abstractNumId w:val="21"/>
  </w:num>
  <w:num w:numId="71" w16cid:durableId="167527183">
    <w:abstractNumId w:val="38"/>
  </w:num>
  <w:num w:numId="72" w16cid:durableId="224881547">
    <w:abstractNumId w:val="69"/>
  </w:num>
  <w:num w:numId="73" w16cid:durableId="1615868451">
    <w:abstractNumId w:val="42"/>
  </w:num>
  <w:num w:numId="74" w16cid:durableId="1013872854">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Agreement.dotm"/>
    <w:docVar w:name="CurrentTemplateVersion" w:val="6.02"/>
    <w:docVar w:name="DocRef" w:val=" "/>
    <w:docVar w:name="DocTemplateName" w:val="Agreement.dotm"/>
    <w:docVar w:name="FooterDocNo" w:val="37360850_1.docx"/>
    <w:docVar w:name="FSAuthor1stName" w:val="Ryan"/>
    <w:docVar w:name="FSAuthorDept" w:val="DR50 - Construction &amp; Engineering"/>
    <w:docVar w:name="FSAuthorEmail" w:val="ryan.lavers@wbd-uk.com"/>
    <w:docVar w:name="FSAuthorExt" w:val="+44 (0)191 279 9074"/>
    <w:docVar w:name="FSAuthorFax" w:val="0345 415 5256"/>
    <w:docVar w:name="FSAuthorLogon" w:val="RL7"/>
    <w:docVar w:name="FSAuthorName" w:val="Ryan Lavers"/>
    <w:docVar w:name="FSAuthorOffice" w:val="St Ann's Wharf"/>
    <w:docVar w:name="FSAuthorStaffReference" w:val="RL7"/>
    <w:docVar w:name="FSAuthorSurname" w:val="Lavers"/>
    <w:docVar w:name="FSAuthorTitle" w:val="Solicitor"/>
    <w:docVar w:name="FSClientName" w:val="Department for Education"/>
    <w:docVar w:name="FSClientNumber" w:val="DEP/0008"/>
    <w:docVar w:name="FSDocClass" w:val="DOC"/>
    <w:docVar w:name="FSDocNumber" w:val="172319460"/>
    <w:docVar w:name="FSDocumentDescription" w:val="Sanctuary Buildings Refurb (Second Phase) - JCT Consultancy Agreement 2016"/>
    <w:docVar w:name="FSDocVersion" w:val="2"/>
    <w:docVar w:name="FSMatterDesc" w:val="C&amp;P - Refurbishment of Sanctuary Bldg"/>
    <w:docVar w:name="FSMatterManager" w:val="IAA"/>
    <w:docVar w:name="FSMatterNumber" w:val="00120"/>
    <w:docVar w:name="FSTypist" w:val="RL7"/>
    <w:docVar w:name="FSTypistExt" w:val="+44 (0)191 279 9074"/>
    <w:docVar w:name="FSTypistLogon" w:val="RL7"/>
    <w:docVar w:name="FSTypistName" w:val="Ryan Lavers"/>
    <w:docVar w:name="FSTypistStaffReference" w:val="RL7"/>
    <w:docVar w:name="InitialTemplateName" w:val="Agreement.dotm"/>
    <w:docVar w:name="InitialTemplateVersion" w:val="5.10"/>
    <w:docVar w:name="LegalStyleGroupShowFull" w:val="True"/>
    <w:docVar w:name="LegalStyleOtherGroupShow" w:val="False"/>
    <w:docVar w:name="LegalStyleScheduleGroupShow" w:val="True"/>
    <w:docVar w:name="NewDoc" w:val="False"/>
    <w:docVar w:name="TitlePageLogoBD" w:val="True"/>
    <w:docVar w:name="zBDCompany" w:val="BD"/>
    <w:docVar w:name="zJurisdiction" w:val="Default"/>
    <w:docVar w:name="zNoNewDocDialog" w:val="False"/>
    <w:docVar w:name="zRegisteredOfficeInFootersBad" w:val="False"/>
    <w:docVar w:name="zRibbonShow3CommentButtons" w:val="True"/>
  </w:docVars>
  <w:rsids>
    <w:rsidRoot w:val="00EB74FD"/>
    <w:rsid w:val="000000C2"/>
    <w:rsid w:val="000010AF"/>
    <w:rsid w:val="0000117E"/>
    <w:rsid w:val="00001B65"/>
    <w:rsid w:val="00002025"/>
    <w:rsid w:val="000024E6"/>
    <w:rsid w:val="000026F2"/>
    <w:rsid w:val="000029AC"/>
    <w:rsid w:val="00004216"/>
    <w:rsid w:val="0000477D"/>
    <w:rsid w:val="000050AB"/>
    <w:rsid w:val="00005305"/>
    <w:rsid w:val="000061B3"/>
    <w:rsid w:val="000102C0"/>
    <w:rsid w:val="00010AA1"/>
    <w:rsid w:val="000116C5"/>
    <w:rsid w:val="000118DB"/>
    <w:rsid w:val="00011996"/>
    <w:rsid w:val="00011E1B"/>
    <w:rsid w:val="000131A0"/>
    <w:rsid w:val="00013642"/>
    <w:rsid w:val="0001376A"/>
    <w:rsid w:val="000140EE"/>
    <w:rsid w:val="00014494"/>
    <w:rsid w:val="00014962"/>
    <w:rsid w:val="00014F30"/>
    <w:rsid w:val="00015300"/>
    <w:rsid w:val="00015340"/>
    <w:rsid w:val="00015A1A"/>
    <w:rsid w:val="00015DF6"/>
    <w:rsid w:val="000164F9"/>
    <w:rsid w:val="00016D64"/>
    <w:rsid w:val="00017774"/>
    <w:rsid w:val="00017AF2"/>
    <w:rsid w:val="00017FAF"/>
    <w:rsid w:val="0002001C"/>
    <w:rsid w:val="0002062F"/>
    <w:rsid w:val="00020658"/>
    <w:rsid w:val="000219AB"/>
    <w:rsid w:val="00021CDC"/>
    <w:rsid w:val="00021D11"/>
    <w:rsid w:val="000226B8"/>
    <w:rsid w:val="000234A6"/>
    <w:rsid w:val="000249FD"/>
    <w:rsid w:val="00024EFD"/>
    <w:rsid w:val="00025D00"/>
    <w:rsid w:val="00025F38"/>
    <w:rsid w:val="000262F6"/>
    <w:rsid w:val="000265DB"/>
    <w:rsid w:val="00027906"/>
    <w:rsid w:val="00027919"/>
    <w:rsid w:val="00030E36"/>
    <w:rsid w:val="000310CC"/>
    <w:rsid w:val="00031475"/>
    <w:rsid w:val="00031576"/>
    <w:rsid w:val="000317A2"/>
    <w:rsid w:val="00031EC2"/>
    <w:rsid w:val="00032D85"/>
    <w:rsid w:val="00032F94"/>
    <w:rsid w:val="0003664C"/>
    <w:rsid w:val="00036BA1"/>
    <w:rsid w:val="00036BD9"/>
    <w:rsid w:val="0003792C"/>
    <w:rsid w:val="00040FB8"/>
    <w:rsid w:val="0004169C"/>
    <w:rsid w:val="00041AF0"/>
    <w:rsid w:val="000466A7"/>
    <w:rsid w:val="00046C17"/>
    <w:rsid w:val="00047C23"/>
    <w:rsid w:val="00050604"/>
    <w:rsid w:val="00050D41"/>
    <w:rsid w:val="00050FB7"/>
    <w:rsid w:val="000511BE"/>
    <w:rsid w:val="00051BAC"/>
    <w:rsid w:val="0005279A"/>
    <w:rsid w:val="0005351A"/>
    <w:rsid w:val="00053AE4"/>
    <w:rsid w:val="00054494"/>
    <w:rsid w:val="00055FED"/>
    <w:rsid w:val="00056D3E"/>
    <w:rsid w:val="00057A17"/>
    <w:rsid w:val="0006045F"/>
    <w:rsid w:val="00062243"/>
    <w:rsid w:val="00063266"/>
    <w:rsid w:val="00063C0F"/>
    <w:rsid w:val="0006441C"/>
    <w:rsid w:val="000644FC"/>
    <w:rsid w:val="000651AC"/>
    <w:rsid w:val="000659CC"/>
    <w:rsid w:val="00065B63"/>
    <w:rsid w:val="00065D25"/>
    <w:rsid w:val="00066842"/>
    <w:rsid w:val="00067750"/>
    <w:rsid w:val="00067D93"/>
    <w:rsid w:val="00067E81"/>
    <w:rsid w:val="00070731"/>
    <w:rsid w:val="00070DD6"/>
    <w:rsid w:val="0007133A"/>
    <w:rsid w:val="000722DD"/>
    <w:rsid w:val="000722E5"/>
    <w:rsid w:val="000730B6"/>
    <w:rsid w:val="00073497"/>
    <w:rsid w:val="000739B1"/>
    <w:rsid w:val="00073A2A"/>
    <w:rsid w:val="00074A4B"/>
    <w:rsid w:val="00074B93"/>
    <w:rsid w:val="00074D96"/>
    <w:rsid w:val="0007528F"/>
    <w:rsid w:val="00075B40"/>
    <w:rsid w:val="00076595"/>
    <w:rsid w:val="000765C6"/>
    <w:rsid w:val="00076EAA"/>
    <w:rsid w:val="00077054"/>
    <w:rsid w:val="00077AEA"/>
    <w:rsid w:val="00080037"/>
    <w:rsid w:val="00080680"/>
    <w:rsid w:val="00080EFD"/>
    <w:rsid w:val="000813FF"/>
    <w:rsid w:val="00081FA0"/>
    <w:rsid w:val="000822FE"/>
    <w:rsid w:val="000823EF"/>
    <w:rsid w:val="0008364F"/>
    <w:rsid w:val="00083CA2"/>
    <w:rsid w:val="000841B6"/>
    <w:rsid w:val="000845B8"/>
    <w:rsid w:val="00086E07"/>
    <w:rsid w:val="00086E6D"/>
    <w:rsid w:val="00087169"/>
    <w:rsid w:val="0008750A"/>
    <w:rsid w:val="0008761F"/>
    <w:rsid w:val="00087C70"/>
    <w:rsid w:val="00087FB8"/>
    <w:rsid w:val="000916E1"/>
    <w:rsid w:val="00091CA5"/>
    <w:rsid w:val="000929A4"/>
    <w:rsid w:val="000938A8"/>
    <w:rsid w:val="00093D15"/>
    <w:rsid w:val="00093EFE"/>
    <w:rsid w:val="00094581"/>
    <w:rsid w:val="00094638"/>
    <w:rsid w:val="00094803"/>
    <w:rsid w:val="00094F4E"/>
    <w:rsid w:val="00095F9B"/>
    <w:rsid w:val="000961F5"/>
    <w:rsid w:val="00097573"/>
    <w:rsid w:val="000976E9"/>
    <w:rsid w:val="00097784"/>
    <w:rsid w:val="000A048A"/>
    <w:rsid w:val="000A0ADF"/>
    <w:rsid w:val="000A0BC7"/>
    <w:rsid w:val="000A1186"/>
    <w:rsid w:val="000A1288"/>
    <w:rsid w:val="000A2098"/>
    <w:rsid w:val="000A2616"/>
    <w:rsid w:val="000A26B8"/>
    <w:rsid w:val="000A2C7F"/>
    <w:rsid w:val="000A33C5"/>
    <w:rsid w:val="000A370E"/>
    <w:rsid w:val="000A4E31"/>
    <w:rsid w:val="000A63BE"/>
    <w:rsid w:val="000A73CE"/>
    <w:rsid w:val="000A73F2"/>
    <w:rsid w:val="000B0B51"/>
    <w:rsid w:val="000B206A"/>
    <w:rsid w:val="000B234B"/>
    <w:rsid w:val="000B294E"/>
    <w:rsid w:val="000B2F66"/>
    <w:rsid w:val="000B3335"/>
    <w:rsid w:val="000B3A00"/>
    <w:rsid w:val="000B4176"/>
    <w:rsid w:val="000B4376"/>
    <w:rsid w:val="000B4841"/>
    <w:rsid w:val="000B4A10"/>
    <w:rsid w:val="000B4AB0"/>
    <w:rsid w:val="000B5EC9"/>
    <w:rsid w:val="000B70FC"/>
    <w:rsid w:val="000B7415"/>
    <w:rsid w:val="000C0EC5"/>
    <w:rsid w:val="000C1501"/>
    <w:rsid w:val="000C1B05"/>
    <w:rsid w:val="000C2056"/>
    <w:rsid w:val="000C3E99"/>
    <w:rsid w:val="000C3FA9"/>
    <w:rsid w:val="000C481C"/>
    <w:rsid w:val="000C52A5"/>
    <w:rsid w:val="000C55DB"/>
    <w:rsid w:val="000C5E40"/>
    <w:rsid w:val="000C6A6E"/>
    <w:rsid w:val="000C6D66"/>
    <w:rsid w:val="000C7293"/>
    <w:rsid w:val="000C767D"/>
    <w:rsid w:val="000D0A30"/>
    <w:rsid w:val="000D0A47"/>
    <w:rsid w:val="000D0B10"/>
    <w:rsid w:val="000D1B6F"/>
    <w:rsid w:val="000D1D7B"/>
    <w:rsid w:val="000D1E9C"/>
    <w:rsid w:val="000D2062"/>
    <w:rsid w:val="000D500B"/>
    <w:rsid w:val="000D6FFD"/>
    <w:rsid w:val="000D75B7"/>
    <w:rsid w:val="000D7A00"/>
    <w:rsid w:val="000E0459"/>
    <w:rsid w:val="000E1321"/>
    <w:rsid w:val="000E1871"/>
    <w:rsid w:val="000E1C30"/>
    <w:rsid w:val="000E233D"/>
    <w:rsid w:val="000E26F0"/>
    <w:rsid w:val="000E36CD"/>
    <w:rsid w:val="000E3B85"/>
    <w:rsid w:val="000E520B"/>
    <w:rsid w:val="000E57D1"/>
    <w:rsid w:val="000E776F"/>
    <w:rsid w:val="000E7A87"/>
    <w:rsid w:val="000E7DD8"/>
    <w:rsid w:val="000F0064"/>
    <w:rsid w:val="000F060A"/>
    <w:rsid w:val="000F0884"/>
    <w:rsid w:val="000F08A7"/>
    <w:rsid w:val="000F14B1"/>
    <w:rsid w:val="000F1720"/>
    <w:rsid w:val="000F198D"/>
    <w:rsid w:val="000F3797"/>
    <w:rsid w:val="000F3CCF"/>
    <w:rsid w:val="000F4592"/>
    <w:rsid w:val="000F5A33"/>
    <w:rsid w:val="000F6269"/>
    <w:rsid w:val="000F74AA"/>
    <w:rsid w:val="000F7977"/>
    <w:rsid w:val="0010073F"/>
    <w:rsid w:val="001008D9"/>
    <w:rsid w:val="0010107A"/>
    <w:rsid w:val="001015B7"/>
    <w:rsid w:val="00101752"/>
    <w:rsid w:val="00101A97"/>
    <w:rsid w:val="00101F8D"/>
    <w:rsid w:val="001030F7"/>
    <w:rsid w:val="00103182"/>
    <w:rsid w:val="0010388D"/>
    <w:rsid w:val="00103B85"/>
    <w:rsid w:val="00103DCC"/>
    <w:rsid w:val="00104CC2"/>
    <w:rsid w:val="001058A1"/>
    <w:rsid w:val="001059A5"/>
    <w:rsid w:val="00106F38"/>
    <w:rsid w:val="00107CA7"/>
    <w:rsid w:val="00107CB1"/>
    <w:rsid w:val="001105FE"/>
    <w:rsid w:val="001108E4"/>
    <w:rsid w:val="00110DBB"/>
    <w:rsid w:val="00110E8F"/>
    <w:rsid w:val="00111887"/>
    <w:rsid w:val="00111D93"/>
    <w:rsid w:val="00112316"/>
    <w:rsid w:val="00112345"/>
    <w:rsid w:val="00113BBB"/>
    <w:rsid w:val="00113BC8"/>
    <w:rsid w:val="00115F08"/>
    <w:rsid w:val="001160CC"/>
    <w:rsid w:val="00116844"/>
    <w:rsid w:val="00117A5E"/>
    <w:rsid w:val="001205D1"/>
    <w:rsid w:val="00122DAF"/>
    <w:rsid w:val="00123077"/>
    <w:rsid w:val="00123830"/>
    <w:rsid w:val="00123D07"/>
    <w:rsid w:val="00123F9C"/>
    <w:rsid w:val="001241BC"/>
    <w:rsid w:val="0012446B"/>
    <w:rsid w:val="001253E4"/>
    <w:rsid w:val="00125C96"/>
    <w:rsid w:val="00126E11"/>
    <w:rsid w:val="0012751B"/>
    <w:rsid w:val="001300A6"/>
    <w:rsid w:val="00130439"/>
    <w:rsid w:val="00130516"/>
    <w:rsid w:val="00130A47"/>
    <w:rsid w:val="00130D2F"/>
    <w:rsid w:val="00131570"/>
    <w:rsid w:val="00133E5C"/>
    <w:rsid w:val="00133E6D"/>
    <w:rsid w:val="001345EE"/>
    <w:rsid w:val="001353DD"/>
    <w:rsid w:val="0013613A"/>
    <w:rsid w:val="001361E4"/>
    <w:rsid w:val="001369FA"/>
    <w:rsid w:val="00140A02"/>
    <w:rsid w:val="00140CC5"/>
    <w:rsid w:val="001412C4"/>
    <w:rsid w:val="00142185"/>
    <w:rsid w:val="001439DB"/>
    <w:rsid w:val="00143BB4"/>
    <w:rsid w:val="001440A3"/>
    <w:rsid w:val="0014577D"/>
    <w:rsid w:val="001472FF"/>
    <w:rsid w:val="001474C5"/>
    <w:rsid w:val="0014776F"/>
    <w:rsid w:val="001505AD"/>
    <w:rsid w:val="001505C3"/>
    <w:rsid w:val="00150692"/>
    <w:rsid w:val="001517AF"/>
    <w:rsid w:val="0015190D"/>
    <w:rsid w:val="00152672"/>
    <w:rsid w:val="00152EB1"/>
    <w:rsid w:val="00153DE7"/>
    <w:rsid w:val="00153E70"/>
    <w:rsid w:val="00154BBA"/>
    <w:rsid w:val="0015549D"/>
    <w:rsid w:val="0015630E"/>
    <w:rsid w:val="0015647A"/>
    <w:rsid w:val="00156D3B"/>
    <w:rsid w:val="001578D4"/>
    <w:rsid w:val="00157F45"/>
    <w:rsid w:val="00160419"/>
    <w:rsid w:val="0016068E"/>
    <w:rsid w:val="00160C12"/>
    <w:rsid w:val="00160C70"/>
    <w:rsid w:val="00162621"/>
    <w:rsid w:val="0016265A"/>
    <w:rsid w:val="001629C6"/>
    <w:rsid w:val="001635CA"/>
    <w:rsid w:val="00163A99"/>
    <w:rsid w:val="00163AB7"/>
    <w:rsid w:val="00164041"/>
    <w:rsid w:val="00166364"/>
    <w:rsid w:val="00166811"/>
    <w:rsid w:val="00166BCF"/>
    <w:rsid w:val="00166BD7"/>
    <w:rsid w:val="0016762C"/>
    <w:rsid w:val="00167CF5"/>
    <w:rsid w:val="00170056"/>
    <w:rsid w:val="00170111"/>
    <w:rsid w:val="001707F3"/>
    <w:rsid w:val="00172221"/>
    <w:rsid w:val="001725FD"/>
    <w:rsid w:val="00174470"/>
    <w:rsid w:val="001744AB"/>
    <w:rsid w:val="0017461C"/>
    <w:rsid w:val="00175394"/>
    <w:rsid w:val="00175B61"/>
    <w:rsid w:val="00176042"/>
    <w:rsid w:val="00177494"/>
    <w:rsid w:val="00177BFB"/>
    <w:rsid w:val="0018002E"/>
    <w:rsid w:val="00180C98"/>
    <w:rsid w:val="00180F8B"/>
    <w:rsid w:val="00181742"/>
    <w:rsid w:val="00181EA5"/>
    <w:rsid w:val="00184F19"/>
    <w:rsid w:val="00185A08"/>
    <w:rsid w:val="00185F69"/>
    <w:rsid w:val="001868B9"/>
    <w:rsid w:val="00186B13"/>
    <w:rsid w:val="00187A01"/>
    <w:rsid w:val="001900D3"/>
    <w:rsid w:val="001919D2"/>
    <w:rsid w:val="00191BE3"/>
    <w:rsid w:val="00192094"/>
    <w:rsid w:val="001922B9"/>
    <w:rsid w:val="00193DCC"/>
    <w:rsid w:val="00195EB0"/>
    <w:rsid w:val="001963EA"/>
    <w:rsid w:val="001963F8"/>
    <w:rsid w:val="00196A02"/>
    <w:rsid w:val="00197B30"/>
    <w:rsid w:val="001A03E6"/>
    <w:rsid w:val="001A055E"/>
    <w:rsid w:val="001A0F84"/>
    <w:rsid w:val="001A2752"/>
    <w:rsid w:val="001A2E17"/>
    <w:rsid w:val="001A2F51"/>
    <w:rsid w:val="001A2F60"/>
    <w:rsid w:val="001A4A1F"/>
    <w:rsid w:val="001A51C6"/>
    <w:rsid w:val="001A624A"/>
    <w:rsid w:val="001A6CF9"/>
    <w:rsid w:val="001B0450"/>
    <w:rsid w:val="001B0558"/>
    <w:rsid w:val="001B071C"/>
    <w:rsid w:val="001B0FD0"/>
    <w:rsid w:val="001B168F"/>
    <w:rsid w:val="001B1E22"/>
    <w:rsid w:val="001B1EFB"/>
    <w:rsid w:val="001B2524"/>
    <w:rsid w:val="001B2A65"/>
    <w:rsid w:val="001B35D0"/>
    <w:rsid w:val="001B3C7D"/>
    <w:rsid w:val="001B4A55"/>
    <w:rsid w:val="001B4FB4"/>
    <w:rsid w:val="001B503F"/>
    <w:rsid w:val="001B576F"/>
    <w:rsid w:val="001B592D"/>
    <w:rsid w:val="001B638E"/>
    <w:rsid w:val="001B63B9"/>
    <w:rsid w:val="001B6434"/>
    <w:rsid w:val="001B66AD"/>
    <w:rsid w:val="001B7EFA"/>
    <w:rsid w:val="001C161D"/>
    <w:rsid w:val="001C189A"/>
    <w:rsid w:val="001C1979"/>
    <w:rsid w:val="001C1C0E"/>
    <w:rsid w:val="001C1EE4"/>
    <w:rsid w:val="001C2A8E"/>
    <w:rsid w:val="001C2C6B"/>
    <w:rsid w:val="001C42D9"/>
    <w:rsid w:val="001C4ECB"/>
    <w:rsid w:val="001C5282"/>
    <w:rsid w:val="001C5494"/>
    <w:rsid w:val="001C6DF9"/>
    <w:rsid w:val="001D02A4"/>
    <w:rsid w:val="001D03EA"/>
    <w:rsid w:val="001D062E"/>
    <w:rsid w:val="001D1B4E"/>
    <w:rsid w:val="001D217A"/>
    <w:rsid w:val="001D2995"/>
    <w:rsid w:val="001D3975"/>
    <w:rsid w:val="001D5682"/>
    <w:rsid w:val="001D5784"/>
    <w:rsid w:val="001D71A0"/>
    <w:rsid w:val="001D74EE"/>
    <w:rsid w:val="001D78F2"/>
    <w:rsid w:val="001E022C"/>
    <w:rsid w:val="001E057D"/>
    <w:rsid w:val="001E10FC"/>
    <w:rsid w:val="001E1F47"/>
    <w:rsid w:val="001E201C"/>
    <w:rsid w:val="001E224D"/>
    <w:rsid w:val="001E2D8F"/>
    <w:rsid w:val="001E33FD"/>
    <w:rsid w:val="001E395C"/>
    <w:rsid w:val="001E3FA7"/>
    <w:rsid w:val="001E516F"/>
    <w:rsid w:val="001E53EB"/>
    <w:rsid w:val="001E603F"/>
    <w:rsid w:val="001E6611"/>
    <w:rsid w:val="001E7694"/>
    <w:rsid w:val="001F0434"/>
    <w:rsid w:val="001F0D88"/>
    <w:rsid w:val="001F0F6A"/>
    <w:rsid w:val="001F13B7"/>
    <w:rsid w:val="001F13BF"/>
    <w:rsid w:val="001F14A6"/>
    <w:rsid w:val="001F1603"/>
    <w:rsid w:val="001F220B"/>
    <w:rsid w:val="001F2B17"/>
    <w:rsid w:val="001F2FA0"/>
    <w:rsid w:val="001F5521"/>
    <w:rsid w:val="001F5D06"/>
    <w:rsid w:val="001F5D90"/>
    <w:rsid w:val="001F6839"/>
    <w:rsid w:val="001F7847"/>
    <w:rsid w:val="001F7B8A"/>
    <w:rsid w:val="001F7E01"/>
    <w:rsid w:val="001F7F88"/>
    <w:rsid w:val="002001A3"/>
    <w:rsid w:val="00200646"/>
    <w:rsid w:val="00200DEB"/>
    <w:rsid w:val="00201C10"/>
    <w:rsid w:val="00201C65"/>
    <w:rsid w:val="002031A4"/>
    <w:rsid w:val="002052C1"/>
    <w:rsid w:val="0020740E"/>
    <w:rsid w:val="00207D48"/>
    <w:rsid w:val="00207DA6"/>
    <w:rsid w:val="00210D31"/>
    <w:rsid w:val="002110F2"/>
    <w:rsid w:val="00212018"/>
    <w:rsid w:val="00214BF6"/>
    <w:rsid w:val="002154C5"/>
    <w:rsid w:val="00215E56"/>
    <w:rsid w:val="00215EC9"/>
    <w:rsid w:val="0021602D"/>
    <w:rsid w:val="00216196"/>
    <w:rsid w:val="00216320"/>
    <w:rsid w:val="002173A0"/>
    <w:rsid w:val="002212CD"/>
    <w:rsid w:val="002223C2"/>
    <w:rsid w:val="002231F3"/>
    <w:rsid w:val="00224A31"/>
    <w:rsid w:val="00224F5B"/>
    <w:rsid w:val="00225843"/>
    <w:rsid w:val="00225DCB"/>
    <w:rsid w:val="00225E97"/>
    <w:rsid w:val="00226537"/>
    <w:rsid w:val="0022672E"/>
    <w:rsid w:val="00226781"/>
    <w:rsid w:val="00226AB1"/>
    <w:rsid w:val="00227322"/>
    <w:rsid w:val="0022774A"/>
    <w:rsid w:val="00231C46"/>
    <w:rsid w:val="00231EEE"/>
    <w:rsid w:val="00232A11"/>
    <w:rsid w:val="00233421"/>
    <w:rsid w:val="00233C28"/>
    <w:rsid w:val="002343A6"/>
    <w:rsid w:val="002353B6"/>
    <w:rsid w:val="00235780"/>
    <w:rsid w:val="00235C01"/>
    <w:rsid w:val="002378AD"/>
    <w:rsid w:val="00237925"/>
    <w:rsid w:val="00237D2E"/>
    <w:rsid w:val="00240187"/>
    <w:rsid w:val="00241653"/>
    <w:rsid w:val="002417B7"/>
    <w:rsid w:val="00241F00"/>
    <w:rsid w:val="0024326B"/>
    <w:rsid w:val="00244FB3"/>
    <w:rsid w:val="002450D9"/>
    <w:rsid w:val="0024558E"/>
    <w:rsid w:val="00245920"/>
    <w:rsid w:val="00246FB5"/>
    <w:rsid w:val="00247561"/>
    <w:rsid w:val="0024758B"/>
    <w:rsid w:val="00250023"/>
    <w:rsid w:val="002515C9"/>
    <w:rsid w:val="002535C1"/>
    <w:rsid w:val="002536C8"/>
    <w:rsid w:val="00253FC8"/>
    <w:rsid w:val="002554D3"/>
    <w:rsid w:val="00255549"/>
    <w:rsid w:val="00255902"/>
    <w:rsid w:val="00256023"/>
    <w:rsid w:val="0025695C"/>
    <w:rsid w:val="00256D5F"/>
    <w:rsid w:val="0025724A"/>
    <w:rsid w:val="002572A6"/>
    <w:rsid w:val="0025778C"/>
    <w:rsid w:val="00260851"/>
    <w:rsid w:val="002614F8"/>
    <w:rsid w:val="0026172B"/>
    <w:rsid w:val="00262680"/>
    <w:rsid w:val="00262FD2"/>
    <w:rsid w:val="0026349C"/>
    <w:rsid w:val="00263DAC"/>
    <w:rsid w:val="00263E23"/>
    <w:rsid w:val="002647EC"/>
    <w:rsid w:val="00264D06"/>
    <w:rsid w:val="00264E4B"/>
    <w:rsid w:val="00264E80"/>
    <w:rsid w:val="002659D0"/>
    <w:rsid w:val="00265EA7"/>
    <w:rsid w:val="00265F29"/>
    <w:rsid w:val="0026619A"/>
    <w:rsid w:val="00266433"/>
    <w:rsid w:val="002700EC"/>
    <w:rsid w:val="0027022B"/>
    <w:rsid w:val="00270F52"/>
    <w:rsid w:val="00271547"/>
    <w:rsid w:val="002715C1"/>
    <w:rsid w:val="00271FA0"/>
    <w:rsid w:val="00272B67"/>
    <w:rsid w:val="0027313D"/>
    <w:rsid w:val="00274206"/>
    <w:rsid w:val="00274393"/>
    <w:rsid w:val="0027537E"/>
    <w:rsid w:val="00275EC2"/>
    <w:rsid w:val="00276097"/>
    <w:rsid w:val="002772DB"/>
    <w:rsid w:val="00277653"/>
    <w:rsid w:val="00277F11"/>
    <w:rsid w:val="00280BD1"/>
    <w:rsid w:val="00280D06"/>
    <w:rsid w:val="00281A10"/>
    <w:rsid w:val="00281D8F"/>
    <w:rsid w:val="00282BE0"/>
    <w:rsid w:val="002833E8"/>
    <w:rsid w:val="002837A1"/>
    <w:rsid w:val="002838A3"/>
    <w:rsid w:val="002838CE"/>
    <w:rsid w:val="00284D2B"/>
    <w:rsid w:val="00287591"/>
    <w:rsid w:val="00287677"/>
    <w:rsid w:val="00287696"/>
    <w:rsid w:val="002900CB"/>
    <w:rsid w:val="00290351"/>
    <w:rsid w:val="00290DE8"/>
    <w:rsid w:val="00292890"/>
    <w:rsid w:val="00292A03"/>
    <w:rsid w:val="00293682"/>
    <w:rsid w:val="002937D4"/>
    <w:rsid w:val="00293F9F"/>
    <w:rsid w:val="00294395"/>
    <w:rsid w:val="002947EA"/>
    <w:rsid w:val="00295D39"/>
    <w:rsid w:val="00296057"/>
    <w:rsid w:val="00296233"/>
    <w:rsid w:val="00296288"/>
    <w:rsid w:val="00296CE7"/>
    <w:rsid w:val="002A0D61"/>
    <w:rsid w:val="002A36E2"/>
    <w:rsid w:val="002A377C"/>
    <w:rsid w:val="002A3A5B"/>
    <w:rsid w:val="002A3B36"/>
    <w:rsid w:val="002A3F95"/>
    <w:rsid w:val="002A45D5"/>
    <w:rsid w:val="002A5017"/>
    <w:rsid w:val="002A64DD"/>
    <w:rsid w:val="002A7D1A"/>
    <w:rsid w:val="002B08F2"/>
    <w:rsid w:val="002B0B88"/>
    <w:rsid w:val="002B1428"/>
    <w:rsid w:val="002B1770"/>
    <w:rsid w:val="002B1EFB"/>
    <w:rsid w:val="002B2733"/>
    <w:rsid w:val="002B30E6"/>
    <w:rsid w:val="002B35C6"/>
    <w:rsid w:val="002B3E5B"/>
    <w:rsid w:val="002B5834"/>
    <w:rsid w:val="002B5CC8"/>
    <w:rsid w:val="002B62E1"/>
    <w:rsid w:val="002B639F"/>
    <w:rsid w:val="002B6B90"/>
    <w:rsid w:val="002B7C01"/>
    <w:rsid w:val="002B7E75"/>
    <w:rsid w:val="002C0580"/>
    <w:rsid w:val="002C09CC"/>
    <w:rsid w:val="002C0A0C"/>
    <w:rsid w:val="002C0D22"/>
    <w:rsid w:val="002C0F51"/>
    <w:rsid w:val="002C1E64"/>
    <w:rsid w:val="002C20BB"/>
    <w:rsid w:val="002C2899"/>
    <w:rsid w:val="002C2B2D"/>
    <w:rsid w:val="002C34B6"/>
    <w:rsid w:val="002C35FA"/>
    <w:rsid w:val="002C3BB6"/>
    <w:rsid w:val="002C4455"/>
    <w:rsid w:val="002C4644"/>
    <w:rsid w:val="002C6F30"/>
    <w:rsid w:val="002C79F6"/>
    <w:rsid w:val="002C7DAD"/>
    <w:rsid w:val="002D038F"/>
    <w:rsid w:val="002D0ACB"/>
    <w:rsid w:val="002D142E"/>
    <w:rsid w:val="002D181D"/>
    <w:rsid w:val="002D1C87"/>
    <w:rsid w:val="002D20AF"/>
    <w:rsid w:val="002D23D7"/>
    <w:rsid w:val="002D2D04"/>
    <w:rsid w:val="002D3830"/>
    <w:rsid w:val="002D4175"/>
    <w:rsid w:val="002D4263"/>
    <w:rsid w:val="002D4272"/>
    <w:rsid w:val="002D4987"/>
    <w:rsid w:val="002E0827"/>
    <w:rsid w:val="002E0842"/>
    <w:rsid w:val="002E0C72"/>
    <w:rsid w:val="002E1627"/>
    <w:rsid w:val="002E2403"/>
    <w:rsid w:val="002E2539"/>
    <w:rsid w:val="002E2BD2"/>
    <w:rsid w:val="002E2F91"/>
    <w:rsid w:val="002E3261"/>
    <w:rsid w:val="002E3FD9"/>
    <w:rsid w:val="002E4B7E"/>
    <w:rsid w:val="002E500E"/>
    <w:rsid w:val="002E50AF"/>
    <w:rsid w:val="002E5BFA"/>
    <w:rsid w:val="002E5D0F"/>
    <w:rsid w:val="002E64E4"/>
    <w:rsid w:val="002E769E"/>
    <w:rsid w:val="002E785E"/>
    <w:rsid w:val="002E7906"/>
    <w:rsid w:val="002F1171"/>
    <w:rsid w:val="002F189D"/>
    <w:rsid w:val="002F2F95"/>
    <w:rsid w:val="002F3414"/>
    <w:rsid w:val="002F357A"/>
    <w:rsid w:val="002F3A67"/>
    <w:rsid w:val="002F3F21"/>
    <w:rsid w:val="002F4273"/>
    <w:rsid w:val="002F4728"/>
    <w:rsid w:val="002F495A"/>
    <w:rsid w:val="002F49F2"/>
    <w:rsid w:val="002F5286"/>
    <w:rsid w:val="002F5DF6"/>
    <w:rsid w:val="002F6EEF"/>
    <w:rsid w:val="002F70B0"/>
    <w:rsid w:val="002F7C60"/>
    <w:rsid w:val="0030108F"/>
    <w:rsid w:val="00301BB0"/>
    <w:rsid w:val="003024F8"/>
    <w:rsid w:val="0030255D"/>
    <w:rsid w:val="00302CAB"/>
    <w:rsid w:val="0030365D"/>
    <w:rsid w:val="003037AB"/>
    <w:rsid w:val="00303D7B"/>
    <w:rsid w:val="0030465E"/>
    <w:rsid w:val="00304B60"/>
    <w:rsid w:val="00310C5B"/>
    <w:rsid w:val="00311043"/>
    <w:rsid w:val="00312D20"/>
    <w:rsid w:val="00313CE2"/>
    <w:rsid w:val="0031513F"/>
    <w:rsid w:val="00315364"/>
    <w:rsid w:val="00315CD5"/>
    <w:rsid w:val="00315ED2"/>
    <w:rsid w:val="003175F2"/>
    <w:rsid w:val="00317E60"/>
    <w:rsid w:val="00320C1A"/>
    <w:rsid w:val="00320E02"/>
    <w:rsid w:val="00321888"/>
    <w:rsid w:val="00321F09"/>
    <w:rsid w:val="003228F8"/>
    <w:rsid w:val="00322C7E"/>
    <w:rsid w:val="00323335"/>
    <w:rsid w:val="003234EC"/>
    <w:rsid w:val="00323615"/>
    <w:rsid w:val="00323EEB"/>
    <w:rsid w:val="003241E4"/>
    <w:rsid w:val="0032591D"/>
    <w:rsid w:val="003265F4"/>
    <w:rsid w:val="003273BC"/>
    <w:rsid w:val="0032792B"/>
    <w:rsid w:val="00327C87"/>
    <w:rsid w:val="0033014C"/>
    <w:rsid w:val="00330A81"/>
    <w:rsid w:val="00330A8B"/>
    <w:rsid w:val="00331059"/>
    <w:rsid w:val="00331330"/>
    <w:rsid w:val="00331EC8"/>
    <w:rsid w:val="0033248A"/>
    <w:rsid w:val="003325D5"/>
    <w:rsid w:val="00332606"/>
    <w:rsid w:val="00333056"/>
    <w:rsid w:val="00333309"/>
    <w:rsid w:val="003341BB"/>
    <w:rsid w:val="003348DC"/>
    <w:rsid w:val="00334DBC"/>
    <w:rsid w:val="0033551C"/>
    <w:rsid w:val="0033698D"/>
    <w:rsid w:val="00336B28"/>
    <w:rsid w:val="00336E79"/>
    <w:rsid w:val="00337122"/>
    <w:rsid w:val="0033758E"/>
    <w:rsid w:val="00340433"/>
    <w:rsid w:val="00341CCA"/>
    <w:rsid w:val="0034362A"/>
    <w:rsid w:val="0034432D"/>
    <w:rsid w:val="0034444D"/>
    <w:rsid w:val="0034573A"/>
    <w:rsid w:val="00346B77"/>
    <w:rsid w:val="003479FA"/>
    <w:rsid w:val="00350442"/>
    <w:rsid w:val="00350AD0"/>
    <w:rsid w:val="00350CFB"/>
    <w:rsid w:val="00351002"/>
    <w:rsid w:val="003511A5"/>
    <w:rsid w:val="003515FD"/>
    <w:rsid w:val="00351BA3"/>
    <w:rsid w:val="0035233B"/>
    <w:rsid w:val="00352729"/>
    <w:rsid w:val="0035292E"/>
    <w:rsid w:val="00352D3E"/>
    <w:rsid w:val="00353E73"/>
    <w:rsid w:val="00353F69"/>
    <w:rsid w:val="003540DA"/>
    <w:rsid w:val="00354CE4"/>
    <w:rsid w:val="00354FCB"/>
    <w:rsid w:val="00355968"/>
    <w:rsid w:val="00355BDF"/>
    <w:rsid w:val="00355BE0"/>
    <w:rsid w:val="00355EF8"/>
    <w:rsid w:val="00357290"/>
    <w:rsid w:val="0035743D"/>
    <w:rsid w:val="00360246"/>
    <w:rsid w:val="003604B2"/>
    <w:rsid w:val="00362BDA"/>
    <w:rsid w:val="00363AD6"/>
    <w:rsid w:val="0036420E"/>
    <w:rsid w:val="003647FD"/>
    <w:rsid w:val="00364F6E"/>
    <w:rsid w:val="0036522E"/>
    <w:rsid w:val="0036534A"/>
    <w:rsid w:val="00365E01"/>
    <w:rsid w:val="0036690F"/>
    <w:rsid w:val="00366A11"/>
    <w:rsid w:val="003671C5"/>
    <w:rsid w:val="00367C26"/>
    <w:rsid w:val="0037051D"/>
    <w:rsid w:val="00370F68"/>
    <w:rsid w:val="0037108B"/>
    <w:rsid w:val="00371181"/>
    <w:rsid w:val="003723FD"/>
    <w:rsid w:val="003725EF"/>
    <w:rsid w:val="00372DF4"/>
    <w:rsid w:val="003730F0"/>
    <w:rsid w:val="00373346"/>
    <w:rsid w:val="0037335B"/>
    <w:rsid w:val="003746B2"/>
    <w:rsid w:val="003754E2"/>
    <w:rsid w:val="0037552A"/>
    <w:rsid w:val="003760E8"/>
    <w:rsid w:val="0037645F"/>
    <w:rsid w:val="00376573"/>
    <w:rsid w:val="00380233"/>
    <w:rsid w:val="003807FC"/>
    <w:rsid w:val="00380EBE"/>
    <w:rsid w:val="003829CC"/>
    <w:rsid w:val="00385B99"/>
    <w:rsid w:val="00385F70"/>
    <w:rsid w:val="0038650B"/>
    <w:rsid w:val="00386601"/>
    <w:rsid w:val="00386DF8"/>
    <w:rsid w:val="00386E3B"/>
    <w:rsid w:val="003871FE"/>
    <w:rsid w:val="003872F6"/>
    <w:rsid w:val="003877ED"/>
    <w:rsid w:val="00387F0A"/>
    <w:rsid w:val="00391F25"/>
    <w:rsid w:val="00392589"/>
    <w:rsid w:val="00392D25"/>
    <w:rsid w:val="003936A9"/>
    <w:rsid w:val="00393A3D"/>
    <w:rsid w:val="00394331"/>
    <w:rsid w:val="003944F8"/>
    <w:rsid w:val="00396E4F"/>
    <w:rsid w:val="00397469"/>
    <w:rsid w:val="00397F69"/>
    <w:rsid w:val="00397F72"/>
    <w:rsid w:val="003A1839"/>
    <w:rsid w:val="003A1E42"/>
    <w:rsid w:val="003A240E"/>
    <w:rsid w:val="003A2888"/>
    <w:rsid w:val="003A2C21"/>
    <w:rsid w:val="003A3E6B"/>
    <w:rsid w:val="003A520A"/>
    <w:rsid w:val="003A5A6E"/>
    <w:rsid w:val="003A5BA9"/>
    <w:rsid w:val="003A66E2"/>
    <w:rsid w:val="003A6912"/>
    <w:rsid w:val="003A6BE9"/>
    <w:rsid w:val="003A70E2"/>
    <w:rsid w:val="003A70FF"/>
    <w:rsid w:val="003A71C5"/>
    <w:rsid w:val="003A7318"/>
    <w:rsid w:val="003B0238"/>
    <w:rsid w:val="003B0AA4"/>
    <w:rsid w:val="003B1C48"/>
    <w:rsid w:val="003B2180"/>
    <w:rsid w:val="003B2BBE"/>
    <w:rsid w:val="003B2F65"/>
    <w:rsid w:val="003B3F68"/>
    <w:rsid w:val="003B4331"/>
    <w:rsid w:val="003B47D5"/>
    <w:rsid w:val="003B507F"/>
    <w:rsid w:val="003B562E"/>
    <w:rsid w:val="003B589B"/>
    <w:rsid w:val="003B59AE"/>
    <w:rsid w:val="003B5B55"/>
    <w:rsid w:val="003B5CF7"/>
    <w:rsid w:val="003B6268"/>
    <w:rsid w:val="003B676E"/>
    <w:rsid w:val="003C11A7"/>
    <w:rsid w:val="003C13E0"/>
    <w:rsid w:val="003C1882"/>
    <w:rsid w:val="003C1F20"/>
    <w:rsid w:val="003C2349"/>
    <w:rsid w:val="003C4CE7"/>
    <w:rsid w:val="003C5443"/>
    <w:rsid w:val="003C5529"/>
    <w:rsid w:val="003C57F0"/>
    <w:rsid w:val="003C6AF7"/>
    <w:rsid w:val="003C7620"/>
    <w:rsid w:val="003C7D35"/>
    <w:rsid w:val="003D0A87"/>
    <w:rsid w:val="003D0CB8"/>
    <w:rsid w:val="003D12A5"/>
    <w:rsid w:val="003D2350"/>
    <w:rsid w:val="003D2BC2"/>
    <w:rsid w:val="003D2BC9"/>
    <w:rsid w:val="003D2DAC"/>
    <w:rsid w:val="003D39B1"/>
    <w:rsid w:val="003D4119"/>
    <w:rsid w:val="003D4C5D"/>
    <w:rsid w:val="003D4CB3"/>
    <w:rsid w:val="003D4DCB"/>
    <w:rsid w:val="003D5AB8"/>
    <w:rsid w:val="003D7564"/>
    <w:rsid w:val="003D7987"/>
    <w:rsid w:val="003D7EFD"/>
    <w:rsid w:val="003E0163"/>
    <w:rsid w:val="003E055A"/>
    <w:rsid w:val="003E0FAF"/>
    <w:rsid w:val="003E1931"/>
    <w:rsid w:val="003E1DD5"/>
    <w:rsid w:val="003E1FC2"/>
    <w:rsid w:val="003E254D"/>
    <w:rsid w:val="003E32D5"/>
    <w:rsid w:val="003E3343"/>
    <w:rsid w:val="003E3587"/>
    <w:rsid w:val="003E4734"/>
    <w:rsid w:val="003E47EF"/>
    <w:rsid w:val="003E4E33"/>
    <w:rsid w:val="003E4EC0"/>
    <w:rsid w:val="003E6298"/>
    <w:rsid w:val="003E6882"/>
    <w:rsid w:val="003E76C0"/>
    <w:rsid w:val="003E7CAC"/>
    <w:rsid w:val="003E7D18"/>
    <w:rsid w:val="003E7FA8"/>
    <w:rsid w:val="003F15DE"/>
    <w:rsid w:val="003F1914"/>
    <w:rsid w:val="003F238B"/>
    <w:rsid w:val="003F285D"/>
    <w:rsid w:val="003F3D28"/>
    <w:rsid w:val="003F4319"/>
    <w:rsid w:val="003F6112"/>
    <w:rsid w:val="003F624C"/>
    <w:rsid w:val="003F6B51"/>
    <w:rsid w:val="003F6F97"/>
    <w:rsid w:val="003F7530"/>
    <w:rsid w:val="00401123"/>
    <w:rsid w:val="00401893"/>
    <w:rsid w:val="00401BC6"/>
    <w:rsid w:val="00401EB7"/>
    <w:rsid w:val="00402042"/>
    <w:rsid w:val="00402716"/>
    <w:rsid w:val="00404698"/>
    <w:rsid w:val="00404A7A"/>
    <w:rsid w:val="004060F9"/>
    <w:rsid w:val="0040664A"/>
    <w:rsid w:val="00406A7C"/>
    <w:rsid w:val="00407D4A"/>
    <w:rsid w:val="00407EE4"/>
    <w:rsid w:val="00410141"/>
    <w:rsid w:val="0041140C"/>
    <w:rsid w:val="00411BAB"/>
    <w:rsid w:val="00411C8C"/>
    <w:rsid w:val="00412749"/>
    <w:rsid w:val="00412DD9"/>
    <w:rsid w:val="00413335"/>
    <w:rsid w:val="00413463"/>
    <w:rsid w:val="00413B6D"/>
    <w:rsid w:val="00414E82"/>
    <w:rsid w:val="0041511E"/>
    <w:rsid w:val="0041532A"/>
    <w:rsid w:val="0041628A"/>
    <w:rsid w:val="00416EA3"/>
    <w:rsid w:val="0042063D"/>
    <w:rsid w:val="00421533"/>
    <w:rsid w:val="00421A70"/>
    <w:rsid w:val="00421C7E"/>
    <w:rsid w:val="004224AE"/>
    <w:rsid w:val="00422974"/>
    <w:rsid w:val="00423001"/>
    <w:rsid w:val="0042416A"/>
    <w:rsid w:val="00425A30"/>
    <w:rsid w:val="00426A78"/>
    <w:rsid w:val="004274E8"/>
    <w:rsid w:val="004276A0"/>
    <w:rsid w:val="00427FE6"/>
    <w:rsid w:val="0043032F"/>
    <w:rsid w:val="0043132A"/>
    <w:rsid w:val="00431AEF"/>
    <w:rsid w:val="00432890"/>
    <w:rsid w:val="00432C16"/>
    <w:rsid w:val="0043310B"/>
    <w:rsid w:val="00433834"/>
    <w:rsid w:val="004359B0"/>
    <w:rsid w:val="00435D6E"/>
    <w:rsid w:val="004369F8"/>
    <w:rsid w:val="00437054"/>
    <w:rsid w:val="00437A7B"/>
    <w:rsid w:val="00437FC6"/>
    <w:rsid w:val="004401DC"/>
    <w:rsid w:val="00442386"/>
    <w:rsid w:val="00442ABC"/>
    <w:rsid w:val="00442EF1"/>
    <w:rsid w:val="00443533"/>
    <w:rsid w:val="004438A0"/>
    <w:rsid w:val="004440CD"/>
    <w:rsid w:val="00444108"/>
    <w:rsid w:val="00444688"/>
    <w:rsid w:val="004448EC"/>
    <w:rsid w:val="0044558A"/>
    <w:rsid w:val="00446CCB"/>
    <w:rsid w:val="00450226"/>
    <w:rsid w:val="0045067A"/>
    <w:rsid w:val="004514FB"/>
    <w:rsid w:val="00452053"/>
    <w:rsid w:val="00452700"/>
    <w:rsid w:val="00452CA6"/>
    <w:rsid w:val="004533F8"/>
    <w:rsid w:val="00453A12"/>
    <w:rsid w:val="00453AE7"/>
    <w:rsid w:val="004547D3"/>
    <w:rsid w:val="00454F9D"/>
    <w:rsid w:val="00455285"/>
    <w:rsid w:val="004552A8"/>
    <w:rsid w:val="004574F7"/>
    <w:rsid w:val="00457685"/>
    <w:rsid w:val="00457A3F"/>
    <w:rsid w:val="00457CA5"/>
    <w:rsid w:val="00457CC8"/>
    <w:rsid w:val="004601AC"/>
    <w:rsid w:val="00460286"/>
    <w:rsid w:val="00460FC5"/>
    <w:rsid w:val="0046148D"/>
    <w:rsid w:val="004624BE"/>
    <w:rsid w:val="00462562"/>
    <w:rsid w:val="00462B07"/>
    <w:rsid w:val="00462C43"/>
    <w:rsid w:val="00463887"/>
    <w:rsid w:val="004642EC"/>
    <w:rsid w:val="004664B5"/>
    <w:rsid w:val="00466A1A"/>
    <w:rsid w:val="00467EE9"/>
    <w:rsid w:val="00470166"/>
    <w:rsid w:val="004704E8"/>
    <w:rsid w:val="004709E4"/>
    <w:rsid w:val="00470FB4"/>
    <w:rsid w:val="004714EF"/>
    <w:rsid w:val="004718E8"/>
    <w:rsid w:val="00472ABC"/>
    <w:rsid w:val="00472DFB"/>
    <w:rsid w:val="004733D7"/>
    <w:rsid w:val="00473A20"/>
    <w:rsid w:val="00474150"/>
    <w:rsid w:val="0047444C"/>
    <w:rsid w:val="00475203"/>
    <w:rsid w:val="0047565B"/>
    <w:rsid w:val="00475C0B"/>
    <w:rsid w:val="00476233"/>
    <w:rsid w:val="004767A3"/>
    <w:rsid w:val="00476C29"/>
    <w:rsid w:val="00477097"/>
    <w:rsid w:val="00477303"/>
    <w:rsid w:val="004819C2"/>
    <w:rsid w:val="00481D53"/>
    <w:rsid w:val="00482849"/>
    <w:rsid w:val="0048285D"/>
    <w:rsid w:val="00482CCC"/>
    <w:rsid w:val="00483100"/>
    <w:rsid w:val="004844AB"/>
    <w:rsid w:val="00484A4E"/>
    <w:rsid w:val="00485718"/>
    <w:rsid w:val="00485CF9"/>
    <w:rsid w:val="00486656"/>
    <w:rsid w:val="00486822"/>
    <w:rsid w:val="00487A28"/>
    <w:rsid w:val="00487DC4"/>
    <w:rsid w:val="00492753"/>
    <w:rsid w:val="00493462"/>
    <w:rsid w:val="004952F4"/>
    <w:rsid w:val="0049573C"/>
    <w:rsid w:val="004958C4"/>
    <w:rsid w:val="004959DD"/>
    <w:rsid w:val="00496795"/>
    <w:rsid w:val="0049764C"/>
    <w:rsid w:val="0049799B"/>
    <w:rsid w:val="004A006E"/>
    <w:rsid w:val="004A0168"/>
    <w:rsid w:val="004A0768"/>
    <w:rsid w:val="004A1340"/>
    <w:rsid w:val="004A13AD"/>
    <w:rsid w:val="004A15C2"/>
    <w:rsid w:val="004A1A22"/>
    <w:rsid w:val="004A2F7E"/>
    <w:rsid w:val="004A3A00"/>
    <w:rsid w:val="004A3E4F"/>
    <w:rsid w:val="004A4759"/>
    <w:rsid w:val="004A49D6"/>
    <w:rsid w:val="004A52E1"/>
    <w:rsid w:val="004A54CF"/>
    <w:rsid w:val="004A6AC1"/>
    <w:rsid w:val="004B1DD2"/>
    <w:rsid w:val="004B275F"/>
    <w:rsid w:val="004B345E"/>
    <w:rsid w:val="004B3D99"/>
    <w:rsid w:val="004B4772"/>
    <w:rsid w:val="004B4FBB"/>
    <w:rsid w:val="004B55EC"/>
    <w:rsid w:val="004B578B"/>
    <w:rsid w:val="004B5B76"/>
    <w:rsid w:val="004B5C33"/>
    <w:rsid w:val="004B6A21"/>
    <w:rsid w:val="004B74C8"/>
    <w:rsid w:val="004C03E7"/>
    <w:rsid w:val="004C16AF"/>
    <w:rsid w:val="004C2388"/>
    <w:rsid w:val="004C3CB2"/>
    <w:rsid w:val="004C4B32"/>
    <w:rsid w:val="004C6D85"/>
    <w:rsid w:val="004C769F"/>
    <w:rsid w:val="004C7964"/>
    <w:rsid w:val="004C7C85"/>
    <w:rsid w:val="004C7E54"/>
    <w:rsid w:val="004D35BA"/>
    <w:rsid w:val="004D3EAB"/>
    <w:rsid w:val="004D41A7"/>
    <w:rsid w:val="004D4E2D"/>
    <w:rsid w:val="004D50BA"/>
    <w:rsid w:val="004D5236"/>
    <w:rsid w:val="004D58A7"/>
    <w:rsid w:val="004D58CE"/>
    <w:rsid w:val="004D64D6"/>
    <w:rsid w:val="004D7059"/>
    <w:rsid w:val="004D723D"/>
    <w:rsid w:val="004D7260"/>
    <w:rsid w:val="004D7A0B"/>
    <w:rsid w:val="004E04B9"/>
    <w:rsid w:val="004E12DB"/>
    <w:rsid w:val="004E19D9"/>
    <w:rsid w:val="004E2AEF"/>
    <w:rsid w:val="004E326E"/>
    <w:rsid w:val="004E428C"/>
    <w:rsid w:val="004E4A5D"/>
    <w:rsid w:val="004E68C7"/>
    <w:rsid w:val="004E78E7"/>
    <w:rsid w:val="004F06B1"/>
    <w:rsid w:val="004F24D8"/>
    <w:rsid w:val="004F32A7"/>
    <w:rsid w:val="004F3B5B"/>
    <w:rsid w:val="004F5787"/>
    <w:rsid w:val="004F5A39"/>
    <w:rsid w:val="004F5F1A"/>
    <w:rsid w:val="004F5FCE"/>
    <w:rsid w:val="0050015D"/>
    <w:rsid w:val="005001FD"/>
    <w:rsid w:val="005003CF"/>
    <w:rsid w:val="005007EF"/>
    <w:rsid w:val="0050224E"/>
    <w:rsid w:val="00502358"/>
    <w:rsid w:val="00502868"/>
    <w:rsid w:val="005031BF"/>
    <w:rsid w:val="00504DC3"/>
    <w:rsid w:val="00506738"/>
    <w:rsid w:val="00506A08"/>
    <w:rsid w:val="00507091"/>
    <w:rsid w:val="00507B79"/>
    <w:rsid w:val="00507C00"/>
    <w:rsid w:val="0051040C"/>
    <w:rsid w:val="00510AF4"/>
    <w:rsid w:val="00513A52"/>
    <w:rsid w:val="00514532"/>
    <w:rsid w:val="00516E07"/>
    <w:rsid w:val="00517B47"/>
    <w:rsid w:val="005203BF"/>
    <w:rsid w:val="005205F7"/>
    <w:rsid w:val="00520EA8"/>
    <w:rsid w:val="00521A84"/>
    <w:rsid w:val="00522B17"/>
    <w:rsid w:val="00522DBF"/>
    <w:rsid w:val="00523A12"/>
    <w:rsid w:val="00523C56"/>
    <w:rsid w:val="00523F28"/>
    <w:rsid w:val="005247F1"/>
    <w:rsid w:val="00525344"/>
    <w:rsid w:val="00525E1F"/>
    <w:rsid w:val="005265BA"/>
    <w:rsid w:val="00527298"/>
    <w:rsid w:val="0053051D"/>
    <w:rsid w:val="0053054D"/>
    <w:rsid w:val="00531390"/>
    <w:rsid w:val="005317CB"/>
    <w:rsid w:val="005322C0"/>
    <w:rsid w:val="005323D1"/>
    <w:rsid w:val="00532500"/>
    <w:rsid w:val="0053265D"/>
    <w:rsid w:val="00532A37"/>
    <w:rsid w:val="00533B1A"/>
    <w:rsid w:val="00533B7C"/>
    <w:rsid w:val="00533C00"/>
    <w:rsid w:val="005349E3"/>
    <w:rsid w:val="00534F59"/>
    <w:rsid w:val="005350D9"/>
    <w:rsid w:val="005351BD"/>
    <w:rsid w:val="00535421"/>
    <w:rsid w:val="00535C4D"/>
    <w:rsid w:val="005369B2"/>
    <w:rsid w:val="00536E4C"/>
    <w:rsid w:val="00537343"/>
    <w:rsid w:val="00540211"/>
    <w:rsid w:val="00540475"/>
    <w:rsid w:val="00540A71"/>
    <w:rsid w:val="0054132B"/>
    <w:rsid w:val="00541CA2"/>
    <w:rsid w:val="0054204D"/>
    <w:rsid w:val="00542C09"/>
    <w:rsid w:val="005433B6"/>
    <w:rsid w:val="005439BB"/>
    <w:rsid w:val="00543E8C"/>
    <w:rsid w:val="005448BD"/>
    <w:rsid w:val="00544E66"/>
    <w:rsid w:val="00544ECF"/>
    <w:rsid w:val="005450E3"/>
    <w:rsid w:val="005451BE"/>
    <w:rsid w:val="00545E9F"/>
    <w:rsid w:val="00547227"/>
    <w:rsid w:val="0054740F"/>
    <w:rsid w:val="0055165B"/>
    <w:rsid w:val="00552209"/>
    <w:rsid w:val="005523F7"/>
    <w:rsid w:val="00552D50"/>
    <w:rsid w:val="00553256"/>
    <w:rsid w:val="00553F6A"/>
    <w:rsid w:val="00554297"/>
    <w:rsid w:val="00554637"/>
    <w:rsid w:val="0055469D"/>
    <w:rsid w:val="0055665B"/>
    <w:rsid w:val="005566B0"/>
    <w:rsid w:val="00556A6F"/>
    <w:rsid w:val="00556B5C"/>
    <w:rsid w:val="00557177"/>
    <w:rsid w:val="005571FB"/>
    <w:rsid w:val="00560C10"/>
    <w:rsid w:val="00561C79"/>
    <w:rsid w:val="00562613"/>
    <w:rsid w:val="00562698"/>
    <w:rsid w:val="005631FE"/>
    <w:rsid w:val="0056494E"/>
    <w:rsid w:val="00565585"/>
    <w:rsid w:val="005665A0"/>
    <w:rsid w:val="00566ECC"/>
    <w:rsid w:val="0056791D"/>
    <w:rsid w:val="005705E4"/>
    <w:rsid w:val="005719DB"/>
    <w:rsid w:val="00572126"/>
    <w:rsid w:val="00572688"/>
    <w:rsid w:val="00572DB1"/>
    <w:rsid w:val="005730A1"/>
    <w:rsid w:val="00573957"/>
    <w:rsid w:val="00573BBA"/>
    <w:rsid w:val="00573DF5"/>
    <w:rsid w:val="00573EDB"/>
    <w:rsid w:val="00573FF7"/>
    <w:rsid w:val="0057434C"/>
    <w:rsid w:val="00574652"/>
    <w:rsid w:val="00574AA9"/>
    <w:rsid w:val="00574C84"/>
    <w:rsid w:val="005759B9"/>
    <w:rsid w:val="00576113"/>
    <w:rsid w:val="00576945"/>
    <w:rsid w:val="00577336"/>
    <w:rsid w:val="005800FF"/>
    <w:rsid w:val="005807F7"/>
    <w:rsid w:val="00581CC8"/>
    <w:rsid w:val="0058227E"/>
    <w:rsid w:val="005827C1"/>
    <w:rsid w:val="00583829"/>
    <w:rsid w:val="00584214"/>
    <w:rsid w:val="00584500"/>
    <w:rsid w:val="005860F7"/>
    <w:rsid w:val="00587069"/>
    <w:rsid w:val="00587533"/>
    <w:rsid w:val="00590483"/>
    <w:rsid w:val="00590754"/>
    <w:rsid w:val="00591B08"/>
    <w:rsid w:val="00593475"/>
    <w:rsid w:val="00594536"/>
    <w:rsid w:val="00594EEC"/>
    <w:rsid w:val="005950C8"/>
    <w:rsid w:val="005964FB"/>
    <w:rsid w:val="0059661D"/>
    <w:rsid w:val="00596665"/>
    <w:rsid w:val="00596CA7"/>
    <w:rsid w:val="005A00E1"/>
    <w:rsid w:val="005A19A5"/>
    <w:rsid w:val="005A2B43"/>
    <w:rsid w:val="005A31DF"/>
    <w:rsid w:val="005A3938"/>
    <w:rsid w:val="005A3C77"/>
    <w:rsid w:val="005A3CD4"/>
    <w:rsid w:val="005A3EE3"/>
    <w:rsid w:val="005A426A"/>
    <w:rsid w:val="005A61EF"/>
    <w:rsid w:val="005A633A"/>
    <w:rsid w:val="005A6484"/>
    <w:rsid w:val="005A660F"/>
    <w:rsid w:val="005A7E51"/>
    <w:rsid w:val="005B03FB"/>
    <w:rsid w:val="005B089A"/>
    <w:rsid w:val="005B150B"/>
    <w:rsid w:val="005B29A2"/>
    <w:rsid w:val="005B35BE"/>
    <w:rsid w:val="005B4C08"/>
    <w:rsid w:val="005B4EBA"/>
    <w:rsid w:val="005B573B"/>
    <w:rsid w:val="005B5900"/>
    <w:rsid w:val="005B62DB"/>
    <w:rsid w:val="005B65D2"/>
    <w:rsid w:val="005B7AE1"/>
    <w:rsid w:val="005B7B07"/>
    <w:rsid w:val="005B7FF6"/>
    <w:rsid w:val="005C185A"/>
    <w:rsid w:val="005C186B"/>
    <w:rsid w:val="005C1BFC"/>
    <w:rsid w:val="005C1D8E"/>
    <w:rsid w:val="005C2123"/>
    <w:rsid w:val="005C261B"/>
    <w:rsid w:val="005C2AD1"/>
    <w:rsid w:val="005C398C"/>
    <w:rsid w:val="005C4CF1"/>
    <w:rsid w:val="005C5800"/>
    <w:rsid w:val="005C5AB9"/>
    <w:rsid w:val="005C5EC9"/>
    <w:rsid w:val="005C654F"/>
    <w:rsid w:val="005C7244"/>
    <w:rsid w:val="005C7CB1"/>
    <w:rsid w:val="005D006E"/>
    <w:rsid w:val="005D0790"/>
    <w:rsid w:val="005D0A16"/>
    <w:rsid w:val="005D105E"/>
    <w:rsid w:val="005D2392"/>
    <w:rsid w:val="005D2E4A"/>
    <w:rsid w:val="005D398B"/>
    <w:rsid w:val="005D4287"/>
    <w:rsid w:val="005D49B9"/>
    <w:rsid w:val="005D49F0"/>
    <w:rsid w:val="005D4A31"/>
    <w:rsid w:val="005D4FA3"/>
    <w:rsid w:val="005D4FCC"/>
    <w:rsid w:val="005D5036"/>
    <w:rsid w:val="005D653B"/>
    <w:rsid w:val="005D6811"/>
    <w:rsid w:val="005D6946"/>
    <w:rsid w:val="005E0D40"/>
    <w:rsid w:val="005E153A"/>
    <w:rsid w:val="005E18FF"/>
    <w:rsid w:val="005E26B4"/>
    <w:rsid w:val="005E279D"/>
    <w:rsid w:val="005E2AB6"/>
    <w:rsid w:val="005E3137"/>
    <w:rsid w:val="005E355D"/>
    <w:rsid w:val="005E370A"/>
    <w:rsid w:val="005E3F39"/>
    <w:rsid w:val="005E5222"/>
    <w:rsid w:val="005E5720"/>
    <w:rsid w:val="005E593C"/>
    <w:rsid w:val="005E6539"/>
    <w:rsid w:val="005E6D77"/>
    <w:rsid w:val="005E6EE2"/>
    <w:rsid w:val="005E7CB5"/>
    <w:rsid w:val="005F149E"/>
    <w:rsid w:val="005F1985"/>
    <w:rsid w:val="005F1E08"/>
    <w:rsid w:val="005F23B7"/>
    <w:rsid w:val="005F297B"/>
    <w:rsid w:val="005F3B8E"/>
    <w:rsid w:val="005F40DD"/>
    <w:rsid w:val="005F4592"/>
    <w:rsid w:val="005F4E84"/>
    <w:rsid w:val="005F65C9"/>
    <w:rsid w:val="005F6D47"/>
    <w:rsid w:val="005F7B8C"/>
    <w:rsid w:val="006005AE"/>
    <w:rsid w:val="006011B7"/>
    <w:rsid w:val="00601B36"/>
    <w:rsid w:val="00601F47"/>
    <w:rsid w:val="00603EF4"/>
    <w:rsid w:val="006043A4"/>
    <w:rsid w:val="00604573"/>
    <w:rsid w:val="00607CC3"/>
    <w:rsid w:val="00607D50"/>
    <w:rsid w:val="00610034"/>
    <w:rsid w:val="0061048E"/>
    <w:rsid w:val="00610A9F"/>
    <w:rsid w:val="00610CE2"/>
    <w:rsid w:val="006119B0"/>
    <w:rsid w:val="00613959"/>
    <w:rsid w:val="00614705"/>
    <w:rsid w:val="00614949"/>
    <w:rsid w:val="00615010"/>
    <w:rsid w:val="00615426"/>
    <w:rsid w:val="00615485"/>
    <w:rsid w:val="00615877"/>
    <w:rsid w:val="0061596B"/>
    <w:rsid w:val="00615E20"/>
    <w:rsid w:val="00617446"/>
    <w:rsid w:val="006177D2"/>
    <w:rsid w:val="00617830"/>
    <w:rsid w:val="006200C7"/>
    <w:rsid w:val="00620DD5"/>
    <w:rsid w:val="00620F3E"/>
    <w:rsid w:val="00624523"/>
    <w:rsid w:val="00624A2A"/>
    <w:rsid w:val="00624B43"/>
    <w:rsid w:val="00624CA8"/>
    <w:rsid w:val="00625AA3"/>
    <w:rsid w:val="00625EF3"/>
    <w:rsid w:val="006263C7"/>
    <w:rsid w:val="00626776"/>
    <w:rsid w:val="00626A24"/>
    <w:rsid w:val="006273DC"/>
    <w:rsid w:val="00631285"/>
    <w:rsid w:val="0063187F"/>
    <w:rsid w:val="00631A23"/>
    <w:rsid w:val="0063274E"/>
    <w:rsid w:val="00633D63"/>
    <w:rsid w:val="00633EF8"/>
    <w:rsid w:val="00635B90"/>
    <w:rsid w:val="00635E04"/>
    <w:rsid w:val="00641A1F"/>
    <w:rsid w:val="00641A7C"/>
    <w:rsid w:val="00642935"/>
    <w:rsid w:val="00642B8A"/>
    <w:rsid w:val="00643665"/>
    <w:rsid w:val="0064615E"/>
    <w:rsid w:val="00650819"/>
    <w:rsid w:val="00651914"/>
    <w:rsid w:val="00651C36"/>
    <w:rsid w:val="006521FF"/>
    <w:rsid w:val="0065261D"/>
    <w:rsid w:val="006528B1"/>
    <w:rsid w:val="00653234"/>
    <w:rsid w:val="00653BE9"/>
    <w:rsid w:val="00653D08"/>
    <w:rsid w:val="00654EA8"/>
    <w:rsid w:val="006554CA"/>
    <w:rsid w:val="00655E56"/>
    <w:rsid w:val="00656B41"/>
    <w:rsid w:val="00660118"/>
    <w:rsid w:val="00660846"/>
    <w:rsid w:val="00662DAE"/>
    <w:rsid w:val="00662F02"/>
    <w:rsid w:val="00663133"/>
    <w:rsid w:val="00663161"/>
    <w:rsid w:val="0066327A"/>
    <w:rsid w:val="00665AB2"/>
    <w:rsid w:val="006664B8"/>
    <w:rsid w:val="0066654A"/>
    <w:rsid w:val="00667550"/>
    <w:rsid w:val="0066762D"/>
    <w:rsid w:val="00667E31"/>
    <w:rsid w:val="00670A4F"/>
    <w:rsid w:val="00670F6B"/>
    <w:rsid w:val="00671355"/>
    <w:rsid w:val="006727B6"/>
    <w:rsid w:val="0067318B"/>
    <w:rsid w:val="00674511"/>
    <w:rsid w:val="006747A7"/>
    <w:rsid w:val="00674BB9"/>
    <w:rsid w:val="00676528"/>
    <w:rsid w:val="006770BF"/>
    <w:rsid w:val="0067789E"/>
    <w:rsid w:val="006805C2"/>
    <w:rsid w:val="006806F6"/>
    <w:rsid w:val="0068076E"/>
    <w:rsid w:val="006809BA"/>
    <w:rsid w:val="0068143E"/>
    <w:rsid w:val="006831C0"/>
    <w:rsid w:val="0068333E"/>
    <w:rsid w:val="00684677"/>
    <w:rsid w:val="00684BC3"/>
    <w:rsid w:val="00684EDC"/>
    <w:rsid w:val="006850E6"/>
    <w:rsid w:val="00685906"/>
    <w:rsid w:val="00685CE8"/>
    <w:rsid w:val="00690729"/>
    <w:rsid w:val="00690F69"/>
    <w:rsid w:val="0069134B"/>
    <w:rsid w:val="006913B2"/>
    <w:rsid w:val="0069204B"/>
    <w:rsid w:val="0069434B"/>
    <w:rsid w:val="0069565E"/>
    <w:rsid w:val="00695771"/>
    <w:rsid w:val="00695B75"/>
    <w:rsid w:val="0069677F"/>
    <w:rsid w:val="00696F92"/>
    <w:rsid w:val="00697065"/>
    <w:rsid w:val="006974B0"/>
    <w:rsid w:val="006974EE"/>
    <w:rsid w:val="006A001A"/>
    <w:rsid w:val="006A03C4"/>
    <w:rsid w:val="006A094C"/>
    <w:rsid w:val="006A0B3B"/>
    <w:rsid w:val="006A11ED"/>
    <w:rsid w:val="006A152A"/>
    <w:rsid w:val="006A15F5"/>
    <w:rsid w:val="006A21A5"/>
    <w:rsid w:val="006A2A5F"/>
    <w:rsid w:val="006A2E24"/>
    <w:rsid w:val="006A2EE7"/>
    <w:rsid w:val="006A2FEB"/>
    <w:rsid w:val="006A4913"/>
    <w:rsid w:val="006A4F48"/>
    <w:rsid w:val="006A528E"/>
    <w:rsid w:val="006A561C"/>
    <w:rsid w:val="006A5BAB"/>
    <w:rsid w:val="006A65E2"/>
    <w:rsid w:val="006A7DFE"/>
    <w:rsid w:val="006B02A6"/>
    <w:rsid w:val="006B0499"/>
    <w:rsid w:val="006B1B5B"/>
    <w:rsid w:val="006B201D"/>
    <w:rsid w:val="006B21CC"/>
    <w:rsid w:val="006B2CD7"/>
    <w:rsid w:val="006B422C"/>
    <w:rsid w:val="006B42A5"/>
    <w:rsid w:val="006B433F"/>
    <w:rsid w:val="006B5683"/>
    <w:rsid w:val="006B580E"/>
    <w:rsid w:val="006B5B74"/>
    <w:rsid w:val="006B6508"/>
    <w:rsid w:val="006B6615"/>
    <w:rsid w:val="006B67D7"/>
    <w:rsid w:val="006B6D3A"/>
    <w:rsid w:val="006B73D3"/>
    <w:rsid w:val="006B7B2C"/>
    <w:rsid w:val="006C030D"/>
    <w:rsid w:val="006C0C5B"/>
    <w:rsid w:val="006C161B"/>
    <w:rsid w:val="006C2091"/>
    <w:rsid w:val="006C20DE"/>
    <w:rsid w:val="006C2323"/>
    <w:rsid w:val="006C3626"/>
    <w:rsid w:val="006C382B"/>
    <w:rsid w:val="006C3F35"/>
    <w:rsid w:val="006C4EBC"/>
    <w:rsid w:val="006C51D7"/>
    <w:rsid w:val="006C5874"/>
    <w:rsid w:val="006C630D"/>
    <w:rsid w:val="006C70DB"/>
    <w:rsid w:val="006C7455"/>
    <w:rsid w:val="006C7C5A"/>
    <w:rsid w:val="006C7D44"/>
    <w:rsid w:val="006D0FD6"/>
    <w:rsid w:val="006D219C"/>
    <w:rsid w:val="006D28E1"/>
    <w:rsid w:val="006D2AF7"/>
    <w:rsid w:val="006D3292"/>
    <w:rsid w:val="006D52C0"/>
    <w:rsid w:val="006D5BCC"/>
    <w:rsid w:val="006D6548"/>
    <w:rsid w:val="006D660F"/>
    <w:rsid w:val="006D66DE"/>
    <w:rsid w:val="006E00F2"/>
    <w:rsid w:val="006E02BF"/>
    <w:rsid w:val="006E159C"/>
    <w:rsid w:val="006E2359"/>
    <w:rsid w:val="006E27DE"/>
    <w:rsid w:val="006E3BE2"/>
    <w:rsid w:val="006E4767"/>
    <w:rsid w:val="006E4914"/>
    <w:rsid w:val="006E4ACB"/>
    <w:rsid w:val="006E4DBE"/>
    <w:rsid w:val="006E53DB"/>
    <w:rsid w:val="006E5594"/>
    <w:rsid w:val="006E59B2"/>
    <w:rsid w:val="006E5B2D"/>
    <w:rsid w:val="006E5FD2"/>
    <w:rsid w:val="006E7D49"/>
    <w:rsid w:val="006F062E"/>
    <w:rsid w:val="006F155A"/>
    <w:rsid w:val="006F1B31"/>
    <w:rsid w:val="006F3C35"/>
    <w:rsid w:val="006F495B"/>
    <w:rsid w:val="006F5923"/>
    <w:rsid w:val="006F5D73"/>
    <w:rsid w:val="006F64E9"/>
    <w:rsid w:val="006F665E"/>
    <w:rsid w:val="006F6721"/>
    <w:rsid w:val="006F722B"/>
    <w:rsid w:val="00700312"/>
    <w:rsid w:val="00702568"/>
    <w:rsid w:val="0070327F"/>
    <w:rsid w:val="0070328F"/>
    <w:rsid w:val="007032F2"/>
    <w:rsid w:val="00703A4F"/>
    <w:rsid w:val="00703C09"/>
    <w:rsid w:val="00703F47"/>
    <w:rsid w:val="0070424E"/>
    <w:rsid w:val="0070481D"/>
    <w:rsid w:val="0070513B"/>
    <w:rsid w:val="00705625"/>
    <w:rsid w:val="007060C2"/>
    <w:rsid w:val="007061BF"/>
    <w:rsid w:val="00706518"/>
    <w:rsid w:val="00707A73"/>
    <w:rsid w:val="0071002B"/>
    <w:rsid w:val="007101E8"/>
    <w:rsid w:val="007102AA"/>
    <w:rsid w:val="0071043A"/>
    <w:rsid w:val="0071097D"/>
    <w:rsid w:val="0071177C"/>
    <w:rsid w:val="00711A11"/>
    <w:rsid w:val="00713248"/>
    <w:rsid w:val="00713382"/>
    <w:rsid w:val="007136CE"/>
    <w:rsid w:val="00714935"/>
    <w:rsid w:val="00716586"/>
    <w:rsid w:val="00720D7A"/>
    <w:rsid w:val="00720FE7"/>
    <w:rsid w:val="00721EA0"/>
    <w:rsid w:val="00723633"/>
    <w:rsid w:val="007239C2"/>
    <w:rsid w:val="00723E9E"/>
    <w:rsid w:val="00724A1C"/>
    <w:rsid w:val="00724B26"/>
    <w:rsid w:val="00725F07"/>
    <w:rsid w:val="007262BD"/>
    <w:rsid w:val="00726539"/>
    <w:rsid w:val="007271AB"/>
    <w:rsid w:val="007276BE"/>
    <w:rsid w:val="00727D6D"/>
    <w:rsid w:val="00731D47"/>
    <w:rsid w:val="00731E62"/>
    <w:rsid w:val="007327AD"/>
    <w:rsid w:val="00733754"/>
    <w:rsid w:val="007353EA"/>
    <w:rsid w:val="007356B5"/>
    <w:rsid w:val="00736928"/>
    <w:rsid w:val="007370B2"/>
    <w:rsid w:val="00737E5F"/>
    <w:rsid w:val="00740D20"/>
    <w:rsid w:val="00741B0B"/>
    <w:rsid w:val="00741EA9"/>
    <w:rsid w:val="007420CF"/>
    <w:rsid w:val="00742351"/>
    <w:rsid w:val="007428FA"/>
    <w:rsid w:val="00742CF9"/>
    <w:rsid w:val="00742E1D"/>
    <w:rsid w:val="0074351F"/>
    <w:rsid w:val="007440A3"/>
    <w:rsid w:val="0074424B"/>
    <w:rsid w:val="007450C5"/>
    <w:rsid w:val="0074579C"/>
    <w:rsid w:val="007467BF"/>
    <w:rsid w:val="00747615"/>
    <w:rsid w:val="0075192B"/>
    <w:rsid w:val="0075225A"/>
    <w:rsid w:val="007523E1"/>
    <w:rsid w:val="00753387"/>
    <w:rsid w:val="007534BF"/>
    <w:rsid w:val="00753A9B"/>
    <w:rsid w:val="00753E04"/>
    <w:rsid w:val="00753E34"/>
    <w:rsid w:val="007549E1"/>
    <w:rsid w:val="00754B3D"/>
    <w:rsid w:val="00755996"/>
    <w:rsid w:val="007564CE"/>
    <w:rsid w:val="0075650B"/>
    <w:rsid w:val="007569C3"/>
    <w:rsid w:val="00756B52"/>
    <w:rsid w:val="00756CC8"/>
    <w:rsid w:val="00756E25"/>
    <w:rsid w:val="00756F1D"/>
    <w:rsid w:val="0075751F"/>
    <w:rsid w:val="007606AC"/>
    <w:rsid w:val="00760B73"/>
    <w:rsid w:val="00760B9B"/>
    <w:rsid w:val="0076139B"/>
    <w:rsid w:val="00761550"/>
    <w:rsid w:val="00761807"/>
    <w:rsid w:val="007619DB"/>
    <w:rsid w:val="0076232C"/>
    <w:rsid w:val="0076264C"/>
    <w:rsid w:val="00763619"/>
    <w:rsid w:val="00763A16"/>
    <w:rsid w:val="00764724"/>
    <w:rsid w:val="00765C8D"/>
    <w:rsid w:val="00767841"/>
    <w:rsid w:val="0077033F"/>
    <w:rsid w:val="00770348"/>
    <w:rsid w:val="00770A4A"/>
    <w:rsid w:val="00770ABE"/>
    <w:rsid w:val="00770EE2"/>
    <w:rsid w:val="007710BE"/>
    <w:rsid w:val="007715DD"/>
    <w:rsid w:val="0077229C"/>
    <w:rsid w:val="007725CD"/>
    <w:rsid w:val="0077335B"/>
    <w:rsid w:val="00773D42"/>
    <w:rsid w:val="007750DF"/>
    <w:rsid w:val="00775975"/>
    <w:rsid w:val="00775B11"/>
    <w:rsid w:val="00776263"/>
    <w:rsid w:val="00777A8B"/>
    <w:rsid w:val="00777F18"/>
    <w:rsid w:val="00780723"/>
    <w:rsid w:val="00781046"/>
    <w:rsid w:val="00781511"/>
    <w:rsid w:val="007841B3"/>
    <w:rsid w:val="00784A1A"/>
    <w:rsid w:val="00785695"/>
    <w:rsid w:val="00786D57"/>
    <w:rsid w:val="00786DF3"/>
    <w:rsid w:val="00786E80"/>
    <w:rsid w:val="0078720C"/>
    <w:rsid w:val="007873BB"/>
    <w:rsid w:val="00792158"/>
    <w:rsid w:val="00792983"/>
    <w:rsid w:val="007932B3"/>
    <w:rsid w:val="00793505"/>
    <w:rsid w:val="007949F6"/>
    <w:rsid w:val="007957C4"/>
    <w:rsid w:val="00795CED"/>
    <w:rsid w:val="0079661C"/>
    <w:rsid w:val="00796EA5"/>
    <w:rsid w:val="00796EE5"/>
    <w:rsid w:val="00797228"/>
    <w:rsid w:val="00797564"/>
    <w:rsid w:val="007A1240"/>
    <w:rsid w:val="007A15DE"/>
    <w:rsid w:val="007A1EF6"/>
    <w:rsid w:val="007A32A9"/>
    <w:rsid w:val="007A3591"/>
    <w:rsid w:val="007A36B2"/>
    <w:rsid w:val="007A550C"/>
    <w:rsid w:val="007A6FB3"/>
    <w:rsid w:val="007A70D1"/>
    <w:rsid w:val="007A7DD5"/>
    <w:rsid w:val="007B017C"/>
    <w:rsid w:val="007B056D"/>
    <w:rsid w:val="007B0CB8"/>
    <w:rsid w:val="007B0EED"/>
    <w:rsid w:val="007B137B"/>
    <w:rsid w:val="007B1827"/>
    <w:rsid w:val="007B364D"/>
    <w:rsid w:val="007B37FA"/>
    <w:rsid w:val="007B3C18"/>
    <w:rsid w:val="007B5131"/>
    <w:rsid w:val="007B7711"/>
    <w:rsid w:val="007B7E85"/>
    <w:rsid w:val="007C02D7"/>
    <w:rsid w:val="007C0DF1"/>
    <w:rsid w:val="007C137F"/>
    <w:rsid w:val="007C14E1"/>
    <w:rsid w:val="007C1636"/>
    <w:rsid w:val="007C1ADF"/>
    <w:rsid w:val="007C3394"/>
    <w:rsid w:val="007C3C5F"/>
    <w:rsid w:val="007C5FD6"/>
    <w:rsid w:val="007C621B"/>
    <w:rsid w:val="007C7390"/>
    <w:rsid w:val="007C7A12"/>
    <w:rsid w:val="007C7CA6"/>
    <w:rsid w:val="007D1329"/>
    <w:rsid w:val="007D279C"/>
    <w:rsid w:val="007D2DD7"/>
    <w:rsid w:val="007D3246"/>
    <w:rsid w:val="007D3771"/>
    <w:rsid w:val="007D3F8B"/>
    <w:rsid w:val="007D5165"/>
    <w:rsid w:val="007D53C2"/>
    <w:rsid w:val="007D5E49"/>
    <w:rsid w:val="007D61EE"/>
    <w:rsid w:val="007D671D"/>
    <w:rsid w:val="007D6CB4"/>
    <w:rsid w:val="007D6CD7"/>
    <w:rsid w:val="007E098E"/>
    <w:rsid w:val="007E0EF7"/>
    <w:rsid w:val="007E0FB7"/>
    <w:rsid w:val="007E0FE1"/>
    <w:rsid w:val="007E184B"/>
    <w:rsid w:val="007E3040"/>
    <w:rsid w:val="007E3674"/>
    <w:rsid w:val="007E4BA7"/>
    <w:rsid w:val="007E4DF0"/>
    <w:rsid w:val="007E59CC"/>
    <w:rsid w:val="007E5ACF"/>
    <w:rsid w:val="007E6A8F"/>
    <w:rsid w:val="007E6E43"/>
    <w:rsid w:val="007E784F"/>
    <w:rsid w:val="007F098C"/>
    <w:rsid w:val="007F0D97"/>
    <w:rsid w:val="007F1142"/>
    <w:rsid w:val="007F13B0"/>
    <w:rsid w:val="007F1597"/>
    <w:rsid w:val="007F1EF6"/>
    <w:rsid w:val="007F2031"/>
    <w:rsid w:val="007F294C"/>
    <w:rsid w:val="007F2ED4"/>
    <w:rsid w:val="007F2FAF"/>
    <w:rsid w:val="007F3134"/>
    <w:rsid w:val="007F4160"/>
    <w:rsid w:val="007F4AE4"/>
    <w:rsid w:val="007F4E51"/>
    <w:rsid w:val="007F507E"/>
    <w:rsid w:val="007F5C70"/>
    <w:rsid w:val="007F5E38"/>
    <w:rsid w:val="007F6036"/>
    <w:rsid w:val="007F6999"/>
    <w:rsid w:val="007F7AEF"/>
    <w:rsid w:val="007F7F99"/>
    <w:rsid w:val="00800951"/>
    <w:rsid w:val="00800BA7"/>
    <w:rsid w:val="008015BA"/>
    <w:rsid w:val="00801AAF"/>
    <w:rsid w:val="00802667"/>
    <w:rsid w:val="00802FE1"/>
    <w:rsid w:val="00803282"/>
    <w:rsid w:val="008037A3"/>
    <w:rsid w:val="008041A5"/>
    <w:rsid w:val="00804865"/>
    <w:rsid w:val="00806BBA"/>
    <w:rsid w:val="00806E84"/>
    <w:rsid w:val="00807395"/>
    <w:rsid w:val="008074E5"/>
    <w:rsid w:val="008104F2"/>
    <w:rsid w:val="0081283D"/>
    <w:rsid w:val="00812A4C"/>
    <w:rsid w:val="00812C05"/>
    <w:rsid w:val="00813274"/>
    <w:rsid w:val="008134C8"/>
    <w:rsid w:val="0081492B"/>
    <w:rsid w:val="00814CEF"/>
    <w:rsid w:val="00815002"/>
    <w:rsid w:val="008152F9"/>
    <w:rsid w:val="00815901"/>
    <w:rsid w:val="00815B9B"/>
    <w:rsid w:val="00815DA2"/>
    <w:rsid w:val="00816243"/>
    <w:rsid w:val="008168BD"/>
    <w:rsid w:val="00816906"/>
    <w:rsid w:val="0081690B"/>
    <w:rsid w:val="00817747"/>
    <w:rsid w:val="00817A2B"/>
    <w:rsid w:val="00820011"/>
    <w:rsid w:val="0082017C"/>
    <w:rsid w:val="008201A4"/>
    <w:rsid w:val="008203C0"/>
    <w:rsid w:val="00821050"/>
    <w:rsid w:val="00821160"/>
    <w:rsid w:val="00821358"/>
    <w:rsid w:val="008219D9"/>
    <w:rsid w:val="00825775"/>
    <w:rsid w:val="00825E23"/>
    <w:rsid w:val="00826CC1"/>
    <w:rsid w:val="00827C1B"/>
    <w:rsid w:val="00827EC8"/>
    <w:rsid w:val="0083046B"/>
    <w:rsid w:val="00830D06"/>
    <w:rsid w:val="00831344"/>
    <w:rsid w:val="008316B7"/>
    <w:rsid w:val="00831B62"/>
    <w:rsid w:val="00831C7A"/>
    <w:rsid w:val="00832B39"/>
    <w:rsid w:val="00832D35"/>
    <w:rsid w:val="00833075"/>
    <w:rsid w:val="0083361C"/>
    <w:rsid w:val="00835B56"/>
    <w:rsid w:val="00837E09"/>
    <w:rsid w:val="00841AF2"/>
    <w:rsid w:val="008420CF"/>
    <w:rsid w:val="008421BA"/>
    <w:rsid w:val="00842501"/>
    <w:rsid w:val="00842609"/>
    <w:rsid w:val="00842866"/>
    <w:rsid w:val="00843496"/>
    <w:rsid w:val="00844005"/>
    <w:rsid w:val="00845223"/>
    <w:rsid w:val="00846012"/>
    <w:rsid w:val="00846799"/>
    <w:rsid w:val="00846BDB"/>
    <w:rsid w:val="008477E9"/>
    <w:rsid w:val="00847D59"/>
    <w:rsid w:val="00850373"/>
    <w:rsid w:val="00851B8E"/>
    <w:rsid w:val="00852B52"/>
    <w:rsid w:val="0085338E"/>
    <w:rsid w:val="00853AE5"/>
    <w:rsid w:val="00853C1E"/>
    <w:rsid w:val="008541A7"/>
    <w:rsid w:val="008548ED"/>
    <w:rsid w:val="00855836"/>
    <w:rsid w:val="0085612D"/>
    <w:rsid w:val="00856B87"/>
    <w:rsid w:val="00856C25"/>
    <w:rsid w:val="00856F1A"/>
    <w:rsid w:val="00856F7C"/>
    <w:rsid w:val="00857605"/>
    <w:rsid w:val="008603C2"/>
    <w:rsid w:val="00860470"/>
    <w:rsid w:val="0086077A"/>
    <w:rsid w:val="0086223F"/>
    <w:rsid w:val="00862F99"/>
    <w:rsid w:val="008632AA"/>
    <w:rsid w:val="00863857"/>
    <w:rsid w:val="00864B3E"/>
    <w:rsid w:val="00865259"/>
    <w:rsid w:val="00865718"/>
    <w:rsid w:val="008669AD"/>
    <w:rsid w:val="008669EE"/>
    <w:rsid w:val="00870BC9"/>
    <w:rsid w:val="00870E38"/>
    <w:rsid w:val="00870E52"/>
    <w:rsid w:val="008712B5"/>
    <w:rsid w:val="0087208D"/>
    <w:rsid w:val="00872878"/>
    <w:rsid w:val="00872DB1"/>
    <w:rsid w:val="0087322B"/>
    <w:rsid w:val="008733E1"/>
    <w:rsid w:val="00873B3B"/>
    <w:rsid w:val="00873ED5"/>
    <w:rsid w:val="0087593C"/>
    <w:rsid w:val="00875AC7"/>
    <w:rsid w:val="008764E9"/>
    <w:rsid w:val="00877800"/>
    <w:rsid w:val="008778D8"/>
    <w:rsid w:val="00877A06"/>
    <w:rsid w:val="00877B5E"/>
    <w:rsid w:val="008802BE"/>
    <w:rsid w:val="00880D72"/>
    <w:rsid w:val="008810C8"/>
    <w:rsid w:val="008811F2"/>
    <w:rsid w:val="008813B3"/>
    <w:rsid w:val="0088152C"/>
    <w:rsid w:val="0088189A"/>
    <w:rsid w:val="00881EFF"/>
    <w:rsid w:val="008844CC"/>
    <w:rsid w:val="008845A4"/>
    <w:rsid w:val="00884DF3"/>
    <w:rsid w:val="00884FED"/>
    <w:rsid w:val="0088599E"/>
    <w:rsid w:val="00891A18"/>
    <w:rsid w:val="00892978"/>
    <w:rsid w:val="00893001"/>
    <w:rsid w:val="008933CD"/>
    <w:rsid w:val="00893CED"/>
    <w:rsid w:val="008946FA"/>
    <w:rsid w:val="008952BF"/>
    <w:rsid w:val="008977C0"/>
    <w:rsid w:val="00897F20"/>
    <w:rsid w:val="008A0CF1"/>
    <w:rsid w:val="008A0F25"/>
    <w:rsid w:val="008A1BAD"/>
    <w:rsid w:val="008A1E9D"/>
    <w:rsid w:val="008A224C"/>
    <w:rsid w:val="008A28E6"/>
    <w:rsid w:val="008A3213"/>
    <w:rsid w:val="008A4344"/>
    <w:rsid w:val="008A4489"/>
    <w:rsid w:val="008A4567"/>
    <w:rsid w:val="008A4FE4"/>
    <w:rsid w:val="008A567A"/>
    <w:rsid w:val="008A70BD"/>
    <w:rsid w:val="008A7CBD"/>
    <w:rsid w:val="008B0DC5"/>
    <w:rsid w:val="008B2F39"/>
    <w:rsid w:val="008B33BD"/>
    <w:rsid w:val="008B3C93"/>
    <w:rsid w:val="008B5072"/>
    <w:rsid w:val="008B5EF2"/>
    <w:rsid w:val="008B6449"/>
    <w:rsid w:val="008B66E7"/>
    <w:rsid w:val="008B7A31"/>
    <w:rsid w:val="008B7B11"/>
    <w:rsid w:val="008B7DA6"/>
    <w:rsid w:val="008C0DDA"/>
    <w:rsid w:val="008C12A8"/>
    <w:rsid w:val="008C18B9"/>
    <w:rsid w:val="008C27E8"/>
    <w:rsid w:val="008C38DB"/>
    <w:rsid w:val="008C4DDB"/>
    <w:rsid w:val="008C4E86"/>
    <w:rsid w:val="008C55D3"/>
    <w:rsid w:val="008C61F1"/>
    <w:rsid w:val="008C6EEE"/>
    <w:rsid w:val="008C71EB"/>
    <w:rsid w:val="008C73DE"/>
    <w:rsid w:val="008C75FD"/>
    <w:rsid w:val="008C7C2D"/>
    <w:rsid w:val="008D28BB"/>
    <w:rsid w:val="008D2DE8"/>
    <w:rsid w:val="008D310C"/>
    <w:rsid w:val="008D3319"/>
    <w:rsid w:val="008D3F3A"/>
    <w:rsid w:val="008D4AEC"/>
    <w:rsid w:val="008D597D"/>
    <w:rsid w:val="008D5AEC"/>
    <w:rsid w:val="008D5BEC"/>
    <w:rsid w:val="008D5F63"/>
    <w:rsid w:val="008D67EF"/>
    <w:rsid w:val="008D70A5"/>
    <w:rsid w:val="008D70DB"/>
    <w:rsid w:val="008D7136"/>
    <w:rsid w:val="008D74FA"/>
    <w:rsid w:val="008D7AEC"/>
    <w:rsid w:val="008E0062"/>
    <w:rsid w:val="008E0C02"/>
    <w:rsid w:val="008E12B0"/>
    <w:rsid w:val="008E14E8"/>
    <w:rsid w:val="008E1938"/>
    <w:rsid w:val="008E2B8E"/>
    <w:rsid w:val="008E2C72"/>
    <w:rsid w:val="008E2FBD"/>
    <w:rsid w:val="008E3B47"/>
    <w:rsid w:val="008E3EB1"/>
    <w:rsid w:val="008E465E"/>
    <w:rsid w:val="008E49AF"/>
    <w:rsid w:val="008E4A49"/>
    <w:rsid w:val="008E4EBD"/>
    <w:rsid w:val="008E7348"/>
    <w:rsid w:val="008F022F"/>
    <w:rsid w:val="008F0467"/>
    <w:rsid w:val="008F0B8F"/>
    <w:rsid w:val="008F12F6"/>
    <w:rsid w:val="008F253A"/>
    <w:rsid w:val="008F427B"/>
    <w:rsid w:val="008F4453"/>
    <w:rsid w:val="008F48EF"/>
    <w:rsid w:val="008F4C88"/>
    <w:rsid w:val="008F4E88"/>
    <w:rsid w:val="008F5553"/>
    <w:rsid w:val="008F5BCC"/>
    <w:rsid w:val="008F5D40"/>
    <w:rsid w:val="008F6357"/>
    <w:rsid w:val="008F69BB"/>
    <w:rsid w:val="008F6E09"/>
    <w:rsid w:val="00900495"/>
    <w:rsid w:val="00900CB2"/>
    <w:rsid w:val="009015F4"/>
    <w:rsid w:val="00901B9E"/>
    <w:rsid w:val="00901FB7"/>
    <w:rsid w:val="009032FD"/>
    <w:rsid w:val="0090411C"/>
    <w:rsid w:val="009041ED"/>
    <w:rsid w:val="00905B7B"/>
    <w:rsid w:val="00905BF3"/>
    <w:rsid w:val="00906202"/>
    <w:rsid w:val="00906B0D"/>
    <w:rsid w:val="009071BE"/>
    <w:rsid w:val="009076C4"/>
    <w:rsid w:val="00907733"/>
    <w:rsid w:val="0090787B"/>
    <w:rsid w:val="00910538"/>
    <w:rsid w:val="009106A5"/>
    <w:rsid w:val="00910A99"/>
    <w:rsid w:val="00910F32"/>
    <w:rsid w:val="009113B7"/>
    <w:rsid w:val="009117E9"/>
    <w:rsid w:val="00912F70"/>
    <w:rsid w:val="0091475B"/>
    <w:rsid w:val="00914A5F"/>
    <w:rsid w:val="00914A82"/>
    <w:rsid w:val="00914A92"/>
    <w:rsid w:val="00914D4B"/>
    <w:rsid w:val="009155BB"/>
    <w:rsid w:val="00915819"/>
    <w:rsid w:val="00915DA3"/>
    <w:rsid w:val="00915F92"/>
    <w:rsid w:val="009167BA"/>
    <w:rsid w:val="00916A6A"/>
    <w:rsid w:val="00917246"/>
    <w:rsid w:val="00922340"/>
    <w:rsid w:val="00922CA5"/>
    <w:rsid w:val="00922CFA"/>
    <w:rsid w:val="0092307B"/>
    <w:rsid w:val="009239FC"/>
    <w:rsid w:val="00924664"/>
    <w:rsid w:val="00924868"/>
    <w:rsid w:val="0092532A"/>
    <w:rsid w:val="009265B4"/>
    <w:rsid w:val="00927503"/>
    <w:rsid w:val="00927745"/>
    <w:rsid w:val="00927EE4"/>
    <w:rsid w:val="00930008"/>
    <w:rsid w:val="0093055E"/>
    <w:rsid w:val="00930B1D"/>
    <w:rsid w:val="00932156"/>
    <w:rsid w:val="00933939"/>
    <w:rsid w:val="00933F01"/>
    <w:rsid w:val="009340D0"/>
    <w:rsid w:val="009340D4"/>
    <w:rsid w:val="0093505E"/>
    <w:rsid w:val="0093687A"/>
    <w:rsid w:val="009379AE"/>
    <w:rsid w:val="009406FD"/>
    <w:rsid w:val="009410B8"/>
    <w:rsid w:val="009421EA"/>
    <w:rsid w:val="009428E9"/>
    <w:rsid w:val="00942BAC"/>
    <w:rsid w:val="009437FD"/>
    <w:rsid w:val="00943B07"/>
    <w:rsid w:val="00943B98"/>
    <w:rsid w:val="00943D03"/>
    <w:rsid w:val="00945B11"/>
    <w:rsid w:val="00945F16"/>
    <w:rsid w:val="009460A2"/>
    <w:rsid w:val="009466FD"/>
    <w:rsid w:val="00946729"/>
    <w:rsid w:val="00946D87"/>
    <w:rsid w:val="00946E11"/>
    <w:rsid w:val="00950CD8"/>
    <w:rsid w:val="00952610"/>
    <w:rsid w:val="00952E44"/>
    <w:rsid w:val="009536DD"/>
    <w:rsid w:val="009539B7"/>
    <w:rsid w:val="0095483D"/>
    <w:rsid w:val="00954EAF"/>
    <w:rsid w:val="00955907"/>
    <w:rsid w:val="00955EA4"/>
    <w:rsid w:val="00956EEA"/>
    <w:rsid w:val="00957807"/>
    <w:rsid w:val="009578C0"/>
    <w:rsid w:val="009579ED"/>
    <w:rsid w:val="0096141C"/>
    <w:rsid w:val="0096189B"/>
    <w:rsid w:val="00962C82"/>
    <w:rsid w:val="00962FDA"/>
    <w:rsid w:val="00963733"/>
    <w:rsid w:val="0096405F"/>
    <w:rsid w:val="009644CD"/>
    <w:rsid w:val="00964678"/>
    <w:rsid w:val="00964A8A"/>
    <w:rsid w:val="00964F68"/>
    <w:rsid w:val="009650F4"/>
    <w:rsid w:val="00965128"/>
    <w:rsid w:val="009673FA"/>
    <w:rsid w:val="00967431"/>
    <w:rsid w:val="009677F9"/>
    <w:rsid w:val="0096786C"/>
    <w:rsid w:val="00967D14"/>
    <w:rsid w:val="0097091A"/>
    <w:rsid w:val="00970D1C"/>
    <w:rsid w:val="00970E38"/>
    <w:rsid w:val="00972D83"/>
    <w:rsid w:val="00973CEB"/>
    <w:rsid w:val="00973D53"/>
    <w:rsid w:val="00973E21"/>
    <w:rsid w:val="00973ECE"/>
    <w:rsid w:val="00974341"/>
    <w:rsid w:val="00974E8D"/>
    <w:rsid w:val="009750E9"/>
    <w:rsid w:val="00975784"/>
    <w:rsid w:val="00975E34"/>
    <w:rsid w:val="009765B2"/>
    <w:rsid w:val="0097679A"/>
    <w:rsid w:val="0097733C"/>
    <w:rsid w:val="00977A83"/>
    <w:rsid w:val="0098017C"/>
    <w:rsid w:val="009802DC"/>
    <w:rsid w:val="00980C3F"/>
    <w:rsid w:val="009810CF"/>
    <w:rsid w:val="00982D05"/>
    <w:rsid w:val="0098495C"/>
    <w:rsid w:val="00984AE1"/>
    <w:rsid w:val="00984FDB"/>
    <w:rsid w:val="0098586A"/>
    <w:rsid w:val="00985D0F"/>
    <w:rsid w:val="0098612C"/>
    <w:rsid w:val="00987EBB"/>
    <w:rsid w:val="009905EA"/>
    <w:rsid w:val="00991425"/>
    <w:rsid w:val="00991D1E"/>
    <w:rsid w:val="0099244B"/>
    <w:rsid w:val="00993381"/>
    <w:rsid w:val="00993577"/>
    <w:rsid w:val="00993808"/>
    <w:rsid w:val="00994036"/>
    <w:rsid w:val="00995B85"/>
    <w:rsid w:val="00997C8E"/>
    <w:rsid w:val="00997D2E"/>
    <w:rsid w:val="009A0BD7"/>
    <w:rsid w:val="009A0C9C"/>
    <w:rsid w:val="009A156A"/>
    <w:rsid w:val="009A1832"/>
    <w:rsid w:val="009A1B83"/>
    <w:rsid w:val="009A2359"/>
    <w:rsid w:val="009A2DAA"/>
    <w:rsid w:val="009A2E46"/>
    <w:rsid w:val="009A2E49"/>
    <w:rsid w:val="009A40B1"/>
    <w:rsid w:val="009A478A"/>
    <w:rsid w:val="009A4B98"/>
    <w:rsid w:val="009A5110"/>
    <w:rsid w:val="009A642A"/>
    <w:rsid w:val="009A6467"/>
    <w:rsid w:val="009A70B0"/>
    <w:rsid w:val="009A729D"/>
    <w:rsid w:val="009A7926"/>
    <w:rsid w:val="009B00B9"/>
    <w:rsid w:val="009B0426"/>
    <w:rsid w:val="009B0528"/>
    <w:rsid w:val="009B0B1C"/>
    <w:rsid w:val="009B139C"/>
    <w:rsid w:val="009B1693"/>
    <w:rsid w:val="009B1D38"/>
    <w:rsid w:val="009B2638"/>
    <w:rsid w:val="009B314C"/>
    <w:rsid w:val="009B3B22"/>
    <w:rsid w:val="009B449C"/>
    <w:rsid w:val="009B4C08"/>
    <w:rsid w:val="009B4FAA"/>
    <w:rsid w:val="009B520E"/>
    <w:rsid w:val="009B52B6"/>
    <w:rsid w:val="009B55DB"/>
    <w:rsid w:val="009B5A9D"/>
    <w:rsid w:val="009B66F1"/>
    <w:rsid w:val="009B6B65"/>
    <w:rsid w:val="009B76A8"/>
    <w:rsid w:val="009B78CA"/>
    <w:rsid w:val="009C0D1B"/>
    <w:rsid w:val="009C0EB8"/>
    <w:rsid w:val="009C115C"/>
    <w:rsid w:val="009C154C"/>
    <w:rsid w:val="009C1E4C"/>
    <w:rsid w:val="009C250C"/>
    <w:rsid w:val="009C2875"/>
    <w:rsid w:val="009C3B0C"/>
    <w:rsid w:val="009C3E05"/>
    <w:rsid w:val="009C4672"/>
    <w:rsid w:val="009C5268"/>
    <w:rsid w:val="009C59A3"/>
    <w:rsid w:val="009C743F"/>
    <w:rsid w:val="009D053E"/>
    <w:rsid w:val="009D1947"/>
    <w:rsid w:val="009D2419"/>
    <w:rsid w:val="009D350D"/>
    <w:rsid w:val="009D4649"/>
    <w:rsid w:val="009D4845"/>
    <w:rsid w:val="009D538B"/>
    <w:rsid w:val="009D58E8"/>
    <w:rsid w:val="009D5DE6"/>
    <w:rsid w:val="009D61C7"/>
    <w:rsid w:val="009D62FD"/>
    <w:rsid w:val="009D6A75"/>
    <w:rsid w:val="009D72AE"/>
    <w:rsid w:val="009D7533"/>
    <w:rsid w:val="009E0686"/>
    <w:rsid w:val="009E0C0E"/>
    <w:rsid w:val="009E1E01"/>
    <w:rsid w:val="009E30AD"/>
    <w:rsid w:val="009E36AB"/>
    <w:rsid w:val="009E466D"/>
    <w:rsid w:val="009E549F"/>
    <w:rsid w:val="009E571D"/>
    <w:rsid w:val="009E6FE2"/>
    <w:rsid w:val="009F01BC"/>
    <w:rsid w:val="009F06A7"/>
    <w:rsid w:val="009F087E"/>
    <w:rsid w:val="009F0D76"/>
    <w:rsid w:val="009F24E5"/>
    <w:rsid w:val="009F2BD3"/>
    <w:rsid w:val="009F311E"/>
    <w:rsid w:val="009F31B0"/>
    <w:rsid w:val="009F5FA8"/>
    <w:rsid w:val="009F6720"/>
    <w:rsid w:val="009F6E6C"/>
    <w:rsid w:val="009F7027"/>
    <w:rsid w:val="009F7EF6"/>
    <w:rsid w:val="00A00BA1"/>
    <w:rsid w:val="00A0123A"/>
    <w:rsid w:val="00A012E5"/>
    <w:rsid w:val="00A01455"/>
    <w:rsid w:val="00A0157A"/>
    <w:rsid w:val="00A01775"/>
    <w:rsid w:val="00A0223D"/>
    <w:rsid w:val="00A02835"/>
    <w:rsid w:val="00A02F63"/>
    <w:rsid w:val="00A03832"/>
    <w:rsid w:val="00A0476A"/>
    <w:rsid w:val="00A04B78"/>
    <w:rsid w:val="00A05541"/>
    <w:rsid w:val="00A058B5"/>
    <w:rsid w:val="00A05A77"/>
    <w:rsid w:val="00A0634E"/>
    <w:rsid w:val="00A0647B"/>
    <w:rsid w:val="00A066C3"/>
    <w:rsid w:val="00A06C68"/>
    <w:rsid w:val="00A07179"/>
    <w:rsid w:val="00A07A04"/>
    <w:rsid w:val="00A1082B"/>
    <w:rsid w:val="00A10EDE"/>
    <w:rsid w:val="00A11D25"/>
    <w:rsid w:val="00A12029"/>
    <w:rsid w:val="00A12BAA"/>
    <w:rsid w:val="00A12FA7"/>
    <w:rsid w:val="00A13392"/>
    <w:rsid w:val="00A14271"/>
    <w:rsid w:val="00A16382"/>
    <w:rsid w:val="00A16BCD"/>
    <w:rsid w:val="00A173B1"/>
    <w:rsid w:val="00A20781"/>
    <w:rsid w:val="00A20A10"/>
    <w:rsid w:val="00A211AC"/>
    <w:rsid w:val="00A2355F"/>
    <w:rsid w:val="00A235B1"/>
    <w:rsid w:val="00A2502A"/>
    <w:rsid w:val="00A25062"/>
    <w:rsid w:val="00A251CD"/>
    <w:rsid w:val="00A26CCF"/>
    <w:rsid w:val="00A274E9"/>
    <w:rsid w:val="00A27A1E"/>
    <w:rsid w:val="00A27FD8"/>
    <w:rsid w:val="00A30B8B"/>
    <w:rsid w:val="00A30C00"/>
    <w:rsid w:val="00A30E6B"/>
    <w:rsid w:val="00A31349"/>
    <w:rsid w:val="00A3171E"/>
    <w:rsid w:val="00A31FD7"/>
    <w:rsid w:val="00A32A57"/>
    <w:rsid w:val="00A3348F"/>
    <w:rsid w:val="00A338C9"/>
    <w:rsid w:val="00A35B98"/>
    <w:rsid w:val="00A35C03"/>
    <w:rsid w:val="00A40F77"/>
    <w:rsid w:val="00A421D3"/>
    <w:rsid w:val="00A44881"/>
    <w:rsid w:val="00A471B9"/>
    <w:rsid w:val="00A477D3"/>
    <w:rsid w:val="00A50804"/>
    <w:rsid w:val="00A50F41"/>
    <w:rsid w:val="00A5128A"/>
    <w:rsid w:val="00A5150C"/>
    <w:rsid w:val="00A519E5"/>
    <w:rsid w:val="00A51F8C"/>
    <w:rsid w:val="00A52311"/>
    <w:rsid w:val="00A52516"/>
    <w:rsid w:val="00A52BEB"/>
    <w:rsid w:val="00A52BF2"/>
    <w:rsid w:val="00A5384C"/>
    <w:rsid w:val="00A54367"/>
    <w:rsid w:val="00A543D1"/>
    <w:rsid w:val="00A54E1F"/>
    <w:rsid w:val="00A5524D"/>
    <w:rsid w:val="00A55A05"/>
    <w:rsid w:val="00A57CFD"/>
    <w:rsid w:val="00A606E7"/>
    <w:rsid w:val="00A6255D"/>
    <w:rsid w:val="00A62921"/>
    <w:rsid w:val="00A62BCB"/>
    <w:rsid w:val="00A62FDA"/>
    <w:rsid w:val="00A6308A"/>
    <w:rsid w:val="00A6370C"/>
    <w:rsid w:val="00A6391F"/>
    <w:rsid w:val="00A670E9"/>
    <w:rsid w:val="00A67A6D"/>
    <w:rsid w:val="00A67B5D"/>
    <w:rsid w:val="00A67C0A"/>
    <w:rsid w:val="00A700A0"/>
    <w:rsid w:val="00A701C2"/>
    <w:rsid w:val="00A707C0"/>
    <w:rsid w:val="00A71F74"/>
    <w:rsid w:val="00A72347"/>
    <w:rsid w:val="00A72EAA"/>
    <w:rsid w:val="00A742F1"/>
    <w:rsid w:val="00A75694"/>
    <w:rsid w:val="00A75932"/>
    <w:rsid w:val="00A75C19"/>
    <w:rsid w:val="00A76A2A"/>
    <w:rsid w:val="00A771B7"/>
    <w:rsid w:val="00A776CF"/>
    <w:rsid w:val="00A815C5"/>
    <w:rsid w:val="00A8310C"/>
    <w:rsid w:val="00A83352"/>
    <w:rsid w:val="00A838CA"/>
    <w:rsid w:val="00A83D87"/>
    <w:rsid w:val="00A86651"/>
    <w:rsid w:val="00A87150"/>
    <w:rsid w:val="00A87504"/>
    <w:rsid w:val="00A87585"/>
    <w:rsid w:val="00A8775A"/>
    <w:rsid w:val="00A90B5D"/>
    <w:rsid w:val="00A918EF"/>
    <w:rsid w:val="00A92755"/>
    <w:rsid w:val="00A92763"/>
    <w:rsid w:val="00A92A58"/>
    <w:rsid w:val="00A937C3"/>
    <w:rsid w:val="00A93A1E"/>
    <w:rsid w:val="00A94727"/>
    <w:rsid w:val="00A94892"/>
    <w:rsid w:val="00A96276"/>
    <w:rsid w:val="00AA0521"/>
    <w:rsid w:val="00AA23A9"/>
    <w:rsid w:val="00AA2554"/>
    <w:rsid w:val="00AA342B"/>
    <w:rsid w:val="00AA367C"/>
    <w:rsid w:val="00AA38DB"/>
    <w:rsid w:val="00AA4C88"/>
    <w:rsid w:val="00AA5167"/>
    <w:rsid w:val="00AA540E"/>
    <w:rsid w:val="00AA5C76"/>
    <w:rsid w:val="00AA5E66"/>
    <w:rsid w:val="00AA7A97"/>
    <w:rsid w:val="00AB141D"/>
    <w:rsid w:val="00AB39AF"/>
    <w:rsid w:val="00AB5C86"/>
    <w:rsid w:val="00AB5FEB"/>
    <w:rsid w:val="00AB685E"/>
    <w:rsid w:val="00AB693D"/>
    <w:rsid w:val="00AB6AE5"/>
    <w:rsid w:val="00AB7163"/>
    <w:rsid w:val="00AB72A1"/>
    <w:rsid w:val="00AC0A8E"/>
    <w:rsid w:val="00AC0FA5"/>
    <w:rsid w:val="00AC11A1"/>
    <w:rsid w:val="00AC188F"/>
    <w:rsid w:val="00AC23D1"/>
    <w:rsid w:val="00AC268D"/>
    <w:rsid w:val="00AC2F16"/>
    <w:rsid w:val="00AC3297"/>
    <w:rsid w:val="00AC642B"/>
    <w:rsid w:val="00AC6B2C"/>
    <w:rsid w:val="00AC6D3D"/>
    <w:rsid w:val="00AC6EB3"/>
    <w:rsid w:val="00AD02D7"/>
    <w:rsid w:val="00AD09F1"/>
    <w:rsid w:val="00AD15BE"/>
    <w:rsid w:val="00AD260D"/>
    <w:rsid w:val="00AD2DEC"/>
    <w:rsid w:val="00AD3851"/>
    <w:rsid w:val="00AD426F"/>
    <w:rsid w:val="00AD6008"/>
    <w:rsid w:val="00AD6AA2"/>
    <w:rsid w:val="00AD6C60"/>
    <w:rsid w:val="00AD6DEF"/>
    <w:rsid w:val="00AD72B4"/>
    <w:rsid w:val="00AE0674"/>
    <w:rsid w:val="00AE0E43"/>
    <w:rsid w:val="00AE107D"/>
    <w:rsid w:val="00AE1080"/>
    <w:rsid w:val="00AE2C7F"/>
    <w:rsid w:val="00AE2EDA"/>
    <w:rsid w:val="00AE2EEC"/>
    <w:rsid w:val="00AE3173"/>
    <w:rsid w:val="00AE378C"/>
    <w:rsid w:val="00AE3DBE"/>
    <w:rsid w:val="00AE59AE"/>
    <w:rsid w:val="00AE692F"/>
    <w:rsid w:val="00AE6E73"/>
    <w:rsid w:val="00AE7152"/>
    <w:rsid w:val="00AE78AA"/>
    <w:rsid w:val="00AF0AAF"/>
    <w:rsid w:val="00AF18ED"/>
    <w:rsid w:val="00AF1A39"/>
    <w:rsid w:val="00AF1E97"/>
    <w:rsid w:val="00AF20FF"/>
    <w:rsid w:val="00AF2FF5"/>
    <w:rsid w:val="00AF3652"/>
    <w:rsid w:val="00AF3D36"/>
    <w:rsid w:val="00AF3E69"/>
    <w:rsid w:val="00AF47C6"/>
    <w:rsid w:val="00AF4C4B"/>
    <w:rsid w:val="00AF536B"/>
    <w:rsid w:val="00AF5573"/>
    <w:rsid w:val="00AF55B9"/>
    <w:rsid w:val="00AF584C"/>
    <w:rsid w:val="00AF5FCA"/>
    <w:rsid w:val="00AF6250"/>
    <w:rsid w:val="00AF794A"/>
    <w:rsid w:val="00AF7A90"/>
    <w:rsid w:val="00B00471"/>
    <w:rsid w:val="00B005A9"/>
    <w:rsid w:val="00B00894"/>
    <w:rsid w:val="00B00B35"/>
    <w:rsid w:val="00B01B44"/>
    <w:rsid w:val="00B02F56"/>
    <w:rsid w:val="00B03917"/>
    <w:rsid w:val="00B03980"/>
    <w:rsid w:val="00B0507C"/>
    <w:rsid w:val="00B055CF"/>
    <w:rsid w:val="00B05D13"/>
    <w:rsid w:val="00B066BB"/>
    <w:rsid w:val="00B07295"/>
    <w:rsid w:val="00B10931"/>
    <w:rsid w:val="00B10D27"/>
    <w:rsid w:val="00B11724"/>
    <w:rsid w:val="00B11DCB"/>
    <w:rsid w:val="00B12730"/>
    <w:rsid w:val="00B1306A"/>
    <w:rsid w:val="00B13084"/>
    <w:rsid w:val="00B13209"/>
    <w:rsid w:val="00B13C26"/>
    <w:rsid w:val="00B142E2"/>
    <w:rsid w:val="00B14D33"/>
    <w:rsid w:val="00B153C8"/>
    <w:rsid w:val="00B158CC"/>
    <w:rsid w:val="00B1799C"/>
    <w:rsid w:val="00B17BF4"/>
    <w:rsid w:val="00B17E00"/>
    <w:rsid w:val="00B219B7"/>
    <w:rsid w:val="00B224AC"/>
    <w:rsid w:val="00B22A81"/>
    <w:rsid w:val="00B23A34"/>
    <w:rsid w:val="00B23EFA"/>
    <w:rsid w:val="00B24B79"/>
    <w:rsid w:val="00B25348"/>
    <w:rsid w:val="00B255BD"/>
    <w:rsid w:val="00B258AF"/>
    <w:rsid w:val="00B262DA"/>
    <w:rsid w:val="00B26AA8"/>
    <w:rsid w:val="00B2709E"/>
    <w:rsid w:val="00B27B69"/>
    <w:rsid w:val="00B302CE"/>
    <w:rsid w:val="00B30DAF"/>
    <w:rsid w:val="00B316F4"/>
    <w:rsid w:val="00B317E0"/>
    <w:rsid w:val="00B3190D"/>
    <w:rsid w:val="00B33456"/>
    <w:rsid w:val="00B33E26"/>
    <w:rsid w:val="00B345EC"/>
    <w:rsid w:val="00B346C5"/>
    <w:rsid w:val="00B3473E"/>
    <w:rsid w:val="00B354A2"/>
    <w:rsid w:val="00B36528"/>
    <w:rsid w:val="00B367B9"/>
    <w:rsid w:val="00B36A1F"/>
    <w:rsid w:val="00B36C0B"/>
    <w:rsid w:val="00B3793B"/>
    <w:rsid w:val="00B37D81"/>
    <w:rsid w:val="00B40C92"/>
    <w:rsid w:val="00B41EDB"/>
    <w:rsid w:val="00B42CB5"/>
    <w:rsid w:val="00B430EA"/>
    <w:rsid w:val="00B43396"/>
    <w:rsid w:val="00B468ED"/>
    <w:rsid w:val="00B46A70"/>
    <w:rsid w:val="00B47B63"/>
    <w:rsid w:val="00B5060D"/>
    <w:rsid w:val="00B508F7"/>
    <w:rsid w:val="00B51ABE"/>
    <w:rsid w:val="00B51BDE"/>
    <w:rsid w:val="00B5233F"/>
    <w:rsid w:val="00B524BE"/>
    <w:rsid w:val="00B53856"/>
    <w:rsid w:val="00B541FF"/>
    <w:rsid w:val="00B544FE"/>
    <w:rsid w:val="00B5555B"/>
    <w:rsid w:val="00B55CFA"/>
    <w:rsid w:val="00B560C3"/>
    <w:rsid w:val="00B562F4"/>
    <w:rsid w:val="00B563A8"/>
    <w:rsid w:val="00B573A4"/>
    <w:rsid w:val="00B578AF"/>
    <w:rsid w:val="00B605D0"/>
    <w:rsid w:val="00B60EA4"/>
    <w:rsid w:val="00B60F0A"/>
    <w:rsid w:val="00B612C6"/>
    <w:rsid w:val="00B6138C"/>
    <w:rsid w:val="00B613B8"/>
    <w:rsid w:val="00B61876"/>
    <w:rsid w:val="00B6202A"/>
    <w:rsid w:val="00B625FF"/>
    <w:rsid w:val="00B63586"/>
    <w:rsid w:val="00B63B2B"/>
    <w:rsid w:val="00B63C1C"/>
    <w:rsid w:val="00B63E0D"/>
    <w:rsid w:val="00B64790"/>
    <w:rsid w:val="00B647E6"/>
    <w:rsid w:val="00B67EFE"/>
    <w:rsid w:val="00B7054A"/>
    <w:rsid w:val="00B70729"/>
    <w:rsid w:val="00B717D2"/>
    <w:rsid w:val="00B740AD"/>
    <w:rsid w:val="00B74AC2"/>
    <w:rsid w:val="00B750AA"/>
    <w:rsid w:val="00B75401"/>
    <w:rsid w:val="00B75C4C"/>
    <w:rsid w:val="00B77A63"/>
    <w:rsid w:val="00B806A2"/>
    <w:rsid w:val="00B821FA"/>
    <w:rsid w:val="00B83063"/>
    <w:rsid w:val="00B832A4"/>
    <w:rsid w:val="00B83FAD"/>
    <w:rsid w:val="00B84A46"/>
    <w:rsid w:val="00B84FE6"/>
    <w:rsid w:val="00B8719C"/>
    <w:rsid w:val="00B903A3"/>
    <w:rsid w:val="00B90DB7"/>
    <w:rsid w:val="00B9133B"/>
    <w:rsid w:val="00B915D8"/>
    <w:rsid w:val="00B91682"/>
    <w:rsid w:val="00B91F40"/>
    <w:rsid w:val="00B92357"/>
    <w:rsid w:val="00B924D8"/>
    <w:rsid w:val="00B93BD4"/>
    <w:rsid w:val="00B93EBD"/>
    <w:rsid w:val="00B958D6"/>
    <w:rsid w:val="00B95D82"/>
    <w:rsid w:val="00B9653D"/>
    <w:rsid w:val="00B965D2"/>
    <w:rsid w:val="00B9743E"/>
    <w:rsid w:val="00BA043B"/>
    <w:rsid w:val="00BA0B3F"/>
    <w:rsid w:val="00BA15BB"/>
    <w:rsid w:val="00BA17F5"/>
    <w:rsid w:val="00BA24E6"/>
    <w:rsid w:val="00BA2D8A"/>
    <w:rsid w:val="00BA2F65"/>
    <w:rsid w:val="00BA2F9B"/>
    <w:rsid w:val="00BA389A"/>
    <w:rsid w:val="00BA4665"/>
    <w:rsid w:val="00BA4A03"/>
    <w:rsid w:val="00BA515D"/>
    <w:rsid w:val="00BA69CB"/>
    <w:rsid w:val="00BA78EA"/>
    <w:rsid w:val="00BB0604"/>
    <w:rsid w:val="00BB0B18"/>
    <w:rsid w:val="00BB11CD"/>
    <w:rsid w:val="00BB1307"/>
    <w:rsid w:val="00BB1490"/>
    <w:rsid w:val="00BB18D3"/>
    <w:rsid w:val="00BB32FD"/>
    <w:rsid w:val="00BB3B34"/>
    <w:rsid w:val="00BB47B7"/>
    <w:rsid w:val="00BB4B6F"/>
    <w:rsid w:val="00BB52D4"/>
    <w:rsid w:val="00BB5BB5"/>
    <w:rsid w:val="00BB63AF"/>
    <w:rsid w:val="00BB7EA2"/>
    <w:rsid w:val="00BC0824"/>
    <w:rsid w:val="00BC0BC2"/>
    <w:rsid w:val="00BC139D"/>
    <w:rsid w:val="00BC1FAE"/>
    <w:rsid w:val="00BC2688"/>
    <w:rsid w:val="00BC2862"/>
    <w:rsid w:val="00BC2EEB"/>
    <w:rsid w:val="00BC39D9"/>
    <w:rsid w:val="00BC5220"/>
    <w:rsid w:val="00BC55CB"/>
    <w:rsid w:val="00BC5DC3"/>
    <w:rsid w:val="00BC64B2"/>
    <w:rsid w:val="00BC7581"/>
    <w:rsid w:val="00BD024E"/>
    <w:rsid w:val="00BD02CF"/>
    <w:rsid w:val="00BD0662"/>
    <w:rsid w:val="00BD0F82"/>
    <w:rsid w:val="00BD1304"/>
    <w:rsid w:val="00BD20CF"/>
    <w:rsid w:val="00BD2767"/>
    <w:rsid w:val="00BD28A9"/>
    <w:rsid w:val="00BD3E3E"/>
    <w:rsid w:val="00BD4F54"/>
    <w:rsid w:val="00BD5A64"/>
    <w:rsid w:val="00BD6D7D"/>
    <w:rsid w:val="00BD7D8E"/>
    <w:rsid w:val="00BE02EB"/>
    <w:rsid w:val="00BE1A74"/>
    <w:rsid w:val="00BE2FB9"/>
    <w:rsid w:val="00BE3B5D"/>
    <w:rsid w:val="00BE45DF"/>
    <w:rsid w:val="00BE50F8"/>
    <w:rsid w:val="00BE63AF"/>
    <w:rsid w:val="00BE6856"/>
    <w:rsid w:val="00BE761B"/>
    <w:rsid w:val="00BF0374"/>
    <w:rsid w:val="00BF1E85"/>
    <w:rsid w:val="00BF262B"/>
    <w:rsid w:val="00BF2A67"/>
    <w:rsid w:val="00BF2AF9"/>
    <w:rsid w:val="00BF40C8"/>
    <w:rsid w:val="00BF43B3"/>
    <w:rsid w:val="00BF4A7B"/>
    <w:rsid w:val="00BF5FA4"/>
    <w:rsid w:val="00BF6521"/>
    <w:rsid w:val="00BF655A"/>
    <w:rsid w:val="00BF7945"/>
    <w:rsid w:val="00BF79A7"/>
    <w:rsid w:val="00BF7C1A"/>
    <w:rsid w:val="00C011AE"/>
    <w:rsid w:val="00C012B1"/>
    <w:rsid w:val="00C01B28"/>
    <w:rsid w:val="00C022FD"/>
    <w:rsid w:val="00C029D5"/>
    <w:rsid w:val="00C031C0"/>
    <w:rsid w:val="00C03BFF"/>
    <w:rsid w:val="00C050D5"/>
    <w:rsid w:val="00C05E81"/>
    <w:rsid w:val="00C05F12"/>
    <w:rsid w:val="00C0667F"/>
    <w:rsid w:val="00C06E7E"/>
    <w:rsid w:val="00C07AFD"/>
    <w:rsid w:val="00C07F03"/>
    <w:rsid w:val="00C1499E"/>
    <w:rsid w:val="00C14D0D"/>
    <w:rsid w:val="00C15190"/>
    <w:rsid w:val="00C15911"/>
    <w:rsid w:val="00C164A8"/>
    <w:rsid w:val="00C16E02"/>
    <w:rsid w:val="00C16F38"/>
    <w:rsid w:val="00C172AC"/>
    <w:rsid w:val="00C17BF9"/>
    <w:rsid w:val="00C2074E"/>
    <w:rsid w:val="00C21E1F"/>
    <w:rsid w:val="00C22025"/>
    <w:rsid w:val="00C224A4"/>
    <w:rsid w:val="00C22E59"/>
    <w:rsid w:val="00C234B6"/>
    <w:rsid w:val="00C23BB3"/>
    <w:rsid w:val="00C23E6C"/>
    <w:rsid w:val="00C2430C"/>
    <w:rsid w:val="00C2594D"/>
    <w:rsid w:val="00C25F5B"/>
    <w:rsid w:val="00C26689"/>
    <w:rsid w:val="00C30F5E"/>
    <w:rsid w:val="00C315FB"/>
    <w:rsid w:val="00C31B97"/>
    <w:rsid w:val="00C32D84"/>
    <w:rsid w:val="00C33152"/>
    <w:rsid w:val="00C3355D"/>
    <w:rsid w:val="00C34025"/>
    <w:rsid w:val="00C3446C"/>
    <w:rsid w:val="00C3455D"/>
    <w:rsid w:val="00C350E0"/>
    <w:rsid w:val="00C35962"/>
    <w:rsid w:val="00C35BA7"/>
    <w:rsid w:val="00C36C63"/>
    <w:rsid w:val="00C3752B"/>
    <w:rsid w:val="00C37687"/>
    <w:rsid w:val="00C40F9D"/>
    <w:rsid w:val="00C417D0"/>
    <w:rsid w:val="00C4243D"/>
    <w:rsid w:val="00C429B4"/>
    <w:rsid w:val="00C42BBA"/>
    <w:rsid w:val="00C43A38"/>
    <w:rsid w:val="00C43DFA"/>
    <w:rsid w:val="00C43F02"/>
    <w:rsid w:val="00C44168"/>
    <w:rsid w:val="00C44C6A"/>
    <w:rsid w:val="00C452F3"/>
    <w:rsid w:val="00C46D47"/>
    <w:rsid w:val="00C474EA"/>
    <w:rsid w:val="00C47583"/>
    <w:rsid w:val="00C50AB2"/>
    <w:rsid w:val="00C50B97"/>
    <w:rsid w:val="00C51414"/>
    <w:rsid w:val="00C518FC"/>
    <w:rsid w:val="00C54029"/>
    <w:rsid w:val="00C54095"/>
    <w:rsid w:val="00C557E5"/>
    <w:rsid w:val="00C5583E"/>
    <w:rsid w:val="00C570B8"/>
    <w:rsid w:val="00C570E7"/>
    <w:rsid w:val="00C5715F"/>
    <w:rsid w:val="00C57760"/>
    <w:rsid w:val="00C577DD"/>
    <w:rsid w:val="00C60140"/>
    <w:rsid w:val="00C6101B"/>
    <w:rsid w:val="00C6184C"/>
    <w:rsid w:val="00C61A39"/>
    <w:rsid w:val="00C623B8"/>
    <w:rsid w:val="00C62764"/>
    <w:rsid w:val="00C629C2"/>
    <w:rsid w:val="00C62D65"/>
    <w:rsid w:val="00C62D97"/>
    <w:rsid w:val="00C636B0"/>
    <w:rsid w:val="00C649F3"/>
    <w:rsid w:val="00C64AC5"/>
    <w:rsid w:val="00C65661"/>
    <w:rsid w:val="00C667BF"/>
    <w:rsid w:val="00C670D3"/>
    <w:rsid w:val="00C671C5"/>
    <w:rsid w:val="00C673A6"/>
    <w:rsid w:val="00C67442"/>
    <w:rsid w:val="00C67B93"/>
    <w:rsid w:val="00C71CB1"/>
    <w:rsid w:val="00C7369E"/>
    <w:rsid w:val="00C73FFA"/>
    <w:rsid w:val="00C74ABC"/>
    <w:rsid w:val="00C74CBF"/>
    <w:rsid w:val="00C7558D"/>
    <w:rsid w:val="00C76309"/>
    <w:rsid w:val="00C76551"/>
    <w:rsid w:val="00C76561"/>
    <w:rsid w:val="00C80B6D"/>
    <w:rsid w:val="00C80DC0"/>
    <w:rsid w:val="00C80F19"/>
    <w:rsid w:val="00C81288"/>
    <w:rsid w:val="00C81427"/>
    <w:rsid w:val="00C829C5"/>
    <w:rsid w:val="00C82C01"/>
    <w:rsid w:val="00C83780"/>
    <w:rsid w:val="00C83982"/>
    <w:rsid w:val="00C8440B"/>
    <w:rsid w:val="00C84793"/>
    <w:rsid w:val="00C84E93"/>
    <w:rsid w:val="00C84EB3"/>
    <w:rsid w:val="00C84F2D"/>
    <w:rsid w:val="00C85567"/>
    <w:rsid w:val="00C858ED"/>
    <w:rsid w:val="00C8640C"/>
    <w:rsid w:val="00C908FD"/>
    <w:rsid w:val="00C91573"/>
    <w:rsid w:val="00C91698"/>
    <w:rsid w:val="00C91EA4"/>
    <w:rsid w:val="00C92DED"/>
    <w:rsid w:val="00C948CE"/>
    <w:rsid w:val="00C95227"/>
    <w:rsid w:val="00C95C2F"/>
    <w:rsid w:val="00C97064"/>
    <w:rsid w:val="00CA0047"/>
    <w:rsid w:val="00CA00A5"/>
    <w:rsid w:val="00CA037F"/>
    <w:rsid w:val="00CA0611"/>
    <w:rsid w:val="00CA1231"/>
    <w:rsid w:val="00CA1B01"/>
    <w:rsid w:val="00CA205D"/>
    <w:rsid w:val="00CA30D2"/>
    <w:rsid w:val="00CA32DB"/>
    <w:rsid w:val="00CA3863"/>
    <w:rsid w:val="00CA4319"/>
    <w:rsid w:val="00CA4BB4"/>
    <w:rsid w:val="00CA4C69"/>
    <w:rsid w:val="00CA7110"/>
    <w:rsid w:val="00CA71E0"/>
    <w:rsid w:val="00CA7A2F"/>
    <w:rsid w:val="00CA7CB3"/>
    <w:rsid w:val="00CA7D81"/>
    <w:rsid w:val="00CB0CB1"/>
    <w:rsid w:val="00CB0EEE"/>
    <w:rsid w:val="00CB1513"/>
    <w:rsid w:val="00CB1A84"/>
    <w:rsid w:val="00CB1D19"/>
    <w:rsid w:val="00CB2AE3"/>
    <w:rsid w:val="00CB3497"/>
    <w:rsid w:val="00CB4873"/>
    <w:rsid w:val="00CB4B5B"/>
    <w:rsid w:val="00CB4BFC"/>
    <w:rsid w:val="00CB4DF2"/>
    <w:rsid w:val="00CB586E"/>
    <w:rsid w:val="00CB5BAA"/>
    <w:rsid w:val="00CB6A64"/>
    <w:rsid w:val="00CB6DC1"/>
    <w:rsid w:val="00CB6F0B"/>
    <w:rsid w:val="00CB779B"/>
    <w:rsid w:val="00CB78A0"/>
    <w:rsid w:val="00CC0B19"/>
    <w:rsid w:val="00CC0F5D"/>
    <w:rsid w:val="00CC1A24"/>
    <w:rsid w:val="00CC21A2"/>
    <w:rsid w:val="00CC32BE"/>
    <w:rsid w:val="00CC3FEA"/>
    <w:rsid w:val="00CC4204"/>
    <w:rsid w:val="00CC5904"/>
    <w:rsid w:val="00CC5C3B"/>
    <w:rsid w:val="00CC5D20"/>
    <w:rsid w:val="00CC5FEE"/>
    <w:rsid w:val="00CC622F"/>
    <w:rsid w:val="00CC666D"/>
    <w:rsid w:val="00CC7572"/>
    <w:rsid w:val="00CD142F"/>
    <w:rsid w:val="00CD19DE"/>
    <w:rsid w:val="00CD20C9"/>
    <w:rsid w:val="00CD33B3"/>
    <w:rsid w:val="00CD6565"/>
    <w:rsid w:val="00CD6C5F"/>
    <w:rsid w:val="00CD7A3F"/>
    <w:rsid w:val="00CD7DC1"/>
    <w:rsid w:val="00CE01CD"/>
    <w:rsid w:val="00CE0CF8"/>
    <w:rsid w:val="00CE11DF"/>
    <w:rsid w:val="00CE195A"/>
    <w:rsid w:val="00CE2820"/>
    <w:rsid w:val="00CE412B"/>
    <w:rsid w:val="00CE667B"/>
    <w:rsid w:val="00CE6C21"/>
    <w:rsid w:val="00CE707F"/>
    <w:rsid w:val="00CE7084"/>
    <w:rsid w:val="00CF0B5E"/>
    <w:rsid w:val="00CF0DE7"/>
    <w:rsid w:val="00CF204F"/>
    <w:rsid w:val="00CF3306"/>
    <w:rsid w:val="00CF37DF"/>
    <w:rsid w:val="00CF5A95"/>
    <w:rsid w:val="00CF70F8"/>
    <w:rsid w:val="00CF7E59"/>
    <w:rsid w:val="00D0115B"/>
    <w:rsid w:val="00D01433"/>
    <w:rsid w:val="00D015B9"/>
    <w:rsid w:val="00D0187F"/>
    <w:rsid w:val="00D027E3"/>
    <w:rsid w:val="00D02F9E"/>
    <w:rsid w:val="00D03744"/>
    <w:rsid w:val="00D03CF5"/>
    <w:rsid w:val="00D03EED"/>
    <w:rsid w:val="00D045D8"/>
    <w:rsid w:val="00D048EB"/>
    <w:rsid w:val="00D0533C"/>
    <w:rsid w:val="00D057BD"/>
    <w:rsid w:val="00D05DBD"/>
    <w:rsid w:val="00D06C44"/>
    <w:rsid w:val="00D06E51"/>
    <w:rsid w:val="00D07124"/>
    <w:rsid w:val="00D074A3"/>
    <w:rsid w:val="00D07B95"/>
    <w:rsid w:val="00D07E46"/>
    <w:rsid w:val="00D105C8"/>
    <w:rsid w:val="00D10922"/>
    <w:rsid w:val="00D10AED"/>
    <w:rsid w:val="00D1119A"/>
    <w:rsid w:val="00D11E79"/>
    <w:rsid w:val="00D1204B"/>
    <w:rsid w:val="00D12DED"/>
    <w:rsid w:val="00D132BA"/>
    <w:rsid w:val="00D13DEF"/>
    <w:rsid w:val="00D14CDE"/>
    <w:rsid w:val="00D1585A"/>
    <w:rsid w:val="00D15CEF"/>
    <w:rsid w:val="00D1723E"/>
    <w:rsid w:val="00D20B38"/>
    <w:rsid w:val="00D2146D"/>
    <w:rsid w:val="00D216E8"/>
    <w:rsid w:val="00D2271B"/>
    <w:rsid w:val="00D22728"/>
    <w:rsid w:val="00D22E11"/>
    <w:rsid w:val="00D23D83"/>
    <w:rsid w:val="00D2406C"/>
    <w:rsid w:val="00D2494B"/>
    <w:rsid w:val="00D24BD7"/>
    <w:rsid w:val="00D25EC1"/>
    <w:rsid w:val="00D269AD"/>
    <w:rsid w:val="00D276FC"/>
    <w:rsid w:val="00D27FDA"/>
    <w:rsid w:val="00D30608"/>
    <w:rsid w:val="00D308C7"/>
    <w:rsid w:val="00D30B5A"/>
    <w:rsid w:val="00D30E0B"/>
    <w:rsid w:val="00D30FEA"/>
    <w:rsid w:val="00D31CC0"/>
    <w:rsid w:val="00D32C28"/>
    <w:rsid w:val="00D33B7A"/>
    <w:rsid w:val="00D33E0F"/>
    <w:rsid w:val="00D33F9C"/>
    <w:rsid w:val="00D34106"/>
    <w:rsid w:val="00D34C9C"/>
    <w:rsid w:val="00D35C78"/>
    <w:rsid w:val="00D35FE0"/>
    <w:rsid w:val="00D37F53"/>
    <w:rsid w:val="00D4016A"/>
    <w:rsid w:val="00D40A8B"/>
    <w:rsid w:val="00D40AE2"/>
    <w:rsid w:val="00D411C6"/>
    <w:rsid w:val="00D42593"/>
    <w:rsid w:val="00D44C35"/>
    <w:rsid w:val="00D44FF7"/>
    <w:rsid w:val="00D4633B"/>
    <w:rsid w:val="00D468F2"/>
    <w:rsid w:val="00D474C8"/>
    <w:rsid w:val="00D478DE"/>
    <w:rsid w:val="00D504E7"/>
    <w:rsid w:val="00D50741"/>
    <w:rsid w:val="00D50A9D"/>
    <w:rsid w:val="00D50EDA"/>
    <w:rsid w:val="00D51243"/>
    <w:rsid w:val="00D51725"/>
    <w:rsid w:val="00D532AD"/>
    <w:rsid w:val="00D53567"/>
    <w:rsid w:val="00D535DE"/>
    <w:rsid w:val="00D536E0"/>
    <w:rsid w:val="00D54E34"/>
    <w:rsid w:val="00D55F1C"/>
    <w:rsid w:val="00D56195"/>
    <w:rsid w:val="00D57248"/>
    <w:rsid w:val="00D572EA"/>
    <w:rsid w:val="00D57E95"/>
    <w:rsid w:val="00D605AA"/>
    <w:rsid w:val="00D60971"/>
    <w:rsid w:val="00D60B27"/>
    <w:rsid w:val="00D611A9"/>
    <w:rsid w:val="00D61F80"/>
    <w:rsid w:val="00D63383"/>
    <w:rsid w:val="00D63389"/>
    <w:rsid w:val="00D636F1"/>
    <w:rsid w:val="00D643CE"/>
    <w:rsid w:val="00D65555"/>
    <w:rsid w:val="00D658D4"/>
    <w:rsid w:val="00D6639C"/>
    <w:rsid w:val="00D66D3B"/>
    <w:rsid w:val="00D6797B"/>
    <w:rsid w:val="00D67DC5"/>
    <w:rsid w:val="00D72064"/>
    <w:rsid w:val="00D72DE6"/>
    <w:rsid w:val="00D73244"/>
    <w:rsid w:val="00D74627"/>
    <w:rsid w:val="00D75224"/>
    <w:rsid w:val="00D75715"/>
    <w:rsid w:val="00D75E0A"/>
    <w:rsid w:val="00D76B67"/>
    <w:rsid w:val="00D76D97"/>
    <w:rsid w:val="00D77054"/>
    <w:rsid w:val="00D7758C"/>
    <w:rsid w:val="00D80299"/>
    <w:rsid w:val="00D807E6"/>
    <w:rsid w:val="00D8168A"/>
    <w:rsid w:val="00D82270"/>
    <w:rsid w:val="00D8299F"/>
    <w:rsid w:val="00D82A2A"/>
    <w:rsid w:val="00D82D8E"/>
    <w:rsid w:val="00D83022"/>
    <w:rsid w:val="00D8432A"/>
    <w:rsid w:val="00D852D8"/>
    <w:rsid w:val="00D86B87"/>
    <w:rsid w:val="00D86E10"/>
    <w:rsid w:val="00D86F9C"/>
    <w:rsid w:val="00D870C9"/>
    <w:rsid w:val="00D91445"/>
    <w:rsid w:val="00D91AC4"/>
    <w:rsid w:val="00D921CB"/>
    <w:rsid w:val="00D93A42"/>
    <w:rsid w:val="00D9514B"/>
    <w:rsid w:val="00D96C0F"/>
    <w:rsid w:val="00D96E33"/>
    <w:rsid w:val="00D96EA2"/>
    <w:rsid w:val="00D96FD3"/>
    <w:rsid w:val="00D974C0"/>
    <w:rsid w:val="00D97A35"/>
    <w:rsid w:val="00DA0AE8"/>
    <w:rsid w:val="00DA0B1D"/>
    <w:rsid w:val="00DA0DA0"/>
    <w:rsid w:val="00DA0DB8"/>
    <w:rsid w:val="00DA26F7"/>
    <w:rsid w:val="00DA28A5"/>
    <w:rsid w:val="00DA2B6E"/>
    <w:rsid w:val="00DA3743"/>
    <w:rsid w:val="00DA406F"/>
    <w:rsid w:val="00DA4DB7"/>
    <w:rsid w:val="00DA6ABB"/>
    <w:rsid w:val="00DA7E7F"/>
    <w:rsid w:val="00DB0C1F"/>
    <w:rsid w:val="00DB14CA"/>
    <w:rsid w:val="00DB1AE4"/>
    <w:rsid w:val="00DB448F"/>
    <w:rsid w:val="00DB4C6C"/>
    <w:rsid w:val="00DB52A5"/>
    <w:rsid w:val="00DB553B"/>
    <w:rsid w:val="00DB64BD"/>
    <w:rsid w:val="00DB663D"/>
    <w:rsid w:val="00DB6A84"/>
    <w:rsid w:val="00DB6EEC"/>
    <w:rsid w:val="00DB7018"/>
    <w:rsid w:val="00DC070C"/>
    <w:rsid w:val="00DC0FDD"/>
    <w:rsid w:val="00DC2072"/>
    <w:rsid w:val="00DC321A"/>
    <w:rsid w:val="00DC3B66"/>
    <w:rsid w:val="00DC49F7"/>
    <w:rsid w:val="00DC4CA9"/>
    <w:rsid w:val="00DC55C9"/>
    <w:rsid w:val="00DC5D8D"/>
    <w:rsid w:val="00DC6D92"/>
    <w:rsid w:val="00DC7923"/>
    <w:rsid w:val="00DC7D3F"/>
    <w:rsid w:val="00DD02C5"/>
    <w:rsid w:val="00DD03B7"/>
    <w:rsid w:val="00DD2045"/>
    <w:rsid w:val="00DD211D"/>
    <w:rsid w:val="00DD3205"/>
    <w:rsid w:val="00DD407D"/>
    <w:rsid w:val="00DD47D9"/>
    <w:rsid w:val="00DD548B"/>
    <w:rsid w:val="00DD6166"/>
    <w:rsid w:val="00DD79FC"/>
    <w:rsid w:val="00DE0A5E"/>
    <w:rsid w:val="00DE435A"/>
    <w:rsid w:val="00DE4CDC"/>
    <w:rsid w:val="00DE4D40"/>
    <w:rsid w:val="00DE51F6"/>
    <w:rsid w:val="00DE53B6"/>
    <w:rsid w:val="00DE5C26"/>
    <w:rsid w:val="00DE772C"/>
    <w:rsid w:val="00DE7913"/>
    <w:rsid w:val="00DF02AF"/>
    <w:rsid w:val="00DF0C5B"/>
    <w:rsid w:val="00DF1458"/>
    <w:rsid w:val="00DF14B4"/>
    <w:rsid w:val="00DF15C3"/>
    <w:rsid w:val="00DF2425"/>
    <w:rsid w:val="00DF2A1F"/>
    <w:rsid w:val="00DF45C5"/>
    <w:rsid w:val="00DF4653"/>
    <w:rsid w:val="00DF575D"/>
    <w:rsid w:val="00DF58D3"/>
    <w:rsid w:val="00DF60E0"/>
    <w:rsid w:val="00DF6C5B"/>
    <w:rsid w:val="00E019EC"/>
    <w:rsid w:val="00E01AF2"/>
    <w:rsid w:val="00E01F67"/>
    <w:rsid w:val="00E0271B"/>
    <w:rsid w:val="00E0364A"/>
    <w:rsid w:val="00E03AAF"/>
    <w:rsid w:val="00E03B66"/>
    <w:rsid w:val="00E03F17"/>
    <w:rsid w:val="00E05C1A"/>
    <w:rsid w:val="00E06FC9"/>
    <w:rsid w:val="00E1094B"/>
    <w:rsid w:val="00E112D5"/>
    <w:rsid w:val="00E13DA8"/>
    <w:rsid w:val="00E14C72"/>
    <w:rsid w:val="00E14E5B"/>
    <w:rsid w:val="00E15508"/>
    <w:rsid w:val="00E155D8"/>
    <w:rsid w:val="00E15A05"/>
    <w:rsid w:val="00E15B1E"/>
    <w:rsid w:val="00E163AB"/>
    <w:rsid w:val="00E167F4"/>
    <w:rsid w:val="00E171F2"/>
    <w:rsid w:val="00E17660"/>
    <w:rsid w:val="00E179D4"/>
    <w:rsid w:val="00E20E35"/>
    <w:rsid w:val="00E210F0"/>
    <w:rsid w:val="00E216F3"/>
    <w:rsid w:val="00E22484"/>
    <w:rsid w:val="00E23677"/>
    <w:rsid w:val="00E2386D"/>
    <w:rsid w:val="00E23F58"/>
    <w:rsid w:val="00E2462B"/>
    <w:rsid w:val="00E24949"/>
    <w:rsid w:val="00E24DF2"/>
    <w:rsid w:val="00E269F0"/>
    <w:rsid w:val="00E26CEB"/>
    <w:rsid w:val="00E26F8F"/>
    <w:rsid w:val="00E31E03"/>
    <w:rsid w:val="00E32079"/>
    <w:rsid w:val="00E32ABA"/>
    <w:rsid w:val="00E33300"/>
    <w:rsid w:val="00E34FCE"/>
    <w:rsid w:val="00E37CC5"/>
    <w:rsid w:val="00E40543"/>
    <w:rsid w:val="00E406B8"/>
    <w:rsid w:val="00E40D81"/>
    <w:rsid w:val="00E41560"/>
    <w:rsid w:val="00E415FC"/>
    <w:rsid w:val="00E41BE6"/>
    <w:rsid w:val="00E42845"/>
    <w:rsid w:val="00E42A2A"/>
    <w:rsid w:val="00E4424C"/>
    <w:rsid w:val="00E46330"/>
    <w:rsid w:val="00E478B6"/>
    <w:rsid w:val="00E47944"/>
    <w:rsid w:val="00E47951"/>
    <w:rsid w:val="00E501EE"/>
    <w:rsid w:val="00E508CE"/>
    <w:rsid w:val="00E50ABD"/>
    <w:rsid w:val="00E51F2B"/>
    <w:rsid w:val="00E529A8"/>
    <w:rsid w:val="00E53475"/>
    <w:rsid w:val="00E539F1"/>
    <w:rsid w:val="00E53FE1"/>
    <w:rsid w:val="00E54738"/>
    <w:rsid w:val="00E54949"/>
    <w:rsid w:val="00E555DB"/>
    <w:rsid w:val="00E56B0A"/>
    <w:rsid w:val="00E56E14"/>
    <w:rsid w:val="00E628C3"/>
    <w:rsid w:val="00E63A38"/>
    <w:rsid w:val="00E640CB"/>
    <w:rsid w:val="00E64B01"/>
    <w:rsid w:val="00E65C8D"/>
    <w:rsid w:val="00E6756D"/>
    <w:rsid w:val="00E676B9"/>
    <w:rsid w:val="00E67A90"/>
    <w:rsid w:val="00E67F46"/>
    <w:rsid w:val="00E7067D"/>
    <w:rsid w:val="00E707F8"/>
    <w:rsid w:val="00E70998"/>
    <w:rsid w:val="00E7128B"/>
    <w:rsid w:val="00E71F1A"/>
    <w:rsid w:val="00E72160"/>
    <w:rsid w:val="00E721C4"/>
    <w:rsid w:val="00E7248F"/>
    <w:rsid w:val="00E72B1F"/>
    <w:rsid w:val="00E72E4F"/>
    <w:rsid w:val="00E72F2A"/>
    <w:rsid w:val="00E73A9F"/>
    <w:rsid w:val="00E74102"/>
    <w:rsid w:val="00E74378"/>
    <w:rsid w:val="00E74B91"/>
    <w:rsid w:val="00E762DA"/>
    <w:rsid w:val="00E7749D"/>
    <w:rsid w:val="00E77E42"/>
    <w:rsid w:val="00E8011E"/>
    <w:rsid w:val="00E804BE"/>
    <w:rsid w:val="00E814E7"/>
    <w:rsid w:val="00E814F5"/>
    <w:rsid w:val="00E8183E"/>
    <w:rsid w:val="00E81FB3"/>
    <w:rsid w:val="00E82346"/>
    <w:rsid w:val="00E82720"/>
    <w:rsid w:val="00E82C68"/>
    <w:rsid w:val="00E83491"/>
    <w:rsid w:val="00E83507"/>
    <w:rsid w:val="00E84375"/>
    <w:rsid w:val="00E84A7A"/>
    <w:rsid w:val="00E84D4E"/>
    <w:rsid w:val="00E86392"/>
    <w:rsid w:val="00E86729"/>
    <w:rsid w:val="00E867FB"/>
    <w:rsid w:val="00E87A30"/>
    <w:rsid w:val="00E90198"/>
    <w:rsid w:val="00E902E6"/>
    <w:rsid w:val="00E919BB"/>
    <w:rsid w:val="00E91CA9"/>
    <w:rsid w:val="00E92CCA"/>
    <w:rsid w:val="00E92E7D"/>
    <w:rsid w:val="00E9347C"/>
    <w:rsid w:val="00E950CA"/>
    <w:rsid w:val="00E950FC"/>
    <w:rsid w:val="00E955CB"/>
    <w:rsid w:val="00E956C9"/>
    <w:rsid w:val="00E96A73"/>
    <w:rsid w:val="00EA0958"/>
    <w:rsid w:val="00EA0F97"/>
    <w:rsid w:val="00EA1154"/>
    <w:rsid w:val="00EA1893"/>
    <w:rsid w:val="00EA393F"/>
    <w:rsid w:val="00EA3A45"/>
    <w:rsid w:val="00EA3F7E"/>
    <w:rsid w:val="00EA420E"/>
    <w:rsid w:val="00EA4BC0"/>
    <w:rsid w:val="00EA5936"/>
    <w:rsid w:val="00EA5A4C"/>
    <w:rsid w:val="00EA5BFE"/>
    <w:rsid w:val="00EA602C"/>
    <w:rsid w:val="00EA610A"/>
    <w:rsid w:val="00EA6463"/>
    <w:rsid w:val="00EA7B43"/>
    <w:rsid w:val="00EA7B9D"/>
    <w:rsid w:val="00EB1240"/>
    <w:rsid w:val="00EB14DA"/>
    <w:rsid w:val="00EB2E4A"/>
    <w:rsid w:val="00EB2F06"/>
    <w:rsid w:val="00EB31BF"/>
    <w:rsid w:val="00EB3C61"/>
    <w:rsid w:val="00EB3EDF"/>
    <w:rsid w:val="00EB40A9"/>
    <w:rsid w:val="00EB4474"/>
    <w:rsid w:val="00EB563A"/>
    <w:rsid w:val="00EB5A4A"/>
    <w:rsid w:val="00EB5D11"/>
    <w:rsid w:val="00EB6B9D"/>
    <w:rsid w:val="00EB6ED8"/>
    <w:rsid w:val="00EB74FD"/>
    <w:rsid w:val="00EC0287"/>
    <w:rsid w:val="00EC03B3"/>
    <w:rsid w:val="00EC2F05"/>
    <w:rsid w:val="00EC3B43"/>
    <w:rsid w:val="00EC3D2D"/>
    <w:rsid w:val="00EC4C7D"/>
    <w:rsid w:val="00EC4EB9"/>
    <w:rsid w:val="00EC5221"/>
    <w:rsid w:val="00EC5ABB"/>
    <w:rsid w:val="00EC63C8"/>
    <w:rsid w:val="00EC6DC1"/>
    <w:rsid w:val="00EC6F54"/>
    <w:rsid w:val="00EC7353"/>
    <w:rsid w:val="00EC7518"/>
    <w:rsid w:val="00ED0631"/>
    <w:rsid w:val="00ED06A7"/>
    <w:rsid w:val="00ED0AAC"/>
    <w:rsid w:val="00ED16B1"/>
    <w:rsid w:val="00ED1B78"/>
    <w:rsid w:val="00ED1C7B"/>
    <w:rsid w:val="00ED2320"/>
    <w:rsid w:val="00ED3523"/>
    <w:rsid w:val="00ED3E28"/>
    <w:rsid w:val="00ED48FF"/>
    <w:rsid w:val="00ED4BC1"/>
    <w:rsid w:val="00ED4F66"/>
    <w:rsid w:val="00ED57CC"/>
    <w:rsid w:val="00ED5F03"/>
    <w:rsid w:val="00ED64BB"/>
    <w:rsid w:val="00ED6552"/>
    <w:rsid w:val="00ED713A"/>
    <w:rsid w:val="00ED73CE"/>
    <w:rsid w:val="00ED77DA"/>
    <w:rsid w:val="00ED79CD"/>
    <w:rsid w:val="00ED7C23"/>
    <w:rsid w:val="00EE0817"/>
    <w:rsid w:val="00EE0A10"/>
    <w:rsid w:val="00EE16A7"/>
    <w:rsid w:val="00EE1EFD"/>
    <w:rsid w:val="00EE1F93"/>
    <w:rsid w:val="00EE21BE"/>
    <w:rsid w:val="00EE2FDD"/>
    <w:rsid w:val="00EE360A"/>
    <w:rsid w:val="00EE3AAA"/>
    <w:rsid w:val="00EE4EFC"/>
    <w:rsid w:val="00EE4FB2"/>
    <w:rsid w:val="00EE4FBA"/>
    <w:rsid w:val="00EE516F"/>
    <w:rsid w:val="00EE55C0"/>
    <w:rsid w:val="00EE59E7"/>
    <w:rsid w:val="00EE68AC"/>
    <w:rsid w:val="00EE7BF5"/>
    <w:rsid w:val="00EE7E33"/>
    <w:rsid w:val="00EF011C"/>
    <w:rsid w:val="00EF02D9"/>
    <w:rsid w:val="00EF2EE3"/>
    <w:rsid w:val="00EF31BB"/>
    <w:rsid w:val="00EF5DB9"/>
    <w:rsid w:val="00EF60E5"/>
    <w:rsid w:val="00EF61C7"/>
    <w:rsid w:val="00EF751C"/>
    <w:rsid w:val="00EF7B41"/>
    <w:rsid w:val="00EF7F51"/>
    <w:rsid w:val="00F000E6"/>
    <w:rsid w:val="00F00BF6"/>
    <w:rsid w:val="00F0161D"/>
    <w:rsid w:val="00F027B1"/>
    <w:rsid w:val="00F02B3F"/>
    <w:rsid w:val="00F02C91"/>
    <w:rsid w:val="00F037A1"/>
    <w:rsid w:val="00F046DE"/>
    <w:rsid w:val="00F0477C"/>
    <w:rsid w:val="00F04851"/>
    <w:rsid w:val="00F05A11"/>
    <w:rsid w:val="00F06016"/>
    <w:rsid w:val="00F064D3"/>
    <w:rsid w:val="00F0662B"/>
    <w:rsid w:val="00F06B98"/>
    <w:rsid w:val="00F1051A"/>
    <w:rsid w:val="00F1057C"/>
    <w:rsid w:val="00F11DB0"/>
    <w:rsid w:val="00F12A65"/>
    <w:rsid w:val="00F13174"/>
    <w:rsid w:val="00F13254"/>
    <w:rsid w:val="00F13EA0"/>
    <w:rsid w:val="00F147E6"/>
    <w:rsid w:val="00F15F68"/>
    <w:rsid w:val="00F1651A"/>
    <w:rsid w:val="00F16B93"/>
    <w:rsid w:val="00F1729E"/>
    <w:rsid w:val="00F17E2B"/>
    <w:rsid w:val="00F17F81"/>
    <w:rsid w:val="00F20B82"/>
    <w:rsid w:val="00F21602"/>
    <w:rsid w:val="00F21D69"/>
    <w:rsid w:val="00F22185"/>
    <w:rsid w:val="00F23504"/>
    <w:rsid w:val="00F240E1"/>
    <w:rsid w:val="00F2609D"/>
    <w:rsid w:val="00F262B9"/>
    <w:rsid w:val="00F26599"/>
    <w:rsid w:val="00F26997"/>
    <w:rsid w:val="00F26A10"/>
    <w:rsid w:val="00F32376"/>
    <w:rsid w:val="00F32C13"/>
    <w:rsid w:val="00F376B2"/>
    <w:rsid w:val="00F3779D"/>
    <w:rsid w:val="00F41259"/>
    <w:rsid w:val="00F4236D"/>
    <w:rsid w:val="00F42523"/>
    <w:rsid w:val="00F42582"/>
    <w:rsid w:val="00F4302B"/>
    <w:rsid w:val="00F430E6"/>
    <w:rsid w:val="00F4368C"/>
    <w:rsid w:val="00F443EA"/>
    <w:rsid w:val="00F447B3"/>
    <w:rsid w:val="00F44B64"/>
    <w:rsid w:val="00F44E3C"/>
    <w:rsid w:val="00F45054"/>
    <w:rsid w:val="00F45F14"/>
    <w:rsid w:val="00F46674"/>
    <w:rsid w:val="00F46A77"/>
    <w:rsid w:val="00F500F8"/>
    <w:rsid w:val="00F50B52"/>
    <w:rsid w:val="00F52BDB"/>
    <w:rsid w:val="00F52F41"/>
    <w:rsid w:val="00F5327F"/>
    <w:rsid w:val="00F532B1"/>
    <w:rsid w:val="00F537C4"/>
    <w:rsid w:val="00F54C8E"/>
    <w:rsid w:val="00F551BF"/>
    <w:rsid w:val="00F5577A"/>
    <w:rsid w:val="00F557E3"/>
    <w:rsid w:val="00F565C0"/>
    <w:rsid w:val="00F567BD"/>
    <w:rsid w:val="00F56CEF"/>
    <w:rsid w:val="00F57761"/>
    <w:rsid w:val="00F6050A"/>
    <w:rsid w:val="00F60510"/>
    <w:rsid w:val="00F605E7"/>
    <w:rsid w:val="00F61242"/>
    <w:rsid w:val="00F61681"/>
    <w:rsid w:val="00F61DF1"/>
    <w:rsid w:val="00F629C2"/>
    <w:rsid w:val="00F635B8"/>
    <w:rsid w:val="00F636A0"/>
    <w:rsid w:val="00F63D8A"/>
    <w:rsid w:val="00F63DB9"/>
    <w:rsid w:val="00F643D4"/>
    <w:rsid w:val="00F64667"/>
    <w:rsid w:val="00F64953"/>
    <w:rsid w:val="00F64E90"/>
    <w:rsid w:val="00F6645E"/>
    <w:rsid w:val="00F66A5D"/>
    <w:rsid w:val="00F66CAF"/>
    <w:rsid w:val="00F67156"/>
    <w:rsid w:val="00F6725C"/>
    <w:rsid w:val="00F67EE2"/>
    <w:rsid w:val="00F67F81"/>
    <w:rsid w:val="00F70954"/>
    <w:rsid w:val="00F70EEE"/>
    <w:rsid w:val="00F71008"/>
    <w:rsid w:val="00F7141E"/>
    <w:rsid w:val="00F71623"/>
    <w:rsid w:val="00F72099"/>
    <w:rsid w:val="00F7240B"/>
    <w:rsid w:val="00F72C98"/>
    <w:rsid w:val="00F73415"/>
    <w:rsid w:val="00F73716"/>
    <w:rsid w:val="00F739CA"/>
    <w:rsid w:val="00F73AEC"/>
    <w:rsid w:val="00F74E5C"/>
    <w:rsid w:val="00F768B8"/>
    <w:rsid w:val="00F776F9"/>
    <w:rsid w:val="00F77778"/>
    <w:rsid w:val="00F77F21"/>
    <w:rsid w:val="00F77FB9"/>
    <w:rsid w:val="00F80028"/>
    <w:rsid w:val="00F80473"/>
    <w:rsid w:val="00F805EC"/>
    <w:rsid w:val="00F8187F"/>
    <w:rsid w:val="00F83BD7"/>
    <w:rsid w:val="00F849A4"/>
    <w:rsid w:val="00F84AAD"/>
    <w:rsid w:val="00F85C13"/>
    <w:rsid w:val="00F861CF"/>
    <w:rsid w:val="00F870F0"/>
    <w:rsid w:val="00F903D7"/>
    <w:rsid w:val="00F917FB"/>
    <w:rsid w:val="00F91D11"/>
    <w:rsid w:val="00F927FE"/>
    <w:rsid w:val="00F92E43"/>
    <w:rsid w:val="00F933B4"/>
    <w:rsid w:val="00F93B65"/>
    <w:rsid w:val="00F93B78"/>
    <w:rsid w:val="00F93E45"/>
    <w:rsid w:val="00F94A9A"/>
    <w:rsid w:val="00F94D45"/>
    <w:rsid w:val="00F95289"/>
    <w:rsid w:val="00F9627F"/>
    <w:rsid w:val="00F96525"/>
    <w:rsid w:val="00F96B33"/>
    <w:rsid w:val="00F96B52"/>
    <w:rsid w:val="00F96C0B"/>
    <w:rsid w:val="00F97129"/>
    <w:rsid w:val="00F971FC"/>
    <w:rsid w:val="00F97A6B"/>
    <w:rsid w:val="00F97AA6"/>
    <w:rsid w:val="00FA0594"/>
    <w:rsid w:val="00FA26EA"/>
    <w:rsid w:val="00FA3341"/>
    <w:rsid w:val="00FA3E6B"/>
    <w:rsid w:val="00FA447A"/>
    <w:rsid w:val="00FA46A2"/>
    <w:rsid w:val="00FA5300"/>
    <w:rsid w:val="00FA54DF"/>
    <w:rsid w:val="00FA6AA2"/>
    <w:rsid w:val="00FA7018"/>
    <w:rsid w:val="00FA7E04"/>
    <w:rsid w:val="00FB17FD"/>
    <w:rsid w:val="00FB2D32"/>
    <w:rsid w:val="00FB2E4E"/>
    <w:rsid w:val="00FB3D10"/>
    <w:rsid w:val="00FB433D"/>
    <w:rsid w:val="00FB4DB4"/>
    <w:rsid w:val="00FB5342"/>
    <w:rsid w:val="00FB619E"/>
    <w:rsid w:val="00FB61F0"/>
    <w:rsid w:val="00FB6944"/>
    <w:rsid w:val="00FB6AB8"/>
    <w:rsid w:val="00FB7FF3"/>
    <w:rsid w:val="00FC0039"/>
    <w:rsid w:val="00FC04BE"/>
    <w:rsid w:val="00FC0883"/>
    <w:rsid w:val="00FC0DF0"/>
    <w:rsid w:val="00FC115D"/>
    <w:rsid w:val="00FC15C0"/>
    <w:rsid w:val="00FC1966"/>
    <w:rsid w:val="00FC34E3"/>
    <w:rsid w:val="00FC363A"/>
    <w:rsid w:val="00FC427D"/>
    <w:rsid w:val="00FC4546"/>
    <w:rsid w:val="00FC459B"/>
    <w:rsid w:val="00FC4ED4"/>
    <w:rsid w:val="00FC5187"/>
    <w:rsid w:val="00FC62E8"/>
    <w:rsid w:val="00FC6B08"/>
    <w:rsid w:val="00FC6B1A"/>
    <w:rsid w:val="00FC6C84"/>
    <w:rsid w:val="00FC7149"/>
    <w:rsid w:val="00FC740F"/>
    <w:rsid w:val="00FD0346"/>
    <w:rsid w:val="00FD114C"/>
    <w:rsid w:val="00FD3484"/>
    <w:rsid w:val="00FD3876"/>
    <w:rsid w:val="00FD4031"/>
    <w:rsid w:val="00FD413E"/>
    <w:rsid w:val="00FD4331"/>
    <w:rsid w:val="00FD44AF"/>
    <w:rsid w:val="00FD55CC"/>
    <w:rsid w:val="00FD6981"/>
    <w:rsid w:val="00FD71F3"/>
    <w:rsid w:val="00FE1C40"/>
    <w:rsid w:val="00FE204C"/>
    <w:rsid w:val="00FE21B4"/>
    <w:rsid w:val="00FE366C"/>
    <w:rsid w:val="00FE443F"/>
    <w:rsid w:val="00FE44C4"/>
    <w:rsid w:val="00FE45C8"/>
    <w:rsid w:val="00FE499C"/>
    <w:rsid w:val="00FE4B88"/>
    <w:rsid w:val="00FE5824"/>
    <w:rsid w:val="00FE5B0C"/>
    <w:rsid w:val="00FE5D34"/>
    <w:rsid w:val="00FE64EF"/>
    <w:rsid w:val="00FE6FDF"/>
    <w:rsid w:val="00FF07BD"/>
    <w:rsid w:val="00FF0B1F"/>
    <w:rsid w:val="00FF122C"/>
    <w:rsid w:val="00FF133D"/>
    <w:rsid w:val="00FF160B"/>
    <w:rsid w:val="00FF1B0F"/>
    <w:rsid w:val="00FF2186"/>
    <w:rsid w:val="00FF223F"/>
    <w:rsid w:val="00FF449A"/>
    <w:rsid w:val="00FF4B0F"/>
    <w:rsid w:val="00FF50EA"/>
    <w:rsid w:val="00FF5AF7"/>
    <w:rsid w:val="00FF5E0E"/>
    <w:rsid w:val="00FF625F"/>
    <w:rsid w:val="00FF64E1"/>
    <w:rsid w:val="00FF6CA4"/>
    <w:rsid w:val="00FF72A7"/>
    <w:rsid w:val="00FF72C8"/>
    <w:rsid w:val="00FF74C7"/>
    <w:rsid w:val="00FF76B5"/>
    <w:rsid w:val="00FF7FA5"/>
    <w:rsid w:val="01AE52D1"/>
    <w:rsid w:val="02E69E25"/>
    <w:rsid w:val="03E4D4D3"/>
    <w:rsid w:val="042FF580"/>
    <w:rsid w:val="049C74E6"/>
    <w:rsid w:val="086889A6"/>
    <w:rsid w:val="08C5713A"/>
    <w:rsid w:val="0A75CFEE"/>
    <w:rsid w:val="0AEC91F3"/>
    <w:rsid w:val="0C22F381"/>
    <w:rsid w:val="0C838A79"/>
    <w:rsid w:val="110C8187"/>
    <w:rsid w:val="13E2239C"/>
    <w:rsid w:val="13F5C96E"/>
    <w:rsid w:val="1740D921"/>
    <w:rsid w:val="17CDEB26"/>
    <w:rsid w:val="17F360F2"/>
    <w:rsid w:val="1A6CADEA"/>
    <w:rsid w:val="1A9A7B1F"/>
    <w:rsid w:val="1BA6227A"/>
    <w:rsid w:val="1DF1F2D5"/>
    <w:rsid w:val="1EF8D48E"/>
    <w:rsid w:val="1F6AE862"/>
    <w:rsid w:val="206F66C8"/>
    <w:rsid w:val="21687A41"/>
    <w:rsid w:val="2373BC8B"/>
    <w:rsid w:val="239453C0"/>
    <w:rsid w:val="24F28D94"/>
    <w:rsid w:val="270856CD"/>
    <w:rsid w:val="2A2E0398"/>
    <w:rsid w:val="2A739D46"/>
    <w:rsid w:val="2BC3F73C"/>
    <w:rsid w:val="2C2D0850"/>
    <w:rsid w:val="2C59FC4D"/>
    <w:rsid w:val="2C6DF880"/>
    <w:rsid w:val="2D0E2CF9"/>
    <w:rsid w:val="2DEB133F"/>
    <w:rsid w:val="2E06CF6F"/>
    <w:rsid w:val="30693947"/>
    <w:rsid w:val="34599E7A"/>
    <w:rsid w:val="34F2BE7D"/>
    <w:rsid w:val="3668A2CE"/>
    <w:rsid w:val="39986D5B"/>
    <w:rsid w:val="3EF623F8"/>
    <w:rsid w:val="3FAE408B"/>
    <w:rsid w:val="438FF723"/>
    <w:rsid w:val="45848F5B"/>
    <w:rsid w:val="4877E5EF"/>
    <w:rsid w:val="488D2E20"/>
    <w:rsid w:val="499DE4DB"/>
    <w:rsid w:val="4A316FE9"/>
    <w:rsid w:val="4BBFA2C7"/>
    <w:rsid w:val="4D5F433B"/>
    <w:rsid w:val="4DB0FDC2"/>
    <w:rsid w:val="4E42967B"/>
    <w:rsid w:val="4F7625EC"/>
    <w:rsid w:val="5312FFD1"/>
    <w:rsid w:val="53845F06"/>
    <w:rsid w:val="54D780B5"/>
    <w:rsid w:val="56135CE1"/>
    <w:rsid w:val="5A7649D1"/>
    <w:rsid w:val="5BEBAB6C"/>
    <w:rsid w:val="5E49388C"/>
    <w:rsid w:val="5E712438"/>
    <w:rsid w:val="5F3624EE"/>
    <w:rsid w:val="61E49D40"/>
    <w:rsid w:val="62D29F8D"/>
    <w:rsid w:val="62DAE73A"/>
    <w:rsid w:val="632184DB"/>
    <w:rsid w:val="634E0904"/>
    <w:rsid w:val="6374A692"/>
    <w:rsid w:val="67CD299A"/>
    <w:rsid w:val="6824AF84"/>
    <w:rsid w:val="694FEDB6"/>
    <w:rsid w:val="6A6E08E8"/>
    <w:rsid w:val="6C570E04"/>
    <w:rsid w:val="701DCA22"/>
    <w:rsid w:val="722CA72D"/>
    <w:rsid w:val="73B18555"/>
    <w:rsid w:val="76B4B5B4"/>
    <w:rsid w:val="7766E21B"/>
    <w:rsid w:val="77790226"/>
    <w:rsid w:val="783D9FB2"/>
    <w:rsid w:val="79EB4823"/>
    <w:rsid w:val="7E7E36F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EB4E"/>
  <w15:docId w15:val="{FFBCF9F5-C0AF-4EED-AD9C-3DE98489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qFormat="1"/>
    <w:lsdException w:name="heading 3" w:semiHidden="1" w:uiPriority="29" w:qFormat="1"/>
    <w:lsdException w:name="heading 4" w:semiHidden="1" w:uiPriority="29" w:qFormat="1"/>
    <w:lsdException w:name="heading 5" w:semiHidden="1" w:uiPriority="29" w:qFormat="1"/>
    <w:lsdException w:name="heading 6" w:semiHidden="1" w:uiPriority="29" w:qFormat="1"/>
    <w:lsdException w:name="heading 7" w:semiHidden="1" w:uiPriority="29" w:unhideWhenUsed="1" w:qFormat="1"/>
    <w:lsdException w:name="heading 8" w:semiHidden="1" w:uiPriority="29" w:unhideWhenUsed="1" w:qFormat="1"/>
    <w:lsdException w:name="heading 9" w:semiHidden="1" w:uiPriority="2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1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10" w:unhideWhenUsed="1"/>
    <w:lsdException w:name="Body Text 3" w:uiPriority="10"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E07"/>
  </w:style>
  <w:style w:type="paragraph" w:styleId="Heading1">
    <w:name w:val="heading 1"/>
    <w:basedOn w:val="Normal"/>
    <w:next w:val="Normal"/>
    <w:link w:val="Heading1Char"/>
    <w:uiPriority w:val="99"/>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29"/>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29"/>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29"/>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29"/>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29"/>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29"/>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29"/>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9"/>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5"/>
    <w:qFormat/>
    <w:rsid w:val="00412DD9"/>
    <w:pPr>
      <w:keepNext/>
      <w:keepLines/>
      <w:numPr>
        <w:numId w:val="25"/>
      </w:numPr>
      <w:outlineLvl w:val="0"/>
    </w:pPr>
    <w:rPr>
      <w:rFonts w:ascii="Arial Bold" w:hAnsi="Arial Bold"/>
      <w:b/>
      <w:caps/>
    </w:rPr>
  </w:style>
  <w:style w:type="paragraph" w:customStyle="1" w:styleId="Level2Heading">
    <w:name w:val="Level 2 Heading"/>
    <w:basedOn w:val="Level2Number"/>
    <w:next w:val="Level3Number"/>
    <w:uiPriority w:val="6"/>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val="0"/>
    </w:rPr>
  </w:style>
  <w:style w:type="paragraph" w:customStyle="1" w:styleId="Level2Number">
    <w:name w:val="Level 2 Number"/>
    <w:basedOn w:val="Normal"/>
    <w:uiPriority w:val="8"/>
    <w:qFormat/>
    <w:rsid w:val="00412DD9"/>
    <w:pPr>
      <w:numPr>
        <w:ilvl w:val="1"/>
        <w:numId w:val="25"/>
      </w:numPr>
    </w:pPr>
  </w:style>
  <w:style w:type="paragraph" w:customStyle="1" w:styleId="Level3Number">
    <w:name w:val="Level 3 Number"/>
    <w:basedOn w:val="Normal"/>
    <w:uiPriority w:val="8"/>
    <w:qFormat/>
    <w:rsid w:val="00412DD9"/>
    <w:pPr>
      <w:numPr>
        <w:ilvl w:val="2"/>
        <w:numId w:val="25"/>
      </w:numPr>
    </w:pPr>
  </w:style>
  <w:style w:type="paragraph" w:customStyle="1" w:styleId="Level4Number">
    <w:name w:val="Level 4 Number"/>
    <w:basedOn w:val="Normal"/>
    <w:uiPriority w:val="8"/>
    <w:qFormat/>
    <w:rsid w:val="00412DD9"/>
    <w:pPr>
      <w:numPr>
        <w:ilvl w:val="3"/>
        <w:numId w:val="25"/>
      </w:numPr>
    </w:pPr>
  </w:style>
  <w:style w:type="paragraph" w:customStyle="1" w:styleId="Level5Number">
    <w:name w:val="Level 5 Number"/>
    <w:basedOn w:val="Normal"/>
    <w:uiPriority w:val="8"/>
    <w:qFormat/>
    <w:rsid w:val="00412DD9"/>
    <w:pPr>
      <w:numPr>
        <w:ilvl w:val="4"/>
        <w:numId w:val="25"/>
      </w:numPr>
    </w:pPr>
  </w:style>
  <w:style w:type="paragraph" w:customStyle="1" w:styleId="Level6Number">
    <w:name w:val="Level 6 Number"/>
    <w:basedOn w:val="Normal"/>
    <w:uiPriority w:val="8"/>
    <w:qFormat/>
    <w:rsid w:val="00412DD9"/>
    <w:pPr>
      <w:numPr>
        <w:ilvl w:val="5"/>
        <w:numId w:val="25"/>
      </w:numPr>
    </w:pPr>
  </w:style>
  <w:style w:type="numbering" w:customStyle="1" w:styleId="NumbListLegal">
    <w:name w:val="NumbList Legal"/>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aliases w:val="Dot pt,F5 List Paragraph,List Paragraph1,Numbered Para 1,No Spacing1,List Paragraph Char Char Char,Indicator Text,Bullet Points,MAIN CONTENT,List Paragraph12,Colorful List - Accent 11,Bullet Style,Normal numbered,List Paragraph2"/>
    <w:basedOn w:val="Normal"/>
    <w:link w:val="ListParagraphChar"/>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pPr>
  </w:style>
  <w:style w:type="paragraph" w:customStyle="1" w:styleId="BodyText9">
    <w:name w:val="Body Text 9"/>
    <w:basedOn w:val="Normal"/>
    <w:uiPriority w:val="29"/>
    <w:semiHidden/>
    <w:rsid w:val="00B75401"/>
    <w:pPr>
      <w:numPr>
        <w:ilvl w:val="8"/>
        <w:numId w:val="9"/>
      </w:numPr>
    </w:pPr>
  </w:style>
  <w:style w:type="paragraph" w:customStyle="1" w:styleId="Definition1">
    <w:name w:val="Definition 1"/>
    <w:basedOn w:val="Normal"/>
    <w:uiPriority w:val="4"/>
    <w:qFormat/>
    <w:rsid w:val="00877A06"/>
    <w:pPr>
      <w:numPr>
        <w:ilvl w:val="1"/>
        <w:numId w:val="12"/>
      </w:numPr>
    </w:pPr>
  </w:style>
  <w:style w:type="paragraph" w:customStyle="1" w:styleId="Definition2">
    <w:name w:val="Definition 2"/>
    <w:basedOn w:val="Normal"/>
    <w:uiPriority w:val="4"/>
    <w:qFormat/>
    <w:rsid w:val="00877A06"/>
    <w:pPr>
      <w:numPr>
        <w:ilvl w:val="2"/>
        <w:numId w:val="12"/>
      </w:numPr>
    </w:pPr>
  </w:style>
  <w:style w:type="paragraph" w:customStyle="1" w:styleId="Definition3">
    <w:name w:val="Definition 3"/>
    <w:basedOn w:val="Normal"/>
    <w:uiPriority w:val="4"/>
    <w:unhideWhenUsed/>
    <w:qFormat/>
    <w:rsid w:val="00877A06"/>
    <w:pPr>
      <w:numPr>
        <w:ilvl w:val="3"/>
        <w:numId w:val="12"/>
      </w:numPr>
    </w:pPr>
  </w:style>
  <w:style w:type="paragraph" w:customStyle="1" w:styleId="Definition4">
    <w:name w:val="Definition 4"/>
    <w:basedOn w:val="Normal"/>
    <w:uiPriority w:val="4"/>
    <w:unhideWhenUsed/>
    <w:qFormat/>
    <w:rsid w:val="00877A06"/>
    <w:pPr>
      <w:numPr>
        <w:ilvl w:val="4"/>
        <w:numId w:val="12"/>
      </w:numPr>
    </w:pPr>
  </w:style>
  <w:style w:type="paragraph" w:customStyle="1" w:styleId="Definition">
    <w:name w:val="Definition"/>
    <w:basedOn w:val="Normal"/>
    <w:uiPriority w:val="4"/>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99"/>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24"/>
      </w:numPr>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24"/>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24"/>
      </w:numPr>
    </w:pPr>
  </w:style>
  <w:style w:type="paragraph" w:customStyle="1" w:styleId="Sch6Number">
    <w:name w:val="Sch 6 Number"/>
    <w:basedOn w:val="Normal"/>
    <w:uiPriority w:val="14"/>
    <w:qFormat/>
    <w:rsid w:val="008134C8"/>
    <w:pPr>
      <w:numPr>
        <w:ilvl w:val="7"/>
        <w:numId w:val="24"/>
      </w:numPr>
    </w:pPr>
  </w:style>
  <w:style w:type="paragraph" w:styleId="TOC6">
    <w:name w:val="toc 6"/>
    <w:basedOn w:val="Normal"/>
    <w:next w:val="Normal"/>
    <w:uiPriority w:val="39"/>
    <w:rsid w:val="001A03E6"/>
    <w:pPr>
      <w:spacing w:before="120" w:after="6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23"/>
    <w:qFormat/>
    <w:rsid w:val="00B30DAF"/>
    <w:pPr>
      <w:pageBreakBefore/>
      <w:numPr>
        <w:numId w:val="27"/>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24"/>
      </w:numPr>
    </w:pPr>
  </w:style>
  <w:style w:type="paragraph" w:customStyle="1" w:styleId="Sch2Number">
    <w:name w:val="Sch 2 Number"/>
    <w:basedOn w:val="Normal"/>
    <w:uiPriority w:val="14"/>
    <w:qFormat/>
    <w:rsid w:val="008134C8"/>
    <w:pPr>
      <w:numPr>
        <w:ilvl w:val="3"/>
        <w:numId w:val="24"/>
      </w:numPr>
    </w:pPr>
  </w:style>
  <w:style w:type="paragraph" w:customStyle="1" w:styleId="Sch3Number">
    <w:name w:val="Sch 3 Number"/>
    <w:basedOn w:val="Normal"/>
    <w:uiPriority w:val="14"/>
    <w:qFormat/>
    <w:rsid w:val="008134C8"/>
    <w:pPr>
      <w:numPr>
        <w:ilvl w:val="4"/>
        <w:numId w:val="24"/>
      </w:numPr>
    </w:pPr>
  </w:style>
  <w:style w:type="paragraph" w:customStyle="1" w:styleId="Sch4Number">
    <w:name w:val="Sch 4 Number"/>
    <w:basedOn w:val="Normal"/>
    <w:uiPriority w:val="14"/>
    <w:qFormat/>
    <w:rsid w:val="008134C8"/>
    <w:pPr>
      <w:numPr>
        <w:ilvl w:val="5"/>
        <w:numId w:val="24"/>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rsid w:val="00642935"/>
    <w:pPr>
      <w:spacing w:after="120"/>
    </w:pPr>
  </w:style>
  <w:style w:type="character" w:customStyle="1" w:styleId="BodyTextChar">
    <w:name w:val="Body Text Char"/>
    <w:basedOn w:val="DefaultParagraphFont"/>
    <w:link w:val="BodyText"/>
    <w:uiPriority w:val="19"/>
    <w:rsid w:val="007B1827"/>
    <w:rPr>
      <w:rFonts w:ascii="Arial" w:hAnsi="Arial"/>
      <w:sz w:val="20"/>
    </w:rPr>
  </w:style>
  <w:style w:type="character" w:styleId="SubtleEmphasis">
    <w:name w:val="Subtle Emphasis"/>
    <w:basedOn w:val="DefaultParagraphFont"/>
    <w:uiPriority w:val="30"/>
    <w:qFormat/>
    <w:rsid w:val="002E769E"/>
    <w:rPr>
      <w:i/>
      <w:iCs/>
      <w:color w:val="auto"/>
    </w:rPr>
  </w:style>
  <w:style w:type="paragraph" w:styleId="Header">
    <w:name w:val="header"/>
    <w:basedOn w:val="Normal"/>
    <w:link w:val="HeaderChar"/>
    <w:rsid w:val="00962C82"/>
    <w:pPr>
      <w:tabs>
        <w:tab w:val="center" w:pos="4649"/>
        <w:tab w:val="right" w:pos="9299"/>
      </w:tabs>
      <w:spacing w:after="0"/>
    </w:pPr>
  </w:style>
  <w:style w:type="character" w:customStyle="1" w:styleId="HeaderChar">
    <w:name w:val="Header Char"/>
    <w:basedOn w:val="DefaultParagraphFont"/>
    <w:link w:val="Header"/>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0722E5"/>
    <w:pPr>
      <w:numPr>
        <w:numId w:val="8"/>
      </w:numPr>
      <w:contextualSpacing/>
    </w:pPr>
  </w:style>
  <w:style w:type="paragraph" w:customStyle="1" w:styleId="FooterCont">
    <w:name w:val="FooterCont"/>
    <w:basedOn w:val="Footer"/>
    <w:uiPriority w:val="29"/>
    <w:qFormat/>
    <w:rsid w:val="00EB4474"/>
    <w:rPr>
      <w:sz w:val="14"/>
    </w:rPr>
  </w:style>
  <w:style w:type="paragraph" w:styleId="EnvelopeReturn">
    <w:name w:val="envelope return"/>
    <w:basedOn w:val="Normal"/>
    <w:uiPriority w:val="99"/>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9"/>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29"/>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rsid w:val="00CB78A0"/>
    <w:rPr>
      <w:rFonts w:eastAsiaTheme="majorEastAsia" w:cstheme="majorBidi"/>
      <w:bCs/>
      <w:i/>
      <w:iCs/>
    </w:rPr>
  </w:style>
  <w:style w:type="character" w:customStyle="1" w:styleId="Heading5Char">
    <w:name w:val="Heading 5 Char"/>
    <w:basedOn w:val="DefaultParagraphFont"/>
    <w:link w:val="Heading5"/>
    <w:uiPriority w:val="29"/>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uiPriority w:val="35"/>
    <w:semiHidden/>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231C46"/>
    <w:pPr>
      <w:tabs>
        <w:tab w:val="right" w:leader="dot" w:pos="9288"/>
      </w:tabs>
      <w:spacing w:after="0"/>
      <w:ind w:left="680"/>
    </w:pPr>
  </w:style>
  <w:style w:type="character" w:styleId="Hyperlink">
    <w:name w:val="Hyperlink"/>
    <w:basedOn w:val="DefaultParagraphFont"/>
    <w:uiPriority w:val="99"/>
    <w:rsid w:val="00FD114C"/>
    <w:rPr>
      <w:color w:val="0563C1" w:themeColor="hyperlink"/>
      <w:u w:val="single"/>
    </w:rPr>
  </w:style>
  <w:style w:type="paragraph" w:styleId="Index1">
    <w:name w:val="index 1"/>
    <w:basedOn w:val="Normal"/>
    <w:next w:val="Normal"/>
    <w:autoRedefine/>
    <w:uiPriority w:val="99"/>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rsid w:val="00F2609D"/>
    <w:rPr>
      <w:rFonts w:eastAsiaTheme="majorEastAsia" w:cstheme="majorBidi"/>
      <w:b/>
      <w:bCs/>
    </w:rPr>
  </w:style>
  <w:style w:type="paragraph" w:styleId="Subtitle">
    <w:name w:val="Subtitle"/>
    <w:basedOn w:val="Normal"/>
    <w:next w:val="Normal"/>
    <w:link w:val="SubtitleChar"/>
    <w:uiPriority w:val="30"/>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uiPriority w:val="99"/>
    <w:rsid w:val="00F2609D"/>
    <w:rPr>
      <w:color w:val="954F72" w:themeColor="followedHyperlink"/>
      <w:u w:val="single"/>
    </w:rPr>
  </w:style>
  <w:style w:type="paragraph" w:styleId="Closing">
    <w:name w:val="Closing"/>
    <w:basedOn w:val="Normal"/>
    <w:link w:val="ClosingChar"/>
    <w:uiPriority w:val="99"/>
    <w:rsid w:val="00F2609D"/>
    <w:pPr>
      <w:spacing w:after="0"/>
    </w:pPr>
  </w:style>
  <w:style w:type="character" w:customStyle="1" w:styleId="ClosingChar">
    <w:name w:val="Closing Char"/>
    <w:basedOn w:val="DefaultParagraphFont"/>
    <w:link w:val="Closing"/>
    <w:uiPriority w:val="99"/>
    <w:rsid w:val="00F2609D"/>
  </w:style>
  <w:style w:type="character" w:customStyle="1" w:styleId="SubtitleChar">
    <w:name w:val="Subtitle Char"/>
    <w:basedOn w:val="DefaultParagraphFont"/>
    <w:link w:val="Subtitle"/>
    <w:uiPriority w:val="30"/>
    <w:rsid w:val="00CB78A0"/>
    <w:rPr>
      <w:rFonts w:eastAsiaTheme="majorEastAsia" w:cstheme="majorBidi"/>
      <w:i/>
      <w:iCs/>
      <w:spacing w:val="15"/>
      <w:szCs w:val="24"/>
    </w:rPr>
  </w:style>
  <w:style w:type="paragraph" w:styleId="TOAHeading">
    <w:name w:val="toa heading"/>
    <w:basedOn w:val="Normal"/>
    <w:next w:val="Normal"/>
    <w:uiPriority w:val="99"/>
    <w:rsid w:val="00F2609D"/>
    <w:pPr>
      <w:spacing w:before="120"/>
    </w:pPr>
    <w:rPr>
      <w:rFonts w:eastAsiaTheme="majorEastAsia" w:cstheme="majorBidi"/>
      <w:b/>
      <w:bCs/>
      <w:szCs w:val="24"/>
    </w:rPr>
  </w:style>
  <w:style w:type="character" w:styleId="SubtleReference">
    <w:name w:val="Subtle Reference"/>
    <w:basedOn w:val="DefaultParagraphFont"/>
    <w:uiPriority w:val="31"/>
    <w:qFormat/>
    <w:rsid w:val="002E769E"/>
    <w:rPr>
      <w:smallCaps/>
      <w:color w:val="53565A" w:themeColor="accent2"/>
      <w:u w:val="single"/>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rPr>
      <w:sz w:val="16"/>
      <w:szCs w:val="16"/>
    </w:rPr>
  </w:style>
  <w:style w:type="paragraph" w:styleId="TOC7">
    <w:name w:val="toc 7"/>
    <w:basedOn w:val="Normal"/>
    <w:next w:val="Normal"/>
    <w:uiPriority w:val="39"/>
    <w:semiHidden/>
    <w:rsid w:val="000F1720"/>
    <w:pPr>
      <w:spacing w:after="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26"/>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uiPriority w:val="31"/>
    <w:qFormat/>
    <w:rsid w:val="00573957"/>
    <w:pPr>
      <w:numPr>
        <w:numId w:val="14"/>
      </w:numPr>
    </w:pPr>
  </w:style>
  <w:style w:type="paragraph" w:customStyle="1" w:styleId="Bullet2">
    <w:name w:val="Bullet 2"/>
    <w:basedOn w:val="Normal"/>
    <w:uiPriority w:val="31"/>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rsid w:val="006B433F"/>
    <w:pPr>
      <w:tabs>
        <w:tab w:val="right" w:leader="dot" w:pos="4423"/>
      </w:tabs>
      <w:spacing w:before="240" w:after="120"/>
    </w:pPr>
  </w:style>
  <w:style w:type="character" w:customStyle="1" w:styleId="SignatureChar">
    <w:name w:val="Signature Char"/>
    <w:basedOn w:val="DefaultParagraphFont"/>
    <w:link w:val="Signature"/>
    <w:uiPriority w:val="99"/>
    <w:rsid w:val="004C7E54"/>
  </w:style>
  <w:style w:type="paragraph" w:styleId="EndnoteText">
    <w:name w:val="endnote text"/>
    <w:basedOn w:val="Normal"/>
    <w:link w:val="EndnoteTextChar"/>
    <w:uiPriority w:val="99"/>
    <w:rsid w:val="007B37FA"/>
    <w:pPr>
      <w:spacing w:after="120"/>
    </w:pPr>
    <w:rPr>
      <w:i/>
      <w:sz w:val="16"/>
    </w:rPr>
  </w:style>
  <w:style w:type="character" w:customStyle="1" w:styleId="EndnoteTextChar">
    <w:name w:val="Endnote Text Char"/>
    <w:basedOn w:val="DefaultParagraphFont"/>
    <w:link w:val="EndnoteText"/>
    <w:uiPriority w:val="99"/>
    <w:rsid w:val="007B37FA"/>
    <w:rPr>
      <w:i/>
      <w:sz w:val="16"/>
    </w:rPr>
  </w:style>
  <w:style w:type="paragraph" w:styleId="FootnoteText">
    <w:name w:val="footnote text"/>
    <w:basedOn w:val="Normal"/>
    <w:link w:val="FootnoteTextChar"/>
    <w:uiPriority w:val="99"/>
    <w:rsid w:val="007B37FA"/>
    <w:pPr>
      <w:spacing w:after="0"/>
    </w:pPr>
    <w:rPr>
      <w:i/>
      <w:sz w:val="16"/>
    </w:rPr>
  </w:style>
  <w:style w:type="character" w:customStyle="1" w:styleId="FootnoteTextChar">
    <w:name w:val="Footnote Text Char"/>
    <w:basedOn w:val="DefaultParagraphFont"/>
    <w:link w:val="FootnoteText"/>
    <w:uiPriority w:val="99"/>
    <w:rsid w:val="007B37FA"/>
    <w:rPr>
      <w:i/>
      <w:sz w:val="16"/>
    </w:rPr>
  </w:style>
  <w:style w:type="paragraph" w:styleId="Title">
    <w:name w:val="Title"/>
    <w:basedOn w:val="Normal"/>
    <w:next w:val="Level1Heading"/>
    <w:link w:val="TitleChar"/>
    <w:qFormat/>
    <w:rsid w:val="00B153C8"/>
    <w:pPr>
      <w:keepNext/>
      <w:keepLines/>
      <w:pageBreakBefore/>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rsid w:val="00B153C8"/>
    <w:rPr>
      <w:rFonts w:ascii="Arial Bold" w:eastAsiaTheme="majorEastAsia" w:hAnsi="Arial Bold" w:cstheme="majorBidi"/>
      <w:b/>
      <w:caps/>
      <w:spacing w:val="5"/>
      <w:kern w:val="28"/>
      <w:szCs w:val="52"/>
    </w:rPr>
  </w:style>
  <w:style w:type="paragraph" w:customStyle="1" w:styleId="ScheduleScottishText">
    <w:name w:val="Schedule Scottish Text"/>
    <w:basedOn w:val="Normal"/>
    <w:next w:val="Schedule"/>
    <w:uiPriority w:val="10"/>
    <w:semiHidden/>
    <w:qFormat/>
    <w:rsid w:val="00614949"/>
    <w:pPr>
      <w:keepNext/>
      <w:keepLines/>
      <w:pageBreakBefore/>
    </w:pPr>
  </w:style>
  <w:style w:type="paragraph" w:customStyle="1" w:styleId="ParticularsTOC">
    <w:name w:val="ParticularsTOC"/>
    <w:basedOn w:val="Normal"/>
    <w:qFormat/>
    <w:rsid w:val="001A03E6"/>
  </w:style>
  <w:style w:type="paragraph" w:customStyle="1" w:styleId="Level7Number">
    <w:name w:val="Level 7 Number"/>
    <w:basedOn w:val="Normal"/>
    <w:uiPriority w:val="31"/>
    <w:semiHidden/>
    <w:qFormat/>
    <w:rsid w:val="005F40DD"/>
    <w:pPr>
      <w:tabs>
        <w:tab w:val="num" w:pos="2608"/>
      </w:tabs>
      <w:ind w:left="2608" w:hanging="453"/>
    </w:pPr>
  </w:style>
  <w:style w:type="paragraph" w:customStyle="1" w:styleId="Level8Number">
    <w:name w:val="Level 8 Number"/>
    <w:basedOn w:val="Normal"/>
    <w:uiPriority w:val="31"/>
    <w:semiHidden/>
    <w:qFormat/>
    <w:rsid w:val="005F40DD"/>
    <w:pPr>
      <w:tabs>
        <w:tab w:val="num" w:pos="3062"/>
      </w:tabs>
      <w:ind w:left="3062" w:hanging="454"/>
    </w:pPr>
  </w:style>
  <w:style w:type="paragraph" w:customStyle="1" w:styleId="Level9Number">
    <w:name w:val="Level 9 Number"/>
    <w:basedOn w:val="Normal"/>
    <w:uiPriority w:val="31"/>
    <w:semiHidden/>
    <w:qFormat/>
    <w:rsid w:val="005F40DD"/>
    <w:pPr>
      <w:tabs>
        <w:tab w:val="num" w:pos="3515"/>
      </w:tabs>
      <w:ind w:left="3515" w:hanging="453"/>
    </w:pPr>
  </w:style>
  <w:style w:type="numbering" w:styleId="111111">
    <w:name w:val="Outline List 2"/>
    <w:basedOn w:val="NoList"/>
    <w:rsid w:val="00D605AA"/>
    <w:pPr>
      <w:numPr>
        <w:numId w:val="28"/>
      </w:numPr>
    </w:pPr>
  </w:style>
  <w:style w:type="numbering" w:styleId="1ai">
    <w:name w:val="Outline List 1"/>
    <w:basedOn w:val="NoList"/>
    <w:rsid w:val="00D605AA"/>
    <w:pPr>
      <w:numPr>
        <w:numId w:val="29"/>
      </w:numPr>
    </w:pPr>
  </w:style>
  <w:style w:type="numbering" w:styleId="ArticleSection">
    <w:name w:val="Outline List 3"/>
    <w:basedOn w:val="NoList"/>
    <w:rsid w:val="00D605AA"/>
    <w:pPr>
      <w:numPr>
        <w:numId w:val="30"/>
      </w:numPr>
    </w:pPr>
  </w:style>
  <w:style w:type="paragraph" w:styleId="Bibliography">
    <w:name w:val="Bibliography"/>
    <w:basedOn w:val="Normal"/>
    <w:next w:val="Normal"/>
    <w:uiPriority w:val="37"/>
    <w:semiHidden/>
    <w:rsid w:val="00D605AA"/>
  </w:style>
  <w:style w:type="paragraph" w:styleId="BlockText">
    <w:name w:val="Block Text"/>
    <w:basedOn w:val="Normal"/>
    <w:rsid w:val="00D605AA"/>
    <w:pPr>
      <w:pBdr>
        <w:top w:val="single" w:sz="2" w:space="10" w:color="FFC600" w:themeColor="accent1"/>
        <w:left w:val="single" w:sz="2" w:space="10" w:color="FFC600" w:themeColor="accent1"/>
        <w:bottom w:val="single" w:sz="2" w:space="10" w:color="FFC600" w:themeColor="accent1"/>
        <w:right w:val="single" w:sz="2" w:space="10" w:color="FFC600" w:themeColor="accent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rsid w:val="00D605AA"/>
    <w:pPr>
      <w:spacing w:after="240"/>
      <w:ind w:firstLine="360"/>
    </w:pPr>
  </w:style>
  <w:style w:type="character" w:customStyle="1" w:styleId="BodyTextFirstIndentChar">
    <w:name w:val="Body Text First Indent Char"/>
    <w:basedOn w:val="BodyTextChar"/>
    <w:link w:val="BodyTextFirstIndent"/>
    <w:rsid w:val="00D605AA"/>
    <w:rPr>
      <w:rFonts w:ascii="Arial" w:hAnsi="Arial"/>
      <w:sz w:val="20"/>
    </w:rPr>
  </w:style>
  <w:style w:type="paragraph" w:styleId="BodyTextIndent">
    <w:name w:val="Body Text Indent"/>
    <w:basedOn w:val="Normal"/>
    <w:link w:val="BodyTextIndentChar"/>
    <w:rsid w:val="00D605AA"/>
    <w:pPr>
      <w:spacing w:after="120"/>
      <w:ind w:left="283"/>
    </w:pPr>
  </w:style>
  <w:style w:type="character" w:customStyle="1" w:styleId="BodyTextIndentChar">
    <w:name w:val="Body Text Indent Char"/>
    <w:basedOn w:val="DefaultParagraphFont"/>
    <w:link w:val="BodyTextIndent"/>
    <w:rsid w:val="00D605AA"/>
  </w:style>
  <w:style w:type="paragraph" w:styleId="BodyTextFirstIndent2">
    <w:name w:val="Body Text First Indent 2"/>
    <w:basedOn w:val="BodyTextIndent"/>
    <w:link w:val="BodyTextFirstIndent2Char"/>
    <w:rsid w:val="00D605AA"/>
    <w:pPr>
      <w:spacing w:after="240"/>
      <w:ind w:left="360" w:firstLine="360"/>
    </w:pPr>
  </w:style>
  <w:style w:type="character" w:customStyle="1" w:styleId="BodyTextFirstIndent2Char">
    <w:name w:val="Body Text First Indent 2 Char"/>
    <w:basedOn w:val="BodyTextIndentChar"/>
    <w:link w:val="BodyTextFirstIndent2"/>
    <w:rsid w:val="00D605AA"/>
  </w:style>
  <w:style w:type="paragraph" w:styleId="BodyTextIndent2">
    <w:name w:val="Body Text Indent 2"/>
    <w:basedOn w:val="Normal"/>
    <w:link w:val="BodyTextIndent2Char"/>
    <w:rsid w:val="00D605AA"/>
    <w:pPr>
      <w:spacing w:after="120" w:line="480" w:lineRule="auto"/>
      <w:ind w:left="283"/>
    </w:pPr>
  </w:style>
  <w:style w:type="character" w:customStyle="1" w:styleId="BodyTextIndent2Char">
    <w:name w:val="Body Text Indent 2 Char"/>
    <w:basedOn w:val="DefaultParagraphFont"/>
    <w:link w:val="BodyTextIndent2"/>
    <w:rsid w:val="00D605AA"/>
  </w:style>
  <w:style w:type="paragraph" w:styleId="BodyTextIndent3">
    <w:name w:val="Body Text Indent 3"/>
    <w:basedOn w:val="Normal"/>
    <w:link w:val="BodyTextIndent3Char"/>
    <w:rsid w:val="00D605AA"/>
    <w:pPr>
      <w:spacing w:after="120"/>
      <w:ind w:left="283"/>
    </w:pPr>
    <w:rPr>
      <w:sz w:val="16"/>
      <w:szCs w:val="16"/>
    </w:rPr>
  </w:style>
  <w:style w:type="character" w:customStyle="1" w:styleId="BodyTextIndent3Char">
    <w:name w:val="Body Text Indent 3 Char"/>
    <w:basedOn w:val="DefaultParagraphFont"/>
    <w:link w:val="BodyTextIndent3"/>
    <w:rsid w:val="00D605AA"/>
    <w:rPr>
      <w:sz w:val="16"/>
      <w:szCs w:val="16"/>
    </w:rPr>
  </w:style>
  <w:style w:type="character" w:styleId="BookTitle">
    <w:name w:val="Book Title"/>
    <w:basedOn w:val="DefaultParagraphFont"/>
    <w:uiPriority w:val="33"/>
    <w:qFormat/>
    <w:rsid w:val="00D605AA"/>
    <w:rPr>
      <w:b/>
      <w:bCs/>
      <w:smallCaps/>
      <w:spacing w:val="5"/>
    </w:rPr>
  </w:style>
  <w:style w:type="table" w:styleId="ColourfulGrid">
    <w:name w:val="Colorful Grid"/>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urfulGridAccent2">
    <w:name w:val="Colorful Grid Accent 2"/>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urfulGridAccent3">
    <w:name w:val="Colorful Grid Accent 3"/>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urfulGridAccent4">
    <w:name w:val="Colorful Grid Accent 4"/>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urfulGridAccent5">
    <w:name w:val="Colorful Grid Accent 5"/>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urfulGridAccent6">
    <w:name w:val="Colorful Grid Accent 6"/>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urfulList">
    <w:name w:val="Colorful List"/>
    <w:basedOn w:val="TableNormal"/>
    <w:uiPriority w:val="72"/>
    <w:rsid w:val="00D605A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D605AA"/>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urfulListAccent2">
    <w:name w:val="Colorful List Accent 2"/>
    <w:basedOn w:val="TableNormal"/>
    <w:uiPriority w:val="72"/>
    <w:rsid w:val="00D605AA"/>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urfulListAccent3">
    <w:name w:val="Colorful List Accent 3"/>
    <w:basedOn w:val="TableNormal"/>
    <w:uiPriority w:val="72"/>
    <w:rsid w:val="00D605AA"/>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urfulListAccent4">
    <w:name w:val="Colorful List Accent 4"/>
    <w:basedOn w:val="TableNormal"/>
    <w:uiPriority w:val="72"/>
    <w:rsid w:val="00D605AA"/>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urfulListAccent5">
    <w:name w:val="Colorful List Accent 5"/>
    <w:basedOn w:val="TableNormal"/>
    <w:uiPriority w:val="72"/>
    <w:rsid w:val="00D605AA"/>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urfulListAccent6">
    <w:name w:val="Colorful List Accent 6"/>
    <w:basedOn w:val="TableNormal"/>
    <w:uiPriority w:val="72"/>
    <w:rsid w:val="00D605AA"/>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urfulShading">
    <w:name w:val="Colorful Shading"/>
    <w:basedOn w:val="TableNormal"/>
    <w:uiPriority w:val="71"/>
    <w:rsid w:val="00D605AA"/>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D605AA"/>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D605AA"/>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D605AA"/>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urfulShadingAccent4">
    <w:name w:val="Colorful Shading Accent 4"/>
    <w:basedOn w:val="TableNormal"/>
    <w:uiPriority w:val="71"/>
    <w:rsid w:val="00D605AA"/>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D605AA"/>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D605AA"/>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D605AA"/>
    <w:rPr>
      <w:b/>
      <w:bCs/>
    </w:rPr>
  </w:style>
  <w:style w:type="character" w:customStyle="1" w:styleId="CommentSubjectChar">
    <w:name w:val="Comment Subject Char"/>
    <w:basedOn w:val="CommentTextChar"/>
    <w:link w:val="CommentSubject"/>
    <w:rsid w:val="00D605AA"/>
    <w:rPr>
      <w:b/>
      <w:bCs/>
      <w:szCs w:val="20"/>
    </w:rPr>
  </w:style>
  <w:style w:type="table" w:styleId="DarkList">
    <w:name w:val="Dark List"/>
    <w:basedOn w:val="TableNormal"/>
    <w:uiPriority w:val="70"/>
    <w:rsid w:val="00D605A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605AA"/>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D605AA"/>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D605AA"/>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D605AA"/>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D605AA"/>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D605AA"/>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rsid w:val="00D605AA"/>
  </w:style>
  <w:style w:type="character" w:customStyle="1" w:styleId="DateChar">
    <w:name w:val="Date Char"/>
    <w:basedOn w:val="DefaultParagraphFont"/>
    <w:link w:val="Date"/>
    <w:rsid w:val="00D605AA"/>
  </w:style>
  <w:style w:type="paragraph" w:styleId="DocumentMap">
    <w:name w:val="Document Map"/>
    <w:basedOn w:val="Normal"/>
    <w:link w:val="DocumentMapChar"/>
    <w:rsid w:val="00D605AA"/>
    <w:pPr>
      <w:spacing w:after="0"/>
    </w:pPr>
    <w:rPr>
      <w:rFonts w:ascii="Tahoma" w:hAnsi="Tahoma" w:cs="Tahoma"/>
      <w:sz w:val="16"/>
      <w:szCs w:val="16"/>
    </w:rPr>
  </w:style>
  <w:style w:type="character" w:customStyle="1" w:styleId="DocumentMapChar">
    <w:name w:val="Document Map Char"/>
    <w:basedOn w:val="DefaultParagraphFont"/>
    <w:link w:val="DocumentMap"/>
    <w:rsid w:val="00D605AA"/>
    <w:rPr>
      <w:rFonts w:ascii="Tahoma" w:hAnsi="Tahoma" w:cs="Tahoma"/>
      <w:sz w:val="16"/>
      <w:szCs w:val="16"/>
    </w:rPr>
  </w:style>
  <w:style w:type="paragraph" w:styleId="EmailSignature">
    <w:name w:val="E-mail Signature"/>
    <w:basedOn w:val="Normal"/>
    <w:link w:val="EmailSignatureChar"/>
    <w:rsid w:val="00D605AA"/>
    <w:pPr>
      <w:spacing w:after="0"/>
    </w:pPr>
  </w:style>
  <w:style w:type="character" w:customStyle="1" w:styleId="EmailSignatureChar">
    <w:name w:val="Email Signature Char"/>
    <w:basedOn w:val="DefaultParagraphFont"/>
    <w:link w:val="EmailSignature"/>
    <w:rsid w:val="00D605AA"/>
  </w:style>
  <w:style w:type="character" w:styleId="Emphasis">
    <w:name w:val="Emphasis"/>
    <w:basedOn w:val="DefaultParagraphFont"/>
    <w:qFormat/>
    <w:rsid w:val="00D605AA"/>
    <w:rPr>
      <w:i/>
      <w:iCs/>
    </w:rPr>
  </w:style>
  <w:style w:type="character" w:styleId="EndnoteReference">
    <w:name w:val="endnote reference"/>
    <w:basedOn w:val="DefaultParagraphFont"/>
    <w:rsid w:val="00D605AA"/>
    <w:rPr>
      <w:vertAlign w:val="superscript"/>
    </w:rPr>
  </w:style>
  <w:style w:type="character" w:styleId="FootnoteReference">
    <w:name w:val="footnote reference"/>
    <w:basedOn w:val="DefaultParagraphFont"/>
    <w:rsid w:val="00D605AA"/>
    <w:rPr>
      <w:vertAlign w:val="superscript"/>
    </w:rPr>
  </w:style>
  <w:style w:type="character" w:styleId="HTMLAcronym">
    <w:name w:val="HTML Acronym"/>
    <w:basedOn w:val="DefaultParagraphFont"/>
    <w:rsid w:val="00D605AA"/>
  </w:style>
  <w:style w:type="paragraph" w:styleId="HTMLAddress">
    <w:name w:val="HTML Address"/>
    <w:basedOn w:val="Normal"/>
    <w:link w:val="HTMLAddressChar"/>
    <w:rsid w:val="00D605AA"/>
    <w:pPr>
      <w:spacing w:after="0"/>
    </w:pPr>
    <w:rPr>
      <w:i/>
      <w:iCs/>
    </w:rPr>
  </w:style>
  <w:style w:type="character" w:customStyle="1" w:styleId="HTMLAddressChar">
    <w:name w:val="HTML Address Char"/>
    <w:basedOn w:val="DefaultParagraphFont"/>
    <w:link w:val="HTMLAddress"/>
    <w:rsid w:val="00D605AA"/>
    <w:rPr>
      <w:i/>
      <w:iCs/>
    </w:rPr>
  </w:style>
  <w:style w:type="character" w:styleId="HTMLCite">
    <w:name w:val="HTML Cite"/>
    <w:basedOn w:val="DefaultParagraphFont"/>
    <w:rsid w:val="00D605AA"/>
    <w:rPr>
      <w:i/>
      <w:iCs/>
    </w:rPr>
  </w:style>
  <w:style w:type="character" w:styleId="HTMLCode">
    <w:name w:val="HTML Code"/>
    <w:basedOn w:val="DefaultParagraphFont"/>
    <w:rsid w:val="00D605AA"/>
    <w:rPr>
      <w:rFonts w:ascii="Consolas" w:hAnsi="Consolas" w:cs="Consolas"/>
      <w:sz w:val="20"/>
      <w:szCs w:val="20"/>
    </w:rPr>
  </w:style>
  <w:style w:type="character" w:styleId="HTMLDefinition">
    <w:name w:val="HTML Definition"/>
    <w:basedOn w:val="DefaultParagraphFont"/>
    <w:rsid w:val="00D605AA"/>
    <w:rPr>
      <w:i/>
      <w:iCs/>
    </w:rPr>
  </w:style>
  <w:style w:type="character" w:styleId="HTMLKeyboard">
    <w:name w:val="HTML Keyboard"/>
    <w:basedOn w:val="DefaultParagraphFont"/>
    <w:rsid w:val="00D605AA"/>
    <w:rPr>
      <w:rFonts w:ascii="Consolas" w:hAnsi="Consolas" w:cs="Consolas"/>
      <w:sz w:val="20"/>
      <w:szCs w:val="20"/>
    </w:rPr>
  </w:style>
  <w:style w:type="paragraph" w:styleId="HTMLPreformatted">
    <w:name w:val="HTML Preformatted"/>
    <w:basedOn w:val="Normal"/>
    <w:link w:val="HTMLPreformattedChar"/>
    <w:rsid w:val="00D605AA"/>
    <w:pPr>
      <w:spacing w:after="0"/>
    </w:pPr>
    <w:rPr>
      <w:rFonts w:ascii="Consolas" w:hAnsi="Consolas" w:cs="Consolas"/>
    </w:rPr>
  </w:style>
  <w:style w:type="character" w:customStyle="1" w:styleId="HTMLPreformattedChar">
    <w:name w:val="HTML Preformatted Char"/>
    <w:basedOn w:val="DefaultParagraphFont"/>
    <w:link w:val="HTMLPreformatted"/>
    <w:rsid w:val="00D605AA"/>
    <w:rPr>
      <w:rFonts w:ascii="Consolas" w:hAnsi="Consolas" w:cs="Consolas"/>
    </w:rPr>
  </w:style>
  <w:style w:type="character" w:styleId="HTMLSample">
    <w:name w:val="HTML Sample"/>
    <w:basedOn w:val="DefaultParagraphFont"/>
    <w:rsid w:val="00D605AA"/>
    <w:rPr>
      <w:rFonts w:ascii="Consolas" w:hAnsi="Consolas" w:cs="Consolas"/>
      <w:sz w:val="24"/>
      <w:szCs w:val="24"/>
    </w:rPr>
  </w:style>
  <w:style w:type="character" w:styleId="HTMLTypewriter">
    <w:name w:val="HTML Typewriter"/>
    <w:basedOn w:val="DefaultParagraphFont"/>
    <w:rsid w:val="00D605AA"/>
    <w:rPr>
      <w:rFonts w:ascii="Consolas" w:hAnsi="Consolas" w:cs="Consolas"/>
      <w:sz w:val="20"/>
      <w:szCs w:val="20"/>
    </w:rPr>
  </w:style>
  <w:style w:type="character" w:styleId="HTMLVariable">
    <w:name w:val="HTML Variable"/>
    <w:basedOn w:val="DefaultParagraphFont"/>
    <w:rsid w:val="00D605AA"/>
    <w:rPr>
      <w:i/>
      <w:iCs/>
    </w:rPr>
  </w:style>
  <w:style w:type="paragraph" w:styleId="Index2">
    <w:name w:val="index 2"/>
    <w:basedOn w:val="Normal"/>
    <w:next w:val="Normal"/>
    <w:autoRedefine/>
    <w:rsid w:val="00D605AA"/>
    <w:pPr>
      <w:spacing w:after="0"/>
      <w:ind w:left="400" w:hanging="200"/>
    </w:pPr>
  </w:style>
  <w:style w:type="paragraph" w:styleId="Index3">
    <w:name w:val="index 3"/>
    <w:basedOn w:val="Normal"/>
    <w:next w:val="Normal"/>
    <w:autoRedefine/>
    <w:rsid w:val="00D605AA"/>
    <w:pPr>
      <w:spacing w:after="0"/>
      <w:ind w:left="600" w:hanging="200"/>
    </w:pPr>
  </w:style>
  <w:style w:type="paragraph" w:styleId="Index4">
    <w:name w:val="index 4"/>
    <w:basedOn w:val="Normal"/>
    <w:next w:val="Normal"/>
    <w:autoRedefine/>
    <w:rsid w:val="00D605AA"/>
    <w:pPr>
      <w:spacing w:after="0"/>
      <w:ind w:left="800" w:hanging="200"/>
    </w:pPr>
  </w:style>
  <w:style w:type="paragraph" w:styleId="Index5">
    <w:name w:val="index 5"/>
    <w:basedOn w:val="Normal"/>
    <w:next w:val="Normal"/>
    <w:autoRedefine/>
    <w:rsid w:val="00D605AA"/>
    <w:pPr>
      <w:spacing w:after="0"/>
      <w:ind w:left="1000" w:hanging="200"/>
    </w:pPr>
  </w:style>
  <w:style w:type="paragraph" w:styleId="Index6">
    <w:name w:val="index 6"/>
    <w:basedOn w:val="Normal"/>
    <w:next w:val="Normal"/>
    <w:autoRedefine/>
    <w:rsid w:val="00D605AA"/>
    <w:pPr>
      <w:spacing w:after="0"/>
      <w:ind w:left="1200" w:hanging="200"/>
    </w:pPr>
  </w:style>
  <w:style w:type="paragraph" w:styleId="Index7">
    <w:name w:val="index 7"/>
    <w:basedOn w:val="Normal"/>
    <w:next w:val="Normal"/>
    <w:autoRedefine/>
    <w:rsid w:val="00D605AA"/>
    <w:pPr>
      <w:spacing w:after="0"/>
      <w:ind w:left="1400" w:hanging="200"/>
    </w:pPr>
  </w:style>
  <w:style w:type="paragraph" w:styleId="Index8">
    <w:name w:val="index 8"/>
    <w:basedOn w:val="Normal"/>
    <w:next w:val="Normal"/>
    <w:autoRedefine/>
    <w:rsid w:val="00D605AA"/>
    <w:pPr>
      <w:spacing w:after="0"/>
      <w:ind w:left="1600" w:hanging="200"/>
    </w:pPr>
  </w:style>
  <w:style w:type="paragraph" w:styleId="Index9">
    <w:name w:val="index 9"/>
    <w:basedOn w:val="Normal"/>
    <w:next w:val="Normal"/>
    <w:autoRedefine/>
    <w:rsid w:val="00D605AA"/>
    <w:pPr>
      <w:spacing w:after="0"/>
      <w:ind w:left="1800" w:hanging="200"/>
    </w:pPr>
  </w:style>
  <w:style w:type="character" w:styleId="IntenseEmphasis">
    <w:name w:val="Intense Emphasis"/>
    <w:basedOn w:val="DefaultParagraphFont"/>
    <w:uiPriority w:val="21"/>
    <w:qFormat/>
    <w:rsid w:val="00D605AA"/>
    <w:rPr>
      <w:b/>
      <w:bCs/>
      <w:i/>
      <w:iCs/>
      <w:color w:val="FFC600" w:themeColor="accent1"/>
    </w:rPr>
  </w:style>
  <w:style w:type="paragraph" w:styleId="IntenseQuote">
    <w:name w:val="Intense Quote"/>
    <w:basedOn w:val="Normal"/>
    <w:next w:val="Normal"/>
    <w:link w:val="IntenseQuoteChar"/>
    <w:uiPriority w:val="30"/>
    <w:qFormat/>
    <w:rsid w:val="00D605AA"/>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30"/>
    <w:rsid w:val="00D605AA"/>
    <w:rPr>
      <w:b/>
      <w:bCs/>
      <w:i/>
      <w:iCs/>
      <w:color w:val="FFC600" w:themeColor="accent1"/>
    </w:rPr>
  </w:style>
  <w:style w:type="character" w:styleId="IntenseReference">
    <w:name w:val="Intense Reference"/>
    <w:basedOn w:val="DefaultParagraphFont"/>
    <w:uiPriority w:val="32"/>
    <w:qFormat/>
    <w:rsid w:val="00D605AA"/>
    <w:rPr>
      <w:b/>
      <w:bCs/>
      <w:smallCaps/>
      <w:color w:val="53565A" w:themeColor="accent2"/>
      <w:spacing w:val="5"/>
      <w:u w:val="single"/>
    </w:rPr>
  </w:style>
  <w:style w:type="table" w:styleId="LightGrid">
    <w:name w:val="Light Grid"/>
    <w:basedOn w:val="TableNormal"/>
    <w:uiPriority w:val="62"/>
    <w:rsid w:val="00D605A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605AA"/>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D605AA"/>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D605AA"/>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D605AA"/>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D605AA"/>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D605AA"/>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D605A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605AA"/>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D605AA"/>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D605AA"/>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D605AA"/>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D605AA"/>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D605AA"/>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D605A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605AA"/>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D605AA"/>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D605AA"/>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D605AA"/>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D605AA"/>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D605AA"/>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rsid w:val="00D605AA"/>
  </w:style>
  <w:style w:type="paragraph" w:styleId="List">
    <w:name w:val="List"/>
    <w:basedOn w:val="Normal"/>
    <w:rsid w:val="00D605AA"/>
    <w:pPr>
      <w:ind w:left="283" w:hanging="283"/>
      <w:contextualSpacing/>
    </w:pPr>
  </w:style>
  <w:style w:type="paragraph" w:styleId="List2">
    <w:name w:val="List 2"/>
    <w:basedOn w:val="Normal"/>
    <w:rsid w:val="00D605AA"/>
    <w:pPr>
      <w:ind w:left="566" w:hanging="283"/>
      <w:contextualSpacing/>
    </w:pPr>
  </w:style>
  <w:style w:type="paragraph" w:styleId="List3">
    <w:name w:val="List 3"/>
    <w:basedOn w:val="Normal"/>
    <w:rsid w:val="00D605AA"/>
    <w:pPr>
      <w:ind w:left="849" w:hanging="283"/>
      <w:contextualSpacing/>
    </w:pPr>
  </w:style>
  <w:style w:type="paragraph" w:styleId="List4">
    <w:name w:val="List 4"/>
    <w:basedOn w:val="Normal"/>
    <w:rsid w:val="00D605AA"/>
    <w:pPr>
      <w:ind w:left="1132" w:hanging="283"/>
      <w:contextualSpacing/>
    </w:pPr>
  </w:style>
  <w:style w:type="paragraph" w:styleId="List5">
    <w:name w:val="List 5"/>
    <w:basedOn w:val="Normal"/>
    <w:rsid w:val="00D605AA"/>
    <w:pPr>
      <w:ind w:left="1415" w:hanging="283"/>
      <w:contextualSpacing/>
    </w:pPr>
  </w:style>
  <w:style w:type="paragraph" w:styleId="ListBullet2">
    <w:name w:val="List Bullet 2"/>
    <w:basedOn w:val="Normal"/>
    <w:rsid w:val="00D605AA"/>
    <w:pPr>
      <w:numPr>
        <w:numId w:val="15"/>
      </w:numPr>
      <w:contextualSpacing/>
    </w:pPr>
  </w:style>
  <w:style w:type="paragraph" w:styleId="ListBullet3">
    <w:name w:val="List Bullet 3"/>
    <w:basedOn w:val="Normal"/>
    <w:rsid w:val="00D605AA"/>
    <w:pPr>
      <w:numPr>
        <w:numId w:val="16"/>
      </w:numPr>
      <w:contextualSpacing/>
    </w:pPr>
  </w:style>
  <w:style w:type="paragraph" w:styleId="ListBullet4">
    <w:name w:val="List Bullet 4"/>
    <w:basedOn w:val="Normal"/>
    <w:rsid w:val="00D605AA"/>
    <w:pPr>
      <w:numPr>
        <w:numId w:val="17"/>
      </w:numPr>
      <w:contextualSpacing/>
    </w:pPr>
  </w:style>
  <w:style w:type="paragraph" w:styleId="ListBullet5">
    <w:name w:val="List Bullet 5"/>
    <w:basedOn w:val="Normal"/>
    <w:rsid w:val="00D605AA"/>
    <w:pPr>
      <w:numPr>
        <w:numId w:val="18"/>
      </w:numPr>
      <w:contextualSpacing/>
    </w:pPr>
  </w:style>
  <w:style w:type="paragraph" w:styleId="ListContinue">
    <w:name w:val="List Continue"/>
    <w:basedOn w:val="Normal"/>
    <w:rsid w:val="00D605AA"/>
    <w:pPr>
      <w:spacing w:after="120"/>
      <w:ind w:left="283"/>
      <w:contextualSpacing/>
    </w:pPr>
  </w:style>
  <w:style w:type="paragraph" w:styleId="ListContinue2">
    <w:name w:val="List Continue 2"/>
    <w:basedOn w:val="Normal"/>
    <w:rsid w:val="00D605AA"/>
    <w:pPr>
      <w:spacing w:after="120"/>
      <w:ind w:left="566"/>
      <w:contextualSpacing/>
    </w:pPr>
  </w:style>
  <w:style w:type="paragraph" w:styleId="ListContinue3">
    <w:name w:val="List Continue 3"/>
    <w:basedOn w:val="Normal"/>
    <w:rsid w:val="00D605AA"/>
    <w:pPr>
      <w:spacing w:after="120"/>
      <w:ind w:left="849"/>
      <w:contextualSpacing/>
    </w:pPr>
  </w:style>
  <w:style w:type="paragraph" w:styleId="ListContinue4">
    <w:name w:val="List Continue 4"/>
    <w:basedOn w:val="Normal"/>
    <w:rsid w:val="00D605AA"/>
    <w:pPr>
      <w:spacing w:after="120"/>
      <w:ind w:left="1132"/>
      <w:contextualSpacing/>
    </w:pPr>
  </w:style>
  <w:style w:type="paragraph" w:styleId="ListContinue5">
    <w:name w:val="List Continue 5"/>
    <w:basedOn w:val="Normal"/>
    <w:rsid w:val="00D605AA"/>
    <w:pPr>
      <w:spacing w:after="120"/>
      <w:ind w:left="1415"/>
      <w:contextualSpacing/>
    </w:pPr>
  </w:style>
  <w:style w:type="paragraph" w:styleId="ListNumber">
    <w:name w:val="List Number"/>
    <w:basedOn w:val="Normal"/>
    <w:rsid w:val="00D605AA"/>
    <w:pPr>
      <w:numPr>
        <w:numId w:val="19"/>
      </w:numPr>
      <w:contextualSpacing/>
    </w:pPr>
  </w:style>
  <w:style w:type="paragraph" w:styleId="ListNumber2">
    <w:name w:val="List Number 2"/>
    <w:basedOn w:val="Normal"/>
    <w:rsid w:val="00D605AA"/>
    <w:pPr>
      <w:numPr>
        <w:numId w:val="20"/>
      </w:numPr>
      <w:contextualSpacing/>
    </w:pPr>
  </w:style>
  <w:style w:type="paragraph" w:styleId="ListNumber3">
    <w:name w:val="List Number 3"/>
    <w:basedOn w:val="Normal"/>
    <w:rsid w:val="00D605AA"/>
    <w:pPr>
      <w:numPr>
        <w:numId w:val="21"/>
      </w:numPr>
      <w:contextualSpacing/>
    </w:pPr>
  </w:style>
  <w:style w:type="paragraph" w:styleId="ListNumber4">
    <w:name w:val="List Number 4"/>
    <w:basedOn w:val="Normal"/>
    <w:rsid w:val="00D605AA"/>
    <w:pPr>
      <w:numPr>
        <w:numId w:val="22"/>
      </w:numPr>
      <w:contextualSpacing/>
    </w:pPr>
  </w:style>
  <w:style w:type="paragraph" w:styleId="ListNumber5">
    <w:name w:val="List Number 5"/>
    <w:basedOn w:val="Normal"/>
    <w:rsid w:val="00D605AA"/>
    <w:pPr>
      <w:numPr>
        <w:numId w:val="23"/>
      </w:numPr>
      <w:contextualSpacing/>
    </w:pPr>
  </w:style>
  <w:style w:type="paragraph" w:styleId="MacroText">
    <w:name w:val="macro"/>
    <w:link w:val="MacroTextChar"/>
    <w:rsid w:val="00D605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rsid w:val="00D605AA"/>
    <w:rPr>
      <w:rFonts w:ascii="Consolas" w:hAnsi="Consolas" w:cs="Consolas"/>
    </w:rPr>
  </w:style>
  <w:style w:type="table" w:styleId="MediumGrid1">
    <w:name w:val="Medium Grid 1"/>
    <w:basedOn w:val="TableNormal"/>
    <w:uiPriority w:val="67"/>
    <w:rsid w:val="00D605A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605AA"/>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D605AA"/>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D605AA"/>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D605AA"/>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D605AA"/>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D605AA"/>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D605A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605AA"/>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D605AA"/>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D605AA"/>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D605AA"/>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D605AA"/>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D605AA"/>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605A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605AA"/>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605AA"/>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605AA"/>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605AA"/>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605AA"/>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605AA"/>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605A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605AA"/>
    <w:rPr>
      <w:rFonts w:asciiTheme="majorHAnsi" w:eastAsiaTheme="majorEastAsia" w:hAnsiTheme="majorHAnsi" w:cstheme="majorBidi"/>
      <w:sz w:val="24"/>
      <w:szCs w:val="24"/>
      <w:shd w:val="pct20" w:color="auto" w:fill="auto"/>
    </w:rPr>
  </w:style>
  <w:style w:type="paragraph" w:styleId="NoSpacing">
    <w:name w:val="No Spacing"/>
    <w:uiPriority w:val="1"/>
    <w:qFormat/>
    <w:rsid w:val="00D605AA"/>
    <w:pPr>
      <w:spacing w:after="0"/>
    </w:pPr>
  </w:style>
  <w:style w:type="paragraph" w:styleId="NormalWeb">
    <w:name w:val="Normal (Web)"/>
    <w:basedOn w:val="Normal"/>
    <w:uiPriority w:val="99"/>
    <w:rsid w:val="00D605AA"/>
    <w:rPr>
      <w:rFonts w:ascii="Times New Roman" w:hAnsi="Times New Roman" w:cs="Times New Roman"/>
      <w:sz w:val="24"/>
      <w:szCs w:val="24"/>
    </w:rPr>
  </w:style>
  <w:style w:type="paragraph" w:styleId="NormalIndent">
    <w:name w:val="Normal Indent"/>
    <w:basedOn w:val="Normal"/>
    <w:rsid w:val="00D605AA"/>
    <w:pPr>
      <w:ind w:left="720"/>
    </w:pPr>
  </w:style>
  <w:style w:type="paragraph" w:styleId="NoteHeading">
    <w:name w:val="Note Heading"/>
    <w:basedOn w:val="Normal"/>
    <w:next w:val="Normal"/>
    <w:link w:val="NoteHeadingChar"/>
    <w:rsid w:val="00D605AA"/>
    <w:pPr>
      <w:spacing w:after="0"/>
    </w:pPr>
  </w:style>
  <w:style w:type="character" w:customStyle="1" w:styleId="NoteHeadingChar">
    <w:name w:val="Note Heading Char"/>
    <w:basedOn w:val="DefaultParagraphFont"/>
    <w:link w:val="NoteHeading"/>
    <w:rsid w:val="00D605AA"/>
  </w:style>
  <w:style w:type="character" w:styleId="PageNumber">
    <w:name w:val="page number"/>
    <w:basedOn w:val="DefaultParagraphFont"/>
    <w:rsid w:val="00D605AA"/>
  </w:style>
  <w:style w:type="character" w:styleId="PlaceholderText">
    <w:name w:val="Placeholder Text"/>
    <w:basedOn w:val="DefaultParagraphFont"/>
    <w:uiPriority w:val="99"/>
    <w:semiHidden/>
    <w:rsid w:val="00D605AA"/>
    <w:rPr>
      <w:color w:val="808080"/>
    </w:rPr>
  </w:style>
  <w:style w:type="paragraph" w:styleId="PlainText">
    <w:name w:val="Plain Text"/>
    <w:basedOn w:val="Normal"/>
    <w:link w:val="PlainTextChar"/>
    <w:rsid w:val="00D605AA"/>
    <w:pPr>
      <w:spacing w:after="0"/>
    </w:pPr>
    <w:rPr>
      <w:rFonts w:ascii="Consolas" w:hAnsi="Consolas" w:cs="Consolas"/>
      <w:sz w:val="21"/>
      <w:szCs w:val="21"/>
    </w:rPr>
  </w:style>
  <w:style w:type="character" w:customStyle="1" w:styleId="PlainTextChar">
    <w:name w:val="Plain Text Char"/>
    <w:basedOn w:val="DefaultParagraphFont"/>
    <w:link w:val="PlainText"/>
    <w:rsid w:val="00D605AA"/>
    <w:rPr>
      <w:rFonts w:ascii="Consolas" w:hAnsi="Consolas" w:cs="Consolas"/>
      <w:sz w:val="21"/>
      <w:szCs w:val="21"/>
    </w:rPr>
  </w:style>
  <w:style w:type="paragraph" w:styleId="Quote">
    <w:name w:val="Quote"/>
    <w:basedOn w:val="Normal"/>
    <w:next w:val="Normal"/>
    <w:link w:val="QuoteChar"/>
    <w:uiPriority w:val="29"/>
    <w:qFormat/>
    <w:rsid w:val="00D605AA"/>
    <w:rPr>
      <w:i/>
      <w:iCs/>
      <w:color w:val="000000" w:themeColor="text1"/>
    </w:rPr>
  </w:style>
  <w:style w:type="character" w:customStyle="1" w:styleId="QuoteChar">
    <w:name w:val="Quote Char"/>
    <w:basedOn w:val="DefaultParagraphFont"/>
    <w:link w:val="Quote"/>
    <w:uiPriority w:val="29"/>
    <w:rsid w:val="00D605AA"/>
    <w:rPr>
      <w:i/>
      <w:iCs/>
      <w:color w:val="000000" w:themeColor="text1"/>
    </w:rPr>
  </w:style>
  <w:style w:type="paragraph" w:styleId="Salutation">
    <w:name w:val="Salutation"/>
    <w:basedOn w:val="Normal"/>
    <w:next w:val="Normal"/>
    <w:link w:val="SalutationChar"/>
    <w:rsid w:val="00D605AA"/>
  </w:style>
  <w:style w:type="character" w:customStyle="1" w:styleId="SalutationChar">
    <w:name w:val="Salutation Char"/>
    <w:basedOn w:val="DefaultParagraphFont"/>
    <w:link w:val="Salutation"/>
    <w:rsid w:val="00D605AA"/>
  </w:style>
  <w:style w:type="character" w:styleId="Strong">
    <w:name w:val="Strong"/>
    <w:basedOn w:val="DefaultParagraphFont"/>
    <w:uiPriority w:val="22"/>
    <w:qFormat/>
    <w:rsid w:val="00D605AA"/>
    <w:rPr>
      <w:b/>
      <w:bCs/>
    </w:rPr>
  </w:style>
  <w:style w:type="table" w:styleId="Table3Deffects1">
    <w:name w:val="Table 3D effects 1"/>
    <w:basedOn w:val="TableNormal"/>
    <w:rsid w:val="00D605A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05A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05A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05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05A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0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05A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D60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D605A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D60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0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05A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0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05A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0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05A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0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60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05A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05A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05A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0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05A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0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0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05A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05A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05A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05A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05A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0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0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0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605AA"/>
    <w:pPr>
      <w:spacing w:after="0"/>
      <w:ind w:left="200" w:hanging="200"/>
    </w:pPr>
  </w:style>
  <w:style w:type="paragraph" w:styleId="TableofFigures">
    <w:name w:val="table of figures"/>
    <w:basedOn w:val="Normal"/>
    <w:next w:val="Normal"/>
    <w:rsid w:val="00D605AA"/>
    <w:pPr>
      <w:spacing w:after="0"/>
    </w:pPr>
  </w:style>
  <w:style w:type="table" w:styleId="TableProfessional">
    <w:name w:val="Table Professional"/>
    <w:basedOn w:val="TableNormal"/>
    <w:rsid w:val="00D60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05A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05A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05A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05A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05A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0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0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0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0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PDefinition">
    <w:name w:val="BP Definition"/>
    <w:basedOn w:val="Normal"/>
    <w:rsid w:val="0016762C"/>
    <w:pPr>
      <w:spacing w:before="120" w:after="120"/>
      <w:jc w:val="both"/>
    </w:pPr>
    <w:rPr>
      <w:rFonts w:eastAsia="Times New Roman" w:cs="Times New Roman"/>
      <w:lang w:eastAsia="en-GB"/>
    </w:rPr>
  </w:style>
  <w:style w:type="paragraph" w:customStyle="1" w:styleId="BPParties">
    <w:name w:val="BP Parties"/>
    <w:basedOn w:val="Normal"/>
    <w:rsid w:val="0016762C"/>
    <w:pPr>
      <w:numPr>
        <w:numId w:val="32"/>
      </w:numPr>
      <w:spacing w:before="120" w:after="120"/>
      <w:jc w:val="both"/>
    </w:pPr>
    <w:rPr>
      <w:rFonts w:eastAsia="Times New Roman" w:cs="Times New Roman"/>
      <w:lang w:eastAsia="en-GB"/>
    </w:rPr>
  </w:style>
  <w:style w:type="paragraph" w:customStyle="1" w:styleId="BPRecitals">
    <w:name w:val="BP Recitals"/>
    <w:basedOn w:val="Normal"/>
    <w:rsid w:val="0016762C"/>
    <w:pPr>
      <w:numPr>
        <w:ilvl w:val="1"/>
        <w:numId w:val="32"/>
      </w:numPr>
      <w:spacing w:before="120" w:after="120"/>
      <w:jc w:val="both"/>
    </w:pPr>
    <w:rPr>
      <w:rFonts w:eastAsia="Times New Roman" w:cs="Times New Roman"/>
      <w:lang w:eastAsia="en-GB"/>
    </w:rPr>
  </w:style>
  <w:style w:type="numbering" w:customStyle="1" w:styleId="NumbLstParties">
    <w:name w:val="NumbLstParties"/>
    <w:uiPriority w:val="99"/>
    <w:rsid w:val="0016762C"/>
    <w:pPr>
      <w:numPr>
        <w:numId w:val="31"/>
      </w:numPr>
    </w:pPr>
  </w:style>
  <w:style w:type="paragraph" w:customStyle="1" w:styleId="single">
    <w:name w:val="single"/>
    <w:basedOn w:val="Normal"/>
    <w:rsid w:val="00CB5BAA"/>
    <w:pPr>
      <w:spacing w:after="0"/>
      <w:jc w:val="both"/>
    </w:pPr>
    <w:rPr>
      <w:rFonts w:eastAsia="Times New Roman" w:cs="Times New Roman"/>
      <w:lang w:eastAsia="en-GB"/>
    </w:rPr>
  </w:style>
  <w:style w:type="paragraph" w:customStyle="1" w:styleId="BPDefList1">
    <w:name w:val="BP Def List 1"/>
    <w:basedOn w:val="Normal"/>
    <w:rsid w:val="00EA7B9D"/>
    <w:pPr>
      <w:numPr>
        <w:numId w:val="33"/>
      </w:numPr>
      <w:spacing w:before="120" w:after="120"/>
      <w:jc w:val="both"/>
    </w:pPr>
    <w:rPr>
      <w:rFonts w:eastAsia="Times New Roman" w:cs="Times New Roman"/>
      <w:lang w:eastAsia="en-GB"/>
    </w:rPr>
  </w:style>
  <w:style w:type="paragraph" w:customStyle="1" w:styleId="CarCarCharCharCarCar1">
    <w:name w:val="Car Car Char Char Car Car1"/>
    <w:basedOn w:val="Normal"/>
    <w:rsid w:val="001353DD"/>
    <w:pPr>
      <w:spacing w:after="160" w:line="240" w:lineRule="exact"/>
      <w:jc w:val="both"/>
    </w:pPr>
    <w:rPr>
      <w:rFonts w:eastAsia="Times New Roman" w:cs="Times New Roman"/>
      <w:lang w:eastAsia="en-GB"/>
    </w:rPr>
  </w:style>
  <w:style w:type="paragraph" w:customStyle="1" w:styleId="BPHouse1">
    <w:name w:val="BP House 1"/>
    <w:basedOn w:val="Normal"/>
    <w:next w:val="BPHouse2"/>
    <w:rsid w:val="00AD3851"/>
    <w:pPr>
      <w:keepNext/>
      <w:tabs>
        <w:tab w:val="num" w:pos="720"/>
      </w:tabs>
      <w:spacing w:before="120" w:after="120"/>
      <w:ind w:left="720" w:hanging="720"/>
      <w:jc w:val="both"/>
    </w:pPr>
    <w:rPr>
      <w:rFonts w:ascii="Verdana" w:eastAsia="Times New Roman" w:hAnsi="Verdana" w:cs="Times New Roman"/>
      <w:b/>
      <w:sz w:val="18"/>
      <w:lang w:eastAsia="en-GB"/>
    </w:rPr>
  </w:style>
  <w:style w:type="paragraph" w:customStyle="1" w:styleId="BPHouse2">
    <w:name w:val="BP House 2"/>
    <w:basedOn w:val="Normal"/>
    <w:rsid w:val="00AD3851"/>
    <w:pPr>
      <w:tabs>
        <w:tab w:val="num" w:pos="720"/>
      </w:tabs>
      <w:spacing w:before="120" w:after="120"/>
      <w:ind w:left="720" w:hanging="720"/>
      <w:jc w:val="both"/>
    </w:pPr>
    <w:rPr>
      <w:rFonts w:ascii="Verdana" w:eastAsia="Times New Roman" w:hAnsi="Verdana" w:cs="Times New Roman"/>
      <w:sz w:val="18"/>
      <w:szCs w:val="18"/>
      <w:lang w:eastAsia="en-GB"/>
    </w:rPr>
  </w:style>
  <w:style w:type="paragraph" w:customStyle="1" w:styleId="CarCarCharCharCarCar10">
    <w:name w:val="Car Car Char Char Car Car10"/>
    <w:basedOn w:val="Normal"/>
    <w:rsid w:val="008B5EF2"/>
    <w:pPr>
      <w:spacing w:after="160" w:line="240" w:lineRule="exact"/>
      <w:jc w:val="both"/>
    </w:pPr>
    <w:rPr>
      <w:rFonts w:eastAsia="Times New Roman" w:cs="Times New Roman"/>
      <w:lang w:eastAsia="en-GB"/>
    </w:rPr>
  </w:style>
  <w:style w:type="paragraph" w:customStyle="1" w:styleId="BPHouse3">
    <w:name w:val="BP House 3"/>
    <w:basedOn w:val="Normal"/>
    <w:rsid w:val="00D2494B"/>
    <w:pPr>
      <w:tabs>
        <w:tab w:val="left" w:pos="1440"/>
        <w:tab w:val="num" w:pos="1701"/>
      </w:tabs>
      <w:spacing w:before="120" w:after="120"/>
      <w:ind w:left="1701" w:hanging="981"/>
      <w:jc w:val="both"/>
    </w:pPr>
    <w:rPr>
      <w:rFonts w:ascii="Verdana" w:eastAsia="Times New Roman" w:hAnsi="Verdana" w:cs="Times New Roman"/>
      <w:sz w:val="18"/>
      <w:szCs w:val="18"/>
      <w:lang w:eastAsia="en-GB"/>
    </w:rPr>
  </w:style>
  <w:style w:type="paragraph" w:customStyle="1" w:styleId="BPHouse4">
    <w:name w:val="BP House 4"/>
    <w:basedOn w:val="Normal"/>
    <w:rsid w:val="00D2494B"/>
    <w:pPr>
      <w:tabs>
        <w:tab w:val="num" w:pos="1440"/>
        <w:tab w:val="left" w:pos="2302"/>
      </w:tabs>
      <w:spacing w:before="120" w:after="120"/>
      <w:ind w:left="2302" w:hanging="601"/>
      <w:jc w:val="both"/>
    </w:pPr>
    <w:rPr>
      <w:rFonts w:ascii="Verdana" w:eastAsia="Times New Roman" w:hAnsi="Verdana" w:cs="Times New Roman"/>
      <w:sz w:val="18"/>
      <w:lang w:eastAsia="en-GB"/>
    </w:rPr>
  </w:style>
  <w:style w:type="paragraph" w:customStyle="1" w:styleId="CarCarCharCharCarCar11">
    <w:name w:val="Car Car Char Char Car Car11"/>
    <w:basedOn w:val="Normal"/>
    <w:rsid w:val="009F7EF6"/>
    <w:pPr>
      <w:spacing w:after="160" w:line="240" w:lineRule="exact"/>
      <w:jc w:val="both"/>
    </w:pPr>
    <w:rPr>
      <w:rFonts w:eastAsia="Times New Roman" w:cs="Times New Roman"/>
      <w:lang w:eastAsia="en-GB"/>
    </w:rPr>
  </w:style>
  <w:style w:type="paragraph" w:styleId="Revision">
    <w:name w:val="Revision"/>
    <w:hidden/>
    <w:uiPriority w:val="99"/>
    <w:semiHidden/>
    <w:rsid w:val="00F63DB9"/>
    <w:pPr>
      <w:spacing w:after="0"/>
    </w:pPr>
  </w:style>
  <w:style w:type="paragraph" w:customStyle="1" w:styleId="BPDefList2">
    <w:name w:val="BP Def List 2"/>
    <w:basedOn w:val="Normal"/>
    <w:rsid w:val="00ED16B1"/>
    <w:pPr>
      <w:numPr>
        <w:numId w:val="35"/>
      </w:numPr>
    </w:pPr>
  </w:style>
  <w:style w:type="paragraph" w:customStyle="1" w:styleId="Level1">
    <w:name w:val="Level 1"/>
    <w:basedOn w:val="Normal"/>
    <w:rsid w:val="00ED16B1"/>
    <w:pPr>
      <w:numPr>
        <w:numId w:val="36"/>
      </w:numPr>
    </w:pPr>
    <w:rPr>
      <w:rFonts w:eastAsia="Times New Roman"/>
    </w:rPr>
  </w:style>
  <w:style w:type="paragraph" w:customStyle="1" w:styleId="Level2">
    <w:name w:val="Level 2"/>
    <w:basedOn w:val="Normal"/>
    <w:rsid w:val="00ED16B1"/>
    <w:pPr>
      <w:numPr>
        <w:ilvl w:val="1"/>
        <w:numId w:val="36"/>
      </w:numPr>
    </w:pPr>
    <w:rPr>
      <w:rFonts w:eastAsia="Times New Roman"/>
    </w:rPr>
  </w:style>
  <w:style w:type="paragraph" w:customStyle="1" w:styleId="Level3">
    <w:name w:val="Level 3"/>
    <w:basedOn w:val="Normal"/>
    <w:rsid w:val="00ED16B1"/>
    <w:pPr>
      <w:numPr>
        <w:ilvl w:val="2"/>
        <w:numId w:val="36"/>
      </w:numPr>
    </w:pPr>
    <w:rPr>
      <w:rFonts w:eastAsia="Times New Roman"/>
    </w:rPr>
  </w:style>
  <w:style w:type="paragraph" w:customStyle="1" w:styleId="Level4">
    <w:name w:val="Level 4"/>
    <w:basedOn w:val="Normal"/>
    <w:rsid w:val="00ED16B1"/>
    <w:pPr>
      <w:numPr>
        <w:ilvl w:val="3"/>
        <w:numId w:val="36"/>
      </w:numPr>
    </w:pPr>
    <w:rPr>
      <w:rFonts w:eastAsia="Times New Roman"/>
    </w:rPr>
  </w:style>
  <w:style w:type="paragraph" w:customStyle="1" w:styleId="Level5">
    <w:name w:val="Level 5"/>
    <w:basedOn w:val="Normal"/>
    <w:rsid w:val="00ED16B1"/>
    <w:pPr>
      <w:numPr>
        <w:ilvl w:val="4"/>
        <w:numId w:val="36"/>
      </w:numPr>
    </w:pPr>
    <w:rPr>
      <w:rFonts w:eastAsia="Times New Roman"/>
    </w:rPr>
  </w:style>
  <w:style w:type="paragraph" w:customStyle="1" w:styleId="Level6">
    <w:name w:val="Level 6"/>
    <w:basedOn w:val="Normal"/>
    <w:rsid w:val="00ED16B1"/>
    <w:pPr>
      <w:numPr>
        <w:ilvl w:val="5"/>
        <w:numId w:val="36"/>
      </w:numPr>
    </w:pPr>
    <w:rPr>
      <w:rFonts w:eastAsia="Times New Roman"/>
    </w:rPr>
  </w:style>
  <w:style w:type="paragraph" w:customStyle="1" w:styleId="Level7">
    <w:name w:val="Level 7"/>
    <w:basedOn w:val="Normal"/>
    <w:rsid w:val="00ED16B1"/>
    <w:pPr>
      <w:numPr>
        <w:ilvl w:val="6"/>
        <w:numId w:val="36"/>
      </w:numPr>
    </w:pPr>
    <w:rPr>
      <w:rFonts w:eastAsia="Times New Roman"/>
    </w:rPr>
  </w:style>
  <w:style w:type="paragraph" w:customStyle="1" w:styleId="Level8">
    <w:name w:val="Level 8"/>
    <w:basedOn w:val="Normal"/>
    <w:rsid w:val="00ED16B1"/>
    <w:pPr>
      <w:numPr>
        <w:ilvl w:val="7"/>
        <w:numId w:val="36"/>
      </w:numPr>
    </w:pPr>
    <w:rPr>
      <w:rFonts w:eastAsia="Times New Roman"/>
    </w:rPr>
  </w:style>
  <w:style w:type="paragraph" w:customStyle="1" w:styleId="Level9">
    <w:name w:val="Level 9"/>
    <w:basedOn w:val="Normal"/>
    <w:rsid w:val="00ED16B1"/>
    <w:pPr>
      <w:numPr>
        <w:ilvl w:val="8"/>
        <w:numId w:val="36"/>
      </w:numPr>
    </w:pPr>
    <w:rPr>
      <w:rFonts w:eastAsia="Times New Roman"/>
    </w:rPr>
  </w:style>
  <w:style w:type="character" w:customStyle="1" w:styleId="DeltaViewInsertion">
    <w:name w:val="DeltaView Insertion"/>
    <w:uiPriority w:val="99"/>
    <w:rsid w:val="00E72B1F"/>
    <w:rPr>
      <w:color w:val="0000FF"/>
      <w:u w:val="double"/>
    </w:rPr>
  </w:style>
  <w:style w:type="paragraph" w:customStyle="1" w:styleId="MarginText">
    <w:name w:val="Margin Text"/>
    <w:basedOn w:val="Normal"/>
    <w:link w:val="MarginTextChar"/>
    <w:qFormat/>
    <w:rsid w:val="00227322"/>
    <w:pPr>
      <w:adjustRightInd w:val="0"/>
      <w:jc w:val="both"/>
    </w:pPr>
    <w:rPr>
      <w:rFonts w:ascii="Times New Roman" w:eastAsia="STZhongsong" w:hAnsi="Times New Roman" w:cs="Times New Roman"/>
      <w:sz w:val="22"/>
      <w:lang w:eastAsia="zh-CN"/>
    </w:rPr>
  </w:style>
  <w:style w:type="character" w:customStyle="1" w:styleId="MarginTextChar">
    <w:name w:val="Margin Text Char"/>
    <w:link w:val="MarginText"/>
    <w:rsid w:val="00227322"/>
    <w:rPr>
      <w:rFonts w:ascii="Times New Roman" w:eastAsia="STZhongsong" w:hAnsi="Times New Roman" w:cs="Times New Roman"/>
      <w:sz w:val="22"/>
      <w:lang w:eastAsia="zh-CN"/>
    </w:rPr>
  </w:style>
  <w:style w:type="paragraph" w:customStyle="1" w:styleId="Executionclause">
    <w:name w:val="Execution clause"/>
    <w:basedOn w:val="BodyText"/>
    <w:rsid w:val="00227322"/>
    <w:pPr>
      <w:overflowPunct w:val="0"/>
      <w:autoSpaceDE w:val="0"/>
      <w:autoSpaceDN w:val="0"/>
      <w:adjustRightInd w:val="0"/>
      <w:spacing w:after="0"/>
      <w:textAlignment w:val="baseline"/>
    </w:pPr>
    <w:rPr>
      <w:rFonts w:ascii="Times New Roman" w:eastAsia="Times New Roman" w:hAnsi="Times New Roman" w:cs="Times New Roman"/>
      <w:sz w:val="22"/>
    </w:rPr>
  </w:style>
  <w:style w:type="paragraph" w:customStyle="1" w:styleId="ScheduleLevel1">
    <w:name w:val="Schedule Level 1"/>
    <w:basedOn w:val="Normal"/>
    <w:rsid w:val="00523A12"/>
    <w:pPr>
      <w:numPr>
        <w:numId w:val="37"/>
      </w:numPr>
    </w:pPr>
  </w:style>
  <w:style w:type="paragraph" w:customStyle="1" w:styleId="ScheduleLevel2">
    <w:name w:val="Schedule Level 2"/>
    <w:basedOn w:val="Normal"/>
    <w:rsid w:val="00523A12"/>
    <w:pPr>
      <w:numPr>
        <w:ilvl w:val="1"/>
        <w:numId w:val="37"/>
      </w:numPr>
    </w:pPr>
  </w:style>
  <w:style w:type="paragraph" w:customStyle="1" w:styleId="ScheduleLevel3">
    <w:name w:val="Schedule Level 3"/>
    <w:basedOn w:val="Normal"/>
    <w:rsid w:val="00523A12"/>
    <w:pPr>
      <w:numPr>
        <w:ilvl w:val="2"/>
        <w:numId w:val="37"/>
      </w:numPr>
    </w:pPr>
  </w:style>
  <w:style w:type="paragraph" w:customStyle="1" w:styleId="ScheduleLevel4">
    <w:name w:val="Schedule Level 4"/>
    <w:basedOn w:val="Normal"/>
    <w:rsid w:val="00523A12"/>
    <w:pPr>
      <w:numPr>
        <w:ilvl w:val="3"/>
        <w:numId w:val="37"/>
      </w:numPr>
    </w:pPr>
  </w:style>
  <w:style w:type="paragraph" w:customStyle="1" w:styleId="ScheduleLevel5">
    <w:name w:val="Schedule Level 5"/>
    <w:basedOn w:val="Normal"/>
    <w:rsid w:val="00523A12"/>
    <w:pPr>
      <w:numPr>
        <w:ilvl w:val="4"/>
        <w:numId w:val="37"/>
      </w:numPr>
    </w:pPr>
  </w:style>
  <w:style w:type="paragraph" w:customStyle="1" w:styleId="ScheduleLevel6">
    <w:name w:val="Schedule Level 6"/>
    <w:basedOn w:val="Normal"/>
    <w:rsid w:val="00523A12"/>
    <w:pPr>
      <w:numPr>
        <w:ilvl w:val="5"/>
        <w:numId w:val="37"/>
      </w:numPr>
    </w:pPr>
  </w:style>
  <w:style w:type="paragraph" w:customStyle="1" w:styleId="ScheduleLevel7">
    <w:name w:val="Schedule Level 7"/>
    <w:basedOn w:val="Normal"/>
    <w:rsid w:val="00523A12"/>
    <w:pPr>
      <w:numPr>
        <w:ilvl w:val="6"/>
        <w:numId w:val="37"/>
      </w:numPr>
    </w:pPr>
  </w:style>
  <w:style w:type="paragraph" w:customStyle="1" w:styleId="ScheduleLevel8">
    <w:name w:val="Schedule Level 8"/>
    <w:basedOn w:val="Normal"/>
    <w:rsid w:val="00523A12"/>
    <w:pPr>
      <w:numPr>
        <w:ilvl w:val="7"/>
        <w:numId w:val="37"/>
      </w:numPr>
    </w:pPr>
  </w:style>
  <w:style w:type="paragraph" w:customStyle="1" w:styleId="ScheduleLevel9">
    <w:name w:val="Schedule Level 9"/>
    <w:basedOn w:val="Normal"/>
    <w:rsid w:val="00523A12"/>
    <w:pPr>
      <w:numPr>
        <w:ilvl w:val="8"/>
        <w:numId w:val="37"/>
      </w:numPr>
    </w:pPr>
  </w:style>
  <w:style w:type="paragraph" w:customStyle="1" w:styleId="ScheduleHeader">
    <w:name w:val="Schedule Header"/>
    <w:basedOn w:val="Normal"/>
    <w:next w:val="Normal"/>
    <w:rsid w:val="00523A12"/>
    <w:pPr>
      <w:jc w:val="center"/>
    </w:pPr>
    <w:rPr>
      <w:b/>
      <w:caps/>
      <w:u w:val="single"/>
    </w:rPr>
  </w:style>
  <w:style w:type="paragraph" w:customStyle="1" w:styleId="ScheduleLevel1Heading">
    <w:name w:val="Schedule Level 1 Heading"/>
    <w:basedOn w:val="ScheduleLevel1"/>
    <w:next w:val="ScheduleLevel1"/>
    <w:rsid w:val="00523A12"/>
    <w:pPr>
      <w:keepNext/>
    </w:pPr>
    <w:rPr>
      <w:b/>
      <w:caps/>
      <w:u w:val="single"/>
    </w:rPr>
  </w:style>
  <w:style w:type="paragraph" w:customStyle="1" w:styleId="ScheduleLevel2Heading">
    <w:name w:val="Schedule Level 2 Heading"/>
    <w:basedOn w:val="ScheduleLevel2"/>
    <w:next w:val="ScheduleLevel2"/>
    <w:rsid w:val="00523A12"/>
    <w:pPr>
      <w:keepNext/>
      <w:tabs>
        <w:tab w:val="clear" w:pos="1080"/>
        <w:tab w:val="left" w:pos="1077"/>
      </w:tabs>
      <w:ind w:left="1077" w:hanging="646"/>
    </w:pPr>
    <w:rPr>
      <w:b/>
      <w:u w:val="single"/>
    </w:rPr>
  </w:style>
  <w:style w:type="paragraph" w:customStyle="1" w:styleId="ScheduleLevel3Heading">
    <w:name w:val="Schedule Level 3 Heading"/>
    <w:basedOn w:val="ScheduleLevel3"/>
    <w:next w:val="ScheduleLevel3"/>
    <w:rsid w:val="00523A12"/>
    <w:pPr>
      <w:keepNext/>
    </w:pPr>
    <w:rPr>
      <w:u w:val="single"/>
    </w:rPr>
  </w:style>
  <w:style w:type="paragraph" w:customStyle="1" w:styleId="Body1">
    <w:name w:val="Body 1"/>
    <w:basedOn w:val="Normal"/>
    <w:rsid w:val="00523A12"/>
    <w:pPr>
      <w:ind w:left="431"/>
    </w:pPr>
  </w:style>
  <w:style w:type="paragraph" w:customStyle="1" w:styleId="Body2">
    <w:name w:val="Body 2"/>
    <w:basedOn w:val="Normal"/>
    <w:rsid w:val="00523A12"/>
    <w:pPr>
      <w:ind w:left="1077"/>
    </w:pPr>
  </w:style>
  <w:style w:type="paragraph" w:customStyle="1" w:styleId="Body3">
    <w:name w:val="Body 3"/>
    <w:basedOn w:val="Normal"/>
    <w:rsid w:val="00523A12"/>
    <w:pPr>
      <w:ind w:left="1939"/>
    </w:pPr>
  </w:style>
  <w:style w:type="paragraph" w:customStyle="1" w:styleId="Body4">
    <w:name w:val="Body 4"/>
    <w:basedOn w:val="Normal"/>
    <w:rsid w:val="00523A12"/>
    <w:pPr>
      <w:ind w:left="2376"/>
    </w:pPr>
  </w:style>
  <w:style w:type="paragraph" w:customStyle="1" w:styleId="Body5">
    <w:name w:val="Body 5"/>
    <w:basedOn w:val="Normal"/>
    <w:rsid w:val="00523A12"/>
    <w:pPr>
      <w:ind w:left="3022"/>
    </w:pPr>
  </w:style>
  <w:style w:type="paragraph" w:customStyle="1" w:styleId="Body6">
    <w:name w:val="Body 6"/>
    <w:basedOn w:val="Normal"/>
    <w:rsid w:val="00523A12"/>
    <w:pPr>
      <w:ind w:left="3600"/>
    </w:pPr>
  </w:style>
  <w:style w:type="paragraph" w:customStyle="1" w:styleId="Body7">
    <w:name w:val="Body 7"/>
    <w:basedOn w:val="Normal"/>
    <w:rsid w:val="00523A12"/>
    <w:pPr>
      <w:ind w:left="3958"/>
    </w:pPr>
  </w:style>
  <w:style w:type="paragraph" w:customStyle="1" w:styleId="Body8">
    <w:name w:val="Body 8"/>
    <w:basedOn w:val="Normal"/>
    <w:rsid w:val="00523A12"/>
    <w:pPr>
      <w:ind w:left="4321"/>
    </w:pPr>
  </w:style>
  <w:style w:type="paragraph" w:customStyle="1" w:styleId="Body9">
    <w:name w:val="Body 9"/>
    <w:basedOn w:val="Normal"/>
    <w:rsid w:val="00523A12"/>
    <w:pPr>
      <w:ind w:left="4751"/>
    </w:pPr>
  </w:style>
  <w:style w:type="paragraph" w:customStyle="1" w:styleId="Reference">
    <w:name w:val="Reference"/>
    <w:rsid w:val="00523A12"/>
    <w:pPr>
      <w:spacing w:after="0"/>
    </w:pPr>
    <w:rPr>
      <w:rFonts w:eastAsia="Times New Roman" w:cs="Times New Roman"/>
      <w:sz w:val="14"/>
    </w:rPr>
  </w:style>
  <w:style w:type="character" w:customStyle="1" w:styleId="BDCoverDateChar">
    <w:name w:val="BD Cover Date Char"/>
    <w:link w:val="BDCoverDate"/>
    <w:uiPriority w:val="99"/>
    <w:locked/>
    <w:rsid w:val="00523A12"/>
    <w:rPr>
      <w:rFonts w:cs="Arial"/>
    </w:rPr>
  </w:style>
  <w:style w:type="paragraph" w:customStyle="1" w:styleId="BDCoverDate">
    <w:name w:val="BD Cover Date"/>
    <w:link w:val="BDCoverDateChar"/>
    <w:uiPriority w:val="99"/>
    <w:rsid w:val="00523A12"/>
    <w:pPr>
      <w:spacing w:before="120" w:after="120"/>
    </w:pPr>
    <w:rPr>
      <w:rFonts w:cs="Arial"/>
    </w:rPr>
  </w:style>
  <w:style w:type="paragraph" w:customStyle="1" w:styleId="BPTextLevel1">
    <w:name w:val="BP Text Level 1"/>
    <w:basedOn w:val="Normal"/>
    <w:rsid w:val="00523A12"/>
    <w:pPr>
      <w:numPr>
        <w:numId w:val="39"/>
      </w:numPr>
    </w:pPr>
  </w:style>
  <w:style w:type="paragraph" w:customStyle="1" w:styleId="BPTextLevel2">
    <w:name w:val="BP Text Level 2"/>
    <w:basedOn w:val="Normal"/>
    <w:rsid w:val="00523A12"/>
    <w:pPr>
      <w:numPr>
        <w:ilvl w:val="1"/>
        <w:numId w:val="39"/>
      </w:numPr>
    </w:pPr>
  </w:style>
  <w:style w:type="paragraph" w:customStyle="1" w:styleId="BPTextLevel3">
    <w:name w:val="BP Text Level 3"/>
    <w:basedOn w:val="Normal"/>
    <w:rsid w:val="00523A12"/>
    <w:pPr>
      <w:numPr>
        <w:ilvl w:val="2"/>
        <w:numId w:val="39"/>
      </w:numPr>
    </w:pPr>
  </w:style>
  <w:style w:type="paragraph" w:customStyle="1" w:styleId="BPTextLevel4">
    <w:name w:val="BP Text Level 4"/>
    <w:basedOn w:val="Normal"/>
    <w:rsid w:val="00523A12"/>
    <w:pPr>
      <w:numPr>
        <w:ilvl w:val="3"/>
        <w:numId w:val="39"/>
      </w:numPr>
    </w:pPr>
  </w:style>
  <w:style w:type="numbering" w:customStyle="1" w:styleId="NumbLstMain">
    <w:name w:val="NumbLstMain"/>
    <w:uiPriority w:val="99"/>
    <w:rsid w:val="00523A12"/>
    <w:pPr>
      <w:numPr>
        <w:numId w:val="38"/>
      </w:numPr>
    </w:pPr>
  </w:style>
  <w:style w:type="numbering" w:customStyle="1" w:styleId="NumbLstText">
    <w:name w:val="NumbLstText"/>
    <w:uiPriority w:val="99"/>
    <w:rsid w:val="00523A12"/>
    <w:pPr>
      <w:numPr>
        <w:numId w:val="39"/>
      </w:numPr>
    </w:pPr>
  </w:style>
  <w:style w:type="paragraph" w:customStyle="1" w:styleId="BDAddress">
    <w:name w:val="BDAddress"/>
    <w:basedOn w:val="Normal"/>
    <w:qFormat/>
    <w:rsid w:val="00523A12"/>
    <w:pPr>
      <w:spacing w:after="0"/>
    </w:pPr>
    <w:rPr>
      <w:bCs/>
      <w:sz w:val="14"/>
      <w:szCs w:val="14"/>
    </w:rPr>
  </w:style>
  <w:style w:type="paragraph" w:customStyle="1" w:styleId="DfESOutNumbered">
    <w:name w:val="DfESOutNumbered"/>
    <w:basedOn w:val="Normal"/>
    <w:link w:val="DfESOutNumberedChar"/>
    <w:rsid w:val="00402716"/>
    <w:pPr>
      <w:widowControl w:val="0"/>
      <w:numPr>
        <w:numId w:val="48"/>
      </w:numPr>
      <w:overflowPunct w:val="0"/>
      <w:autoSpaceDE w:val="0"/>
      <w:autoSpaceDN w:val="0"/>
      <w:adjustRightInd w:val="0"/>
      <w:textAlignment w:val="baseline"/>
    </w:pPr>
    <w:rPr>
      <w:rFonts w:eastAsia="Times New Roman" w:cs="Arial"/>
      <w:sz w:val="22"/>
    </w:rPr>
  </w:style>
  <w:style w:type="character" w:customStyle="1" w:styleId="DfESOutNumberedChar">
    <w:name w:val="DfESOutNumbered Char"/>
    <w:basedOn w:val="DefaultParagraphFont"/>
    <w:link w:val="DfESOutNumbered"/>
    <w:rsid w:val="00402716"/>
    <w:rPr>
      <w:rFonts w:eastAsia="Times New Roman" w:cs="Arial"/>
      <w:sz w:val="22"/>
    </w:rPr>
  </w:style>
  <w:style w:type="paragraph" w:customStyle="1" w:styleId="DeptBullets">
    <w:name w:val="DeptBullets"/>
    <w:basedOn w:val="Normal"/>
    <w:link w:val="DeptBulletsChar"/>
    <w:rsid w:val="00402716"/>
    <w:pPr>
      <w:widowControl w:val="0"/>
      <w:numPr>
        <w:numId w:val="49"/>
      </w:numPr>
      <w:overflowPunct w:val="0"/>
      <w:autoSpaceDE w:val="0"/>
      <w:autoSpaceDN w:val="0"/>
      <w:adjustRightInd w:val="0"/>
      <w:textAlignment w:val="baseline"/>
    </w:pPr>
    <w:rPr>
      <w:rFonts w:eastAsia="Times New Roman" w:cs="Times New Roman"/>
      <w:sz w:val="24"/>
    </w:rPr>
  </w:style>
  <w:style w:type="character" w:customStyle="1" w:styleId="DeptBulletsChar">
    <w:name w:val="DeptBullets Char"/>
    <w:basedOn w:val="DefaultParagraphFont"/>
    <w:link w:val="DeptBullets"/>
    <w:rsid w:val="00402716"/>
    <w:rPr>
      <w:rFonts w:eastAsia="Times New Roman" w:cs="Times New Roman"/>
      <w:sz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List Paragraph12 Char,Bullet Style Char"/>
    <w:basedOn w:val="DefaultParagraphFont"/>
    <w:link w:val="ListParagraph"/>
    <w:uiPriority w:val="34"/>
    <w:qFormat/>
    <w:rsid w:val="007F5E38"/>
  </w:style>
  <w:style w:type="paragraph" w:customStyle="1" w:styleId="GPSmacrorestart">
    <w:name w:val="GPS macro restart"/>
    <w:basedOn w:val="Normal"/>
    <w:rsid w:val="00BD0F82"/>
    <w:pPr>
      <w:suppressAutoHyphens/>
      <w:overflowPunct w:val="0"/>
      <w:autoSpaceDE w:val="0"/>
      <w:autoSpaceDN w:val="0"/>
      <w:spacing w:after="0"/>
      <w:jc w:val="both"/>
      <w:textAlignment w:val="baseline"/>
    </w:pPr>
    <w:rPr>
      <w:rFonts w:eastAsia="Times New Roman" w:cs="Arial"/>
      <w:color w:val="FFFFFF"/>
      <w:sz w:val="16"/>
      <w:szCs w:val="16"/>
    </w:rPr>
  </w:style>
  <w:style w:type="paragraph" w:customStyle="1" w:styleId="GPSL1Guidance">
    <w:name w:val="GPS L1 Guidance"/>
    <w:basedOn w:val="Normal"/>
    <w:rsid w:val="00BD0F82"/>
    <w:pPr>
      <w:suppressAutoHyphens/>
      <w:overflowPunct w:val="0"/>
      <w:autoSpaceDE w:val="0"/>
      <w:autoSpaceDN w:val="0"/>
      <w:spacing w:before="240" w:after="120"/>
      <w:ind w:left="567"/>
      <w:jc w:val="both"/>
      <w:textAlignment w:val="baseline"/>
    </w:pPr>
    <w:rPr>
      <w:rFonts w:eastAsia="Times New Roman" w:cs="Arial"/>
      <w:b/>
      <w:i/>
      <w:sz w:val="22"/>
      <w:szCs w:val="22"/>
    </w:rPr>
  </w:style>
  <w:style w:type="paragraph" w:customStyle="1" w:styleId="FFWLevel6">
    <w:name w:val="FFW Level 6"/>
    <w:basedOn w:val="Normal"/>
    <w:rsid w:val="00BD0F82"/>
    <w:pPr>
      <w:suppressAutoHyphens/>
      <w:autoSpaceDN w:val="0"/>
      <w:spacing w:before="240" w:after="0" w:line="260" w:lineRule="atLeast"/>
      <w:ind w:left="794" w:hanging="794"/>
      <w:jc w:val="both"/>
    </w:pPr>
    <w:rPr>
      <w:rFonts w:eastAsia="Calibri" w:cs="Times New Roman"/>
      <w:szCs w:val="22"/>
    </w:rPr>
  </w:style>
  <w:style w:type="character" w:customStyle="1" w:styleId="CharStyle11">
    <w:name w:val="Char Style 11"/>
    <w:basedOn w:val="DefaultParagraphFont"/>
    <w:link w:val="Style10"/>
    <w:uiPriority w:val="99"/>
    <w:rsid w:val="00FF4B0F"/>
    <w:rPr>
      <w:rFonts w:cs="Arial"/>
      <w:shd w:val="clear" w:color="auto" w:fill="FFFFFF"/>
    </w:rPr>
  </w:style>
  <w:style w:type="paragraph" w:customStyle="1" w:styleId="Style10">
    <w:name w:val="Style 10"/>
    <w:basedOn w:val="Normal"/>
    <w:link w:val="CharStyle11"/>
    <w:uiPriority w:val="99"/>
    <w:rsid w:val="00FF4B0F"/>
    <w:pPr>
      <w:widowControl w:val="0"/>
      <w:shd w:val="clear" w:color="auto" w:fill="FFFFFF"/>
      <w:spacing w:after="0" w:line="226" w:lineRule="exact"/>
      <w:ind w:hanging="440"/>
    </w:pPr>
    <w:rPr>
      <w:rFonts w:cs="Arial"/>
    </w:rPr>
  </w:style>
  <w:style w:type="character" w:customStyle="1" w:styleId="CharStyle43">
    <w:name w:val="Char Style 43"/>
    <w:basedOn w:val="CharStyle11"/>
    <w:uiPriority w:val="99"/>
    <w:rsid w:val="00D86E10"/>
    <w:rPr>
      <w:rFonts w:ascii="Arial" w:hAnsi="Arial" w:cs="Arial"/>
      <w:b/>
      <w:bCs/>
      <w:spacing w:val="0"/>
      <w:sz w:val="20"/>
      <w:szCs w:val="20"/>
      <w:shd w:val="clear" w:color="auto" w:fill="FFFFFF"/>
    </w:rPr>
  </w:style>
  <w:style w:type="character" w:customStyle="1" w:styleId="CharStyle41">
    <w:name w:val="Char Style 41"/>
    <w:basedOn w:val="DefaultParagraphFont"/>
    <w:link w:val="Style40"/>
    <w:uiPriority w:val="99"/>
    <w:rsid w:val="00FE4B88"/>
    <w:rPr>
      <w:rFonts w:cs="Arial"/>
      <w:b/>
      <w:bCs/>
      <w:shd w:val="clear" w:color="auto" w:fill="FFFFFF"/>
    </w:rPr>
  </w:style>
  <w:style w:type="character" w:customStyle="1" w:styleId="CharStyle42">
    <w:name w:val="Char Style 42"/>
    <w:basedOn w:val="CharStyle41"/>
    <w:uiPriority w:val="99"/>
    <w:rsid w:val="00FE4B88"/>
    <w:rPr>
      <w:rFonts w:cs="Arial"/>
      <w:b/>
      <w:bCs/>
      <w:shd w:val="clear" w:color="auto" w:fill="FFFFFF"/>
    </w:rPr>
  </w:style>
  <w:style w:type="paragraph" w:customStyle="1" w:styleId="Style40">
    <w:name w:val="Style 40"/>
    <w:basedOn w:val="Normal"/>
    <w:link w:val="CharStyle41"/>
    <w:uiPriority w:val="99"/>
    <w:rsid w:val="00FE4B88"/>
    <w:pPr>
      <w:widowControl w:val="0"/>
      <w:shd w:val="clear" w:color="auto" w:fill="FFFFFF"/>
      <w:spacing w:before="720" w:after="300" w:line="240" w:lineRule="atLeast"/>
      <w:jc w:val="both"/>
      <w:outlineLvl w:val="0"/>
    </w:pPr>
    <w:rPr>
      <w:rFonts w:cs="Arial"/>
      <w:b/>
      <w:bCs/>
    </w:rPr>
  </w:style>
  <w:style w:type="character" w:customStyle="1" w:styleId="CharStyle57">
    <w:name w:val="Char Style 57"/>
    <w:basedOn w:val="CharStyle11"/>
    <w:uiPriority w:val="99"/>
    <w:rsid w:val="00841AF2"/>
    <w:rPr>
      <w:rFonts w:ascii="Arial" w:hAnsi="Arial" w:cs="Arial"/>
      <w:b/>
      <w:bCs/>
      <w:spacing w:val="0"/>
      <w:sz w:val="20"/>
      <w:szCs w:val="20"/>
      <w:shd w:val="clear" w:color="auto" w:fill="FFFFFF"/>
    </w:rPr>
  </w:style>
  <w:style w:type="character" w:customStyle="1" w:styleId="CharStyle50">
    <w:name w:val="Char Style 50"/>
    <w:basedOn w:val="CharStyle41"/>
    <w:uiPriority w:val="99"/>
    <w:rsid w:val="00B524BE"/>
    <w:rPr>
      <w:rFonts w:ascii="Arial" w:hAnsi="Arial" w:cs="Arial"/>
      <w:b/>
      <w:bCs/>
      <w:spacing w:val="0"/>
      <w:sz w:val="20"/>
      <w:szCs w:val="20"/>
      <w:shd w:val="clear" w:color="auto" w:fill="FFFFFF"/>
    </w:rPr>
  </w:style>
  <w:style w:type="character" w:customStyle="1" w:styleId="CharStyle18">
    <w:name w:val="Char Style 18"/>
    <w:basedOn w:val="DefaultParagraphFont"/>
    <w:link w:val="Style17"/>
    <w:uiPriority w:val="99"/>
    <w:rsid w:val="00BB63AF"/>
    <w:rPr>
      <w:rFonts w:cs="Arial"/>
      <w:b/>
      <w:bCs/>
      <w:shd w:val="clear" w:color="auto" w:fill="FFFFFF"/>
    </w:rPr>
  </w:style>
  <w:style w:type="character" w:customStyle="1" w:styleId="CharStyle55">
    <w:name w:val="Char Style 55"/>
    <w:basedOn w:val="CharStyle18"/>
    <w:uiPriority w:val="99"/>
    <w:rsid w:val="00BB63AF"/>
    <w:rPr>
      <w:rFonts w:cs="Arial"/>
      <w:b/>
      <w:bCs/>
      <w:shd w:val="clear" w:color="auto" w:fill="FFFFFF"/>
    </w:rPr>
  </w:style>
  <w:style w:type="character" w:customStyle="1" w:styleId="CharStyle56">
    <w:name w:val="Char Style 56"/>
    <w:basedOn w:val="CharStyle41"/>
    <w:uiPriority w:val="99"/>
    <w:rsid w:val="00BB63AF"/>
    <w:rPr>
      <w:rFonts w:ascii="Arial" w:hAnsi="Arial" w:cs="Arial"/>
      <w:b/>
      <w:bCs/>
      <w:spacing w:val="0"/>
      <w:sz w:val="20"/>
      <w:szCs w:val="20"/>
      <w:shd w:val="clear" w:color="auto" w:fill="FFFFFF"/>
    </w:rPr>
  </w:style>
  <w:style w:type="character" w:customStyle="1" w:styleId="CharStyle71">
    <w:name w:val="Char Style 71"/>
    <w:basedOn w:val="CharStyle11"/>
    <w:uiPriority w:val="99"/>
    <w:rsid w:val="00BB63AF"/>
    <w:rPr>
      <w:rFonts w:ascii="Arial" w:hAnsi="Arial" w:cs="Arial"/>
      <w:b/>
      <w:bCs/>
      <w:spacing w:val="0"/>
      <w:sz w:val="20"/>
      <w:szCs w:val="20"/>
      <w:shd w:val="clear" w:color="auto" w:fill="FFFFFF"/>
    </w:rPr>
  </w:style>
  <w:style w:type="character" w:customStyle="1" w:styleId="CharStyle74">
    <w:name w:val="Char Style 74"/>
    <w:basedOn w:val="CharStyle18"/>
    <w:uiPriority w:val="99"/>
    <w:rsid w:val="00BB63AF"/>
    <w:rPr>
      <w:rFonts w:cs="Arial"/>
      <w:b/>
      <w:bCs/>
      <w:shd w:val="clear" w:color="auto" w:fill="FFFFFF"/>
    </w:rPr>
  </w:style>
  <w:style w:type="character" w:customStyle="1" w:styleId="CharStyle76">
    <w:name w:val="Char Style 76"/>
    <w:basedOn w:val="DefaultParagraphFont"/>
    <w:link w:val="Style75"/>
    <w:uiPriority w:val="99"/>
    <w:rsid w:val="00BB63AF"/>
    <w:rPr>
      <w:rFonts w:cs="Arial"/>
      <w:b/>
      <w:bCs/>
      <w:i/>
      <w:iCs/>
      <w:sz w:val="21"/>
      <w:szCs w:val="21"/>
      <w:shd w:val="clear" w:color="auto" w:fill="FFFFFF"/>
    </w:rPr>
  </w:style>
  <w:style w:type="paragraph" w:customStyle="1" w:styleId="Style17">
    <w:name w:val="Style 17"/>
    <w:basedOn w:val="Normal"/>
    <w:link w:val="CharStyle18"/>
    <w:uiPriority w:val="99"/>
    <w:rsid w:val="00BB63AF"/>
    <w:pPr>
      <w:widowControl w:val="0"/>
      <w:shd w:val="clear" w:color="auto" w:fill="FFFFFF"/>
      <w:spacing w:before="720" w:after="300" w:line="240" w:lineRule="atLeast"/>
      <w:jc w:val="both"/>
    </w:pPr>
    <w:rPr>
      <w:rFonts w:cs="Arial"/>
      <w:b/>
      <w:bCs/>
    </w:rPr>
  </w:style>
  <w:style w:type="paragraph" w:customStyle="1" w:styleId="Style75">
    <w:name w:val="Style 75"/>
    <w:basedOn w:val="Normal"/>
    <w:link w:val="CharStyle76"/>
    <w:uiPriority w:val="99"/>
    <w:rsid w:val="00BB63AF"/>
    <w:pPr>
      <w:widowControl w:val="0"/>
      <w:shd w:val="clear" w:color="auto" w:fill="FFFFFF"/>
      <w:spacing w:after="0" w:line="514" w:lineRule="exact"/>
    </w:pPr>
    <w:rPr>
      <w:rFonts w:cs="Arial"/>
      <w:b/>
      <w:bCs/>
      <w:i/>
      <w:iCs/>
      <w:sz w:val="21"/>
      <w:szCs w:val="21"/>
    </w:rPr>
  </w:style>
  <w:style w:type="character" w:customStyle="1" w:styleId="CharStyle9">
    <w:name w:val="Char Style 9"/>
    <w:basedOn w:val="DefaultParagraphFont"/>
    <w:link w:val="Style8"/>
    <w:uiPriority w:val="99"/>
    <w:rsid w:val="00E87A30"/>
    <w:rPr>
      <w:rFonts w:cs="Arial"/>
      <w:b/>
      <w:bCs/>
      <w:sz w:val="31"/>
      <w:szCs w:val="31"/>
      <w:shd w:val="clear" w:color="auto" w:fill="FFFFFF"/>
    </w:rPr>
  </w:style>
  <w:style w:type="character" w:customStyle="1" w:styleId="CharStyle77">
    <w:name w:val="Char Style 77"/>
    <w:basedOn w:val="CharStyle18"/>
    <w:uiPriority w:val="99"/>
    <w:rsid w:val="00E87A30"/>
    <w:rPr>
      <w:rFonts w:ascii="Arial" w:hAnsi="Arial" w:cs="Arial"/>
      <w:b/>
      <w:bCs/>
      <w:spacing w:val="0"/>
      <w:sz w:val="20"/>
      <w:szCs w:val="20"/>
      <w:shd w:val="clear" w:color="auto" w:fill="FFFFFF"/>
    </w:rPr>
  </w:style>
  <w:style w:type="character" w:customStyle="1" w:styleId="CharStyle79">
    <w:name w:val="Char Style 79"/>
    <w:basedOn w:val="CharStyle41"/>
    <w:uiPriority w:val="99"/>
    <w:rsid w:val="00E87A30"/>
    <w:rPr>
      <w:rFonts w:ascii="Arial" w:hAnsi="Arial" w:cs="Arial"/>
      <w:b/>
      <w:bCs/>
      <w:spacing w:val="0"/>
      <w:sz w:val="20"/>
      <w:szCs w:val="20"/>
      <w:shd w:val="clear" w:color="auto" w:fill="FFFFFF"/>
    </w:rPr>
  </w:style>
  <w:style w:type="paragraph" w:customStyle="1" w:styleId="Style8">
    <w:name w:val="Style 8"/>
    <w:basedOn w:val="Normal"/>
    <w:link w:val="CharStyle9"/>
    <w:uiPriority w:val="99"/>
    <w:rsid w:val="00E87A30"/>
    <w:pPr>
      <w:widowControl w:val="0"/>
      <w:shd w:val="clear" w:color="auto" w:fill="FFFFFF"/>
      <w:spacing w:after="480" w:line="240" w:lineRule="atLeast"/>
    </w:pPr>
    <w:rPr>
      <w:rFonts w:cs="Arial"/>
      <w:b/>
      <w:bCs/>
      <w:sz w:val="31"/>
      <w:szCs w:val="31"/>
    </w:rPr>
  </w:style>
  <w:style w:type="character" w:styleId="Mention">
    <w:name w:val="Mention"/>
    <w:basedOn w:val="DefaultParagraphFont"/>
    <w:uiPriority w:val="99"/>
    <w:unhideWhenUsed/>
    <w:rsid w:val="004C4B32"/>
    <w:rPr>
      <w:color w:val="2B579A"/>
      <w:shd w:val="clear" w:color="auto" w:fill="E1DFDD"/>
    </w:rPr>
  </w:style>
  <w:style w:type="paragraph" w:customStyle="1" w:styleId="Body">
    <w:name w:val="Body"/>
    <w:basedOn w:val="Normal"/>
    <w:qFormat/>
    <w:rsid w:val="00870BC9"/>
    <w:pPr>
      <w:tabs>
        <w:tab w:val="left" w:pos="851"/>
        <w:tab w:val="left" w:pos="1843"/>
        <w:tab w:val="left" w:pos="3119"/>
        <w:tab w:val="left" w:pos="4253"/>
      </w:tabs>
      <w:spacing w:line="312" w:lineRule="auto"/>
    </w:pPr>
    <w:rPr>
      <w:rFonts w:eastAsia="Times New Roman" w:cs="Times New Roman"/>
      <w:sz w:val="24"/>
      <w:lang w:eastAsia="en-GB"/>
    </w:rPr>
  </w:style>
  <w:style w:type="character" w:customStyle="1" w:styleId="normaltextrun">
    <w:name w:val="normaltextrun"/>
    <w:basedOn w:val="DefaultParagraphFont"/>
    <w:rsid w:val="00870BC9"/>
  </w:style>
  <w:style w:type="paragraph" w:customStyle="1" w:styleId="paragraph">
    <w:name w:val="paragraph"/>
    <w:basedOn w:val="Normal"/>
    <w:rsid w:val="00870BC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870BC9"/>
  </w:style>
  <w:style w:type="character" w:styleId="UnresolvedMention">
    <w:name w:val="Unresolved Mention"/>
    <w:basedOn w:val="DefaultParagraphFont"/>
    <w:uiPriority w:val="99"/>
    <w:semiHidden/>
    <w:unhideWhenUsed/>
    <w:rsid w:val="00075B40"/>
    <w:rPr>
      <w:color w:val="605E5C"/>
      <w:shd w:val="clear" w:color="auto" w:fill="E1DFDD"/>
    </w:rPr>
  </w:style>
  <w:style w:type="paragraph" w:customStyle="1" w:styleId="Standard">
    <w:name w:val="Standard"/>
    <w:rsid w:val="00853AE5"/>
    <w:pPr>
      <w:suppressAutoHyphens/>
      <w:autoSpaceDN w:val="0"/>
      <w:spacing w:after="160" w:line="256" w:lineRule="auto"/>
      <w:textAlignment w:val="baseline"/>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12">
      <w:bodyDiv w:val="1"/>
      <w:marLeft w:val="0"/>
      <w:marRight w:val="0"/>
      <w:marTop w:val="0"/>
      <w:marBottom w:val="0"/>
      <w:divBdr>
        <w:top w:val="none" w:sz="0" w:space="0" w:color="auto"/>
        <w:left w:val="none" w:sz="0" w:space="0" w:color="auto"/>
        <w:bottom w:val="none" w:sz="0" w:space="0" w:color="auto"/>
        <w:right w:val="none" w:sz="0" w:space="0" w:color="auto"/>
      </w:divBdr>
    </w:div>
    <w:div w:id="71582935">
      <w:bodyDiv w:val="1"/>
      <w:marLeft w:val="0"/>
      <w:marRight w:val="0"/>
      <w:marTop w:val="0"/>
      <w:marBottom w:val="0"/>
      <w:divBdr>
        <w:top w:val="none" w:sz="0" w:space="0" w:color="auto"/>
        <w:left w:val="none" w:sz="0" w:space="0" w:color="auto"/>
        <w:bottom w:val="none" w:sz="0" w:space="0" w:color="auto"/>
        <w:right w:val="none" w:sz="0" w:space="0" w:color="auto"/>
      </w:divBdr>
    </w:div>
    <w:div w:id="114570564">
      <w:bodyDiv w:val="1"/>
      <w:marLeft w:val="0"/>
      <w:marRight w:val="0"/>
      <w:marTop w:val="0"/>
      <w:marBottom w:val="0"/>
      <w:divBdr>
        <w:top w:val="none" w:sz="0" w:space="0" w:color="auto"/>
        <w:left w:val="none" w:sz="0" w:space="0" w:color="auto"/>
        <w:bottom w:val="none" w:sz="0" w:space="0" w:color="auto"/>
        <w:right w:val="none" w:sz="0" w:space="0" w:color="auto"/>
      </w:divBdr>
    </w:div>
    <w:div w:id="120537494">
      <w:bodyDiv w:val="1"/>
      <w:marLeft w:val="0"/>
      <w:marRight w:val="0"/>
      <w:marTop w:val="0"/>
      <w:marBottom w:val="0"/>
      <w:divBdr>
        <w:top w:val="none" w:sz="0" w:space="0" w:color="auto"/>
        <w:left w:val="none" w:sz="0" w:space="0" w:color="auto"/>
        <w:bottom w:val="none" w:sz="0" w:space="0" w:color="auto"/>
        <w:right w:val="none" w:sz="0" w:space="0" w:color="auto"/>
      </w:divBdr>
    </w:div>
    <w:div w:id="158886634">
      <w:bodyDiv w:val="1"/>
      <w:marLeft w:val="0"/>
      <w:marRight w:val="0"/>
      <w:marTop w:val="0"/>
      <w:marBottom w:val="0"/>
      <w:divBdr>
        <w:top w:val="none" w:sz="0" w:space="0" w:color="auto"/>
        <w:left w:val="none" w:sz="0" w:space="0" w:color="auto"/>
        <w:bottom w:val="none" w:sz="0" w:space="0" w:color="auto"/>
        <w:right w:val="none" w:sz="0" w:space="0" w:color="auto"/>
      </w:divBdr>
    </w:div>
    <w:div w:id="210073661">
      <w:bodyDiv w:val="1"/>
      <w:marLeft w:val="0"/>
      <w:marRight w:val="0"/>
      <w:marTop w:val="0"/>
      <w:marBottom w:val="0"/>
      <w:divBdr>
        <w:top w:val="none" w:sz="0" w:space="0" w:color="auto"/>
        <w:left w:val="none" w:sz="0" w:space="0" w:color="auto"/>
        <w:bottom w:val="none" w:sz="0" w:space="0" w:color="auto"/>
        <w:right w:val="none" w:sz="0" w:space="0" w:color="auto"/>
      </w:divBdr>
    </w:div>
    <w:div w:id="319387465">
      <w:bodyDiv w:val="1"/>
      <w:marLeft w:val="0"/>
      <w:marRight w:val="0"/>
      <w:marTop w:val="0"/>
      <w:marBottom w:val="0"/>
      <w:divBdr>
        <w:top w:val="none" w:sz="0" w:space="0" w:color="auto"/>
        <w:left w:val="none" w:sz="0" w:space="0" w:color="auto"/>
        <w:bottom w:val="none" w:sz="0" w:space="0" w:color="auto"/>
        <w:right w:val="none" w:sz="0" w:space="0" w:color="auto"/>
      </w:divBdr>
    </w:div>
    <w:div w:id="363410216">
      <w:bodyDiv w:val="1"/>
      <w:marLeft w:val="0"/>
      <w:marRight w:val="0"/>
      <w:marTop w:val="0"/>
      <w:marBottom w:val="0"/>
      <w:divBdr>
        <w:top w:val="none" w:sz="0" w:space="0" w:color="auto"/>
        <w:left w:val="none" w:sz="0" w:space="0" w:color="auto"/>
        <w:bottom w:val="none" w:sz="0" w:space="0" w:color="auto"/>
        <w:right w:val="none" w:sz="0" w:space="0" w:color="auto"/>
      </w:divBdr>
    </w:div>
    <w:div w:id="421219165">
      <w:bodyDiv w:val="1"/>
      <w:marLeft w:val="0"/>
      <w:marRight w:val="0"/>
      <w:marTop w:val="0"/>
      <w:marBottom w:val="0"/>
      <w:divBdr>
        <w:top w:val="none" w:sz="0" w:space="0" w:color="auto"/>
        <w:left w:val="none" w:sz="0" w:space="0" w:color="auto"/>
        <w:bottom w:val="none" w:sz="0" w:space="0" w:color="auto"/>
        <w:right w:val="none" w:sz="0" w:space="0" w:color="auto"/>
      </w:divBdr>
    </w:div>
    <w:div w:id="535582385">
      <w:bodyDiv w:val="1"/>
      <w:marLeft w:val="0"/>
      <w:marRight w:val="0"/>
      <w:marTop w:val="0"/>
      <w:marBottom w:val="0"/>
      <w:divBdr>
        <w:top w:val="none" w:sz="0" w:space="0" w:color="auto"/>
        <w:left w:val="none" w:sz="0" w:space="0" w:color="auto"/>
        <w:bottom w:val="none" w:sz="0" w:space="0" w:color="auto"/>
        <w:right w:val="none" w:sz="0" w:space="0" w:color="auto"/>
      </w:divBdr>
    </w:div>
    <w:div w:id="587735453">
      <w:bodyDiv w:val="1"/>
      <w:marLeft w:val="0"/>
      <w:marRight w:val="0"/>
      <w:marTop w:val="0"/>
      <w:marBottom w:val="0"/>
      <w:divBdr>
        <w:top w:val="none" w:sz="0" w:space="0" w:color="auto"/>
        <w:left w:val="none" w:sz="0" w:space="0" w:color="auto"/>
        <w:bottom w:val="none" w:sz="0" w:space="0" w:color="auto"/>
        <w:right w:val="none" w:sz="0" w:space="0" w:color="auto"/>
      </w:divBdr>
    </w:div>
    <w:div w:id="590893855">
      <w:bodyDiv w:val="1"/>
      <w:marLeft w:val="0"/>
      <w:marRight w:val="0"/>
      <w:marTop w:val="0"/>
      <w:marBottom w:val="0"/>
      <w:divBdr>
        <w:top w:val="none" w:sz="0" w:space="0" w:color="auto"/>
        <w:left w:val="none" w:sz="0" w:space="0" w:color="auto"/>
        <w:bottom w:val="none" w:sz="0" w:space="0" w:color="auto"/>
        <w:right w:val="none" w:sz="0" w:space="0" w:color="auto"/>
      </w:divBdr>
    </w:div>
    <w:div w:id="624578911">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932323427">
      <w:bodyDiv w:val="1"/>
      <w:marLeft w:val="0"/>
      <w:marRight w:val="0"/>
      <w:marTop w:val="0"/>
      <w:marBottom w:val="0"/>
      <w:divBdr>
        <w:top w:val="none" w:sz="0" w:space="0" w:color="auto"/>
        <w:left w:val="none" w:sz="0" w:space="0" w:color="auto"/>
        <w:bottom w:val="none" w:sz="0" w:space="0" w:color="auto"/>
        <w:right w:val="none" w:sz="0" w:space="0" w:color="auto"/>
      </w:divBdr>
    </w:div>
    <w:div w:id="961304479">
      <w:bodyDiv w:val="1"/>
      <w:marLeft w:val="0"/>
      <w:marRight w:val="0"/>
      <w:marTop w:val="0"/>
      <w:marBottom w:val="0"/>
      <w:divBdr>
        <w:top w:val="none" w:sz="0" w:space="0" w:color="auto"/>
        <w:left w:val="none" w:sz="0" w:space="0" w:color="auto"/>
        <w:bottom w:val="none" w:sz="0" w:space="0" w:color="auto"/>
        <w:right w:val="none" w:sz="0" w:space="0" w:color="auto"/>
      </w:divBdr>
    </w:div>
    <w:div w:id="980421126">
      <w:bodyDiv w:val="1"/>
      <w:marLeft w:val="0"/>
      <w:marRight w:val="0"/>
      <w:marTop w:val="0"/>
      <w:marBottom w:val="0"/>
      <w:divBdr>
        <w:top w:val="none" w:sz="0" w:space="0" w:color="auto"/>
        <w:left w:val="none" w:sz="0" w:space="0" w:color="auto"/>
        <w:bottom w:val="none" w:sz="0" w:space="0" w:color="auto"/>
        <w:right w:val="none" w:sz="0" w:space="0" w:color="auto"/>
      </w:divBdr>
    </w:div>
    <w:div w:id="1006135961">
      <w:bodyDiv w:val="1"/>
      <w:marLeft w:val="0"/>
      <w:marRight w:val="0"/>
      <w:marTop w:val="0"/>
      <w:marBottom w:val="0"/>
      <w:divBdr>
        <w:top w:val="none" w:sz="0" w:space="0" w:color="auto"/>
        <w:left w:val="none" w:sz="0" w:space="0" w:color="auto"/>
        <w:bottom w:val="none" w:sz="0" w:space="0" w:color="auto"/>
        <w:right w:val="none" w:sz="0" w:space="0" w:color="auto"/>
      </w:divBdr>
      <w:divsChild>
        <w:div w:id="1569341162">
          <w:marLeft w:val="0"/>
          <w:marRight w:val="0"/>
          <w:marTop w:val="0"/>
          <w:marBottom w:val="0"/>
          <w:divBdr>
            <w:top w:val="none" w:sz="0" w:space="0" w:color="auto"/>
            <w:left w:val="none" w:sz="0" w:space="0" w:color="auto"/>
            <w:bottom w:val="none" w:sz="0" w:space="0" w:color="auto"/>
            <w:right w:val="none" w:sz="0" w:space="0" w:color="auto"/>
          </w:divBdr>
        </w:div>
      </w:divsChild>
    </w:div>
    <w:div w:id="1006832824">
      <w:bodyDiv w:val="1"/>
      <w:marLeft w:val="0"/>
      <w:marRight w:val="0"/>
      <w:marTop w:val="0"/>
      <w:marBottom w:val="0"/>
      <w:divBdr>
        <w:top w:val="none" w:sz="0" w:space="0" w:color="auto"/>
        <w:left w:val="none" w:sz="0" w:space="0" w:color="auto"/>
        <w:bottom w:val="none" w:sz="0" w:space="0" w:color="auto"/>
        <w:right w:val="none" w:sz="0" w:space="0" w:color="auto"/>
      </w:divBdr>
    </w:div>
    <w:div w:id="1029336735">
      <w:bodyDiv w:val="1"/>
      <w:marLeft w:val="0"/>
      <w:marRight w:val="0"/>
      <w:marTop w:val="0"/>
      <w:marBottom w:val="0"/>
      <w:divBdr>
        <w:top w:val="none" w:sz="0" w:space="0" w:color="auto"/>
        <w:left w:val="none" w:sz="0" w:space="0" w:color="auto"/>
        <w:bottom w:val="none" w:sz="0" w:space="0" w:color="auto"/>
        <w:right w:val="none" w:sz="0" w:space="0" w:color="auto"/>
      </w:divBdr>
    </w:div>
    <w:div w:id="1071081602">
      <w:bodyDiv w:val="1"/>
      <w:marLeft w:val="0"/>
      <w:marRight w:val="0"/>
      <w:marTop w:val="0"/>
      <w:marBottom w:val="0"/>
      <w:divBdr>
        <w:top w:val="none" w:sz="0" w:space="0" w:color="auto"/>
        <w:left w:val="none" w:sz="0" w:space="0" w:color="auto"/>
        <w:bottom w:val="none" w:sz="0" w:space="0" w:color="auto"/>
        <w:right w:val="none" w:sz="0" w:space="0" w:color="auto"/>
      </w:divBdr>
    </w:div>
    <w:div w:id="1073353876">
      <w:bodyDiv w:val="1"/>
      <w:marLeft w:val="0"/>
      <w:marRight w:val="0"/>
      <w:marTop w:val="0"/>
      <w:marBottom w:val="0"/>
      <w:divBdr>
        <w:top w:val="none" w:sz="0" w:space="0" w:color="auto"/>
        <w:left w:val="none" w:sz="0" w:space="0" w:color="auto"/>
        <w:bottom w:val="none" w:sz="0" w:space="0" w:color="auto"/>
        <w:right w:val="none" w:sz="0" w:space="0" w:color="auto"/>
      </w:divBdr>
    </w:div>
    <w:div w:id="1133477696">
      <w:bodyDiv w:val="1"/>
      <w:marLeft w:val="0"/>
      <w:marRight w:val="0"/>
      <w:marTop w:val="0"/>
      <w:marBottom w:val="0"/>
      <w:divBdr>
        <w:top w:val="none" w:sz="0" w:space="0" w:color="auto"/>
        <w:left w:val="none" w:sz="0" w:space="0" w:color="auto"/>
        <w:bottom w:val="none" w:sz="0" w:space="0" w:color="auto"/>
        <w:right w:val="none" w:sz="0" w:space="0" w:color="auto"/>
      </w:divBdr>
    </w:div>
    <w:div w:id="1185247733">
      <w:bodyDiv w:val="1"/>
      <w:marLeft w:val="0"/>
      <w:marRight w:val="0"/>
      <w:marTop w:val="0"/>
      <w:marBottom w:val="0"/>
      <w:divBdr>
        <w:top w:val="none" w:sz="0" w:space="0" w:color="auto"/>
        <w:left w:val="none" w:sz="0" w:space="0" w:color="auto"/>
        <w:bottom w:val="none" w:sz="0" w:space="0" w:color="auto"/>
        <w:right w:val="none" w:sz="0" w:space="0" w:color="auto"/>
      </w:divBdr>
    </w:div>
    <w:div w:id="1187986451">
      <w:bodyDiv w:val="1"/>
      <w:marLeft w:val="0"/>
      <w:marRight w:val="0"/>
      <w:marTop w:val="0"/>
      <w:marBottom w:val="0"/>
      <w:divBdr>
        <w:top w:val="none" w:sz="0" w:space="0" w:color="auto"/>
        <w:left w:val="none" w:sz="0" w:space="0" w:color="auto"/>
        <w:bottom w:val="none" w:sz="0" w:space="0" w:color="auto"/>
        <w:right w:val="none" w:sz="0" w:space="0" w:color="auto"/>
      </w:divBdr>
      <w:divsChild>
        <w:div w:id="1400250545">
          <w:marLeft w:val="0"/>
          <w:marRight w:val="0"/>
          <w:marTop w:val="0"/>
          <w:marBottom w:val="0"/>
          <w:divBdr>
            <w:top w:val="none" w:sz="0" w:space="0" w:color="auto"/>
            <w:left w:val="none" w:sz="0" w:space="0" w:color="auto"/>
            <w:bottom w:val="none" w:sz="0" w:space="0" w:color="auto"/>
            <w:right w:val="none" w:sz="0" w:space="0" w:color="auto"/>
          </w:divBdr>
        </w:div>
      </w:divsChild>
    </w:div>
    <w:div w:id="1229270481">
      <w:bodyDiv w:val="1"/>
      <w:marLeft w:val="0"/>
      <w:marRight w:val="0"/>
      <w:marTop w:val="0"/>
      <w:marBottom w:val="0"/>
      <w:divBdr>
        <w:top w:val="none" w:sz="0" w:space="0" w:color="auto"/>
        <w:left w:val="none" w:sz="0" w:space="0" w:color="auto"/>
        <w:bottom w:val="none" w:sz="0" w:space="0" w:color="auto"/>
        <w:right w:val="none" w:sz="0" w:space="0" w:color="auto"/>
      </w:divBdr>
    </w:div>
    <w:div w:id="1251306965">
      <w:bodyDiv w:val="1"/>
      <w:marLeft w:val="0"/>
      <w:marRight w:val="0"/>
      <w:marTop w:val="0"/>
      <w:marBottom w:val="0"/>
      <w:divBdr>
        <w:top w:val="none" w:sz="0" w:space="0" w:color="auto"/>
        <w:left w:val="none" w:sz="0" w:space="0" w:color="auto"/>
        <w:bottom w:val="none" w:sz="0" w:space="0" w:color="auto"/>
        <w:right w:val="none" w:sz="0" w:space="0" w:color="auto"/>
      </w:divBdr>
    </w:div>
    <w:div w:id="1373773330">
      <w:bodyDiv w:val="1"/>
      <w:marLeft w:val="0"/>
      <w:marRight w:val="0"/>
      <w:marTop w:val="0"/>
      <w:marBottom w:val="0"/>
      <w:divBdr>
        <w:top w:val="none" w:sz="0" w:space="0" w:color="auto"/>
        <w:left w:val="none" w:sz="0" w:space="0" w:color="auto"/>
        <w:bottom w:val="none" w:sz="0" w:space="0" w:color="auto"/>
        <w:right w:val="none" w:sz="0" w:space="0" w:color="auto"/>
      </w:divBdr>
    </w:div>
    <w:div w:id="1375304519">
      <w:bodyDiv w:val="1"/>
      <w:marLeft w:val="0"/>
      <w:marRight w:val="0"/>
      <w:marTop w:val="0"/>
      <w:marBottom w:val="0"/>
      <w:divBdr>
        <w:top w:val="none" w:sz="0" w:space="0" w:color="auto"/>
        <w:left w:val="none" w:sz="0" w:space="0" w:color="auto"/>
        <w:bottom w:val="none" w:sz="0" w:space="0" w:color="auto"/>
        <w:right w:val="none" w:sz="0" w:space="0" w:color="auto"/>
      </w:divBdr>
    </w:div>
    <w:div w:id="1487893425">
      <w:bodyDiv w:val="1"/>
      <w:marLeft w:val="0"/>
      <w:marRight w:val="0"/>
      <w:marTop w:val="0"/>
      <w:marBottom w:val="0"/>
      <w:divBdr>
        <w:top w:val="none" w:sz="0" w:space="0" w:color="auto"/>
        <w:left w:val="none" w:sz="0" w:space="0" w:color="auto"/>
        <w:bottom w:val="none" w:sz="0" w:space="0" w:color="auto"/>
        <w:right w:val="none" w:sz="0" w:space="0" w:color="auto"/>
      </w:divBdr>
    </w:div>
    <w:div w:id="1518736571">
      <w:bodyDiv w:val="1"/>
      <w:marLeft w:val="0"/>
      <w:marRight w:val="0"/>
      <w:marTop w:val="0"/>
      <w:marBottom w:val="0"/>
      <w:divBdr>
        <w:top w:val="none" w:sz="0" w:space="0" w:color="auto"/>
        <w:left w:val="none" w:sz="0" w:space="0" w:color="auto"/>
        <w:bottom w:val="none" w:sz="0" w:space="0" w:color="auto"/>
        <w:right w:val="none" w:sz="0" w:space="0" w:color="auto"/>
      </w:divBdr>
    </w:div>
    <w:div w:id="1526671352">
      <w:bodyDiv w:val="1"/>
      <w:marLeft w:val="0"/>
      <w:marRight w:val="0"/>
      <w:marTop w:val="0"/>
      <w:marBottom w:val="0"/>
      <w:divBdr>
        <w:top w:val="none" w:sz="0" w:space="0" w:color="auto"/>
        <w:left w:val="none" w:sz="0" w:space="0" w:color="auto"/>
        <w:bottom w:val="none" w:sz="0" w:space="0" w:color="auto"/>
        <w:right w:val="none" w:sz="0" w:space="0" w:color="auto"/>
      </w:divBdr>
    </w:div>
    <w:div w:id="1642227087">
      <w:bodyDiv w:val="1"/>
      <w:marLeft w:val="0"/>
      <w:marRight w:val="0"/>
      <w:marTop w:val="0"/>
      <w:marBottom w:val="0"/>
      <w:divBdr>
        <w:top w:val="none" w:sz="0" w:space="0" w:color="auto"/>
        <w:left w:val="none" w:sz="0" w:space="0" w:color="auto"/>
        <w:bottom w:val="none" w:sz="0" w:space="0" w:color="auto"/>
        <w:right w:val="none" w:sz="0" w:space="0" w:color="auto"/>
      </w:divBdr>
    </w:div>
    <w:div w:id="1663658588">
      <w:bodyDiv w:val="1"/>
      <w:marLeft w:val="0"/>
      <w:marRight w:val="0"/>
      <w:marTop w:val="0"/>
      <w:marBottom w:val="0"/>
      <w:divBdr>
        <w:top w:val="none" w:sz="0" w:space="0" w:color="auto"/>
        <w:left w:val="none" w:sz="0" w:space="0" w:color="auto"/>
        <w:bottom w:val="none" w:sz="0" w:space="0" w:color="auto"/>
        <w:right w:val="none" w:sz="0" w:space="0" w:color="auto"/>
      </w:divBdr>
    </w:div>
    <w:div w:id="1669168416">
      <w:bodyDiv w:val="1"/>
      <w:marLeft w:val="0"/>
      <w:marRight w:val="0"/>
      <w:marTop w:val="0"/>
      <w:marBottom w:val="0"/>
      <w:divBdr>
        <w:top w:val="none" w:sz="0" w:space="0" w:color="auto"/>
        <w:left w:val="none" w:sz="0" w:space="0" w:color="auto"/>
        <w:bottom w:val="none" w:sz="0" w:space="0" w:color="auto"/>
        <w:right w:val="none" w:sz="0" w:space="0" w:color="auto"/>
      </w:divBdr>
    </w:div>
    <w:div w:id="1719740524">
      <w:bodyDiv w:val="1"/>
      <w:marLeft w:val="0"/>
      <w:marRight w:val="0"/>
      <w:marTop w:val="0"/>
      <w:marBottom w:val="0"/>
      <w:divBdr>
        <w:top w:val="none" w:sz="0" w:space="0" w:color="auto"/>
        <w:left w:val="none" w:sz="0" w:space="0" w:color="auto"/>
        <w:bottom w:val="none" w:sz="0" w:space="0" w:color="auto"/>
        <w:right w:val="none" w:sz="0" w:space="0" w:color="auto"/>
      </w:divBdr>
    </w:div>
    <w:div w:id="1721321915">
      <w:bodyDiv w:val="1"/>
      <w:marLeft w:val="0"/>
      <w:marRight w:val="0"/>
      <w:marTop w:val="0"/>
      <w:marBottom w:val="0"/>
      <w:divBdr>
        <w:top w:val="none" w:sz="0" w:space="0" w:color="auto"/>
        <w:left w:val="none" w:sz="0" w:space="0" w:color="auto"/>
        <w:bottom w:val="none" w:sz="0" w:space="0" w:color="auto"/>
        <w:right w:val="none" w:sz="0" w:space="0" w:color="auto"/>
      </w:divBdr>
    </w:div>
    <w:div w:id="1783184524">
      <w:bodyDiv w:val="1"/>
      <w:marLeft w:val="0"/>
      <w:marRight w:val="0"/>
      <w:marTop w:val="0"/>
      <w:marBottom w:val="0"/>
      <w:divBdr>
        <w:top w:val="none" w:sz="0" w:space="0" w:color="auto"/>
        <w:left w:val="none" w:sz="0" w:space="0" w:color="auto"/>
        <w:bottom w:val="none" w:sz="0" w:space="0" w:color="auto"/>
        <w:right w:val="none" w:sz="0" w:space="0" w:color="auto"/>
      </w:divBdr>
    </w:div>
    <w:div w:id="1791627832">
      <w:bodyDiv w:val="1"/>
      <w:marLeft w:val="0"/>
      <w:marRight w:val="0"/>
      <w:marTop w:val="0"/>
      <w:marBottom w:val="0"/>
      <w:divBdr>
        <w:top w:val="none" w:sz="0" w:space="0" w:color="auto"/>
        <w:left w:val="none" w:sz="0" w:space="0" w:color="auto"/>
        <w:bottom w:val="none" w:sz="0" w:space="0" w:color="auto"/>
        <w:right w:val="none" w:sz="0" w:space="0" w:color="auto"/>
      </w:divBdr>
    </w:div>
    <w:div w:id="1899853193">
      <w:bodyDiv w:val="1"/>
      <w:marLeft w:val="0"/>
      <w:marRight w:val="0"/>
      <w:marTop w:val="0"/>
      <w:marBottom w:val="0"/>
      <w:divBdr>
        <w:top w:val="none" w:sz="0" w:space="0" w:color="auto"/>
        <w:left w:val="none" w:sz="0" w:space="0" w:color="auto"/>
        <w:bottom w:val="none" w:sz="0" w:space="0" w:color="auto"/>
        <w:right w:val="none" w:sz="0" w:space="0" w:color="auto"/>
      </w:divBdr>
    </w:div>
    <w:div w:id="1961762408">
      <w:bodyDiv w:val="1"/>
      <w:marLeft w:val="0"/>
      <w:marRight w:val="0"/>
      <w:marTop w:val="0"/>
      <w:marBottom w:val="0"/>
      <w:divBdr>
        <w:top w:val="none" w:sz="0" w:space="0" w:color="auto"/>
        <w:left w:val="none" w:sz="0" w:space="0" w:color="auto"/>
        <w:bottom w:val="none" w:sz="0" w:space="0" w:color="auto"/>
        <w:right w:val="none" w:sz="0" w:space="0" w:color="auto"/>
      </w:divBdr>
    </w:div>
    <w:div w:id="1979384003">
      <w:bodyDiv w:val="1"/>
      <w:marLeft w:val="0"/>
      <w:marRight w:val="0"/>
      <w:marTop w:val="0"/>
      <w:marBottom w:val="0"/>
      <w:divBdr>
        <w:top w:val="none" w:sz="0" w:space="0" w:color="auto"/>
        <w:left w:val="none" w:sz="0" w:space="0" w:color="auto"/>
        <w:bottom w:val="none" w:sz="0" w:space="0" w:color="auto"/>
        <w:right w:val="none" w:sz="0" w:space="0" w:color="auto"/>
      </w:divBdr>
    </w:div>
    <w:div w:id="1993826993">
      <w:bodyDiv w:val="1"/>
      <w:marLeft w:val="0"/>
      <w:marRight w:val="0"/>
      <w:marTop w:val="0"/>
      <w:marBottom w:val="0"/>
      <w:divBdr>
        <w:top w:val="none" w:sz="0" w:space="0" w:color="auto"/>
        <w:left w:val="none" w:sz="0" w:space="0" w:color="auto"/>
        <w:bottom w:val="none" w:sz="0" w:space="0" w:color="auto"/>
        <w:right w:val="none" w:sz="0" w:space="0" w:color="auto"/>
      </w:divBdr>
    </w:div>
    <w:div w:id="2036420912">
      <w:bodyDiv w:val="1"/>
      <w:marLeft w:val="0"/>
      <w:marRight w:val="0"/>
      <w:marTop w:val="0"/>
      <w:marBottom w:val="0"/>
      <w:divBdr>
        <w:top w:val="none" w:sz="0" w:space="0" w:color="auto"/>
        <w:left w:val="none" w:sz="0" w:space="0" w:color="auto"/>
        <w:bottom w:val="none" w:sz="0" w:space="0" w:color="auto"/>
        <w:right w:val="none" w:sz="0" w:space="0" w:color="auto"/>
      </w:divBdr>
    </w:div>
    <w:div w:id="2037542567">
      <w:bodyDiv w:val="1"/>
      <w:marLeft w:val="0"/>
      <w:marRight w:val="0"/>
      <w:marTop w:val="0"/>
      <w:marBottom w:val="0"/>
      <w:divBdr>
        <w:top w:val="none" w:sz="0" w:space="0" w:color="auto"/>
        <w:left w:val="none" w:sz="0" w:space="0" w:color="auto"/>
        <w:bottom w:val="none" w:sz="0" w:space="0" w:color="auto"/>
        <w:right w:val="none" w:sz="0" w:space="0" w:color="auto"/>
      </w:divBdr>
    </w:div>
    <w:div w:id="2055932522">
      <w:bodyDiv w:val="1"/>
      <w:marLeft w:val="0"/>
      <w:marRight w:val="0"/>
      <w:marTop w:val="0"/>
      <w:marBottom w:val="0"/>
      <w:divBdr>
        <w:top w:val="none" w:sz="0" w:space="0" w:color="auto"/>
        <w:left w:val="none" w:sz="0" w:space="0" w:color="auto"/>
        <w:bottom w:val="none" w:sz="0" w:space="0" w:color="auto"/>
        <w:right w:val="none" w:sz="0" w:space="0" w:color="auto"/>
      </w:divBdr>
    </w:div>
    <w:div w:id="2134521474">
      <w:bodyDiv w:val="1"/>
      <w:marLeft w:val="0"/>
      <w:marRight w:val="0"/>
      <w:marTop w:val="0"/>
      <w:marBottom w:val="0"/>
      <w:divBdr>
        <w:top w:val="none" w:sz="0" w:space="0" w:color="auto"/>
        <w:left w:val="none" w:sz="0" w:space="0" w:color="auto"/>
        <w:bottom w:val="none" w:sz="0" w:space="0" w:color="auto"/>
        <w:right w:val="none" w:sz="0" w:space="0" w:color="auto"/>
      </w:divBdr>
    </w:div>
    <w:div w:id="21377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scheme/certified-cyber-consultancy" TargetMode="External"/><Relationship Id="rId18" Type="http://schemas.openxmlformats.org/officeDocument/2006/relationships/hyperlink" Target="https://www.ncsc.gov.uk/guidance/secure-sanitisation-storage-media" TargetMode="External"/><Relationship Id="rId26" Type="http://schemas.openxmlformats.org/officeDocument/2006/relationships/hyperlink" Target="https://www.ncsc.gov.uk/guidance/end-user-device-security" TargetMode="External"/><Relationship Id="rId21" Type="http://schemas.openxmlformats.org/officeDocument/2006/relationships/hyperlink" Target="https://www.gov.uk/government/publications/security-policy-framewor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ncsc.gov.uk" TargetMode="External"/><Relationship Id="rId25" Type="http://schemas.openxmlformats.org/officeDocument/2006/relationships/hyperlink" Target="https://www.gov.uk/government/publications/procurement-policy-note-0914-cyber-essentials-scheme-certificatio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ncsc.gov.uk/articles/about-certified-professional-scheme" TargetMode="External"/><Relationship Id="rId29" Type="http://schemas.openxmlformats.org/officeDocument/2006/relationships/hyperlink" Target="https://www.ncsc.gov.uk/guidance/social-media-how-to-use-it-safe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ssets.publishing.service.gov.uk/media/652d2b6ad86b1b000d3a4fbe/2023-10-11_Updated_PPN_09_23_Cyber_Essentials_eg.pdf"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yberessentials.ncsc.gov.uk/getting-certified/" TargetMode="External"/><Relationship Id="rId23" Type="http://schemas.openxmlformats.org/officeDocument/2006/relationships/hyperlink" Target="https://www.ncsc.gov.uk/section/advice-guidance/all-topics" TargetMode="External"/><Relationship Id="rId28" Type="http://schemas.openxmlformats.org/officeDocument/2006/relationships/hyperlink" Target="https://www.security.gov.uk/guidance/secure-by-design/principle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pni.gov.uk/secure-destruction-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information/about-certified-professional-scheme"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ncsc.gov.uk/collection/end-user-device-security/eud-overview/eud-security-principles" TargetMode="External"/><Relationship Id="rId30" Type="http://schemas.openxmlformats.org/officeDocument/2006/relationships/hyperlink" Target="https://www.ncsc.gov.uk/collection/machine-learning"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60e107-3c86-49a1-83d4-2161741ffd06">
      <Terms xmlns="http://schemas.microsoft.com/office/infopath/2007/PartnerControls"/>
    </lcf76f155ced4ddcb4097134ff3c332f>
    <TaxCatchAll xmlns="0e6d80a4-a4bb-4150-a531-0a35ce64d9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14C18061636F4B8683A8BB9B8D733C" ma:contentTypeVersion="11" ma:contentTypeDescription="Create a new document." ma:contentTypeScope="" ma:versionID="42eb3d0c66ea8f834af6021cba0a23f0">
  <xsd:schema xmlns:xsd="http://www.w3.org/2001/XMLSchema" xmlns:xs="http://www.w3.org/2001/XMLSchema" xmlns:p="http://schemas.microsoft.com/office/2006/metadata/properties" xmlns:ns2="bf60e107-3c86-49a1-83d4-2161741ffd06" xmlns:ns3="0e6d80a4-a4bb-4150-a531-0a35ce64d989" targetNamespace="http://schemas.microsoft.com/office/2006/metadata/properties" ma:root="true" ma:fieldsID="66fcf49877bd914e0012449d06a8417d" ns2:_="" ns3:_="">
    <xsd:import namespace="bf60e107-3c86-49a1-83d4-2161741ffd06"/>
    <xsd:import namespace="0e6d80a4-a4bb-4150-a531-0a35ce64d9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0e107-3c86-49a1-83d4-2161741ff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6d80a4-a4bb-4150-a531-0a35ce64d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bb4502-259f-42af-aace-8749a73dad72}" ma:internalName="TaxCatchAll" ma:showField="CatchAllData" ma:web="0e6d80a4-a4bb-4150-a531-0a35ce64d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9ABC7-349C-46FB-843D-E4A3ABDAE909}">
  <ds:schemaRefs>
    <ds:schemaRef ds:uri="http://schemas.openxmlformats.org/officeDocument/2006/bibliography"/>
  </ds:schemaRefs>
</ds:datastoreItem>
</file>

<file path=customXml/itemProps2.xml><?xml version="1.0" encoding="utf-8"?>
<ds:datastoreItem xmlns:ds="http://schemas.openxmlformats.org/officeDocument/2006/customXml" ds:itemID="{2316ABCC-1765-4201-B71B-E4EAB548BF99}">
  <ds:schemaRefs>
    <ds:schemaRef ds:uri="http://schemas.microsoft.com/sharepoint/v3/contenttype/forms"/>
  </ds:schemaRefs>
</ds:datastoreItem>
</file>

<file path=customXml/itemProps3.xml><?xml version="1.0" encoding="utf-8"?>
<ds:datastoreItem xmlns:ds="http://schemas.openxmlformats.org/officeDocument/2006/customXml" ds:itemID="{0E79EAD9-C840-45F4-8FFA-79B1AA242B5D}">
  <ds:schemaRefs>
    <ds:schemaRef ds:uri="http://schemas.microsoft.com/office/2006/metadata/properties"/>
    <ds:schemaRef ds:uri="http://schemas.microsoft.com/office/infopath/2007/PartnerControls"/>
    <ds:schemaRef ds:uri="bf60e107-3c86-49a1-83d4-2161741ffd06"/>
    <ds:schemaRef ds:uri="0e6d80a4-a4bb-4150-a531-0a35ce64d989"/>
  </ds:schemaRefs>
</ds:datastoreItem>
</file>

<file path=customXml/itemProps4.xml><?xml version="1.0" encoding="utf-8"?>
<ds:datastoreItem xmlns:ds="http://schemas.openxmlformats.org/officeDocument/2006/customXml" ds:itemID="{19910337-8064-4D62-BA5B-92ECFBC7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0e107-3c86-49a1-83d4-2161741ffd06"/>
    <ds:schemaRef ds:uri="0e6d80a4-a4bb-4150-a531-0a35ce64d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Agreement</Template>
  <TotalTime>109</TotalTime>
  <Pages>58</Pages>
  <Words>18620</Words>
  <Characters>106134</Characters>
  <Application>Microsoft Office Word</Application>
  <DocSecurity>0</DocSecurity>
  <Lines>884</Lines>
  <Paragraphs>249</Paragraphs>
  <ScaleCrop>false</ScaleCrop>
  <Company>Brochet Ltd.</Company>
  <LinksUpToDate>false</LinksUpToDate>
  <CharactersWithSpaces>124505</CharactersWithSpaces>
  <SharedDoc>false</SharedDoc>
  <HLinks>
    <vt:vector size="336" baseType="variant">
      <vt:variant>
        <vt:i4>7012403</vt:i4>
      </vt:variant>
      <vt:variant>
        <vt:i4>404</vt:i4>
      </vt:variant>
      <vt:variant>
        <vt:i4>0</vt:i4>
      </vt:variant>
      <vt:variant>
        <vt:i4>5</vt:i4>
      </vt:variant>
      <vt:variant>
        <vt:lpwstr>https://www.ncsc.gov.uk/collection/machine-learning</vt:lpwstr>
      </vt:variant>
      <vt:variant>
        <vt:lpwstr/>
      </vt:variant>
      <vt:variant>
        <vt:i4>6291565</vt:i4>
      </vt:variant>
      <vt:variant>
        <vt:i4>401</vt:i4>
      </vt:variant>
      <vt:variant>
        <vt:i4>0</vt:i4>
      </vt:variant>
      <vt:variant>
        <vt:i4>5</vt:i4>
      </vt:variant>
      <vt:variant>
        <vt:lpwstr>https://www.ncsc.gov.uk/guidance/social-media-how-to-use-it-safely</vt:lpwstr>
      </vt:variant>
      <vt:variant>
        <vt:lpwstr/>
      </vt:variant>
      <vt:variant>
        <vt:i4>1704006</vt:i4>
      </vt:variant>
      <vt:variant>
        <vt:i4>398</vt:i4>
      </vt:variant>
      <vt:variant>
        <vt:i4>0</vt:i4>
      </vt:variant>
      <vt:variant>
        <vt:i4>5</vt:i4>
      </vt:variant>
      <vt:variant>
        <vt:lpwstr>https://www.security.gov.uk/guidance/secure-by-design/principles/</vt:lpwstr>
      </vt:variant>
      <vt:variant>
        <vt:lpwstr/>
      </vt:variant>
      <vt:variant>
        <vt:i4>1703961</vt:i4>
      </vt:variant>
      <vt:variant>
        <vt:i4>395</vt:i4>
      </vt:variant>
      <vt:variant>
        <vt:i4>0</vt:i4>
      </vt:variant>
      <vt:variant>
        <vt:i4>5</vt:i4>
      </vt:variant>
      <vt:variant>
        <vt:lpwstr>https://www.ncsc.gov.uk/collection/end-user-device-security/eud-overview/eud-security-principles</vt:lpwstr>
      </vt:variant>
      <vt:variant>
        <vt:lpwstr/>
      </vt:variant>
      <vt:variant>
        <vt:i4>5898269</vt:i4>
      </vt:variant>
      <vt:variant>
        <vt:i4>392</vt:i4>
      </vt:variant>
      <vt:variant>
        <vt:i4>0</vt:i4>
      </vt:variant>
      <vt:variant>
        <vt:i4>5</vt:i4>
      </vt:variant>
      <vt:variant>
        <vt:lpwstr>https://www.ncsc.gov.uk/guidance/end-user-device-security</vt:lpwstr>
      </vt:variant>
      <vt:variant>
        <vt:lpwstr/>
      </vt:variant>
      <vt:variant>
        <vt:i4>4194333</vt:i4>
      </vt:variant>
      <vt:variant>
        <vt:i4>389</vt:i4>
      </vt:variant>
      <vt:variant>
        <vt:i4>0</vt:i4>
      </vt:variant>
      <vt:variant>
        <vt:i4>5</vt:i4>
      </vt:variant>
      <vt:variant>
        <vt:lpwstr>https://www.gov.uk/government/publications/procurement-policy-note-0914-cyber-essentials-scheme-certification</vt:lpwstr>
      </vt:variant>
      <vt:variant>
        <vt:lpwstr/>
      </vt:variant>
      <vt:variant>
        <vt:i4>6226026</vt:i4>
      </vt:variant>
      <vt:variant>
        <vt:i4>386</vt:i4>
      </vt:variant>
      <vt:variant>
        <vt:i4>0</vt:i4>
      </vt:variant>
      <vt:variant>
        <vt:i4>5</vt:i4>
      </vt:variant>
      <vt:variant>
        <vt:lpwstr>https://assets.publishing.service.gov.uk/media/652d2b6ad86b1b000d3a4fbe/2023-10-11_Updated_PPN_09_23_Cyber_Essentials_eg.pdf</vt:lpwstr>
      </vt:variant>
      <vt:variant>
        <vt:lpwstr/>
      </vt:variant>
      <vt:variant>
        <vt:i4>2949223</vt:i4>
      </vt:variant>
      <vt:variant>
        <vt:i4>383</vt:i4>
      </vt:variant>
      <vt:variant>
        <vt:i4>0</vt:i4>
      </vt:variant>
      <vt:variant>
        <vt:i4>5</vt:i4>
      </vt:variant>
      <vt:variant>
        <vt:lpwstr>https://www.ncsc.gov.uk/section/advice-guidance/all-topics</vt:lpwstr>
      </vt:variant>
      <vt:variant>
        <vt:lpwstr/>
      </vt:variant>
      <vt:variant>
        <vt:i4>1900548</vt:i4>
      </vt:variant>
      <vt:variant>
        <vt:i4>380</vt:i4>
      </vt:variant>
      <vt:variant>
        <vt:i4>0</vt:i4>
      </vt:variant>
      <vt:variant>
        <vt:i4>5</vt:i4>
      </vt:variant>
      <vt:variant>
        <vt:lpwstr>https://www.gov.uk/government/publications/security-policy-framework</vt:lpwstr>
      </vt:variant>
      <vt:variant>
        <vt:lpwstr/>
      </vt:variant>
      <vt:variant>
        <vt:i4>1900548</vt:i4>
      </vt:variant>
      <vt:variant>
        <vt:i4>377</vt:i4>
      </vt:variant>
      <vt:variant>
        <vt:i4>0</vt:i4>
      </vt:variant>
      <vt:variant>
        <vt:i4>5</vt:i4>
      </vt:variant>
      <vt:variant>
        <vt:lpwstr>https://www.gov.uk/government/publications/security-policy-framework</vt:lpwstr>
      </vt:variant>
      <vt:variant>
        <vt:lpwstr/>
      </vt:variant>
      <vt:variant>
        <vt:i4>4259866</vt:i4>
      </vt:variant>
      <vt:variant>
        <vt:i4>374</vt:i4>
      </vt:variant>
      <vt:variant>
        <vt:i4>0</vt:i4>
      </vt:variant>
      <vt:variant>
        <vt:i4>5</vt:i4>
      </vt:variant>
      <vt:variant>
        <vt:lpwstr>https://www.ncsc.gov.uk/articles/about-certified-professional-scheme</vt:lpwstr>
      </vt:variant>
      <vt:variant>
        <vt:lpwstr/>
      </vt:variant>
      <vt:variant>
        <vt:i4>6160468</vt:i4>
      </vt:variant>
      <vt:variant>
        <vt:i4>371</vt:i4>
      </vt:variant>
      <vt:variant>
        <vt:i4>0</vt:i4>
      </vt:variant>
      <vt:variant>
        <vt:i4>5</vt:i4>
      </vt:variant>
      <vt:variant>
        <vt:lpwstr>https://www.cpni.gov.uk/secure-destruction-0</vt:lpwstr>
      </vt:variant>
      <vt:variant>
        <vt:lpwstr/>
      </vt:variant>
      <vt:variant>
        <vt:i4>2162787</vt:i4>
      </vt:variant>
      <vt:variant>
        <vt:i4>368</vt:i4>
      </vt:variant>
      <vt:variant>
        <vt:i4>0</vt:i4>
      </vt:variant>
      <vt:variant>
        <vt:i4>5</vt:i4>
      </vt:variant>
      <vt:variant>
        <vt:lpwstr>https://www.ncsc.gov.uk/guidance/secure-sanitisation-storage-media</vt:lpwstr>
      </vt:variant>
      <vt:variant>
        <vt:lpwstr/>
      </vt:variant>
      <vt:variant>
        <vt:i4>196697</vt:i4>
      </vt:variant>
      <vt:variant>
        <vt:i4>365</vt:i4>
      </vt:variant>
      <vt:variant>
        <vt:i4>0</vt:i4>
      </vt:variant>
      <vt:variant>
        <vt:i4>5</vt:i4>
      </vt:variant>
      <vt:variant>
        <vt:lpwstr>https://www.ncsc.gov.uk/</vt:lpwstr>
      </vt:variant>
      <vt:variant>
        <vt:lpwstr/>
      </vt:variant>
      <vt:variant>
        <vt:i4>7209083</vt:i4>
      </vt:variant>
      <vt:variant>
        <vt:i4>362</vt:i4>
      </vt:variant>
      <vt:variant>
        <vt:i4>0</vt:i4>
      </vt:variant>
      <vt:variant>
        <vt:i4>5</vt:i4>
      </vt:variant>
      <vt:variant>
        <vt:lpwstr>https://www.gov.uk/government/publications/government-security-classifications</vt:lpwstr>
      </vt:variant>
      <vt:variant>
        <vt:lpwstr/>
      </vt:variant>
      <vt:variant>
        <vt:i4>8061038</vt:i4>
      </vt:variant>
      <vt:variant>
        <vt:i4>359</vt:i4>
      </vt:variant>
      <vt:variant>
        <vt:i4>0</vt:i4>
      </vt:variant>
      <vt:variant>
        <vt:i4>5</vt:i4>
      </vt:variant>
      <vt:variant>
        <vt:lpwstr>https://www.cyberessentials.ncsc.gov.uk/getting-certified/</vt:lpwstr>
      </vt:variant>
      <vt:variant>
        <vt:lpwstr>what-is-an-accreditation-body</vt:lpwstr>
      </vt:variant>
      <vt:variant>
        <vt:i4>2359393</vt:i4>
      </vt:variant>
      <vt:variant>
        <vt:i4>356</vt:i4>
      </vt:variant>
      <vt:variant>
        <vt:i4>0</vt:i4>
      </vt:variant>
      <vt:variant>
        <vt:i4>5</vt:i4>
      </vt:variant>
      <vt:variant>
        <vt:lpwstr>https://www.ncsc.gov.uk/information/about-certified-professional-scheme</vt:lpwstr>
      </vt:variant>
      <vt:variant>
        <vt:lpwstr/>
      </vt:variant>
      <vt:variant>
        <vt:i4>8192124</vt:i4>
      </vt:variant>
      <vt:variant>
        <vt:i4>353</vt:i4>
      </vt:variant>
      <vt:variant>
        <vt:i4>0</vt:i4>
      </vt:variant>
      <vt:variant>
        <vt:i4>5</vt:i4>
      </vt:variant>
      <vt:variant>
        <vt:lpwstr>https://www.ncsc.gov.uk/scheme/certified-cyber-consultancy</vt:lpwstr>
      </vt:variant>
      <vt:variant>
        <vt:lpwstr/>
      </vt:variant>
      <vt:variant>
        <vt:i4>3211315</vt:i4>
      </vt:variant>
      <vt:variant>
        <vt:i4>350</vt:i4>
      </vt:variant>
      <vt:variant>
        <vt:i4>0</vt:i4>
      </vt:variant>
      <vt:variant>
        <vt:i4>5</vt:i4>
      </vt:variant>
      <vt:variant>
        <vt:lpwstr>https://www.gov.uk/government/publications/government-baseline-personnel-security-standard</vt:lpwstr>
      </vt:variant>
      <vt:variant>
        <vt:lpwstr/>
      </vt:variant>
      <vt:variant>
        <vt:i4>2555916</vt:i4>
      </vt:variant>
      <vt:variant>
        <vt:i4>264</vt:i4>
      </vt:variant>
      <vt:variant>
        <vt:i4>0</vt:i4>
      </vt:variant>
      <vt:variant>
        <vt:i4>5</vt:i4>
      </vt:variant>
      <vt:variant>
        <vt:lpwstr/>
      </vt:variant>
      <vt:variant>
        <vt:lpwstr>_Toc5197065</vt:lpwstr>
      </vt:variant>
      <vt:variant>
        <vt:i4>2555916</vt:i4>
      </vt:variant>
      <vt:variant>
        <vt:i4>258</vt:i4>
      </vt:variant>
      <vt:variant>
        <vt:i4>0</vt:i4>
      </vt:variant>
      <vt:variant>
        <vt:i4>5</vt:i4>
      </vt:variant>
      <vt:variant>
        <vt:lpwstr/>
      </vt:variant>
      <vt:variant>
        <vt:lpwstr>_Toc5197064</vt:lpwstr>
      </vt:variant>
      <vt:variant>
        <vt:i4>2555916</vt:i4>
      </vt:variant>
      <vt:variant>
        <vt:i4>252</vt:i4>
      </vt:variant>
      <vt:variant>
        <vt:i4>0</vt:i4>
      </vt:variant>
      <vt:variant>
        <vt:i4>5</vt:i4>
      </vt:variant>
      <vt:variant>
        <vt:lpwstr/>
      </vt:variant>
      <vt:variant>
        <vt:lpwstr>_Toc5197063</vt:lpwstr>
      </vt:variant>
      <vt:variant>
        <vt:i4>2555916</vt:i4>
      </vt:variant>
      <vt:variant>
        <vt:i4>246</vt:i4>
      </vt:variant>
      <vt:variant>
        <vt:i4>0</vt:i4>
      </vt:variant>
      <vt:variant>
        <vt:i4>5</vt:i4>
      </vt:variant>
      <vt:variant>
        <vt:lpwstr/>
      </vt:variant>
      <vt:variant>
        <vt:lpwstr>_Toc5197062</vt:lpwstr>
      </vt:variant>
      <vt:variant>
        <vt:i4>2555916</vt:i4>
      </vt:variant>
      <vt:variant>
        <vt:i4>240</vt:i4>
      </vt:variant>
      <vt:variant>
        <vt:i4>0</vt:i4>
      </vt:variant>
      <vt:variant>
        <vt:i4>5</vt:i4>
      </vt:variant>
      <vt:variant>
        <vt:lpwstr/>
      </vt:variant>
      <vt:variant>
        <vt:lpwstr>_Toc5197061</vt:lpwstr>
      </vt:variant>
      <vt:variant>
        <vt:i4>2555916</vt:i4>
      </vt:variant>
      <vt:variant>
        <vt:i4>234</vt:i4>
      </vt:variant>
      <vt:variant>
        <vt:i4>0</vt:i4>
      </vt:variant>
      <vt:variant>
        <vt:i4>5</vt:i4>
      </vt:variant>
      <vt:variant>
        <vt:lpwstr/>
      </vt:variant>
      <vt:variant>
        <vt:lpwstr>_Toc5197060</vt:lpwstr>
      </vt:variant>
      <vt:variant>
        <vt:i4>2359308</vt:i4>
      </vt:variant>
      <vt:variant>
        <vt:i4>228</vt:i4>
      </vt:variant>
      <vt:variant>
        <vt:i4>0</vt:i4>
      </vt:variant>
      <vt:variant>
        <vt:i4>5</vt:i4>
      </vt:variant>
      <vt:variant>
        <vt:lpwstr/>
      </vt:variant>
      <vt:variant>
        <vt:lpwstr>_Toc5197059</vt:lpwstr>
      </vt:variant>
      <vt:variant>
        <vt:i4>2359308</vt:i4>
      </vt:variant>
      <vt:variant>
        <vt:i4>222</vt:i4>
      </vt:variant>
      <vt:variant>
        <vt:i4>0</vt:i4>
      </vt:variant>
      <vt:variant>
        <vt:i4>5</vt:i4>
      </vt:variant>
      <vt:variant>
        <vt:lpwstr/>
      </vt:variant>
      <vt:variant>
        <vt:lpwstr>_Toc5197058</vt:lpwstr>
      </vt:variant>
      <vt:variant>
        <vt:i4>2359308</vt:i4>
      </vt:variant>
      <vt:variant>
        <vt:i4>216</vt:i4>
      </vt:variant>
      <vt:variant>
        <vt:i4>0</vt:i4>
      </vt:variant>
      <vt:variant>
        <vt:i4>5</vt:i4>
      </vt:variant>
      <vt:variant>
        <vt:lpwstr/>
      </vt:variant>
      <vt:variant>
        <vt:lpwstr>_Toc5197057</vt:lpwstr>
      </vt:variant>
      <vt:variant>
        <vt:i4>2359308</vt:i4>
      </vt:variant>
      <vt:variant>
        <vt:i4>210</vt:i4>
      </vt:variant>
      <vt:variant>
        <vt:i4>0</vt:i4>
      </vt:variant>
      <vt:variant>
        <vt:i4>5</vt:i4>
      </vt:variant>
      <vt:variant>
        <vt:lpwstr/>
      </vt:variant>
      <vt:variant>
        <vt:lpwstr>_Toc5197056</vt:lpwstr>
      </vt:variant>
      <vt:variant>
        <vt:i4>2359308</vt:i4>
      </vt:variant>
      <vt:variant>
        <vt:i4>204</vt:i4>
      </vt:variant>
      <vt:variant>
        <vt:i4>0</vt:i4>
      </vt:variant>
      <vt:variant>
        <vt:i4>5</vt:i4>
      </vt:variant>
      <vt:variant>
        <vt:lpwstr/>
      </vt:variant>
      <vt:variant>
        <vt:lpwstr>_Toc5197055</vt:lpwstr>
      </vt:variant>
      <vt:variant>
        <vt:i4>2359308</vt:i4>
      </vt:variant>
      <vt:variant>
        <vt:i4>198</vt:i4>
      </vt:variant>
      <vt:variant>
        <vt:i4>0</vt:i4>
      </vt:variant>
      <vt:variant>
        <vt:i4>5</vt:i4>
      </vt:variant>
      <vt:variant>
        <vt:lpwstr/>
      </vt:variant>
      <vt:variant>
        <vt:lpwstr>_Toc5197054</vt:lpwstr>
      </vt:variant>
      <vt:variant>
        <vt:i4>2359308</vt:i4>
      </vt:variant>
      <vt:variant>
        <vt:i4>192</vt:i4>
      </vt:variant>
      <vt:variant>
        <vt:i4>0</vt:i4>
      </vt:variant>
      <vt:variant>
        <vt:i4>5</vt:i4>
      </vt:variant>
      <vt:variant>
        <vt:lpwstr/>
      </vt:variant>
      <vt:variant>
        <vt:lpwstr>_Toc5197053</vt:lpwstr>
      </vt:variant>
      <vt:variant>
        <vt:i4>2359308</vt:i4>
      </vt:variant>
      <vt:variant>
        <vt:i4>186</vt:i4>
      </vt:variant>
      <vt:variant>
        <vt:i4>0</vt:i4>
      </vt:variant>
      <vt:variant>
        <vt:i4>5</vt:i4>
      </vt:variant>
      <vt:variant>
        <vt:lpwstr/>
      </vt:variant>
      <vt:variant>
        <vt:lpwstr>_Toc5197052</vt:lpwstr>
      </vt:variant>
      <vt:variant>
        <vt:i4>2359308</vt:i4>
      </vt:variant>
      <vt:variant>
        <vt:i4>180</vt:i4>
      </vt:variant>
      <vt:variant>
        <vt:i4>0</vt:i4>
      </vt:variant>
      <vt:variant>
        <vt:i4>5</vt:i4>
      </vt:variant>
      <vt:variant>
        <vt:lpwstr/>
      </vt:variant>
      <vt:variant>
        <vt:lpwstr>_Toc5197051</vt:lpwstr>
      </vt:variant>
      <vt:variant>
        <vt:i4>1835056</vt:i4>
      </vt:variant>
      <vt:variant>
        <vt:i4>89</vt:i4>
      </vt:variant>
      <vt:variant>
        <vt:i4>0</vt:i4>
      </vt:variant>
      <vt:variant>
        <vt:i4>5</vt:i4>
      </vt:variant>
      <vt:variant>
        <vt:lpwstr/>
      </vt:variant>
      <vt:variant>
        <vt:lpwstr>_Toc490145060</vt:lpwstr>
      </vt:variant>
      <vt:variant>
        <vt:i4>2031664</vt:i4>
      </vt:variant>
      <vt:variant>
        <vt:i4>83</vt:i4>
      </vt:variant>
      <vt:variant>
        <vt:i4>0</vt:i4>
      </vt:variant>
      <vt:variant>
        <vt:i4>5</vt:i4>
      </vt:variant>
      <vt:variant>
        <vt:lpwstr/>
      </vt:variant>
      <vt:variant>
        <vt:lpwstr>_Toc490145059</vt:lpwstr>
      </vt:variant>
      <vt:variant>
        <vt:i4>2031664</vt:i4>
      </vt:variant>
      <vt:variant>
        <vt:i4>77</vt:i4>
      </vt:variant>
      <vt:variant>
        <vt:i4>0</vt:i4>
      </vt:variant>
      <vt:variant>
        <vt:i4>5</vt:i4>
      </vt:variant>
      <vt:variant>
        <vt:lpwstr/>
      </vt:variant>
      <vt:variant>
        <vt:lpwstr>_Toc490145058</vt:lpwstr>
      </vt:variant>
      <vt:variant>
        <vt:i4>2031664</vt:i4>
      </vt:variant>
      <vt:variant>
        <vt:i4>71</vt:i4>
      </vt:variant>
      <vt:variant>
        <vt:i4>0</vt:i4>
      </vt:variant>
      <vt:variant>
        <vt:i4>5</vt:i4>
      </vt:variant>
      <vt:variant>
        <vt:lpwstr/>
      </vt:variant>
      <vt:variant>
        <vt:lpwstr>_Toc490145057</vt:lpwstr>
      </vt:variant>
      <vt:variant>
        <vt:i4>2031664</vt:i4>
      </vt:variant>
      <vt:variant>
        <vt:i4>65</vt:i4>
      </vt:variant>
      <vt:variant>
        <vt:i4>0</vt:i4>
      </vt:variant>
      <vt:variant>
        <vt:i4>5</vt:i4>
      </vt:variant>
      <vt:variant>
        <vt:lpwstr/>
      </vt:variant>
      <vt:variant>
        <vt:lpwstr>_Toc490145056</vt:lpwstr>
      </vt:variant>
      <vt:variant>
        <vt:i4>2031664</vt:i4>
      </vt:variant>
      <vt:variant>
        <vt:i4>59</vt:i4>
      </vt:variant>
      <vt:variant>
        <vt:i4>0</vt:i4>
      </vt:variant>
      <vt:variant>
        <vt:i4>5</vt:i4>
      </vt:variant>
      <vt:variant>
        <vt:lpwstr/>
      </vt:variant>
      <vt:variant>
        <vt:lpwstr>_Toc490145055</vt:lpwstr>
      </vt:variant>
      <vt:variant>
        <vt:i4>2031664</vt:i4>
      </vt:variant>
      <vt:variant>
        <vt:i4>53</vt:i4>
      </vt:variant>
      <vt:variant>
        <vt:i4>0</vt:i4>
      </vt:variant>
      <vt:variant>
        <vt:i4>5</vt:i4>
      </vt:variant>
      <vt:variant>
        <vt:lpwstr/>
      </vt:variant>
      <vt:variant>
        <vt:lpwstr>_Toc490145054</vt:lpwstr>
      </vt:variant>
      <vt:variant>
        <vt:i4>2031664</vt:i4>
      </vt:variant>
      <vt:variant>
        <vt:i4>47</vt:i4>
      </vt:variant>
      <vt:variant>
        <vt:i4>0</vt:i4>
      </vt:variant>
      <vt:variant>
        <vt:i4>5</vt:i4>
      </vt:variant>
      <vt:variant>
        <vt:lpwstr/>
      </vt:variant>
      <vt:variant>
        <vt:lpwstr>_Toc490145053</vt:lpwstr>
      </vt:variant>
      <vt:variant>
        <vt:i4>2031664</vt:i4>
      </vt:variant>
      <vt:variant>
        <vt:i4>41</vt:i4>
      </vt:variant>
      <vt:variant>
        <vt:i4>0</vt:i4>
      </vt:variant>
      <vt:variant>
        <vt:i4>5</vt:i4>
      </vt:variant>
      <vt:variant>
        <vt:lpwstr/>
      </vt:variant>
      <vt:variant>
        <vt:lpwstr>_Toc490145052</vt:lpwstr>
      </vt:variant>
      <vt:variant>
        <vt:i4>2031664</vt:i4>
      </vt:variant>
      <vt:variant>
        <vt:i4>35</vt:i4>
      </vt:variant>
      <vt:variant>
        <vt:i4>0</vt:i4>
      </vt:variant>
      <vt:variant>
        <vt:i4>5</vt:i4>
      </vt:variant>
      <vt:variant>
        <vt:lpwstr/>
      </vt:variant>
      <vt:variant>
        <vt:lpwstr>_Toc490145051</vt:lpwstr>
      </vt:variant>
      <vt:variant>
        <vt:i4>2031664</vt:i4>
      </vt:variant>
      <vt:variant>
        <vt:i4>29</vt:i4>
      </vt:variant>
      <vt:variant>
        <vt:i4>0</vt:i4>
      </vt:variant>
      <vt:variant>
        <vt:i4>5</vt:i4>
      </vt:variant>
      <vt:variant>
        <vt:lpwstr/>
      </vt:variant>
      <vt:variant>
        <vt:lpwstr>_Toc490145050</vt:lpwstr>
      </vt:variant>
      <vt:variant>
        <vt:i4>1966128</vt:i4>
      </vt:variant>
      <vt:variant>
        <vt:i4>23</vt:i4>
      </vt:variant>
      <vt:variant>
        <vt:i4>0</vt:i4>
      </vt:variant>
      <vt:variant>
        <vt:i4>5</vt:i4>
      </vt:variant>
      <vt:variant>
        <vt:lpwstr/>
      </vt:variant>
      <vt:variant>
        <vt:lpwstr>_Toc490145049</vt:lpwstr>
      </vt:variant>
      <vt:variant>
        <vt:i4>1966128</vt:i4>
      </vt:variant>
      <vt:variant>
        <vt:i4>17</vt:i4>
      </vt:variant>
      <vt:variant>
        <vt:i4>0</vt:i4>
      </vt:variant>
      <vt:variant>
        <vt:i4>5</vt:i4>
      </vt:variant>
      <vt:variant>
        <vt:lpwstr/>
      </vt:variant>
      <vt:variant>
        <vt:lpwstr>_Toc490145048</vt:lpwstr>
      </vt:variant>
      <vt:variant>
        <vt:i4>1966128</vt:i4>
      </vt:variant>
      <vt:variant>
        <vt:i4>11</vt:i4>
      </vt:variant>
      <vt:variant>
        <vt:i4>0</vt:i4>
      </vt:variant>
      <vt:variant>
        <vt:i4>5</vt:i4>
      </vt:variant>
      <vt:variant>
        <vt:lpwstr/>
      </vt:variant>
      <vt:variant>
        <vt:lpwstr>_Toc490145047</vt:lpwstr>
      </vt:variant>
      <vt:variant>
        <vt:i4>1966128</vt:i4>
      </vt:variant>
      <vt:variant>
        <vt:i4>5</vt:i4>
      </vt:variant>
      <vt:variant>
        <vt:i4>0</vt:i4>
      </vt:variant>
      <vt:variant>
        <vt:i4>5</vt:i4>
      </vt:variant>
      <vt:variant>
        <vt:lpwstr/>
      </vt:variant>
      <vt:variant>
        <vt:lpwstr>_Toc490145046</vt:lpwstr>
      </vt:variant>
      <vt:variant>
        <vt:i4>3735576</vt:i4>
      </vt:variant>
      <vt:variant>
        <vt:i4>18</vt:i4>
      </vt:variant>
      <vt:variant>
        <vt:i4>0</vt:i4>
      </vt:variant>
      <vt:variant>
        <vt:i4>5</vt:i4>
      </vt:variant>
      <vt:variant>
        <vt:lpwstr>mailto:Rob.READ@education.gov.uk</vt:lpwstr>
      </vt:variant>
      <vt:variant>
        <vt:lpwstr/>
      </vt:variant>
      <vt:variant>
        <vt:i4>3997717</vt:i4>
      </vt:variant>
      <vt:variant>
        <vt:i4>15</vt:i4>
      </vt:variant>
      <vt:variant>
        <vt:i4>0</vt:i4>
      </vt:variant>
      <vt:variant>
        <vt:i4>5</vt:i4>
      </vt:variant>
      <vt:variant>
        <vt:lpwstr>mailto:Benson.MOYO@EDUCATION.GOV.UK</vt:lpwstr>
      </vt:variant>
      <vt:variant>
        <vt:lpwstr/>
      </vt:variant>
      <vt:variant>
        <vt:i4>3735576</vt:i4>
      </vt:variant>
      <vt:variant>
        <vt:i4>12</vt:i4>
      </vt:variant>
      <vt:variant>
        <vt:i4>0</vt:i4>
      </vt:variant>
      <vt:variant>
        <vt:i4>5</vt:i4>
      </vt:variant>
      <vt:variant>
        <vt:lpwstr>mailto:Rob.READ@education.gov.uk</vt:lpwstr>
      </vt:variant>
      <vt:variant>
        <vt:lpwstr/>
      </vt:variant>
      <vt:variant>
        <vt:i4>6357057</vt:i4>
      </vt:variant>
      <vt:variant>
        <vt:i4>9</vt:i4>
      </vt:variant>
      <vt:variant>
        <vt:i4>0</vt:i4>
      </vt:variant>
      <vt:variant>
        <vt:i4>5</vt:i4>
      </vt:variant>
      <vt:variant>
        <vt:lpwstr>mailto:Jennifer.GRIFFIN@EDUCATION.GOV.UK</vt:lpwstr>
      </vt:variant>
      <vt:variant>
        <vt:lpwstr/>
      </vt:variant>
      <vt:variant>
        <vt:i4>3735576</vt:i4>
      </vt:variant>
      <vt:variant>
        <vt:i4>6</vt:i4>
      </vt:variant>
      <vt:variant>
        <vt:i4>0</vt:i4>
      </vt:variant>
      <vt:variant>
        <vt:i4>5</vt:i4>
      </vt:variant>
      <vt:variant>
        <vt:lpwstr>mailto:Rob.READ@education.gov.uk</vt:lpwstr>
      </vt:variant>
      <vt:variant>
        <vt:lpwstr/>
      </vt:variant>
      <vt:variant>
        <vt:i4>2555946</vt:i4>
      </vt:variant>
      <vt:variant>
        <vt:i4>3</vt:i4>
      </vt:variant>
      <vt:variant>
        <vt:i4>0</vt:i4>
      </vt:variant>
      <vt:variant>
        <vt:i4>5</vt:i4>
      </vt:variant>
      <vt:variant>
        <vt:lpwstr>https://educationgovuk.sharepoint.com/:w:/r/sites/VolumetricAssuranceInvestigations2/Shared Documents/Volumetric Assurance and Investigations/05. Finance and Commercial/04. Contracts/00. Archive/JCT Consultancy Agreement 2016 - PVMC Call off Agreement - P01.docx?d=w2c0a3e3441404ca9a58ad6a99eade562&amp;csf=1&amp;web=1&amp;e=vFBa3W</vt:lpwstr>
      </vt:variant>
      <vt:variant>
        <vt:lpwstr/>
      </vt:variant>
      <vt:variant>
        <vt:i4>3735576</vt:i4>
      </vt:variant>
      <vt:variant>
        <vt:i4>0</vt:i4>
      </vt:variant>
      <vt:variant>
        <vt:i4>0</vt:i4>
      </vt:variant>
      <vt:variant>
        <vt:i4>5</vt:i4>
      </vt:variant>
      <vt:variant>
        <vt:lpwstr>mailto:Rob.READ@education.gov.uk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LYNNY</dc:creator>
  <cp:keywords/>
  <cp:lastModifiedBy>MOYO, Benson</cp:lastModifiedBy>
  <cp:revision>49</cp:revision>
  <cp:lastPrinted>2025-05-22T11:54:00Z</cp:lastPrinted>
  <dcterms:created xsi:type="dcterms:W3CDTF">2025-05-21T14:48:00Z</dcterms:created>
  <dcterms:modified xsi:type="dcterms:W3CDTF">2025-07-23T09:57:00Z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AC_172319460_2</vt:lpwstr>
  </property>
  <property fmtid="{D5CDD505-2E9C-101B-9397-08002B2CF9AE}" pid="3" name="WSFooter">
    <vt:lpwstr>Active\172319460\2</vt:lpwstr>
  </property>
  <property fmtid="{D5CDD505-2E9C-101B-9397-08002B2CF9AE}" pid="4" name="ContentTypeId">
    <vt:lpwstr>0x010100C814C18061636F4B8683A8BB9B8D733C</vt:lpwstr>
  </property>
  <property fmtid="{D5CDD505-2E9C-101B-9397-08002B2CF9AE}" pid="5" name="MediaServiceImageTags">
    <vt:lpwstr/>
  </property>
</Properties>
</file>