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D67050" w14:textId="6016A34E" w:rsidR="00A52AAF" w:rsidRDefault="00A52AAF" w:rsidP="001A2A0F">
      <w:pPr>
        <w:spacing w:after="100" w:afterAutospacing="1"/>
        <w:rPr>
          <w:rFonts w:ascii="Arial" w:hAnsi="Arial" w:cs="Arial"/>
          <w:i/>
          <w:sz w:val="20"/>
          <w:szCs w:val="20"/>
        </w:rPr>
      </w:pPr>
      <w:r w:rsidRPr="00BC08A4">
        <w:rPr>
          <w:rFonts w:ascii="Arial" w:hAnsi="Arial" w:cs="Arial"/>
          <w:b/>
          <w:sz w:val="20"/>
          <w:szCs w:val="20"/>
        </w:rPr>
        <w:t xml:space="preserve">Invitation to Tender for the Brixton </w:t>
      </w:r>
      <w:r w:rsidR="00A75E5E" w:rsidRPr="00BC08A4">
        <w:rPr>
          <w:rFonts w:ascii="Arial" w:hAnsi="Arial" w:cs="Arial"/>
          <w:b/>
          <w:sz w:val="20"/>
          <w:szCs w:val="20"/>
        </w:rPr>
        <w:t xml:space="preserve">Works </w:t>
      </w:r>
      <w:r w:rsidR="00BC08A4">
        <w:rPr>
          <w:rFonts w:ascii="Arial" w:hAnsi="Arial" w:cs="Arial"/>
          <w:b/>
          <w:sz w:val="20"/>
          <w:szCs w:val="20"/>
        </w:rPr>
        <w:t>f</w:t>
      </w:r>
      <w:r w:rsidR="00A75E5E" w:rsidRPr="00BC08A4">
        <w:rPr>
          <w:rFonts w:ascii="Arial" w:hAnsi="Arial" w:cs="Arial"/>
          <w:b/>
          <w:sz w:val="20"/>
          <w:szCs w:val="20"/>
        </w:rPr>
        <w:t>easibility</w:t>
      </w:r>
      <w:r w:rsidR="00BC08A4">
        <w:rPr>
          <w:rFonts w:ascii="Arial" w:hAnsi="Arial" w:cs="Arial"/>
          <w:b/>
          <w:sz w:val="20"/>
          <w:szCs w:val="20"/>
        </w:rPr>
        <w:t xml:space="preserve"> s</w:t>
      </w:r>
      <w:r w:rsidR="00A75E5E" w:rsidRPr="00BC08A4">
        <w:rPr>
          <w:rFonts w:ascii="Arial" w:hAnsi="Arial" w:cs="Arial"/>
          <w:b/>
          <w:sz w:val="20"/>
          <w:szCs w:val="20"/>
        </w:rPr>
        <w:t>tudy</w:t>
      </w:r>
      <w:r w:rsidR="00E65830" w:rsidRPr="00BC08A4">
        <w:rPr>
          <w:rFonts w:ascii="Arial" w:hAnsi="Arial" w:cs="Arial"/>
          <w:b/>
          <w:sz w:val="20"/>
          <w:szCs w:val="20"/>
        </w:rPr>
        <w:t xml:space="preserve"> </w:t>
      </w:r>
      <w:r w:rsidR="00E65830" w:rsidRPr="00BC08A4">
        <w:rPr>
          <w:rFonts w:ascii="Arial" w:hAnsi="Arial" w:cs="Arial"/>
          <w:i/>
          <w:sz w:val="20"/>
          <w:szCs w:val="20"/>
        </w:rPr>
        <w:t>(</w:t>
      </w:r>
      <w:r w:rsidR="00A75E5E" w:rsidRPr="00BC08A4">
        <w:rPr>
          <w:rFonts w:ascii="Arial" w:hAnsi="Arial" w:cs="Arial"/>
          <w:i/>
          <w:sz w:val="20"/>
          <w:szCs w:val="20"/>
        </w:rPr>
        <w:t>DRAFT VERSION</w:t>
      </w:r>
      <w:r w:rsidR="00345767">
        <w:rPr>
          <w:rFonts w:ascii="Arial" w:hAnsi="Arial" w:cs="Arial"/>
          <w:i/>
          <w:sz w:val="20"/>
          <w:szCs w:val="20"/>
        </w:rPr>
        <w:t xml:space="preserve"> </w:t>
      </w:r>
      <w:r w:rsidR="004A14A4">
        <w:rPr>
          <w:rFonts w:ascii="Arial" w:hAnsi="Arial" w:cs="Arial"/>
          <w:i/>
          <w:sz w:val="20"/>
          <w:szCs w:val="20"/>
        </w:rPr>
        <w:t>4</w:t>
      </w:r>
      <w:r w:rsidR="00E65830" w:rsidRPr="00BC08A4">
        <w:rPr>
          <w:rFonts w:ascii="Arial" w:hAnsi="Arial" w:cs="Arial"/>
          <w:i/>
          <w:sz w:val="20"/>
          <w:szCs w:val="20"/>
        </w:rPr>
        <w:t>)</w:t>
      </w:r>
    </w:p>
    <w:p w14:paraId="35DF417E" w14:textId="6D57301D" w:rsidR="00BC08A4" w:rsidRPr="00295D10" w:rsidRDefault="00BC08A4" w:rsidP="00295D10">
      <w:pPr>
        <w:pStyle w:val="ListParagraph"/>
        <w:numPr>
          <w:ilvl w:val="0"/>
          <w:numId w:val="20"/>
        </w:numPr>
        <w:spacing w:after="100" w:afterAutospacing="1"/>
        <w:rPr>
          <w:rFonts w:ascii="Arial" w:hAnsi="Arial" w:cs="Arial"/>
          <w:bCs/>
          <w:iCs/>
          <w:sz w:val="20"/>
          <w:szCs w:val="20"/>
        </w:rPr>
      </w:pPr>
      <w:r>
        <w:rPr>
          <w:rFonts w:ascii="Arial" w:hAnsi="Arial" w:cs="Arial"/>
          <w:b/>
          <w:bCs/>
          <w:iCs/>
          <w:sz w:val="20"/>
          <w:szCs w:val="20"/>
        </w:rPr>
        <w:t>Introduction</w:t>
      </w:r>
    </w:p>
    <w:p w14:paraId="7D975A55" w14:textId="77777777" w:rsidR="00BC08A4" w:rsidRPr="00295D10" w:rsidRDefault="00BC08A4" w:rsidP="00295D10">
      <w:pPr>
        <w:pStyle w:val="ListParagraph"/>
        <w:spacing w:after="100" w:afterAutospacing="1"/>
        <w:ind w:left="360"/>
        <w:rPr>
          <w:rFonts w:ascii="Arial" w:hAnsi="Arial" w:cs="Arial"/>
          <w:bCs/>
          <w:iCs/>
          <w:sz w:val="20"/>
          <w:szCs w:val="20"/>
        </w:rPr>
      </w:pPr>
    </w:p>
    <w:p w14:paraId="74F531CD" w14:textId="5C29C208" w:rsidR="00BC08A4" w:rsidRDefault="00BC08A4" w:rsidP="00BC08A4">
      <w:pPr>
        <w:pStyle w:val="ListParagraph"/>
        <w:numPr>
          <w:ilvl w:val="1"/>
          <w:numId w:val="20"/>
        </w:numPr>
        <w:spacing w:after="100" w:afterAutospacing="1"/>
        <w:rPr>
          <w:rFonts w:ascii="Arial" w:hAnsi="Arial" w:cs="Arial"/>
          <w:bCs/>
          <w:iCs/>
          <w:sz w:val="20"/>
          <w:szCs w:val="20"/>
        </w:rPr>
      </w:pPr>
      <w:r w:rsidRPr="00BC08A4">
        <w:rPr>
          <w:rFonts w:ascii="Arial" w:hAnsi="Arial" w:cs="Arial"/>
          <w:bCs/>
          <w:iCs/>
          <w:sz w:val="20"/>
          <w:szCs w:val="20"/>
        </w:rPr>
        <w:t xml:space="preserve">The Council has secured funding to undertake a feasibility study to explore options to establish Brixton Works, a vehicle to manage commercial </w:t>
      </w:r>
      <w:proofErr w:type="spellStart"/>
      <w:r w:rsidRPr="00BC08A4">
        <w:rPr>
          <w:rFonts w:ascii="Arial" w:hAnsi="Arial" w:cs="Arial"/>
          <w:bCs/>
          <w:iCs/>
          <w:sz w:val="20"/>
          <w:szCs w:val="20"/>
        </w:rPr>
        <w:t>floorspace</w:t>
      </w:r>
      <w:proofErr w:type="spellEnd"/>
      <w:r w:rsidRPr="00BC08A4">
        <w:rPr>
          <w:rFonts w:ascii="Arial" w:hAnsi="Arial" w:cs="Arial"/>
          <w:bCs/>
          <w:iCs/>
          <w:sz w:val="20"/>
          <w:szCs w:val="20"/>
        </w:rPr>
        <w:t xml:space="preserve"> in the town centre, to deliver affordable and flexible space and support social and economic value drivers. The aspiration is that some of the space being delivered through the major regeneration programmes </w:t>
      </w:r>
      <w:r>
        <w:rPr>
          <w:rFonts w:ascii="Arial" w:hAnsi="Arial" w:cs="Arial"/>
          <w:bCs/>
          <w:iCs/>
          <w:sz w:val="20"/>
          <w:szCs w:val="20"/>
        </w:rPr>
        <w:t xml:space="preserve">in the town centre </w:t>
      </w:r>
      <w:r w:rsidRPr="00BC08A4">
        <w:rPr>
          <w:rFonts w:ascii="Arial" w:hAnsi="Arial" w:cs="Arial"/>
          <w:bCs/>
          <w:iCs/>
          <w:sz w:val="20"/>
          <w:szCs w:val="20"/>
        </w:rPr>
        <w:t xml:space="preserve">could be invested into this vehicle. </w:t>
      </w:r>
      <w:r>
        <w:rPr>
          <w:rFonts w:ascii="Arial" w:hAnsi="Arial" w:cs="Arial"/>
          <w:bCs/>
          <w:iCs/>
          <w:sz w:val="20"/>
          <w:szCs w:val="20"/>
        </w:rPr>
        <w:t>Subject to sign off of the feasibility study, t</w:t>
      </w:r>
      <w:r w:rsidRPr="00BC08A4">
        <w:rPr>
          <w:rFonts w:ascii="Arial" w:hAnsi="Arial" w:cs="Arial"/>
          <w:bCs/>
          <w:iCs/>
          <w:sz w:val="20"/>
          <w:szCs w:val="20"/>
        </w:rPr>
        <w:t xml:space="preserve">he Council has also secured £200k (capital) to invest in an asset to kick start the project. The investment needs to be in place by March 2017. </w:t>
      </w:r>
    </w:p>
    <w:p w14:paraId="0A18E1CE" w14:textId="77777777" w:rsidR="00BC08A4" w:rsidRDefault="00BC08A4" w:rsidP="00295D10">
      <w:pPr>
        <w:pStyle w:val="ListParagraph"/>
        <w:spacing w:after="100" w:afterAutospacing="1"/>
        <w:ind w:left="360"/>
        <w:rPr>
          <w:rFonts w:ascii="Arial" w:hAnsi="Arial" w:cs="Arial"/>
          <w:bCs/>
          <w:iCs/>
          <w:sz w:val="20"/>
          <w:szCs w:val="20"/>
        </w:rPr>
      </w:pPr>
    </w:p>
    <w:p w14:paraId="2381CC48" w14:textId="4C84E20E" w:rsidR="00BC08A4" w:rsidRPr="00322126" w:rsidRDefault="00BC08A4" w:rsidP="00BC08A4">
      <w:pPr>
        <w:pStyle w:val="ListParagraph"/>
        <w:numPr>
          <w:ilvl w:val="1"/>
          <w:numId w:val="20"/>
        </w:numPr>
        <w:spacing w:after="100" w:afterAutospacing="1"/>
        <w:rPr>
          <w:rFonts w:ascii="Arial" w:hAnsi="Arial" w:cs="Arial"/>
          <w:bCs/>
          <w:iCs/>
          <w:sz w:val="20"/>
          <w:szCs w:val="20"/>
        </w:rPr>
      </w:pPr>
      <w:r>
        <w:rPr>
          <w:rFonts w:ascii="Arial" w:hAnsi="Arial" w:cs="Arial"/>
          <w:bCs/>
          <w:iCs/>
          <w:sz w:val="20"/>
          <w:szCs w:val="20"/>
        </w:rPr>
        <w:t xml:space="preserve">This ITT is for the feasibility study stage of the Brixton Works project. </w:t>
      </w:r>
    </w:p>
    <w:p w14:paraId="68728718" w14:textId="77777777" w:rsidR="00BC08A4" w:rsidRDefault="00BC08A4" w:rsidP="00295D10">
      <w:pPr>
        <w:pStyle w:val="ListParagraph"/>
        <w:spacing w:after="100" w:afterAutospacing="1"/>
        <w:ind w:left="360"/>
        <w:rPr>
          <w:rFonts w:ascii="Arial" w:hAnsi="Arial" w:cs="Arial"/>
          <w:bCs/>
          <w:iCs/>
          <w:sz w:val="20"/>
          <w:szCs w:val="20"/>
        </w:rPr>
      </w:pPr>
    </w:p>
    <w:p w14:paraId="28846156" w14:textId="77777777" w:rsidR="00703BBF" w:rsidRPr="00295D10" w:rsidRDefault="00703BBF" w:rsidP="00295D10">
      <w:pPr>
        <w:pStyle w:val="ListParagraph"/>
        <w:spacing w:after="100" w:afterAutospacing="1"/>
        <w:ind w:left="360"/>
        <w:rPr>
          <w:rFonts w:ascii="Arial" w:hAnsi="Arial" w:cs="Arial"/>
          <w:bCs/>
          <w:iCs/>
          <w:sz w:val="20"/>
          <w:szCs w:val="20"/>
        </w:rPr>
      </w:pPr>
    </w:p>
    <w:p w14:paraId="6FD2F444" w14:textId="77777777" w:rsidR="004A14A4" w:rsidRDefault="004A14A4" w:rsidP="004A14A4">
      <w:pPr>
        <w:pStyle w:val="ListParagraph"/>
        <w:numPr>
          <w:ilvl w:val="0"/>
          <w:numId w:val="20"/>
        </w:numPr>
        <w:spacing w:after="100" w:afterAutospacing="1"/>
        <w:rPr>
          <w:rFonts w:ascii="Arial" w:hAnsi="Arial" w:cs="Arial"/>
          <w:b/>
          <w:bCs/>
          <w:iCs/>
          <w:sz w:val="20"/>
          <w:szCs w:val="20"/>
        </w:rPr>
      </w:pPr>
      <w:r w:rsidRPr="00EC35DD">
        <w:rPr>
          <w:rFonts w:ascii="Arial" w:hAnsi="Arial" w:cs="Arial"/>
          <w:b/>
          <w:bCs/>
          <w:iCs/>
          <w:sz w:val="20"/>
          <w:szCs w:val="20"/>
        </w:rPr>
        <w:t>Overview of what we are seeking</w:t>
      </w:r>
    </w:p>
    <w:p w14:paraId="0AF1D489" w14:textId="77777777" w:rsidR="004A14A4" w:rsidRDefault="004A14A4" w:rsidP="004A14A4">
      <w:pPr>
        <w:pStyle w:val="ListParagraph"/>
        <w:spacing w:after="100" w:afterAutospacing="1"/>
        <w:ind w:left="360"/>
        <w:rPr>
          <w:rFonts w:ascii="Arial" w:hAnsi="Arial" w:cs="Arial"/>
          <w:b/>
          <w:bCs/>
          <w:iCs/>
          <w:sz w:val="20"/>
          <w:szCs w:val="20"/>
        </w:rPr>
      </w:pPr>
    </w:p>
    <w:p w14:paraId="7A733A99" w14:textId="77777777" w:rsidR="004A14A4" w:rsidRDefault="004A14A4" w:rsidP="004A14A4">
      <w:pPr>
        <w:pStyle w:val="ListParagraph"/>
        <w:numPr>
          <w:ilvl w:val="1"/>
          <w:numId w:val="20"/>
        </w:numPr>
        <w:spacing w:after="100" w:afterAutospacing="1"/>
        <w:rPr>
          <w:rFonts w:ascii="Arial" w:hAnsi="Arial" w:cs="Arial"/>
          <w:bCs/>
          <w:iCs/>
          <w:sz w:val="20"/>
          <w:szCs w:val="20"/>
        </w:rPr>
      </w:pPr>
      <w:r w:rsidRPr="00295D10">
        <w:rPr>
          <w:rFonts w:ascii="Arial" w:hAnsi="Arial" w:cs="Arial"/>
          <w:bCs/>
          <w:iCs/>
          <w:sz w:val="20"/>
          <w:szCs w:val="20"/>
        </w:rPr>
        <w:t xml:space="preserve">The key deliverables </w:t>
      </w:r>
      <w:r>
        <w:rPr>
          <w:rFonts w:ascii="Arial" w:hAnsi="Arial" w:cs="Arial"/>
          <w:bCs/>
          <w:iCs/>
          <w:sz w:val="20"/>
          <w:szCs w:val="20"/>
        </w:rPr>
        <w:t xml:space="preserve">sought from this work are: </w:t>
      </w:r>
    </w:p>
    <w:p w14:paraId="319BED94" w14:textId="77777777" w:rsidR="004A14A4" w:rsidRDefault="004A14A4" w:rsidP="004A14A4">
      <w:pPr>
        <w:pStyle w:val="ListParagraph"/>
        <w:spacing w:after="100" w:afterAutospacing="1"/>
        <w:ind w:left="360"/>
        <w:rPr>
          <w:rFonts w:ascii="Arial" w:hAnsi="Arial" w:cs="Arial"/>
          <w:bCs/>
          <w:iCs/>
          <w:sz w:val="20"/>
          <w:szCs w:val="20"/>
        </w:rPr>
      </w:pPr>
    </w:p>
    <w:p w14:paraId="45F6131E" w14:textId="77777777" w:rsidR="004A14A4" w:rsidRDefault="004A14A4" w:rsidP="004A14A4">
      <w:pPr>
        <w:pStyle w:val="ListParagraph"/>
        <w:numPr>
          <w:ilvl w:val="0"/>
          <w:numId w:val="23"/>
        </w:numPr>
        <w:spacing w:after="100" w:afterAutospacing="1"/>
        <w:rPr>
          <w:rFonts w:ascii="Arial" w:hAnsi="Arial" w:cs="Arial"/>
          <w:bCs/>
          <w:iCs/>
          <w:sz w:val="20"/>
          <w:szCs w:val="20"/>
        </w:rPr>
      </w:pPr>
      <w:r>
        <w:rPr>
          <w:rFonts w:ascii="Arial" w:hAnsi="Arial" w:cs="Arial"/>
          <w:bCs/>
          <w:iCs/>
          <w:sz w:val="20"/>
          <w:szCs w:val="20"/>
        </w:rPr>
        <w:t>A demand analysis showing the types of workspace needed to be provided in Brixton.</w:t>
      </w:r>
    </w:p>
    <w:p w14:paraId="0C484343" w14:textId="77777777" w:rsidR="004A14A4" w:rsidRDefault="004A14A4" w:rsidP="004A14A4">
      <w:pPr>
        <w:pStyle w:val="ListParagraph"/>
        <w:numPr>
          <w:ilvl w:val="0"/>
          <w:numId w:val="23"/>
        </w:numPr>
        <w:spacing w:after="100" w:afterAutospacing="1"/>
        <w:rPr>
          <w:rFonts w:ascii="Arial" w:hAnsi="Arial" w:cs="Arial"/>
          <w:bCs/>
          <w:iCs/>
          <w:sz w:val="20"/>
          <w:szCs w:val="20"/>
        </w:rPr>
      </w:pPr>
      <w:r>
        <w:rPr>
          <w:rFonts w:ascii="Arial" w:hAnsi="Arial" w:cs="Arial"/>
          <w:bCs/>
          <w:iCs/>
          <w:sz w:val="20"/>
          <w:szCs w:val="20"/>
        </w:rPr>
        <w:t xml:space="preserve">An identified list of viable affordable workspaces across the town centre. This will take into account the sites identified within the councils regeneration plans as well as those that are outside of our direct control. </w:t>
      </w:r>
    </w:p>
    <w:p w14:paraId="4B492141" w14:textId="77777777" w:rsidR="004A14A4" w:rsidRDefault="004A14A4" w:rsidP="004A14A4">
      <w:pPr>
        <w:pStyle w:val="ListParagraph"/>
        <w:numPr>
          <w:ilvl w:val="0"/>
          <w:numId w:val="23"/>
        </w:numPr>
        <w:spacing w:after="100" w:afterAutospacing="1"/>
        <w:rPr>
          <w:rFonts w:ascii="Arial" w:hAnsi="Arial" w:cs="Arial"/>
          <w:bCs/>
          <w:iCs/>
          <w:sz w:val="20"/>
          <w:szCs w:val="20"/>
        </w:rPr>
      </w:pPr>
      <w:r>
        <w:rPr>
          <w:rFonts w:ascii="Arial" w:hAnsi="Arial" w:cs="Arial"/>
          <w:bCs/>
          <w:iCs/>
          <w:sz w:val="20"/>
          <w:szCs w:val="20"/>
        </w:rPr>
        <w:t>Recommendations for where and how to spend £200k (capital) to kick start the project.</w:t>
      </w:r>
    </w:p>
    <w:p w14:paraId="4F8D9221" w14:textId="77777777" w:rsidR="004A14A4" w:rsidRDefault="004A14A4" w:rsidP="004A14A4">
      <w:pPr>
        <w:pStyle w:val="ListParagraph"/>
        <w:numPr>
          <w:ilvl w:val="0"/>
          <w:numId w:val="23"/>
        </w:numPr>
        <w:spacing w:after="100" w:afterAutospacing="1"/>
        <w:rPr>
          <w:rFonts w:ascii="Arial" w:hAnsi="Arial" w:cs="Arial"/>
          <w:bCs/>
          <w:iCs/>
          <w:sz w:val="20"/>
          <w:szCs w:val="20"/>
        </w:rPr>
      </w:pPr>
      <w:r>
        <w:rPr>
          <w:rFonts w:ascii="Arial" w:hAnsi="Arial" w:cs="Arial"/>
          <w:bCs/>
          <w:iCs/>
          <w:sz w:val="20"/>
          <w:szCs w:val="20"/>
        </w:rPr>
        <w:t xml:space="preserve">Guidance on the design requirements for different spaces/typologies.  </w:t>
      </w:r>
    </w:p>
    <w:p w14:paraId="052BDBD3" w14:textId="77777777" w:rsidR="004A14A4" w:rsidRDefault="004A14A4" w:rsidP="004A14A4">
      <w:pPr>
        <w:pStyle w:val="ListParagraph"/>
        <w:numPr>
          <w:ilvl w:val="0"/>
          <w:numId w:val="23"/>
        </w:numPr>
        <w:spacing w:after="100" w:afterAutospacing="1"/>
        <w:rPr>
          <w:rFonts w:ascii="Arial" w:hAnsi="Arial" w:cs="Arial"/>
          <w:bCs/>
          <w:iCs/>
          <w:sz w:val="20"/>
          <w:szCs w:val="20"/>
        </w:rPr>
      </w:pPr>
      <w:r>
        <w:rPr>
          <w:rFonts w:ascii="Arial" w:hAnsi="Arial" w:cs="Arial"/>
          <w:bCs/>
          <w:iCs/>
          <w:sz w:val="20"/>
          <w:szCs w:val="20"/>
        </w:rPr>
        <w:t>A stakeholder engagement strategy</w:t>
      </w:r>
    </w:p>
    <w:p w14:paraId="7E9CED57" w14:textId="77777777" w:rsidR="004A14A4" w:rsidRDefault="004A14A4" w:rsidP="004A14A4">
      <w:pPr>
        <w:pStyle w:val="ListParagraph"/>
        <w:numPr>
          <w:ilvl w:val="0"/>
          <w:numId w:val="23"/>
        </w:numPr>
        <w:spacing w:after="100" w:afterAutospacing="1"/>
        <w:rPr>
          <w:rFonts w:ascii="Arial" w:hAnsi="Arial" w:cs="Arial"/>
          <w:bCs/>
          <w:iCs/>
          <w:sz w:val="20"/>
          <w:szCs w:val="20"/>
        </w:rPr>
      </w:pPr>
      <w:r>
        <w:rPr>
          <w:rFonts w:ascii="Arial" w:hAnsi="Arial" w:cs="Arial"/>
          <w:bCs/>
          <w:iCs/>
          <w:sz w:val="20"/>
          <w:szCs w:val="20"/>
        </w:rPr>
        <w:t>2 local stakeholder workshops</w:t>
      </w:r>
      <w:r w:rsidRPr="005C075F">
        <w:rPr>
          <w:rFonts w:ascii="Arial" w:hAnsi="Arial" w:cs="Arial"/>
          <w:bCs/>
          <w:iCs/>
          <w:sz w:val="20"/>
          <w:szCs w:val="20"/>
        </w:rPr>
        <w:t xml:space="preserve"> </w:t>
      </w:r>
    </w:p>
    <w:p w14:paraId="654A0B94" w14:textId="77777777" w:rsidR="004A14A4" w:rsidRDefault="004A14A4" w:rsidP="004A14A4">
      <w:pPr>
        <w:pStyle w:val="ListParagraph"/>
        <w:numPr>
          <w:ilvl w:val="0"/>
          <w:numId w:val="23"/>
        </w:numPr>
        <w:spacing w:after="100" w:afterAutospacing="1"/>
        <w:rPr>
          <w:rFonts w:ascii="Arial" w:hAnsi="Arial" w:cs="Arial"/>
          <w:bCs/>
          <w:iCs/>
          <w:sz w:val="20"/>
          <w:szCs w:val="20"/>
        </w:rPr>
      </w:pPr>
      <w:r>
        <w:rPr>
          <w:rFonts w:ascii="Arial" w:hAnsi="Arial" w:cs="Arial"/>
          <w:bCs/>
          <w:iCs/>
          <w:sz w:val="20"/>
          <w:szCs w:val="20"/>
        </w:rPr>
        <w:t xml:space="preserve">A set of management options for the possible Brixton Works vehicle. </w:t>
      </w:r>
    </w:p>
    <w:p w14:paraId="64AB1909" w14:textId="77777777" w:rsidR="004A14A4" w:rsidRPr="00944685" w:rsidRDefault="004A14A4" w:rsidP="004A14A4">
      <w:pPr>
        <w:pStyle w:val="ListParagraph"/>
        <w:numPr>
          <w:ilvl w:val="0"/>
          <w:numId w:val="23"/>
        </w:numPr>
        <w:spacing w:after="100" w:afterAutospacing="1"/>
        <w:rPr>
          <w:rFonts w:ascii="Arial" w:hAnsi="Arial" w:cs="Arial"/>
          <w:bCs/>
          <w:iCs/>
          <w:sz w:val="20"/>
          <w:szCs w:val="20"/>
        </w:rPr>
      </w:pPr>
      <w:r w:rsidRPr="00944685">
        <w:rPr>
          <w:rFonts w:ascii="Arial" w:hAnsi="Arial" w:cs="Arial"/>
          <w:bCs/>
          <w:iCs/>
          <w:sz w:val="20"/>
          <w:szCs w:val="20"/>
        </w:rPr>
        <w:t>A detailed business and delivery plan demonstrating operation of a viable, sustainable Brixton Works management/delivery vehicle</w:t>
      </w:r>
    </w:p>
    <w:p w14:paraId="12EC5A2B" w14:textId="77777777" w:rsidR="004A14A4" w:rsidRDefault="004A14A4" w:rsidP="004A14A4">
      <w:pPr>
        <w:pStyle w:val="ListParagraph"/>
        <w:spacing w:after="100" w:afterAutospacing="1"/>
        <w:ind w:left="360"/>
        <w:rPr>
          <w:rFonts w:ascii="Arial" w:hAnsi="Arial" w:cs="Arial"/>
          <w:bCs/>
          <w:iCs/>
          <w:sz w:val="20"/>
          <w:szCs w:val="20"/>
        </w:rPr>
      </w:pPr>
    </w:p>
    <w:p w14:paraId="104BECAE" w14:textId="77777777" w:rsidR="004A14A4" w:rsidRDefault="004A14A4" w:rsidP="004A14A4">
      <w:pPr>
        <w:pStyle w:val="ListParagraph"/>
        <w:numPr>
          <w:ilvl w:val="1"/>
          <w:numId w:val="20"/>
        </w:numPr>
        <w:spacing w:after="100" w:afterAutospacing="1"/>
        <w:rPr>
          <w:rFonts w:ascii="Arial" w:hAnsi="Arial" w:cs="Arial"/>
          <w:bCs/>
          <w:iCs/>
          <w:sz w:val="20"/>
          <w:szCs w:val="20"/>
        </w:rPr>
      </w:pPr>
      <w:r>
        <w:rPr>
          <w:rFonts w:ascii="Arial" w:hAnsi="Arial" w:cs="Arial"/>
          <w:bCs/>
          <w:iCs/>
          <w:sz w:val="20"/>
          <w:szCs w:val="20"/>
        </w:rPr>
        <w:t xml:space="preserve">We would expect the </w:t>
      </w:r>
      <w:r w:rsidRPr="00A51DE3">
        <w:rPr>
          <w:rFonts w:ascii="Arial" w:hAnsi="Arial" w:cs="Arial"/>
          <w:bCs/>
          <w:iCs/>
          <w:sz w:val="20"/>
          <w:szCs w:val="20"/>
        </w:rPr>
        <w:t xml:space="preserve">Consultant </w:t>
      </w:r>
      <w:r>
        <w:rPr>
          <w:rFonts w:ascii="Arial" w:hAnsi="Arial" w:cs="Arial"/>
          <w:bCs/>
          <w:iCs/>
          <w:sz w:val="20"/>
          <w:szCs w:val="20"/>
        </w:rPr>
        <w:t xml:space="preserve">team delivering this work </w:t>
      </w:r>
      <w:r w:rsidRPr="00A51DE3">
        <w:rPr>
          <w:rFonts w:ascii="Arial" w:hAnsi="Arial" w:cs="Arial"/>
          <w:bCs/>
          <w:iCs/>
          <w:sz w:val="20"/>
          <w:szCs w:val="20"/>
        </w:rPr>
        <w:t xml:space="preserve">to </w:t>
      </w:r>
      <w:r>
        <w:rPr>
          <w:rFonts w:ascii="Arial" w:hAnsi="Arial" w:cs="Arial"/>
          <w:bCs/>
          <w:iCs/>
          <w:sz w:val="20"/>
          <w:szCs w:val="20"/>
        </w:rPr>
        <w:t xml:space="preserve">have access to the </w:t>
      </w:r>
      <w:r w:rsidRPr="00A51DE3">
        <w:rPr>
          <w:rFonts w:ascii="Arial" w:hAnsi="Arial" w:cs="Arial"/>
          <w:bCs/>
          <w:iCs/>
          <w:sz w:val="20"/>
          <w:szCs w:val="20"/>
        </w:rPr>
        <w:t>following skills:</w:t>
      </w:r>
    </w:p>
    <w:p w14:paraId="4BC38682" w14:textId="77777777" w:rsidR="004A14A4" w:rsidRPr="00DD50E7" w:rsidRDefault="004A14A4" w:rsidP="004A14A4">
      <w:pPr>
        <w:pStyle w:val="ListParagraph"/>
        <w:spacing w:after="100" w:afterAutospacing="1"/>
        <w:ind w:left="360"/>
        <w:rPr>
          <w:rFonts w:ascii="Arial" w:hAnsi="Arial" w:cs="Arial"/>
          <w:bCs/>
          <w:iCs/>
          <w:sz w:val="20"/>
          <w:szCs w:val="20"/>
        </w:rPr>
      </w:pPr>
    </w:p>
    <w:p w14:paraId="270C0504" w14:textId="77777777" w:rsidR="004A14A4" w:rsidRDefault="004A14A4" w:rsidP="004A14A4">
      <w:pPr>
        <w:pStyle w:val="ListParagraph"/>
        <w:numPr>
          <w:ilvl w:val="0"/>
          <w:numId w:val="25"/>
        </w:numPr>
        <w:spacing w:after="100" w:afterAutospacing="1"/>
        <w:ind w:left="1134" w:hanging="425"/>
        <w:rPr>
          <w:rFonts w:ascii="Arial" w:hAnsi="Arial" w:cs="Arial"/>
          <w:sz w:val="20"/>
          <w:szCs w:val="20"/>
        </w:rPr>
      </w:pPr>
      <w:r w:rsidRPr="00496558">
        <w:rPr>
          <w:rFonts w:ascii="Arial" w:hAnsi="Arial" w:cs="Arial"/>
          <w:sz w:val="20"/>
          <w:szCs w:val="20"/>
        </w:rPr>
        <w:t xml:space="preserve">Workspace management </w:t>
      </w:r>
    </w:p>
    <w:p w14:paraId="1329317D" w14:textId="77777777" w:rsidR="004A14A4" w:rsidRDefault="004A14A4" w:rsidP="004A14A4">
      <w:pPr>
        <w:pStyle w:val="ListParagraph"/>
        <w:numPr>
          <w:ilvl w:val="0"/>
          <w:numId w:val="25"/>
        </w:numPr>
        <w:spacing w:after="100" w:afterAutospacing="1"/>
        <w:ind w:left="1134" w:hanging="425"/>
        <w:rPr>
          <w:rFonts w:ascii="Arial" w:hAnsi="Arial" w:cs="Arial"/>
          <w:sz w:val="20"/>
          <w:szCs w:val="20"/>
        </w:rPr>
      </w:pPr>
      <w:r w:rsidRPr="00496558">
        <w:rPr>
          <w:rFonts w:ascii="Arial" w:hAnsi="Arial" w:cs="Arial"/>
          <w:sz w:val="20"/>
          <w:szCs w:val="20"/>
        </w:rPr>
        <w:t>Research</w:t>
      </w:r>
    </w:p>
    <w:p w14:paraId="2E5C4361" w14:textId="77777777" w:rsidR="004A14A4" w:rsidRDefault="004A14A4" w:rsidP="004A14A4">
      <w:pPr>
        <w:pStyle w:val="ListParagraph"/>
        <w:numPr>
          <w:ilvl w:val="0"/>
          <w:numId w:val="25"/>
        </w:numPr>
        <w:spacing w:after="100" w:afterAutospacing="1"/>
        <w:ind w:left="1134" w:hanging="425"/>
        <w:rPr>
          <w:rFonts w:ascii="Arial" w:hAnsi="Arial" w:cs="Arial"/>
          <w:sz w:val="20"/>
          <w:szCs w:val="20"/>
        </w:rPr>
      </w:pPr>
      <w:r w:rsidRPr="00496558">
        <w:rPr>
          <w:rFonts w:ascii="Arial" w:hAnsi="Arial" w:cs="Arial"/>
          <w:sz w:val="20"/>
          <w:szCs w:val="20"/>
        </w:rPr>
        <w:t>Property analysis</w:t>
      </w:r>
    </w:p>
    <w:p w14:paraId="2491B835" w14:textId="77777777" w:rsidR="004A14A4" w:rsidRDefault="004A14A4" w:rsidP="004A14A4">
      <w:pPr>
        <w:pStyle w:val="ListParagraph"/>
        <w:numPr>
          <w:ilvl w:val="0"/>
          <w:numId w:val="25"/>
        </w:numPr>
        <w:spacing w:after="100" w:afterAutospacing="1"/>
        <w:ind w:left="1134" w:hanging="425"/>
        <w:rPr>
          <w:rFonts w:ascii="Arial" w:hAnsi="Arial" w:cs="Arial"/>
          <w:sz w:val="20"/>
          <w:szCs w:val="20"/>
        </w:rPr>
      </w:pPr>
      <w:r w:rsidRPr="00496558">
        <w:rPr>
          <w:rFonts w:ascii="Arial" w:hAnsi="Arial" w:cs="Arial"/>
          <w:sz w:val="20"/>
          <w:szCs w:val="20"/>
        </w:rPr>
        <w:t>Urban design/architecture</w:t>
      </w:r>
      <w:r>
        <w:rPr>
          <w:rFonts w:ascii="Arial" w:hAnsi="Arial" w:cs="Arial"/>
          <w:sz w:val="20"/>
          <w:szCs w:val="20"/>
        </w:rPr>
        <w:t>/workspace design</w:t>
      </w:r>
    </w:p>
    <w:p w14:paraId="0554862D" w14:textId="77777777" w:rsidR="004A14A4" w:rsidRDefault="004A14A4" w:rsidP="004A14A4">
      <w:pPr>
        <w:pStyle w:val="ListParagraph"/>
        <w:numPr>
          <w:ilvl w:val="0"/>
          <w:numId w:val="25"/>
        </w:numPr>
        <w:spacing w:after="100" w:afterAutospacing="1"/>
        <w:ind w:left="1134" w:hanging="425"/>
        <w:rPr>
          <w:rFonts w:ascii="Arial" w:hAnsi="Arial" w:cs="Arial"/>
          <w:sz w:val="20"/>
          <w:szCs w:val="20"/>
        </w:rPr>
      </w:pPr>
      <w:r w:rsidRPr="00496558">
        <w:rPr>
          <w:rFonts w:ascii="Arial" w:hAnsi="Arial" w:cs="Arial"/>
          <w:sz w:val="20"/>
          <w:szCs w:val="20"/>
        </w:rPr>
        <w:t>Community and partner engagement</w:t>
      </w:r>
    </w:p>
    <w:p w14:paraId="16AC1350" w14:textId="77777777" w:rsidR="004A14A4" w:rsidRDefault="004A14A4" w:rsidP="004A14A4">
      <w:pPr>
        <w:pStyle w:val="ListParagraph"/>
        <w:numPr>
          <w:ilvl w:val="0"/>
          <w:numId w:val="25"/>
        </w:numPr>
        <w:spacing w:after="100" w:afterAutospacing="1"/>
        <w:ind w:left="1134" w:hanging="425"/>
        <w:rPr>
          <w:rFonts w:ascii="Arial" w:hAnsi="Arial" w:cs="Arial"/>
          <w:sz w:val="20"/>
          <w:szCs w:val="20"/>
        </w:rPr>
      </w:pPr>
      <w:r w:rsidRPr="00496558">
        <w:rPr>
          <w:rFonts w:ascii="Arial" w:hAnsi="Arial" w:cs="Arial"/>
          <w:sz w:val="20"/>
          <w:szCs w:val="20"/>
        </w:rPr>
        <w:t>Economic growth and development</w:t>
      </w:r>
    </w:p>
    <w:p w14:paraId="06E177AD" w14:textId="05B30A9A" w:rsidR="00B30627" w:rsidRDefault="004A14A4" w:rsidP="00290079">
      <w:pPr>
        <w:pStyle w:val="ListParagraph"/>
        <w:numPr>
          <w:ilvl w:val="0"/>
          <w:numId w:val="25"/>
        </w:numPr>
        <w:spacing w:after="100" w:afterAutospacing="1"/>
        <w:ind w:left="1134" w:hanging="425"/>
        <w:rPr>
          <w:rFonts w:ascii="Arial" w:hAnsi="Arial" w:cs="Arial"/>
          <w:sz w:val="20"/>
          <w:szCs w:val="20"/>
        </w:rPr>
      </w:pPr>
      <w:r w:rsidRPr="00496558">
        <w:rPr>
          <w:rFonts w:ascii="Arial" w:hAnsi="Arial" w:cs="Arial"/>
          <w:sz w:val="20"/>
          <w:szCs w:val="20"/>
        </w:rPr>
        <w:t>Business planning</w:t>
      </w:r>
    </w:p>
    <w:p w14:paraId="40AA62C1" w14:textId="454C6B53" w:rsidR="00B30627" w:rsidRPr="00290079" w:rsidRDefault="00B30627" w:rsidP="00290079">
      <w:pPr>
        <w:spacing w:after="100" w:afterAutospacing="1"/>
        <w:rPr>
          <w:rFonts w:ascii="Arial" w:hAnsi="Arial" w:cs="Arial"/>
          <w:sz w:val="20"/>
          <w:szCs w:val="20"/>
        </w:rPr>
      </w:pPr>
      <w:r w:rsidRPr="00A51DE3">
        <w:rPr>
          <w:rFonts w:ascii="Arial" w:hAnsi="Arial" w:cs="Arial"/>
          <w:bCs/>
          <w:iCs/>
          <w:sz w:val="20"/>
          <w:szCs w:val="20"/>
        </w:rPr>
        <w:t xml:space="preserve">Given the range of skills required, it is expected that the consultant team may be drawn from a number of different </w:t>
      </w:r>
      <w:r>
        <w:rPr>
          <w:rFonts w:ascii="Arial" w:hAnsi="Arial" w:cs="Arial"/>
          <w:bCs/>
          <w:iCs/>
          <w:sz w:val="20"/>
          <w:szCs w:val="20"/>
        </w:rPr>
        <w:t>organisations</w:t>
      </w:r>
      <w:r w:rsidRPr="00A51DE3">
        <w:rPr>
          <w:rFonts w:ascii="Arial" w:hAnsi="Arial" w:cs="Arial"/>
          <w:bCs/>
          <w:iCs/>
          <w:sz w:val="20"/>
          <w:szCs w:val="20"/>
        </w:rPr>
        <w:t>. However, the quality of the work remains the responsibility of the Lead Consultant</w:t>
      </w:r>
    </w:p>
    <w:p w14:paraId="62DB866B" w14:textId="77777777" w:rsidR="00EC35DD" w:rsidRDefault="00EC35DD" w:rsidP="00EC35DD">
      <w:pPr>
        <w:pStyle w:val="ListParagraph"/>
        <w:spacing w:after="100" w:afterAutospacing="1"/>
        <w:ind w:left="360"/>
        <w:rPr>
          <w:rFonts w:ascii="Arial" w:hAnsi="Arial" w:cs="Arial"/>
          <w:bCs/>
          <w:iCs/>
          <w:sz w:val="20"/>
          <w:szCs w:val="20"/>
        </w:rPr>
      </w:pPr>
    </w:p>
    <w:p w14:paraId="52351CFD" w14:textId="77777777" w:rsidR="00703BBF" w:rsidRDefault="00703BBF" w:rsidP="00EC35DD">
      <w:pPr>
        <w:pStyle w:val="ListParagraph"/>
        <w:spacing w:after="100" w:afterAutospacing="1"/>
        <w:ind w:left="360"/>
        <w:rPr>
          <w:rFonts w:ascii="Arial" w:hAnsi="Arial" w:cs="Arial"/>
          <w:bCs/>
          <w:iCs/>
          <w:sz w:val="20"/>
          <w:szCs w:val="20"/>
        </w:rPr>
      </w:pPr>
    </w:p>
    <w:p w14:paraId="5AA5F452" w14:textId="77777777" w:rsidR="00703BBF" w:rsidRDefault="00703BBF" w:rsidP="00EC35DD">
      <w:pPr>
        <w:pStyle w:val="ListParagraph"/>
        <w:spacing w:after="100" w:afterAutospacing="1"/>
        <w:ind w:left="360"/>
        <w:rPr>
          <w:rFonts w:ascii="Arial" w:hAnsi="Arial" w:cs="Arial"/>
          <w:bCs/>
          <w:iCs/>
          <w:sz w:val="20"/>
          <w:szCs w:val="20"/>
        </w:rPr>
      </w:pPr>
    </w:p>
    <w:p w14:paraId="2B9AC289" w14:textId="77777777" w:rsidR="00703BBF" w:rsidRDefault="00703BBF" w:rsidP="00EC35DD">
      <w:pPr>
        <w:pStyle w:val="ListParagraph"/>
        <w:spacing w:after="100" w:afterAutospacing="1"/>
        <w:ind w:left="360"/>
        <w:rPr>
          <w:rFonts w:ascii="Arial" w:hAnsi="Arial" w:cs="Arial"/>
          <w:bCs/>
          <w:iCs/>
          <w:sz w:val="20"/>
          <w:szCs w:val="20"/>
        </w:rPr>
      </w:pPr>
    </w:p>
    <w:p w14:paraId="2166F27F" w14:textId="7BF832A7" w:rsidR="00270213" w:rsidRPr="00BC08A4" w:rsidRDefault="00BC08A4" w:rsidP="00295D10">
      <w:pPr>
        <w:pStyle w:val="ListParagraph"/>
        <w:numPr>
          <w:ilvl w:val="0"/>
          <w:numId w:val="20"/>
        </w:numPr>
        <w:spacing w:after="100" w:afterAutospacing="1"/>
        <w:rPr>
          <w:rFonts w:ascii="Arial" w:hAnsi="Arial" w:cs="Arial"/>
          <w:bCs/>
          <w:iCs/>
          <w:sz w:val="20"/>
          <w:szCs w:val="20"/>
        </w:rPr>
      </w:pPr>
      <w:r>
        <w:rPr>
          <w:rFonts w:ascii="Arial" w:hAnsi="Arial" w:cs="Arial"/>
          <w:b/>
          <w:bCs/>
          <w:iCs/>
          <w:sz w:val="20"/>
          <w:szCs w:val="20"/>
        </w:rPr>
        <w:lastRenderedPageBreak/>
        <w:t>B</w:t>
      </w:r>
      <w:r w:rsidR="00270213" w:rsidRPr="00295D10">
        <w:rPr>
          <w:rFonts w:ascii="Arial" w:hAnsi="Arial" w:cs="Arial"/>
          <w:b/>
          <w:bCs/>
          <w:iCs/>
          <w:sz w:val="20"/>
          <w:szCs w:val="20"/>
        </w:rPr>
        <w:t>ackground</w:t>
      </w:r>
    </w:p>
    <w:p w14:paraId="0571AE75" w14:textId="77777777" w:rsidR="00270213" w:rsidRPr="00BC08A4" w:rsidRDefault="00270213" w:rsidP="00295D10">
      <w:pPr>
        <w:pStyle w:val="ListParagraph"/>
        <w:spacing w:after="100" w:afterAutospacing="1"/>
        <w:ind w:left="360"/>
        <w:rPr>
          <w:rFonts w:ascii="Arial" w:hAnsi="Arial" w:cs="Arial"/>
          <w:bCs/>
          <w:iCs/>
          <w:sz w:val="20"/>
          <w:szCs w:val="20"/>
        </w:rPr>
      </w:pPr>
    </w:p>
    <w:p w14:paraId="4C8F9B02" w14:textId="1F73F2AC" w:rsidR="00124B5E" w:rsidRPr="00295D10" w:rsidRDefault="00A52AAF" w:rsidP="00295D10">
      <w:pPr>
        <w:pStyle w:val="ListParagraph"/>
        <w:numPr>
          <w:ilvl w:val="1"/>
          <w:numId w:val="20"/>
        </w:numPr>
        <w:spacing w:after="100" w:afterAutospacing="1"/>
        <w:rPr>
          <w:rFonts w:ascii="Arial" w:hAnsi="Arial" w:cs="Arial"/>
          <w:bCs/>
          <w:iCs/>
          <w:sz w:val="20"/>
          <w:szCs w:val="20"/>
        </w:rPr>
      </w:pPr>
      <w:r w:rsidRPr="00BC08A4">
        <w:rPr>
          <w:rFonts w:ascii="Arial" w:hAnsi="Arial" w:cs="Arial"/>
          <w:bCs/>
          <w:iCs/>
          <w:sz w:val="20"/>
          <w:szCs w:val="20"/>
        </w:rPr>
        <w:t xml:space="preserve">Brixton is a unique place with an exciting, vibrant and diverse town centre and a growing entertainment and visitor economy. It is now established as one of London's highest profile cultural destinations and is of particular significance to the British African-Caribbean community. </w:t>
      </w:r>
    </w:p>
    <w:p w14:paraId="3C3A66E1" w14:textId="77777777" w:rsidR="00124B5E" w:rsidRPr="00BC08A4" w:rsidRDefault="00124B5E" w:rsidP="00295D10">
      <w:pPr>
        <w:pStyle w:val="ListParagraph"/>
        <w:spacing w:after="100" w:afterAutospacing="1"/>
        <w:ind w:left="360"/>
        <w:rPr>
          <w:rFonts w:ascii="Arial" w:hAnsi="Arial" w:cs="Arial"/>
          <w:bCs/>
          <w:iCs/>
          <w:sz w:val="20"/>
          <w:szCs w:val="20"/>
        </w:rPr>
      </w:pPr>
    </w:p>
    <w:p w14:paraId="0306C5DB" w14:textId="1314B4EC" w:rsidR="00270213" w:rsidRPr="00295D10" w:rsidRDefault="00C43A23" w:rsidP="00295D10">
      <w:pPr>
        <w:pStyle w:val="ListParagraph"/>
        <w:numPr>
          <w:ilvl w:val="1"/>
          <w:numId w:val="20"/>
        </w:numPr>
        <w:spacing w:after="100" w:afterAutospacing="1"/>
        <w:rPr>
          <w:rFonts w:ascii="Arial" w:hAnsi="Arial" w:cs="Arial"/>
          <w:bCs/>
          <w:iCs/>
          <w:sz w:val="20"/>
          <w:szCs w:val="20"/>
        </w:rPr>
      </w:pPr>
      <w:r w:rsidRPr="00BC08A4">
        <w:rPr>
          <w:rFonts w:ascii="Arial" w:hAnsi="Arial" w:cs="Arial"/>
          <w:bCs/>
          <w:iCs/>
          <w:sz w:val="20"/>
          <w:szCs w:val="20"/>
        </w:rPr>
        <w:t xml:space="preserve">In addition to the well-known public realm improvements in </w:t>
      </w:r>
      <w:proofErr w:type="spellStart"/>
      <w:r w:rsidRPr="00BC08A4">
        <w:rPr>
          <w:rFonts w:ascii="Arial" w:hAnsi="Arial" w:cs="Arial"/>
          <w:bCs/>
          <w:iCs/>
          <w:sz w:val="20"/>
          <w:szCs w:val="20"/>
        </w:rPr>
        <w:t>Windrush</w:t>
      </w:r>
      <w:proofErr w:type="spellEnd"/>
      <w:r w:rsidRPr="00BC08A4">
        <w:rPr>
          <w:rFonts w:ascii="Arial" w:hAnsi="Arial" w:cs="Arial"/>
          <w:bCs/>
          <w:iCs/>
          <w:sz w:val="20"/>
          <w:szCs w:val="20"/>
        </w:rPr>
        <w:t xml:space="preserve"> Square</w:t>
      </w:r>
      <w:r w:rsidR="00D66F82" w:rsidRPr="00BC08A4">
        <w:rPr>
          <w:rFonts w:ascii="Arial" w:hAnsi="Arial" w:cs="Arial"/>
          <w:bCs/>
          <w:iCs/>
          <w:sz w:val="20"/>
          <w:szCs w:val="20"/>
        </w:rPr>
        <w:t xml:space="preserve"> and major improvements along Electric Avenue, due to complete in summer 2016,,</w:t>
      </w:r>
      <w:r w:rsidRPr="00BC08A4">
        <w:rPr>
          <w:rFonts w:ascii="Arial" w:hAnsi="Arial" w:cs="Arial"/>
          <w:bCs/>
          <w:iCs/>
          <w:sz w:val="20"/>
          <w:szCs w:val="20"/>
        </w:rPr>
        <w:t xml:space="preserve"> </w:t>
      </w:r>
      <w:r w:rsidR="00124B5E" w:rsidRPr="00BC08A4">
        <w:rPr>
          <w:rFonts w:ascii="Arial" w:hAnsi="Arial" w:cs="Arial"/>
          <w:bCs/>
          <w:iCs/>
          <w:sz w:val="20"/>
          <w:szCs w:val="20"/>
        </w:rPr>
        <w:t>t</w:t>
      </w:r>
      <w:r w:rsidR="00124B5E" w:rsidRPr="00295D10">
        <w:rPr>
          <w:rFonts w:ascii="Arial" w:hAnsi="Arial" w:cs="Arial"/>
          <w:bCs/>
          <w:iCs/>
          <w:sz w:val="20"/>
          <w:szCs w:val="20"/>
        </w:rPr>
        <w:t xml:space="preserve">he Council has three major regeneration programmes currently underway in the town centre, based around its own significant land asset. This could see around 40,000 </w:t>
      </w:r>
      <w:proofErr w:type="spellStart"/>
      <w:r w:rsidR="00124B5E" w:rsidRPr="00295D10">
        <w:rPr>
          <w:rFonts w:ascii="Arial" w:hAnsi="Arial" w:cs="Arial"/>
          <w:bCs/>
          <w:iCs/>
          <w:sz w:val="20"/>
          <w:szCs w:val="20"/>
        </w:rPr>
        <w:t>sq</w:t>
      </w:r>
      <w:proofErr w:type="spellEnd"/>
      <w:r w:rsidR="00124B5E" w:rsidRPr="00295D10">
        <w:rPr>
          <w:rFonts w:ascii="Arial" w:hAnsi="Arial" w:cs="Arial"/>
          <w:bCs/>
          <w:iCs/>
          <w:sz w:val="20"/>
          <w:szCs w:val="20"/>
        </w:rPr>
        <w:t xml:space="preserve"> m (400,000 </w:t>
      </w:r>
      <w:proofErr w:type="spellStart"/>
      <w:r w:rsidR="00124B5E" w:rsidRPr="00295D10">
        <w:rPr>
          <w:rFonts w:ascii="Arial" w:hAnsi="Arial" w:cs="Arial"/>
          <w:bCs/>
          <w:iCs/>
          <w:sz w:val="20"/>
          <w:szCs w:val="20"/>
        </w:rPr>
        <w:t>sq</w:t>
      </w:r>
      <w:proofErr w:type="spellEnd"/>
      <w:r w:rsidR="00124B5E" w:rsidRPr="00295D10">
        <w:rPr>
          <w:rFonts w:ascii="Arial" w:hAnsi="Arial" w:cs="Arial"/>
          <w:bCs/>
          <w:iCs/>
          <w:sz w:val="20"/>
          <w:szCs w:val="20"/>
        </w:rPr>
        <w:t xml:space="preserve"> </w:t>
      </w:r>
      <w:proofErr w:type="spellStart"/>
      <w:r w:rsidR="00124B5E" w:rsidRPr="00295D10">
        <w:rPr>
          <w:rFonts w:ascii="Arial" w:hAnsi="Arial" w:cs="Arial"/>
          <w:bCs/>
          <w:iCs/>
          <w:sz w:val="20"/>
          <w:szCs w:val="20"/>
        </w:rPr>
        <w:t>ft</w:t>
      </w:r>
      <w:proofErr w:type="spellEnd"/>
      <w:r w:rsidR="00124B5E" w:rsidRPr="00295D10">
        <w:rPr>
          <w:rFonts w:ascii="Arial" w:hAnsi="Arial" w:cs="Arial"/>
          <w:bCs/>
          <w:iCs/>
          <w:sz w:val="20"/>
          <w:szCs w:val="20"/>
        </w:rPr>
        <w:t>) of commercial development. These are:</w:t>
      </w:r>
    </w:p>
    <w:p w14:paraId="66CCD626" w14:textId="77777777" w:rsidR="00124B5E" w:rsidRPr="00BC08A4" w:rsidRDefault="00124B5E" w:rsidP="00124B5E">
      <w:pPr>
        <w:pStyle w:val="ListParagraph"/>
        <w:rPr>
          <w:rFonts w:ascii="Arial" w:hAnsi="Arial" w:cs="Arial"/>
          <w:sz w:val="20"/>
          <w:szCs w:val="20"/>
        </w:rPr>
      </w:pPr>
    </w:p>
    <w:p w14:paraId="5B4067B0" w14:textId="77777777" w:rsidR="00124B5E" w:rsidRPr="00BC08A4" w:rsidRDefault="00124B5E" w:rsidP="000F0192">
      <w:pPr>
        <w:pStyle w:val="ListParagraph"/>
        <w:numPr>
          <w:ilvl w:val="1"/>
          <w:numId w:val="12"/>
        </w:numPr>
        <w:tabs>
          <w:tab w:val="clear" w:pos="95"/>
          <w:tab w:val="num" w:pos="709"/>
        </w:tabs>
        <w:spacing w:after="100" w:afterAutospacing="1"/>
        <w:ind w:left="709" w:hanging="283"/>
        <w:rPr>
          <w:rFonts w:ascii="Arial" w:hAnsi="Arial" w:cs="Arial"/>
          <w:sz w:val="20"/>
          <w:szCs w:val="20"/>
        </w:rPr>
      </w:pPr>
      <w:r w:rsidRPr="00BC08A4">
        <w:rPr>
          <w:rFonts w:ascii="Arial" w:hAnsi="Arial" w:cs="Arial"/>
          <w:sz w:val="20"/>
          <w:szCs w:val="20"/>
        </w:rPr>
        <w:t xml:space="preserve">Your New Town Hall – the refurbishment of the town hall for civic and community enterprise use, alongside the development of 16,500 </w:t>
      </w:r>
      <w:proofErr w:type="spellStart"/>
      <w:r w:rsidRPr="00BC08A4">
        <w:rPr>
          <w:rFonts w:ascii="Arial" w:hAnsi="Arial" w:cs="Arial"/>
          <w:sz w:val="20"/>
          <w:szCs w:val="20"/>
        </w:rPr>
        <w:t>sqm</w:t>
      </w:r>
      <w:proofErr w:type="spellEnd"/>
      <w:r w:rsidRPr="00BC08A4">
        <w:rPr>
          <w:rFonts w:ascii="Arial" w:hAnsi="Arial" w:cs="Arial"/>
          <w:sz w:val="20"/>
          <w:szCs w:val="20"/>
        </w:rPr>
        <w:t xml:space="preserve"> of commercial space, including a new council office (14,000 </w:t>
      </w:r>
      <w:proofErr w:type="spellStart"/>
      <w:r w:rsidRPr="00BC08A4">
        <w:rPr>
          <w:rFonts w:ascii="Arial" w:hAnsi="Arial" w:cs="Arial"/>
          <w:sz w:val="20"/>
          <w:szCs w:val="20"/>
        </w:rPr>
        <w:t>sqm</w:t>
      </w:r>
      <w:proofErr w:type="spellEnd"/>
      <w:r w:rsidRPr="00BC08A4">
        <w:rPr>
          <w:rFonts w:ascii="Arial" w:hAnsi="Arial" w:cs="Arial"/>
          <w:sz w:val="20"/>
          <w:szCs w:val="20"/>
        </w:rPr>
        <w:t xml:space="preserve"> and affordable space 500sqm), as well around 190 new homes</w:t>
      </w:r>
    </w:p>
    <w:p w14:paraId="50D6BCC1" w14:textId="77777777" w:rsidR="00124B5E" w:rsidRPr="0007602E" w:rsidRDefault="00124B5E" w:rsidP="000F0192">
      <w:pPr>
        <w:pStyle w:val="ListParagraph"/>
        <w:numPr>
          <w:ilvl w:val="1"/>
          <w:numId w:val="12"/>
        </w:numPr>
        <w:tabs>
          <w:tab w:val="clear" w:pos="95"/>
          <w:tab w:val="num" w:pos="709"/>
        </w:tabs>
        <w:spacing w:after="100" w:afterAutospacing="1"/>
        <w:ind w:left="709" w:hanging="283"/>
        <w:rPr>
          <w:rFonts w:ascii="Arial" w:hAnsi="Arial" w:cs="Arial"/>
          <w:color w:val="000000" w:themeColor="text1"/>
          <w:sz w:val="20"/>
          <w:szCs w:val="20"/>
        </w:rPr>
      </w:pPr>
      <w:proofErr w:type="spellStart"/>
      <w:r w:rsidRPr="00BC08A4">
        <w:rPr>
          <w:rFonts w:ascii="Arial" w:hAnsi="Arial" w:cs="Arial"/>
          <w:sz w:val="20"/>
          <w:szCs w:val="20"/>
        </w:rPr>
        <w:t>Somerleyton</w:t>
      </w:r>
      <w:proofErr w:type="spellEnd"/>
      <w:r w:rsidRPr="00BC08A4">
        <w:rPr>
          <w:rFonts w:ascii="Arial" w:hAnsi="Arial" w:cs="Arial"/>
          <w:sz w:val="20"/>
          <w:szCs w:val="20"/>
        </w:rPr>
        <w:t xml:space="preserve"> Road – the development of around 5,</w:t>
      </w:r>
      <w:r w:rsidRPr="0007602E">
        <w:rPr>
          <w:rFonts w:ascii="Arial" w:hAnsi="Arial" w:cs="Arial"/>
          <w:color w:val="000000" w:themeColor="text1"/>
          <w:sz w:val="20"/>
          <w:szCs w:val="20"/>
        </w:rPr>
        <w:t xml:space="preserve">500 </w:t>
      </w:r>
      <w:proofErr w:type="spellStart"/>
      <w:r w:rsidRPr="0007602E">
        <w:rPr>
          <w:rFonts w:ascii="Arial" w:hAnsi="Arial" w:cs="Arial"/>
          <w:color w:val="000000" w:themeColor="text1"/>
          <w:sz w:val="20"/>
          <w:szCs w:val="20"/>
        </w:rPr>
        <w:t>sqm</w:t>
      </w:r>
      <w:proofErr w:type="spellEnd"/>
      <w:r w:rsidRPr="0007602E">
        <w:rPr>
          <w:rFonts w:ascii="Arial" w:hAnsi="Arial" w:cs="Arial"/>
          <w:color w:val="000000" w:themeColor="text1"/>
          <w:sz w:val="20"/>
          <w:szCs w:val="20"/>
        </w:rPr>
        <w:t xml:space="preserve"> of commercial space, as well as around 280 new homes as part of a housing co-op</w:t>
      </w:r>
    </w:p>
    <w:p w14:paraId="58D3D9F2" w14:textId="0ACE63C5" w:rsidR="001805F7" w:rsidRPr="0007602E" w:rsidRDefault="00124B5E" w:rsidP="00295D10">
      <w:pPr>
        <w:pStyle w:val="ListParagraph"/>
        <w:numPr>
          <w:ilvl w:val="1"/>
          <w:numId w:val="12"/>
        </w:numPr>
        <w:tabs>
          <w:tab w:val="clear" w:pos="95"/>
          <w:tab w:val="num" w:pos="709"/>
        </w:tabs>
        <w:spacing w:after="100" w:afterAutospacing="1"/>
        <w:ind w:left="709" w:hanging="283"/>
        <w:rPr>
          <w:rFonts w:ascii="Arial" w:hAnsi="Arial" w:cs="Arial"/>
          <w:color w:val="000000" w:themeColor="text1"/>
          <w:sz w:val="20"/>
          <w:szCs w:val="20"/>
        </w:rPr>
      </w:pPr>
      <w:r w:rsidRPr="0007602E">
        <w:rPr>
          <w:rFonts w:ascii="Arial" w:hAnsi="Arial" w:cs="Arial"/>
          <w:color w:val="000000" w:themeColor="text1"/>
          <w:sz w:val="20"/>
          <w:szCs w:val="20"/>
        </w:rPr>
        <w:t xml:space="preserve">Brixton Central – a major expansion of the town centre offer, with up to 18,000 </w:t>
      </w:r>
      <w:proofErr w:type="spellStart"/>
      <w:r w:rsidRPr="0007602E">
        <w:rPr>
          <w:rFonts w:ascii="Arial" w:hAnsi="Arial" w:cs="Arial"/>
          <w:color w:val="000000" w:themeColor="text1"/>
          <w:sz w:val="20"/>
          <w:szCs w:val="20"/>
        </w:rPr>
        <w:t>sq</w:t>
      </w:r>
      <w:proofErr w:type="spellEnd"/>
      <w:r w:rsidRPr="0007602E">
        <w:rPr>
          <w:rFonts w:ascii="Arial" w:hAnsi="Arial" w:cs="Arial"/>
          <w:color w:val="000000" w:themeColor="text1"/>
          <w:sz w:val="20"/>
          <w:szCs w:val="20"/>
        </w:rPr>
        <w:t xml:space="preserve"> m of commercial space, including opportunities for new retail, employment and a hotel, as well as the potential for around 300 homes. </w:t>
      </w:r>
    </w:p>
    <w:p w14:paraId="48497180" w14:textId="77777777" w:rsidR="00270213" w:rsidRPr="00BC08A4" w:rsidRDefault="00270213" w:rsidP="00124B5E">
      <w:pPr>
        <w:pStyle w:val="ListParagraph"/>
        <w:spacing w:after="100" w:afterAutospacing="1"/>
        <w:ind w:left="360"/>
        <w:rPr>
          <w:rFonts w:ascii="Arial" w:hAnsi="Arial" w:cs="Arial"/>
          <w:sz w:val="20"/>
          <w:szCs w:val="20"/>
        </w:rPr>
      </w:pPr>
    </w:p>
    <w:p w14:paraId="5E832C5F" w14:textId="77777777" w:rsidR="00393AA9" w:rsidRPr="00BC08A4" w:rsidRDefault="00393AA9" w:rsidP="00124B5E">
      <w:pPr>
        <w:pStyle w:val="ListParagraph"/>
        <w:spacing w:after="100" w:afterAutospacing="1"/>
        <w:ind w:left="360"/>
        <w:rPr>
          <w:rFonts w:ascii="Arial" w:hAnsi="Arial" w:cs="Arial"/>
          <w:sz w:val="20"/>
          <w:szCs w:val="20"/>
        </w:rPr>
      </w:pPr>
      <w:r w:rsidRPr="00BC08A4">
        <w:rPr>
          <w:rFonts w:ascii="Arial" w:hAnsi="Arial" w:cs="Arial"/>
          <w:sz w:val="20"/>
          <w:szCs w:val="20"/>
        </w:rPr>
        <w:t xml:space="preserve">Further details can be found at futurebrixton.org  </w:t>
      </w:r>
    </w:p>
    <w:p w14:paraId="694A1C3D" w14:textId="77777777" w:rsidR="00393AA9" w:rsidRPr="00BC08A4" w:rsidRDefault="00393AA9" w:rsidP="00393AA9">
      <w:pPr>
        <w:pStyle w:val="ListParagraph"/>
        <w:rPr>
          <w:rFonts w:ascii="Arial" w:hAnsi="Arial" w:cs="Arial"/>
          <w:sz w:val="20"/>
          <w:szCs w:val="20"/>
        </w:rPr>
      </w:pPr>
    </w:p>
    <w:p w14:paraId="04C69B94" w14:textId="373474DA" w:rsidR="00772963" w:rsidRDefault="00393AA9" w:rsidP="00295D10">
      <w:pPr>
        <w:pStyle w:val="ListParagraph"/>
        <w:numPr>
          <w:ilvl w:val="1"/>
          <w:numId w:val="20"/>
        </w:numPr>
        <w:spacing w:after="100" w:afterAutospacing="1"/>
        <w:rPr>
          <w:rFonts w:ascii="Arial" w:hAnsi="Arial" w:cs="Arial"/>
          <w:bCs/>
          <w:iCs/>
          <w:sz w:val="20"/>
          <w:szCs w:val="20"/>
        </w:rPr>
      </w:pPr>
      <w:r w:rsidRPr="00295D10">
        <w:rPr>
          <w:rFonts w:ascii="Arial" w:hAnsi="Arial" w:cs="Arial"/>
          <w:bCs/>
          <w:iCs/>
          <w:sz w:val="20"/>
          <w:szCs w:val="20"/>
        </w:rPr>
        <w:t xml:space="preserve">The Council is further guided by its objectives for economic growth across the borough. </w:t>
      </w:r>
      <w:r w:rsidR="00647BE1" w:rsidRPr="00295D10">
        <w:rPr>
          <w:rFonts w:ascii="Arial" w:hAnsi="Arial" w:cs="Arial"/>
          <w:bCs/>
          <w:iCs/>
          <w:sz w:val="20"/>
          <w:szCs w:val="20"/>
        </w:rPr>
        <w:t xml:space="preserve">We have recently adopted our new Investment and </w:t>
      </w:r>
      <w:r w:rsidR="008E2762" w:rsidRPr="00295D10">
        <w:rPr>
          <w:rFonts w:ascii="Arial" w:hAnsi="Arial" w:cs="Arial"/>
          <w:bCs/>
          <w:iCs/>
          <w:sz w:val="20"/>
          <w:szCs w:val="20"/>
        </w:rPr>
        <w:t>O</w:t>
      </w:r>
      <w:r w:rsidR="00647BE1" w:rsidRPr="00295D10">
        <w:rPr>
          <w:rFonts w:ascii="Arial" w:hAnsi="Arial" w:cs="Arial"/>
          <w:bCs/>
          <w:iCs/>
          <w:sz w:val="20"/>
          <w:szCs w:val="20"/>
        </w:rPr>
        <w:t xml:space="preserve">pportunity Strategy and are currently </w:t>
      </w:r>
      <w:r w:rsidR="00940CD6" w:rsidRPr="00295D10">
        <w:rPr>
          <w:rFonts w:ascii="Arial" w:hAnsi="Arial" w:cs="Arial"/>
          <w:bCs/>
          <w:iCs/>
          <w:sz w:val="20"/>
          <w:szCs w:val="20"/>
        </w:rPr>
        <w:t>developing a Brixton Economic Action Plan, which will take a view on the demand for different types of workspace in Brixton</w:t>
      </w:r>
      <w:r w:rsidR="00C43A23" w:rsidRPr="00BC08A4">
        <w:rPr>
          <w:rFonts w:ascii="Arial" w:hAnsi="Arial" w:cs="Arial"/>
          <w:bCs/>
          <w:iCs/>
          <w:sz w:val="20"/>
          <w:szCs w:val="20"/>
        </w:rPr>
        <w:t>.</w:t>
      </w:r>
      <w:r w:rsidR="00124B5E" w:rsidRPr="00BC08A4">
        <w:rPr>
          <w:rFonts w:ascii="Arial" w:hAnsi="Arial" w:cs="Arial"/>
          <w:bCs/>
          <w:iCs/>
          <w:sz w:val="20"/>
          <w:szCs w:val="20"/>
        </w:rPr>
        <w:t xml:space="preserve"> A major theme arising out of these works includes support for start-up and moving-on enterprises, fa</w:t>
      </w:r>
      <w:r w:rsidR="008E2762" w:rsidRPr="00BC08A4">
        <w:rPr>
          <w:rFonts w:ascii="Arial" w:hAnsi="Arial" w:cs="Arial"/>
          <w:bCs/>
          <w:iCs/>
          <w:sz w:val="20"/>
          <w:szCs w:val="20"/>
        </w:rPr>
        <w:t>cilitated where appropriate by affordable w</w:t>
      </w:r>
      <w:r w:rsidR="00124B5E" w:rsidRPr="00BC08A4">
        <w:rPr>
          <w:rFonts w:ascii="Arial" w:hAnsi="Arial" w:cs="Arial"/>
          <w:bCs/>
          <w:iCs/>
          <w:sz w:val="20"/>
          <w:szCs w:val="20"/>
        </w:rPr>
        <w:t>orkspace</w:t>
      </w:r>
      <w:r w:rsidR="00124B5E" w:rsidRPr="00295D10">
        <w:rPr>
          <w:rFonts w:ascii="Arial" w:hAnsi="Arial" w:cs="Arial"/>
          <w:bCs/>
          <w:iCs/>
          <w:sz w:val="20"/>
          <w:szCs w:val="20"/>
        </w:rPr>
        <w:t xml:space="preserve">. </w:t>
      </w:r>
    </w:p>
    <w:p w14:paraId="4557099C" w14:textId="77777777" w:rsidR="00AF6508" w:rsidRPr="004F77E2" w:rsidRDefault="00AF6508" w:rsidP="00AF6508">
      <w:pPr>
        <w:pStyle w:val="ListParagraph"/>
        <w:rPr>
          <w:rFonts w:ascii="Arial" w:hAnsi="Arial" w:cs="Arial"/>
          <w:sz w:val="20"/>
          <w:szCs w:val="20"/>
        </w:rPr>
      </w:pPr>
    </w:p>
    <w:p w14:paraId="14AC4E83" w14:textId="3E829F98" w:rsidR="007470F4" w:rsidRDefault="007470F4" w:rsidP="00AF6508">
      <w:pPr>
        <w:pStyle w:val="ListParagraph"/>
        <w:numPr>
          <w:ilvl w:val="1"/>
          <w:numId w:val="20"/>
        </w:numPr>
        <w:spacing w:after="100" w:afterAutospacing="1"/>
        <w:rPr>
          <w:rFonts w:ascii="Arial" w:hAnsi="Arial" w:cs="Arial"/>
          <w:sz w:val="20"/>
          <w:szCs w:val="20"/>
        </w:rPr>
      </w:pPr>
      <w:r>
        <w:rPr>
          <w:rFonts w:ascii="Arial" w:hAnsi="Arial" w:cs="Arial"/>
          <w:sz w:val="20"/>
          <w:szCs w:val="20"/>
        </w:rPr>
        <w:t xml:space="preserve">Sitting within the context of town regeneration and economic growth area there are a number of supportive initiatives that are already helping businesses in Brixton. These are: </w:t>
      </w:r>
    </w:p>
    <w:p w14:paraId="6556FC54" w14:textId="77777777" w:rsidR="007470F4" w:rsidRDefault="007470F4" w:rsidP="0007602E">
      <w:pPr>
        <w:pStyle w:val="ListParagraph"/>
        <w:spacing w:after="100" w:afterAutospacing="1"/>
        <w:ind w:left="360"/>
        <w:rPr>
          <w:rFonts w:ascii="Arial" w:hAnsi="Arial" w:cs="Arial"/>
          <w:sz w:val="20"/>
          <w:szCs w:val="20"/>
        </w:rPr>
      </w:pPr>
    </w:p>
    <w:p w14:paraId="551B11C8" w14:textId="706DC41A" w:rsidR="007470F4" w:rsidRDefault="007470F4" w:rsidP="0007602E">
      <w:pPr>
        <w:pStyle w:val="ListParagraph"/>
        <w:numPr>
          <w:ilvl w:val="0"/>
          <w:numId w:val="22"/>
        </w:numPr>
        <w:spacing w:after="100" w:afterAutospacing="1"/>
        <w:ind w:left="709" w:hanging="142"/>
        <w:rPr>
          <w:rFonts w:ascii="Arial" w:hAnsi="Arial" w:cs="Arial"/>
          <w:sz w:val="20"/>
          <w:szCs w:val="20"/>
        </w:rPr>
      </w:pPr>
      <w:r>
        <w:rPr>
          <w:rFonts w:ascii="Arial" w:hAnsi="Arial" w:cs="Arial"/>
          <w:sz w:val="20"/>
          <w:szCs w:val="20"/>
        </w:rPr>
        <w:t xml:space="preserve">The Brixton BID – </w:t>
      </w:r>
      <w:r w:rsidR="00E661D3">
        <w:rPr>
          <w:rFonts w:ascii="Arial" w:hAnsi="Arial" w:cs="Arial"/>
          <w:sz w:val="20"/>
          <w:szCs w:val="20"/>
        </w:rPr>
        <w:t xml:space="preserve">Representing the interests of over 650 businesses in the area, the Brixton BID focusses on the core themes of improving partnerships, town centre marketing, and enhancement of the local environment. The BID secured a majority vote amongst Brixton Businesses in November 2013 and are expected to return to the ballot in late 2017. They are funded by a 1.5% levy on all businesses with a rateable value of £5000 and over. </w:t>
      </w:r>
    </w:p>
    <w:p w14:paraId="0E9E30E0" w14:textId="3055A003" w:rsidR="007470F4" w:rsidRPr="00802BFB" w:rsidRDefault="007470F4" w:rsidP="0007602E">
      <w:pPr>
        <w:pStyle w:val="ListParagraph"/>
        <w:numPr>
          <w:ilvl w:val="0"/>
          <w:numId w:val="22"/>
        </w:numPr>
        <w:spacing w:after="100" w:afterAutospacing="1"/>
        <w:ind w:left="709" w:hanging="142"/>
        <w:rPr>
          <w:rFonts w:ascii="Arial" w:hAnsi="Arial" w:cs="Arial"/>
          <w:sz w:val="20"/>
          <w:szCs w:val="20"/>
        </w:rPr>
      </w:pPr>
      <w:r>
        <w:rPr>
          <w:rFonts w:ascii="Arial" w:hAnsi="Arial" w:cs="Arial"/>
          <w:sz w:val="20"/>
          <w:szCs w:val="20"/>
        </w:rPr>
        <w:t>Impact Hub</w:t>
      </w:r>
      <w:r w:rsidR="00890426">
        <w:rPr>
          <w:rFonts w:ascii="Arial" w:hAnsi="Arial" w:cs="Arial"/>
          <w:sz w:val="20"/>
          <w:szCs w:val="20"/>
        </w:rPr>
        <w:t xml:space="preserve"> Brixton</w:t>
      </w:r>
      <w:r w:rsidR="00E661D3">
        <w:rPr>
          <w:rFonts w:ascii="Arial" w:hAnsi="Arial" w:cs="Arial"/>
          <w:sz w:val="20"/>
          <w:szCs w:val="20"/>
        </w:rPr>
        <w:t xml:space="preserve"> </w:t>
      </w:r>
      <w:r w:rsidR="00890426">
        <w:rPr>
          <w:rFonts w:ascii="Arial" w:hAnsi="Arial" w:cs="Arial"/>
          <w:sz w:val="20"/>
          <w:szCs w:val="20"/>
        </w:rPr>
        <w:t>– Offers co-working space and support for around 120 of its members, with representation across art, design, tech, education, environmental and finance sectors. They have been operation</w:t>
      </w:r>
      <w:r w:rsidR="00802BFB">
        <w:rPr>
          <w:rFonts w:ascii="Arial" w:hAnsi="Arial" w:cs="Arial"/>
          <w:sz w:val="20"/>
          <w:szCs w:val="20"/>
        </w:rPr>
        <w:t>al</w:t>
      </w:r>
      <w:r w:rsidR="00890426">
        <w:rPr>
          <w:rFonts w:ascii="Arial" w:hAnsi="Arial" w:cs="Arial"/>
          <w:sz w:val="20"/>
          <w:szCs w:val="20"/>
        </w:rPr>
        <w:t xml:space="preserve"> since May 2014 and currently have offices in the Brixton Town Hall (due to move into POP Brixton</w:t>
      </w:r>
      <w:r w:rsidR="00802BFB">
        <w:rPr>
          <w:rFonts w:ascii="Arial" w:hAnsi="Arial" w:cs="Arial"/>
          <w:sz w:val="20"/>
          <w:szCs w:val="20"/>
        </w:rPr>
        <w:t xml:space="preserve"> over the period of the Your New Town Hall regeneration). </w:t>
      </w:r>
      <w:r w:rsidR="00890426">
        <w:rPr>
          <w:rFonts w:ascii="Arial" w:hAnsi="Arial" w:cs="Arial"/>
          <w:sz w:val="20"/>
          <w:szCs w:val="20"/>
        </w:rPr>
        <w:t xml:space="preserve"> </w:t>
      </w:r>
      <w:r w:rsidR="00802BFB">
        <w:rPr>
          <w:rFonts w:ascii="Arial" w:hAnsi="Arial" w:cs="Arial"/>
          <w:sz w:val="20"/>
          <w:szCs w:val="20"/>
        </w:rPr>
        <w:t xml:space="preserve">Details can be </w:t>
      </w:r>
      <w:r w:rsidR="00802BFB" w:rsidRPr="00802BFB">
        <w:rPr>
          <w:rFonts w:ascii="Arial" w:hAnsi="Arial" w:cs="Arial"/>
          <w:sz w:val="20"/>
          <w:szCs w:val="20"/>
        </w:rPr>
        <w:t xml:space="preserve">found at </w:t>
      </w:r>
      <w:hyperlink r:id="rId12" w:history="1">
        <w:r w:rsidR="00802BFB" w:rsidRPr="00802BFB">
          <w:rPr>
            <w:rStyle w:val="Hyperlink"/>
            <w:rFonts w:ascii="Arial" w:hAnsi="Arial" w:cs="Arial"/>
            <w:sz w:val="20"/>
            <w:szCs w:val="20"/>
          </w:rPr>
          <w:t>https://brixton.impacthub.net/</w:t>
        </w:r>
      </w:hyperlink>
    </w:p>
    <w:p w14:paraId="487604AF" w14:textId="4868C133" w:rsidR="007470F4" w:rsidRPr="0007602E" w:rsidRDefault="007470F4" w:rsidP="0007602E">
      <w:pPr>
        <w:pStyle w:val="ListParagraph"/>
        <w:numPr>
          <w:ilvl w:val="0"/>
          <w:numId w:val="22"/>
        </w:numPr>
        <w:spacing w:after="100" w:afterAutospacing="1"/>
        <w:ind w:left="709" w:hanging="142"/>
        <w:rPr>
          <w:rFonts w:ascii="Arial" w:hAnsi="Arial" w:cs="Arial"/>
          <w:color w:val="000000" w:themeColor="text1"/>
          <w:sz w:val="20"/>
          <w:szCs w:val="20"/>
        </w:rPr>
      </w:pPr>
      <w:r w:rsidRPr="0007602E">
        <w:rPr>
          <w:rFonts w:ascii="Arial" w:hAnsi="Arial" w:cs="Arial"/>
          <w:color w:val="000000" w:themeColor="text1"/>
          <w:sz w:val="20"/>
          <w:szCs w:val="20"/>
        </w:rPr>
        <w:t>POP Brixton</w:t>
      </w:r>
      <w:r w:rsidR="00802BFB" w:rsidRPr="0007602E">
        <w:rPr>
          <w:rFonts w:ascii="Arial" w:hAnsi="Arial" w:cs="Arial"/>
          <w:color w:val="000000" w:themeColor="text1"/>
          <w:sz w:val="20"/>
          <w:szCs w:val="20"/>
        </w:rPr>
        <w:t xml:space="preserve"> - Designed with the local community in mind, the space has been setup to showcase the best independent start-ups and businesses from Brixton and Lambeth. The project was commissioned by the Council and delivered by Carl Turner architects and The Collective. , The scheme is home to around 20 businesses and growing, and includes events, community, sharing and learning spaces. Details can be found at </w:t>
      </w:r>
      <w:hyperlink r:id="rId13" w:history="1">
        <w:r w:rsidR="00802BFB" w:rsidRPr="0007602E">
          <w:rPr>
            <w:rStyle w:val="Hyperlink"/>
            <w:rFonts w:ascii="Arial" w:hAnsi="Arial" w:cs="Arial"/>
            <w:color w:val="000000" w:themeColor="text1"/>
            <w:sz w:val="20"/>
            <w:szCs w:val="20"/>
          </w:rPr>
          <w:t>www.popbrixton.org</w:t>
        </w:r>
      </w:hyperlink>
      <w:r w:rsidR="0007602E">
        <w:rPr>
          <w:rFonts w:ascii="Arial" w:hAnsi="Arial" w:cs="Arial"/>
          <w:color w:val="000000" w:themeColor="text1"/>
          <w:sz w:val="20"/>
          <w:szCs w:val="20"/>
        </w:rPr>
        <w:t xml:space="preserve"> </w:t>
      </w:r>
    </w:p>
    <w:p w14:paraId="729E9319" w14:textId="780CB336" w:rsidR="007470F4" w:rsidRDefault="007470F4" w:rsidP="0007602E">
      <w:pPr>
        <w:pStyle w:val="ListParagraph"/>
        <w:numPr>
          <w:ilvl w:val="0"/>
          <w:numId w:val="22"/>
        </w:numPr>
        <w:spacing w:after="100" w:afterAutospacing="1"/>
        <w:ind w:left="709" w:hanging="142"/>
        <w:rPr>
          <w:rFonts w:ascii="Arial" w:hAnsi="Arial" w:cs="Arial"/>
          <w:sz w:val="20"/>
          <w:szCs w:val="20"/>
        </w:rPr>
      </w:pPr>
      <w:r>
        <w:rPr>
          <w:rFonts w:ascii="Arial" w:hAnsi="Arial" w:cs="Arial"/>
          <w:sz w:val="20"/>
          <w:szCs w:val="20"/>
        </w:rPr>
        <w:lastRenderedPageBreak/>
        <w:t>Pivot Brixton</w:t>
      </w:r>
      <w:r w:rsidR="003D594E">
        <w:rPr>
          <w:rFonts w:ascii="Arial" w:hAnsi="Arial" w:cs="Arial"/>
          <w:sz w:val="20"/>
          <w:szCs w:val="20"/>
        </w:rPr>
        <w:t xml:space="preserve"> – With investment from the Council and Brixton BID</w:t>
      </w:r>
      <w:r w:rsidR="006D17F8">
        <w:rPr>
          <w:rFonts w:ascii="Arial" w:hAnsi="Arial" w:cs="Arial"/>
          <w:sz w:val="20"/>
          <w:szCs w:val="20"/>
        </w:rPr>
        <w:t>, and run by a local business owner, this scheme provides incubation support for culturally and socially diverse retail businesses. It celebrates small businesses amongst Brixton</w:t>
      </w:r>
      <w:r w:rsidR="00B754E2">
        <w:rPr>
          <w:rFonts w:ascii="Arial" w:hAnsi="Arial" w:cs="Arial"/>
          <w:sz w:val="20"/>
          <w:szCs w:val="20"/>
        </w:rPr>
        <w:t>’</w:t>
      </w:r>
      <w:r w:rsidR="006D17F8">
        <w:rPr>
          <w:rFonts w:ascii="Arial" w:hAnsi="Arial" w:cs="Arial"/>
          <w:sz w:val="20"/>
          <w:szCs w:val="20"/>
        </w:rPr>
        <w:t xml:space="preserve">s vibrant community and booming retail ecosystem.  </w:t>
      </w:r>
    </w:p>
    <w:p w14:paraId="2B44A80C" w14:textId="0F38BD9F" w:rsidR="007470F4" w:rsidRDefault="007470F4" w:rsidP="0007602E">
      <w:pPr>
        <w:pStyle w:val="ListParagraph"/>
        <w:numPr>
          <w:ilvl w:val="0"/>
          <w:numId w:val="22"/>
        </w:numPr>
        <w:spacing w:after="100" w:afterAutospacing="1"/>
        <w:ind w:left="709" w:hanging="142"/>
        <w:rPr>
          <w:rFonts w:ascii="Arial" w:hAnsi="Arial" w:cs="Arial"/>
          <w:sz w:val="20"/>
          <w:szCs w:val="20"/>
        </w:rPr>
      </w:pPr>
      <w:r>
        <w:rPr>
          <w:rFonts w:ascii="Arial" w:hAnsi="Arial" w:cs="Arial"/>
          <w:sz w:val="20"/>
          <w:szCs w:val="20"/>
        </w:rPr>
        <w:t xml:space="preserve">The </w:t>
      </w:r>
      <w:r w:rsidR="0007602E">
        <w:rPr>
          <w:rFonts w:ascii="Arial" w:hAnsi="Arial" w:cs="Arial"/>
          <w:sz w:val="20"/>
          <w:szCs w:val="20"/>
        </w:rPr>
        <w:t xml:space="preserve">Brixton </w:t>
      </w:r>
      <w:r>
        <w:rPr>
          <w:rFonts w:ascii="Arial" w:hAnsi="Arial" w:cs="Arial"/>
          <w:sz w:val="20"/>
          <w:szCs w:val="20"/>
        </w:rPr>
        <w:t xml:space="preserve">Street Market </w:t>
      </w:r>
      <w:r w:rsidR="0007602E">
        <w:rPr>
          <w:rFonts w:ascii="Arial" w:hAnsi="Arial" w:cs="Arial"/>
          <w:sz w:val="20"/>
          <w:szCs w:val="20"/>
        </w:rPr>
        <w:t>s</w:t>
      </w:r>
      <w:r>
        <w:rPr>
          <w:rFonts w:ascii="Arial" w:hAnsi="Arial" w:cs="Arial"/>
          <w:sz w:val="20"/>
          <w:szCs w:val="20"/>
        </w:rPr>
        <w:t>trategy</w:t>
      </w:r>
      <w:r w:rsidR="00B754E2">
        <w:rPr>
          <w:rFonts w:ascii="Arial" w:hAnsi="Arial" w:cs="Arial"/>
          <w:sz w:val="20"/>
          <w:szCs w:val="20"/>
        </w:rPr>
        <w:t xml:space="preserve"> – </w:t>
      </w:r>
      <w:r w:rsidR="0007602E">
        <w:rPr>
          <w:rFonts w:ascii="Arial" w:hAnsi="Arial" w:cs="Arial"/>
          <w:sz w:val="20"/>
          <w:szCs w:val="20"/>
        </w:rPr>
        <w:t xml:space="preserve">As part of the High Street fund development of Electric Avenue, this document sets out a long-term development strategy for Brixton’s Street Markets including an 8understanding of how the market offer should develop in response to demographic change. Draft findings are due by the end of 2015. </w:t>
      </w:r>
    </w:p>
    <w:p w14:paraId="187FBFCE" w14:textId="5FEB25DB" w:rsidR="007470F4" w:rsidRDefault="007470F4" w:rsidP="0007602E">
      <w:pPr>
        <w:pStyle w:val="ListParagraph"/>
        <w:numPr>
          <w:ilvl w:val="0"/>
          <w:numId w:val="22"/>
        </w:numPr>
        <w:spacing w:after="100" w:afterAutospacing="1"/>
        <w:ind w:left="709" w:hanging="142"/>
        <w:rPr>
          <w:rFonts w:ascii="Arial" w:hAnsi="Arial" w:cs="Arial"/>
          <w:sz w:val="20"/>
          <w:szCs w:val="20"/>
        </w:rPr>
      </w:pPr>
      <w:r>
        <w:rPr>
          <w:rFonts w:ascii="Arial" w:hAnsi="Arial" w:cs="Arial"/>
          <w:sz w:val="20"/>
          <w:szCs w:val="20"/>
        </w:rPr>
        <w:t xml:space="preserve">The </w:t>
      </w:r>
      <w:r w:rsidR="006D17F8">
        <w:rPr>
          <w:rFonts w:ascii="Arial" w:hAnsi="Arial" w:cs="Arial"/>
          <w:sz w:val="20"/>
          <w:szCs w:val="20"/>
        </w:rPr>
        <w:t xml:space="preserve">Lambeth </w:t>
      </w:r>
      <w:r>
        <w:rPr>
          <w:rFonts w:ascii="Arial" w:hAnsi="Arial" w:cs="Arial"/>
          <w:sz w:val="20"/>
          <w:szCs w:val="20"/>
        </w:rPr>
        <w:t>business survey</w:t>
      </w:r>
      <w:r w:rsidR="006D17F8">
        <w:rPr>
          <w:rFonts w:ascii="Arial" w:hAnsi="Arial" w:cs="Arial"/>
          <w:sz w:val="20"/>
          <w:szCs w:val="20"/>
        </w:rPr>
        <w:t xml:space="preserve"> – Over 100 surveys were completed with businesses across the Brixton area between January and February 2015. The report presents key high level data </w:t>
      </w:r>
      <w:r w:rsidR="00B754E2">
        <w:rPr>
          <w:rFonts w:ascii="Arial" w:hAnsi="Arial" w:cs="Arial"/>
          <w:sz w:val="20"/>
          <w:szCs w:val="20"/>
        </w:rPr>
        <w:t>and trends across a number of economic i</w:t>
      </w:r>
      <w:r w:rsidR="00D54384">
        <w:rPr>
          <w:rFonts w:ascii="Arial" w:hAnsi="Arial" w:cs="Arial"/>
          <w:sz w:val="20"/>
          <w:szCs w:val="20"/>
        </w:rPr>
        <w:t xml:space="preserve">ndicators and identifies key challenges for businesses. </w:t>
      </w:r>
    </w:p>
    <w:p w14:paraId="41022D86" w14:textId="5BC0989C" w:rsidR="00290079" w:rsidRDefault="00801738" w:rsidP="00290079">
      <w:pPr>
        <w:pStyle w:val="ListParagraph"/>
        <w:numPr>
          <w:ilvl w:val="0"/>
          <w:numId w:val="22"/>
        </w:numPr>
        <w:spacing w:after="100" w:afterAutospacing="1"/>
        <w:ind w:left="709" w:hanging="142"/>
        <w:rPr>
          <w:rFonts w:ascii="Arial" w:hAnsi="Arial" w:cs="Arial"/>
          <w:sz w:val="20"/>
          <w:szCs w:val="20"/>
        </w:rPr>
      </w:pPr>
      <w:r>
        <w:rPr>
          <w:rFonts w:ascii="Arial" w:hAnsi="Arial" w:cs="Arial"/>
          <w:sz w:val="20"/>
          <w:szCs w:val="20"/>
        </w:rPr>
        <w:t xml:space="preserve">Lambeth’s approach to Affordable Workspace – This forthcoming work will provide definitions along with target sectors (and rationale) to guide the council in its approach to affordable workspace across the borough. </w:t>
      </w:r>
    </w:p>
    <w:p w14:paraId="06AB6E9E" w14:textId="77777777" w:rsidR="00290079" w:rsidRDefault="00290079" w:rsidP="00290079">
      <w:pPr>
        <w:pStyle w:val="ListParagraph"/>
        <w:spacing w:after="100" w:afterAutospacing="1"/>
        <w:ind w:left="709"/>
        <w:rPr>
          <w:rFonts w:ascii="Arial" w:hAnsi="Arial" w:cs="Arial"/>
          <w:sz w:val="20"/>
          <w:szCs w:val="20"/>
        </w:rPr>
      </w:pPr>
    </w:p>
    <w:p w14:paraId="79BF63FC" w14:textId="77777777" w:rsidR="00290079" w:rsidRPr="00290079" w:rsidRDefault="00290079" w:rsidP="00290079">
      <w:pPr>
        <w:pStyle w:val="ListParagraph"/>
        <w:spacing w:after="100" w:afterAutospacing="1"/>
        <w:ind w:left="709"/>
        <w:rPr>
          <w:rFonts w:ascii="Arial" w:hAnsi="Arial" w:cs="Arial"/>
          <w:sz w:val="20"/>
          <w:szCs w:val="20"/>
        </w:rPr>
      </w:pPr>
    </w:p>
    <w:p w14:paraId="26E22961" w14:textId="77777777" w:rsidR="00916295" w:rsidRPr="00295D10" w:rsidRDefault="00916295" w:rsidP="00295D10">
      <w:pPr>
        <w:pStyle w:val="ListParagraph"/>
        <w:numPr>
          <w:ilvl w:val="0"/>
          <w:numId w:val="20"/>
        </w:numPr>
        <w:spacing w:after="100" w:afterAutospacing="1"/>
        <w:rPr>
          <w:rFonts w:ascii="Arial" w:hAnsi="Arial" w:cs="Arial"/>
          <w:b/>
          <w:bCs/>
          <w:iCs/>
          <w:sz w:val="20"/>
          <w:szCs w:val="20"/>
        </w:rPr>
      </w:pPr>
      <w:r w:rsidRPr="00295D10">
        <w:rPr>
          <w:rFonts w:ascii="Arial" w:hAnsi="Arial" w:cs="Arial"/>
          <w:b/>
          <w:bCs/>
          <w:iCs/>
          <w:sz w:val="20"/>
          <w:szCs w:val="20"/>
        </w:rPr>
        <w:t>Objectives</w:t>
      </w:r>
    </w:p>
    <w:p w14:paraId="4D5A24B6" w14:textId="77777777" w:rsidR="00F551B5" w:rsidRPr="00BC08A4" w:rsidRDefault="00F551B5" w:rsidP="00A87F4E">
      <w:pPr>
        <w:pStyle w:val="ListParagraph"/>
        <w:spacing w:after="100" w:afterAutospacing="1"/>
        <w:ind w:left="360"/>
        <w:rPr>
          <w:rFonts w:ascii="Arial" w:hAnsi="Arial" w:cs="Arial"/>
          <w:sz w:val="20"/>
          <w:szCs w:val="20"/>
        </w:rPr>
      </w:pPr>
    </w:p>
    <w:p w14:paraId="01598B9B" w14:textId="0368CD64" w:rsidR="00270213" w:rsidRPr="00295D10" w:rsidRDefault="00270213" w:rsidP="00295D10">
      <w:pPr>
        <w:pStyle w:val="ListParagraph"/>
        <w:numPr>
          <w:ilvl w:val="1"/>
          <w:numId w:val="20"/>
        </w:numPr>
        <w:spacing w:after="100" w:afterAutospacing="1"/>
        <w:rPr>
          <w:rFonts w:ascii="Arial" w:hAnsi="Arial" w:cs="Arial"/>
          <w:bCs/>
          <w:i/>
          <w:iCs/>
          <w:sz w:val="20"/>
          <w:szCs w:val="20"/>
        </w:rPr>
      </w:pPr>
      <w:r w:rsidRPr="00295D10">
        <w:rPr>
          <w:rFonts w:ascii="Arial" w:hAnsi="Arial" w:cs="Arial"/>
          <w:bCs/>
          <w:i/>
          <w:iCs/>
          <w:sz w:val="20"/>
          <w:szCs w:val="20"/>
        </w:rPr>
        <w:t xml:space="preserve">Local people </w:t>
      </w:r>
      <w:r w:rsidR="007160D6" w:rsidRPr="00BC08A4">
        <w:rPr>
          <w:rFonts w:ascii="Arial" w:hAnsi="Arial" w:cs="Arial"/>
          <w:bCs/>
          <w:i/>
          <w:iCs/>
          <w:sz w:val="20"/>
          <w:szCs w:val="20"/>
        </w:rPr>
        <w:t>should benefit</w:t>
      </w:r>
      <w:r w:rsidRPr="00295D10">
        <w:rPr>
          <w:rFonts w:ascii="Arial" w:hAnsi="Arial" w:cs="Arial"/>
          <w:bCs/>
          <w:i/>
          <w:iCs/>
          <w:sz w:val="20"/>
          <w:szCs w:val="20"/>
        </w:rPr>
        <w:t xml:space="preserve"> from growth</w:t>
      </w:r>
      <w:r w:rsidR="007160D6" w:rsidRPr="00BC08A4">
        <w:rPr>
          <w:rFonts w:ascii="Arial" w:hAnsi="Arial" w:cs="Arial"/>
          <w:bCs/>
          <w:i/>
          <w:iCs/>
          <w:sz w:val="20"/>
          <w:szCs w:val="20"/>
        </w:rPr>
        <w:t xml:space="preserve"> in the town centre</w:t>
      </w:r>
      <w:r w:rsidRPr="00295D10">
        <w:rPr>
          <w:rFonts w:ascii="Arial" w:hAnsi="Arial" w:cs="Arial"/>
          <w:bCs/>
          <w:i/>
          <w:iCs/>
          <w:sz w:val="20"/>
          <w:szCs w:val="20"/>
        </w:rPr>
        <w:t xml:space="preserve">, either through support for </w:t>
      </w:r>
      <w:r w:rsidR="007160D6" w:rsidRPr="00BC08A4">
        <w:rPr>
          <w:rFonts w:ascii="Arial" w:hAnsi="Arial" w:cs="Arial"/>
          <w:bCs/>
          <w:i/>
          <w:iCs/>
          <w:sz w:val="20"/>
          <w:szCs w:val="20"/>
        </w:rPr>
        <w:t xml:space="preserve">local </w:t>
      </w:r>
      <w:r w:rsidRPr="00295D10">
        <w:rPr>
          <w:rFonts w:ascii="Arial" w:hAnsi="Arial" w:cs="Arial"/>
          <w:bCs/>
          <w:i/>
          <w:iCs/>
          <w:sz w:val="20"/>
          <w:szCs w:val="20"/>
        </w:rPr>
        <w:t xml:space="preserve">enterprise or </w:t>
      </w:r>
      <w:r w:rsidR="007160D6" w:rsidRPr="00BC08A4">
        <w:rPr>
          <w:rFonts w:ascii="Arial" w:hAnsi="Arial" w:cs="Arial"/>
          <w:bCs/>
          <w:i/>
          <w:iCs/>
          <w:sz w:val="20"/>
          <w:szCs w:val="20"/>
        </w:rPr>
        <w:t xml:space="preserve">local </w:t>
      </w:r>
      <w:r w:rsidRPr="00295D10">
        <w:rPr>
          <w:rFonts w:ascii="Arial" w:hAnsi="Arial" w:cs="Arial"/>
          <w:bCs/>
          <w:i/>
          <w:iCs/>
          <w:sz w:val="20"/>
          <w:szCs w:val="20"/>
        </w:rPr>
        <w:t>employment</w:t>
      </w:r>
    </w:p>
    <w:p w14:paraId="4CF2F51F" w14:textId="77777777" w:rsidR="00270213" w:rsidRPr="00BC08A4" w:rsidRDefault="00270213" w:rsidP="00295D10">
      <w:pPr>
        <w:pStyle w:val="ListParagraph"/>
        <w:spacing w:after="100" w:afterAutospacing="1"/>
        <w:ind w:left="360"/>
        <w:rPr>
          <w:rFonts w:ascii="Arial" w:hAnsi="Arial" w:cs="Arial"/>
          <w:bCs/>
          <w:iCs/>
          <w:sz w:val="20"/>
          <w:szCs w:val="20"/>
        </w:rPr>
      </w:pPr>
    </w:p>
    <w:p w14:paraId="163F35FB" w14:textId="77777777" w:rsidR="00234F14" w:rsidRPr="00BC08A4" w:rsidRDefault="009451E6" w:rsidP="00295D10">
      <w:pPr>
        <w:pStyle w:val="ListParagraph"/>
        <w:spacing w:after="100" w:afterAutospacing="1"/>
        <w:ind w:left="360"/>
        <w:rPr>
          <w:rFonts w:ascii="Arial" w:hAnsi="Arial" w:cs="Arial"/>
          <w:bCs/>
          <w:iCs/>
          <w:sz w:val="20"/>
          <w:szCs w:val="20"/>
        </w:rPr>
      </w:pPr>
      <w:r w:rsidRPr="00295D10">
        <w:rPr>
          <w:rFonts w:ascii="Arial" w:hAnsi="Arial" w:cs="Arial"/>
          <w:bCs/>
          <w:iCs/>
          <w:sz w:val="20"/>
          <w:szCs w:val="20"/>
        </w:rPr>
        <w:t xml:space="preserve">Inherent to </w:t>
      </w:r>
      <w:r w:rsidR="008E2762" w:rsidRPr="00295D10">
        <w:rPr>
          <w:rFonts w:ascii="Arial" w:hAnsi="Arial" w:cs="Arial"/>
          <w:bCs/>
          <w:iCs/>
          <w:sz w:val="20"/>
          <w:szCs w:val="20"/>
        </w:rPr>
        <w:t xml:space="preserve">our </w:t>
      </w:r>
      <w:r w:rsidR="006C6B4F" w:rsidRPr="00295D10">
        <w:rPr>
          <w:rFonts w:ascii="Arial" w:hAnsi="Arial" w:cs="Arial"/>
          <w:bCs/>
          <w:iCs/>
          <w:sz w:val="20"/>
          <w:szCs w:val="20"/>
        </w:rPr>
        <w:t xml:space="preserve">approach to </w:t>
      </w:r>
      <w:r w:rsidRPr="00295D10">
        <w:rPr>
          <w:rFonts w:ascii="Arial" w:hAnsi="Arial" w:cs="Arial"/>
          <w:bCs/>
          <w:iCs/>
          <w:sz w:val="20"/>
          <w:szCs w:val="20"/>
        </w:rPr>
        <w:t>growth and development</w:t>
      </w:r>
      <w:r w:rsidR="006C6B4F" w:rsidRPr="00295D10">
        <w:rPr>
          <w:rFonts w:ascii="Arial" w:hAnsi="Arial" w:cs="Arial"/>
          <w:bCs/>
          <w:iCs/>
          <w:sz w:val="20"/>
          <w:szCs w:val="20"/>
        </w:rPr>
        <w:t xml:space="preserve"> in Lambeth</w:t>
      </w:r>
      <w:r w:rsidRPr="00295D10">
        <w:rPr>
          <w:rFonts w:ascii="Arial" w:hAnsi="Arial" w:cs="Arial"/>
          <w:bCs/>
          <w:iCs/>
          <w:sz w:val="20"/>
          <w:szCs w:val="20"/>
        </w:rPr>
        <w:t xml:space="preserve"> is the intention that, with the right support, local people, businesses and places can participate in the opportunities </w:t>
      </w:r>
      <w:r w:rsidR="008E2762" w:rsidRPr="00295D10">
        <w:rPr>
          <w:rFonts w:ascii="Arial" w:hAnsi="Arial" w:cs="Arial"/>
          <w:bCs/>
          <w:iCs/>
          <w:sz w:val="20"/>
          <w:szCs w:val="20"/>
        </w:rPr>
        <w:t xml:space="preserve">that </w:t>
      </w:r>
      <w:r w:rsidRPr="00295D10">
        <w:rPr>
          <w:rFonts w:ascii="Arial" w:hAnsi="Arial" w:cs="Arial"/>
          <w:bCs/>
          <w:iCs/>
          <w:sz w:val="20"/>
          <w:szCs w:val="20"/>
        </w:rPr>
        <w:t>growth brings and s</w:t>
      </w:r>
      <w:r w:rsidR="00AC017A" w:rsidRPr="00295D10">
        <w:rPr>
          <w:rFonts w:ascii="Arial" w:hAnsi="Arial" w:cs="Arial"/>
          <w:bCs/>
          <w:iCs/>
          <w:sz w:val="20"/>
          <w:szCs w:val="20"/>
        </w:rPr>
        <w:t xml:space="preserve">ubsequently prosper.  This </w:t>
      </w:r>
      <w:r w:rsidRPr="00295D10">
        <w:rPr>
          <w:rFonts w:ascii="Arial" w:hAnsi="Arial" w:cs="Arial"/>
          <w:bCs/>
          <w:iCs/>
          <w:sz w:val="20"/>
          <w:szCs w:val="20"/>
        </w:rPr>
        <w:t>include</w:t>
      </w:r>
      <w:r w:rsidR="00AC017A" w:rsidRPr="00295D10">
        <w:rPr>
          <w:rFonts w:ascii="Arial" w:hAnsi="Arial" w:cs="Arial"/>
          <w:bCs/>
          <w:iCs/>
          <w:sz w:val="20"/>
          <w:szCs w:val="20"/>
        </w:rPr>
        <w:t xml:space="preserve">s </w:t>
      </w:r>
      <w:r w:rsidRPr="00295D10">
        <w:rPr>
          <w:rFonts w:ascii="Arial" w:hAnsi="Arial" w:cs="Arial"/>
          <w:bCs/>
          <w:iCs/>
          <w:sz w:val="20"/>
          <w:szCs w:val="20"/>
        </w:rPr>
        <w:t xml:space="preserve">support </w:t>
      </w:r>
      <w:r w:rsidR="00AC017A" w:rsidRPr="00295D10">
        <w:rPr>
          <w:rFonts w:ascii="Arial" w:hAnsi="Arial" w:cs="Arial"/>
          <w:bCs/>
          <w:iCs/>
          <w:sz w:val="20"/>
          <w:szCs w:val="20"/>
        </w:rPr>
        <w:t xml:space="preserve">to </w:t>
      </w:r>
      <w:r w:rsidRPr="00295D10">
        <w:rPr>
          <w:rFonts w:ascii="Arial" w:hAnsi="Arial" w:cs="Arial"/>
          <w:bCs/>
          <w:iCs/>
          <w:sz w:val="20"/>
          <w:szCs w:val="20"/>
        </w:rPr>
        <w:t>increas</w:t>
      </w:r>
      <w:r w:rsidR="00AC017A" w:rsidRPr="00295D10">
        <w:rPr>
          <w:rFonts w:ascii="Arial" w:hAnsi="Arial" w:cs="Arial"/>
          <w:bCs/>
          <w:iCs/>
          <w:sz w:val="20"/>
          <w:szCs w:val="20"/>
        </w:rPr>
        <w:t xml:space="preserve">e </w:t>
      </w:r>
      <w:r w:rsidRPr="00295D10">
        <w:rPr>
          <w:rFonts w:ascii="Arial" w:hAnsi="Arial" w:cs="Arial"/>
          <w:bCs/>
          <w:iCs/>
          <w:sz w:val="20"/>
          <w:szCs w:val="20"/>
        </w:rPr>
        <w:t>jobs and the economic value of goods and ser</w:t>
      </w:r>
      <w:r w:rsidR="00AC017A" w:rsidRPr="00295D10">
        <w:rPr>
          <w:rFonts w:ascii="Arial" w:hAnsi="Arial" w:cs="Arial"/>
          <w:bCs/>
          <w:iCs/>
          <w:sz w:val="20"/>
          <w:szCs w:val="20"/>
        </w:rPr>
        <w:t xml:space="preserve">vices in the borough. It also includes </w:t>
      </w:r>
      <w:r w:rsidRPr="00295D10">
        <w:rPr>
          <w:rFonts w:ascii="Arial" w:hAnsi="Arial" w:cs="Arial"/>
          <w:bCs/>
          <w:iCs/>
          <w:sz w:val="20"/>
          <w:szCs w:val="20"/>
        </w:rPr>
        <w:t xml:space="preserve">a focus on quality of life, income redistribution and economic participation. Brixton </w:t>
      </w:r>
      <w:r w:rsidR="00AC017A" w:rsidRPr="00295D10">
        <w:rPr>
          <w:rFonts w:ascii="Arial" w:hAnsi="Arial" w:cs="Arial"/>
          <w:bCs/>
          <w:iCs/>
          <w:sz w:val="20"/>
          <w:szCs w:val="20"/>
        </w:rPr>
        <w:t xml:space="preserve">Works </w:t>
      </w:r>
      <w:r w:rsidRPr="00295D10">
        <w:rPr>
          <w:rFonts w:ascii="Arial" w:hAnsi="Arial" w:cs="Arial"/>
          <w:bCs/>
          <w:iCs/>
          <w:sz w:val="20"/>
          <w:szCs w:val="20"/>
        </w:rPr>
        <w:t xml:space="preserve">will have a role to play </w:t>
      </w:r>
      <w:r w:rsidR="00234F14" w:rsidRPr="00295D10">
        <w:rPr>
          <w:rFonts w:ascii="Arial" w:hAnsi="Arial" w:cs="Arial"/>
          <w:bCs/>
          <w:iCs/>
          <w:sz w:val="20"/>
          <w:szCs w:val="20"/>
        </w:rPr>
        <w:t>across these headline objectives.</w:t>
      </w:r>
    </w:p>
    <w:p w14:paraId="1206AC30" w14:textId="77777777" w:rsidR="00234F14" w:rsidRPr="00BC08A4" w:rsidRDefault="00234F14" w:rsidP="006A5D0B">
      <w:pPr>
        <w:pStyle w:val="ListParagraph"/>
        <w:spacing w:after="100" w:afterAutospacing="1"/>
        <w:ind w:left="360"/>
        <w:rPr>
          <w:rFonts w:ascii="Arial" w:hAnsi="Arial" w:cs="Arial"/>
          <w:bCs/>
          <w:iCs/>
          <w:sz w:val="20"/>
          <w:szCs w:val="20"/>
        </w:rPr>
      </w:pPr>
    </w:p>
    <w:p w14:paraId="49E4DC01" w14:textId="0125EFD3" w:rsidR="00270213" w:rsidRPr="00295D10" w:rsidRDefault="00270213" w:rsidP="00295D10">
      <w:pPr>
        <w:pStyle w:val="ListParagraph"/>
        <w:numPr>
          <w:ilvl w:val="1"/>
          <w:numId w:val="20"/>
        </w:numPr>
        <w:spacing w:after="100" w:afterAutospacing="1"/>
        <w:rPr>
          <w:rFonts w:ascii="Arial" w:hAnsi="Arial" w:cs="Arial"/>
          <w:bCs/>
          <w:i/>
          <w:iCs/>
          <w:sz w:val="20"/>
          <w:szCs w:val="20"/>
        </w:rPr>
      </w:pPr>
      <w:r w:rsidRPr="00295D10">
        <w:rPr>
          <w:rFonts w:ascii="Arial" w:hAnsi="Arial" w:cs="Arial"/>
          <w:bCs/>
          <w:i/>
          <w:iCs/>
          <w:sz w:val="20"/>
          <w:szCs w:val="20"/>
        </w:rPr>
        <w:t>Regeneration in Brixton will deliver a step change in employment space, including bo</w:t>
      </w:r>
      <w:r w:rsidRPr="00BC08A4">
        <w:rPr>
          <w:rFonts w:ascii="Arial" w:hAnsi="Arial" w:cs="Arial"/>
          <w:bCs/>
          <w:i/>
          <w:iCs/>
          <w:sz w:val="20"/>
          <w:szCs w:val="20"/>
        </w:rPr>
        <w:t>th affordable and flexible space, across a range of uses and typologies</w:t>
      </w:r>
    </w:p>
    <w:p w14:paraId="6BD8E05C" w14:textId="77777777" w:rsidR="00270213" w:rsidRPr="00BC08A4" w:rsidRDefault="00270213" w:rsidP="00295D10">
      <w:pPr>
        <w:pStyle w:val="ListParagraph"/>
        <w:spacing w:after="100" w:afterAutospacing="1"/>
        <w:ind w:left="360"/>
        <w:rPr>
          <w:rFonts w:ascii="Arial" w:hAnsi="Arial" w:cs="Arial"/>
          <w:bCs/>
          <w:iCs/>
          <w:sz w:val="20"/>
          <w:szCs w:val="20"/>
        </w:rPr>
      </w:pPr>
    </w:p>
    <w:p w14:paraId="25086449" w14:textId="66EACCCE" w:rsidR="00F627E9" w:rsidRPr="00BC08A4" w:rsidRDefault="00234F14" w:rsidP="00315D7A">
      <w:pPr>
        <w:pStyle w:val="ListParagraph"/>
        <w:spacing w:after="100" w:afterAutospacing="1"/>
        <w:ind w:left="360"/>
        <w:rPr>
          <w:rFonts w:ascii="Arial" w:hAnsi="Arial" w:cs="Arial"/>
          <w:bCs/>
          <w:iCs/>
          <w:sz w:val="20"/>
          <w:szCs w:val="20"/>
        </w:rPr>
      </w:pPr>
      <w:r w:rsidRPr="00295D10">
        <w:rPr>
          <w:rFonts w:ascii="Arial" w:hAnsi="Arial" w:cs="Arial"/>
          <w:bCs/>
          <w:iCs/>
          <w:sz w:val="20"/>
          <w:szCs w:val="20"/>
        </w:rPr>
        <w:t xml:space="preserve">Brixton Works will </w:t>
      </w:r>
      <w:r w:rsidR="00F627E9" w:rsidRPr="00295D10">
        <w:rPr>
          <w:rFonts w:ascii="Arial" w:hAnsi="Arial" w:cs="Arial"/>
          <w:bCs/>
          <w:iCs/>
          <w:sz w:val="20"/>
          <w:szCs w:val="20"/>
        </w:rPr>
        <w:t xml:space="preserve">identify and provide a </w:t>
      </w:r>
      <w:r w:rsidR="00DE1C52" w:rsidRPr="00295D10">
        <w:rPr>
          <w:rFonts w:ascii="Arial" w:hAnsi="Arial" w:cs="Arial"/>
          <w:bCs/>
          <w:iCs/>
          <w:sz w:val="20"/>
          <w:szCs w:val="20"/>
        </w:rPr>
        <w:t>series of a</w:t>
      </w:r>
      <w:r w:rsidRPr="00295D10">
        <w:rPr>
          <w:rFonts w:ascii="Arial" w:hAnsi="Arial" w:cs="Arial"/>
          <w:bCs/>
          <w:iCs/>
          <w:sz w:val="20"/>
          <w:szCs w:val="20"/>
        </w:rPr>
        <w:t xml:space="preserve">ffordable </w:t>
      </w:r>
      <w:r w:rsidR="00DE1C52" w:rsidRPr="00295D10">
        <w:rPr>
          <w:rFonts w:ascii="Arial" w:hAnsi="Arial" w:cs="Arial"/>
          <w:bCs/>
          <w:iCs/>
          <w:sz w:val="20"/>
          <w:szCs w:val="20"/>
        </w:rPr>
        <w:t xml:space="preserve">commercial </w:t>
      </w:r>
      <w:r w:rsidRPr="00295D10">
        <w:rPr>
          <w:rFonts w:ascii="Arial" w:hAnsi="Arial" w:cs="Arial"/>
          <w:bCs/>
          <w:iCs/>
          <w:sz w:val="20"/>
          <w:szCs w:val="20"/>
        </w:rPr>
        <w:t>units across the town centre</w:t>
      </w:r>
      <w:r w:rsidR="00F627E9" w:rsidRPr="00295D10">
        <w:rPr>
          <w:rFonts w:ascii="Arial" w:hAnsi="Arial" w:cs="Arial"/>
          <w:bCs/>
          <w:iCs/>
          <w:sz w:val="20"/>
          <w:szCs w:val="20"/>
        </w:rPr>
        <w:t xml:space="preserve"> to help shape the growth of enterprise in Brixton. </w:t>
      </w:r>
      <w:r w:rsidR="00DE1C52" w:rsidRPr="00295D10">
        <w:rPr>
          <w:rFonts w:ascii="Arial" w:hAnsi="Arial" w:cs="Arial"/>
          <w:bCs/>
          <w:iCs/>
          <w:sz w:val="20"/>
          <w:szCs w:val="20"/>
        </w:rPr>
        <w:t xml:space="preserve">These will form part of a broader mix of commercial uses brought forward through the regeneration schemes that the council is leading on. </w:t>
      </w:r>
      <w:r w:rsidR="00F627E9" w:rsidRPr="00295D10">
        <w:rPr>
          <w:rFonts w:ascii="Arial" w:hAnsi="Arial" w:cs="Arial"/>
          <w:bCs/>
          <w:iCs/>
          <w:sz w:val="20"/>
          <w:szCs w:val="20"/>
        </w:rPr>
        <w:t xml:space="preserve">It comes at a time when there are major social and physical changes in the area and Brixton Works will both make the most of this opportunity and ensure that the changes implemented remain relevant to the existing local community and their economy. </w:t>
      </w:r>
      <w:r w:rsidR="007160D6" w:rsidRPr="00295D10">
        <w:rPr>
          <w:rFonts w:ascii="Arial" w:hAnsi="Arial" w:cs="Arial"/>
          <w:bCs/>
          <w:iCs/>
          <w:sz w:val="20"/>
          <w:szCs w:val="20"/>
        </w:rPr>
        <w:t>It is expected that Brixton Works would focus on new or expanding businesses, with the spaces made available over a time-limited period and with the opportunity to move on within the same town centre economic ecosystem.</w:t>
      </w:r>
    </w:p>
    <w:p w14:paraId="4DFC1CDC" w14:textId="77777777" w:rsidR="00F627E9" w:rsidRPr="00BC08A4" w:rsidRDefault="00F627E9" w:rsidP="00F627E9">
      <w:pPr>
        <w:pStyle w:val="ListParagraph"/>
        <w:rPr>
          <w:rFonts w:ascii="Arial" w:hAnsi="Arial" w:cs="Arial"/>
          <w:sz w:val="20"/>
          <w:szCs w:val="20"/>
        </w:rPr>
      </w:pPr>
    </w:p>
    <w:p w14:paraId="3D5E3B60" w14:textId="7B2EB49A" w:rsidR="007160D6" w:rsidRPr="00295D10" w:rsidRDefault="007160D6" w:rsidP="00295D10">
      <w:pPr>
        <w:pStyle w:val="ListParagraph"/>
        <w:numPr>
          <w:ilvl w:val="1"/>
          <w:numId w:val="20"/>
        </w:numPr>
        <w:spacing w:after="100" w:afterAutospacing="1"/>
        <w:rPr>
          <w:rFonts w:ascii="Arial" w:hAnsi="Arial" w:cs="Arial"/>
          <w:bCs/>
          <w:i/>
          <w:iCs/>
          <w:sz w:val="20"/>
          <w:szCs w:val="20"/>
        </w:rPr>
      </w:pPr>
      <w:r w:rsidRPr="00295D10">
        <w:rPr>
          <w:rFonts w:ascii="Arial" w:hAnsi="Arial" w:cs="Arial"/>
          <w:bCs/>
          <w:i/>
          <w:iCs/>
          <w:sz w:val="20"/>
          <w:szCs w:val="20"/>
        </w:rPr>
        <w:t xml:space="preserve">The Council wants to establish a vehicle to manage commercial space in the town centre, which will help it </w:t>
      </w:r>
      <w:r w:rsidRPr="00BC08A4">
        <w:rPr>
          <w:rFonts w:ascii="Arial" w:hAnsi="Arial" w:cs="Arial"/>
          <w:bCs/>
          <w:i/>
          <w:iCs/>
          <w:sz w:val="20"/>
          <w:szCs w:val="20"/>
        </w:rPr>
        <w:t>maximise social and economic value</w:t>
      </w:r>
    </w:p>
    <w:p w14:paraId="631895FC" w14:textId="77777777" w:rsidR="007160D6" w:rsidRPr="00BC08A4" w:rsidRDefault="007160D6" w:rsidP="00295D10">
      <w:pPr>
        <w:pStyle w:val="ListParagraph"/>
        <w:spacing w:after="100" w:afterAutospacing="1"/>
        <w:ind w:left="360"/>
        <w:rPr>
          <w:rFonts w:ascii="Arial" w:hAnsi="Arial" w:cs="Arial"/>
          <w:bCs/>
          <w:iCs/>
          <w:sz w:val="20"/>
          <w:szCs w:val="20"/>
        </w:rPr>
      </w:pPr>
    </w:p>
    <w:p w14:paraId="1A6712AA" w14:textId="7066680A" w:rsidR="00270213" w:rsidRPr="00295D10" w:rsidRDefault="00B761B1" w:rsidP="00295D10">
      <w:pPr>
        <w:pStyle w:val="ListParagraph"/>
        <w:spacing w:after="100" w:afterAutospacing="1"/>
        <w:ind w:left="360"/>
        <w:rPr>
          <w:rFonts w:ascii="Arial" w:hAnsi="Arial" w:cs="Arial"/>
          <w:sz w:val="20"/>
          <w:szCs w:val="20"/>
        </w:rPr>
      </w:pPr>
      <w:r w:rsidRPr="00BC08A4">
        <w:rPr>
          <w:rFonts w:ascii="Arial" w:hAnsi="Arial" w:cs="Arial"/>
          <w:bCs/>
          <w:iCs/>
          <w:sz w:val="20"/>
          <w:szCs w:val="20"/>
        </w:rPr>
        <w:t>The</w:t>
      </w:r>
      <w:r w:rsidR="00FF0E2A" w:rsidRPr="00BC08A4">
        <w:rPr>
          <w:rFonts w:ascii="Arial" w:hAnsi="Arial" w:cs="Arial"/>
          <w:bCs/>
          <w:iCs/>
          <w:sz w:val="20"/>
          <w:szCs w:val="20"/>
        </w:rPr>
        <w:t xml:space="preserve"> Council wants</w:t>
      </w:r>
      <w:r w:rsidRPr="00BC08A4">
        <w:rPr>
          <w:rFonts w:ascii="Arial" w:hAnsi="Arial" w:cs="Arial"/>
          <w:bCs/>
          <w:iCs/>
          <w:sz w:val="20"/>
          <w:szCs w:val="20"/>
        </w:rPr>
        <w:t xml:space="preserve"> to </w:t>
      </w:r>
      <w:r w:rsidR="00FF0E2A" w:rsidRPr="00BC08A4">
        <w:rPr>
          <w:rFonts w:ascii="Arial" w:hAnsi="Arial" w:cs="Arial"/>
          <w:bCs/>
          <w:iCs/>
          <w:sz w:val="20"/>
          <w:szCs w:val="20"/>
        </w:rPr>
        <w:t xml:space="preserve">look at a range of options to </w:t>
      </w:r>
      <w:r w:rsidRPr="00BC08A4">
        <w:rPr>
          <w:rFonts w:ascii="Arial" w:hAnsi="Arial" w:cs="Arial"/>
          <w:bCs/>
          <w:iCs/>
          <w:sz w:val="20"/>
          <w:szCs w:val="20"/>
        </w:rPr>
        <w:t xml:space="preserve">establish a vehicle </w:t>
      </w:r>
      <w:r w:rsidR="00FF0E2A" w:rsidRPr="00BC08A4">
        <w:rPr>
          <w:rFonts w:ascii="Arial" w:hAnsi="Arial" w:cs="Arial"/>
          <w:bCs/>
          <w:iCs/>
          <w:sz w:val="20"/>
          <w:szCs w:val="20"/>
        </w:rPr>
        <w:t>that could</w:t>
      </w:r>
      <w:r w:rsidR="00F627E9" w:rsidRPr="00BC08A4">
        <w:rPr>
          <w:rFonts w:ascii="Arial" w:hAnsi="Arial" w:cs="Arial"/>
          <w:bCs/>
          <w:iCs/>
          <w:sz w:val="20"/>
          <w:szCs w:val="20"/>
        </w:rPr>
        <w:t xml:space="preserve"> </w:t>
      </w:r>
      <w:r w:rsidR="00DE1C52" w:rsidRPr="00BC08A4">
        <w:rPr>
          <w:rFonts w:ascii="Arial" w:hAnsi="Arial" w:cs="Arial"/>
          <w:bCs/>
          <w:iCs/>
          <w:sz w:val="20"/>
          <w:szCs w:val="20"/>
        </w:rPr>
        <w:t xml:space="preserve">provide long-term </w:t>
      </w:r>
      <w:r w:rsidR="00F627E9" w:rsidRPr="00BC08A4">
        <w:rPr>
          <w:rFonts w:ascii="Arial" w:hAnsi="Arial" w:cs="Arial"/>
          <w:bCs/>
          <w:iCs/>
          <w:sz w:val="20"/>
          <w:szCs w:val="20"/>
        </w:rPr>
        <w:t>manage</w:t>
      </w:r>
      <w:r w:rsidR="00DE1C52" w:rsidRPr="00BC08A4">
        <w:rPr>
          <w:rFonts w:ascii="Arial" w:hAnsi="Arial" w:cs="Arial"/>
          <w:bCs/>
          <w:iCs/>
          <w:sz w:val="20"/>
          <w:szCs w:val="20"/>
        </w:rPr>
        <w:t>ment of</w:t>
      </w:r>
      <w:r w:rsidR="00F627E9" w:rsidRPr="00BC08A4">
        <w:rPr>
          <w:rFonts w:ascii="Arial" w:hAnsi="Arial" w:cs="Arial"/>
          <w:bCs/>
          <w:iCs/>
          <w:sz w:val="20"/>
          <w:szCs w:val="20"/>
        </w:rPr>
        <w:t xml:space="preserve"> </w:t>
      </w:r>
      <w:r w:rsidRPr="00BC08A4">
        <w:rPr>
          <w:rFonts w:ascii="Arial" w:hAnsi="Arial" w:cs="Arial"/>
          <w:bCs/>
          <w:iCs/>
          <w:sz w:val="20"/>
          <w:szCs w:val="20"/>
        </w:rPr>
        <w:t xml:space="preserve">a suitable proportion of </w:t>
      </w:r>
      <w:r w:rsidR="00FF0E2A" w:rsidRPr="00BC08A4">
        <w:rPr>
          <w:rFonts w:ascii="Arial" w:hAnsi="Arial" w:cs="Arial"/>
          <w:bCs/>
          <w:iCs/>
          <w:sz w:val="20"/>
          <w:szCs w:val="20"/>
        </w:rPr>
        <w:t xml:space="preserve">the </w:t>
      </w:r>
      <w:r w:rsidRPr="00BC08A4">
        <w:rPr>
          <w:rFonts w:ascii="Arial" w:hAnsi="Arial" w:cs="Arial"/>
          <w:bCs/>
          <w:iCs/>
          <w:sz w:val="20"/>
          <w:szCs w:val="20"/>
        </w:rPr>
        <w:t xml:space="preserve">commercial </w:t>
      </w:r>
      <w:r w:rsidR="00F627E9" w:rsidRPr="00BC08A4">
        <w:rPr>
          <w:rFonts w:ascii="Arial" w:hAnsi="Arial" w:cs="Arial"/>
          <w:bCs/>
          <w:iCs/>
          <w:sz w:val="20"/>
          <w:szCs w:val="20"/>
        </w:rPr>
        <w:t>space</w:t>
      </w:r>
      <w:r w:rsidR="00FF0E2A" w:rsidRPr="00BC08A4">
        <w:rPr>
          <w:rFonts w:ascii="Arial" w:hAnsi="Arial" w:cs="Arial"/>
          <w:bCs/>
          <w:iCs/>
          <w:sz w:val="20"/>
          <w:szCs w:val="20"/>
        </w:rPr>
        <w:t xml:space="preserve"> developed on its land</w:t>
      </w:r>
      <w:r w:rsidR="00B1446E" w:rsidRPr="00BC08A4">
        <w:rPr>
          <w:rFonts w:ascii="Arial" w:hAnsi="Arial" w:cs="Arial"/>
          <w:bCs/>
          <w:iCs/>
          <w:sz w:val="20"/>
          <w:szCs w:val="20"/>
        </w:rPr>
        <w:t xml:space="preserve"> through its regeneration scheme</w:t>
      </w:r>
      <w:r w:rsidR="00A638CD" w:rsidRPr="00BC08A4">
        <w:rPr>
          <w:rFonts w:ascii="Arial" w:hAnsi="Arial" w:cs="Arial"/>
          <w:bCs/>
          <w:iCs/>
          <w:sz w:val="20"/>
          <w:szCs w:val="20"/>
        </w:rPr>
        <w:t xml:space="preserve">s. </w:t>
      </w:r>
      <w:r w:rsidR="00B1446E" w:rsidRPr="00BC08A4">
        <w:rPr>
          <w:rFonts w:ascii="Arial" w:hAnsi="Arial" w:cs="Arial"/>
          <w:bCs/>
          <w:iCs/>
          <w:sz w:val="20"/>
          <w:szCs w:val="20"/>
        </w:rPr>
        <w:t xml:space="preserve">The vehicle would </w:t>
      </w:r>
      <w:r w:rsidR="00A638CD" w:rsidRPr="00BC08A4">
        <w:rPr>
          <w:rFonts w:ascii="Arial" w:hAnsi="Arial" w:cs="Arial"/>
          <w:bCs/>
          <w:iCs/>
          <w:sz w:val="20"/>
          <w:szCs w:val="20"/>
        </w:rPr>
        <w:t xml:space="preserve">seek to </w:t>
      </w:r>
      <w:r w:rsidR="00FF2788" w:rsidRPr="00BC08A4">
        <w:rPr>
          <w:rFonts w:ascii="Arial" w:hAnsi="Arial" w:cs="Arial"/>
          <w:bCs/>
          <w:iCs/>
          <w:sz w:val="20"/>
          <w:szCs w:val="20"/>
        </w:rPr>
        <w:t>ensure</w:t>
      </w:r>
      <w:r w:rsidR="00A638CD" w:rsidRPr="00BC08A4">
        <w:rPr>
          <w:rFonts w:ascii="Arial" w:hAnsi="Arial" w:cs="Arial"/>
          <w:bCs/>
          <w:iCs/>
          <w:sz w:val="20"/>
          <w:szCs w:val="20"/>
        </w:rPr>
        <w:t xml:space="preserve"> the provision of affordable and flexible space and</w:t>
      </w:r>
      <w:r w:rsidR="00FF2788" w:rsidRPr="00BC08A4">
        <w:rPr>
          <w:rFonts w:ascii="Arial" w:hAnsi="Arial" w:cs="Arial"/>
          <w:bCs/>
          <w:iCs/>
          <w:sz w:val="20"/>
          <w:szCs w:val="20"/>
        </w:rPr>
        <w:t xml:space="preserve"> </w:t>
      </w:r>
      <w:r w:rsidR="00B1446E" w:rsidRPr="00BC08A4">
        <w:rPr>
          <w:rFonts w:ascii="Arial" w:hAnsi="Arial" w:cs="Arial"/>
          <w:bCs/>
          <w:iCs/>
          <w:sz w:val="20"/>
          <w:szCs w:val="20"/>
        </w:rPr>
        <w:t>also develop and nu</w:t>
      </w:r>
      <w:r w:rsidR="00FF2788" w:rsidRPr="00BC08A4">
        <w:rPr>
          <w:rFonts w:ascii="Arial" w:hAnsi="Arial" w:cs="Arial"/>
          <w:bCs/>
          <w:iCs/>
          <w:sz w:val="20"/>
          <w:szCs w:val="20"/>
        </w:rPr>
        <w:t>r</w:t>
      </w:r>
      <w:r w:rsidR="00B1446E" w:rsidRPr="00BC08A4">
        <w:rPr>
          <w:rFonts w:ascii="Arial" w:hAnsi="Arial" w:cs="Arial"/>
          <w:bCs/>
          <w:iCs/>
          <w:sz w:val="20"/>
          <w:szCs w:val="20"/>
        </w:rPr>
        <w:t>ture</w:t>
      </w:r>
      <w:r w:rsidR="00F627E9" w:rsidRPr="00BC08A4">
        <w:rPr>
          <w:rFonts w:ascii="Arial" w:hAnsi="Arial" w:cs="Arial"/>
          <w:bCs/>
          <w:iCs/>
          <w:sz w:val="20"/>
          <w:szCs w:val="20"/>
        </w:rPr>
        <w:t xml:space="preserve"> a pipeline of ent</w:t>
      </w:r>
      <w:r w:rsidR="00F627E9" w:rsidRPr="00295D10">
        <w:rPr>
          <w:rFonts w:ascii="Arial" w:hAnsi="Arial" w:cs="Arial"/>
          <w:bCs/>
          <w:iCs/>
          <w:sz w:val="20"/>
          <w:szCs w:val="20"/>
        </w:rPr>
        <w:t>repreneurs who require space to start and</w:t>
      </w:r>
      <w:r w:rsidR="00A638CD" w:rsidRPr="00295D10">
        <w:rPr>
          <w:rFonts w:ascii="Arial" w:hAnsi="Arial" w:cs="Arial"/>
          <w:bCs/>
          <w:iCs/>
          <w:sz w:val="20"/>
          <w:szCs w:val="20"/>
        </w:rPr>
        <w:t>/or</w:t>
      </w:r>
      <w:r w:rsidR="00F627E9" w:rsidRPr="00295D10">
        <w:rPr>
          <w:rFonts w:ascii="Arial" w:hAnsi="Arial" w:cs="Arial"/>
          <w:bCs/>
          <w:iCs/>
          <w:sz w:val="20"/>
          <w:szCs w:val="20"/>
        </w:rPr>
        <w:t xml:space="preserve"> grow their business.</w:t>
      </w:r>
      <w:r w:rsidR="00886530" w:rsidRPr="00295D10">
        <w:rPr>
          <w:rFonts w:ascii="Arial" w:hAnsi="Arial" w:cs="Arial"/>
          <w:bCs/>
          <w:iCs/>
          <w:sz w:val="20"/>
          <w:szCs w:val="20"/>
        </w:rPr>
        <w:t xml:space="preserve"> </w:t>
      </w:r>
    </w:p>
    <w:p w14:paraId="611C6BF9" w14:textId="77777777" w:rsidR="00270213" w:rsidRDefault="00270213" w:rsidP="00295D10">
      <w:pPr>
        <w:pStyle w:val="ListParagraph"/>
        <w:spacing w:after="100" w:afterAutospacing="1"/>
        <w:ind w:left="360"/>
        <w:rPr>
          <w:rFonts w:ascii="Arial" w:hAnsi="Arial" w:cs="Arial"/>
          <w:bCs/>
          <w:iCs/>
          <w:sz w:val="20"/>
          <w:szCs w:val="20"/>
        </w:rPr>
      </w:pPr>
    </w:p>
    <w:p w14:paraId="7996D61D" w14:textId="77777777" w:rsidR="00703BBF" w:rsidRPr="00BC08A4" w:rsidRDefault="00703BBF" w:rsidP="00295D10">
      <w:pPr>
        <w:pStyle w:val="ListParagraph"/>
        <w:spacing w:after="100" w:afterAutospacing="1"/>
        <w:ind w:left="360"/>
        <w:rPr>
          <w:rFonts w:ascii="Arial" w:hAnsi="Arial" w:cs="Arial"/>
          <w:bCs/>
          <w:iCs/>
          <w:sz w:val="20"/>
          <w:szCs w:val="20"/>
        </w:rPr>
      </w:pPr>
    </w:p>
    <w:p w14:paraId="1CAAF584" w14:textId="77777777" w:rsidR="00265A67" w:rsidRPr="00295D10" w:rsidRDefault="0032560C" w:rsidP="00295D10">
      <w:pPr>
        <w:pStyle w:val="ListParagraph"/>
        <w:numPr>
          <w:ilvl w:val="0"/>
          <w:numId w:val="20"/>
        </w:numPr>
        <w:spacing w:after="100" w:afterAutospacing="1"/>
        <w:rPr>
          <w:rFonts w:ascii="Arial" w:hAnsi="Arial" w:cs="Arial"/>
          <w:b/>
          <w:bCs/>
          <w:iCs/>
          <w:sz w:val="20"/>
          <w:szCs w:val="20"/>
        </w:rPr>
      </w:pPr>
      <w:r w:rsidRPr="00295D10">
        <w:rPr>
          <w:rFonts w:ascii="Arial" w:hAnsi="Arial" w:cs="Arial"/>
          <w:b/>
          <w:bCs/>
          <w:iCs/>
          <w:sz w:val="20"/>
          <w:szCs w:val="20"/>
        </w:rPr>
        <w:lastRenderedPageBreak/>
        <w:t>Scope</w:t>
      </w:r>
    </w:p>
    <w:p w14:paraId="65999D65" w14:textId="77777777" w:rsidR="00A52AAF" w:rsidRPr="00BC08A4" w:rsidRDefault="00A52AAF" w:rsidP="001A2A0F">
      <w:pPr>
        <w:pStyle w:val="ListParagraph"/>
        <w:spacing w:after="100" w:afterAutospacing="1"/>
        <w:ind w:left="360"/>
        <w:rPr>
          <w:rFonts w:ascii="Arial" w:hAnsi="Arial" w:cs="Arial"/>
          <w:sz w:val="20"/>
          <w:szCs w:val="20"/>
        </w:rPr>
      </w:pPr>
    </w:p>
    <w:p w14:paraId="513820BB" w14:textId="645B8C6B" w:rsidR="00804646" w:rsidRPr="00295D10" w:rsidRDefault="00A52AAF" w:rsidP="00295D10">
      <w:pPr>
        <w:pStyle w:val="ListParagraph"/>
        <w:numPr>
          <w:ilvl w:val="1"/>
          <w:numId w:val="20"/>
        </w:numPr>
        <w:spacing w:after="100" w:afterAutospacing="1"/>
        <w:rPr>
          <w:rFonts w:ascii="Arial" w:hAnsi="Arial" w:cs="Arial"/>
          <w:b/>
          <w:sz w:val="20"/>
          <w:szCs w:val="20"/>
        </w:rPr>
      </w:pPr>
      <w:r w:rsidRPr="00BC08A4">
        <w:rPr>
          <w:rFonts w:ascii="Arial" w:hAnsi="Arial" w:cs="Arial"/>
          <w:bCs/>
          <w:iCs/>
          <w:sz w:val="20"/>
          <w:szCs w:val="20"/>
        </w:rPr>
        <w:t>The</w:t>
      </w:r>
      <w:r w:rsidRPr="00BC08A4">
        <w:rPr>
          <w:rFonts w:ascii="Arial" w:hAnsi="Arial" w:cs="Arial"/>
          <w:sz w:val="20"/>
          <w:szCs w:val="20"/>
        </w:rPr>
        <w:t xml:space="preserve"> scope of</w:t>
      </w:r>
      <w:r w:rsidR="00AF7533" w:rsidRPr="00BC08A4">
        <w:rPr>
          <w:rFonts w:ascii="Arial" w:hAnsi="Arial" w:cs="Arial"/>
          <w:sz w:val="20"/>
          <w:szCs w:val="20"/>
        </w:rPr>
        <w:t xml:space="preserve"> this work can be seen to cover </w:t>
      </w:r>
      <w:r w:rsidR="00804646" w:rsidRPr="00BC08A4">
        <w:rPr>
          <w:rFonts w:ascii="Arial" w:hAnsi="Arial" w:cs="Arial"/>
          <w:sz w:val="20"/>
          <w:szCs w:val="20"/>
        </w:rPr>
        <w:t>three strands of work:</w:t>
      </w:r>
    </w:p>
    <w:p w14:paraId="4D77F206" w14:textId="77777777" w:rsidR="00270213" w:rsidRPr="00BC08A4" w:rsidRDefault="00270213" w:rsidP="00295D10">
      <w:pPr>
        <w:pStyle w:val="ListParagraph"/>
        <w:spacing w:after="100" w:afterAutospacing="1"/>
        <w:ind w:left="360"/>
        <w:rPr>
          <w:rFonts w:ascii="Arial" w:hAnsi="Arial" w:cs="Arial"/>
          <w:b/>
          <w:sz w:val="20"/>
          <w:szCs w:val="20"/>
        </w:rPr>
      </w:pPr>
    </w:p>
    <w:p w14:paraId="714C7521" w14:textId="2726CDC6" w:rsidR="00804646" w:rsidRPr="00295D10" w:rsidRDefault="00804646" w:rsidP="00295D10">
      <w:pPr>
        <w:pStyle w:val="ListParagraph"/>
        <w:numPr>
          <w:ilvl w:val="0"/>
          <w:numId w:val="21"/>
        </w:numPr>
        <w:spacing w:after="100" w:afterAutospacing="1"/>
        <w:rPr>
          <w:rFonts w:ascii="Arial" w:hAnsi="Arial" w:cs="Arial"/>
          <w:sz w:val="20"/>
          <w:szCs w:val="20"/>
        </w:rPr>
      </w:pPr>
      <w:r w:rsidRPr="00295D10">
        <w:rPr>
          <w:rFonts w:ascii="Arial" w:hAnsi="Arial" w:cs="Arial"/>
          <w:sz w:val="20"/>
          <w:szCs w:val="20"/>
        </w:rPr>
        <w:t xml:space="preserve">The opportunity - </w:t>
      </w:r>
      <w:r w:rsidR="00034239" w:rsidRPr="00295D10">
        <w:rPr>
          <w:rFonts w:ascii="Arial" w:hAnsi="Arial" w:cs="Arial"/>
          <w:sz w:val="20"/>
          <w:szCs w:val="20"/>
        </w:rPr>
        <w:t xml:space="preserve">Balancing demand and supply </w:t>
      </w:r>
    </w:p>
    <w:p w14:paraId="4954901E" w14:textId="603B037D" w:rsidR="00BC08A4" w:rsidRPr="00295D10" w:rsidRDefault="00BC08A4" w:rsidP="00295D10">
      <w:pPr>
        <w:pStyle w:val="ListParagraph"/>
        <w:numPr>
          <w:ilvl w:val="0"/>
          <w:numId w:val="21"/>
        </w:numPr>
        <w:rPr>
          <w:rFonts w:ascii="Arial" w:hAnsi="Arial" w:cs="Arial"/>
          <w:sz w:val="20"/>
          <w:szCs w:val="20"/>
        </w:rPr>
      </w:pPr>
      <w:r>
        <w:rPr>
          <w:rFonts w:ascii="Arial" w:hAnsi="Arial" w:cs="Arial"/>
          <w:sz w:val="20"/>
          <w:szCs w:val="20"/>
        </w:rPr>
        <w:t>Options for m</w:t>
      </w:r>
      <w:r w:rsidR="00034239" w:rsidRPr="00295D10">
        <w:rPr>
          <w:rFonts w:ascii="Arial" w:hAnsi="Arial" w:cs="Arial"/>
          <w:sz w:val="20"/>
          <w:szCs w:val="20"/>
        </w:rPr>
        <w:t>aking it work – identifying the right partners for the projec</w:t>
      </w:r>
      <w:r w:rsidRPr="00295D10">
        <w:rPr>
          <w:rFonts w:ascii="Arial" w:hAnsi="Arial" w:cs="Arial"/>
          <w:sz w:val="20"/>
          <w:szCs w:val="20"/>
        </w:rPr>
        <w:t>t</w:t>
      </w:r>
    </w:p>
    <w:p w14:paraId="53E26E3F" w14:textId="39686711" w:rsidR="00BC08A4" w:rsidRPr="00295D10" w:rsidRDefault="00BC08A4" w:rsidP="00295D10">
      <w:pPr>
        <w:pStyle w:val="ListParagraph"/>
        <w:numPr>
          <w:ilvl w:val="0"/>
          <w:numId w:val="21"/>
        </w:numPr>
        <w:rPr>
          <w:rFonts w:ascii="Arial" w:hAnsi="Arial" w:cs="Arial"/>
          <w:sz w:val="20"/>
          <w:szCs w:val="20"/>
          <w:lang w:eastAsia="en-GB"/>
        </w:rPr>
      </w:pPr>
      <w:r>
        <w:rPr>
          <w:rFonts w:ascii="Arial" w:hAnsi="Arial" w:cs="Arial"/>
          <w:sz w:val="20"/>
          <w:szCs w:val="20"/>
        </w:rPr>
        <w:t>A detailed b</w:t>
      </w:r>
      <w:r w:rsidR="009B18EC" w:rsidRPr="00295D10">
        <w:rPr>
          <w:rFonts w:ascii="Arial" w:hAnsi="Arial" w:cs="Arial"/>
          <w:sz w:val="20"/>
          <w:szCs w:val="20"/>
        </w:rPr>
        <w:t xml:space="preserve">usiness case – </w:t>
      </w:r>
      <w:r w:rsidRPr="00295D10">
        <w:rPr>
          <w:rFonts w:ascii="Arial" w:hAnsi="Arial" w:cs="Arial"/>
          <w:sz w:val="20"/>
          <w:szCs w:val="20"/>
          <w:lang w:eastAsia="en-GB"/>
        </w:rPr>
        <w:t>Looking in more detail at viability</w:t>
      </w:r>
    </w:p>
    <w:p w14:paraId="145BEDAD" w14:textId="77777777" w:rsidR="00804646" w:rsidRPr="00295D10" w:rsidRDefault="00804646" w:rsidP="00BC08A4">
      <w:pPr>
        <w:pStyle w:val="ListParagraph"/>
        <w:spacing w:after="100" w:afterAutospacing="1"/>
        <w:ind w:left="1080"/>
        <w:rPr>
          <w:b/>
        </w:rPr>
      </w:pPr>
      <w:r w:rsidRPr="00BC08A4">
        <w:t xml:space="preserve"> </w:t>
      </w:r>
    </w:p>
    <w:p w14:paraId="25B9D2F3" w14:textId="6857F613" w:rsidR="00502A47" w:rsidRPr="00295D10" w:rsidRDefault="00AF7533" w:rsidP="00295D10">
      <w:pPr>
        <w:pStyle w:val="ListParagraph"/>
        <w:numPr>
          <w:ilvl w:val="1"/>
          <w:numId w:val="20"/>
        </w:numPr>
        <w:spacing w:after="100" w:afterAutospacing="1"/>
        <w:rPr>
          <w:rFonts w:ascii="Arial" w:hAnsi="Arial" w:cs="Arial"/>
          <w:bCs/>
          <w:iCs/>
          <w:sz w:val="20"/>
          <w:szCs w:val="20"/>
        </w:rPr>
      </w:pPr>
      <w:r w:rsidRPr="00BC08A4">
        <w:rPr>
          <w:rFonts w:ascii="Arial" w:hAnsi="Arial" w:cs="Arial"/>
          <w:bCs/>
          <w:iCs/>
          <w:sz w:val="20"/>
          <w:szCs w:val="20"/>
        </w:rPr>
        <w:t xml:space="preserve">It is likely that the </w:t>
      </w:r>
      <w:r w:rsidR="00C51C66">
        <w:rPr>
          <w:rFonts w:ascii="Arial" w:hAnsi="Arial" w:cs="Arial"/>
          <w:bCs/>
          <w:iCs/>
          <w:sz w:val="20"/>
          <w:szCs w:val="20"/>
        </w:rPr>
        <w:t xml:space="preserve">responses </w:t>
      </w:r>
      <w:r w:rsidRPr="00BC08A4">
        <w:rPr>
          <w:rFonts w:ascii="Arial" w:hAnsi="Arial" w:cs="Arial"/>
          <w:bCs/>
          <w:iCs/>
          <w:sz w:val="20"/>
          <w:szCs w:val="20"/>
        </w:rPr>
        <w:t>to each of these</w:t>
      </w:r>
      <w:r w:rsidR="009B18EC" w:rsidRPr="00BC08A4">
        <w:rPr>
          <w:rFonts w:ascii="Arial" w:hAnsi="Arial" w:cs="Arial"/>
          <w:bCs/>
          <w:iCs/>
          <w:sz w:val="20"/>
          <w:szCs w:val="20"/>
        </w:rPr>
        <w:t xml:space="preserve"> </w:t>
      </w:r>
      <w:r w:rsidR="00C51C66">
        <w:rPr>
          <w:rFonts w:ascii="Arial" w:hAnsi="Arial" w:cs="Arial"/>
          <w:bCs/>
          <w:iCs/>
          <w:sz w:val="20"/>
          <w:szCs w:val="20"/>
        </w:rPr>
        <w:t>strands</w:t>
      </w:r>
      <w:r w:rsidR="009B18EC" w:rsidRPr="00BC08A4">
        <w:rPr>
          <w:rFonts w:ascii="Arial" w:hAnsi="Arial" w:cs="Arial"/>
          <w:bCs/>
          <w:iCs/>
          <w:sz w:val="20"/>
          <w:szCs w:val="20"/>
        </w:rPr>
        <w:t xml:space="preserve"> will inform each other </w:t>
      </w:r>
      <w:r w:rsidRPr="00BC08A4">
        <w:rPr>
          <w:rFonts w:ascii="Arial" w:hAnsi="Arial" w:cs="Arial"/>
          <w:bCs/>
          <w:iCs/>
          <w:sz w:val="20"/>
          <w:szCs w:val="20"/>
        </w:rPr>
        <w:t>and therefore should not be considered distinct.</w:t>
      </w:r>
    </w:p>
    <w:p w14:paraId="64DE8A98" w14:textId="77777777" w:rsidR="00502A47" w:rsidRPr="00BC08A4" w:rsidRDefault="00502A47" w:rsidP="00502A47">
      <w:pPr>
        <w:pStyle w:val="ListParagraph"/>
        <w:spacing w:after="100" w:afterAutospacing="1"/>
        <w:ind w:left="360"/>
        <w:rPr>
          <w:rFonts w:ascii="Arial" w:hAnsi="Arial" w:cs="Arial"/>
          <w:sz w:val="20"/>
          <w:szCs w:val="20"/>
        </w:rPr>
      </w:pPr>
    </w:p>
    <w:p w14:paraId="1D44B8A9" w14:textId="35DDA280" w:rsidR="00502A47" w:rsidRPr="00295D10" w:rsidRDefault="009B18EC" w:rsidP="006A5D0B">
      <w:pPr>
        <w:pStyle w:val="ListParagraph"/>
        <w:spacing w:after="100" w:afterAutospacing="1"/>
        <w:ind w:left="360"/>
        <w:rPr>
          <w:rFonts w:ascii="Arial" w:hAnsi="Arial" w:cs="Arial"/>
          <w:b/>
          <w:sz w:val="20"/>
          <w:szCs w:val="20"/>
        </w:rPr>
      </w:pPr>
      <w:r w:rsidRPr="00BC08A4">
        <w:rPr>
          <w:rFonts w:ascii="Arial" w:hAnsi="Arial" w:cs="Arial"/>
          <w:b/>
          <w:sz w:val="20"/>
          <w:szCs w:val="20"/>
        </w:rPr>
        <w:t>The opportunity</w:t>
      </w:r>
      <w:r w:rsidR="006A5D0B" w:rsidRPr="00BC08A4">
        <w:rPr>
          <w:rFonts w:ascii="Arial" w:hAnsi="Arial" w:cs="Arial"/>
          <w:b/>
          <w:sz w:val="20"/>
          <w:szCs w:val="20"/>
        </w:rPr>
        <w:t xml:space="preserve"> - </w:t>
      </w:r>
      <w:r w:rsidR="006A5D0B" w:rsidRPr="00295D10">
        <w:rPr>
          <w:rFonts w:ascii="Arial" w:hAnsi="Arial" w:cs="Arial"/>
          <w:b/>
          <w:sz w:val="20"/>
          <w:szCs w:val="20"/>
        </w:rPr>
        <w:t>Balancing demand and supply</w:t>
      </w:r>
      <w:r w:rsidR="00502A47" w:rsidRPr="00295D10">
        <w:rPr>
          <w:rFonts w:ascii="Arial" w:hAnsi="Arial" w:cs="Arial"/>
          <w:b/>
          <w:sz w:val="20"/>
          <w:szCs w:val="20"/>
        </w:rPr>
        <w:t xml:space="preserve"> </w:t>
      </w:r>
    </w:p>
    <w:p w14:paraId="706CDCD8" w14:textId="77777777" w:rsidR="00502A47" w:rsidRPr="00BC08A4" w:rsidRDefault="00502A47" w:rsidP="00502A47">
      <w:pPr>
        <w:pStyle w:val="ListParagraph"/>
        <w:spacing w:after="100" w:afterAutospacing="1"/>
        <w:ind w:left="360"/>
        <w:rPr>
          <w:rFonts w:ascii="Arial" w:hAnsi="Arial" w:cs="Arial"/>
          <w:b/>
          <w:sz w:val="20"/>
          <w:szCs w:val="20"/>
        </w:rPr>
      </w:pPr>
    </w:p>
    <w:p w14:paraId="6DC38BD4" w14:textId="1171490F" w:rsidR="006A5D0B" w:rsidRPr="00BC08A4" w:rsidRDefault="002C7A76" w:rsidP="00295D10">
      <w:pPr>
        <w:pStyle w:val="ListParagraph"/>
        <w:numPr>
          <w:ilvl w:val="1"/>
          <w:numId w:val="20"/>
        </w:numPr>
        <w:spacing w:after="100" w:afterAutospacing="1"/>
        <w:rPr>
          <w:rFonts w:ascii="Arial" w:hAnsi="Arial" w:cs="Arial"/>
          <w:bCs/>
          <w:iCs/>
          <w:sz w:val="20"/>
          <w:szCs w:val="20"/>
        </w:rPr>
      </w:pPr>
      <w:r w:rsidRPr="00BC08A4">
        <w:rPr>
          <w:rFonts w:ascii="Arial" w:hAnsi="Arial" w:cs="Arial"/>
          <w:bCs/>
          <w:iCs/>
          <w:sz w:val="20"/>
          <w:szCs w:val="20"/>
        </w:rPr>
        <w:t xml:space="preserve">The study will </w:t>
      </w:r>
      <w:r w:rsidR="007160D6" w:rsidRPr="00BC08A4">
        <w:rPr>
          <w:rFonts w:ascii="Arial" w:hAnsi="Arial" w:cs="Arial"/>
          <w:bCs/>
          <w:iCs/>
          <w:sz w:val="20"/>
          <w:szCs w:val="20"/>
        </w:rPr>
        <w:t xml:space="preserve">need to </w:t>
      </w:r>
      <w:r w:rsidRPr="00BC08A4">
        <w:rPr>
          <w:rFonts w:ascii="Arial" w:hAnsi="Arial" w:cs="Arial"/>
          <w:bCs/>
          <w:iCs/>
          <w:sz w:val="20"/>
          <w:szCs w:val="20"/>
        </w:rPr>
        <w:t xml:space="preserve">consider </w:t>
      </w:r>
      <w:r w:rsidR="00772963" w:rsidRPr="00BC08A4">
        <w:rPr>
          <w:rFonts w:ascii="Arial" w:hAnsi="Arial" w:cs="Arial"/>
          <w:bCs/>
          <w:iCs/>
          <w:sz w:val="20"/>
          <w:szCs w:val="20"/>
        </w:rPr>
        <w:t xml:space="preserve">and inform </w:t>
      </w:r>
      <w:r w:rsidR="007160D6" w:rsidRPr="00BC08A4">
        <w:rPr>
          <w:rFonts w:ascii="Arial" w:hAnsi="Arial" w:cs="Arial"/>
          <w:bCs/>
          <w:iCs/>
          <w:sz w:val="20"/>
          <w:szCs w:val="20"/>
        </w:rPr>
        <w:t xml:space="preserve">the </w:t>
      </w:r>
      <w:r w:rsidRPr="00BC08A4">
        <w:rPr>
          <w:rFonts w:ascii="Arial" w:hAnsi="Arial" w:cs="Arial"/>
          <w:bCs/>
          <w:iCs/>
          <w:sz w:val="20"/>
          <w:szCs w:val="20"/>
        </w:rPr>
        <w:t xml:space="preserve">types of spaces </w:t>
      </w:r>
      <w:r w:rsidR="00772963" w:rsidRPr="00BC08A4">
        <w:rPr>
          <w:rFonts w:ascii="Arial" w:hAnsi="Arial" w:cs="Arial"/>
          <w:bCs/>
          <w:iCs/>
          <w:sz w:val="20"/>
          <w:szCs w:val="20"/>
        </w:rPr>
        <w:t xml:space="preserve">required. This will be informed by demand from a range of target sectors and also by the supply of space coming forward, both through refurbishment and redevelopment. </w:t>
      </w:r>
    </w:p>
    <w:p w14:paraId="5F429217" w14:textId="77777777" w:rsidR="006A5D0B" w:rsidRPr="00BC08A4" w:rsidRDefault="006A5D0B" w:rsidP="00295D10">
      <w:pPr>
        <w:pStyle w:val="ListParagraph"/>
        <w:spacing w:after="100" w:afterAutospacing="1"/>
        <w:ind w:left="360"/>
        <w:rPr>
          <w:rFonts w:ascii="Arial" w:hAnsi="Arial" w:cs="Arial"/>
          <w:bCs/>
          <w:iCs/>
          <w:sz w:val="20"/>
          <w:szCs w:val="20"/>
        </w:rPr>
      </w:pPr>
    </w:p>
    <w:p w14:paraId="1B61462E" w14:textId="0C225557" w:rsidR="004F77E2" w:rsidRPr="00BC08A4" w:rsidRDefault="00772963" w:rsidP="00295D10">
      <w:pPr>
        <w:pStyle w:val="ListParagraph"/>
        <w:numPr>
          <w:ilvl w:val="1"/>
          <w:numId w:val="20"/>
        </w:numPr>
        <w:spacing w:after="100" w:afterAutospacing="1"/>
        <w:rPr>
          <w:rFonts w:ascii="Arial" w:hAnsi="Arial" w:cs="Arial"/>
          <w:bCs/>
          <w:iCs/>
          <w:sz w:val="20"/>
          <w:szCs w:val="20"/>
        </w:rPr>
      </w:pPr>
      <w:r w:rsidRPr="00BC08A4">
        <w:rPr>
          <w:rFonts w:ascii="Arial" w:hAnsi="Arial" w:cs="Arial"/>
          <w:bCs/>
          <w:iCs/>
          <w:sz w:val="20"/>
          <w:szCs w:val="20"/>
        </w:rPr>
        <w:t xml:space="preserve">The </w:t>
      </w:r>
      <w:r w:rsidR="006A5D0B" w:rsidRPr="00BC08A4">
        <w:rPr>
          <w:rFonts w:ascii="Arial" w:hAnsi="Arial" w:cs="Arial"/>
          <w:bCs/>
          <w:iCs/>
          <w:sz w:val="20"/>
          <w:szCs w:val="20"/>
        </w:rPr>
        <w:t xml:space="preserve">demand side analysis </w:t>
      </w:r>
      <w:r w:rsidRPr="00BC08A4">
        <w:rPr>
          <w:rFonts w:ascii="Arial" w:hAnsi="Arial" w:cs="Arial"/>
          <w:bCs/>
          <w:iCs/>
          <w:sz w:val="20"/>
          <w:szCs w:val="20"/>
        </w:rPr>
        <w:t>will need to t</w:t>
      </w:r>
      <w:r w:rsidR="00502A47" w:rsidRPr="00BC08A4">
        <w:rPr>
          <w:rFonts w:ascii="Arial" w:hAnsi="Arial" w:cs="Arial"/>
          <w:bCs/>
          <w:iCs/>
          <w:sz w:val="20"/>
          <w:szCs w:val="20"/>
        </w:rPr>
        <w:t>ak</w:t>
      </w:r>
      <w:r w:rsidRPr="00BC08A4">
        <w:rPr>
          <w:rFonts w:ascii="Arial" w:hAnsi="Arial" w:cs="Arial"/>
          <w:bCs/>
          <w:iCs/>
          <w:sz w:val="20"/>
          <w:szCs w:val="20"/>
        </w:rPr>
        <w:t>e</w:t>
      </w:r>
      <w:r w:rsidR="00502A47" w:rsidRPr="00BC08A4">
        <w:rPr>
          <w:rFonts w:ascii="Arial" w:hAnsi="Arial" w:cs="Arial"/>
          <w:bCs/>
          <w:iCs/>
          <w:sz w:val="20"/>
          <w:szCs w:val="20"/>
        </w:rPr>
        <w:t xml:space="preserve"> int</w:t>
      </w:r>
      <w:r w:rsidR="00BD76A3" w:rsidRPr="00BC08A4">
        <w:rPr>
          <w:rFonts w:ascii="Arial" w:hAnsi="Arial" w:cs="Arial"/>
          <w:bCs/>
          <w:iCs/>
          <w:sz w:val="20"/>
          <w:szCs w:val="20"/>
        </w:rPr>
        <w:t>o account</w:t>
      </w:r>
      <w:r w:rsidR="00C97313" w:rsidRPr="00BC08A4">
        <w:rPr>
          <w:rFonts w:ascii="Arial" w:hAnsi="Arial" w:cs="Arial"/>
          <w:bCs/>
          <w:iCs/>
          <w:sz w:val="20"/>
          <w:szCs w:val="20"/>
        </w:rPr>
        <w:t xml:space="preserve"> the emerging findings from the Brixton Economic </w:t>
      </w:r>
      <w:r w:rsidRPr="00BC08A4">
        <w:rPr>
          <w:rFonts w:ascii="Arial" w:hAnsi="Arial" w:cs="Arial"/>
          <w:bCs/>
          <w:iCs/>
          <w:sz w:val="20"/>
          <w:szCs w:val="20"/>
        </w:rPr>
        <w:t xml:space="preserve">Action Plan </w:t>
      </w:r>
      <w:r w:rsidR="00502A47" w:rsidRPr="00BC08A4">
        <w:rPr>
          <w:rFonts w:ascii="Arial" w:hAnsi="Arial" w:cs="Arial"/>
          <w:bCs/>
          <w:iCs/>
          <w:sz w:val="20"/>
          <w:szCs w:val="20"/>
        </w:rPr>
        <w:t xml:space="preserve">regarding existing and future commerce in the town centre, </w:t>
      </w:r>
      <w:r w:rsidR="003527F9" w:rsidRPr="00BC08A4">
        <w:rPr>
          <w:rFonts w:ascii="Arial" w:hAnsi="Arial" w:cs="Arial"/>
          <w:bCs/>
          <w:iCs/>
          <w:sz w:val="20"/>
          <w:szCs w:val="20"/>
        </w:rPr>
        <w:t xml:space="preserve">the selected consultants would need to undertake </w:t>
      </w:r>
      <w:r w:rsidR="006D14B5" w:rsidRPr="00BC08A4">
        <w:rPr>
          <w:rFonts w:ascii="Arial" w:hAnsi="Arial" w:cs="Arial"/>
          <w:bCs/>
          <w:iCs/>
          <w:sz w:val="20"/>
          <w:szCs w:val="20"/>
        </w:rPr>
        <w:t>additional</w:t>
      </w:r>
      <w:r w:rsidR="00502A47" w:rsidRPr="00BC08A4">
        <w:rPr>
          <w:rFonts w:ascii="Arial" w:hAnsi="Arial" w:cs="Arial"/>
          <w:bCs/>
          <w:iCs/>
          <w:sz w:val="20"/>
          <w:szCs w:val="20"/>
        </w:rPr>
        <w:t xml:space="preserve"> </w:t>
      </w:r>
      <w:r w:rsidR="0032560C" w:rsidRPr="00BC08A4">
        <w:rPr>
          <w:rFonts w:ascii="Arial" w:hAnsi="Arial" w:cs="Arial"/>
          <w:bCs/>
          <w:iCs/>
          <w:sz w:val="20"/>
          <w:szCs w:val="20"/>
        </w:rPr>
        <w:t>consultation</w:t>
      </w:r>
      <w:r w:rsidR="00502A47" w:rsidRPr="00BC08A4">
        <w:rPr>
          <w:rFonts w:ascii="Arial" w:hAnsi="Arial" w:cs="Arial"/>
          <w:bCs/>
          <w:iCs/>
          <w:sz w:val="20"/>
          <w:szCs w:val="20"/>
        </w:rPr>
        <w:t xml:space="preserve"> with the community and key stakeholders (e.</w:t>
      </w:r>
      <w:r w:rsidR="000E5F70" w:rsidRPr="00BC08A4">
        <w:rPr>
          <w:rFonts w:ascii="Arial" w:hAnsi="Arial" w:cs="Arial"/>
          <w:bCs/>
          <w:iCs/>
          <w:sz w:val="20"/>
          <w:szCs w:val="20"/>
        </w:rPr>
        <w:t>g. council officers, Brixton BID</w:t>
      </w:r>
      <w:r w:rsidR="00502A47" w:rsidRPr="00BC08A4">
        <w:rPr>
          <w:rFonts w:ascii="Arial" w:hAnsi="Arial" w:cs="Arial"/>
          <w:bCs/>
          <w:iCs/>
          <w:sz w:val="20"/>
          <w:szCs w:val="20"/>
        </w:rPr>
        <w:t xml:space="preserve">, </w:t>
      </w:r>
      <w:r w:rsidR="00E67094" w:rsidRPr="00BC08A4">
        <w:rPr>
          <w:rFonts w:ascii="Arial" w:hAnsi="Arial" w:cs="Arial"/>
          <w:bCs/>
          <w:iCs/>
          <w:sz w:val="20"/>
          <w:szCs w:val="20"/>
        </w:rPr>
        <w:t>Impact</w:t>
      </w:r>
      <w:r w:rsidR="00502A47" w:rsidRPr="00BC08A4">
        <w:rPr>
          <w:rFonts w:ascii="Arial" w:hAnsi="Arial" w:cs="Arial"/>
          <w:bCs/>
          <w:iCs/>
          <w:sz w:val="20"/>
          <w:szCs w:val="20"/>
        </w:rPr>
        <w:t xml:space="preserve"> Hub, Pop Brixton)</w:t>
      </w:r>
      <w:r w:rsidR="004A14A4">
        <w:rPr>
          <w:rFonts w:ascii="Arial" w:hAnsi="Arial" w:cs="Arial"/>
          <w:bCs/>
          <w:iCs/>
          <w:sz w:val="20"/>
          <w:szCs w:val="20"/>
        </w:rPr>
        <w:t xml:space="preserve"> to identify the demand for space.</w:t>
      </w:r>
    </w:p>
    <w:p w14:paraId="72EA87DA" w14:textId="77777777" w:rsidR="006A5D0B" w:rsidRPr="00295D10" w:rsidRDefault="006A5D0B" w:rsidP="00295D10">
      <w:pPr>
        <w:pStyle w:val="ListParagraph"/>
        <w:rPr>
          <w:rFonts w:ascii="Arial" w:hAnsi="Arial" w:cs="Arial"/>
          <w:bCs/>
          <w:iCs/>
          <w:sz w:val="20"/>
          <w:szCs w:val="20"/>
        </w:rPr>
      </w:pPr>
    </w:p>
    <w:p w14:paraId="6AADD58F" w14:textId="77777777" w:rsidR="006A5D0B" w:rsidRPr="00BC08A4" w:rsidRDefault="006A5D0B" w:rsidP="006A5D0B">
      <w:pPr>
        <w:pStyle w:val="ListParagraph"/>
        <w:numPr>
          <w:ilvl w:val="1"/>
          <w:numId w:val="20"/>
        </w:numPr>
        <w:spacing w:after="100" w:afterAutospacing="1"/>
        <w:rPr>
          <w:rFonts w:ascii="Arial" w:hAnsi="Arial" w:cs="Arial"/>
          <w:bCs/>
          <w:iCs/>
          <w:sz w:val="20"/>
          <w:szCs w:val="20"/>
        </w:rPr>
      </w:pPr>
      <w:r w:rsidRPr="00BC08A4">
        <w:rPr>
          <w:rFonts w:ascii="Arial" w:hAnsi="Arial" w:cs="Arial"/>
          <w:bCs/>
          <w:iCs/>
          <w:sz w:val="20"/>
          <w:szCs w:val="20"/>
        </w:rPr>
        <w:t xml:space="preserve">In considering the supply of potential space, there are three primary areas for likely Brixton Works space, linked to the Council’s development plans for Your New Town Hall, </w:t>
      </w:r>
      <w:proofErr w:type="spellStart"/>
      <w:r w:rsidRPr="00BC08A4">
        <w:rPr>
          <w:rFonts w:ascii="Arial" w:hAnsi="Arial" w:cs="Arial"/>
          <w:bCs/>
          <w:iCs/>
          <w:sz w:val="20"/>
          <w:szCs w:val="20"/>
        </w:rPr>
        <w:t>Somerleyton</w:t>
      </w:r>
      <w:proofErr w:type="spellEnd"/>
      <w:r w:rsidRPr="00BC08A4">
        <w:rPr>
          <w:rFonts w:ascii="Arial" w:hAnsi="Arial" w:cs="Arial"/>
          <w:bCs/>
          <w:iCs/>
          <w:sz w:val="20"/>
          <w:szCs w:val="20"/>
        </w:rPr>
        <w:t xml:space="preserve"> Road and Brixton Central. Should the feasibility study demonstrate a sound business case, 500 </w:t>
      </w:r>
      <w:proofErr w:type="spellStart"/>
      <w:r w:rsidRPr="00BC08A4">
        <w:rPr>
          <w:rFonts w:ascii="Arial" w:hAnsi="Arial" w:cs="Arial"/>
          <w:bCs/>
          <w:iCs/>
          <w:sz w:val="20"/>
          <w:szCs w:val="20"/>
        </w:rPr>
        <w:t>sq</w:t>
      </w:r>
      <w:proofErr w:type="spellEnd"/>
      <w:r w:rsidRPr="00BC08A4">
        <w:rPr>
          <w:rFonts w:ascii="Arial" w:hAnsi="Arial" w:cs="Arial"/>
          <w:bCs/>
          <w:iCs/>
          <w:sz w:val="20"/>
          <w:szCs w:val="20"/>
        </w:rPr>
        <w:t xml:space="preserve"> m has been designated within Your New Town Hall and this is likely to form the central hub within the Brixton Works project from early 2018. </w:t>
      </w:r>
    </w:p>
    <w:p w14:paraId="12A3AB03" w14:textId="77777777" w:rsidR="006A5D0B" w:rsidRPr="00295D10" w:rsidRDefault="006A5D0B" w:rsidP="00295D10">
      <w:pPr>
        <w:pStyle w:val="ListParagraph"/>
        <w:rPr>
          <w:rFonts w:ascii="Arial" w:hAnsi="Arial" w:cs="Arial"/>
          <w:bCs/>
          <w:iCs/>
          <w:sz w:val="20"/>
          <w:szCs w:val="20"/>
        </w:rPr>
      </w:pPr>
    </w:p>
    <w:p w14:paraId="1F3C2615" w14:textId="7689201F" w:rsidR="006A5D0B" w:rsidRDefault="00831C7F" w:rsidP="008C6657">
      <w:pPr>
        <w:pStyle w:val="ListParagraph"/>
        <w:numPr>
          <w:ilvl w:val="1"/>
          <w:numId w:val="20"/>
        </w:numPr>
        <w:spacing w:after="100" w:afterAutospacing="1"/>
        <w:rPr>
          <w:rFonts w:ascii="Arial" w:hAnsi="Arial" w:cs="Arial"/>
          <w:bCs/>
          <w:iCs/>
          <w:sz w:val="20"/>
          <w:szCs w:val="20"/>
        </w:rPr>
      </w:pPr>
      <w:r w:rsidRPr="00BC08A4">
        <w:rPr>
          <w:rFonts w:ascii="Arial" w:hAnsi="Arial" w:cs="Arial"/>
          <w:bCs/>
          <w:iCs/>
          <w:sz w:val="20"/>
          <w:szCs w:val="20"/>
        </w:rPr>
        <w:t xml:space="preserve">There is clearly other potential space, not currently in the Councils’ ownership. This includes a </w:t>
      </w:r>
      <w:r w:rsidR="00413F7C" w:rsidRPr="00BC08A4">
        <w:rPr>
          <w:rFonts w:ascii="Arial" w:hAnsi="Arial" w:cs="Arial"/>
          <w:bCs/>
          <w:iCs/>
          <w:sz w:val="20"/>
          <w:szCs w:val="20"/>
        </w:rPr>
        <w:t>large</w:t>
      </w:r>
      <w:r w:rsidRPr="00BC08A4">
        <w:rPr>
          <w:rFonts w:ascii="Arial" w:hAnsi="Arial" w:cs="Arial"/>
          <w:bCs/>
          <w:iCs/>
          <w:sz w:val="20"/>
          <w:szCs w:val="20"/>
        </w:rPr>
        <w:t xml:space="preserve"> number of railway arches, but also other commercial space. </w:t>
      </w:r>
      <w:r w:rsidR="006A5D0B" w:rsidRPr="00BC08A4">
        <w:rPr>
          <w:rFonts w:ascii="Arial" w:hAnsi="Arial" w:cs="Arial"/>
          <w:bCs/>
          <w:iCs/>
          <w:sz w:val="20"/>
          <w:szCs w:val="20"/>
        </w:rPr>
        <w:t xml:space="preserve">Prior to this space becoming available, the Council has secured £200k (capital) for investment in another suitable location to kick start the project. </w:t>
      </w:r>
      <w:r w:rsidRPr="00BC08A4">
        <w:rPr>
          <w:rFonts w:ascii="Arial" w:hAnsi="Arial" w:cs="Arial"/>
          <w:bCs/>
          <w:iCs/>
          <w:sz w:val="20"/>
          <w:szCs w:val="20"/>
        </w:rPr>
        <w:t xml:space="preserve">The study should consider this opportunity and provide guidance on this future investment. </w:t>
      </w:r>
    </w:p>
    <w:p w14:paraId="37238AC7" w14:textId="77777777" w:rsidR="005837CE" w:rsidRPr="00290079" w:rsidRDefault="005837CE" w:rsidP="00290079">
      <w:pPr>
        <w:pStyle w:val="ListParagraph"/>
        <w:rPr>
          <w:rFonts w:ascii="Arial" w:hAnsi="Arial" w:cs="Arial"/>
          <w:bCs/>
          <w:iCs/>
          <w:sz w:val="20"/>
          <w:szCs w:val="20"/>
        </w:rPr>
      </w:pPr>
    </w:p>
    <w:p w14:paraId="066DA36F" w14:textId="73D68351" w:rsidR="005837CE" w:rsidRPr="00BC08A4" w:rsidRDefault="005837CE" w:rsidP="008C6657">
      <w:pPr>
        <w:pStyle w:val="ListParagraph"/>
        <w:numPr>
          <w:ilvl w:val="1"/>
          <w:numId w:val="20"/>
        </w:numPr>
        <w:spacing w:after="100" w:afterAutospacing="1"/>
        <w:rPr>
          <w:rFonts w:ascii="Arial" w:hAnsi="Arial" w:cs="Arial"/>
          <w:bCs/>
          <w:iCs/>
          <w:sz w:val="20"/>
          <w:szCs w:val="20"/>
        </w:rPr>
      </w:pPr>
      <w:r>
        <w:rPr>
          <w:rFonts w:ascii="Arial" w:hAnsi="Arial" w:cs="Arial"/>
          <w:bCs/>
          <w:iCs/>
          <w:sz w:val="20"/>
          <w:szCs w:val="20"/>
        </w:rPr>
        <w:t>Where additional 3</w:t>
      </w:r>
      <w:r w:rsidRPr="00290079">
        <w:rPr>
          <w:rFonts w:ascii="Arial" w:hAnsi="Arial" w:cs="Arial"/>
          <w:bCs/>
          <w:iCs/>
          <w:sz w:val="20"/>
          <w:szCs w:val="20"/>
          <w:vertAlign w:val="superscript"/>
        </w:rPr>
        <w:t>rd</w:t>
      </w:r>
      <w:r>
        <w:rPr>
          <w:rFonts w:ascii="Arial" w:hAnsi="Arial" w:cs="Arial"/>
          <w:bCs/>
          <w:iCs/>
          <w:sz w:val="20"/>
          <w:szCs w:val="20"/>
        </w:rPr>
        <w:t xml:space="preserve"> party land is considered viable, landlord incentives (e.g. PR, social value, public/private partnership working etc.) for securing that asset (if at less than market rate) should be considered if required. </w:t>
      </w:r>
    </w:p>
    <w:p w14:paraId="7DCE01FD" w14:textId="77777777" w:rsidR="004F77E2" w:rsidRPr="00BC08A4" w:rsidRDefault="004F77E2" w:rsidP="004F77E2">
      <w:pPr>
        <w:pStyle w:val="ListParagraph"/>
        <w:spacing w:after="100" w:afterAutospacing="1"/>
        <w:ind w:left="360"/>
        <w:rPr>
          <w:rFonts w:ascii="Arial" w:hAnsi="Arial" w:cs="Arial"/>
          <w:b/>
          <w:sz w:val="20"/>
          <w:szCs w:val="20"/>
        </w:rPr>
      </w:pPr>
    </w:p>
    <w:p w14:paraId="632F385A" w14:textId="2533CD9B" w:rsidR="00940CD6" w:rsidRPr="00295D10" w:rsidRDefault="00940CD6" w:rsidP="00295D10">
      <w:pPr>
        <w:pStyle w:val="ListParagraph"/>
        <w:numPr>
          <w:ilvl w:val="1"/>
          <w:numId w:val="20"/>
        </w:numPr>
        <w:spacing w:after="100" w:afterAutospacing="1"/>
        <w:rPr>
          <w:rFonts w:ascii="Arial" w:hAnsi="Arial" w:cs="Arial"/>
          <w:bCs/>
          <w:iCs/>
          <w:sz w:val="20"/>
          <w:szCs w:val="20"/>
        </w:rPr>
      </w:pPr>
      <w:r w:rsidRPr="00295D10">
        <w:rPr>
          <w:rFonts w:ascii="Arial" w:hAnsi="Arial" w:cs="Arial"/>
          <w:bCs/>
          <w:iCs/>
          <w:sz w:val="20"/>
          <w:szCs w:val="20"/>
        </w:rPr>
        <w:t xml:space="preserve">The feasibility study will need to provide guidance on the key design requirements for </w:t>
      </w:r>
      <w:r w:rsidR="006A5D0B" w:rsidRPr="00BC08A4">
        <w:rPr>
          <w:rFonts w:ascii="Arial" w:hAnsi="Arial" w:cs="Arial"/>
          <w:bCs/>
          <w:iCs/>
          <w:sz w:val="20"/>
          <w:szCs w:val="20"/>
        </w:rPr>
        <w:t xml:space="preserve">different </w:t>
      </w:r>
      <w:r w:rsidRPr="00295D10">
        <w:rPr>
          <w:rFonts w:ascii="Arial" w:hAnsi="Arial" w:cs="Arial"/>
          <w:bCs/>
          <w:iCs/>
          <w:sz w:val="20"/>
          <w:szCs w:val="20"/>
        </w:rPr>
        <w:t xml:space="preserve"> spaces</w:t>
      </w:r>
      <w:r w:rsidR="00831C7F" w:rsidRPr="00BC08A4">
        <w:rPr>
          <w:rFonts w:ascii="Arial" w:hAnsi="Arial" w:cs="Arial"/>
          <w:bCs/>
          <w:iCs/>
          <w:sz w:val="20"/>
          <w:szCs w:val="20"/>
        </w:rPr>
        <w:t>/typologies</w:t>
      </w:r>
      <w:r w:rsidRPr="00295D10">
        <w:rPr>
          <w:rFonts w:ascii="Arial" w:hAnsi="Arial" w:cs="Arial"/>
          <w:bCs/>
          <w:iCs/>
          <w:sz w:val="20"/>
          <w:szCs w:val="20"/>
        </w:rPr>
        <w:t xml:space="preserve"> which will be used to inform future discussions with our development partners and private developers around potential planning obligations for workspace provision. </w:t>
      </w:r>
      <w:r w:rsidR="00831C7F" w:rsidRPr="00BC08A4">
        <w:rPr>
          <w:rFonts w:ascii="Arial" w:hAnsi="Arial" w:cs="Arial"/>
          <w:bCs/>
          <w:iCs/>
          <w:sz w:val="20"/>
          <w:szCs w:val="20"/>
        </w:rPr>
        <w:t xml:space="preserve">This will require architectural input. </w:t>
      </w:r>
    </w:p>
    <w:p w14:paraId="5E7BCA10" w14:textId="003F20F4" w:rsidR="005E1AEF" w:rsidRPr="00295D10" w:rsidRDefault="00BC08A4" w:rsidP="00295D10">
      <w:pPr>
        <w:ind w:left="360"/>
        <w:rPr>
          <w:rFonts w:ascii="Arial" w:hAnsi="Arial" w:cs="Arial"/>
          <w:b/>
          <w:sz w:val="20"/>
          <w:szCs w:val="20"/>
        </w:rPr>
      </w:pPr>
      <w:r>
        <w:rPr>
          <w:rFonts w:ascii="Arial" w:hAnsi="Arial" w:cs="Arial"/>
          <w:b/>
          <w:sz w:val="20"/>
          <w:szCs w:val="20"/>
        </w:rPr>
        <w:t>Option for m</w:t>
      </w:r>
      <w:r w:rsidR="009B18EC" w:rsidRPr="00BC08A4">
        <w:rPr>
          <w:rFonts w:ascii="Arial" w:hAnsi="Arial" w:cs="Arial"/>
          <w:b/>
          <w:sz w:val="20"/>
          <w:szCs w:val="20"/>
        </w:rPr>
        <w:t>aking it work</w:t>
      </w:r>
      <w:r w:rsidR="00831C7F" w:rsidRPr="00BC08A4">
        <w:rPr>
          <w:rFonts w:ascii="Arial" w:hAnsi="Arial" w:cs="Arial"/>
          <w:b/>
          <w:sz w:val="20"/>
          <w:szCs w:val="20"/>
        </w:rPr>
        <w:t xml:space="preserve"> – identifying the right partners for the project</w:t>
      </w:r>
    </w:p>
    <w:p w14:paraId="5301976C" w14:textId="77777777" w:rsidR="00034239" w:rsidRPr="00BC08A4" w:rsidRDefault="00034239" w:rsidP="00034239">
      <w:pPr>
        <w:pStyle w:val="ListParagraph"/>
        <w:numPr>
          <w:ilvl w:val="1"/>
          <w:numId w:val="20"/>
        </w:numPr>
        <w:spacing w:after="100" w:afterAutospacing="1"/>
        <w:rPr>
          <w:rFonts w:ascii="Arial" w:hAnsi="Arial" w:cs="Arial"/>
          <w:bCs/>
          <w:iCs/>
          <w:sz w:val="20"/>
          <w:szCs w:val="20"/>
        </w:rPr>
      </w:pPr>
      <w:r w:rsidRPr="00BC08A4">
        <w:rPr>
          <w:rFonts w:ascii="Arial" w:hAnsi="Arial" w:cs="Arial"/>
          <w:sz w:val="20"/>
          <w:szCs w:val="20"/>
        </w:rPr>
        <w:t xml:space="preserve">The Council is a major landowner and, subject to a sound business case being made, intends to investment some existing, or future property assets into </w:t>
      </w:r>
      <w:r w:rsidRPr="00BC08A4">
        <w:rPr>
          <w:rFonts w:ascii="Arial" w:hAnsi="Arial" w:cs="Arial"/>
          <w:bCs/>
          <w:iCs/>
          <w:sz w:val="20"/>
          <w:szCs w:val="20"/>
        </w:rPr>
        <w:t xml:space="preserve">Brixton Works. In addition to this there are other key landowners within the town (notably Network Rail, but also the owner (LAP) and operator </w:t>
      </w:r>
      <w:r w:rsidRPr="00BC08A4">
        <w:rPr>
          <w:rFonts w:ascii="Arial" w:hAnsi="Arial" w:cs="Arial"/>
          <w:bCs/>
          <w:iCs/>
          <w:sz w:val="20"/>
          <w:szCs w:val="20"/>
        </w:rPr>
        <w:lastRenderedPageBreak/>
        <w:t>(</w:t>
      </w:r>
      <w:proofErr w:type="spellStart"/>
      <w:r w:rsidRPr="00BC08A4">
        <w:rPr>
          <w:rFonts w:ascii="Arial" w:hAnsi="Arial" w:cs="Arial"/>
          <w:bCs/>
          <w:iCs/>
          <w:sz w:val="20"/>
          <w:szCs w:val="20"/>
        </w:rPr>
        <w:t>Groupe</w:t>
      </w:r>
      <w:proofErr w:type="spellEnd"/>
      <w:r w:rsidRPr="00BC08A4">
        <w:rPr>
          <w:rFonts w:ascii="Arial" w:hAnsi="Arial" w:cs="Arial"/>
          <w:bCs/>
          <w:iCs/>
          <w:sz w:val="20"/>
          <w:szCs w:val="20"/>
        </w:rPr>
        <w:t xml:space="preserve"> </w:t>
      </w:r>
      <w:proofErr w:type="spellStart"/>
      <w:r w:rsidRPr="00BC08A4">
        <w:rPr>
          <w:rFonts w:ascii="Arial" w:hAnsi="Arial" w:cs="Arial"/>
          <w:bCs/>
          <w:iCs/>
          <w:sz w:val="20"/>
          <w:szCs w:val="20"/>
        </w:rPr>
        <w:t>Geraud</w:t>
      </w:r>
      <w:proofErr w:type="spellEnd"/>
      <w:r w:rsidRPr="00BC08A4">
        <w:rPr>
          <w:rFonts w:ascii="Arial" w:hAnsi="Arial" w:cs="Arial"/>
          <w:bCs/>
          <w:iCs/>
          <w:sz w:val="20"/>
          <w:szCs w:val="20"/>
        </w:rPr>
        <w:t xml:space="preserve">) of the indoor markets) and we will need a clear approach on our on-going relationship with them in this context. </w:t>
      </w:r>
    </w:p>
    <w:p w14:paraId="7F1AF467" w14:textId="77777777" w:rsidR="00034239" w:rsidRPr="00BC08A4" w:rsidRDefault="00034239" w:rsidP="00034239">
      <w:pPr>
        <w:pStyle w:val="ListParagraph"/>
        <w:spacing w:after="100" w:afterAutospacing="1"/>
        <w:ind w:left="360"/>
        <w:rPr>
          <w:rFonts w:ascii="Arial" w:hAnsi="Arial" w:cs="Arial"/>
          <w:bCs/>
          <w:iCs/>
          <w:sz w:val="20"/>
          <w:szCs w:val="20"/>
        </w:rPr>
      </w:pPr>
    </w:p>
    <w:p w14:paraId="56504416" w14:textId="1297EDD0" w:rsidR="00034239" w:rsidRPr="00BC08A4" w:rsidRDefault="00034239" w:rsidP="00034239">
      <w:pPr>
        <w:pStyle w:val="ListParagraph"/>
        <w:numPr>
          <w:ilvl w:val="1"/>
          <w:numId w:val="20"/>
        </w:numPr>
        <w:spacing w:after="100" w:afterAutospacing="1"/>
        <w:rPr>
          <w:rFonts w:ascii="Arial" w:hAnsi="Arial" w:cs="Arial"/>
          <w:bCs/>
          <w:iCs/>
          <w:sz w:val="20"/>
          <w:szCs w:val="20"/>
        </w:rPr>
      </w:pPr>
      <w:r w:rsidRPr="00BC08A4">
        <w:rPr>
          <w:rFonts w:ascii="Arial" w:hAnsi="Arial" w:cs="Arial"/>
          <w:bCs/>
          <w:iCs/>
          <w:sz w:val="20"/>
          <w:szCs w:val="20"/>
        </w:rPr>
        <w:t xml:space="preserve">Additionally, there are a number of other key partners that we will need to bring with us (e.g. Brixton BID) and we will want a full understanding of each parties reason for involvement and how best to engage with them where this is not already understood. </w:t>
      </w:r>
    </w:p>
    <w:p w14:paraId="524F84AF" w14:textId="77777777" w:rsidR="00034239" w:rsidRPr="00295D10" w:rsidRDefault="00034239" w:rsidP="00295D10">
      <w:pPr>
        <w:pStyle w:val="ListParagraph"/>
        <w:spacing w:after="100" w:afterAutospacing="1"/>
        <w:ind w:left="360"/>
        <w:rPr>
          <w:rFonts w:ascii="Arial" w:hAnsi="Arial" w:cs="Arial"/>
          <w:bCs/>
          <w:iCs/>
          <w:sz w:val="20"/>
          <w:szCs w:val="20"/>
        </w:rPr>
      </w:pPr>
    </w:p>
    <w:p w14:paraId="331314D9" w14:textId="02F97064" w:rsidR="00940CD6" w:rsidRPr="00BC08A4" w:rsidRDefault="009B18EC" w:rsidP="00295D10">
      <w:pPr>
        <w:pStyle w:val="ListParagraph"/>
        <w:numPr>
          <w:ilvl w:val="1"/>
          <w:numId w:val="20"/>
        </w:numPr>
        <w:spacing w:after="100" w:afterAutospacing="1"/>
        <w:rPr>
          <w:rFonts w:ascii="Arial" w:hAnsi="Arial" w:cs="Arial"/>
          <w:bCs/>
          <w:iCs/>
          <w:sz w:val="20"/>
          <w:szCs w:val="20"/>
        </w:rPr>
      </w:pPr>
      <w:r w:rsidRPr="00BC08A4">
        <w:rPr>
          <w:rFonts w:ascii="Arial" w:hAnsi="Arial" w:cs="Arial"/>
          <w:bCs/>
          <w:iCs/>
          <w:sz w:val="20"/>
          <w:szCs w:val="20"/>
        </w:rPr>
        <w:t xml:space="preserve">Lambeth Council </w:t>
      </w:r>
      <w:r w:rsidR="00034239" w:rsidRPr="00BC08A4">
        <w:rPr>
          <w:rFonts w:ascii="Arial" w:hAnsi="Arial" w:cs="Arial"/>
          <w:bCs/>
          <w:iCs/>
          <w:sz w:val="20"/>
          <w:szCs w:val="20"/>
        </w:rPr>
        <w:t xml:space="preserve">is </w:t>
      </w:r>
      <w:r w:rsidRPr="00BC08A4">
        <w:rPr>
          <w:rFonts w:ascii="Arial" w:hAnsi="Arial" w:cs="Arial"/>
          <w:bCs/>
          <w:iCs/>
          <w:sz w:val="20"/>
          <w:szCs w:val="20"/>
        </w:rPr>
        <w:t xml:space="preserve">looking to establish a </w:t>
      </w:r>
      <w:r w:rsidR="00034239" w:rsidRPr="00BC08A4">
        <w:rPr>
          <w:rFonts w:ascii="Arial" w:hAnsi="Arial" w:cs="Arial"/>
          <w:bCs/>
          <w:iCs/>
          <w:sz w:val="20"/>
          <w:szCs w:val="20"/>
        </w:rPr>
        <w:t xml:space="preserve">vehicle </w:t>
      </w:r>
      <w:r w:rsidRPr="00BC08A4">
        <w:rPr>
          <w:rFonts w:ascii="Arial" w:hAnsi="Arial" w:cs="Arial"/>
          <w:bCs/>
          <w:iCs/>
          <w:sz w:val="20"/>
          <w:szCs w:val="20"/>
        </w:rPr>
        <w:t>to manage th</w:t>
      </w:r>
      <w:r w:rsidR="00034239" w:rsidRPr="00BC08A4">
        <w:rPr>
          <w:rFonts w:ascii="Arial" w:hAnsi="Arial" w:cs="Arial"/>
          <w:bCs/>
          <w:iCs/>
          <w:sz w:val="20"/>
          <w:szCs w:val="20"/>
        </w:rPr>
        <w:t>is</w:t>
      </w:r>
      <w:r w:rsidRPr="00BC08A4">
        <w:rPr>
          <w:rFonts w:ascii="Arial" w:hAnsi="Arial" w:cs="Arial"/>
          <w:bCs/>
          <w:iCs/>
          <w:sz w:val="20"/>
          <w:szCs w:val="20"/>
        </w:rPr>
        <w:t xml:space="preserve"> workspace. Feasibility for such a mechanism and how best to deliver this will need to be considered. </w:t>
      </w:r>
      <w:r w:rsidR="00940CD6" w:rsidRPr="00BC08A4">
        <w:rPr>
          <w:rFonts w:ascii="Arial" w:hAnsi="Arial" w:cs="Arial"/>
          <w:bCs/>
          <w:iCs/>
          <w:sz w:val="20"/>
          <w:szCs w:val="20"/>
        </w:rPr>
        <w:t>Options</w:t>
      </w:r>
      <w:r w:rsidR="00C16A2C" w:rsidRPr="00BC08A4">
        <w:rPr>
          <w:rFonts w:ascii="Arial" w:hAnsi="Arial" w:cs="Arial"/>
          <w:bCs/>
          <w:iCs/>
          <w:sz w:val="20"/>
          <w:szCs w:val="20"/>
        </w:rPr>
        <w:t xml:space="preserve"> for management </w:t>
      </w:r>
      <w:r w:rsidR="00940CD6" w:rsidRPr="00BC08A4">
        <w:rPr>
          <w:rFonts w:ascii="Arial" w:hAnsi="Arial" w:cs="Arial"/>
          <w:bCs/>
          <w:iCs/>
          <w:sz w:val="20"/>
          <w:szCs w:val="20"/>
        </w:rPr>
        <w:t xml:space="preserve"> include (but are not limited to):</w:t>
      </w:r>
    </w:p>
    <w:p w14:paraId="7E139E2C" w14:textId="77777777" w:rsidR="00C16A2C" w:rsidRPr="00BC08A4" w:rsidRDefault="00C16A2C" w:rsidP="00C16A2C">
      <w:pPr>
        <w:pStyle w:val="ListParagraph"/>
        <w:rPr>
          <w:rFonts w:ascii="Arial" w:hAnsi="Arial" w:cs="Arial"/>
          <w:sz w:val="20"/>
          <w:szCs w:val="20"/>
        </w:rPr>
      </w:pPr>
    </w:p>
    <w:p w14:paraId="51A7F9EA" w14:textId="77777777" w:rsidR="00940CD6" w:rsidRPr="00BC08A4" w:rsidRDefault="00940CD6" w:rsidP="00940CD6">
      <w:pPr>
        <w:pStyle w:val="ListParagraph"/>
        <w:numPr>
          <w:ilvl w:val="0"/>
          <w:numId w:val="18"/>
        </w:numPr>
        <w:rPr>
          <w:rFonts w:ascii="Arial" w:hAnsi="Arial" w:cs="Arial"/>
          <w:sz w:val="20"/>
          <w:szCs w:val="20"/>
        </w:rPr>
      </w:pPr>
      <w:r w:rsidRPr="00BC08A4">
        <w:rPr>
          <w:rFonts w:ascii="Arial" w:hAnsi="Arial" w:cs="Arial"/>
          <w:sz w:val="20"/>
          <w:szCs w:val="20"/>
        </w:rPr>
        <w:t>Establishing a new entity</w:t>
      </w:r>
    </w:p>
    <w:p w14:paraId="342B70A2" w14:textId="77777777" w:rsidR="00940CD6" w:rsidRPr="00BC08A4" w:rsidRDefault="00940CD6" w:rsidP="00940CD6">
      <w:pPr>
        <w:pStyle w:val="ListParagraph"/>
        <w:numPr>
          <w:ilvl w:val="0"/>
          <w:numId w:val="18"/>
        </w:numPr>
        <w:rPr>
          <w:rFonts w:ascii="Arial" w:hAnsi="Arial" w:cs="Arial"/>
          <w:sz w:val="20"/>
          <w:szCs w:val="20"/>
        </w:rPr>
      </w:pPr>
      <w:r w:rsidRPr="00BC08A4">
        <w:rPr>
          <w:rFonts w:ascii="Arial" w:hAnsi="Arial" w:cs="Arial"/>
          <w:sz w:val="20"/>
          <w:szCs w:val="20"/>
        </w:rPr>
        <w:t>A Council run project</w:t>
      </w:r>
    </w:p>
    <w:p w14:paraId="018CBC8A" w14:textId="77777777" w:rsidR="00940CD6" w:rsidRPr="00BC08A4" w:rsidRDefault="00940CD6" w:rsidP="00940CD6">
      <w:pPr>
        <w:pStyle w:val="ListParagraph"/>
        <w:numPr>
          <w:ilvl w:val="0"/>
          <w:numId w:val="18"/>
        </w:numPr>
        <w:rPr>
          <w:rFonts w:ascii="Arial" w:hAnsi="Arial" w:cs="Arial"/>
          <w:sz w:val="20"/>
          <w:szCs w:val="20"/>
        </w:rPr>
      </w:pPr>
      <w:r w:rsidRPr="00BC08A4">
        <w:rPr>
          <w:rFonts w:ascii="Arial" w:hAnsi="Arial" w:cs="Arial"/>
          <w:sz w:val="20"/>
          <w:szCs w:val="20"/>
        </w:rPr>
        <w:t>Partnering with the Brixton BID</w:t>
      </w:r>
    </w:p>
    <w:p w14:paraId="0F29AAC4" w14:textId="77777777" w:rsidR="00940CD6" w:rsidRPr="00BC08A4" w:rsidRDefault="00940CD6" w:rsidP="00940CD6">
      <w:pPr>
        <w:pStyle w:val="ListParagraph"/>
        <w:numPr>
          <w:ilvl w:val="0"/>
          <w:numId w:val="18"/>
        </w:numPr>
        <w:rPr>
          <w:rFonts w:ascii="Arial" w:hAnsi="Arial" w:cs="Arial"/>
          <w:sz w:val="20"/>
          <w:szCs w:val="20"/>
        </w:rPr>
      </w:pPr>
      <w:r w:rsidRPr="00BC08A4">
        <w:rPr>
          <w:rFonts w:ascii="Arial" w:hAnsi="Arial" w:cs="Arial"/>
          <w:sz w:val="20"/>
          <w:szCs w:val="20"/>
        </w:rPr>
        <w:t>Partnering with community/third sector provider/</w:t>
      </w:r>
      <w:proofErr w:type="spellStart"/>
      <w:r w:rsidRPr="00BC08A4">
        <w:rPr>
          <w:rFonts w:ascii="Arial" w:hAnsi="Arial" w:cs="Arial"/>
          <w:sz w:val="20"/>
          <w:szCs w:val="20"/>
        </w:rPr>
        <w:t>organsiations</w:t>
      </w:r>
      <w:proofErr w:type="spellEnd"/>
    </w:p>
    <w:p w14:paraId="4C88D042" w14:textId="77777777" w:rsidR="00940CD6" w:rsidRPr="00BC08A4" w:rsidRDefault="00940CD6" w:rsidP="00940CD6">
      <w:pPr>
        <w:pStyle w:val="ListParagraph"/>
        <w:numPr>
          <w:ilvl w:val="0"/>
          <w:numId w:val="18"/>
        </w:numPr>
        <w:rPr>
          <w:rFonts w:ascii="Arial" w:hAnsi="Arial" w:cs="Arial"/>
          <w:sz w:val="20"/>
          <w:szCs w:val="20"/>
        </w:rPr>
      </w:pPr>
      <w:r w:rsidRPr="00BC08A4">
        <w:rPr>
          <w:rFonts w:ascii="Arial" w:hAnsi="Arial" w:cs="Arial"/>
          <w:sz w:val="20"/>
          <w:szCs w:val="20"/>
        </w:rPr>
        <w:t>Partnering with an existing workspace provider</w:t>
      </w:r>
    </w:p>
    <w:p w14:paraId="37AA5C04" w14:textId="77777777" w:rsidR="00940CD6" w:rsidRPr="00BC08A4" w:rsidRDefault="00940CD6" w:rsidP="00940CD6">
      <w:pPr>
        <w:pStyle w:val="ListParagraph"/>
        <w:numPr>
          <w:ilvl w:val="0"/>
          <w:numId w:val="18"/>
        </w:numPr>
        <w:rPr>
          <w:rFonts w:ascii="Arial" w:hAnsi="Arial" w:cs="Arial"/>
          <w:sz w:val="20"/>
          <w:szCs w:val="20"/>
        </w:rPr>
      </w:pPr>
      <w:r w:rsidRPr="00BC08A4">
        <w:rPr>
          <w:rFonts w:ascii="Arial" w:hAnsi="Arial" w:cs="Arial"/>
          <w:sz w:val="20"/>
          <w:szCs w:val="20"/>
        </w:rPr>
        <w:t>Contracting with an existing workspace provider</w:t>
      </w:r>
    </w:p>
    <w:p w14:paraId="1D98D421" w14:textId="77777777" w:rsidR="00940CD6" w:rsidRPr="00BC08A4" w:rsidRDefault="00940CD6" w:rsidP="00940CD6">
      <w:pPr>
        <w:pStyle w:val="ListParagraph"/>
        <w:numPr>
          <w:ilvl w:val="0"/>
          <w:numId w:val="18"/>
        </w:numPr>
        <w:rPr>
          <w:rFonts w:ascii="Arial" w:hAnsi="Arial" w:cs="Arial"/>
          <w:sz w:val="20"/>
          <w:szCs w:val="20"/>
        </w:rPr>
      </w:pPr>
      <w:r w:rsidRPr="00BC08A4">
        <w:rPr>
          <w:rFonts w:ascii="Arial" w:hAnsi="Arial" w:cs="Arial"/>
          <w:sz w:val="20"/>
          <w:szCs w:val="20"/>
        </w:rPr>
        <w:t>A combination of some of the above</w:t>
      </w:r>
    </w:p>
    <w:p w14:paraId="0B0EC531" w14:textId="77777777" w:rsidR="00A25882" w:rsidRPr="00BC08A4" w:rsidRDefault="00A25882" w:rsidP="00C16A2C">
      <w:pPr>
        <w:pStyle w:val="ListParagraph"/>
        <w:spacing w:after="100" w:afterAutospacing="1"/>
        <w:ind w:left="360"/>
        <w:rPr>
          <w:rFonts w:ascii="Arial" w:hAnsi="Arial" w:cs="Arial"/>
          <w:sz w:val="20"/>
          <w:szCs w:val="20"/>
          <w:lang w:eastAsia="en-GB"/>
        </w:rPr>
      </w:pPr>
    </w:p>
    <w:p w14:paraId="4347600B" w14:textId="1BD44350" w:rsidR="00034239" w:rsidRDefault="00034239" w:rsidP="00034239">
      <w:pPr>
        <w:pStyle w:val="ListParagraph"/>
        <w:numPr>
          <w:ilvl w:val="1"/>
          <w:numId w:val="20"/>
        </w:numPr>
        <w:spacing w:after="100" w:afterAutospacing="1"/>
        <w:rPr>
          <w:rFonts w:ascii="Arial" w:hAnsi="Arial" w:cs="Arial"/>
          <w:bCs/>
          <w:iCs/>
          <w:sz w:val="20"/>
          <w:szCs w:val="20"/>
        </w:rPr>
      </w:pPr>
      <w:r w:rsidRPr="00BC08A4">
        <w:rPr>
          <w:rFonts w:ascii="Arial" w:hAnsi="Arial" w:cs="Arial"/>
          <w:bCs/>
          <w:iCs/>
          <w:sz w:val="20"/>
          <w:szCs w:val="20"/>
        </w:rPr>
        <w:t>Implications for Lambeth council, our partners and the Brixton Works project will need to be made explicit. It is likely that these implications will fall under the headings of financial, legal, reputational, deliverability, growth, social and environmental. Particular note should be given to the implications of foregoi</w:t>
      </w:r>
      <w:r w:rsidR="00DB1A60">
        <w:rPr>
          <w:rFonts w:ascii="Arial" w:hAnsi="Arial" w:cs="Arial"/>
          <w:bCs/>
          <w:iCs/>
          <w:sz w:val="20"/>
          <w:szCs w:val="20"/>
        </w:rPr>
        <w:t xml:space="preserve">ng the full value of the space and how best to make use any surpluses generated. </w:t>
      </w:r>
    </w:p>
    <w:p w14:paraId="199D2E58" w14:textId="77777777" w:rsidR="00295D10" w:rsidRDefault="00295D10" w:rsidP="00DD50E7">
      <w:pPr>
        <w:pStyle w:val="ListParagraph"/>
        <w:spacing w:after="100" w:afterAutospacing="1"/>
        <w:ind w:left="360"/>
        <w:rPr>
          <w:rFonts w:ascii="Arial" w:hAnsi="Arial" w:cs="Arial"/>
          <w:bCs/>
          <w:iCs/>
          <w:sz w:val="20"/>
          <w:szCs w:val="20"/>
        </w:rPr>
      </w:pPr>
    </w:p>
    <w:p w14:paraId="0101C779" w14:textId="16E496D2" w:rsidR="00295D10" w:rsidRDefault="00295D10" w:rsidP="00034239">
      <w:pPr>
        <w:pStyle w:val="ListParagraph"/>
        <w:numPr>
          <w:ilvl w:val="1"/>
          <w:numId w:val="20"/>
        </w:numPr>
        <w:spacing w:after="100" w:afterAutospacing="1"/>
        <w:rPr>
          <w:rFonts w:ascii="Arial" w:hAnsi="Arial" w:cs="Arial"/>
          <w:bCs/>
          <w:iCs/>
          <w:sz w:val="20"/>
          <w:szCs w:val="20"/>
        </w:rPr>
      </w:pPr>
      <w:r>
        <w:rPr>
          <w:rFonts w:ascii="Arial" w:hAnsi="Arial" w:cs="Arial"/>
          <w:bCs/>
          <w:iCs/>
          <w:sz w:val="20"/>
          <w:szCs w:val="20"/>
        </w:rPr>
        <w:t xml:space="preserve">At this stage it is expected that a </w:t>
      </w:r>
      <w:r w:rsidR="00A51DE3">
        <w:rPr>
          <w:rFonts w:ascii="Arial" w:hAnsi="Arial" w:cs="Arial"/>
          <w:bCs/>
          <w:iCs/>
          <w:sz w:val="20"/>
          <w:szCs w:val="20"/>
        </w:rPr>
        <w:t xml:space="preserve">number of workshops should run with local stakeholders. This would include local ward councillors, entrepreneurs and businesses. Please allow for 2 workshops. It is also expected that the consultant team would need to engage with key land owners on a one to one basis. , </w:t>
      </w:r>
    </w:p>
    <w:p w14:paraId="6C72B54C" w14:textId="77777777" w:rsidR="00BC08A4" w:rsidRDefault="00BC08A4" w:rsidP="00295D10">
      <w:pPr>
        <w:pStyle w:val="ListParagraph"/>
        <w:spacing w:after="100" w:afterAutospacing="1"/>
        <w:ind w:left="360"/>
        <w:rPr>
          <w:rFonts w:ascii="Arial" w:hAnsi="Arial" w:cs="Arial"/>
          <w:bCs/>
          <w:iCs/>
          <w:sz w:val="20"/>
          <w:szCs w:val="20"/>
        </w:rPr>
      </w:pPr>
    </w:p>
    <w:p w14:paraId="6F56F08C" w14:textId="06F7B57F" w:rsidR="00BC08A4" w:rsidRPr="00BC08A4" w:rsidRDefault="00BC08A4" w:rsidP="00034239">
      <w:pPr>
        <w:pStyle w:val="ListParagraph"/>
        <w:numPr>
          <w:ilvl w:val="1"/>
          <w:numId w:val="20"/>
        </w:numPr>
        <w:spacing w:after="100" w:afterAutospacing="1"/>
        <w:rPr>
          <w:rFonts w:ascii="Arial" w:hAnsi="Arial" w:cs="Arial"/>
          <w:bCs/>
          <w:iCs/>
          <w:sz w:val="20"/>
          <w:szCs w:val="20"/>
        </w:rPr>
      </w:pPr>
      <w:r>
        <w:rPr>
          <w:rFonts w:ascii="Arial" w:hAnsi="Arial" w:cs="Arial"/>
          <w:bCs/>
          <w:iCs/>
          <w:sz w:val="20"/>
          <w:szCs w:val="20"/>
        </w:rPr>
        <w:t xml:space="preserve">The feasibility study will work with partners to establish a preferred option for Brixton Works prior to establishing a detailed business case. This will require sign off by the project steering group and at senior officer and Cabinet Member level before proceeding. </w:t>
      </w:r>
    </w:p>
    <w:p w14:paraId="0E7B012E" w14:textId="77777777" w:rsidR="00034239" w:rsidRPr="00BC08A4" w:rsidRDefault="00034239" w:rsidP="00A25882">
      <w:pPr>
        <w:pStyle w:val="ListParagraph"/>
        <w:rPr>
          <w:rFonts w:ascii="Arial" w:hAnsi="Arial" w:cs="Arial"/>
          <w:sz w:val="20"/>
          <w:szCs w:val="20"/>
        </w:rPr>
      </w:pPr>
    </w:p>
    <w:p w14:paraId="0DBCC980" w14:textId="2BD50AB2" w:rsidR="00A25882" w:rsidRPr="00295D10" w:rsidRDefault="00BC08A4" w:rsidP="00BC08A4">
      <w:pPr>
        <w:pStyle w:val="ListParagraph"/>
        <w:spacing w:after="100" w:afterAutospacing="1"/>
        <w:ind w:left="360"/>
        <w:rPr>
          <w:rFonts w:ascii="Arial" w:hAnsi="Arial" w:cs="Arial"/>
          <w:sz w:val="20"/>
          <w:szCs w:val="20"/>
          <w:lang w:eastAsia="en-GB"/>
        </w:rPr>
      </w:pPr>
      <w:r w:rsidRPr="00295D10">
        <w:rPr>
          <w:rFonts w:ascii="Arial" w:hAnsi="Arial" w:cs="Arial"/>
          <w:b/>
          <w:sz w:val="20"/>
          <w:szCs w:val="20"/>
          <w:lang w:eastAsia="en-GB"/>
        </w:rPr>
        <w:t>A detailed</w:t>
      </w:r>
      <w:r>
        <w:rPr>
          <w:rFonts w:ascii="Arial" w:hAnsi="Arial" w:cs="Arial"/>
          <w:b/>
          <w:sz w:val="20"/>
          <w:szCs w:val="20"/>
          <w:lang w:eastAsia="en-GB"/>
        </w:rPr>
        <w:t xml:space="preserve"> b</w:t>
      </w:r>
      <w:r w:rsidR="00A25882" w:rsidRPr="00BC08A4">
        <w:rPr>
          <w:rFonts w:ascii="Arial" w:hAnsi="Arial" w:cs="Arial"/>
          <w:b/>
          <w:sz w:val="20"/>
          <w:szCs w:val="20"/>
          <w:lang w:eastAsia="en-GB"/>
        </w:rPr>
        <w:t xml:space="preserve">usiness </w:t>
      </w:r>
      <w:r>
        <w:rPr>
          <w:rFonts w:ascii="Arial" w:hAnsi="Arial" w:cs="Arial"/>
          <w:b/>
          <w:sz w:val="20"/>
          <w:szCs w:val="20"/>
          <w:lang w:eastAsia="en-GB"/>
        </w:rPr>
        <w:t>c</w:t>
      </w:r>
      <w:r w:rsidR="00A25882" w:rsidRPr="00BC08A4">
        <w:rPr>
          <w:rFonts w:ascii="Arial" w:hAnsi="Arial" w:cs="Arial"/>
          <w:b/>
          <w:sz w:val="20"/>
          <w:szCs w:val="20"/>
          <w:lang w:eastAsia="en-GB"/>
        </w:rPr>
        <w:t>ase</w:t>
      </w:r>
      <w:r w:rsidR="00034239" w:rsidRPr="00BC08A4">
        <w:rPr>
          <w:rFonts w:ascii="Arial" w:hAnsi="Arial" w:cs="Arial"/>
          <w:b/>
          <w:sz w:val="20"/>
          <w:szCs w:val="20"/>
          <w:lang w:eastAsia="en-GB"/>
        </w:rPr>
        <w:t xml:space="preserve"> </w:t>
      </w:r>
      <w:r w:rsidRPr="00BC08A4">
        <w:rPr>
          <w:rFonts w:ascii="Arial" w:hAnsi="Arial" w:cs="Arial"/>
          <w:b/>
          <w:sz w:val="20"/>
          <w:szCs w:val="20"/>
          <w:lang w:eastAsia="en-GB"/>
        </w:rPr>
        <w:t>–</w:t>
      </w:r>
      <w:r w:rsidR="00034239" w:rsidRPr="00BC08A4">
        <w:rPr>
          <w:rFonts w:ascii="Arial" w:hAnsi="Arial" w:cs="Arial"/>
          <w:b/>
          <w:sz w:val="20"/>
          <w:szCs w:val="20"/>
          <w:lang w:eastAsia="en-GB"/>
        </w:rPr>
        <w:t xml:space="preserve"> </w:t>
      </w:r>
      <w:r w:rsidRPr="00BC08A4">
        <w:rPr>
          <w:rFonts w:ascii="Arial" w:hAnsi="Arial" w:cs="Arial"/>
          <w:b/>
          <w:sz w:val="20"/>
          <w:szCs w:val="20"/>
          <w:lang w:eastAsia="en-GB"/>
        </w:rPr>
        <w:t>Looking in more detail at viability</w:t>
      </w:r>
    </w:p>
    <w:p w14:paraId="7A92F442" w14:textId="77777777" w:rsidR="00BC08A4" w:rsidRDefault="00BC08A4" w:rsidP="00295D10">
      <w:pPr>
        <w:pStyle w:val="ListParagraph"/>
        <w:spacing w:after="100" w:afterAutospacing="1"/>
        <w:ind w:left="360"/>
        <w:rPr>
          <w:rFonts w:ascii="Arial" w:hAnsi="Arial" w:cs="Arial"/>
          <w:bCs/>
          <w:iCs/>
          <w:sz w:val="20"/>
          <w:szCs w:val="20"/>
        </w:rPr>
      </w:pPr>
    </w:p>
    <w:p w14:paraId="319A83B1" w14:textId="77777777" w:rsidR="00295D10" w:rsidRDefault="00BC08A4" w:rsidP="00295D10">
      <w:pPr>
        <w:pStyle w:val="ListParagraph"/>
        <w:numPr>
          <w:ilvl w:val="1"/>
          <w:numId w:val="20"/>
        </w:numPr>
        <w:spacing w:after="100" w:afterAutospacing="1"/>
        <w:rPr>
          <w:rFonts w:ascii="Arial" w:hAnsi="Arial" w:cs="Arial"/>
          <w:bCs/>
          <w:iCs/>
          <w:sz w:val="20"/>
          <w:szCs w:val="20"/>
        </w:rPr>
      </w:pPr>
      <w:r w:rsidRPr="00295D10">
        <w:rPr>
          <w:rFonts w:ascii="Arial" w:hAnsi="Arial" w:cs="Arial"/>
          <w:bCs/>
          <w:iCs/>
          <w:sz w:val="20"/>
          <w:szCs w:val="20"/>
        </w:rPr>
        <w:t xml:space="preserve">A business plan setting out the sustainable operation of </w:t>
      </w:r>
      <w:r>
        <w:rPr>
          <w:rFonts w:ascii="Arial" w:hAnsi="Arial" w:cs="Arial"/>
          <w:bCs/>
          <w:iCs/>
          <w:sz w:val="20"/>
          <w:szCs w:val="20"/>
        </w:rPr>
        <w:t xml:space="preserve">the preferred option is required. This will form the basis for internal approval for the release of the initial £200k (capital) expenditure and also, potentially the </w:t>
      </w:r>
      <w:r w:rsidR="00295D10">
        <w:rPr>
          <w:rFonts w:ascii="Arial" w:hAnsi="Arial" w:cs="Arial"/>
          <w:bCs/>
          <w:iCs/>
          <w:sz w:val="20"/>
          <w:szCs w:val="20"/>
        </w:rPr>
        <w:t xml:space="preserve">principle of the lease of the 500sqm enterprise space in the town hall. Both the aspects should be considered as part of the business case. </w:t>
      </w:r>
    </w:p>
    <w:p w14:paraId="77C7ABC4" w14:textId="77777777" w:rsidR="00295D10" w:rsidRDefault="00295D10" w:rsidP="00295D10">
      <w:pPr>
        <w:pStyle w:val="ListParagraph"/>
        <w:spacing w:after="100" w:afterAutospacing="1"/>
        <w:ind w:left="360"/>
        <w:rPr>
          <w:rFonts w:ascii="Arial" w:hAnsi="Arial" w:cs="Arial"/>
          <w:bCs/>
          <w:iCs/>
          <w:sz w:val="20"/>
          <w:szCs w:val="20"/>
        </w:rPr>
      </w:pPr>
    </w:p>
    <w:p w14:paraId="77A9CD21" w14:textId="77777777" w:rsidR="00896E40" w:rsidRPr="00295D10" w:rsidRDefault="00896E40" w:rsidP="00896E40">
      <w:pPr>
        <w:pStyle w:val="ListParagraph"/>
        <w:numPr>
          <w:ilvl w:val="1"/>
          <w:numId w:val="20"/>
        </w:numPr>
        <w:spacing w:after="100" w:afterAutospacing="1"/>
        <w:rPr>
          <w:rFonts w:ascii="Arial" w:hAnsi="Arial" w:cs="Arial"/>
          <w:bCs/>
          <w:iCs/>
          <w:sz w:val="20"/>
          <w:szCs w:val="20"/>
        </w:rPr>
      </w:pPr>
      <w:r w:rsidRPr="00295D10">
        <w:rPr>
          <w:rFonts w:ascii="Arial" w:hAnsi="Arial" w:cs="Arial"/>
          <w:bCs/>
          <w:iCs/>
          <w:sz w:val="20"/>
          <w:szCs w:val="20"/>
        </w:rPr>
        <w:t>The business case should also look beyond these two initial opportunities.  Th</w:t>
      </w:r>
      <w:r>
        <w:rPr>
          <w:rFonts w:ascii="Arial" w:hAnsi="Arial" w:cs="Arial"/>
          <w:bCs/>
          <w:iCs/>
          <w:sz w:val="20"/>
          <w:szCs w:val="20"/>
        </w:rPr>
        <w:t>e preferred option</w:t>
      </w:r>
      <w:r w:rsidRPr="00295D10">
        <w:rPr>
          <w:rFonts w:ascii="Arial" w:hAnsi="Arial" w:cs="Arial"/>
          <w:bCs/>
          <w:iCs/>
          <w:sz w:val="20"/>
          <w:szCs w:val="20"/>
        </w:rPr>
        <w:t xml:space="preserve"> will need to be appraised against </w:t>
      </w:r>
      <w:r>
        <w:rPr>
          <w:rFonts w:ascii="Arial" w:hAnsi="Arial" w:cs="Arial"/>
          <w:bCs/>
          <w:iCs/>
          <w:sz w:val="20"/>
          <w:szCs w:val="20"/>
        </w:rPr>
        <w:t xml:space="preserve">all reasonable measures of </w:t>
      </w:r>
      <w:r w:rsidRPr="00295D10">
        <w:rPr>
          <w:rFonts w:ascii="Arial" w:hAnsi="Arial" w:cs="Arial"/>
          <w:bCs/>
          <w:iCs/>
          <w:sz w:val="20"/>
          <w:szCs w:val="20"/>
        </w:rPr>
        <w:t xml:space="preserve">deliverability and is likely to include: </w:t>
      </w:r>
    </w:p>
    <w:p w14:paraId="482F729C" w14:textId="77777777" w:rsidR="00896E40" w:rsidRPr="00BC08A4" w:rsidRDefault="00896E40" w:rsidP="00896E40">
      <w:pPr>
        <w:pStyle w:val="ListParagraph"/>
        <w:rPr>
          <w:rFonts w:ascii="Arial" w:hAnsi="Arial" w:cs="Arial"/>
          <w:sz w:val="20"/>
          <w:szCs w:val="20"/>
          <w:lang w:eastAsia="en-GB"/>
        </w:rPr>
      </w:pPr>
    </w:p>
    <w:p w14:paraId="5F4C9BAB" w14:textId="77777777" w:rsidR="00896E40" w:rsidRPr="00BC08A4" w:rsidRDefault="00896E40" w:rsidP="00896E40">
      <w:pPr>
        <w:pStyle w:val="ListParagraph"/>
        <w:numPr>
          <w:ilvl w:val="0"/>
          <w:numId w:val="15"/>
        </w:numPr>
        <w:autoSpaceDE w:val="0"/>
        <w:autoSpaceDN w:val="0"/>
        <w:adjustRightInd w:val="0"/>
        <w:spacing w:after="100" w:afterAutospacing="1"/>
        <w:rPr>
          <w:rFonts w:ascii="Arial" w:hAnsi="Arial" w:cs="Arial"/>
          <w:sz w:val="20"/>
          <w:szCs w:val="20"/>
          <w:lang w:eastAsia="en-GB"/>
        </w:rPr>
      </w:pPr>
      <w:r w:rsidRPr="00BC08A4">
        <w:rPr>
          <w:rFonts w:ascii="Arial" w:hAnsi="Arial" w:cs="Arial"/>
          <w:sz w:val="20"/>
          <w:szCs w:val="20"/>
          <w:lang w:eastAsia="en-GB"/>
        </w:rPr>
        <w:t>Key types of affordability options including viable mixes of affordable and market rate units</w:t>
      </w:r>
      <w:r>
        <w:rPr>
          <w:rFonts w:ascii="Arial" w:hAnsi="Arial" w:cs="Arial"/>
          <w:sz w:val="20"/>
          <w:szCs w:val="20"/>
          <w:lang w:eastAsia="en-GB"/>
        </w:rPr>
        <w:t>, including opportunities for cross subsidy</w:t>
      </w:r>
    </w:p>
    <w:p w14:paraId="18FCD686" w14:textId="77777777" w:rsidR="00896E40" w:rsidRDefault="00896E40" w:rsidP="00896E40">
      <w:pPr>
        <w:pStyle w:val="ListParagraph"/>
        <w:numPr>
          <w:ilvl w:val="0"/>
          <w:numId w:val="15"/>
        </w:numPr>
        <w:autoSpaceDE w:val="0"/>
        <w:autoSpaceDN w:val="0"/>
        <w:adjustRightInd w:val="0"/>
        <w:spacing w:after="100" w:afterAutospacing="1"/>
        <w:rPr>
          <w:rFonts w:ascii="Arial" w:hAnsi="Arial" w:cs="Arial"/>
          <w:sz w:val="20"/>
          <w:szCs w:val="20"/>
          <w:lang w:eastAsia="en-GB"/>
        </w:rPr>
      </w:pPr>
      <w:r w:rsidRPr="00BC08A4">
        <w:rPr>
          <w:rFonts w:ascii="Arial" w:hAnsi="Arial" w:cs="Arial"/>
          <w:sz w:val="20"/>
          <w:szCs w:val="20"/>
          <w:lang w:eastAsia="en-GB"/>
        </w:rPr>
        <w:t xml:space="preserve">Appropriate levels and </w:t>
      </w:r>
      <w:proofErr w:type="spellStart"/>
      <w:r w:rsidRPr="00BC08A4">
        <w:rPr>
          <w:rFonts w:ascii="Arial" w:hAnsi="Arial" w:cs="Arial"/>
          <w:sz w:val="20"/>
          <w:szCs w:val="20"/>
          <w:lang w:eastAsia="en-GB"/>
        </w:rPr>
        <w:t>tiering</w:t>
      </w:r>
      <w:proofErr w:type="spellEnd"/>
      <w:r w:rsidRPr="00BC08A4">
        <w:rPr>
          <w:rFonts w:ascii="Arial" w:hAnsi="Arial" w:cs="Arial"/>
          <w:sz w:val="20"/>
          <w:szCs w:val="20"/>
          <w:lang w:eastAsia="en-GB"/>
        </w:rPr>
        <w:t xml:space="preserve"> of affordable rent</w:t>
      </w:r>
    </w:p>
    <w:p w14:paraId="36BE9FA2" w14:textId="77777777" w:rsidR="00896E40" w:rsidRPr="00BC08A4" w:rsidRDefault="00896E40" w:rsidP="00896E40">
      <w:pPr>
        <w:pStyle w:val="ListParagraph"/>
        <w:numPr>
          <w:ilvl w:val="0"/>
          <w:numId w:val="15"/>
        </w:numPr>
        <w:autoSpaceDE w:val="0"/>
        <w:autoSpaceDN w:val="0"/>
        <w:adjustRightInd w:val="0"/>
        <w:spacing w:after="100" w:afterAutospacing="1"/>
        <w:rPr>
          <w:rFonts w:ascii="Arial" w:hAnsi="Arial" w:cs="Arial"/>
          <w:sz w:val="20"/>
          <w:szCs w:val="20"/>
          <w:lang w:eastAsia="en-GB"/>
        </w:rPr>
      </w:pPr>
      <w:r>
        <w:rPr>
          <w:rFonts w:ascii="Arial" w:hAnsi="Arial" w:cs="Arial"/>
          <w:sz w:val="20"/>
          <w:szCs w:val="20"/>
          <w:lang w:eastAsia="en-GB"/>
        </w:rPr>
        <w:t>Allocation of affordable space in terms of assessment criteria and length of tenure (including State Aid implications)</w:t>
      </w:r>
    </w:p>
    <w:p w14:paraId="49FED23B" w14:textId="77777777" w:rsidR="00896E40" w:rsidRPr="00BC08A4" w:rsidRDefault="00896E40" w:rsidP="00896E40">
      <w:pPr>
        <w:pStyle w:val="ListParagraph"/>
        <w:numPr>
          <w:ilvl w:val="0"/>
          <w:numId w:val="15"/>
        </w:numPr>
        <w:autoSpaceDE w:val="0"/>
        <w:autoSpaceDN w:val="0"/>
        <w:adjustRightInd w:val="0"/>
        <w:spacing w:after="100" w:afterAutospacing="1"/>
        <w:rPr>
          <w:rFonts w:ascii="Arial" w:hAnsi="Arial" w:cs="Arial"/>
          <w:sz w:val="20"/>
          <w:szCs w:val="20"/>
          <w:lang w:eastAsia="en-GB"/>
        </w:rPr>
      </w:pPr>
      <w:r w:rsidRPr="00BC08A4">
        <w:rPr>
          <w:rFonts w:ascii="Arial" w:hAnsi="Arial" w:cs="Arial"/>
          <w:sz w:val="20"/>
          <w:szCs w:val="20"/>
          <w:lang w:eastAsia="en-GB"/>
        </w:rPr>
        <w:lastRenderedPageBreak/>
        <w:t xml:space="preserve">Headline profit and loss and cash flow forecasts for the first three years for </w:t>
      </w:r>
      <w:r>
        <w:rPr>
          <w:rFonts w:ascii="Arial" w:hAnsi="Arial" w:cs="Arial"/>
          <w:sz w:val="20"/>
          <w:szCs w:val="20"/>
          <w:lang w:eastAsia="en-GB"/>
        </w:rPr>
        <w:t xml:space="preserve">Brixton Work’s </w:t>
      </w:r>
      <w:r w:rsidRPr="00BC08A4">
        <w:rPr>
          <w:rFonts w:ascii="Arial" w:hAnsi="Arial" w:cs="Arial"/>
          <w:sz w:val="20"/>
          <w:szCs w:val="20"/>
          <w:lang w:eastAsia="en-GB"/>
        </w:rPr>
        <w:t xml:space="preserve">operation </w:t>
      </w:r>
    </w:p>
    <w:p w14:paraId="4FD40D1B" w14:textId="77777777" w:rsidR="00896E40" w:rsidRPr="00BC08A4" w:rsidRDefault="00896E40" w:rsidP="00896E40">
      <w:pPr>
        <w:pStyle w:val="ListParagraph"/>
        <w:numPr>
          <w:ilvl w:val="0"/>
          <w:numId w:val="15"/>
        </w:numPr>
        <w:autoSpaceDE w:val="0"/>
        <w:autoSpaceDN w:val="0"/>
        <w:adjustRightInd w:val="0"/>
        <w:spacing w:after="100" w:afterAutospacing="1"/>
        <w:rPr>
          <w:rFonts w:ascii="Arial" w:hAnsi="Arial" w:cs="Arial"/>
          <w:sz w:val="20"/>
          <w:szCs w:val="20"/>
          <w:lang w:eastAsia="en-GB"/>
        </w:rPr>
      </w:pPr>
      <w:r w:rsidRPr="00BC08A4">
        <w:rPr>
          <w:rFonts w:ascii="Arial" w:hAnsi="Arial" w:cs="Arial"/>
          <w:sz w:val="20"/>
          <w:szCs w:val="20"/>
          <w:lang w:eastAsia="en-GB"/>
        </w:rPr>
        <w:t>A risk register</w:t>
      </w:r>
    </w:p>
    <w:p w14:paraId="15079F53" w14:textId="77777777" w:rsidR="00896E40" w:rsidRDefault="00896E40" w:rsidP="00896E40">
      <w:pPr>
        <w:pStyle w:val="ListParagraph"/>
        <w:numPr>
          <w:ilvl w:val="0"/>
          <w:numId w:val="15"/>
        </w:numPr>
        <w:autoSpaceDE w:val="0"/>
        <w:autoSpaceDN w:val="0"/>
        <w:adjustRightInd w:val="0"/>
        <w:spacing w:after="100" w:afterAutospacing="1"/>
        <w:rPr>
          <w:rFonts w:ascii="Arial" w:hAnsi="Arial" w:cs="Arial"/>
          <w:sz w:val="20"/>
          <w:szCs w:val="20"/>
          <w:lang w:eastAsia="en-GB"/>
        </w:rPr>
      </w:pPr>
      <w:r w:rsidRPr="00BC08A4">
        <w:rPr>
          <w:rFonts w:ascii="Arial" w:hAnsi="Arial" w:cs="Arial"/>
          <w:sz w:val="20"/>
          <w:szCs w:val="20"/>
          <w:lang w:eastAsia="en-GB"/>
        </w:rPr>
        <w:t>Financial and social implications for any existing impacted businesses</w:t>
      </w:r>
    </w:p>
    <w:p w14:paraId="6077F6D0" w14:textId="77777777" w:rsidR="00896E40" w:rsidRPr="00BC08A4" w:rsidRDefault="00896E40" w:rsidP="00896E40">
      <w:pPr>
        <w:pStyle w:val="ListParagraph"/>
        <w:numPr>
          <w:ilvl w:val="0"/>
          <w:numId w:val="15"/>
        </w:numPr>
        <w:autoSpaceDE w:val="0"/>
        <w:autoSpaceDN w:val="0"/>
        <w:adjustRightInd w:val="0"/>
        <w:spacing w:after="100" w:afterAutospacing="1"/>
        <w:rPr>
          <w:rFonts w:ascii="Arial" w:hAnsi="Arial" w:cs="Arial"/>
          <w:sz w:val="20"/>
          <w:szCs w:val="20"/>
          <w:lang w:eastAsia="en-GB"/>
        </w:rPr>
      </w:pPr>
      <w:r>
        <w:rPr>
          <w:rFonts w:ascii="Arial" w:hAnsi="Arial" w:cs="Arial"/>
          <w:sz w:val="20"/>
          <w:szCs w:val="20"/>
          <w:lang w:eastAsia="en-GB"/>
        </w:rPr>
        <w:t>Legal implications, working with the Council’s legal team</w:t>
      </w:r>
    </w:p>
    <w:p w14:paraId="7D5ECF9B" w14:textId="0E929521" w:rsidR="00896E40" w:rsidRDefault="00896E40" w:rsidP="00896E40">
      <w:pPr>
        <w:pStyle w:val="ListParagraph"/>
        <w:numPr>
          <w:ilvl w:val="0"/>
          <w:numId w:val="15"/>
        </w:numPr>
        <w:autoSpaceDE w:val="0"/>
        <w:autoSpaceDN w:val="0"/>
        <w:adjustRightInd w:val="0"/>
        <w:spacing w:after="100" w:afterAutospacing="1"/>
        <w:rPr>
          <w:rFonts w:ascii="Arial" w:hAnsi="Arial" w:cs="Arial"/>
          <w:sz w:val="20"/>
          <w:szCs w:val="20"/>
          <w:lang w:eastAsia="en-GB"/>
        </w:rPr>
      </w:pPr>
      <w:r w:rsidRPr="00BC08A4">
        <w:rPr>
          <w:rFonts w:ascii="Arial" w:hAnsi="Arial" w:cs="Arial"/>
          <w:sz w:val="20"/>
          <w:szCs w:val="20"/>
        </w:rPr>
        <w:t xml:space="preserve">A note on any acquisitions required to ensure Brixton Works success but not currently viable within the specified budget. </w:t>
      </w:r>
    </w:p>
    <w:p w14:paraId="286FCD6F" w14:textId="04BFEF37" w:rsidR="00896E40" w:rsidRPr="00290079" w:rsidRDefault="00896E40" w:rsidP="00290079">
      <w:pPr>
        <w:autoSpaceDE w:val="0"/>
        <w:autoSpaceDN w:val="0"/>
        <w:adjustRightInd w:val="0"/>
        <w:spacing w:after="100" w:afterAutospacing="1"/>
        <w:ind w:left="426"/>
        <w:rPr>
          <w:rFonts w:ascii="Arial" w:hAnsi="Arial" w:cs="Arial"/>
          <w:b/>
          <w:sz w:val="20"/>
          <w:szCs w:val="20"/>
          <w:lang w:eastAsia="en-GB"/>
        </w:rPr>
      </w:pPr>
      <w:r w:rsidRPr="00290079">
        <w:rPr>
          <w:rFonts w:ascii="Arial" w:hAnsi="Arial" w:cs="Arial"/>
          <w:b/>
          <w:sz w:val="20"/>
          <w:szCs w:val="20"/>
          <w:lang w:eastAsia="en-GB"/>
        </w:rPr>
        <w:t>Context</w:t>
      </w:r>
      <w:r>
        <w:rPr>
          <w:rFonts w:ascii="Arial" w:hAnsi="Arial" w:cs="Arial"/>
          <w:b/>
          <w:sz w:val="20"/>
          <w:szCs w:val="20"/>
          <w:lang w:eastAsia="en-GB"/>
        </w:rPr>
        <w:t xml:space="preserve">ual </w:t>
      </w:r>
      <w:proofErr w:type="spellStart"/>
      <w:r>
        <w:rPr>
          <w:rFonts w:ascii="Arial" w:hAnsi="Arial" w:cs="Arial"/>
          <w:b/>
          <w:sz w:val="20"/>
          <w:szCs w:val="20"/>
          <w:lang w:eastAsia="en-GB"/>
        </w:rPr>
        <w:t>knowns</w:t>
      </w:r>
      <w:proofErr w:type="spellEnd"/>
      <w:r>
        <w:rPr>
          <w:rFonts w:ascii="Arial" w:hAnsi="Arial" w:cs="Arial"/>
          <w:b/>
          <w:sz w:val="20"/>
          <w:szCs w:val="20"/>
          <w:lang w:eastAsia="en-GB"/>
        </w:rPr>
        <w:t xml:space="preserve"> and </w:t>
      </w:r>
      <w:proofErr w:type="spellStart"/>
      <w:r w:rsidR="00290079">
        <w:rPr>
          <w:rFonts w:ascii="Arial" w:hAnsi="Arial" w:cs="Arial"/>
          <w:b/>
          <w:sz w:val="20"/>
          <w:szCs w:val="20"/>
          <w:lang w:eastAsia="en-GB"/>
        </w:rPr>
        <w:t>variabilities</w:t>
      </w:r>
      <w:proofErr w:type="spellEnd"/>
    </w:p>
    <w:p w14:paraId="5BC5D6AA" w14:textId="77777777" w:rsidR="00896E40" w:rsidRDefault="00896E40" w:rsidP="00290079">
      <w:pPr>
        <w:pStyle w:val="ListParagraph"/>
        <w:autoSpaceDE w:val="0"/>
        <w:autoSpaceDN w:val="0"/>
        <w:adjustRightInd w:val="0"/>
        <w:spacing w:after="100" w:afterAutospacing="1"/>
        <w:ind w:left="1140"/>
        <w:rPr>
          <w:rFonts w:ascii="Arial" w:hAnsi="Arial" w:cs="Arial"/>
          <w:sz w:val="20"/>
          <w:szCs w:val="20"/>
          <w:lang w:eastAsia="en-GB"/>
        </w:rPr>
      </w:pPr>
    </w:p>
    <w:p w14:paraId="65A5AA40" w14:textId="1158E139" w:rsidR="00896E40" w:rsidRDefault="00896E40" w:rsidP="00896E40">
      <w:pPr>
        <w:pStyle w:val="ListParagraph"/>
        <w:numPr>
          <w:ilvl w:val="1"/>
          <w:numId w:val="20"/>
        </w:numPr>
        <w:spacing w:after="100" w:afterAutospacing="1"/>
        <w:rPr>
          <w:rFonts w:ascii="Arial" w:hAnsi="Arial" w:cs="Arial"/>
          <w:bCs/>
          <w:iCs/>
          <w:sz w:val="20"/>
          <w:szCs w:val="20"/>
        </w:rPr>
      </w:pPr>
      <w:r w:rsidRPr="00896E40">
        <w:rPr>
          <w:rFonts w:ascii="Arial" w:hAnsi="Arial" w:cs="Arial"/>
          <w:bCs/>
          <w:iCs/>
          <w:sz w:val="20"/>
          <w:szCs w:val="20"/>
        </w:rPr>
        <w:t>The ‘</w:t>
      </w:r>
      <w:proofErr w:type="spellStart"/>
      <w:r w:rsidRPr="00896E40">
        <w:rPr>
          <w:rFonts w:ascii="Arial" w:hAnsi="Arial" w:cs="Arial"/>
          <w:bCs/>
          <w:iCs/>
          <w:sz w:val="20"/>
          <w:szCs w:val="20"/>
        </w:rPr>
        <w:t>knowns</w:t>
      </w:r>
      <w:proofErr w:type="spellEnd"/>
      <w:r w:rsidRPr="00896E40">
        <w:rPr>
          <w:rFonts w:ascii="Arial" w:hAnsi="Arial" w:cs="Arial"/>
          <w:bCs/>
          <w:iCs/>
          <w:sz w:val="20"/>
          <w:szCs w:val="20"/>
        </w:rPr>
        <w:t xml:space="preserve"> and </w:t>
      </w:r>
      <w:proofErr w:type="spellStart"/>
      <w:r w:rsidRPr="00896E40">
        <w:rPr>
          <w:rFonts w:ascii="Arial" w:hAnsi="Arial" w:cs="Arial"/>
          <w:bCs/>
          <w:iCs/>
          <w:sz w:val="20"/>
          <w:szCs w:val="20"/>
        </w:rPr>
        <w:t>variabilit</w:t>
      </w:r>
      <w:r w:rsidRPr="00B30627">
        <w:rPr>
          <w:rFonts w:ascii="Arial" w:hAnsi="Arial" w:cs="Arial"/>
          <w:bCs/>
          <w:iCs/>
          <w:sz w:val="20"/>
          <w:szCs w:val="20"/>
        </w:rPr>
        <w:t>ies</w:t>
      </w:r>
      <w:proofErr w:type="spellEnd"/>
      <w:r w:rsidR="00B30627">
        <w:rPr>
          <w:rFonts w:ascii="Arial" w:hAnsi="Arial" w:cs="Arial"/>
          <w:bCs/>
          <w:iCs/>
          <w:sz w:val="20"/>
          <w:szCs w:val="20"/>
        </w:rPr>
        <w:t>’</w:t>
      </w:r>
      <w:r w:rsidRPr="00B30627">
        <w:rPr>
          <w:rFonts w:ascii="Arial" w:hAnsi="Arial" w:cs="Arial"/>
          <w:bCs/>
          <w:iCs/>
          <w:sz w:val="20"/>
          <w:szCs w:val="20"/>
        </w:rPr>
        <w:t xml:space="preserve"> that provide further context to the brief can be summarised as follows: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9"/>
        <w:gridCol w:w="7433"/>
      </w:tblGrid>
      <w:tr w:rsidR="00B30627" w14:paraId="5A27BB3B" w14:textId="77777777" w:rsidTr="00290079">
        <w:tc>
          <w:tcPr>
            <w:tcW w:w="1809" w:type="dxa"/>
            <w:tcBorders>
              <w:top w:val="single" w:sz="4" w:space="0" w:color="auto"/>
              <w:bottom w:val="single" w:sz="4" w:space="0" w:color="auto"/>
            </w:tcBorders>
            <w:shd w:val="clear" w:color="auto" w:fill="auto"/>
          </w:tcPr>
          <w:p w14:paraId="19C50287" w14:textId="77777777" w:rsidR="00B30627" w:rsidRPr="00290079" w:rsidRDefault="00B30627" w:rsidP="00CB1BDF">
            <w:pPr>
              <w:rPr>
                <w:rFonts w:ascii="Arial" w:hAnsi="Arial" w:cs="Arial"/>
              </w:rPr>
            </w:pPr>
            <w:r w:rsidRPr="00290079">
              <w:rPr>
                <w:rFonts w:ascii="Arial" w:hAnsi="Arial" w:cs="Arial"/>
              </w:rPr>
              <w:t>Known variables</w:t>
            </w:r>
          </w:p>
        </w:tc>
        <w:tc>
          <w:tcPr>
            <w:tcW w:w="7433" w:type="dxa"/>
            <w:tcBorders>
              <w:top w:val="single" w:sz="4" w:space="0" w:color="auto"/>
              <w:bottom w:val="single" w:sz="4" w:space="0" w:color="auto"/>
            </w:tcBorders>
            <w:shd w:val="clear" w:color="auto" w:fill="auto"/>
          </w:tcPr>
          <w:p w14:paraId="35FEBF13" w14:textId="77777777" w:rsidR="00B30627" w:rsidRPr="00290079" w:rsidRDefault="00B30627" w:rsidP="00B30627">
            <w:pPr>
              <w:pStyle w:val="ListParagraph"/>
              <w:numPr>
                <w:ilvl w:val="0"/>
                <w:numId w:val="26"/>
              </w:numPr>
              <w:spacing w:after="0" w:line="240" w:lineRule="auto"/>
              <w:rPr>
                <w:rFonts w:ascii="Arial" w:hAnsi="Arial" w:cs="Arial"/>
              </w:rPr>
            </w:pPr>
            <w:r w:rsidRPr="00290079">
              <w:rPr>
                <w:rFonts w:ascii="Arial" w:hAnsi="Arial" w:cs="Arial"/>
              </w:rPr>
              <w:t xml:space="preserve">500 </w:t>
            </w:r>
            <w:proofErr w:type="spellStart"/>
            <w:r w:rsidRPr="00290079">
              <w:rPr>
                <w:rFonts w:ascii="Arial" w:hAnsi="Arial" w:cs="Arial"/>
              </w:rPr>
              <w:t>sqm</w:t>
            </w:r>
            <w:proofErr w:type="spellEnd"/>
            <w:r w:rsidRPr="00290079">
              <w:rPr>
                <w:rFonts w:ascii="Arial" w:hAnsi="Arial" w:cs="Arial"/>
              </w:rPr>
              <w:t xml:space="preserve"> of agreed workspace within Lambeth’s new Town Hall (complete end 2017)</w:t>
            </w:r>
          </w:p>
          <w:p w14:paraId="08F50111" w14:textId="77777777" w:rsidR="00B30627" w:rsidRPr="00290079" w:rsidRDefault="00B30627" w:rsidP="00B30627">
            <w:pPr>
              <w:pStyle w:val="ListParagraph"/>
              <w:numPr>
                <w:ilvl w:val="0"/>
                <w:numId w:val="26"/>
              </w:numPr>
              <w:spacing w:after="0" w:line="240" w:lineRule="auto"/>
              <w:rPr>
                <w:rFonts w:ascii="Arial" w:hAnsi="Arial" w:cs="Arial"/>
              </w:rPr>
            </w:pPr>
            <w:r w:rsidRPr="00290079">
              <w:rPr>
                <w:rFonts w:ascii="Arial" w:hAnsi="Arial" w:cs="Arial"/>
              </w:rPr>
              <w:t>£200k capital available to kick start the project, subject to business case</w:t>
            </w:r>
          </w:p>
          <w:p w14:paraId="46BAA326" w14:textId="77777777" w:rsidR="00B30627" w:rsidRDefault="00B30627" w:rsidP="00B30627">
            <w:pPr>
              <w:pStyle w:val="ListParagraph"/>
              <w:numPr>
                <w:ilvl w:val="0"/>
                <w:numId w:val="26"/>
              </w:numPr>
              <w:spacing w:after="0" w:line="240" w:lineRule="auto"/>
              <w:rPr>
                <w:rFonts w:ascii="Arial" w:hAnsi="Arial" w:cs="Arial"/>
              </w:rPr>
            </w:pPr>
            <w:r w:rsidRPr="00290079">
              <w:rPr>
                <w:rFonts w:ascii="Arial" w:hAnsi="Arial" w:cs="Arial"/>
              </w:rPr>
              <w:t xml:space="preserve">Political and community support for provision of affordable workspace in Brixton </w:t>
            </w:r>
          </w:p>
          <w:p w14:paraId="3A368F64" w14:textId="0111D2C2" w:rsidR="0046609E" w:rsidRPr="00290079" w:rsidRDefault="0046609E" w:rsidP="00B30627">
            <w:pPr>
              <w:pStyle w:val="ListParagraph"/>
              <w:numPr>
                <w:ilvl w:val="0"/>
                <w:numId w:val="26"/>
              </w:numPr>
              <w:spacing w:after="0" w:line="240" w:lineRule="auto"/>
              <w:rPr>
                <w:rFonts w:ascii="Arial" w:hAnsi="Arial" w:cs="Arial"/>
              </w:rPr>
            </w:pPr>
            <w:r>
              <w:rPr>
                <w:rFonts w:ascii="Arial" w:hAnsi="Arial" w:cs="Arial"/>
              </w:rPr>
              <w:t>Relationships with primary landowners in the town</w:t>
            </w:r>
          </w:p>
        </w:tc>
      </w:tr>
      <w:tr w:rsidR="00B30627" w14:paraId="2EC35D2C" w14:textId="77777777" w:rsidTr="00290079">
        <w:trPr>
          <w:trHeight w:val="1089"/>
        </w:trPr>
        <w:tc>
          <w:tcPr>
            <w:tcW w:w="1809" w:type="dxa"/>
            <w:tcBorders>
              <w:top w:val="single" w:sz="4" w:space="0" w:color="auto"/>
              <w:bottom w:val="single" w:sz="4" w:space="0" w:color="auto"/>
            </w:tcBorders>
            <w:shd w:val="clear" w:color="auto" w:fill="auto"/>
          </w:tcPr>
          <w:p w14:paraId="4146A059" w14:textId="77777777" w:rsidR="00B30627" w:rsidRPr="00290079" w:rsidRDefault="00B30627" w:rsidP="00CB1BDF">
            <w:pPr>
              <w:rPr>
                <w:rFonts w:ascii="Arial" w:hAnsi="Arial" w:cs="Arial"/>
              </w:rPr>
            </w:pPr>
            <w:r w:rsidRPr="00290079">
              <w:rPr>
                <w:rFonts w:ascii="Arial" w:hAnsi="Arial" w:cs="Arial"/>
              </w:rPr>
              <w:t>Developed but unconfirmed variables</w:t>
            </w:r>
          </w:p>
        </w:tc>
        <w:tc>
          <w:tcPr>
            <w:tcW w:w="7433" w:type="dxa"/>
            <w:tcBorders>
              <w:top w:val="single" w:sz="4" w:space="0" w:color="auto"/>
              <w:bottom w:val="single" w:sz="4" w:space="0" w:color="auto"/>
            </w:tcBorders>
            <w:shd w:val="clear" w:color="auto" w:fill="auto"/>
          </w:tcPr>
          <w:p w14:paraId="4D824EF9" w14:textId="77777777" w:rsidR="00B30627" w:rsidRPr="00290079" w:rsidRDefault="00B30627" w:rsidP="00B30627">
            <w:pPr>
              <w:pStyle w:val="ListParagraph"/>
              <w:numPr>
                <w:ilvl w:val="0"/>
                <w:numId w:val="27"/>
              </w:numPr>
              <w:spacing w:after="0" w:line="240" w:lineRule="auto"/>
              <w:rPr>
                <w:rFonts w:ascii="Arial" w:hAnsi="Arial" w:cs="Arial"/>
              </w:rPr>
            </w:pPr>
            <w:r w:rsidRPr="00290079">
              <w:rPr>
                <w:rFonts w:ascii="Arial" w:hAnsi="Arial" w:cs="Arial"/>
              </w:rPr>
              <w:t>Partnership aspiration to install workspace within Brixton Central development</w:t>
            </w:r>
          </w:p>
          <w:p w14:paraId="1B1C7BBA" w14:textId="77777777" w:rsidR="00B30627" w:rsidRPr="00290079" w:rsidRDefault="00B30627" w:rsidP="00B30627">
            <w:pPr>
              <w:pStyle w:val="ListParagraph"/>
              <w:numPr>
                <w:ilvl w:val="0"/>
                <w:numId w:val="27"/>
              </w:numPr>
              <w:spacing w:after="0" w:line="240" w:lineRule="auto"/>
              <w:rPr>
                <w:rFonts w:ascii="Arial" w:hAnsi="Arial" w:cs="Arial"/>
              </w:rPr>
            </w:pPr>
            <w:r w:rsidRPr="00290079">
              <w:rPr>
                <w:rFonts w:ascii="Arial" w:hAnsi="Arial" w:cs="Arial"/>
              </w:rPr>
              <w:t xml:space="preserve">Opportunity for affordable workspace in forthcoming </w:t>
            </w:r>
            <w:proofErr w:type="spellStart"/>
            <w:r w:rsidRPr="00290079">
              <w:rPr>
                <w:rFonts w:ascii="Arial" w:hAnsi="Arial" w:cs="Arial"/>
              </w:rPr>
              <w:t>Somerleyton</w:t>
            </w:r>
            <w:proofErr w:type="spellEnd"/>
            <w:r w:rsidRPr="00290079">
              <w:rPr>
                <w:rFonts w:ascii="Arial" w:hAnsi="Arial" w:cs="Arial"/>
              </w:rPr>
              <w:t xml:space="preserve"> Road development </w:t>
            </w:r>
          </w:p>
        </w:tc>
      </w:tr>
      <w:tr w:rsidR="00B30627" w14:paraId="75644F3C" w14:textId="77777777" w:rsidTr="00290079">
        <w:trPr>
          <w:trHeight w:val="313"/>
        </w:trPr>
        <w:tc>
          <w:tcPr>
            <w:tcW w:w="1809" w:type="dxa"/>
            <w:tcBorders>
              <w:top w:val="single" w:sz="4" w:space="0" w:color="auto"/>
              <w:bottom w:val="single" w:sz="4" w:space="0" w:color="auto"/>
            </w:tcBorders>
            <w:shd w:val="clear" w:color="auto" w:fill="auto"/>
          </w:tcPr>
          <w:p w14:paraId="17DA2938" w14:textId="53748A75" w:rsidR="00B30627" w:rsidRPr="00290079" w:rsidRDefault="00B30627" w:rsidP="00CB1BDF">
            <w:pPr>
              <w:spacing w:after="0" w:line="240" w:lineRule="auto"/>
              <w:rPr>
                <w:rFonts w:ascii="Arial" w:hAnsi="Arial" w:cs="Arial"/>
              </w:rPr>
            </w:pPr>
            <w:r w:rsidRPr="00290079">
              <w:rPr>
                <w:rFonts w:ascii="Arial" w:hAnsi="Arial" w:cs="Arial"/>
              </w:rPr>
              <w:t>Unknown</w:t>
            </w:r>
            <w:r w:rsidRPr="00B30627">
              <w:rPr>
                <w:rFonts w:ascii="Arial" w:hAnsi="Arial" w:cs="Arial"/>
              </w:rPr>
              <w:t xml:space="preserve"> va</w:t>
            </w:r>
            <w:r w:rsidRPr="00290079">
              <w:rPr>
                <w:rFonts w:ascii="Arial" w:hAnsi="Arial" w:cs="Arial"/>
              </w:rPr>
              <w:t>r</w:t>
            </w:r>
            <w:r>
              <w:rPr>
                <w:rFonts w:ascii="Arial" w:hAnsi="Arial" w:cs="Arial"/>
              </w:rPr>
              <w:t>i</w:t>
            </w:r>
            <w:r w:rsidRPr="00290079">
              <w:rPr>
                <w:rFonts w:ascii="Arial" w:hAnsi="Arial" w:cs="Arial"/>
              </w:rPr>
              <w:t>ables</w:t>
            </w:r>
          </w:p>
        </w:tc>
        <w:tc>
          <w:tcPr>
            <w:tcW w:w="7433" w:type="dxa"/>
            <w:tcBorders>
              <w:top w:val="single" w:sz="4" w:space="0" w:color="auto"/>
              <w:bottom w:val="single" w:sz="4" w:space="0" w:color="auto"/>
            </w:tcBorders>
            <w:shd w:val="clear" w:color="auto" w:fill="auto"/>
          </w:tcPr>
          <w:p w14:paraId="276C00B8" w14:textId="77777777" w:rsidR="00B30627" w:rsidRPr="00290079" w:rsidRDefault="00B30627" w:rsidP="00B30627">
            <w:pPr>
              <w:pStyle w:val="ListParagraph"/>
              <w:numPr>
                <w:ilvl w:val="0"/>
                <w:numId w:val="28"/>
              </w:numPr>
              <w:spacing w:after="0" w:line="240" w:lineRule="auto"/>
              <w:rPr>
                <w:rFonts w:ascii="Arial" w:hAnsi="Arial" w:cs="Arial"/>
              </w:rPr>
            </w:pPr>
            <w:r w:rsidRPr="00290079">
              <w:rPr>
                <w:rFonts w:ascii="Arial" w:hAnsi="Arial" w:cs="Arial"/>
              </w:rPr>
              <w:t>Opportunity for workspace on other 3</w:t>
            </w:r>
            <w:r w:rsidRPr="00290079">
              <w:rPr>
                <w:rFonts w:ascii="Arial" w:hAnsi="Arial" w:cs="Arial"/>
                <w:vertAlign w:val="superscript"/>
              </w:rPr>
              <w:t>rd</w:t>
            </w:r>
            <w:r w:rsidRPr="00290079">
              <w:rPr>
                <w:rFonts w:ascii="Arial" w:hAnsi="Arial" w:cs="Arial"/>
              </w:rPr>
              <w:t xml:space="preserve"> party land </w:t>
            </w:r>
          </w:p>
        </w:tc>
      </w:tr>
      <w:tr w:rsidR="00B30627" w14:paraId="4E24D333" w14:textId="77777777" w:rsidTr="00290079">
        <w:trPr>
          <w:trHeight w:val="225"/>
        </w:trPr>
        <w:tc>
          <w:tcPr>
            <w:tcW w:w="1809" w:type="dxa"/>
            <w:tcBorders>
              <w:top w:val="single" w:sz="4" w:space="0" w:color="auto"/>
            </w:tcBorders>
            <w:shd w:val="clear" w:color="auto" w:fill="auto"/>
          </w:tcPr>
          <w:p w14:paraId="24409A13" w14:textId="77777777" w:rsidR="00B30627" w:rsidRDefault="00B30627" w:rsidP="00CB1BDF">
            <w:pPr>
              <w:spacing w:after="0" w:line="240" w:lineRule="auto"/>
            </w:pPr>
          </w:p>
        </w:tc>
        <w:tc>
          <w:tcPr>
            <w:tcW w:w="7433" w:type="dxa"/>
            <w:tcBorders>
              <w:top w:val="single" w:sz="4" w:space="0" w:color="auto"/>
            </w:tcBorders>
            <w:shd w:val="clear" w:color="auto" w:fill="auto"/>
          </w:tcPr>
          <w:p w14:paraId="5D638652" w14:textId="77777777" w:rsidR="00B30627" w:rsidRDefault="00B30627" w:rsidP="00CB1BDF">
            <w:pPr>
              <w:spacing w:after="0" w:line="240" w:lineRule="auto"/>
            </w:pPr>
          </w:p>
        </w:tc>
      </w:tr>
    </w:tbl>
    <w:p w14:paraId="56F8A3D7" w14:textId="77777777" w:rsidR="00896E40" w:rsidRDefault="00896E40" w:rsidP="00290079">
      <w:pPr>
        <w:pStyle w:val="ListParagraph"/>
        <w:spacing w:after="100" w:afterAutospacing="1"/>
        <w:ind w:left="360"/>
        <w:rPr>
          <w:rFonts w:ascii="Arial" w:hAnsi="Arial" w:cs="Arial"/>
          <w:bCs/>
          <w:iCs/>
          <w:sz w:val="20"/>
          <w:szCs w:val="20"/>
        </w:rPr>
      </w:pPr>
    </w:p>
    <w:p w14:paraId="13A236D0" w14:textId="77777777" w:rsidR="00A76FC9" w:rsidRPr="00BC08A4" w:rsidRDefault="00A76FC9" w:rsidP="001A2A0F">
      <w:pPr>
        <w:pStyle w:val="ListParagraph"/>
        <w:spacing w:after="100" w:afterAutospacing="1"/>
        <w:ind w:left="360"/>
        <w:rPr>
          <w:rFonts w:ascii="Arial" w:hAnsi="Arial" w:cs="Arial"/>
          <w:b/>
          <w:sz w:val="20"/>
          <w:szCs w:val="20"/>
        </w:rPr>
      </w:pPr>
    </w:p>
    <w:p w14:paraId="50A89187" w14:textId="77777777" w:rsidR="00A51DE3" w:rsidRPr="00A51DE3" w:rsidRDefault="00A51DE3" w:rsidP="00DD50E7">
      <w:pPr>
        <w:pStyle w:val="ListParagraph"/>
        <w:numPr>
          <w:ilvl w:val="1"/>
          <w:numId w:val="20"/>
        </w:numPr>
        <w:spacing w:after="100" w:afterAutospacing="1"/>
        <w:rPr>
          <w:rFonts w:ascii="Arial" w:hAnsi="Arial" w:cs="Arial"/>
          <w:bCs/>
          <w:iCs/>
          <w:sz w:val="20"/>
          <w:szCs w:val="20"/>
        </w:rPr>
      </w:pPr>
      <w:r w:rsidRPr="00A51DE3">
        <w:rPr>
          <w:rFonts w:ascii="Arial" w:hAnsi="Arial" w:cs="Arial"/>
          <w:bCs/>
          <w:iCs/>
          <w:sz w:val="20"/>
          <w:szCs w:val="20"/>
        </w:rPr>
        <w:t xml:space="preserve">Given the range of skills required, it is expected that the consultant team may be drawn from a number of different companies. However, the quality of the work remains the responsibility of the Lead Consultant. </w:t>
      </w:r>
    </w:p>
    <w:p w14:paraId="07D9D713" w14:textId="77777777" w:rsidR="00A51DE3" w:rsidRDefault="00A51DE3" w:rsidP="001A2A0F">
      <w:pPr>
        <w:pStyle w:val="ListParagraph"/>
        <w:spacing w:after="100" w:afterAutospacing="1"/>
        <w:ind w:left="360"/>
        <w:rPr>
          <w:rFonts w:ascii="Arial" w:hAnsi="Arial" w:cs="Arial"/>
          <w:sz w:val="20"/>
          <w:szCs w:val="20"/>
        </w:rPr>
      </w:pPr>
    </w:p>
    <w:p w14:paraId="2AA10761" w14:textId="77777777" w:rsidR="00703BBF" w:rsidRPr="00BC08A4" w:rsidRDefault="00703BBF" w:rsidP="001A2A0F">
      <w:pPr>
        <w:pStyle w:val="ListParagraph"/>
        <w:spacing w:after="100" w:afterAutospacing="1"/>
        <w:ind w:left="360"/>
        <w:rPr>
          <w:rFonts w:ascii="Arial" w:hAnsi="Arial" w:cs="Arial"/>
          <w:sz w:val="20"/>
          <w:szCs w:val="20"/>
        </w:rPr>
      </w:pPr>
    </w:p>
    <w:p w14:paraId="722386E2" w14:textId="77777777" w:rsidR="0040030F" w:rsidRPr="00A51DE3" w:rsidRDefault="0040030F" w:rsidP="00DD50E7">
      <w:pPr>
        <w:pStyle w:val="ListParagraph"/>
        <w:numPr>
          <w:ilvl w:val="0"/>
          <w:numId w:val="20"/>
        </w:numPr>
        <w:spacing w:after="100" w:afterAutospacing="1"/>
        <w:rPr>
          <w:rFonts w:ascii="Arial" w:hAnsi="Arial" w:cs="Arial"/>
          <w:b/>
          <w:bCs/>
          <w:iCs/>
          <w:sz w:val="20"/>
          <w:szCs w:val="20"/>
        </w:rPr>
      </w:pPr>
      <w:r w:rsidRPr="00A51DE3">
        <w:rPr>
          <w:rFonts w:ascii="Arial" w:hAnsi="Arial" w:cs="Arial"/>
          <w:b/>
          <w:bCs/>
          <w:iCs/>
          <w:sz w:val="20"/>
          <w:szCs w:val="20"/>
        </w:rPr>
        <w:t>Programme</w:t>
      </w:r>
    </w:p>
    <w:p w14:paraId="57FA802A" w14:textId="77777777" w:rsidR="00F551B5" w:rsidRPr="00BC08A4" w:rsidRDefault="00F551B5" w:rsidP="001A2A0F">
      <w:pPr>
        <w:pStyle w:val="ListParagraph"/>
        <w:spacing w:after="100" w:afterAutospacing="1"/>
        <w:ind w:left="360"/>
        <w:jc w:val="both"/>
        <w:rPr>
          <w:rFonts w:ascii="Arial" w:hAnsi="Arial" w:cs="Arial"/>
          <w:sz w:val="20"/>
          <w:szCs w:val="20"/>
        </w:rPr>
      </w:pPr>
    </w:p>
    <w:p w14:paraId="4013B309" w14:textId="2E6947F1" w:rsidR="0040030F" w:rsidRPr="00290079" w:rsidRDefault="0040030F" w:rsidP="00DD50E7">
      <w:pPr>
        <w:pStyle w:val="ListParagraph"/>
        <w:numPr>
          <w:ilvl w:val="1"/>
          <w:numId w:val="20"/>
        </w:numPr>
        <w:spacing w:after="100" w:afterAutospacing="1"/>
        <w:rPr>
          <w:rFonts w:ascii="Arial" w:hAnsi="Arial" w:cs="Arial"/>
          <w:bCs/>
          <w:iCs/>
          <w:sz w:val="20"/>
          <w:szCs w:val="20"/>
        </w:rPr>
      </w:pPr>
      <w:r w:rsidRPr="00A51DE3">
        <w:rPr>
          <w:rFonts w:ascii="Arial" w:hAnsi="Arial" w:cs="Arial"/>
          <w:bCs/>
          <w:iCs/>
          <w:sz w:val="20"/>
          <w:szCs w:val="20"/>
        </w:rPr>
        <w:t xml:space="preserve">The contract award date is programmed as the </w:t>
      </w:r>
      <w:r w:rsidR="008163BE" w:rsidRPr="00290079">
        <w:rPr>
          <w:rFonts w:ascii="Arial" w:hAnsi="Arial" w:cs="Arial"/>
          <w:bCs/>
          <w:iCs/>
          <w:sz w:val="20"/>
          <w:szCs w:val="20"/>
        </w:rPr>
        <w:t>25</w:t>
      </w:r>
      <w:r w:rsidR="00C16A2C" w:rsidRPr="00290079">
        <w:rPr>
          <w:rFonts w:ascii="Arial" w:hAnsi="Arial" w:cs="Arial"/>
          <w:bCs/>
          <w:iCs/>
          <w:sz w:val="20"/>
          <w:szCs w:val="20"/>
        </w:rPr>
        <w:t>th November 2015</w:t>
      </w:r>
      <w:r w:rsidRPr="00290079">
        <w:rPr>
          <w:rFonts w:ascii="Arial" w:hAnsi="Arial" w:cs="Arial"/>
          <w:bCs/>
          <w:iCs/>
          <w:sz w:val="20"/>
          <w:szCs w:val="20"/>
        </w:rPr>
        <w:t xml:space="preserve">. </w:t>
      </w:r>
      <w:r w:rsidR="005F1C80" w:rsidRPr="00290079">
        <w:rPr>
          <w:rFonts w:ascii="Arial" w:hAnsi="Arial" w:cs="Arial"/>
          <w:bCs/>
          <w:iCs/>
          <w:sz w:val="20"/>
          <w:szCs w:val="20"/>
        </w:rPr>
        <w:t>The indicative timescales for the</w:t>
      </w:r>
      <w:r w:rsidR="00C16A2C" w:rsidRPr="00290079">
        <w:rPr>
          <w:rFonts w:ascii="Arial" w:hAnsi="Arial" w:cs="Arial"/>
          <w:bCs/>
          <w:iCs/>
          <w:sz w:val="20"/>
          <w:szCs w:val="20"/>
        </w:rPr>
        <w:t xml:space="preserve"> wider project are</w:t>
      </w:r>
      <w:r w:rsidRPr="00290079">
        <w:rPr>
          <w:rFonts w:ascii="Arial" w:hAnsi="Arial" w:cs="Arial"/>
          <w:bCs/>
          <w:iCs/>
          <w:sz w:val="20"/>
          <w:szCs w:val="20"/>
        </w:rPr>
        <w:t>:</w:t>
      </w:r>
    </w:p>
    <w:p w14:paraId="4EC829B3" w14:textId="77777777" w:rsidR="0040030F" w:rsidRPr="00290079" w:rsidRDefault="0040030F" w:rsidP="00A87F4E">
      <w:pPr>
        <w:pStyle w:val="ListParagraph"/>
        <w:spacing w:after="100" w:afterAutospacing="1"/>
        <w:ind w:left="360"/>
        <w:jc w:val="both"/>
        <w:rPr>
          <w:rFonts w:ascii="Arial" w:hAnsi="Arial" w:cs="Arial"/>
          <w:iCs/>
          <w:sz w:val="20"/>
          <w:szCs w:val="20"/>
        </w:rPr>
      </w:pPr>
    </w:p>
    <w:p w14:paraId="6FF4922A" w14:textId="5948540D" w:rsidR="000D6153" w:rsidRPr="00290079" w:rsidRDefault="00B30627" w:rsidP="000D6153">
      <w:pPr>
        <w:pStyle w:val="ListParagraph"/>
        <w:numPr>
          <w:ilvl w:val="0"/>
          <w:numId w:val="19"/>
        </w:numPr>
        <w:rPr>
          <w:rFonts w:ascii="Arial" w:hAnsi="Arial" w:cs="Arial"/>
          <w:sz w:val="20"/>
          <w:szCs w:val="20"/>
        </w:rPr>
      </w:pPr>
      <w:r w:rsidRPr="00290079">
        <w:rPr>
          <w:rFonts w:ascii="Arial" w:hAnsi="Arial" w:cs="Arial"/>
          <w:sz w:val="20"/>
          <w:szCs w:val="20"/>
        </w:rPr>
        <w:t>October</w:t>
      </w:r>
      <w:r w:rsidR="000D6153" w:rsidRPr="00290079">
        <w:rPr>
          <w:rFonts w:ascii="Arial" w:hAnsi="Arial" w:cs="Arial"/>
          <w:sz w:val="20"/>
          <w:szCs w:val="20"/>
        </w:rPr>
        <w:t xml:space="preserve"> ’15 – steering group meets, agree brief internally and with stakeholders</w:t>
      </w:r>
    </w:p>
    <w:p w14:paraId="149842CE" w14:textId="77777777" w:rsidR="000D6153" w:rsidRPr="00290079" w:rsidRDefault="000D6153" w:rsidP="000D6153">
      <w:pPr>
        <w:pStyle w:val="ListParagraph"/>
        <w:numPr>
          <w:ilvl w:val="0"/>
          <w:numId w:val="19"/>
        </w:numPr>
        <w:rPr>
          <w:rFonts w:ascii="Arial" w:hAnsi="Arial" w:cs="Arial"/>
          <w:sz w:val="20"/>
          <w:szCs w:val="20"/>
        </w:rPr>
      </w:pPr>
      <w:r w:rsidRPr="00290079">
        <w:rPr>
          <w:rFonts w:ascii="Arial" w:hAnsi="Arial" w:cs="Arial"/>
          <w:sz w:val="20"/>
          <w:szCs w:val="20"/>
        </w:rPr>
        <w:t>October – November ’15 - procure consultants to deliver feasibility study</w:t>
      </w:r>
    </w:p>
    <w:p w14:paraId="3047A1E4" w14:textId="03F75D54" w:rsidR="000D6153" w:rsidRPr="00290079" w:rsidRDefault="000D6153" w:rsidP="000D6153">
      <w:pPr>
        <w:pStyle w:val="ListParagraph"/>
        <w:numPr>
          <w:ilvl w:val="0"/>
          <w:numId w:val="19"/>
        </w:numPr>
        <w:rPr>
          <w:rFonts w:ascii="Arial" w:hAnsi="Arial" w:cs="Arial"/>
          <w:sz w:val="20"/>
          <w:szCs w:val="20"/>
        </w:rPr>
      </w:pPr>
      <w:r w:rsidRPr="00290079">
        <w:rPr>
          <w:rFonts w:ascii="Arial" w:hAnsi="Arial" w:cs="Arial"/>
          <w:sz w:val="20"/>
          <w:szCs w:val="20"/>
        </w:rPr>
        <w:t xml:space="preserve">November ‘15 – early </w:t>
      </w:r>
      <w:r w:rsidR="00BA1AF7">
        <w:rPr>
          <w:rFonts w:ascii="Arial" w:hAnsi="Arial" w:cs="Arial"/>
          <w:sz w:val="20"/>
          <w:szCs w:val="20"/>
        </w:rPr>
        <w:t>March</w:t>
      </w:r>
      <w:r w:rsidRPr="00290079">
        <w:rPr>
          <w:rFonts w:ascii="Arial" w:hAnsi="Arial" w:cs="Arial"/>
          <w:sz w:val="20"/>
          <w:szCs w:val="20"/>
        </w:rPr>
        <w:t xml:space="preserve"> ’16  – develop and conclude feasibility study</w:t>
      </w:r>
    </w:p>
    <w:p w14:paraId="471A857D" w14:textId="3330CDDB" w:rsidR="000D6153" w:rsidRPr="00290079" w:rsidRDefault="00BA1AF7" w:rsidP="000D6153">
      <w:pPr>
        <w:pStyle w:val="ListParagraph"/>
        <w:numPr>
          <w:ilvl w:val="0"/>
          <w:numId w:val="19"/>
        </w:numPr>
        <w:rPr>
          <w:rFonts w:ascii="Arial" w:hAnsi="Arial" w:cs="Arial"/>
          <w:sz w:val="20"/>
          <w:szCs w:val="20"/>
        </w:rPr>
      </w:pPr>
      <w:r>
        <w:rPr>
          <w:rFonts w:ascii="Arial" w:hAnsi="Arial" w:cs="Arial"/>
          <w:sz w:val="20"/>
          <w:szCs w:val="20"/>
        </w:rPr>
        <w:t>March</w:t>
      </w:r>
      <w:r w:rsidR="000D6153" w:rsidRPr="00290079">
        <w:rPr>
          <w:rFonts w:ascii="Arial" w:hAnsi="Arial" w:cs="Arial"/>
          <w:sz w:val="20"/>
          <w:szCs w:val="20"/>
        </w:rPr>
        <w:t xml:space="preserve"> ’16 – agree next steps with informal cabinet</w:t>
      </w:r>
    </w:p>
    <w:p w14:paraId="5F7FE832" w14:textId="77777777" w:rsidR="000D6153" w:rsidRPr="00290079" w:rsidRDefault="000D6153" w:rsidP="000D6153">
      <w:pPr>
        <w:pStyle w:val="ListParagraph"/>
        <w:numPr>
          <w:ilvl w:val="0"/>
          <w:numId w:val="19"/>
        </w:numPr>
        <w:rPr>
          <w:rFonts w:ascii="Arial" w:hAnsi="Arial" w:cs="Arial"/>
          <w:sz w:val="20"/>
          <w:szCs w:val="20"/>
        </w:rPr>
      </w:pPr>
      <w:r w:rsidRPr="00290079">
        <w:rPr>
          <w:rFonts w:ascii="Arial" w:hAnsi="Arial" w:cs="Arial"/>
          <w:sz w:val="20"/>
          <w:szCs w:val="20"/>
        </w:rPr>
        <w:t>March – August ’16 – establish Brixton Works , including identification of initial asset(s)</w:t>
      </w:r>
    </w:p>
    <w:p w14:paraId="48FBB38F" w14:textId="77777777" w:rsidR="000D6153" w:rsidRPr="00290079" w:rsidRDefault="000D6153" w:rsidP="000D6153">
      <w:pPr>
        <w:pStyle w:val="ListParagraph"/>
        <w:numPr>
          <w:ilvl w:val="0"/>
          <w:numId w:val="19"/>
        </w:numPr>
        <w:rPr>
          <w:rFonts w:ascii="Arial" w:hAnsi="Arial" w:cs="Arial"/>
          <w:sz w:val="20"/>
          <w:szCs w:val="20"/>
        </w:rPr>
      </w:pPr>
      <w:r w:rsidRPr="00290079">
        <w:rPr>
          <w:rFonts w:ascii="Arial" w:hAnsi="Arial" w:cs="Arial"/>
          <w:sz w:val="20"/>
          <w:szCs w:val="20"/>
        </w:rPr>
        <w:t xml:space="preserve">August – Dec ’16 – fit out asset and identify initial tenants </w:t>
      </w:r>
    </w:p>
    <w:p w14:paraId="7B245647" w14:textId="77777777" w:rsidR="000D6153" w:rsidRPr="00290079" w:rsidRDefault="000D6153" w:rsidP="000D6153">
      <w:pPr>
        <w:pStyle w:val="ListParagraph"/>
        <w:numPr>
          <w:ilvl w:val="0"/>
          <w:numId w:val="19"/>
        </w:numPr>
        <w:rPr>
          <w:rFonts w:ascii="Arial" w:hAnsi="Arial" w:cs="Arial"/>
          <w:sz w:val="20"/>
          <w:szCs w:val="20"/>
        </w:rPr>
      </w:pPr>
      <w:r w:rsidRPr="00290079">
        <w:rPr>
          <w:rFonts w:ascii="Arial" w:hAnsi="Arial" w:cs="Arial"/>
          <w:sz w:val="20"/>
          <w:szCs w:val="20"/>
        </w:rPr>
        <w:t>Jan ’17 – launch Brixton Works</w:t>
      </w:r>
    </w:p>
    <w:p w14:paraId="3C0EE01F" w14:textId="77777777" w:rsidR="0040030F" w:rsidRPr="00BC08A4" w:rsidRDefault="0040030F" w:rsidP="003912A8">
      <w:pPr>
        <w:pStyle w:val="ListParagraph"/>
        <w:spacing w:after="100" w:afterAutospacing="1"/>
        <w:ind w:left="360"/>
        <w:jc w:val="both"/>
        <w:rPr>
          <w:rFonts w:ascii="Arial" w:hAnsi="Arial" w:cs="Arial"/>
          <w:iCs/>
          <w:sz w:val="20"/>
          <w:szCs w:val="20"/>
        </w:rPr>
      </w:pPr>
    </w:p>
    <w:p w14:paraId="21B8E8B2" w14:textId="77777777" w:rsidR="005F1C80" w:rsidRPr="00BC08A4" w:rsidRDefault="0040030F" w:rsidP="00DD50E7">
      <w:pPr>
        <w:pStyle w:val="ListParagraph"/>
        <w:numPr>
          <w:ilvl w:val="1"/>
          <w:numId w:val="20"/>
        </w:numPr>
        <w:spacing w:after="100" w:afterAutospacing="1"/>
        <w:rPr>
          <w:rFonts w:ascii="Arial" w:hAnsi="Arial" w:cs="Arial"/>
          <w:iCs/>
          <w:sz w:val="20"/>
          <w:szCs w:val="20"/>
        </w:rPr>
      </w:pPr>
      <w:r w:rsidRPr="00A51DE3">
        <w:rPr>
          <w:rFonts w:ascii="Arial" w:hAnsi="Arial" w:cs="Arial"/>
          <w:bCs/>
          <w:iCs/>
          <w:sz w:val="20"/>
          <w:szCs w:val="20"/>
        </w:rPr>
        <w:t>Consultant</w:t>
      </w:r>
      <w:r w:rsidRPr="00BC08A4">
        <w:rPr>
          <w:rFonts w:ascii="Arial" w:hAnsi="Arial" w:cs="Arial"/>
          <w:iCs/>
          <w:sz w:val="20"/>
          <w:szCs w:val="20"/>
        </w:rPr>
        <w:t xml:space="preserve"> should allow 2 weeks for the client group to review and comment on any output.</w:t>
      </w:r>
      <w:r w:rsidR="005F1C80" w:rsidRPr="00BC08A4">
        <w:rPr>
          <w:rFonts w:ascii="Arial" w:hAnsi="Arial" w:cs="Arial"/>
          <w:iCs/>
          <w:sz w:val="20"/>
          <w:szCs w:val="20"/>
        </w:rPr>
        <w:t xml:space="preserve"> It should be noted that the fixed fee will relate to the</w:t>
      </w:r>
      <w:r w:rsidR="008175AD" w:rsidRPr="00BC08A4">
        <w:rPr>
          <w:rFonts w:ascii="Arial" w:hAnsi="Arial" w:cs="Arial"/>
          <w:iCs/>
          <w:sz w:val="20"/>
          <w:szCs w:val="20"/>
        </w:rPr>
        <w:t xml:space="preserve"> agreed</w:t>
      </w:r>
      <w:r w:rsidR="005F1C80" w:rsidRPr="00BC08A4">
        <w:rPr>
          <w:rFonts w:ascii="Arial" w:hAnsi="Arial" w:cs="Arial"/>
          <w:iCs/>
          <w:sz w:val="20"/>
          <w:szCs w:val="20"/>
        </w:rPr>
        <w:t xml:space="preserve"> outputs </w:t>
      </w:r>
      <w:r w:rsidR="008175AD" w:rsidRPr="00BC08A4">
        <w:rPr>
          <w:rFonts w:ascii="Arial" w:hAnsi="Arial" w:cs="Arial"/>
          <w:iCs/>
          <w:sz w:val="20"/>
          <w:szCs w:val="20"/>
        </w:rPr>
        <w:t xml:space="preserve">for the work </w:t>
      </w:r>
      <w:r w:rsidR="005F1C80" w:rsidRPr="00BC08A4">
        <w:rPr>
          <w:rFonts w:ascii="Arial" w:hAnsi="Arial" w:cs="Arial"/>
          <w:iCs/>
          <w:sz w:val="20"/>
          <w:szCs w:val="20"/>
        </w:rPr>
        <w:t xml:space="preserve">and not the programme. </w:t>
      </w:r>
    </w:p>
    <w:p w14:paraId="4DC3A990" w14:textId="77777777" w:rsidR="00F551B5" w:rsidRDefault="00F551B5" w:rsidP="001A2A0F">
      <w:pPr>
        <w:pStyle w:val="ListParagraph"/>
        <w:spacing w:after="100" w:afterAutospacing="1"/>
        <w:ind w:left="360"/>
        <w:rPr>
          <w:rFonts w:ascii="Arial" w:hAnsi="Arial" w:cs="Arial"/>
          <w:sz w:val="20"/>
          <w:szCs w:val="20"/>
        </w:rPr>
      </w:pPr>
    </w:p>
    <w:p w14:paraId="4BC40DC5" w14:textId="77777777" w:rsidR="006069C9" w:rsidRPr="00BC08A4" w:rsidRDefault="006069C9" w:rsidP="00DD50E7">
      <w:pPr>
        <w:pStyle w:val="ListParagraph"/>
        <w:numPr>
          <w:ilvl w:val="0"/>
          <w:numId w:val="20"/>
        </w:numPr>
        <w:spacing w:after="100" w:afterAutospacing="1"/>
        <w:rPr>
          <w:rFonts w:ascii="Arial" w:hAnsi="Arial" w:cs="Arial"/>
          <w:b/>
          <w:bCs/>
          <w:iCs/>
          <w:sz w:val="20"/>
          <w:szCs w:val="20"/>
        </w:rPr>
      </w:pPr>
      <w:r w:rsidRPr="00BC08A4">
        <w:rPr>
          <w:rFonts w:ascii="Arial" w:hAnsi="Arial" w:cs="Arial"/>
          <w:b/>
          <w:bCs/>
          <w:iCs/>
          <w:sz w:val="20"/>
          <w:szCs w:val="20"/>
        </w:rPr>
        <w:t>Site information (if appropriate)</w:t>
      </w:r>
    </w:p>
    <w:p w14:paraId="3B5113D6" w14:textId="77777777" w:rsidR="006069C9" w:rsidRPr="00BC08A4" w:rsidRDefault="006069C9" w:rsidP="006069C9">
      <w:pPr>
        <w:pStyle w:val="ListParagraph"/>
        <w:spacing w:after="100" w:afterAutospacing="1"/>
        <w:ind w:left="360"/>
        <w:jc w:val="both"/>
        <w:rPr>
          <w:rFonts w:ascii="Arial" w:hAnsi="Arial" w:cs="Arial"/>
          <w:sz w:val="20"/>
          <w:szCs w:val="20"/>
        </w:rPr>
      </w:pPr>
    </w:p>
    <w:p w14:paraId="3072C758" w14:textId="531D49DD" w:rsidR="006069C9" w:rsidRPr="00A51DE3" w:rsidRDefault="006069C9" w:rsidP="00DD50E7">
      <w:pPr>
        <w:pStyle w:val="ListParagraph"/>
        <w:numPr>
          <w:ilvl w:val="1"/>
          <w:numId w:val="20"/>
        </w:numPr>
        <w:spacing w:after="100" w:afterAutospacing="1"/>
        <w:rPr>
          <w:rFonts w:ascii="Arial" w:hAnsi="Arial" w:cs="Arial"/>
          <w:bCs/>
          <w:iCs/>
          <w:sz w:val="20"/>
          <w:szCs w:val="20"/>
        </w:rPr>
      </w:pPr>
      <w:r w:rsidRPr="00A51DE3">
        <w:rPr>
          <w:rFonts w:ascii="Arial" w:hAnsi="Arial" w:cs="Arial"/>
          <w:bCs/>
          <w:iCs/>
          <w:sz w:val="20"/>
          <w:szCs w:val="20"/>
        </w:rPr>
        <w:t xml:space="preserve">Upon appointment, Lambeth Council will provide high level plans showing </w:t>
      </w:r>
      <w:r w:rsidR="00643415" w:rsidRPr="00A51DE3">
        <w:rPr>
          <w:rFonts w:ascii="Arial" w:hAnsi="Arial" w:cs="Arial"/>
          <w:bCs/>
          <w:iCs/>
          <w:sz w:val="20"/>
          <w:szCs w:val="20"/>
        </w:rPr>
        <w:t xml:space="preserve">the </w:t>
      </w:r>
      <w:r w:rsidRPr="00A51DE3">
        <w:rPr>
          <w:rFonts w:ascii="Arial" w:hAnsi="Arial" w:cs="Arial"/>
          <w:bCs/>
          <w:iCs/>
          <w:sz w:val="20"/>
          <w:szCs w:val="20"/>
        </w:rPr>
        <w:t>major</w:t>
      </w:r>
      <w:r w:rsidR="00643415" w:rsidRPr="00A51DE3">
        <w:rPr>
          <w:rFonts w:ascii="Arial" w:hAnsi="Arial" w:cs="Arial"/>
          <w:bCs/>
          <w:iCs/>
          <w:sz w:val="20"/>
          <w:szCs w:val="20"/>
        </w:rPr>
        <w:t xml:space="preserve"> sites. We will also provide the range of o</w:t>
      </w:r>
      <w:r w:rsidR="004F43F9" w:rsidRPr="00A51DE3">
        <w:rPr>
          <w:rFonts w:ascii="Arial" w:hAnsi="Arial" w:cs="Arial"/>
          <w:bCs/>
          <w:iCs/>
          <w:sz w:val="20"/>
          <w:szCs w:val="20"/>
        </w:rPr>
        <w:t>bjectives arising out of the st</w:t>
      </w:r>
      <w:r w:rsidR="00643415" w:rsidRPr="00A51DE3">
        <w:rPr>
          <w:rFonts w:ascii="Arial" w:hAnsi="Arial" w:cs="Arial"/>
          <w:bCs/>
          <w:iCs/>
          <w:sz w:val="20"/>
          <w:szCs w:val="20"/>
        </w:rPr>
        <w:t xml:space="preserve">rategies mentioned in section 1 of this document. </w:t>
      </w:r>
      <w:r w:rsidRPr="00A51DE3">
        <w:rPr>
          <w:rFonts w:ascii="Arial" w:hAnsi="Arial" w:cs="Arial"/>
          <w:bCs/>
          <w:iCs/>
          <w:sz w:val="20"/>
          <w:szCs w:val="20"/>
        </w:rPr>
        <w:t xml:space="preserve">A list of any additional information required from either the Council should be included in the proposal. </w:t>
      </w:r>
    </w:p>
    <w:p w14:paraId="6EA81C29" w14:textId="77777777" w:rsidR="007E14FC" w:rsidRDefault="007E14FC">
      <w:pPr>
        <w:pStyle w:val="ListParagraph"/>
        <w:spacing w:after="100" w:afterAutospacing="1"/>
        <w:ind w:left="360"/>
        <w:rPr>
          <w:rFonts w:ascii="Arial" w:hAnsi="Arial" w:cs="Arial"/>
          <w:b/>
          <w:bCs/>
          <w:iCs/>
          <w:sz w:val="20"/>
          <w:szCs w:val="20"/>
        </w:rPr>
      </w:pPr>
    </w:p>
    <w:p w14:paraId="7EA4DCD7" w14:textId="77777777" w:rsidR="00703BBF" w:rsidRPr="00BC08A4" w:rsidRDefault="00703BBF">
      <w:pPr>
        <w:pStyle w:val="ListParagraph"/>
        <w:spacing w:after="100" w:afterAutospacing="1"/>
        <w:ind w:left="360"/>
        <w:rPr>
          <w:rFonts w:ascii="Arial" w:hAnsi="Arial" w:cs="Arial"/>
          <w:b/>
          <w:bCs/>
          <w:iCs/>
          <w:sz w:val="20"/>
          <w:szCs w:val="20"/>
        </w:rPr>
      </w:pPr>
    </w:p>
    <w:p w14:paraId="424D4675" w14:textId="34ACDFAB" w:rsidR="00A52AAF" w:rsidRPr="00BC08A4" w:rsidRDefault="00A52AAF" w:rsidP="00DD50E7">
      <w:pPr>
        <w:pStyle w:val="ListParagraph"/>
        <w:numPr>
          <w:ilvl w:val="0"/>
          <w:numId w:val="20"/>
        </w:numPr>
        <w:spacing w:after="100" w:afterAutospacing="1"/>
        <w:rPr>
          <w:rFonts w:ascii="Arial" w:hAnsi="Arial" w:cs="Arial"/>
          <w:b/>
          <w:bCs/>
          <w:iCs/>
          <w:sz w:val="20"/>
          <w:szCs w:val="20"/>
        </w:rPr>
      </w:pPr>
      <w:r w:rsidRPr="00BC08A4">
        <w:rPr>
          <w:rFonts w:ascii="Arial" w:hAnsi="Arial" w:cs="Arial"/>
          <w:b/>
          <w:bCs/>
          <w:iCs/>
          <w:sz w:val="20"/>
          <w:szCs w:val="20"/>
        </w:rPr>
        <w:t>Project management</w:t>
      </w:r>
      <w:r w:rsidR="00A51DE3">
        <w:rPr>
          <w:rFonts w:ascii="Arial" w:hAnsi="Arial" w:cs="Arial"/>
          <w:b/>
          <w:bCs/>
          <w:iCs/>
          <w:sz w:val="20"/>
          <w:szCs w:val="20"/>
        </w:rPr>
        <w:t xml:space="preserve"> &amp; governance</w:t>
      </w:r>
    </w:p>
    <w:p w14:paraId="2994D032" w14:textId="77777777" w:rsidR="00F551B5" w:rsidRPr="00BC08A4" w:rsidRDefault="00F551B5" w:rsidP="001A2A0F">
      <w:pPr>
        <w:pStyle w:val="ListParagraph"/>
        <w:spacing w:after="100" w:afterAutospacing="1"/>
        <w:ind w:left="360"/>
        <w:jc w:val="both"/>
        <w:rPr>
          <w:rFonts w:ascii="Arial" w:hAnsi="Arial" w:cs="Arial"/>
          <w:sz w:val="20"/>
          <w:szCs w:val="20"/>
        </w:rPr>
      </w:pPr>
    </w:p>
    <w:p w14:paraId="4D03D1E6" w14:textId="77777777" w:rsidR="00A52AAF" w:rsidRPr="00BC08A4" w:rsidRDefault="00A52AAF" w:rsidP="00DD50E7">
      <w:pPr>
        <w:pStyle w:val="ListParagraph"/>
        <w:numPr>
          <w:ilvl w:val="1"/>
          <w:numId w:val="20"/>
        </w:numPr>
        <w:spacing w:after="100" w:afterAutospacing="1"/>
        <w:rPr>
          <w:rFonts w:ascii="Arial" w:hAnsi="Arial" w:cs="Arial"/>
          <w:iCs/>
          <w:sz w:val="20"/>
          <w:szCs w:val="20"/>
        </w:rPr>
      </w:pPr>
      <w:r w:rsidRPr="00BC08A4">
        <w:rPr>
          <w:rFonts w:ascii="Arial" w:hAnsi="Arial" w:cs="Arial"/>
          <w:iCs/>
          <w:sz w:val="20"/>
          <w:szCs w:val="20"/>
        </w:rPr>
        <w:t xml:space="preserve">The contracting organisation is the London Borough of Lambeth, and the lead </w:t>
      </w:r>
      <w:r w:rsidRPr="00A51DE3">
        <w:rPr>
          <w:rFonts w:ascii="Arial" w:hAnsi="Arial" w:cs="Arial"/>
          <w:bCs/>
          <w:iCs/>
          <w:sz w:val="20"/>
          <w:szCs w:val="20"/>
        </w:rPr>
        <w:t>officer</w:t>
      </w:r>
      <w:r w:rsidRPr="00BC08A4">
        <w:rPr>
          <w:rFonts w:ascii="Arial" w:hAnsi="Arial" w:cs="Arial"/>
          <w:iCs/>
          <w:sz w:val="20"/>
          <w:szCs w:val="20"/>
        </w:rPr>
        <w:t xml:space="preserve"> for the commission is </w:t>
      </w:r>
      <w:r w:rsidR="00643415" w:rsidRPr="00BC08A4">
        <w:rPr>
          <w:rFonts w:ascii="Arial" w:hAnsi="Arial" w:cs="Arial"/>
          <w:iCs/>
          <w:sz w:val="20"/>
          <w:szCs w:val="20"/>
        </w:rPr>
        <w:t>Ross Mitchell</w:t>
      </w:r>
      <w:r w:rsidRPr="00BC08A4">
        <w:rPr>
          <w:rFonts w:ascii="Arial" w:hAnsi="Arial" w:cs="Arial"/>
          <w:iCs/>
          <w:sz w:val="20"/>
          <w:szCs w:val="20"/>
        </w:rPr>
        <w:t>, Neighbourhood</w:t>
      </w:r>
      <w:r w:rsidR="00643415" w:rsidRPr="00BC08A4">
        <w:rPr>
          <w:rFonts w:ascii="Arial" w:hAnsi="Arial" w:cs="Arial"/>
          <w:iCs/>
          <w:sz w:val="20"/>
          <w:szCs w:val="20"/>
        </w:rPr>
        <w:t xml:space="preserve"> Delivery Lead. </w:t>
      </w:r>
      <w:r w:rsidRPr="00BC08A4">
        <w:rPr>
          <w:rFonts w:ascii="Arial" w:hAnsi="Arial" w:cs="Arial"/>
          <w:iCs/>
          <w:sz w:val="20"/>
          <w:szCs w:val="20"/>
        </w:rPr>
        <w:t>The contact details are:</w:t>
      </w:r>
    </w:p>
    <w:p w14:paraId="26984630" w14:textId="77777777" w:rsidR="00A52AAF" w:rsidRPr="00BC08A4" w:rsidRDefault="00A52AAF" w:rsidP="001A2A0F">
      <w:pPr>
        <w:pStyle w:val="ListParagraph"/>
        <w:spacing w:after="100" w:afterAutospacing="1"/>
        <w:ind w:left="360"/>
        <w:jc w:val="both"/>
        <w:rPr>
          <w:rFonts w:ascii="Arial" w:hAnsi="Arial" w:cs="Arial"/>
          <w:sz w:val="20"/>
          <w:szCs w:val="20"/>
        </w:rPr>
      </w:pPr>
    </w:p>
    <w:p w14:paraId="3AC96CEA" w14:textId="77777777" w:rsidR="00A52AAF" w:rsidRPr="00BC08A4" w:rsidRDefault="00047E78" w:rsidP="001A2A0F">
      <w:pPr>
        <w:pStyle w:val="ListParagraph"/>
        <w:spacing w:after="100" w:afterAutospacing="1"/>
        <w:ind w:left="360"/>
        <w:jc w:val="both"/>
        <w:rPr>
          <w:rFonts w:ascii="Arial" w:hAnsi="Arial" w:cs="Arial"/>
          <w:sz w:val="20"/>
          <w:szCs w:val="20"/>
        </w:rPr>
      </w:pPr>
      <w:r w:rsidRPr="00BC08A4">
        <w:rPr>
          <w:rFonts w:ascii="Arial" w:hAnsi="Arial" w:cs="Arial"/>
          <w:sz w:val="20"/>
          <w:szCs w:val="20"/>
        </w:rPr>
        <w:t>Tel: 0207 926 2824</w:t>
      </w:r>
    </w:p>
    <w:p w14:paraId="5C641FCD" w14:textId="77777777" w:rsidR="00A52AAF" w:rsidRPr="00BC08A4" w:rsidRDefault="00A52AAF" w:rsidP="001A2A0F">
      <w:pPr>
        <w:pStyle w:val="ListParagraph"/>
        <w:spacing w:after="100" w:afterAutospacing="1"/>
        <w:ind w:left="360"/>
        <w:jc w:val="both"/>
        <w:rPr>
          <w:rFonts w:ascii="Arial" w:hAnsi="Arial" w:cs="Arial"/>
          <w:sz w:val="20"/>
          <w:szCs w:val="20"/>
        </w:rPr>
      </w:pPr>
      <w:r w:rsidRPr="00BC08A4">
        <w:rPr>
          <w:rFonts w:ascii="Arial" w:hAnsi="Arial" w:cs="Arial"/>
          <w:sz w:val="20"/>
          <w:szCs w:val="20"/>
        </w:rPr>
        <w:t xml:space="preserve">Email: </w:t>
      </w:r>
      <w:hyperlink r:id="rId14" w:history="1">
        <w:r w:rsidR="00047E78" w:rsidRPr="00BC08A4">
          <w:rPr>
            <w:rStyle w:val="Hyperlink"/>
            <w:rFonts w:ascii="Arial" w:hAnsi="Arial" w:cs="Arial"/>
            <w:sz w:val="20"/>
            <w:szCs w:val="20"/>
          </w:rPr>
          <w:t>rmitchell@lambeth.gov.uk</w:t>
        </w:r>
      </w:hyperlink>
    </w:p>
    <w:p w14:paraId="0824F0AA" w14:textId="77777777" w:rsidR="00A52AAF" w:rsidRDefault="00A52AAF" w:rsidP="001A2A0F">
      <w:pPr>
        <w:pStyle w:val="ListParagraph"/>
        <w:spacing w:after="100" w:afterAutospacing="1"/>
        <w:ind w:left="360"/>
        <w:jc w:val="both"/>
        <w:rPr>
          <w:rFonts w:ascii="Arial" w:hAnsi="Arial" w:cs="Arial"/>
          <w:iCs/>
          <w:sz w:val="20"/>
          <w:szCs w:val="20"/>
        </w:rPr>
      </w:pPr>
    </w:p>
    <w:p w14:paraId="118818B0" w14:textId="2D42C27D" w:rsidR="00944685" w:rsidRDefault="00944685" w:rsidP="001A2A0F">
      <w:pPr>
        <w:pStyle w:val="ListParagraph"/>
        <w:spacing w:after="100" w:afterAutospacing="1"/>
        <w:ind w:left="360"/>
        <w:jc w:val="both"/>
        <w:rPr>
          <w:rFonts w:ascii="Arial" w:hAnsi="Arial" w:cs="Arial"/>
          <w:iCs/>
          <w:sz w:val="20"/>
          <w:szCs w:val="20"/>
        </w:rPr>
      </w:pPr>
      <w:r>
        <w:rPr>
          <w:rFonts w:ascii="Arial" w:hAnsi="Arial" w:cs="Arial"/>
          <w:iCs/>
          <w:sz w:val="20"/>
          <w:szCs w:val="20"/>
        </w:rPr>
        <w:t xml:space="preserve">Governance is provided across two-tiers: </w:t>
      </w:r>
    </w:p>
    <w:p w14:paraId="28C1C8D8" w14:textId="77777777" w:rsidR="00944685" w:rsidRDefault="00944685" w:rsidP="001A2A0F">
      <w:pPr>
        <w:pStyle w:val="ListParagraph"/>
        <w:spacing w:after="100" w:afterAutospacing="1"/>
        <w:ind w:left="360"/>
        <w:jc w:val="both"/>
        <w:rPr>
          <w:rFonts w:ascii="Arial" w:hAnsi="Arial" w:cs="Arial"/>
          <w:iCs/>
          <w:sz w:val="20"/>
          <w:szCs w:val="20"/>
        </w:rPr>
      </w:pPr>
    </w:p>
    <w:p w14:paraId="752C0757" w14:textId="4F7C445C" w:rsidR="00944685" w:rsidRDefault="00944685" w:rsidP="00B7602B">
      <w:pPr>
        <w:pStyle w:val="ListParagraph"/>
        <w:numPr>
          <w:ilvl w:val="0"/>
          <w:numId w:val="24"/>
        </w:numPr>
        <w:spacing w:after="100" w:afterAutospacing="1"/>
        <w:jc w:val="both"/>
        <w:rPr>
          <w:rFonts w:ascii="Arial" w:hAnsi="Arial" w:cs="Arial"/>
          <w:iCs/>
          <w:sz w:val="20"/>
          <w:szCs w:val="20"/>
        </w:rPr>
      </w:pPr>
      <w:r>
        <w:rPr>
          <w:rFonts w:ascii="Arial" w:hAnsi="Arial" w:cs="Arial"/>
          <w:iCs/>
          <w:sz w:val="20"/>
          <w:szCs w:val="20"/>
        </w:rPr>
        <w:t xml:space="preserve">Internal/delivery – comprising of council employees across regeneration, economic growth, legal, finance and communications. </w:t>
      </w:r>
    </w:p>
    <w:p w14:paraId="0C2973CA" w14:textId="18465C85" w:rsidR="00944685" w:rsidRDefault="00944685" w:rsidP="00B7602B">
      <w:pPr>
        <w:pStyle w:val="ListParagraph"/>
        <w:numPr>
          <w:ilvl w:val="0"/>
          <w:numId w:val="24"/>
        </w:numPr>
        <w:spacing w:after="100" w:afterAutospacing="1"/>
        <w:jc w:val="both"/>
        <w:rPr>
          <w:rFonts w:ascii="Arial" w:hAnsi="Arial" w:cs="Arial"/>
          <w:iCs/>
          <w:sz w:val="20"/>
          <w:szCs w:val="20"/>
        </w:rPr>
      </w:pPr>
      <w:r>
        <w:rPr>
          <w:rFonts w:ascii="Arial" w:hAnsi="Arial" w:cs="Arial"/>
          <w:iCs/>
          <w:sz w:val="20"/>
          <w:szCs w:val="20"/>
        </w:rPr>
        <w:t>External/strategy – comprising of the Council’s Cabinet Member for Jobs and Growth, Brixton BID, the Greater London Authority, local community representatives, industry experts and regeneration officers</w:t>
      </w:r>
    </w:p>
    <w:p w14:paraId="1F8BC11D" w14:textId="77777777" w:rsidR="00944685" w:rsidRDefault="00944685" w:rsidP="001A2A0F">
      <w:pPr>
        <w:pStyle w:val="ListParagraph"/>
        <w:spacing w:after="100" w:afterAutospacing="1"/>
        <w:ind w:left="360"/>
        <w:jc w:val="both"/>
        <w:rPr>
          <w:rFonts w:ascii="Arial" w:hAnsi="Arial" w:cs="Arial"/>
          <w:iCs/>
          <w:sz w:val="20"/>
          <w:szCs w:val="20"/>
        </w:rPr>
      </w:pPr>
    </w:p>
    <w:p w14:paraId="0D1D34CF" w14:textId="6FD00F4A" w:rsidR="00944685" w:rsidRDefault="00944685" w:rsidP="001A2A0F">
      <w:pPr>
        <w:pStyle w:val="ListParagraph"/>
        <w:spacing w:after="100" w:afterAutospacing="1"/>
        <w:ind w:left="360"/>
        <w:jc w:val="both"/>
        <w:rPr>
          <w:rFonts w:ascii="Arial" w:hAnsi="Arial" w:cs="Arial"/>
          <w:iCs/>
          <w:sz w:val="20"/>
          <w:szCs w:val="20"/>
        </w:rPr>
      </w:pPr>
      <w:r>
        <w:rPr>
          <w:rFonts w:ascii="Arial" w:hAnsi="Arial" w:cs="Arial"/>
          <w:iCs/>
          <w:sz w:val="20"/>
          <w:szCs w:val="20"/>
        </w:rPr>
        <w:t>The successful team will be expected to meet monthly with the internal steering group (alongside phone conferences as required). They will also be expected to attend at least two</w:t>
      </w:r>
      <w:r w:rsidR="00554959">
        <w:rPr>
          <w:rFonts w:ascii="Arial" w:hAnsi="Arial" w:cs="Arial"/>
          <w:iCs/>
          <w:sz w:val="20"/>
          <w:szCs w:val="20"/>
        </w:rPr>
        <w:t xml:space="preserve"> (maximum 3)</w:t>
      </w:r>
      <w:r>
        <w:rPr>
          <w:rFonts w:ascii="Arial" w:hAnsi="Arial" w:cs="Arial"/>
          <w:iCs/>
          <w:sz w:val="20"/>
          <w:szCs w:val="20"/>
        </w:rPr>
        <w:t xml:space="preserve"> external steering group meetings </w:t>
      </w:r>
      <w:r w:rsidR="00A633EA">
        <w:rPr>
          <w:rFonts w:ascii="Arial" w:hAnsi="Arial" w:cs="Arial"/>
          <w:iCs/>
          <w:sz w:val="20"/>
          <w:szCs w:val="20"/>
        </w:rPr>
        <w:t xml:space="preserve">to present key findings to members. </w:t>
      </w:r>
    </w:p>
    <w:p w14:paraId="347F98EE" w14:textId="77777777" w:rsidR="00944685" w:rsidRDefault="00944685" w:rsidP="001A2A0F">
      <w:pPr>
        <w:pStyle w:val="ListParagraph"/>
        <w:spacing w:after="100" w:afterAutospacing="1"/>
        <w:ind w:left="360"/>
        <w:jc w:val="both"/>
        <w:rPr>
          <w:rFonts w:ascii="Arial" w:hAnsi="Arial" w:cs="Arial"/>
          <w:iCs/>
          <w:sz w:val="20"/>
          <w:szCs w:val="20"/>
        </w:rPr>
      </w:pPr>
    </w:p>
    <w:p w14:paraId="6D0B3E21" w14:textId="77777777" w:rsidR="00A51DE3" w:rsidRPr="00BC08A4" w:rsidRDefault="00A51DE3" w:rsidP="001A2A0F">
      <w:pPr>
        <w:pStyle w:val="ListParagraph"/>
        <w:spacing w:after="100" w:afterAutospacing="1"/>
        <w:ind w:left="360"/>
        <w:jc w:val="both"/>
        <w:rPr>
          <w:rFonts w:ascii="Arial" w:hAnsi="Arial" w:cs="Arial"/>
          <w:iCs/>
          <w:sz w:val="20"/>
          <w:szCs w:val="20"/>
        </w:rPr>
      </w:pPr>
    </w:p>
    <w:p w14:paraId="7A4994EA" w14:textId="77777777" w:rsidR="00A52AAF" w:rsidRPr="00BC08A4" w:rsidRDefault="00A52AAF" w:rsidP="00DD50E7">
      <w:pPr>
        <w:pStyle w:val="ListParagraph"/>
        <w:numPr>
          <w:ilvl w:val="0"/>
          <w:numId w:val="20"/>
        </w:numPr>
        <w:spacing w:after="100" w:afterAutospacing="1"/>
        <w:rPr>
          <w:rFonts w:ascii="Arial" w:hAnsi="Arial" w:cs="Arial"/>
          <w:b/>
          <w:bCs/>
          <w:iCs/>
          <w:sz w:val="20"/>
          <w:szCs w:val="20"/>
        </w:rPr>
      </w:pPr>
      <w:r w:rsidRPr="00BC08A4">
        <w:rPr>
          <w:rFonts w:ascii="Arial" w:hAnsi="Arial" w:cs="Arial"/>
          <w:b/>
          <w:bCs/>
          <w:iCs/>
          <w:sz w:val="20"/>
          <w:szCs w:val="20"/>
        </w:rPr>
        <w:t>Budget</w:t>
      </w:r>
    </w:p>
    <w:p w14:paraId="73E2D56F" w14:textId="77777777" w:rsidR="00F551B5" w:rsidRPr="00BC08A4" w:rsidRDefault="00F551B5" w:rsidP="003912A8">
      <w:pPr>
        <w:pStyle w:val="ListParagraph"/>
        <w:spacing w:after="100" w:afterAutospacing="1"/>
        <w:ind w:left="360"/>
        <w:jc w:val="both"/>
        <w:rPr>
          <w:rFonts w:ascii="Arial" w:hAnsi="Arial" w:cs="Arial"/>
          <w:iCs/>
          <w:sz w:val="20"/>
          <w:szCs w:val="20"/>
        </w:rPr>
      </w:pPr>
    </w:p>
    <w:p w14:paraId="6022EA0D" w14:textId="3949FD56" w:rsidR="00A52AAF" w:rsidRPr="00BC08A4" w:rsidRDefault="008458D4" w:rsidP="00DD50E7">
      <w:pPr>
        <w:pStyle w:val="ListParagraph"/>
        <w:numPr>
          <w:ilvl w:val="1"/>
          <w:numId w:val="20"/>
        </w:numPr>
        <w:spacing w:after="100" w:afterAutospacing="1"/>
        <w:rPr>
          <w:rFonts w:ascii="Arial" w:hAnsi="Arial" w:cs="Arial"/>
          <w:iCs/>
          <w:sz w:val="20"/>
          <w:szCs w:val="20"/>
        </w:rPr>
      </w:pPr>
      <w:r>
        <w:rPr>
          <w:rFonts w:ascii="Arial" w:hAnsi="Arial" w:cs="Arial"/>
          <w:iCs/>
          <w:sz w:val="20"/>
          <w:szCs w:val="20"/>
        </w:rPr>
        <w:t>The</w:t>
      </w:r>
      <w:r w:rsidR="00A52AAF" w:rsidRPr="00BC08A4">
        <w:rPr>
          <w:rFonts w:ascii="Arial" w:hAnsi="Arial" w:cs="Arial"/>
          <w:iCs/>
          <w:sz w:val="20"/>
          <w:szCs w:val="20"/>
        </w:rPr>
        <w:t xml:space="preserve"> total budget for the work will be no greater than £</w:t>
      </w:r>
      <w:r w:rsidR="00166208" w:rsidRPr="00BC08A4">
        <w:rPr>
          <w:rFonts w:ascii="Arial" w:hAnsi="Arial" w:cs="Arial"/>
          <w:iCs/>
          <w:sz w:val="20"/>
          <w:szCs w:val="20"/>
        </w:rPr>
        <w:t>3</w:t>
      </w:r>
      <w:r w:rsidR="00EA2A3D" w:rsidRPr="00BC08A4">
        <w:rPr>
          <w:rFonts w:ascii="Arial" w:hAnsi="Arial" w:cs="Arial"/>
          <w:iCs/>
          <w:sz w:val="20"/>
          <w:szCs w:val="20"/>
        </w:rPr>
        <w:t>0k</w:t>
      </w:r>
      <w:r w:rsidR="00796770" w:rsidRPr="00BC08A4">
        <w:rPr>
          <w:rFonts w:ascii="Arial" w:hAnsi="Arial" w:cs="Arial"/>
          <w:iCs/>
          <w:sz w:val="20"/>
          <w:szCs w:val="20"/>
        </w:rPr>
        <w:t xml:space="preserve">. </w:t>
      </w:r>
    </w:p>
    <w:p w14:paraId="3679CFC3" w14:textId="77777777" w:rsidR="00796770" w:rsidRPr="00BC08A4" w:rsidRDefault="00796770" w:rsidP="00DD50E7">
      <w:pPr>
        <w:pStyle w:val="ListParagraph"/>
        <w:spacing w:after="100" w:afterAutospacing="1"/>
        <w:ind w:left="360"/>
        <w:rPr>
          <w:rFonts w:ascii="Arial" w:hAnsi="Arial" w:cs="Arial"/>
          <w:iCs/>
          <w:sz w:val="20"/>
          <w:szCs w:val="20"/>
        </w:rPr>
      </w:pPr>
    </w:p>
    <w:p w14:paraId="7A2439E9" w14:textId="77777777" w:rsidR="00EA2A3D" w:rsidRPr="00BC08A4" w:rsidRDefault="00A52AAF" w:rsidP="00DD50E7">
      <w:pPr>
        <w:pStyle w:val="ListParagraph"/>
        <w:numPr>
          <w:ilvl w:val="1"/>
          <w:numId w:val="20"/>
        </w:numPr>
        <w:spacing w:after="100" w:afterAutospacing="1"/>
        <w:rPr>
          <w:rFonts w:ascii="Arial" w:hAnsi="Arial" w:cs="Arial"/>
          <w:iCs/>
          <w:sz w:val="20"/>
          <w:szCs w:val="20"/>
        </w:rPr>
      </w:pPr>
      <w:r w:rsidRPr="00BC08A4">
        <w:rPr>
          <w:rFonts w:ascii="Arial" w:hAnsi="Arial" w:cs="Arial"/>
          <w:iCs/>
          <w:sz w:val="20"/>
          <w:szCs w:val="20"/>
        </w:rPr>
        <w:t xml:space="preserve">Consultants should set out a fixed price for </w:t>
      </w:r>
      <w:r w:rsidRPr="00DD50E7">
        <w:rPr>
          <w:rFonts w:ascii="Arial" w:hAnsi="Arial" w:cs="Arial"/>
          <w:iCs/>
          <w:sz w:val="20"/>
          <w:szCs w:val="20"/>
        </w:rPr>
        <w:t>each</w:t>
      </w:r>
      <w:r w:rsidRPr="00BC08A4">
        <w:rPr>
          <w:rFonts w:ascii="Arial" w:hAnsi="Arial" w:cs="Arial"/>
          <w:iCs/>
          <w:sz w:val="20"/>
          <w:szCs w:val="20"/>
        </w:rPr>
        <w:t xml:space="preserve"> st</w:t>
      </w:r>
      <w:r w:rsidR="00796770" w:rsidRPr="00BC08A4">
        <w:rPr>
          <w:rFonts w:ascii="Arial" w:hAnsi="Arial" w:cs="Arial"/>
          <w:iCs/>
          <w:sz w:val="20"/>
          <w:szCs w:val="20"/>
        </w:rPr>
        <w:t>rand</w:t>
      </w:r>
      <w:r w:rsidRPr="00BC08A4">
        <w:rPr>
          <w:rFonts w:ascii="Arial" w:hAnsi="Arial" w:cs="Arial"/>
          <w:iCs/>
          <w:sz w:val="20"/>
          <w:szCs w:val="20"/>
        </w:rPr>
        <w:t xml:space="preserve"> of the work</w:t>
      </w:r>
      <w:r w:rsidR="001F6C94" w:rsidRPr="00BC08A4">
        <w:rPr>
          <w:rFonts w:ascii="Arial" w:hAnsi="Arial" w:cs="Arial"/>
          <w:iCs/>
          <w:sz w:val="20"/>
          <w:szCs w:val="20"/>
        </w:rPr>
        <w:t xml:space="preserve"> and the whole project</w:t>
      </w:r>
      <w:r w:rsidRPr="00BC08A4">
        <w:rPr>
          <w:rFonts w:ascii="Arial" w:hAnsi="Arial" w:cs="Arial"/>
          <w:iCs/>
          <w:sz w:val="20"/>
          <w:szCs w:val="20"/>
        </w:rPr>
        <w:t>, based on a fee schedule setting out estimated days against each identif</w:t>
      </w:r>
      <w:r w:rsidR="001F6C94" w:rsidRPr="00BC08A4">
        <w:rPr>
          <w:rFonts w:ascii="Arial" w:hAnsi="Arial" w:cs="Arial"/>
          <w:iCs/>
          <w:sz w:val="20"/>
          <w:szCs w:val="20"/>
        </w:rPr>
        <w:t>ied team member and proposed work stream</w:t>
      </w:r>
      <w:r w:rsidRPr="00BC08A4">
        <w:rPr>
          <w:rFonts w:ascii="Arial" w:hAnsi="Arial" w:cs="Arial"/>
          <w:iCs/>
          <w:sz w:val="20"/>
          <w:szCs w:val="20"/>
        </w:rPr>
        <w:t xml:space="preserve">. </w:t>
      </w:r>
    </w:p>
    <w:p w14:paraId="5ACEAA30" w14:textId="77777777" w:rsidR="00EA2A3D" w:rsidRPr="00BC08A4" w:rsidRDefault="00EA2A3D" w:rsidP="00DD50E7">
      <w:pPr>
        <w:pStyle w:val="ListParagraph"/>
        <w:spacing w:after="100" w:afterAutospacing="1"/>
        <w:ind w:left="360"/>
        <w:rPr>
          <w:rFonts w:ascii="Arial" w:hAnsi="Arial" w:cs="Arial"/>
          <w:iCs/>
          <w:sz w:val="20"/>
          <w:szCs w:val="20"/>
        </w:rPr>
      </w:pPr>
    </w:p>
    <w:p w14:paraId="4563C7BB" w14:textId="77777777" w:rsidR="00A52AAF" w:rsidRPr="00BC08A4" w:rsidRDefault="00A52AAF" w:rsidP="00DD50E7">
      <w:pPr>
        <w:pStyle w:val="ListParagraph"/>
        <w:numPr>
          <w:ilvl w:val="1"/>
          <w:numId w:val="20"/>
        </w:numPr>
        <w:spacing w:after="100" w:afterAutospacing="1"/>
        <w:rPr>
          <w:rFonts w:ascii="Arial" w:hAnsi="Arial" w:cs="Arial"/>
          <w:iCs/>
          <w:sz w:val="20"/>
          <w:szCs w:val="20"/>
        </w:rPr>
      </w:pPr>
      <w:r w:rsidRPr="00BC08A4">
        <w:rPr>
          <w:rFonts w:ascii="Arial" w:hAnsi="Arial" w:cs="Arial"/>
          <w:iCs/>
          <w:sz w:val="20"/>
          <w:szCs w:val="20"/>
        </w:rPr>
        <w:t>This will be set out in the template below:</w:t>
      </w:r>
    </w:p>
    <w:p w14:paraId="1FF2380A" w14:textId="77777777" w:rsidR="009B026C" w:rsidRPr="00BC08A4" w:rsidRDefault="009B026C" w:rsidP="003912A8">
      <w:pPr>
        <w:spacing w:after="100" w:afterAutospacing="1"/>
        <w:ind w:left="360"/>
        <w:jc w:val="both"/>
        <w:rPr>
          <w:rFonts w:ascii="Arial" w:hAnsi="Arial" w:cs="Arial"/>
          <w:iCs/>
          <w:sz w:val="20"/>
          <w:szCs w:val="20"/>
        </w:rPr>
      </w:pPr>
      <w:r w:rsidRPr="00BC08A4">
        <w:rPr>
          <w:rFonts w:ascii="Arial" w:hAnsi="Arial" w:cs="Arial"/>
          <w:iCs/>
          <w:sz w:val="20"/>
          <w:szCs w:val="20"/>
        </w:rPr>
        <w:t>S</w:t>
      </w:r>
      <w:r w:rsidR="004F43F9" w:rsidRPr="00BC08A4">
        <w:rPr>
          <w:rFonts w:ascii="Arial" w:hAnsi="Arial" w:cs="Arial"/>
          <w:iCs/>
          <w:sz w:val="20"/>
          <w:szCs w:val="20"/>
        </w:rPr>
        <w:t xml:space="preserve">trand </w:t>
      </w:r>
      <w:r w:rsidRPr="00BC08A4">
        <w:rPr>
          <w:rFonts w:ascii="Arial" w:hAnsi="Arial" w:cs="Arial"/>
          <w:iCs/>
          <w:sz w:val="20"/>
          <w:szCs w:val="20"/>
        </w:rPr>
        <w:t>X:</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32"/>
        <w:gridCol w:w="1738"/>
        <w:gridCol w:w="1738"/>
        <w:gridCol w:w="1738"/>
        <w:gridCol w:w="1810"/>
      </w:tblGrid>
      <w:tr w:rsidR="00A52AAF" w:rsidRPr="00295D10" w14:paraId="2770F0EC" w14:textId="77777777" w:rsidTr="00BA00BB">
        <w:tc>
          <w:tcPr>
            <w:tcW w:w="1832" w:type="dxa"/>
          </w:tcPr>
          <w:p w14:paraId="2A5C88B6" w14:textId="77777777" w:rsidR="00A52AAF" w:rsidRPr="00BC08A4" w:rsidRDefault="00A52AAF" w:rsidP="001A2A0F">
            <w:pPr>
              <w:spacing w:after="100" w:afterAutospacing="1"/>
              <w:jc w:val="both"/>
              <w:rPr>
                <w:rFonts w:ascii="Arial" w:hAnsi="Arial" w:cs="Arial"/>
                <w:sz w:val="20"/>
                <w:szCs w:val="20"/>
              </w:rPr>
            </w:pPr>
            <w:r w:rsidRPr="00BC08A4">
              <w:rPr>
                <w:rFonts w:ascii="Arial" w:hAnsi="Arial" w:cs="Arial"/>
                <w:sz w:val="20"/>
                <w:szCs w:val="20"/>
              </w:rPr>
              <w:t>Name</w:t>
            </w:r>
          </w:p>
        </w:tc>
        <w:tc>
          <w:tcPr>
            <w:tcW w:w="1738" w:type="dxa"/>
          </w:tcPr>
          <w:p w14:paraId="3AF586FC" w14:textId="77777777" w:rsidR="00A52AAF" w:rsidRPr="00BC08A4" w:rsidRDefault="00A52AAF" w:rsidP="001A2A0F">
            <w:pPr>
              <w:spacing w:after="100" w:afterAutospacing="1"/>
              <w:jc w:val="both"/>
              <w:rPr>
                <w:rFonts w:ascii="Arial" w:hAnsi="Arial" w:cs="Arial"/>
                <w:sz w:val="20"/>
                <w:szCs w:val="20"/>
              </w:rPr>
            </w:pPr>
          </w:p>
        </w:tc>
        <w:tc>
          <w:tcPr>
            <w:tcW w:w="1738" w:type="dxa"/>
          </w:tcPr>
          <w:p w14:paraId="7848355B" w14:textId="77777777" w:rsidR="00A52AAF" w:rsidRPr="00BC08A4" w:rsidRDefault="00A52AAF" w:rsidP="001A2A0F">
            <w:pPr>
              <w:spacing w:after="100" w:afterAutospacing="1"/>
              <w:jc w:val="both"/>
              <w:rPr>
                <w:rFonts w:ascii="Arial" w:hAnsi="Arial" w:cs="Arial"/>
                <w:sz w:val="20"/>
                <w:szCs w:val="20"/>
              </w:rPr>
            </w:pPr>
          </w:p>
        </w:tc>
        <w:tc>
          <w:tcPr>
            <w:tcW w:w="1738" w:type="dxa"/>
          </w:tcPr>
          <w:p w14:paraId="0533CCAA" w14:textId="77777777" w:rsidR="00A52AAF" w:rsidRPr="00BC08A4" w:rsidRDefault="00A52AAF" w:rsidP="001A2A0F">
            <w:pPr>
              <w:spacing w:after="100" w:afterAutospacing="1"/>
              <w:jc w:val="both"/>
              <w:rPr>
                <w:rFonts w:ascii="Arial" w:hAnsi="Arial" w:cs="Arial"/>
                <w:sz w:val="20"/>
                <w:szCs w:val="20"/>
              </w:rPr>
            </w:pPr>
          </w:p>
        </w:tc>
        <w:tc>
          <w:tcPr>
            <w:tcW w:w="1810" w:type="dxa"/>
          </w:tcPr>
          <w:p w14:paraId="2F3F38C0" w14:textId="77777777" w:rsidR="00A52AAF" w:rsidRPr="00BC08A4" w:rsidRDefault="00A52AAF" w:rsidP="001A2A0F">
            <w:pPr>
              <w:spacing w:after="100" w:afterAutospacing="1"/>
              <w:jc w:val="both"/>
              <w:rPr>
                <w:rFonts w:ascii="Arial" w:hAnsi="Arial" w:cs="Arial"/>
                <w:sz w:val="20"/>
                <w:szCs w:val="20"/>
              </w:rPr>
            </w:pPr>
            <w:r w:rsidRPr="00BC08A4">
              <w:rPr>
                <w:rFonts w:ascii="Arial" w:hAnsi="Arial" w:cs="Arial"/>
                <w:sz w:val="20"/>
                <w:szCs w:val="20"/>
              </w:rPr>
              <w:t>Totals</w:t>
            </w:r>
          </w:p>
        </w:tc>
      </w:tr>
      <w:tr w:rsidR="00A52AAF" w:rsidRPr="00295D10" w14:paraId="7A42183E" w14:textId="77777777" w:rsidTr="00BA00BB">
        <w:tc>
          <w:tcPr>
            <w:tcW w:w="1832" w:type="dxa"/>
          </w:tcPr>
          <w:p w14:paraId="32D7590A" w14:textId="77777777" w:rsidR="00A52AAF" w:rsidRPr="00BC08A4" w:rsidRDefault="00A52AAF" w:rsidP="001A2A0F">
            <w:pPr>
              <w:spacing w:after="100" w:afterAutospacing="1"/>
              <w:jc w:val="both"/>
              <w:rPr>
                <w:rFonts w:ascii="Arial" w:hAnsi="Arial" w:cs="Arial"/>
                <w:sz w:val="20"/>
                <w:szCs w:val="20"/>
              </w:rPr>
            </w:pPr>
            <w:r w:rsidRPr="00BC08A4">
              <w:rPr>
                <w:rFonts w:ascii="Arial" w:hAnsi="Arial" w:cs="Arial"/>
                <w:sz w:val="20"/>
                <w:szCs w:val="20"/>
              </w:rPr>
              <w:t>Position</w:t>
            </w:r>
          </w:p>
        </w:tc>
        <w:tc>
          <w:tcPr>
            <w:tcW w:w="1738" w:type="dxa"/>
          </w:tcPr>
          <w:p w14:paraId="0A7F9D2B" w14:textId="77777777" w:rsidR="00A52AAF" w:rsidRPr="00BC08A4" w:rsidRDefault="00A52AAF" w:rsidP="001A2A0F">
            <w:pPr>
              <w:spacing w:after="100" w:afterAutospacing="1"/>
              <w:jc w:val="both"/>
              <w:rPr>
                <w:rFonts w:ascii="Arial" w:hAnsi="Arial" w:cs="Arial"/>
                <w:sz w:val="20"/>
                <w:szCs w:val="20"/>
              </w:rPr>
            </w:pPr>
          </w:p>
        </w:tc>
        <w:tc>
          <w:tcPr>
            <w:tcW w:w="1738" w:type="dxa"/>
          </w:tcPr>
          <w:p w14:paraId="5CBD2780" w14:textId="77777777" w:rsidR="00A52AAF" w:rsidRPr="00BC08A4" w:rsidRDefault="00A52AAF" w:rsidP="001A2A0F">
            <w:pPr>
              <w:spacing w:after="100" w:afterAutospacing="1"/>
              <w:jc w:val="both"/>
              <w:rPr>
                <w:rFonts w:ascii="Arial" w:hAnsi="Arial" w:cs="Arial"/>
                <w:sz w:val="20"/>
                <w:szCs w:val="20"/>
              </w:rPr>
            </w:pPr>
          </w:p>
        </w:tc>
        <w:tc>
          <w:tcPr>
            <w:tcW w:w="1738" w:type="dxa"/>
          </w:tcPr>
          <w:p w14:paraId="5FA15222" w14:textId="77777777" w:rsidR="00A52AAF" w:rsidRPr="00BC08A4" w:rsidRDefault="00A52AAF" w:rsidP="001A2A0F">
            <w:pPr>
              <w:spacing w:after="100" w:afterAutospacing="1"/>
              <w:jc w:val="both"/>
              <w:rPr>
                <w:rFonts w:ascii="Arial" w:hAnsi="Arial" w:cs="Arial"/>
                <w:sz w:val="20"/>
                <w:szCs w:val="20"/>
              </w:rPr>
            </w:pPr>
          </w:p>
        </w:tc>
        <w:tc>
          <w:tcPr>
            <w:tcW w:w="1810" w:type="dxa"/>
          </w:tcPr>
          <w:p w14:paraId="4AD8CD20" w14:textId="77777777" w:rsidR="00A52AAF" w:rsidRPr="00BC08A4" w:rsidRDefault="00A52AAF" w:rsidP="001A2A0F">
            <w:pPr>
              <w:spacing w:after="100" w:afterAutospacing="1"/>
              <w:jc w:val="both"/>
              <w:rPr>
                <w:rFonts w:ascii="Arial" w:hAnsi="Arial" w:cs="Arial"/>
                <w:sz w:val="20"/>
                <w:szCs w:val="20"/>
              </w:rPr>
            </w:pPr>
          </w:p>
        </w:tc>
      </w:tr>
      <w:tr w:rsidR="00A52AAF" w:rsidRPr="00295D10" w14:paraId="7851F011" w14:textId="77777777" w:rsidTr="00BA00BB">
        <w:tc>
          <w:tcPr>
            <w:tcW w:w="1832" w:type="dxa"/>
          </w:tcPr>
          <w:p w14:paraId="54A8F7A3" w14:textId="77777777" w:rsidR="00A52AAF" w:rsidRPr="00BC08A4" w:rsidRDefault="00A52AAF" w:rsidP="001A2A0F">
            <w:pPr>
              <w:spacing w:after="100" w:afterAutospacing="1"/>
              <w:jc w:val="both"/>
              <w:rPr>
                <w:rFonts w:ascii="Arial" w:hAnsi="Arial" w:cs="Arial"/>
                <w:sz w:val="20"/>
                <w:szCs w:val="20"/>
              </w:rPr>
            </w:pPr>
            <w:r w:rsidRPr="00BC08A4">
              <w:rPr>
                <w:rFonts w:ascii="Arial" w:hAnsi="Arial" w:cs="Arial"/>
                <w:sz w:val="20"/>
                <w:szCs w:val="20"/>
              </w:rPr>
              <w:t>Day rate</w:t>
            </w:r>
          </w:p>
        </w:tc>
        <w:tc>
          <w:tcPr>
            <w:tcW w:w="1738" w:type="dxa"/>
          </w:tcPr>
          <w:p w14:paraId="7130FE74" w14:textId="77777777" w:rsidR="00A52AAF" w:rsidRPr="00BC08A4" w:rsidRDefault="00A52AAF" w:rsidP="001A2A0F">
            <w:pPr>
              <w:spacing w:after="100" w:afterAutospacing="1"/>
              <w:jc w:val="both"/>
              <w:rPr>
                <w:rFonts w:ascii="Arial" w:hAnsi="Arial" w:cs="Arial"/>
                <w:sz w:val="20"/>
                <w:szCs w:val="20"/>
              </w:rPr>
            </w:pPr>
          </w:p>
        </w:tc>
        <w:tc>
          <w:tcPr>
            <w:tcW w:w="1738" w:type="dxa"/>
          </w:tcPr>
          <w:p w14:paraId="7F9EAAF6" w14:textId="77777777" w:rsidR="00A52AAF" w:rsidRPr="00BC08A4" w:rsidRDefault="00A52AAF" w:rsidP="001A2A0F">
            <w:pPr>
              <w:spacing w:after="100" w:afterAutospacing="1"/>
              <w:jc w:val="both"/>
              <w:rPr>
                <w:rFonts w:ascii="Arial" w:hAnsi="Arial" w:cs="Arial"/>
                <w:sz w:val="20"/>
                <w:szCs w:val="20"/>
              </w:rPr>
            </w:pPr>
          </w:p>
        </w:tc>
        <w:tc>
          <w:tcPr>
            <w:tcW w:w="1738" w:type="dxa"/>
          </w:tcPr>
          <w:p w14:paraId="0511A545" w14:textId="77777777" w:rsidR="00A52AAF" w:rsidRPr="00BC08A4" w:rsidRDefault="00A52AAF" w:rsidP="001A2A0F">
            <w:pPr>
              <w:spacing w:after="100" w:afterAutospacing="1"/>
              <w:jc w:val="both"/>
              <w:rPr>
                <w:rFonts w:ascii="Arial" w:hAnsi="Arial" w:cs="Arial"/>
                <w:sz w:val="20"/>
                <w:szCs w:val="20"/>
              </w:rPr>
            </w:pPr>
          </w:p>
        </w:tc>
        <w:tc>
          <w:tcPr>
            <w:tcW w:w="1810" w:type="dxa"/>
          </w:tcPr>
          <w:p w14:paraId="10FDEBF6" w14:textId="77777777" w:rsidR="00A52AAF" w:rsidRPr="00BC08A4" w:rsidRDefault="00A52AAF" w:rsidP="001A2A0F">
            <w:pPr>
              <w:spacing w:after="100" w:afterAutospacing="1"/>
              <w:jc w:val="both"/>
              <w:rPr>
                <w:rFonts w:ascii="Arial" w:hAnsi="Arial" w:cs="Arial"/>
                <w:sz w:val="20"/>
                <w:szCs w:val="20"/>
              </w:rPr>
            </w:pPr>
          </w:p>
        </w:tc>
      </w:tr>
      <w:tr w:rsidR="00A52AAF" w:rsidRPr="00295D10" w14:paraId="35165C73" w14:textId="77777777" w:rsidTr="00BA00BB">
        <w:tc>
          <w:tcPr>
            <w:tcW w:w="1832" w:type="dxa"/>
          </w:tcPr>
          <w:p w14:paraId="7A73A2C0" w14:textId="77777777" w:rsidR="00A52AAF" w:rsidRPr="00BC08A4" w:rsidRDefault="00A52AAF" w:rsidP="001A2A0F">
            <w:pPr>
              <w:spacing w:after="100" w:afterAutospacing="1"/>
              <w:jc w:val="both"/>
              <w:rPr>
                <w:rFonts w:ascii="Arial" w:hAnsi="Arial" w:cs="Arial"/>
                <w:sz w:val="20"/>
                <w:szCs w:val="20"/>
              </w:rPr>
            </w:pPr>
            <w:r w:rsidRPr="00BC08A4">
              <w:rPr>
                <w:rFonts w:ascii="Arial" w:hAnsi="Arial" w:cs="Arial"/>
                <w:sz w:val="20"/>
                <w:szCs w:val="20"/>
              </w:rPr>
              <w:t>Task 1</w:t>
            </w:r>
          </w:p>
        </w:tc>
        <w:tc>
          <w:tcPr>
            <w:tcW w:w="1738" w:type="dxa"/>
          </w:tcPr>
          <w:p w14:paraId="41379337" w14:textId="77777777" w:rsidR="00A52AAF" w:rsidRPr="00BC08A4" w:rsidRDefault="00A52AAF" w:rsidP="001A2A0F">
            <w:pPr>
              <w:spacing w:after="100" w:afterAutospacing="1"/>
              <w:jc w:val="both"/>
              <w:rPr>
                <w:rFonts w:ascii="Arial" w:hAnsi="Arial" w:cs="Arial"/>
                <w:sz w:val="20"/>
                <w:szCs w:val="20"/>
              </w:rPr>
            </w:pPr>
          </w:p>
        </w:tc>
        <w:tc>
          <w:tcPr>
            <w:tcW w:w="1738" w:type="dxa"/>
          </w:tcPr>
          <w:p w14:paraId="0C177B60" w14:textId="77777777" w:rsidR="00A52AAF" w:rsidRPr="00BC08A4" w:rsidRDefault="00A52AAF" w:rsidP="001A2A0F">
            <w:pPr>
              <w:spacing w:after="100" w:afterAutospacing="1"/>
              <w:jc w:val="both"/>
              <w:rPr>
                <w:rFonts w:ascii="Arial" w:hAnsi="Arial" w:cs="Arial"/>
                <w:sz w:val="20"/>
                <w:szCs w:val="20"/>
              </w:rPr>
            </w:pPr>
          </w:p>
        </w:tc>
        <w:tc>
          <w:tcPr>
            <w:tcW w:w="1738" w:type="dxa"/>
          </w:tcPr>
          <w:p w14:paraId="7BE4D5E8" w14:textId="77777777" w:rsidR="00A52AAF" w:rsidRPr="00BC08A4" w:rsidRDefault="00A52AAF" w:rsidP="001A2A0F">
            <w:pPr>
              <w:spacing w:after="100" w:afterAutospacing="1"/>
              <w:jc w:val="both"/>
              <w:rPr>
                <w:rFonts w:ascii="Arial" w:hAnsi="Arial" w:cs="Arial"/>
                <w:sz w:val="20"/>
                <w:szCs w:val="20"/>
              </w:rPr>
            </w:pPr>
          </w:p>
        </w:tc>
        <w:tc>
          <w:tcPr>
            <w:tcW w:w="1810" w:type="dxa"/>
          </w:tcPr>
          <w:p w14:paraId="14EF22CA" w14:textId="77777777" w:rsidR="00A52AAF" w:rsidRPr="00BC08A4" w:rsidRDefault="00A52AAF" w:rsidP="001A2A0F">
            <w:pPr>
              <w:spacing w:after="100" w:afterAutospacing="1"/>
              <w:jc w:val="both"/>
              <w:rPr>
                <w:rFonts w:ascii="Arial" w:hAnsi="Arial" w:cs="Arial"/>
                <w:sz w:val="20"/>
                <w:szCs w:val="20"/>
              </w:rPr>
            </w:pPr>
          </w:p>
        </w:tc>
      </w:tr>
      <w:tr w:rsidR="00A52AAF" w:rsidRPr="00295D10" w14:paraId="64FFF380" w14:textId="77777777" w:rsidTr="00BA00BB">
        <w:tc>
          <w:tcPr>
            <w:tcW w:w="1832" w:type="dxa"/>
          </w:tcPr>
          <w:p w14:paraId="35E5830A" w14:textId="77777777" w:rsidR="00A52AAF" w:rsidRPr="00BC08A4" w:rsidRDefault="00A52AAF" w:rsidP="001A2A0F">
            <w:pPr>
              <w:spacing w:after="100" w:afterAutospacing="1"/>
              <w:jc w:val="both"/>
              <w:rPr>
                <w:rFonts w:ascii="Arial" w:hAnsi="Arial" w:cs="Arial"/>
                <w:sz w:val="20"/>
                <w:szCs w:val="20"/>
              </w:rPr>
            </w:pPr>
            <w:r w:rsidRPr="00BC08A4">
              <w:rPr>
                <w:rFonts w:ascii="Arial" w:hAnsi="Arial" w:cs="Arial"/>
                <w:sz w:val="20"/>
                <w:szCs w:val="20"/>
              </w:rPr>
              <w:t>Task 2</w:t>
            </w:r>
          </w:p>
        </w:tc>
        <w:tc>
          <w:tcPr>
            <w:tcW w:w="1738" w:type="dxa"/>
          </w:tcPr>
          <w:p w14:paraId="40E0F99D" w14:textId="77777777" w:rsidR="00A52AAF" w:rsidRPr="00BC08A4" w:rsidRDefault="00A52AAF" w:rsidP="001A2A0F">
            <w:pPr>
              <w:spacing w:after="100" w:afterAutospacing="1"/>
              <w:jc w:val="both"/>
              <w:rPr>
                <w:rFonts w:ascii="Arial" w:hAnsi="Arial" w:cs="Arial"/>
                <w:sz w:val="20"/>
                <w:szCs w:val="20"/>
              </w:rPr>
            </w:pPr>
          </w:p>
        </w:tc>
        <w:tc>
          <w:tcPr>
            <w:tcW w:w="1738" w:type="dxa"/>
          </w:tcPr>
          <w:p w14:paraId="11D4D3DB" w14:textId="77777777" w:rsidR="00A52AAF" w:rsidRPr="00BC08A4" w:rsidRDefault="00A52AAF" w:rsidP="001A2A0F">
            <w:pPr>
              <w:spacing w:after="100" w:afterAutospacing="1"/>
              <w:jc w:val="both"/>
              <w:rPr>
                <w:rFonts w:ascii="Arial" w:hAnsi="Arial" w:cs="Arial"/>
                <w:sz w:val="20"/>
                <w:szCs w:val="20"/>
              </w:rPr>
            </w:pPr>
          </w:p>
        </w:tc>
        <w:tc>
          <w:tcPr>
            <w:tcW w:w="1738" w:type="dxa"/>
          </w:tcPr>
          <w:p w14:paraId="2CD0278A" w14:textId="77777777" w:rsidR="00A52AAF" w:rsidRPr="00BC08A4" w:rsidRDefault="00A52AAF" w:rsidP="001A2A0F">
            <w:pPr>
              <w:spacing w:after="100" w:afterAutospacing="1"/>
              <w:jc w:val="both"/>
              <w:rPr>
                <w:rFonts w:ascii="Arial" w:hAnsi="Arial" w:cs="Arial"/>
                <w:sz w:val="20"/>
                <w:szCs w:val="20"/>
              </w:rPr>
            </w:pPr>
          </w:p>
        </w:tc>
        <w:tc>
          <w:tcPr>
            <w:tcW w:w="1810" w:type="dxa"/>
          </w:tcPr>
          <w:p w14:paraId="4889AEB3" w14:textId="77777777" w:rsidR="00A52AAF" w:rsidRPr="00BC08A4" w:rsidRDefault="00A52AAF" w:rsidP="001A2A0F">
            <w:pPr>
              <w:spacing w:after="100" w:afterAutospacing="1"/>
              <w:jc w:val="both"/>
              <w:rPr>
                <w:rFonts w:ascii="Arial" w:hAnsi="Arial" w:cs="Arial"/>
                <w:sz w:val="20"/>
                <w:szCs w:val="20"/>
              </w:rPr>
            </w:pPr>
          </w:p>
        </w:tc>
      </w:tr>
      <w:tr w:rsidR="00A52AAF" w:rsidRPr="00295D10" w14:paraId="727C1215" w14:textId="77777777" w:rsidTr="00BA00BB">
        <w:tc>
          <w:tcPr>
            <w:tcW w:w="1832" w:type="dxa"/>
          </w:tcPr>
          <w:p w14:paraId="4A2D539C" w14:textId="77777777" w:rsidR="00A52AAF" w:rsidRPr="00BC08A4" w:rsidRDefault="00A52AAF" w:rsidP="001A2A0F">
            <w:pPr>
              <w:spacing w:after="100" w:afterAutospacing="1"/>
              <w:jc w:val="both"/>
              <w:rPr>
                <w:rFonts w:ascii="Arial" w:hAnsi="Arial" w:cs="Arial"/>
                <w:sz w:val="20"/>
                <w:szCs w:val="20"/>
              </w:rPr>
            </w:pPr>
            <w:r w:rsidRPr="00BC08A4">
              <w:rPr>
                <w:rFonts w:ascii="Arial" w:hAnsi="Arial" w:cs="Arial"/>
                <w:sz w:val="20"/>
                <w:szCs w:val="20"/>
              </w:rPr>
              <w:t>Task 3</w:t>
            </w:r>
          </w:p>
        </w:tc>
        <w:tc>
          <w:tcPr>
            <w:tcW w:w="1738" w:type="dxa"/>
          </w:tcPr>
          <w:p w14:paraId="47ED66E8" w14:textId="77777777" w:rsidR="00A52AAF" w:rsidRPr="00BC08A4" w:rsidRDefault="00A52AAF" w:rsidP="001A2A0F">
            <w:pPr>
              <w:spacing w:after="100" w:afterAutospacing="1"/>
              <w:jc w:val="both"/>
              <w:rPr>
                <w:rFonts w:ascii="Arial" w:hAnsi="Arial" w:cs="Arial"/>
                <w:sz w:val="20"/>
                <w:szCs w:val="20"/>
              </w:rPr>
            </w:pPr>
          </w:p>
        </w:tc>
        <w:tc>
          <w:tcPr>
            <w:tcW w:w="1738" w:type="dxa"/>
          </w:tcPr>
          <w:p w14:paraId="7991A6F2" w14:textId="77777777" w:rsidR="00A52AAF" w:rsidRPr="00BC08A4" w:rsidRDefault="00A52AAF" w:rsidP="001A2A0F">
            <w:pPr>
              <w:spacing w:after="100" w:afterAutospacing="1"/>
              <w:jc w:val="both"/>
              <w:rPr>
                <w:rFonts w:ascii="Arial" w:hAnsi="Arial" w:cs="Arial"/>
                <w:sz w:val="20"/>
                <w:szCs w:val="20"/>
              </w:rPr>
            </w:pPr>
          </w:p>
        </w:tc>
        <w:tc>
          <w:tcPr>
            <w:tcW w:w="1738" w:type="dxa"/>
          </w:tcPr>
          <w:p w14:paraId="63BE9BDB" w14:textId="77777777" w:rsidR="00A52AAF" w:rsidRPr="00BC08A4" w:rsidRDefault="00A52AAF" w:rsidP="001A2A0F">
            <w:pPr>
              <w:spacing w:after="100" w:afterAutospacing="1"/>
              <w:jc w:val="both"/>
              <w:rPr>
                <w:rFonts w:ascii="Arial" w:hAnsi="Arial" w:cs="Arial"/>
                <w:sz w:val="20"/>
                <w:szCs w:val="20"/>
              </w:rPr>
            </w:pPr>
          </w:p>
        </w:tc>
        <w:tc>
          <w:tcPr>
            <w:tcW w:w="1810" w:type="dxa"/>
          </w:tcPr>
          <w:p w14:paraId="226E09D6" w14:textId="77777777" w:rsidR="00A52AAF" w:rsidRPr="00BC08A4" w:rsidRDefault="00A52AAF" w:rsidP="001A2A0F">
            <w:pPr>
              <w:spacing w:after="100" w:afterAutospacing="1"/>
              <w:jc w:val="both"/>
              <w:rPr>
                <w:rFonts w:ascii="Arial" w:hAnsi="Arial" w:cs="Arial"/>
                <w:sz w:val="20"/>
                <w:szCs w:val="20"/>
              </w:rPr>
            </w:pPr>
          </w:p>
        </w:tc>
      </w:tr>
      <w:tr w:rsidR="00A52AAF" w:rsidRPr="00295D10" w14:paraId="13792F4E" w14:textId="77777777" w:rsidTr="00BA00BB">
        <w:tc>
          <w:tcPr>
            <w:tcW w:w="1832" w:type="dxa"/>
          </w:tcPr>
          <w:p w14:paraId="1CCEAA70" w14:textId="77777777" w:rsidR="00A52AAF" w:rsidRPr="00BC08A4" w:rsidRDefault="00A52AAF" w:rsidP="001A2A0F">
            <w:pPr>
              <w:spacing w:after="100" w:afterAutospacing="1"/>
              <w:jc w:val="both"/>
              <w:rPr>
                <w:rFonts w:ascii="Arial" w:hAnsi="Arial" w:cs="Arial"/>
                <w:sz w:val="20"/>
                <w:szCs w:val="20"/>
              </w:rPr>
            </w:pPr>
            <w:r w:rsidRPr="00BC08A4">
              <w:rPr>
                <w:rFonts w:ascii="Arial" w:hAnsi="Arial" w:cs="Arial"/>
                <w:sz w:val="20"/>
                <w:szCs w:val="20"/>
              </w:rPr>
              <w:lastRenderedPageBreak/>
              <w:t xml:space="preserve">Task 4 </w:t>
            </w:r>
          </w:p>
        </w:tc>
        <w:tc>
          <w:tcPr>
            <w:tcW w:w="1738" w:type="dxa"/>
          </w:tcPr>
          <w:p w14:paraId="3F6D5970" w14:textId="77777777" w:rsidR="00A52AAF" w:rsidRPr="00BC08A4" w:rsidRDefault="00A52AAF" w:rsidP="001A2A0F">
            <w:pPr>
              <w:spacing w:after="100" w:afterAutospacing="1"/>
              <w:jc w:val="both"/>
              <w:rPr>
                <w:rFonts w:ascii="Arial" w:hAnsi="Arial" w:cs="Arial"/>
                <w:sz w:val="20"/>
                <w:szCs w:val="20"/>
              </w:rPr>
            </w:pPr>
          </w:p>
        </w:tc>
        <w:tc>
          <w:tcPr>
            <w:tcW w:w="1738" w:type="dxa"/>
          </w:tcPr>
          <w:p w14:paraId="610CF3DA" w14:textId="77777777" w:rsidR="00A52AAF" w:rsidRPr="00BC08A4" w:rsidRDefault="00A52AAF" w:rsidP="001A2A0F">
            <w:pPr>
              <w:spacing w:after="100" w:afterAutospacing="1"/>
              <w:jc w:val="both"/>
              <w:rPr>
                <w:rFonts w:ascii="Arial" w:hAnsi="Arial" w:cs="Arial"/>
                <w:sz w:val="20"/>
                <w:szCs w:val="20"/>
              </w:rPr>
            </w:pPr>
          </w:p>
        </w:tc>
        <w:tc>
          <w:tcPr>
            <w:tcW w:w="1738" w:type="dxa"/>
          </w:tcPr>
          <w:p w14:paraId="48F3EE0D" w14:textId="77777777" w:rsidR="00A52AAF" w:rsidRPr="00BC08A4" w:rsidRDefault="00A52AAF" w:rsidP="001A2A0F">
            <w:pPr>
              <w:spacing w:after="100" w:afterAutospacing="1"/>
              <w:jc w:val="both"/>
              <w:rPr>
                <w:rFonts w:ascii="Arial" w:hAnsi="Arial" w:cs="Arial"/>
                <w:sz w:val="20"/>
                <w:szCs w:val="20"/>
              </w:rPr>
            </w:pPr>
          </w:p>
        </w:tc>
        <w:tc>
          <w:tcPr>
            <w:tcW w:w="1810" w:type="dxa"/>
          </w:tcPr>
          <w:p w14:paraId="51004C3A" w14:textId="77777777" w:rsidR="00A52AAF" w:rsidRPr="00BC08A4" w:rsidRDefault="00A52AAF" w:rsidP="001A2A0F">
            <w:pPr>
              <w:spacing w:after="100" w:afterAutospacing="1"/>
              <w:jc w:val="both"/>
              <w:rPr>
                <w:rFonts w:ascii="Arial" w:hAnsi="Arial" w:cs="Arial"/>
                <w:sz w:val="20"/>
                <w:szCs w:val="20"/>
              </w:rPr>
            </w:pPr>
          </w:p>
        </w:tc>
      </w:tr>
      <w:tr w:rsidR="00A52AAF" w:rsidRPr="00295D10" w14:paraId="3E66364D" w14:textId="77777777" w:rsidTr="00BA00BB">
        <w:tc>
          <w:tcPr>
            <w:tcW w:w="1832" w:type="dxa"/>
          </w:tcPr>
          <w:p w14:paraId="2B187BD5" w14:textId="77777777" w:rsidR="00A52AAF" w:rsidRPr="00BC08A4" w:rsidRDefault="00A52AAF" w:rsidP="001A2A0F">
            <w:pPr>
              <w:spacing w:after="100" w:afterAutospacing="1"/>
              <w:jc w:val="both"/>
              <w:rPr>
                <w:rFonts w:ascii="Arial" w:hAnsi="Arial" w:cs="Arial"/>
                <w:sz w:val="20"/>
                <w:szCs w:val="20"/>
              </w:rPr>
            </w:pPr>
            <w:r w:rsidRPr="00BC08A4">
              <w:rPr>
                <w:rFonts w:ascii="Arial" w:hAnsi="Arial" w:cs="Arial"/>
                <w:sz w:val="20"/>
                <w:szCs w:val="20"/>
              </w:rPr>
              <w:t xml:space="preserve">Total </w:t>
            </w:r>
          </w:p>
        </w:tc>
        <w:tc>
          <w:tcPr>
            <w:tcW w:w="1738" w:type="dxa"/>
          </w:tcPr>
          <w:p w14:paraId="65537291" w14:textId="77777777" w:rsidR="00A52AAF" w:rsidRPr="00BC08A4" w:rsidRDefault="00A52AAF" w:rsidP="001A2A0F">
            <w:pPr>
              <w:spacing w:after="100" w:afterAutospacing="1"/>
              <w:jc w:val="both"/>
              <w:rPr>
                <w:rFonts w:ascii="Arial" w:hAnsi="Arial" w:cs="Arial"/>
                <w:sz w:val="20"/>
                <w:szCs w:val="20"/>
              </w:rPr>
            </w:pPr>
          </w:p>
        </w:tc>
        <w:tc>
          <w:tcPr>
            <w:tcW w:w="1738" w:type="dxa"/>
          </w:tcPr>
          <w:p w14:paraId="4D5F1CDC" w14:textId="77777777" w:rsidR="00A52AAF" w:rsidRPr="00BC08A4" w:rsidRDefault="00A52AAF" w:rsidP="001A2A0F">
            <w:pPr>
              <w:spacing w:after="100" w:afterAutospacing="1"/>
              <w:jc w:val="both"/>
              <w:rPr>
                <w:rFonts w:ascii="Arial" w:hAnsi="Arial" w:cs="Arial"/>
                <w:sz w:val="20"/>
                <w:szCs w:val="20"/>
              </w:rPr>
            </w:pPr>
          </w:p>
        </w:tc>
        <w:tc>
          <w:tcPr>
            <w:tcW w:w="1738" w:type="dxa"/>
          </w:tcPr>
          <w:p w14:paraId="54E30B3F" w14:textId="77777777" w:rsidR="00A52AAF" w:rsidRPr="00BC08A4" w:rsidRDefault="00A52AAF" w:rsidP="001A2A0F">
            <w:pPr>
              <w:spacing w:after="100" w:afterAutospacing="1"/>
              <w:jc w:val="both"/>
              <w:rPr>
                <w:rFonts w:ascii="Arial" w:hAnsi="Arial" w:cs="Arial"/>
                <w:sz w:val="20"/>
                <w:szCs w:val="20"/>
              </w:rPr>
            </w:pPr>
          </w:p>
        </w:tc>
        <w:tc>
          <w:tcPr>
            <w:tcW w:w="1810" w:type="dxa"/>
          </w:tcPr>
          <w:p w14:paraId="25335C3C" w14:textId="77777777" w:rsidR="00A52AAF" w:rsidRPr="00BC08A4" w:rsidRDefault="00A52AAF" w:rsidP="001A2A0F">
            <w:pPr>
              <w:spacing w:after="100" w:afterAutospacing="1"/>
              <w:jc w:val="both"/>
              <w:rPr>
                <w:rFonts w:ascii="Arial" w:hAnsi="Arial" w:cs="Arial"/>
                <w:sz w:val="20"/>
                <w:szCs w:val="20"/>
              </w:rPr>
            </w:pPr>
          </w:p>
        </w:tc>
      </w:tr>
    </w:tbl>
    <w:p w14:paraId="723DECE7" w14:textId="77777777" w:rsidR="00A52AAF" w:rsidRPr="00BC08A4" w:rsidRDefault="00A52AAF" w:rsidP="001A2A0F">
      <w:pPr>
        <w:spacing w:after="100" w:afterAutospacing="1"/>
        <w:rPr>
          <w:rFonts w:ascii="Arial" w:hAnsi="Arial" w:cs="Arial"/>
          <w:i/>
          <w:iCs/>
          <w:sz w:val="20"/>
          <w:szCs w:val="20"/>
        </w:rPr>
      </w:pPr>
    </w:p>
    <w:p w14:paraId="4CB65E51" w14:textId="77777777" w:rsidR="00AF7D55" w:rsidRPr="00BC08A4" w:rsidRDefault="00FB599A" w:rsidP="00DD50E7">
      <w:pPr>
        <w:pStyle w:val="ListParagraph"/>
        <w:numPr>
          <w:ilvl w:val="1"/>
          <w:numId w:val="20"/>
        </w:numPr>
        <w:spacing w:after="100" w:afterAutospacing="1"/>
        <w:rPr>
          <w:rFonts w:ascii="Arial" w:hAnsi="Arial" w:cs="Arial"/>
          <w:iCs/>
          <w:sz w:val="20"/>
          <w:szCs w:val="20"/>
        </w:rPr>
      </w:pPr>
      <w:r w:rsidRPr="00BC08A4">
        <w:rPr>
          <w:rFonts w:ascii="Arial" w:hAnsi="Arial" w:cs="Arial"/>
          <w:iCs/>
          <w:sz w:val="20"/>
          <w:szCs w:val="20"/>
        </w:rPr>
        <w:t xml:space="preserve">The fixed fee should include all consultation costs, production and printing. </w:t>
      </w:r>
    </w:p>
    <w:p w14:paraId="0B4D21C5" w14:textId="77777777" w:rsidR="00796770" w:rsidRPr="00BC08A4" w:rsidRDefault="00796770" w:rsidP="00DD50E7">
      <w:pPr>
        <w:pStyle w:val="ListParagraph"/>
        <w:spacing w:after="100" w:afterAutospacing="1"/>
        <w:ind w:left="360"/>
        <w:rPr>
          <w:rFonts w:ascii="Arial" w:hAnsi="Arial" w:cs="Arial"/>
          <w:iCs/>
          <w:sz w:val="20"/>
          <w:szCs w:val="20"/>
        </w:rPr>
      </w:pPr>
    </w:p>
    <w:p w14:paraId="29153BF7" w14:textId="77777777" w:rsidR="00AF7D55" w:rsidRPr="00BC08A4" w:rsidRDefault="00AF7D55" w:rsidP="00DD50E7">
      <w:pPr>
        <w:pStyle w:val="ListParagraph"/>
        <w:numPr>
          <w:ilvl w:val="1"/>
          <w:numId w:val="20"/>
        </w:numPr>
        <w:spacing w:after="100" w:afterAutospacing="1"/>
        <w:rPr>
          <w:rFonts w:ascii="Arial" w:hAnsi="Arial" w:cs="Arial"/>
          <w:iCs/>
          <w:sz w:val="20"/>
          <w:szCs w:val="20"/>
        </w:rPr>
      </w:pPr>
      <w:r w:rsidRPr="00A51DE3">
        <w:rPr>
          <w:rFonts w:ascii="Arial" w:hAnsi="Arial" w:cs="Arial"/>
          <w:iCs/>
          <w:sz w:val="20"/>
          <w:szCs w:val="20"/>
        </w:rPr>
        <w:t xml:space="preserve">The programme set out above is indicative and the agreed fixed fee will be based on delivery of the agreed outcomes. </w:t>
      </w:r>
    </w:p>
    <w:p w14:paraId="2EAA2B74" w14:textId="77777777" w:rsidR="00AF7D55" w:rsidRPr="00BC08A4" w:rsidRDefault="00AF7D55" w:rsidP="00DD50E7">
      <w:pPr>
        <w:pStyle w:val="ListParagraph"/>
        <w:spacing w:after="100" w:afterAutospacing="1"/>
        <w:ind w:left="360"/>
        <w:rPr>
          <w:rFonts w:ascii="Arial" w:hAnsi="Arial" w:cs="Arial"/>
          <w:iCs/>
          <w:sz w:val="20"/>
          <w:szCs w:val="20"/>
        </w:rPr>
      </w:pPr>
    </w:p>
    <w:p w14:paraId="5151C7DF" w14:textId="77777777" w:rsidR="00EA2A3D" w:rsidRPr="00DD50E7" w:rsidRDefault="00FB599A" w:rsidP="00DD50E7">
      <w:pPr>
        <w:pStyle w:val="ListParagraph"/>
        <w:numPr>
          <w:ilvl w:val="1"/>
          <w:numId w:val="20"/>
        </w:numPr>
        <w:spacing w:after="100" w:afterAutospacing="1"/>
        <w:rPr>
          <w:rFonts w:ascii="Arial" w:hAnsi="Arial" w:cs="Arial"/>
          <w:iCs/>
          <w:sz w:val="20"/>
          <w:szCs w:val="20"/>
        </w:rPr>
      </w:pPr>
      <w:r w:rsidRPr="00BC08A4">
        <w:rPr>
          <w:rFonts w:ascii="Arial" w:hAnsi="Arial" w:cs="Arial"/>
          <w:iCs/>
          <w:sz w:val="20"/>
          <w:szCs w:val="20"/>
        </w:rPr>
        <w:t xml:space="preserve">All outputs should be made available in electronic PDF format. </w:t>
      </w:r>
    </w:p>
    <w:p w14:paraId="496DA1D5" w14:textId="77777777" w:rsidR="00796770" w:rsidRPr="00BC08A4" w:rsidRDefault="00796770" w:rsidP="00796770">
      <w:pPr>
        <w:pStyle w:val="ListParagraph"/>
        <w:rPr>
          <w:rFonts w:ascii="Arial" w:hAnsi="Arial" w:cs="Arial"/>
          <w:b/>
          <w:bCs/>
          <w:iCs/>
          <w:sz w:val="20"/>
          <w:szCs w:val="20"/>
        </w:rPr>
      </w:pPr>
    </w:p>
    <w:p w14:paraId="0DE650D5" w14:textId="77777777" w:rsidR="00796770" w:rsidRPr="00BC08A4" w:rsidRDefault="00796770" w:rsidP="00796770">
      <w:pPr>
        <w:pStyle w:val="ListParagraph"/>
        <w:spacing w:after="100" w:afterAutospacing="1"/>
        <w:ind w:left="360"/>
        <w:jc w:val="both"/>
        <w:rPr>
          <w:rFonts w:ascii="Arial" w:hAnsi="Arial" w:cs="Arial"/>
          <w:b/>
          <w:bCs/>
          <w:iCs/>
          <w:sz w:val="20"/>
          <w:szCs w:val="20"/>
        </w:rPr>
      </w:pPr>
    </w:p>
    <w:p w14:paraId="4D78F35F" w14:textId="77777777" w:rsidR="001F6C94" w:rsidRPr="00BC08A4" w:rsidRDefault="001F6C94" w:rsidP="001F6C94">
      <w:pPr>
        <w:pStyle w:val="ListParagraph"/>
        <w:spacing w:after="100" w:afterAutospacing="1"/>
        <w:ind w:left="360"/>
        <w:rPr>
          <w:rFonts w:ascii="Arial" w:hAnsi="Arial" w:cs="Arial"/>
          <w:b/>
          <w:bCs/>
          <w:iCs/>
          <w:sz w:val="20"/>
          <w:szCs w:val="20"/>
        </w:rPr>
      </w:pPr>
    </w:p>
    <w:p w14:paraId="341D599B" w14:textId="77777777" w:rsidR="00A52AAF" w:rsidRPr="00BC08A4" w:rsidRDefault="00A52AAF" w:rsidP="00DD50E7">
      <w:pPr>
        <w:pStyle w:val="ListParagraph"/>
        <w:numPr>
          <w:ilvl w:val="0"/>
          <w:numId w:val="20"/>
        </w:numPr>
        <w:spacing w:after="100" w:afterAutospacing="1"/>
        <w:rPr>
          <w:rFonts w:ascii="Arial" w:hAnsi="Arial" w:cs="Arial"/>
          <w:b/>
          <w:bCs/>
          <w:iCs/>
          <w:sz w:val="20"/>
          <w:szCs w:val="20"/>
        </w:rPr>
      </w:pPr>
      <w:r w:rsidRPr="00BC08A4">
        <w:rPr>
          <w:rFonts w:ascii="Arial" w:hAnsi="Arial" w:cs="Arial"/>
          <w:b/>
          <w:bCs/>
          <w:iCs/>
          <w:sz w:val="20"/>
          <w:szCs w:val="20"/>
        </w:rPr>
        <w:t>Evaluation Criteria</w:t>
      </w:r>
    </w:p>
    <w:p w14:paraId="65035DD5" w14:textId="77777777" w:rsidR="00F551B5" w:rsidRPr="00BC08A4" w:rsidRDefault="00F551B5" w:rsidP="003912A8">
      <w:pPr>
        <w:pStyle w:val="ListParagraph"/>
        <w:spacing w:after="100" w:afterAutospacing="1"/>
        <w:ind w:left="360"/>
        <w:jc w:val="both"/>
        <w:rPr>
          <w:rFonts w:ascii="Arial" w:hAnsi="Arial" w:cs="Arial"/>
          <w:sz w:val="20"/>
          <w:szCs w:val="20"/>
        </w:rPr>
      </w:pPr>
    </w:p>
    <w:p w14:paraId="4D339C01" w14:textId="0A70D471" w:rsidR="00A52AAF" w:rsidRPr="00566721" w:rsidRDefault="00A52AAF" w:rsidP="00DD50E7">
      <w:pPr>
        <w:pStyle w:val="ListParagraph"/>
        <w:numPr>
          <w:ilvl w:val="1"/>
          <w:numId w:val="20"/>
        </w:numPr>
        <w:spacing w:after="100" w:afterAutospacing="1"/>
        <w:rPr>
          <w:rFonts w:ascii="Arial" w:hAnsi="Arial" w:cs="Arial"/>
          <w:iCs/>
          <w:sz w:val="20"/>
          <w:szCs w:val="20"/>
        </w:rPr>
      </w:pPr>
      <w:r w:rsidRPr="00566721">
        <w:rPr>
          <w:rFonts w:ascii="Arial" w:hAnsi="Arial" w:cs="Arial"/>
          <w:iCs/>
          <w:sz w:val="20"/>
          <w:szCs w:val="20"/>
        </w:rPr>
        <w:t xml:space="preserve">Proposals should be limited to </w:t>
      </w:r>
      <w:r w:rsidR="00DD50E7">
        <w:rPr>
          <w:rFonts w:ascii="Arial" w:hAnsi="Arial" w:cs="Arial"/>
          <w:iCs/>
          <w:sz w:val="20"/>
          <w:szCs w:val="20"/>
        </w:rPr>
        <w:t>8</w:t>
      </w:r>
      <w:r w:rsidRPr="00566721">
        <w:rPr>
          <w:rFonts w:ascii="Arial" w:hAnsi="Arial" w:cs="Arial"/>
          <w:iCs/>
          <w:sz w:val="20"/>
          <w:szCs w:val="20"/>
        </w:rPr>
        <w:t xml:space="preserve"> sides of A4 </w:t>
      </w:r>
      <w:r w:rsidR="00910CC6" w:rsidRPr="00566721">
        <w:rPr>
          <w:rFonts w:ascii="Arial" w:hAnsi="Arial" w:cs="Arial"/>
          <w:iCs/>
          <w:sz w:val="20"/>
          <w:szCs w:val="20"/>
        </w:rPr>
        <w:t xml:space="preserve">(excluding CVs and project case studies) </w:t>
      </w:r>
      <w:r w:rsidRPr="00566721">
        <w:rPr>
          <w:rFonts w:ascii="Arial" w:hAnsi="Arial" w:cs="Arial"/>
          <w:iCs/>
          <w:sz w:val="20"/>
          <w:szCs w:val="20"/>
        </w:rPr>
        <w:t>at a minimum of font 10 Submissions should include:</w:t>
      </w:r>
    </w:p>
    <w:p w14:paraId="4FF4B438" w14:textId="77777777" w:rsidR="00A52AAF" w:rsidRPr="00BC08A4" w:rsidRDefault="00A52AAF" w:rsidP="000F0192">
      <w:pPr>
        <w:numPr>
          <w:ilvl w:val="0"/>
          <w:numId w:val="7"/>
        </w:numPr>
        <w:spacing w:after="100" w:afterAutospacing="1"/>
        <w:rPr>
          <w:rFonts w:ascii="Arial" w:hAnsi="Arial" w:cs="Arial"/>
          <w:sz w:val="20"/>
          <w:szCs w:val="20"/>
        </w:rPr>
      </w:pPr>
      <w:r w:rsidRPr="00BC08A4">
        <w:rPr>
          <w:rFonts w:ascii="Arial" w:hAnsi="Arial" w:cs="Arial"/>
          <w:sz w:val="20"/>
          <w:szCs w:val="20"/>
        </w:rPr>
        <w:t>Appreciation of the brief</w:t>
      </w:r>
    </w:p>
    <w:p w14:paraId="79B2AAB9" w14:textId="77777777" w:rsidR="00A52AAF" w:rsidRPr="00BC08A4" w:rsidRDefault="00A52AAF" w:rsidP="000F0192">
      <w:pPr>
        <w:numPr>
          <w:ilvl w:val="0"/>
          <w:numId w:val="7"/>
        </w:numPr>
        <w:spacing w:after="100" w:afterAutospacing="1"/>
        <w:rPr>
          <w:rFonts w:ascii="Arial" w:hAnsi="Arial" w:cs="Arial"/>
          <w:sz w:val="20"/>
          <w:szCs w:val="20"/>
        </w:rPr>
      </w:pPr>
      <w:r w:rsidRPr="00BC08A4">
        <w:rPr>
          <w:rFonts w:ascii="Arial" w:hAnsi="Arial" w:cs="Arial"/>
          <w:sz w:val="20"/>
          <w:szCs w:val="20"/>
        </w:rPr>
        <w:t xml:space="preserve">Method and outputs </w:t>
      </w:r>
    </w:p>
    <w:p w14:paraId="564C6800" w14:textId="77777777" w:rsidR="00A52AAF" w:rsidRPr="00BC08A4" w:rsidRDefault="00A52AAF" w:rsidP="000F0192">
      <w:pPr>
        <w:numPr>
          <w:ilvl w:val="0"/>
          <w:numId w:val="7"/>
        </w:numPr>
        <w:spacing w:after="100" w:afterAutospacing="1"/>
        <w:rPr>
          <w:rFonts w:ascii="Arial" w:hAnsi="Arial" w:cs="Arial"/>
          <w:sz w:val="20"/>
          <w:szCs w:val="20"/>
        </w:rPr>
      </w:pPr>
      <w:r w:rsidRPr="00BC08A4">
        <w:rPr>
          <w:rFonts w:ascii="Arial" w:hAnsi="Arial" w:cs="Arial"/>
          <w:sz w:val="20"/>
          <w:szCs w:val="20"/>
        </w:rPr>
        <w:t xml:space="preserve">Previous experience of </w:t>
      </w:r>
      <w:r w:rsidR="00910CC6" w:rsidRPr="00BC08A4">
        <w:rPr>
          <w:rFonts w:ascii="Arial" w:hAnsi="Arial" w:cs="Arial"/>
          <w:sz w:val="20"/>
          <w:szCs w:val="20"/>
        </w:rPr>
        <w:t xml:space="preserve">the </w:t>
      </w:r>
      <w:r w:rsidRPr="00BC08A4">
        <w:rPr>
          <w:rFonts w:ascii="Arial" w:hAnsi="Arial" w:cs="Arial"/>
          <w:sz w:val="20"/>
          <w:szCs w:val="20"/>
        </w:rPr>
        <w:t xml:space="preserve">proposed team </w:t>
      </w:r>
      <w:r w:rsidR="00910CC6" w:rsidRPr="00BC08A4">
        <w:rPr>
          <w:rFonts w:ascii="Arial" w:hAnsi="Arial" w:cs="Arial"/>
          <w:sz w:val="20"/>
          <w:szCs w:val="20"/>
        </w:rPr>
        <w:t xml:space="preserve">members </w:t>
      </w:r>
      <w:r w:rsidRPr="00BC08A4">
        <w:rPr>
          <w:rFonts w:ascii="Arial" w:hAnsi="Arial" w:cs="Arial"/>
          <w:sz w:val="20"/>
          <w:szCs w:val="20"/>
        </w:rPr>
        <w:t>(CVs and project case studies)</w:t>
      </w:r>
    </w:p>
    <w:p w14:paraId="4C3EBE50" w14:textId="77777777" w:rsidR="00F551B5" w:rsidRPr="00BC08A4" w:rsidRDefault="002C039C" w:rsidP="000F0192">
      <w:pPr>
        <w:numPr>
          <w:ilvl w:val="0"/>
          <w:numId w:val="7"/>
        </w:numPr>
        <w:spacing w:after="100" w:afterAutospacing="1"/>
        <w:rPr>
          <w:rFonts w:ascii="Arial" w:hAnsi="Arial" w:cs="Arial"/>
          <w:sz w:val="20"/>
          <w:szCs w:val="20"/>
        </w:rPr>
      </w:pPr>
      <w:r w:rsidRPr="00BC08A4">
        <w:rPr>
          <w:rFonts w:ascii="Arial" w:hAnsi="Arial" w:cs="Arial"/>
          <w:sz w:val="20"/>
          <w:szCs w:val="20"/>
        </w:rPr>
        <w:t>The</w:t>
      </w:r>
      <w:r w:rsidR="00F551B5" w:rsidRPr="00BC08A4">
        <w:rPr>
          <w:rFonts w:ascii="Arial" w:hAnsi="Arial" w:cs="Arial"/>
          <w:sz w:val="20"/>
          <w:szCs w:val="20"/>
        </w:rPr>
        <w:t xml:space="preserve"> approach to</w:t>
      </w:r>
      <w:r w:rsidR="00A52AAF" w:rsidRPr="00BC08A4">
        <w:rPr>
          <w:rFonts w:ascii="Arial" w:hAnsi="Arial" w:cs="Arial"/>
          <w:sz w:val="20"/>
          <w:szCs w:val="20"/>
        </w:rPr>
        <w:t xml:space="preserve"> co-production </w:t>
      </w:r>
    </w:p>
    <w:p w14:paraId="1E17D5A3" w14:textId="77777777" w:rsidR="002C039C" w:rsidRPr="00BC08A4" w:rsidRDefault="002C039C" w:rsidP="000F0192">
      <w:pPr>
        <w:numPr>
          <w:ilvl w:val="0"/>
          <w:numId w:val="7"/>
        </w:numPr>
        <w:spacing w:after="100" w:afterAutospacing="1"/>
        <w:rPr>
          <w:rFonts w:ascii="Arial" w:hAnsi="Arial" w:cs="Arial"/>
          <w:sz w:val="20"/>
          <w:szCs w:val="20"/>
        </w:rPr>
      </w:pPr>
      <w:r w:rsidRPr="00BC08A4">
        <w:rPr>
          <w:rFonts w:ascii="Arial" w:hAnsi="Arial" w:cs="Arial"/>
          <w:sz w:val="20"/>
          <w:szCs w:val="20"/>
        </w:rPr>
        <w:t>Management arrangements</w:t>
      </w:r>
    </w:p>
    <w:p w14:paraId="136B8823" w14:textId="77777777" w:rsidR="00A52AAF" w:rsidRPr="00BC08A4" w:rsidRDefault="00A52AAF" w:rsidP="000F0192">
      <w:pPr>
        <w:numPr>
          <w:ilvl w:val="0"/>
          <w:numId w:val="7"/>
        </w:numPr>
        <w:spacing w:after="100" w:afterAutospacing="1"/>
        <w:rPr>
          <w:rFonts w:ascii="Arial" w:hAnsi="Arial" w:cs="Arial"/>
          <w:sz w:val="20"/>
          <w:szCs w:val="20"/>
        </w:rPr>
      </w:pPr>
      <w:r w:rsidRPr="00BC08A4">
        <w:rPr>
          <w:rFonts w:ascii="Arial" w:hAnsi="Arial" w:cs="Arial"/>
          <w:sz w:val="20"/>
          <w:szCs w:val="20"/>
        </w:rPr>
        <w:t>Programme/timescales</w:t>
      </w:r>
    </w:p>
    <w:p w14:paraId="1F5269DA" w14:textId="4D1CDB8B" w:rsidR="008505F8" w:rsidRDefault="002A02CD" w:rsidP="00DD50E7">
      <w:pPr>
        <w:pStyle w:val="ListParagraph"/>
        <w:numPr>
          <w:ilvl w:val="1"/>
          <w:numId w:val="20"/>
        </w:numPr>
        <w:spacing w:after="100" w:afterAutospacing="1"/>
        <w:rPr>
          <w:rFonts w:ascii="Arial" w:hAnsi="Arial" w:cs="Arial"/>
          <w:iCs/>
          <w:sz w:val="20"/>
          <w:szCs w:val="20"/>
        </w:rPr>
      </w:pPr>
      <w:r w:rsidRPr="00566721">
        <w:rPr>
          <w:rFonts w:ascii="Arial" w:hAnsi="Arial" w:cs="Arial"/>
          <w:iCs/>
          <w:sz w:val="20"/>
          <w:szCs w:val="20"/>
        </w:rPr>
        <w:t>T</w:t>
      </w:r>
      <w:r w:rsidR="005F33DD" w:rsidRPr="00566721">
        <w:rPr>
          <w:rFonts w:ascii="Arial" w:hAnsi="Arial" w:cs="Arial"/>
          <w:iCs/>
          <w:sz w:val="20"/>
          <w:szCs w:val="20"/>
        </w:rPr>
        <w:t xml:space="preserve">he </w:t>
      </w:r>
      <w:r w:rsidR="00CB3DF5" w:rsidRPr="00566721">
        <w:rPr>
          <w:rFonts w:ascii="Arial" w:hAnsi="Arial" w:cs="Arial"/>
          <w:iCs/>
          <w:sz w:val="20"/>
          <w:szCs w:val="20"/>
        </w:rPr>
        <w:t xml:space="preserve">balance </w:t>
      </w:r>
      <w:r w:rsidR="005F33DD" w:rsidRPr="00566721">
        <w:rPr>
          <w:rFonts w:ascii="Arial" w:hAnsi="Arial" w:cs="Arial"/>
          <w:iCs/>
          <w:sz w:val="20"/>
          <w:szCs w:val="20"/>
        </w:rPr>
        <w:t xml:space="preserve">of scoring </w:t>
      </w:r>
      <w:r w:rsidR="00CB3DF5" w:rsidRPr="00566721">
        <w:rPr>
          <w:rFonts w:ascii="Arial" w:hAnsi="Arial" w:cs="Arial"/>
          <w:iCs/>
          <w:sz w:val="20"/>
          <w:szCs w:val="20"/>
        </w:rPr>
        <w:t xml:space="preserve">will be price </w:t>
      </w:r>
      <w:r w:rsidR="005837CE">
        <w:rPr>
          <w:rFonts w:ascii="Arial" w:hAnsi="Arial" w:cs="Arial"/>
          <w:iCs/>
          <w:sz w:val="20"/>
          <w:szCs w:val="20"/>
        </w:rPr>
        <w:t>3</w:t>
      </w:r>
      <w:r w:rsidR="000240DC" w:rsidRPr="00566721">
        <w:rPr>
          <w:rFonts w:ascii="Arial" w:hAnsi="Arial" w:cs="Arial"/>
          <w:iCs/>
          <w:sz w:val="20"/>
          <w:szCs w:val="20"/>
        </w:rPr>
        <w:t xml:space="preserve">0%: quality </w:t>
      </w:r>
      <w:r w:rsidR="005837CE">
        <w:rPr>
          <w:rFonts w:ascii="Arial" w:hAnsi="Arial" w:cs="Arial"/>
          <w:iCs/>
          <w:sz w:val="20"/>
          <w:szCs w:val="20"/>
        </w:rPr>
        <w:t>7</w:t>
      </w:r>
      <w:r w:rsidR="000240DC" w:rsidRPr="00566721">
        <w:rPr>
          <w:rFonts w:ascii="Arial" w:hAnsi="Arial" w:cs="Arial"/>
          <w:iCs/>
          <w:sz w:val="20"/>
          <w:szCs w:val="20"/>
        </w:rPr>
        <w:t>0%.</w:t>
      </w:r>
      <w:r w:rsidR="00CB3DF5" w:rsidRPr="00566721">
        <w:rPr>
          <w:rFonts w:ascii="Arial" w:hAnsi="Arial" w:cs="Arial"/>
          <w:iCs/>
          <w:sz w:val="20"/>
          <w:szCs w:val="20"/>
        </w:rPr>
        <w:t xml:space="preserve"> </w:t>
      </w:r>
      <w:r w:rsidR="007778BA" w:rsidRPr="00566721">
        <w:rPr>
          <w:rFonts w:ascii="Arial" w:hAnsi="Arial" w:cs="Arial"/>
          <w:iCs/>
          <w:sz w:val="20"/>
          <w:szCs w:val="20"/>
        </w:rPr>
        <w:t>Interviews will be used to help moderate the quality score from the written proposals.</w:t>
      </w:r>
      <w:bookmarkStart w:id="0" w:name="_GoBack"/>
      <w:bookmarkEnd w:id="0"/>
    </w:p>
    <w:p w14:paraId="5C3726EA" w14:textId="77777777" w:rsidR="00B7602B" w:rsidRDefault="00B7602B" w:rsidP="00B7602B">
      <w:pPr>
        <w:pStyle w:val="ListParagraph"/>
        <w:spacing w:after="100" w:afterAutospacing="1"/>
        <w:ind w:left="360"/>
        <w:rPr>
          <w:rFonts w:ascii="Arial" w:hAnsi="Arial" w:cs="Arial"/>
          <w:iCs/>
          <w:sz w:val="20"/>
          <w:szCs w:val="20"/>
        </w:rPr>
      </w:pPr>
    </w:p>
    <w:p w14:paraId="24871F0D" w14:textId="12F894A8" w:rsidR="002B5D95" w:rsidRDefault="00B7602B" w:rsidP="002B5D95">
      <w:pPr>
        <w:pStyle w:val="ListParagraph"/>
        <w:numPr>
          <w:ilvl w:val="1"/>
          <w:numId w:val="20"/>
        </w:numPr>
        <w:spacing w:after="100" w:afterAutospacing="1"/>
        <w:rPr>
          <w:rFonts w:ascii="Arial" w:hAnsi="Arial" w:cs="Arial"/>
          <w:iCs/>
          <w:sz w:val="20"/>
          <w:szCs w:val="20"/>
        </w:rPr>
      </w:pPr>
      <w:r>
        <w:rPr>
          <w:rFonts w:ascii="Arial" w:hAnsi="Arial" w:cs="Arial"/>
          <w:iCs/>
          <w:sz w:val="20"/>
          <w:szCs w:val="20"/>
        </w:rPr>
        <w:t xml:space="preserve">For price, each tender submission will be assessed as a whole project, i.e. a single price figure. The submission with the lowest figure will receive the maximum score, with all other submissions scored in proportion to this figure. </w:t>
      </w:r>
      <w:r w:rsidR="002B5D95">
        <w:rPr>
          <w:rFonts w:ascii="Arial" w:hAnsi="Arial" w:cs="Arial"/>
          <w:iCs/>
          <w:sz w:val="20"/>
          <w:szCs w:val="20"/>
        </w:rPr>
        <w:t xml:space="preserve"> The following formula will be used</w:t>
      </w:r>
    </w:p>
    <w:p w14:paraId="2FFCDEB5" w14:textId="734B3F14" w:rsidR="002B5D95" w:rsidRPr="00AA706D" w:rsidRDefault="002B5D95" w:rsidP="00AA706D">
      <w:pPr>
        <w:spacing w:after="100" w:afterAutospacing="1"/>
        <w:ind w:left="720" w:firstLine="720"/>
        <w:rPr>
          <w:rFonts w:ascii="Arial" w:hAnsi="Arial" w:cs="Arial"/>
          <w:iCs/>
          <w:sz w:val="20"/>
          <w:szCs w:val="20"/>
        </w:rPr>
      </w:pPr>
      <w:r w:rsidRPr="00AA706D">
        <w:rPr>
          <w:rFonts w:ascii="Arial" w:hAnsi="Arial" w:cs="Arial"/>
          <w:iCs/>
          <w:sz w:val="20"/>
          <w:szCs w:val="20"/>
        </w:rPr>
        <w:t>Lowest inclusi</w:t>
      </w:r>
      <w:r w:rsidR="00F82ED6">
        <w:rPr>
          <w:rFonts w:ascii="Arial" w:hAnsi="Arial" w:cs="Arial"/>
          <w:iCs/>
          <w:sz w:val="20"/>
          <w:szCs w:val="20"/>
        </w:rPr>
        <w:t>ve rate / own inclusive rate * 3</w:t>
      </w:r>
      <w:r w:rsidRPr="00AA706D">
        <w:rPr>
          <w:rFonts w:ascii="Arial" w:hAnsi="Arial" w:cs="Arial"/>
          <w:iCs/>
          <w:sz w:val="20"/>
          <w:szCs w:val="20"/>
        </w:rPr>
        <w:t>0%</w:t>
      </w:r>
    </w:p>
    <w:p w14:paraId="011EFD80" w14:textId="77777777" w:rsidR="00A52AAF" w:rsidRPr="00566721" w:rsidRDefault="00D926AF" w:rsidP="00DD50E7">
      <w:pPr>
        <w:pStyle w:val="ListParagraph"/>
        <w:numPr>
          <w:ilvl w:val="1"/>
          <w:numId w:val="20"/>
        </w:numPr>
        <w:spacing w:after="100" w:afterAutospacing="1"/>
        <w:rPr>
          <w:rFonts w:ascii="Arial" w:hAnsi="Arial" w:cs="Arial"/>
          <w:iCs/>
          <w:sz w:val="20"/>
          <w:szCs w:val="20"/>
        </w:rPr>
      </w:pPr>
      <w:r w:rsidRPr="00566721">
        <w:rPr>
          <w:rFonts w:ascii="Arial" w:hAnsi="Arial" w:cs="Arial"/>
          <w:iCs/>
          <w:sz w:val="20"/>
          <w:szCs w:val="20"/>
        </w:rPr>
        <w:t>For quality, t</w:t>
      </w:r>
      <w:r w:rsidR="00A52AAF" w:rsidRPr="00566721">
        <w:rPr>
          <w:rFonts w:ascii="Arial" w:hAnsi="Arial" w:cs="Arial"/>
          <w:iCs/>
          <w:sz w:val="20"/>
          <w:szCs w:val="20"/>
        </w:rPr>
        <w:t>he evaluation will use a standard scoring range of 0 to 5; 0 is poor and 5 is excellent, using the following matrix:</w:t>
      </w:r>
    </w:p>
    <w:p w14:paraId="1CEFC0F0" w14:textId="77777777" w:rsidR="00A52AAF" w:rsidRPr="00BC08A4" w:rsidRDefault="00A52AAF" w:rsidP="001A2A0F">
      <w:pPr>
        <w:pStyle w:val="ListParagraph"/>
        <w:spacing w:after="100" w:afterAutospacing="1"/>
        <w:ind w:left="360"/>
        <w:jc w:val="both"/>
        <w:rPr>
          <w:rFonts w:ascii="Arial" w:hAnsi="Arial" w:cs="Arial"/>
          <w:sz w:val="20"/>
          <w:szCs w:val="20"/>
        </w:rPr>
      </w:pP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26"/>
        <w:gridCol w:w="8546"/>
      </w:tblGrid>
      <w:tr w:rsidR="00A52AAF" w:rsidRPr="00295D10" w14:paraId="0944C377" w14:textId="77777777" w:rsidTr="00CB3DF5">
        <w:trPr>
          <w:jc w:val="center"/>
        </w:trPr>
        <w:tc>
          <w:tcPr>
            <w:tcW w:w="534" w:type="dxa"/>
            <w:vAlign w:val="center"/>
          </w:tcPr>
          <w:p w14:paraId="34C97BD3" w14:textId="77777777" w:rsidR="00A52AAF" w:rsidRPr="00BC08A4" w:rsidRDefault="00A52AAF" w:rsidP="001A2A0F">
            <w:pPr>
              <w:pStyle w:val="ListParagraph"/>
              <w:spacing w:after="100" w:afterAutospacing="1"/>
              <w:ind w:left="0"/>
              <w:jc w:val="center"/>
              <w:rPr>
                <w:rFonts w:ascii="Arial" w:hAnsi="Arial" w:cs="Arial"/>
                <w:sz w:val="20"/>
                <w:szCs w:val="20"/>
              </w:rPr>
            </w:pPr>
            <w:r w:rsidRPr="00BC08A4">
              <w:rPr>
                <w:rFonts w:ascii="Arial" w:hAnsi="Arial" w:cs="Arial"/>
                <w:sz w:val="20"/>
                <w:szCs w:val="20"/>
              </w:rPr>
              <w:t>0</w:t>
            </w:r>
          </w:p>
        </w:tc>
        <w:tc>
          <w:tcPr>
            <w:tcW w:w="8746" w:type="dxa"/>
          </w:tcPr>
          <w:p w14:paraId="30A01B51" w14:textId="77777777" w:rsidR="00A52AAF" w:rsidRPr="00BC08A4" w:rsidRDefault="00A52AAF" w:rsidP="001A2A0F">
            <w:pPr>
              <w:pStyle w:val="ListParagraph"/>
              <w:spacing w:after="100" w:afterAutospacing="1"/>
              <w:ind w:left="0"/>
              <w:jc w:val="both"/>
              <w:rPr>
                <w:rFonts w:ascii="Arial" w:hAnsi="Arial" w:cs="Arial"/>
                <w:sz w:val="20"/>
                <w:szCs w:val="20"/>
              </w:rPr>
            </w:pPr>
            <w:r w:rsidRPr="00BC08A4">
              <w:rPr>
                <w:rFonts w:ascii="Arial" w:hAnsi="Arial" w:cs="Arial"/>
                <w:sz w:val="20"/>
                <w:szCs w:val="20"/>
              </w:rPr>
              <w:t>Failed to address the question/issue.</w:t>
            </w:r>
          </w:p>
        </w:tc>
      </w:tr>
      <w:tr w:rsidR="00A52AAF" w:rsidRPr="00295D10" w14:paraId="0C9F891B" w14:textId="77777777" w:rsidTr="00CB3DF5">
        <w:trPr>
          <w:jc w:val="center"/>
        </w:trPr>
        <w:tc>
          <w:tcPr>
            <w:tcW w:w="534" w:type="dxa"/>
            <w:vAlign w:val="center"/>
          </w:tcPr>
          <w:p w14:paraId="2E0B5D92" w14:textId="77777777" w:rsidR="00A52AAF" w:rsidRPr="00BC08A4" w:rsidRDefault="00A52AAF" w:rsidP="001A2A0F">
            <w:pPr>
              <w:pStyle w:val="ListParagraph"/>
              <w:spacing w:after="100" w:afterAutospacing="1"/>
              <w:ind w:left="0"/>
              <w:jc w:val="center"/>
              <w:rPr>
                <w:rFonts w:ascii="Arial" w:hAnsi="Arial" w:cs="Arial"/>
                <w:sz w:val="20"/>
                <w:szCs w:val="20"/>
              </w:rPr>
            </w:pPr>
            <w:r w:rsidRPr="00BC08A4">
              <w:rPr>
                <w:rFonts w:ascii="Arial" w:hAnsi="Arial" w:cs="Arial"/>
                <w:sz w:val="20"/>
                <w:szCs w:val="20"/>
              </w:rPr>
              <w:t>1</w:t>
            </w:r>
          </w:p>
        </w:tc>
        <w:tc>
          <w:tcPr>
            <w:tcW w:w="8746" w:type="dxa"/>
            <w:vAlign w:val="center"/>
          </w:tcPr>
          <w:p w14:paraId="0511881E" w14:textId="77777777" w:rsidR="00A52AAF" w:rsidRPr="00BC08A4" w:rsidRDefault="00A52AAF" w:rsidP="001A2A0F">
            <w:pPr>
              <w:spacing w:after="100" w:afterAutospacing="1"/>
              <w:jc w:val="both"/>
              <w:rPr>
                <w:rFonts w:ascii="Arial" w:hAnsi="Arial" w:cs="Arial"/>
                <w:sz w:val="20"/>
                <w:szCs w:val="20"/>
              </w:rPr>
            </w:pPr>
            <w:r w:rsidRPr="00BC08A4">
              <w:rPr>
                <w:rFonts w:ascii="Arial" w:hAnsi="Arial" w:cs="Arial"/>
                <w:sz w:val="20"/>
                <w:szCs w:val="20"/>
              </w:rPr>
              <w:t>An unfavourable response/answer/solution.  There is limited or poor evidence of skill/experience sought; a high risk that relevant skills will not be available.</w:t>
            </w:r>
          </w:p>
        </w:tc>
      </w:tr>
      <w:tr w:rsidR="00A52AAF" w:rsidRPr="00295D10" w14:paraId="4AD008C6" w14:textId="77777777" w:rsidTr="00CB3DF5">
        <w:trPr>
          <w:jc w:val="center"/>
        </w:trPr>
        <w:tc>
          <w:tcPr>
            <w:tcW w:w="534" w:type="dxa"/>
            <w:vAlign w:val="center"/>
          </w:tcPr>
          <w:p w14:paraId="5F5B945B" w14:textId="77777777" w:rsidR="00A52AAF" w:rsidRPr="00BC08A4" w:rsidRDefault="00A52AAF" w:rsidP="001A2A0F">
            <w:pPr>
              <w:pStyle w:val="ListParagraph"/>
              <w:spacing w:after="100" w:afterAutospacing="1"/>
              <w:ind w:left="0"/>
              <w:jc w:val="center"/>
              <w:rPr>
                <w:rFonts w:ascii="Arial" w:hAnsi="Arial" w:cs="Arial"/>
                <w:sz w:val="20"/>
                <w:szCs w:val="20"/>
              </w:rPr>
            </w:pPr>
            <w:r w:rsidRPr="00BC08A4">
              <w:rPr>
                <w:rFonts w:ascii="Arial" w:hAnsi="Arial" w:cs="Arial"/>
                <w:sz w:val="20"/>
                <w:szCs w:val="20"/>
              </w:rPr>
              <w:t>2</w:t>
            </w:r>
          </w:p>
        </w:tc>
        <w:tc>
          <w:tcPr>
            <w:tcW w:w="8746" w:type="dxa"/>
            <w:vAlign w:val="center"/>
          </w:tcPr>
          <w:p w14:paraId="57574A73" w14:textId="77777777" w:rsidR="00A52AAF" w:rsidRPr="00BC08A4" w:rsidRDefault="00A52AAF" w:rsidP="001A2A0F">
            <w:pPr>
              <w:spacing w:after="100" w:afterAutospacing="1"/>
              <w:jc w:val="both"/>
              <w:rPr>
                <w:rFonts w:ascii="Arial" w:hAnsi="Arial" w:cs="Arial"/>
                <w:sz w:val="20"/>
                <w:szCs w:val="20"/>
              </w:rPr>
            </w:pPr>
            <w:r w:rsidRPr="00BC08A4">
              <w:rPr>
                <w:rFonts w:ascii="Arial" w:hAnsi="Arial" w:cs="Arial"/>
                <w:sz w:val="20"/>
                <w:szCs w:val="20"/>
              </w:rPr>
              <w:t xml:space="preserve">Less than acceptable.  The response/answer/solution/information lacks convincing evidence of skill/experience sought; lack of real understanding of requirement or evidence of ability to deliver; medium risk that relevant skills or requirement will not be available. </w:t>
            </w:r>
          </w:p>
        </w:tc>
      </w:tr>
      <w:tr w:rsidR="00A52AAF" w:rsidRPr="00295D10" w14:paraId="382E401F" w14:textId="77777777" w:rsidTr="00CB3DF5">
        <w:trPr>
          <w:jc w:val="center"/>
        </w:trPr>
        <w:tc>
          <w:tcPr>
            <w:tcW w:w="534" w:type="dxa"/>
            <w:vAlign w:val="center"/>
          </w:tcPr>
          <w:p w14:paraId="29ED7C75" w14:textId="77777777" w:rsidR="00A52AAF" w:rsidRPr="00BC08A4" w:rsidRDefault="00A52AAF" w:rsidP="001A2A0F">
            <w:pPr>
              <w:pStyle w:val="ListParagraph"/>
              <w:spacing w:after="100" w:afterAutospacing="1"/>
              <w:ind w:left="0"/>
              <w:jc w:val="center"/>
              <w:rPr>
                <w:rFonts w:ascii="Arial" w:hAnsi="Arial" w:cs="Arial"/>
                <w:sz w:val="20"/>
                <w:szCs w:val="20"/>
              </w:rPr>
            </w:pPr>
            <w:r w:rsidRPr="00BC08A4">
              <w:rPr>
                <w:rFonts w:ascii="Arial" w:hAnsi="Arial" w:cs="Arial"/>
                <w:sz w:val="20"/>
                <w:szCs w:val="20"/>
              </w:rPr>
              <w:t>3</w:t>
            </w:r>
          </w:p>
        </w:tc>
        <w:tc>
          <w:tcPr>
            <w:tcW w:w="8746" w:type="dxa"/>
            <w:vAlign w:val="center"/>
          </w:tcPr>
          <w:p w14:paraId="16CC56E5" w14:textId="77777777" w:rsidR="00A52AAF" w:rsidRPr="00BC08A4" w:rsidRDefault="00A52AAF" w:rsidP="001A2A0F">
            <w:pPr>
              <w:spacing w:after="100" w:afterAutospacing="1"/>
              <w:jc w:val="both"/>
              <w:rPr>
                <w:rFonts w:ascii="Arial" w:hAnsi="Arial" w:cs="Arial"/>
                <w:sz w:val="20"/>
                <w:szCs w:val="20"/>
              </w:rPr>
            </w:pPr>
            <w:r w:rsidRPr="00BC08A4">
              <w:rPr>
                <w:rFonts w:ascii="Arial" w:hAnsi="Arial" w:cs="Arial"/>
                <w:sz w:val="20"/>
                <w:szCs w:val="20"/>
              </w:rPr>
              <w:t xml:space="preserve">Acceptable response/answer/solution/information to the particular aspect of the requirement; evidence has been given of skill/experience sought. </w:t>
            </w:r>
          </w:p>
        </w:tc>
      </w:tr>
      <w:tr w:rsidR="00A52AAF" w:rsidRPr="00295D10" w14:paraId="19F87A0C" w14:textId="77777777" w:rsidTr="00CB3DF5">
        <w:trPr>
          <w:jc w:val="center"/>
        </w:trPr>
        <w:tc>
          <w:tcPr>
            <w:tcW w:w="534" w:type="dxa"/>
            <w:vAlign w:val="center"/>
          </w:tcPr>
          <w:p w14:paraId="615EB030" w14:textId="77777777" w:rsidR="00A52AAF" w:rsidRPr="00BC08A4" w:rsidRDefault="00A52AAF" w:rsidP="001A2A0F">
            <w:pPr>
              <w:pStyle w:val="ListParagraph"/>
              <w:spacing w:after="100" w:afterAutospacing="1"/>
              <w:ind w:left="0"/>
              <w:jc w:val="center"/>
              <w:rPr>
                <w:rFonts w:ascii="Arial" w:hAnsi="Arial" w:cs="Arial"/>
                <w:sz w:val="20"/>
                <w:szCs w:val="20"/>
              </w:rPr>
            </w:pPr>
            <w:r w:rsidRPr="00BC08A4">
              <w:rPr>
                <w:rFonts w:ascii="Arial" w:hAnsi="Arial" w:cs="Arial"/>
                <w:sz w:val="20"/>
                <w:szCs w:val="20"/>
              </w:rPr>
              <w:t>4</w:t>
            </w:r>
          </w:p>
        </w:tc>
        <w:tc>
          <w:tcPr>
            <w:tcW w:w="8746" w:type="dxa"/>
            <w:vAlign w:val="center"/>
          </w:tcPr>
          <w:p w14:paraId="089A13DB" w14:textId="77777777" w:rsidR="00A52AAF" w:rsidRPr="00BC08A4" w:rsidRDefault="00A52AAF" w:rsidP="001A2A0F">
            <w:pPr>
              <w:spacing w:after="100" w:afterAutospacing="1"/>
              <w:jc w:val="both"/>
              <w:rPr>
                <w:rFonts w:ascii="Arial" w:hAnsi="Arial" w:cs="Arial"/>
                <w:sz w:val="20"/>
                <w:szCs w:val="20"/>
              </w:rPr>
            </w:pPr>
            <w:r w:rsidRPr="00BC08A4">
              <w:rPr>
                <w:rFonts w:ascii="Arial" w:hAnsi="Arial" w:cs="Arial"/>
                <w:sz w:val="20"/>
                <w:szCs w:val="20"/>
              </w:rPr>
              <w:t>Above acceptable – response/answer/solution/information demonstrates real understanding of the requirement and evidence of ability to meet it (based on good experience of the specific provision required or relevant experience of comparable service or supply.</w:t>
            </w:r>
          </w:p>
        </w:tc>
      </w:tr>
      <w:tr w:rsidR="00A52AAF" w:rsidRPr="00295D10" w14:paraId="4C97F5B1" w14:textId="77777777" w:rsidTr="00CB3DF5">
        <w:trPr>
          <w:jc w:val="center"/>
        </w:trPr>
        <w:tc>
          <w:tcPr>
            <w:tcW w:w="534" w:type="dxa"/>
            <w:vAlign w:val="center"/>
          </w:tcPr>
          <w:p w14:paraId="6C6EEEC1" w14:textId="77777777" w:rsidR="00A52AAF" w:rsidRPr="00BC08A4" w:rsidRDefault="00A52AAF" w:rsidP="001A2A0F">
            <w:pPr>
              <w:pStyle w:val="ListParagraph"/>
              <w:spacing w:after="100" w:afterAutospacing="1"/>
              <w:ind w:left="0"/>
              <w:jc w:val="center"/>
              <w:rPr>
                <w:rFonts w:ascii="Arial" w:hAnsi="Arial" w:cs="Arial"/>
                <w:sz w:val="20"/>
                <w:szCs w:val="20"/>
              </w:rPr>
            </w:pPr>
            <w:r w:rsidRPr="00BC08A4">
              <w:rPr>
                <w:rFonts w:ascii="Arial" w:hAnsi="Arial" w:cs="Arial"/>
                <w:sz w:val="20"/>
                <w:szCs w:val="20"/>
              </w:rPr>
              <w:lastRenderedPageBreak/>
              <w:t>5</w:t>
            </w:r>
          </w:p>
        </w:tc>
        <w:tc>
          <w:tcPr>
            <w:tcW w:w="8746" w:type="dxa"/>
            <w:vAlign w:val="center"/>
          </w:tcPr>
          <w:p w14:paraId="76CA5E7E" w14:textId="77777777" w:rsidR="00A52AAF" w:rsidRPr="00BC08A4" w:rsidRDefault="00A52AAF" w:rsidP="001A2A0F">
            <w:pPr>
              <w:spacing w:after="100" w:afterAutospacing="1"/>
              <w:jc w:val="both"/>
              <w:rPr>
                <w:rFonts w:ascii="Arial" w:hAnsi="Arial" w:cs="Arial"/>
                <w:sz w:val="20"/>
                <w:szCs w:val="20"/>
              </w:rPr>
            </w:pPr>
            <w:r w:rsidRPr="00BC08A4">
              <w:rPr>
                <w:rFonts w:ascii="Arial" w:hAnsi="Arial" w:cs="Arial"/>
                <w:sz w:val="20"/>
                <w:szCs w:val="20"/>
              </w:rPr>
              <w:t>Excellent – response/answer/solution provides real confidence based on experience of the service or supply provision required.  Response indicates that the supplier will add real value to the organisation with excellent skills and a deep understanding of the service or supply requested.</w:t>
            </w:r>
          </w:p>
        </w:tc>
      </w:tr>
    </w:tbl>
    <w:p w14:paraId="7CB9731F" w14:textId="77777777" w:rsidR="00735035" w:rsidRPr="00BC08A4" w:rsidRDefault="00735035" w:rsidP="00735035">
      <w:pPr>
        <w:spacing w:after="100" w:afterAutospacing="1" w:line="240" w:lineRule="auto"/>
        <w:rPr>
          <w:rFonts w:ascii="Arial" w:hAnsi="Arial" w:cs="Arial"/>
          <w:sz w:val="20"/>
          <w:szCs w:val="20"/>
        </w:rPr>
      </w:pPr>
    </w:p>
    <w:p w14:paraId="718254B6" w14:textId="77777777" w:rsidR="00A52AAF" w:rsidRPr="00BC08A4" w:rsidRDefault="00A52AAF" w:rsidP="00DD50E7">
      <w:pPr>
        <w:pStyle w:val="ListParagraph"/>
        <w:numPr>
          <w:ilvl w:val="1"/>
          <w:numId w:val="20"/>
        </w:numPr>
        <w:spacing w:after="100" w:afterAutospacing="1"/>
        <w:rPr>
          <w:rFonts w:ascii="Arial" w:hAnsi="Arial" w:cs="Arial"/>
          <w:sz w:val="20"/>
          <w:szCs w:val="20"/>
          <w:lang w:eastAsia="en-GB"/>
        </w:rPr>
      </w:pPr>
      <w:r w:rsidRPr="00BC08A4">
        <w:rPr>
          <w:rFonts w:ascii="Arial" w:hAnsi="Arial" w:cs="Arial"/>
          <w:sz w:val="20"/>
          <w:szCs w:val="20"/>
        </w:rPr>
        <w:t>The weighting of each criterion is based on a scale of 1 – 5; 1 being low importance and 5 being highest in importance:</w:t>
      </w:r>
    </w:p>
    <w:tbl>
      <w:tblPr>
        <w:tblW w:w="39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29"/>
        <w:gridCol w:w="3441"/>
      </w:tblGrid>
      <w:tr w:rsidR="00A52AAF" w:rsidRPr="00295D10" w14:paraId="339BB54D" w14:textId="77777777" w:rsidTr="00CB3DF5">
        <w:trPr>
          <w:jc w:val="center"/>
        </w:trPr>
        <w:tc>
          <w:tcPr>
            <w:tcW w:w="529" w:type="dxa"/>
            <w:vAlign w:val="center"/>
          </w:tcPr>
          <w:p w14:paraId="2FF8AC0D" w14:textId="77777777" w:rsidR="00A52AAF" w:rsidRPr="00BC08A4" w:rsidRDefault="00A52AAF" w:rsidP="001A2A0F">
            <w:pPr>
              <w:pStyle w:val="ListParagraph"/>
              <w:spacing w:after="100" w:afterAutospacing="1"/>
              <w:ind w:left="0"/>
              <w:jc w:val="center"/>
              <w:rPr>
                <w:rFonts w:ascii="Arial" w:hAnsi="Arial" w:cs="Arial"/>
                <w:sz w:val="20"/>
                <w:szCs w:val="20"/>
                <w:lang w:eastAsia="en-GB"/>
              </w:rPr>
            </w:pPr>
            <w:r w:rsidRPr="00BC08A4">
              <w:rPr>
                <w:rFonts w:ascii="Arial" w:hAnsi="Arial" w:cs="Arial"/>
                <w:sz w:val="20"/>
                <w:szCs w:val="20"/>
                <w:lang w:eastAsia="en-GB"/>
              </w:rPr>
              <w:t>1</w:t>
            </w:r>
          </w:p>
        </w:tc>
        <w:tc>
          <w:tcPr>
            <w:tcW w:w="3441" w:type="dxa"/>
            <w:vAlign w:val="center"/>
          </w:tcPr>
          <w:p w14:paraId="71ED31C8" w14:textId="77777777" w:rsidR="00A52AAF" w:rsidRPr="00BC08A4" w:rsidRDefault="00A52AAF" w:rsidP="001A2A0F">
            <w:pPr>
              <w:spacing w:after="100" w:afterAutospacing="1"/>
              <w:rPr>
                <w:rFonts w:ascii="Arial" w:hAnsi="Arial" w:cs="Arial"/>
                <w:sz w:val="20"/>
                <w:szCs w:val="20"/>
              </w:rPr>
            </w:pPr>
            <w:r w:rsidRPr="00BC08A4">
              <w:rPr>
                <w:rFonts w:ascii="Arial" w:hAnsi="Arial" w:cs="Arial"/>
                <w:sz w:val="20"/>
                <w:szCs w:val="20"/>
              </w:rPr>
              <w:t>Low Importance</w:t>
            </w:r>
          </w:p>
        </w:tc>
      </w:tr>
      <w:tr w:rsidR="00A52AAF" w:rsidRPr="00295D10" w14:paraId="72CB9004" w14:textId="77777777" w:rsidTr="00CB3DF5">
        <w:trPr>
          <w:jc w:val="center"/>
        </w:trPr>
        <w:tc>
          <w:tcPr>
            <w:tcW w:w="529" w:type="dxa"/>
            <w:vAlign w:val="center"/>
          </w:tcPr>
          <w:p w14:paraId="77871752" w14:textId="77777777" w:rsidR="00A52AAF" w:rsidRPr="00BC08A4" w:rsidRDefault="00A52AAF" w:rsidP="001A2A0F">
            <w:pPr>
              <w:pStyle w:val="ListParagraph"/>
              <w:spacing w:after="100" w:afterAutospacing="1"/>
              <w:ind w:left="0"/>
              <w:jc w:val="center"/>
              <w:rPr>
                <w:rFonts w:ascii="Arial" w:hAnsi="Arial" w:cs="Arial"/>
                <w:sz w:val="20"/>
                <w:szCs w:val="20"/>
                <w:lang w:eastAsia="en-GB"/>
              </w:rPr>
            </w:pPr>
            <w:r w:rsidRPr="00BC08A4">
              <w:rPr>
                <w:rFonts w:ascii="Arial" w:hAnsi="Arial" w:cs="Arial"/>
                <w:sz w:val="20"/>
                <w:szCs w:val="20"/>
                <w:lang w:eastAsia="en-GB"/>
              </w:rPr>
              <w:t>2</w:t>
            </w:r>
          </w:p>
        </w:tc>
        <w:tc>
          <w:tcPr>
            <w:tcW w:w="3441" w:type="dxa"/>
            <w:vAlign w:val="center"/>
          </w:tcPr>
          <w:p w14:paraId="1496A884" w14:textId="77777777" w:rsidR="00A52AAF" w:rsidRPr="00BC08A4" w:rsidRDefault="00A52AAF" w:rsidP="001A2A0F">
            <w:pPr>
              <w:spacing w:after="100" w:afterAutospacing="1"/>
              <w:rPr>
                <w:rFonts w:ascii="Arial" w:hAnsi="Arial" w:cs="Arial"/>
                <w:sz w:val="20"/>
                <w:szCs w:val="20"/>
              </w:rPr>
            </w:pPr>
            <w:r w:rsidRPr="00BC08A4">
              <w:rPr>
                <w:rFonts w:ascii="Arial" w:hAnsi="Arial" w:cs="Arial"/>
                <w:sz w:val="20"/>
                <w:szCs w:val="20"/>
              </w:rPr>
              <w:t>Not Very Important</w:t>
            </w:r>
          </w:p>
        </w:tc>
      </w:tr>
      <w:tr w:rsidR="00A52AAF" w:rsidRPr="00295D10" w14:paraId="38991E8E" w14:textId="77777777" w:rsidTr="00CB3DF5">
        <w:trPr>
          <w:jc w:val="center"/>
        </w:trPr>
        <w:tc>
          <w:tcPr>
            <w:tcW w:w="529" w:type="dxa"/>
            <w:vAlign w:val="center"/>
          </w:tcPr>
          <w:p w14:paraId="0660CEE9" w14:textId="77777777" w:rsidR="00A52AAF" w:rsidRPr="00BC08A4" w:rsidRDefault="00A52AAF" w:rsidP="001A2A0F">
            <w:pPr>
              <w:pStyle w:val="ListParagraph"/>
              <w:spacing w:after="100" w:afterAutospacing="1"/>
              <w:ind w:left="0"/>
              <w:jc w:val="center"/>
              <w:rPr>
                <w:rFonts w:ascii="Arial" w:hAnsi="Arial" w:cs="Arial"/>
                <w:sz w:val="20"/>
                <w:szCs w:val="20"/>
                <w:lang w:eastAsia="en-GB"/>
              </w:rPr>
            </w:pPr>
            <w:r w:rsidRPr="00BC08A4">
              <w:rPr>
                <w:rFonts w:ascii="Arial" w:hAnsi="Arial" w:cs="Arial"/>
                <w:sz w:val="20"/>
                <w:szCs w:val="20"/>
                <w:lang w:eastAsia="en-GB"/>
              </w:rPr>
              <w:t>3</w:t>
            </w:r>
          </w:p>
        </w:tc>
        <w:tc>
          <w:tcPr>
            <w:tcW w:w="3441" w:type="dxa"/>
            <w:vAlign w:val="center"/>
          </w:tcPr>
          <w:p w14:paraId="4AEE7206" w14:textId="77777777" w:rsidR="00A52AAF" w:rsidRPr="00BC08A4" w:rsidRDefault="00A52AAF" w:rsidP="001A2A0F">
            <w:pPr>
              <w:spacing w:after="100" w:afterAutospacing="1"/>
              <w:rPr>
                <w:rFonts w:ascii="Arial" w:hAnsi="Arial" w:cs="Arial"/>
                <w:sz w:val="20"/>
                <w:szCs w:val="20"/>
              </w:rPr>
            </w:pPr>
            <w:r w:rsidRPr="00BC08A4">
              <w:rPr>
                <w:rFonts w:ascii="Arial" w:hAnsi="Arial" w:cs="Arial"/>
                <w:sz w:val="20"/>
                <w:szCs w:val="20"/>
              </w:rPr>
              <w:t>Important</w:t>
            </w:r>
          </w:p>
        </w:tc>
      </w:tr>
      <w:tr w:rsidR="00A52AAF" w:rsidRPr="00295D10" w14:paraId="7F8206AC" w14:textId="77777777" w:rsidTr="00CB3DF5">
        <w:trPr>
          <w:jc w:val="center"/>
        </w:trPr>
        <w:tc>
          <w:tcPr>
            <w:tcW w:w="529" w:type="dxa"/>
            <w:vAlign w:val="center"/>
          </w:tcPr>
          <w:p w14:paraId="65360746" w14:textId="77777777" w:rsidR="00A52AAF" w:rsidRPr="00BC08A4" w:rsidRDefault="00A52AAF" w:rsidP="001A2A0F">
            <w:pPr>
              <w:pStyle w:val="ListParagraph"/>
              <w:spacing w:after="100" w:afterAutospacing="1"/>
              <w:ind w:left="0"/>
              <w:jc w:val="center"/>
              <w:rPr>
                <w:rFonts w:ascii="Arial" w:hAnsi="Arial" w:cs="Arial"/>
                <w:sz w:val="20"/>
                <w:szCs w:val="20"/>
                <w:lang w:eastAsia="en-GB"/>
              </w:rPr>
            </w:pPr>
            <w:r w:rsidRPr="00BC08A4">
              <w:rPr>
                <w:rFonts w:ascii="Arial" w:hAnsi="Arial" w:cs="Arial"/>
                <w:sz w:val="20"/>
                <w:szCs w:val="20"/>
                <w:lang w:eastAsia="en-GB"/>
              </w:rPr>
              <w:t>4</w:t>
            </w:r>
          </w:p>
        </w:tc>
        <w:tc>
          <w:tcPr>
            <w:tcW w:w="3441" w:type="dxa"/>
            <w:vAlign w:val="center"/>
          </w:tcPr>
          <w:p w14:paraId="64C1F287" w14:textId="77777777" w:rsidR="00A52AAF" w:rsidRPr="00BC08A4" w:rsidRDefault="00A52AAF" w:rsidP="001A2A0F">
            <w:pPr>
              <w:spacing w:after="100" w:afterAutospacing="1"/>
              <w:rPr>
                <w:rFonts w:ascii="Arial" w:hAnsi="Arial" w:cs="Arial"/>
                <w:sz w:val="20"/>
                <w:szCs w:val="20"/>
              </w:rPr>
            </w:pPr>
            <w:r w:rsidRPr="00BC08A4">
              <w:rPr>
                <w:rFonts w:ascii="Arial" w:hAnsi="Arial" w:cs="Arial"/>
                <w:sz w:val="20"/>
                <w:szCs w:val="20"/>
              </w:rPr>
              <w:t>Very Important</w:t>
            </w:r>
          </w:p>
        </w:tc>
      </w:tr>
      <w:tr w:rsidR="00A52AAF" w:rsidRPr="00295D10" w14:paraId="66241AD7" w14:textId="77777777" w:rsidTr="00CB3DF5">
        <w:trPr>
          <w:jc w:val="center"/>
        </w:trPr>
        <w:tc>
          <w:tcPr>
            <w:tcW w:w="529" w:type="dxa"/>
            <w:vAlign w:val="center"/>
          </w:tcPr>
          <w:p w14:paraId="3A46E853" w14:textId="77777777" w:rsidR="00A52AAF" w:rsidRPr="00BC08A4" w:rsidRDefault="00A52AAF" w:rsidP="001A2A0F">
            <w:pPr>
              <w:pStyle w:val="ListParagraph"/>
              <w:spacing w:after="100" w:afterAutospacing="1"/>
              <w:ind w:left="0"/>
              <w:jc w:val="center"/>
              <w:rPr>
                <w:rFonts w:ascii="Arial" w:hAnsi="Arial" w:cs="Arial"/>
                <w:sz w:val="20"/>
                <w:szCs w:val="20"/>
                <w:lang w:eastAsia="en-GB"/>
              </w:rPr>
            </w:pPr>
            <w:r w:rsidRPr="00BC08A4">
              <w:rPr>
                <w:rFonts w:ascii="Arial" w:hAnsi="Arial" w:cs="Arial"/>
                <w:sz w:val="20"/>
                <w:szCs w:val="20"/>
                <w:lang w:eastAsia="en-GB"/>
              </w:rPr>
              <w:t>5</w:t>
            </w:r>
          </w:p>
        </w:tc>
        <w:tc>
          <w:tcPr>
            <w:tcW w:w="3441" w:type="dxa"/>
            <w:vAlign w:val="center"/>
          </w:tcPr>
          <w:p w14:paraId="4D4B8B19" w14:textId="77777777" w:rsidR="00A52AAF" w:rsidRPr="00BC08A4" w:rsidRDefault="00A52AAF" w:rsidP="001A2A0F">
            <w:pPr>
              <w:spacing w:after="100" w:afterAutospacing="1"/>
              <w:rPr>
                <w:rFonts w:ascii="Arial" w:hAnsi="Arial" w:cs="Arial"/>
                <w:sz w:val="20"/>
                <w:szCs w:val="20"/>
              </w:rPr>
            </w:pPr>
            <w:r w:rsidRPr="00BC08A4">
              <w:rPr>
                <w:rFonts w:ascii="Arial" w:hAnsi="Arial" w:cs="Arial"/>
                <w:sz w:val="20"/>
                <w:szCs w:val="20"/>
              </w:rPr>
              <w:t>Extremely Important</w:t>
            </w:r>
          </w:p>
        </w:tc>
      </w:tr>
    </w:tbl>
    <w:p w14:paraId="1226A55E" w14:textId="77777777" w:rsidR="003912A8" w:rsidRPr="00295D10" w:rsidRDefault="003912A8" w:rsidP="001A2A0F">
      <w:pPr>
        <w:pStyle w:val="ListParagraph"/>
        <w:spacing w:after="100" w:afterAutospacing="1"/>
        <w:ind w:left="360"/>
        <w:jc w:val="both"/>
        <w:rPr>
          <w:rFonts w:ascii="Arial" w:hAnsi="Arial" w:cs="Arial"/>
          <w:sz w:val="20"/>
          <w:szCs w:val="20"/>
        </w:rPr>
      </w:pPr>
    </w:p>
    <w:p w14:paraId="6FA2B2E7" w14:textId="77777777" w:rsidR="00A52AAF" w:rsidRPr="00BC08A4" w:rsidRDefault="00A52AAF" w:rsidP="00DD50E7">
      <w:pPr>
        <w:pStyle w:val="ListParagraph"/>
        <w:numPr>
          <w:ilvl w:val="1"/>
          <w:numId w:val="20"/>
        </w:numPr>
        <w:spacing w:after="100" w:afterAutospacing="1"/>
        <w:rPr>
          <w:rFonts w:ascii="Arial" w:hAnsi="Arial" w:cs="Arial"/>
          <w:sz w:val="20"/>
          <w:szCs w:val="20"/>
        </w:rPr>
      </w:pPr>
      <w:r w:rsidRPr="00BC08A4">
        <w:rPr>
          <w:rFonts w:ascii="Arial" w:hAnsi="Arial" w:cs="Arial"/>
          <w:sz w:val="20"/>
          <w:szCs w:val="20"/>
        </w:rPr>
        <w:t>The following tender evaluation score sheet, including weightings, is proposed: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
        <w:gridCol w:w="6226"/>
        <w:gridCol w:w="1016"/>
        <w:gridCol w:w="992"/>
        <w:gridCol w:w="963"/>
      </w:tblGrid>
      <w:tr w:rsidR="00114CDB" w:rsidRPr="00295D10" w14:paraId="40C0C955" w14:textId="77777777" w:rsidTr="001A2A0F">
        <w:tc>
          <w:tcPr>
            <w:tcW w:w="379" w:type="dxa"/>
          </w:tcPr>
          <w:p w14:paraId="4FB64B1E" w14:textId="77777777" w:rsidR="00114CDB" w:rsidRPr="00BC08A4" w:rsidRDefault="00114CDB" w:rsidP="001A2A0F">
            <w:pPr>
              <w:pStyle w:val="Default"/>
              <w:spacing w:after="100" w:afterAutospacing="1" w:line="276" w:lineRule="auto"/>
              <w:rPr>
                <w:color w:val="auto"/>
                <w:sz w:val="20"/>
                <w:szCs w:val="20"/>
              </w:rPr>
            </w:pPr>
            <w:r w:rsidRPr="00BC08A4">
              <w:rPr>
                <w:b/>
                <w:caps/>
                <w:color w:val="auto"/>
                <w:sz w:val="20"/>
                <w:szCs w:val="20"/>
              </w:rPr>
              <w:t>#</w:t>
            </w:r>
          </w:p>
        </w:tc>
        <w:tc>
          <w:tcPr>
            <w:tcW w:w="6226" w:type="dxa"/>
          </w:tcPr>
          <w:p w14:paraId="1F6C99D6" w14:textId="77777777" w:rsidR="00114CDB" w:rsidRPr="00295D10" w:rsidRDefault="00114CDB" w:rsidP="001A2A0F">
            <w:pPr>
              <w:spacing w:after="100" w:afterAutospacing="1"/>
              <w:jc w:val="both"/>
              <w:rPr>
                <w:rFonts w:ascii="Arial" w:hAnsi="Arial" w:cs="Arial"/>
                <w:sz w:val="20"/>
                <w:szCs w:val="20"/>
              </w:rPr>
            </w:pPr>
            <w:r w:rsidRPr="00BC08A4">
              <w:rPr>
                <w:rFonts w:ascii="Arial" w:hAnsi="Arial" w:cs="Arial"/>
                <w:b/>
                <w:caps/>
                <w:sz w:val="20"/>
                <w:szCs w:val="20"/>
              </w:rPr>
              <w:t>CRITERIA</w:t>
            </w:r>
          </w:p>
        </w:tc>
        <w:tc>
          <w:tcPr>
            <w:tcW w:w="1016" w:type="dxa"/>
          </w:tcPr>
          <w:p w14:paraId="24567BB6" w14:textId="77777777" w:rsidR="00114CDB" w:rsidRPr="00BC08A4" w:rsidRDefault="00114CDB" w:rsidP="001A2A0F">
            <w:pPr>
              <w:pStyle w:val="Default"/>
              <w:spacing w:after="100" w:afterAutospacing="1" w:line="276" w:lineRule="auto"/>
              <w:jc w:val="center"/>
              <w:rPr>
                <w:color w:val="auto"/>
                <w:sz w:val="20"/>
                <w:szCs w:val="20"/>
              </w:rPr>
            </w:pPr>
            <w:r w:rsidRPr="00BC08A4">
              <w:rPr>
                <w:b/>
                <w:caps/>
                <w:color w:val="auto"/>
                <w:sz w:val="20"/>
                <w:szCs w:val="20"/>
              </w:rPr>
              <w:t>Weight</w:t>
            </w:r>
          </w:p>
        </w:tc>
        <w:tc>
          <w:tcPr>
            <w:tcW w:w="992" w:type="dxa"/>
          </w:tcPr>
          <w:p w14:paraId="24D4CE35" w14:textId="77777777" w:rsidR="00114CDB" w:rsidRPr="00BC08A4" w:rsidRDefault="00114CDB" w:rsidP="001A2A0F">
            <w:pPr>
              <w:pStyle w:val="Default"/>
              <w:spacing w:after="100" w:afterAutospacing="1" w:line="276" w:lineRule="auto"/>
              <w:jc w:val="center"/>
              <w:rPr>
                <w:color w:val="auto"/>
                <w:sz w:val="20"/>
                <w:szCs w:val="20"/>
              </w:rPr>
            </w:pPr>
            <w:r w:rsidRPr="00BC08A4">
              <w:rPr>
                <w:b/>
                <w:caps/>
                <w:color w:val="auto"/>
                <w:sz w:val="20"/>
                <w:szCs w:val="20"/>
              </w:rPr>
              <w:t>score</w:t>
            </w:r>
          </w:p>
        </w:tc>
        <w:tc>
          <w:tcPr>
            <w:tcW w:w="963" w:type="dxa"/>
          </w:tcPr>
          <w:p w14:paraId="12F79FF9" w14:textId="77777777" w:rsidR="00114CDB" w:rsidRPr="00BC08A4" w:rsidRDefault="00114CDB" w:rsidP="001A2A0F">
            <w:pPr>
              <w:pStyle w:val="Default"/>
              <w:spacing w:after="100" w:afterAutospacing="1" w:line="276" w:lineRule="auto"/>
              <w:jc w:val="center"/>
              <w:rPr>
                <w:color w:val="auto"/>
                <w:sz w:val="20"/>
                <w:szCs w:val="20"/>
              </w:rPr>
            </w:pPr>
            <w:r w:rsidRPr="00BC08A4">
              <w:rPr>
                <w:b/>
                <w:caps/>
                <w:color w:val="auto"/>
                <w:sz w:val="20"/>
                <w:szCs w:val="20"/>
              </w:rPr>
              <w:t>total</w:t>
            </w:r>
          </w:p>
        </w:tc>
      </w:tr>
      <w:tr w:rsidR="00A52AAF" w:rsidRPr="00295D10" w14:paraId="345BEE97" w14:textId="77777777" w:rsidTr="001A2A0F">
        <w:tc>
          <w:tcPr>
            <w:tcW w:w="379" w:type="dxa"/>
          </w:tcPr>
          <w:p w14:paraId="3EF88C5C" w14:textId="77777777" w:rsidR="00A52AAF" w:rsidRPr="00BC08A4" w:rsidRDefault="00A52AAF" w:rsidP="003912A8">
            <w:pPr>
              <w:pStyle w:val="Default"/>
              <w:spacing w:after="100" w:afterAutospacing="1" w:line="276" w:lineRule="auto"/>
              <w:rPr>
                <w:color w:val="auto"/>
                <w:sz w:val="20"/>
                <w:szCs w:val="20"/>
              </w:rPr>
            </w:pPr>
            <w:r w:rsidRPr="00BC08A4">
              <w:rPr>
                <w:color w:val="auto"/>
                <w:sz w:val="20"/>
                <w:szCs w:val="20"/>
              </w:rPr>
              <w:t>1</w:t>
            </w:r>
          </w:p>
        </w:tc>
        <w:tc>
          <w:tcPr>
            <w:tcW w:w="6226" w:type="dxa"/>
          </w:tcPr>
          <w:p w14:paraId="602D6E07" w14:textId="5E345729" w:rsidR="00CB3DF5" w:rsidRPr="00295D10" w:rsidRDefault="00A52AAF" w:rsidP="00A87F4E">
            <w:pPr>
              <w:spacing w:after="0" w:line="240" w:lineRule="auto"/>
              <w:jc w:val="both"/>
              <w:rPr>
                <w:rFonts w:ascii="Arial" w:hAnsi="Arial" w:cs="Arial"/>
                <w:sz w:val="20"/>
                <w:szCs w:val="20"/>
              </w:rPr>
            </w:pPr>
            <w:r w:rsidRPr="00BC08A4">
              <w:rPr>
                <w:rFonts w:ascii="Arial" w:hAnsi="Arial" w:cs="Arial"/>
                <w:sz w:val="20"/>
                <w:szCs w:val="20"/>
              </w:rPr>
              <w:t>Appreciation of the brief</w:t>
            </w:r>
          </w:p>
          <w:p w14:paraId="49E2DCC2" w14:textId="77777777" w:rsidR="003345BC" w:rsidRPr="00BC08A4" w:rsidRDefault="003345BC" w:rsidP="000F0192">
            <w:pPr>
              <w:numPr>
                <w:ilvl w:val="0"/>
                <w:numId w:val="9"/>
              </w:numPr>
              <w:spacing w:after="0" w:line="240" w:lineRule="auto"/>
              <w:jc w:val="both"/>
              <w:rPr>
                <w:rFonts w:ascii="Arial" w:hAnsi="Arial" w:cs="Arial"/>
                <w:sz w:val="20"/>
                <w:szCs w:val="20"/>
              </w:rPr>
            </w:pPr>
            <w:r w:rsidRPr="00BC08A4">
              <w:rPr>
                <w:rFonts w:ascii="Arial" w:hAnsi="Arial" w:cs="Arial"/>
                <w:sz w:val="20"/>
                <w:szCs w:val="20"/>
              </w:rPr>
              <w:t>Demonstrates a clear understanding of the Council</w:t>
            </w:r>
            <w:r w:rsidR="00D11EB5" w:rsidRPr="00BC08A4">
              <w:rPr>
                <w:rFonts w:ascii="Arial" w:hAnsi="Arial" w:cs="Arial"/>
                <w:sz w:val="20"/>
                <w:szCs w:val="20"/>
              </w:rPr>
              <w:t>’s wider economic and regeneration objectives</w:t>
            </w:r>
          </w:p>
          <w:p w14:paraId="1F3BCCA1" w14:textId="77777777" w:rsidR="003345BC" w:rsidRPr="00BC08A4" w:rsidRDefault="003345BC" w:rsidP="000F0192">
            <w:pPr>
              <w:numPr>
                <w:ilvl w:val="0"/>
                <w:numId w:val="9"/>
              </w:numPr>
              <w:spacing w:after="0" w:line="240" w:lineRule="auto"/>
              <w:jc w:val="both"/>
              <w:rPr>
                <w:rFonts w:ascii="Arial" w:hAnsi="Arial" w:cs="Arial"/>
                <w:sz w:val="20"/>
                <w:szCs w:val="20"/>
              </w:rPr>
            </w:pPr>
            <w:r w:rsidRPr="00BC08A4">
              <w:rPr>
                <w:rFonts w:ascii="Arial" w:hAnsi="Arial" w:cs="Arial"/>
                <w:sz w:val="20"/>
                <w:szCs w:val="20"/>
              </w:rPr>
              <w:t>Demonstrates an appreciation of the Brixton and Lambeth</w:t>
            </w:r>
            <w:r w:rsidR="00BC59E3" w:rsidRPr="00BC08A4">
              <w:rPr>
                <w:rFonts w:ascii="Arial" w:hAnsi="Arial" w:cs="Arial"/>
                <w:sz w:val="20"/>
                <w:szCs w:val="20"/>
              </w:rPr>
              <w:t xml:space="preserve"> context</w:t>
            </w:r>
          </w:p>
          <w:p w14:paraId="3AC0027C" w14:textId="77777777" w:rsidR="00A52AAF" w:rsidRDefault="003345BC" w:rsidP="000F0192">
            <w:pPr>
              <w:numPr>
                <w:ilvl w:val="0"/>
                <w:numId w:val="9"/>
              </w:numPr>
              <w:spacing w:after="0" w:line="240" w:lineRule="auto"/>
              <w:jc w:val="both"/>
              <w:rPr>
                <w:rFonts w:ascii="Arial" w:hAnsi="Arial" w:cs="Arial"/>
                <w:sz w:val="20"/>
                <w:szCs w:val="20"/>
              </w:rPr>
            </w:pPr>
            <w:r w:rsidRPr="00BC08A4">
              <w:rPr>
                <w:rFonts w:ascii="Arial" w:hAnsi="Arial" w:cs="Arial"/>
                <w:sz w:val="20"/>
                <w:szCs w:val="20"/>
              </w:rPr>
              <w:t xml:space="preserve">Demonstrates up-to-date </w:t>
            </w:r>
            <w:r w:rsidR="00BC59E3" w:rsidRPr="00BC08A4">
              <w:rPr>
                <w:rFonts w:ascii="Arial" w:hAnsi="Arial" w:cs="Arial"/>
                <w:sz w:val="20"/>
                <w:szCs w:val="20"/>
              </w:rPr>
              <w:t xml:space="preserve">knowledge of the current </w:t>
            </w:r>
            <w:r w:rsidR="00DD50E7">
              <w:rPr>
                <w:rFonts w:ascii="Arial" w:hAnsi="Arial" w:cs="Arial"/>
                <w:sz w:val="20"/>
                <w:szCs w:val="20"/>
              </w:rPr>
              <w:t xml:space="preserve">workspace </w:t>
            </w:r>
            <w:r w:rsidR="00BC59E3" w:rsidRPr="00BC08A4">
              <w:rPr>
                <w:rFonts w:ascii="Arial" w:hAnsi="Arial" w:cs="Arial"/>
                <w:sz w:val="20"/>
                <w:szCs w:val="20"/>
              </w:rPr>
              <w:t>market</w:t>
            </w:r>
          </w:p>
          <w:p w14:paraId="54260146" w14:textId="01D3941C" w:rsidR="00DD50E7" w:rsidRPr="00BC08A4" w:rsidRDefault="00DD50E7" w:rsidP="000F0192">
            <w:pPr>
              <w:numPr>
                <w:ilvl w:val="0"/>
                <w:numId w:val="9"/>
              </w:numPr>
              <w:spacing w:after="0" w:line="240" w:lineRule="auto"/>
              <w:jc w:val="both"/>
              <w:rPr>
                <w:rFonts w:ascii="Arial" w:hAnsi="Arial" w:cs="Arial"/>
                <w:sz w:val="20"/>
                <w:szCs w:val="20"/>
              </w:rPr>
            </w:pPr>
            <w:r>
              <w:rPr>
                <w:rFonts w:ascii="Arial" w:hAnsi="Arial" w:cs="Arial"/>
                <w:sz w:val="20"/>
                <w:szCs w:val="20"/>
              </w:rPr>
              <w:t>Demonstrates understanding and opportunity for innovative working</w:t>
            </w:r>
          </w:p>
        </w:tc>
        <w:tc>
          <w:tcPr>
            <w:tcW w:w="1016" w:type="dxa"/>
          </w:tcPr>
          <w:p w14:paraId="510BAA87" w14:textId="1900ABA5" w:rsidR="00A52AAF" w:rsidRPr="00BC08A4" w:rsidRDefault="00DD50E7" w:rsidP="003912A8">
            <w:pPr>
              <w:pStyle w:val="Default"/>
              <w:spacing w:after="100" w:afterAutospacing="1" w:line="276" w:lineRule="auto"/>
              <w:jc w:val="center"/>
              <w:rPr>
                <w:color w:val="auto"/>
                <w:sz w:val="20"/>
                <w:szCs w:val="20"/>
              </w:rPr>
            </w:pPr>
            <w:r>
              <w:rPr>
                <w:color w:val="auto"/>
                <w:sz w:val="20"/>
                <w:szCs w:val="20"/>
              </w:rPr>
              <w:t>5</w:t>
            </w:r>
          </w:p>
        </w:tc>
        <w:tc>
          <w:tcPr>
            <w:tcW w:w="992" w:type="dxa"/>
          </w:tcPr>
          <w:p w14:paraId="4799DD8D" w14:textId="77777777" w:rsidR="00A52AAF" w:rsidRPr="00BC08A4" w:rsidRDefault="00A52AAF" w:rsidP="003912A8">
            <w:pPr>
              <w:pStyle w:val="Default"/>
              <w:spacing w:after="100" w:afterAutospacing="1" w:line="276" w:lineRule="auto"/>
              <w:jc w:val="center"/>
              <w:rPr>
                <w:color w:val="auto"/>
                <w:sz w:val="20"/>
                <w:szCs w:val="20"/>
              </w:rPr>
            </w:pPr>
            <w:r w:rsidRPr="00BC08A4">
              <w:rPr>
                <w:color w:val="auto"/>
                <w:sz w:val="20"/>
                <w:szCs w:val="20"/>
              </w:rPr>
              <w:t>5</w:t>
            </w:r>
          </w:p>
        </w:tc>
        <w:tc>
          <w:tcPr>
            <w:tcW w:w="963" w:type="dxa"/>
          </w:tcPr>
          <w:p w14:paraId="74D54243" w14:textId="49C5940F" w:rsidR="00A52AAF" w:rsidRPr="00BC08A4" w:rsidRDefault="00A52AAF" w:rsidP="003912A8">
            <w:pPr>
              <w:pStyle w:val="Default"/>
              <w:spacing w:after="100" w:afterAutospacing="1" w:line="276" w:lineRule="auto"/>
              <w:jc w:val="center"/>
              <w:rPr>
                <w:color w:val="auto"/>
                <w:sz w:val="20"/>
                <w:szCs w:val="20"/>
              </w:rPr>
            </w:pPr>
            <w:r w:rsidRPr="00BC08A4">
              <w:rPr>
                <w:color w:val="auto"/>
                <w:sz w:val="20"/>
                <w:szCs w:val="20"/>
              </w:rPr>
              <w:t>2</w:t>
            </w:r>
            <w:r w:rsidR="00DD50E7">
              <w:rPr>
                <w:color w:val="auto"/>
                <w:sz w:val="20"/>
                <w:szCs w:val="20"/>
              </w:rPr>
              <w:t>5</w:t>
            </w:r>
          </w:p>
        </w:tc>
      </w:tr>
      <w:tr w:rsidR="00A52AAF" w:rsidRPr="00295D10" w14:paraId="71ADACA0" w14:textId="77777777" w:rsidTr="001A2A0F">
        <w:tc>
          <w:tcPr>
            <w:tcW w:w="379" w:type="dxa"/>
          </w:tcPr>
          <w:p w14:paraId="45DCE036" w14:textId="77777777" w:rsidR="00A52AAF" w:rsidRPr="00BC08A4" w:rsidRDefault="00A52AAF" w:rsidP="003912A8">
            <w:pPr>
              <w:pStyle w:val="Default"/>
              <w:spacing w:after="100" w:afterAutospacing="1" w:line="276" w:lineRule="auto"/>
              <w:rPr>
                <w:color w:val="auto"/>
                <w:sz w:val="20"/>
                <w:szCs w:val="20"/>
              </w:rPr>
            </w:pPr>
            <w:r w:rsidRPr="00BC08A4">
              <w:rPr>
                <w:color w:val="auto"/>
                <w:sz w:val="20"/>
                <w:szCs w:val="20"/>
              </w:rPr>
              <w:t>2</w:t>
            </w:r>
          </w:p>
        </w:tc>
        <w:tc>
          <w:tcPr>
            <w:tcW w:w="6226" w:type="dxa"/>
          </w:tcPr>
          <w:p w14:paraId="45924ACA" w14:textId="3BCDE95A" w:rsidR="003345BC" w:rsidRPr="00BC08A4" w:rsidRDefault="00A52AAF" w:rsidP="00A87F4E">
            <w:pPr>
              <w:spacing w:after="0" w:line="240" w:lineRule="auto"/>
              <w:jc w:val="both"/>
              <w:rPr>
                <w:rFonts w:ascii="Arial" w:hAnsi="Arial" w:cs="Arial"/>
                <w:sz w:val="20"/>
                <w:szCs w:val="20"/>
              </w:rPr>
            </w:pPr>
            <w:r w:rsidRPr="00BC08A4">
              <w:rPr>
                <w:rFonts w:ascii="Arial" w:hAnsi="Arial" w:cs="Arial"/>
                <w:sz w:val="20"/>
                <w:szCs w:val="20"/>
              </w:rPr>
              <w:t xml:space="preserve">Quality of method/outputs </w:t>
            </w:r>
          </w:p>
          <w:p w14:paraId="184BF2B0" w14:textId="77777777" w:rsidR="003345BC" w:rsidRPr="00BC08A4" w:rsidRDefault="003345BC" w:rsidP="000F0192">
            <w:pPr>
              <w:numPr>
                <w:ilvl w:val="0"/>
                <w:numId w:val="9"/>
              </w:numPr>
              <w:spacing w:after="0" w:line="240" w:lineRule="auto"/>
              <w:jc w:val="both"/>
              <w:rPr>
                <w:rFonts w:ascii="Arial" w:hAnsi="Arial" w:cs="Arial"/>
                <w:sz w:val="20"/>
                <w:szCs w:val="20"/>
              </w:rPr>
            </w:pPr>
            <w:r w:rsidRPr="00BC08A4">
              <w:rPr>
                <w:rFonts w:ascii="Arial" w:hAnsi="Arial" w:cs="Arial"/>
                <w:sz w:val="20"/>
                <w:szCs w:val="20"/>
              </w:rPr>
              <w:t>Good understanding of the services required</w:t>
            </w:r>
          </w:p>
          <w:p w14:paraId="34AA1278" w14:textId="77777777" w:rsidR="00354985" w:rsidRPr="00BC08A4" w:rsidRDefault="003345BC" w:rsidP="000F0192">
            <w:pPr>
              <w:numPr>
                <w:ilvl w:val="0"/>
                <w:numId w:val="9"/>
              </w:numPr>
              <w:spacing w:after="0" w:line="240" w:lineRule="auto"/>
              <w:jc w:val="both"/>
              <w:rPr>
                <w:rFonts w:ascii="Arial" w:hAnsi="Arial" w:cs="Arial"/>
                <w:sz w:val="20"/>
                <w:szCs w:val="20"/>
              </w:rPr>
            </w:pPr>
            <w:r w:rsidRPr="00BC08A4">
              <w:rPr>
                <w:rFonts w:ascii="Arial" w:hAnsi="Arial" w:cs="Arial"/>
                <w:sz w:val="20"/>
                <w:szCs w:val="20"/>
              </w:rPr>
              <w:t>Clearly sets out a methodical approach to the scope of works in ITT</w:t>
            </w:r>
          </w:p>
          <w:p w14:paraId="7B9358D6" w14:textId="77777777" w:rsidR="00A52AAF" w:rsidRPr="00BC08A4" w:rsidRDefault="003345BC" w:rsidP="000F0192">
            <w:pPr>
              <w:numPr>
                <w:ilvl w:val="0"/>
                <w:numId w:val="9"/>
              </w:numPr>
              <w:spacing w:after="0" w:line="240" w:lineRule="auto"/>
              <w:jc w:val="both"/>
              <w:rPr>
                <w:rFonts w:ascii="Arial" w:hAnsi="Arial" w:cs="Arial"/>
                <w:sz w:val="20"/>
                <w:szCs w:val="20"/>
              </w:rPr>
            </w:pPr>
            <w:r w:rsidRPr="00BC08A4">
              <w:rPr>
                <w:rFonts w:ascii="Arial" w:hAnsi="Arial" w:cs="Arial"/>
                <w:sz w:val="20"/>
                <w:szCs w:val="20"/>
              </w:rPr>
              <w:t>Clearly defines deliverables</w:t>
            </w:r>
          </w:p>
        </w:tc>
        <w:tc>
          <w:tcPr>
            <w:tcW w:w="1016" w:type="dxa"/>
          </w:tcPr>
          <w:p w14:paraId="5EC40260" w14:textId="77777777" w:rsidR="00A52AAF" w:rsidRPr="00BC08A4" w:rsidRDefault="00A52AAF" w:rsidP="003912A8">
            <w:pPr>
              <w:pStyle w:val="Default"/>
              <w:spacing w:after="100" w:afterAutospacing="1" w:line="276" w:lineRule="auto"/>
              <w:jc w:val="center"/>
              <w:rPr>
                <w:color w:val="auto"/>
                <w:sz w:val="20"/>
                <w:szCs w:val="20"/>
              </w:rPr>
            </w:pPr>
            <w:r w:rsidRPr="00BC08A4">
              <w:rPr>
                <w:color w:val="auto"/>
                <w:sz w:val="20"/>
                <w:szCs w:val="20"/>
              </w:rPr>
              <w:t>5</w:t>
            </w:r>
          </w:p>
        </w:tc>
        <w:tc>
          <w:tcPr>
            <w:tcW w:w="992" w:type="dxa"/>
          </w:tcPr>
          <w:p w14:paraId="209C07CD" w14:textId="77777777" w:rsidR="00A52AAF" w:rsidRPr="00BC08A4" w:rsidRDefault="00A52AAF" w:rsidP="003912A8">
            <w:pPr>
              <w:pStyle w:val="Default"/>
              <w:spacing w:after="100" w:afterAutospacing="1" w:line="276" w:lineRule="auto"/>
              <w:jc w:val="center"/>
              <w:rPr>
                <w:color w:val="auto"/>
                <w:sz w:val="20"/>
                <w:szCs w:val="20"/>
              </w:rPr>
            </w:pPr>
            <w:r w:rsidRPr="00BC08A4">
              <w:rPr>
                <w:color w:val="auto"/>
                <w:sz w:val="20"/>
                <w:szCs w:val="20"/>
              </w:rPr>
              <w:t>5</w:t>
            </w:r>
          </w:p>
        </w:tc>
        <w:tc>
          <w:tcPr>
            <w:tcW w:w="963" w:type="dxa"/>
          </w:tcPr>
          <w:p w14:paraId="1CE3FEAB" w14:textId="77777777" w:rsidR="00A52AAF" w:rsidRPr="00BC08A4" w:rsidRDefault="00A52AAF" w:rsidP="003912A8">
            <w:pPr>
              <w:pStyle w:val="Default"/>
              <w:spacing w:after="100" w:afterAutospacing="1" w:line="276" w:lineRule="auto"/>
              <w:jc w:val="center"/>
              <w:rPr>
                <w:color w:val="auto"/>
                <w:sz w:val="20"/>
                <w:szCs w:val="20"/>
              </w:rPr>
            </w:pPr>
            <w:r w:rsidRPr="00BC08A4">
              <w:rPr>
                <w:color w:val="auto"/>
                <w:sz w:val="20"/>
                <w:szCs w:val="20"/>
              </w:rPr>
              <w:t>25</w:t>
            </w:r>
          </w:p>
        </w:tc>
      </w:tr>
      <w:tr w:rsidR="00A52AAF" w:rsidRPr="00295D10" w14:paraId="5C97000C" w14:textId="77777777" w:rsidTr="001A2A0F">
        <w:tc>
          <w:tcPr>
            <w:tcW w:w="379" w:type="dxa"/>
          </w:tcPr>
          <w:p w14:paraId="2EC47368" w14:textId="77777777" w:rsidR="00A52AAF" w:rsidRPr="00BC08A4" w:rsidRDefault="00A52AAF" w:rsidP="003912A8">
            <w:pPr>
              <w:pStyle w:val="Default"/>
              <w:spacing w:after="100" w:afterAutospacing="1" w:line="276" w:lineRule="auto"/>
              <w:rPr>
                <w:color w:val="auto"/>
                <w:sz w:val="20"/>
                <w:szCs w:val="20"/>
              </w:rPr>
            </w:pPr>
            <w:r w:rsidRPr="00BC08A4">
              <w:rPr>
                <w:color w:val="auto"/>
                <w:sz w:val="20"/>
                <w:szCs w:val="20"/>
              </w:rPr>
              <w:t>3</w:t>
            </w:r>
          </w:p>
        </w:tc>
        <w:tc>
          <w:tcPr>
            <w:tcW w:w="6226" w:type="dxa"/>
          </w:tcPr>
          <w:p w14:paraId="418C2B3B" w14:textId="77777777" w:rsidR="002C039C" w:rsidRPr="00BC08A4" w:rsidRDefault="002C039C" w:rsidP="003912A8">
            <w:pPr>
              <w:spacing w:after="0"/>
              <w:jc w:val="both"/>
              <w:rPr>
                <w:rFonts w:ascii="Arial" w:hAnsi="Arial" w:cs="Arial"/>
                <w:sz w:val="20"/>
                <w:szCs w:val="20"/>
              </w:rPr>
            </w:pPr>
            <w:r w:rsidRPr="00BC08A4">
              <w:rPr>
                <w:rFonts w:ascii="Arial" w:hAnsi="Arial" w:cs="Arial"/>
                <w:sz w:val="20"/>
                <w:szCs w:val="20"/>
              </w:rPr>
              <w:t>Staff and other resources</w:t>
            </w:r>
          </w:p>
          <w:p w14:paraId="39635718" w14:textId="77777777" w:rsidR="003345BC" w:rsidRPr="00BC08A4" w:rsidRDefault="003345BC" w:rsidP="000F0192">
            <w:pPr>
              <w:numPr>
                <w:ilvl w:val="0"/>
                <w:numId w:val="9"/>
              </w:numPr>
              <w:spacing w:after="0" w:line="240" w:lineRule="auto"/>
              <w:jc w:val="both"/>
              <w:rPr>
                <w:rFonts w:ascii="Arial" w:hAnsi="Arial" w:cs="Arial"/>
                <w:sz w:val="20"/>
                <w:szCs w:val="20"/>
              </w:rPr>
            </w:pPr>
            <w:r w:rsidRPr="00BC08A4">
              <w:rPr>
                <w:rFonts w:ascii="Arial" w:hAnsi="Arial" w:cs="Arial"/>
                <w:sz w:val="20"/>
                <w:szCs w:val="20"/>
              </w:rPr>
              <w:t xml:space="preserve">Size of the team is appropriate to </w:t>
            </w:r>
            <w:r w:rsidR="00BC59E3" w:rsidRPr="00BC08A4">
              <w:rPr>
                <w:rFonts w:ascii="Arial" w:hAnsi="Arial" w:cs="Arial"/>
                <w:sz w:val="20"/>
                <w:szCs w:val="20"/>
              </w:rPr>
              <w:t>the requirements of the service</w:t>
            </w:r>
          </w:p>
          <w:p w14:paraId="3310F356" w14:textId="77777777" w:rsidR="003345BC" w:rsidRPr="00BC08A4" w:rsidRDefault="003345BC" w:rsidP="000F0192">
            <w:pPr>
              <w:numPr>
                <w:ilvl w:val="0"/>
                <w:numId w:val="9"/>
              </w:numPr>
              <w:spacing w:after="0" w:line="240" w:lineRule="auto"/>
              <w:jc w:val="both"/>
              <w:rPr>
                <w:rFonts w:ascii="Arial" w:hAnsi="Arial" w:cs="Arial"/>
                <w:sz w:val="20"/>
                <w:szCs w:val="20"/>
              </w:rPr>
            </w:pPr>
            <w:r w:rsidRPr="00BC08A4">
              <w:rPr>
                <w:rFonts w:ascii="Arial" w:hAnsi="Arial" w:cs="Arial"/>
                <w:sz w:val="20"/>
                <w:szCs w:val="20"/>
              </w:rPr>
              <w:t xml:space="preserve">Skills selection of the team is clearly aligned with the </w:t>
            </w:r>
            <w:r w:rsidR="00E07826" w:rsidRPr="00BC08A4">
              <w:rPr>
                <w:rFonts w:ascii="Arial" w:hAnsi="Arial" w:cs="Arial"/>
                <w:sz w:val="20"/>
                <w:szCs w:val="20"/>
              </w:rPr>
              <w:t>services required for the</w:t>
            </w:r>
            <w:r w:rsidR="00BC59E3" w:rsidRPr="00BC08A4">
              <w:rPr>
                <w:rFonts w:ascii="Arial" w:hAnsi="Arial" w:cs="Arial"/>
                <w:sz w:val="20"/>
                <w:szCs w:val="20"/>
              </w:rPr>
              <w:t xml:space="preserve"> project</w:t>
            </w:r>
          </w:p>
          <w:p w14:paraId="2C53E5E3" w14:textId="77777777" w:rsidR="003345BC" w:rsidRPr="00BC08A4" w:rsidRDefault="003345BC" w:rsidP="000F0192">
            <w:pPr>
              <w:numPr>
                <w:ilvl w:val="0"/>
                <w:numId w:val="9"/>
              </w:numPr>
              <w:spacing w:after="0" w:line="240" w:lineRule="auto"/>
              <w:jc w:val="both"/>
              <w:rPr>
                <w:rFonts w:ascii="Arial" w:hAnsi="Arial" w:cs="Arial"/>
                <w:sz w:val="20"/>
                <w:szCs w:val="20"/>
              </w:rPr>
            </w:pPr>
            <w:r w:rsidRPr="00BC08A4">
              <w:rPr>
                <w:rFonts w:ascii="Arial" w:hAnsi="Arial" w:cs="Arial"/>
                <w:sz w:val="20"/>
                <w:szCs w:val="20"/>
              </w:rPr>
              <w:t>Clear evidence of the team members skills are provided, not merely described. This may be in the form of a summary CV or skills accredi</w:t>
            </w:r>
            <w:r w:rsidR="00BC59E3" w:rsidRPr="00BC08A4">
              <w:rPr>
                <w:rFonts w:ascii="Arial" w:hAnsi="Arial" w:cs="Arial"/>
                <w:sz w:val="20"/>
                <w:szCs w:val="20"/>
              </w:rPr>
              <w:t>tation / formal qualifications</w:t>
            </w:r>
          </w:p>
          <w:p w14:paraId="29A6FF6C" w14:textId="77777777" w:rsidR="003345BC" w:rsidRPr="00BC08A4" w:rsidRDefault="003345BC" w:rsidP="000F0192">
            <w:pPr>
              <w:numPr>
                <w:ilvl w:val="0"/>
                <w:numId w:val="9"/>
              </w:numPr>
              <w:spacing w:after="0" w:line="240" w:lineRule="auto"/>
              <w:jc w:val="both"/>
              <w:rPr>
                <w:rFonts w:ascii="Arial" w:hAnsi="Arial" w:cs="Arial"/>
                <w:sz w:val="20"/>
                <w:szCs w:val="20"/>
              </w:rPr>
            </w:pPr>
            <w:r w:rsidRPr="00BC08A4">
              <w:rPr>
                <w:rFonts w:ascii="Arial" w:hAnsi="Arial" w:cs="Arial"/>
                <w:sz w:val="20"/>
                <w:szCs w:val="20"/>
              </w:rPr>
              <w:t>Number of days allocated to each project team member is appropriate to t</w:t>
            </w:r>
            <w:r w:rsidR="00BC59E3" w:rsidRPr="00BC08A4">
              <w:rPr>
                <w:rFonts w:ascii="Arial" w:hAnsi="Arial" w:cs="Arial"/>
                <w:sz w:val="20"/>
                <w:szCs w:val="20"/>
              </w:rPr>
              <w:t>he requirements of the service</w:t>
            </w:r>
          </w:p>
          <w:p w14:paraId="06A1906E" w14:textId="77777777" w:rsidR="00A52AAF" w:rsidRPr="00BC08A4" w:rsidRDefault="003345BC" w:rsidP="000F0192">
            <w:pPr>
              <w:numPr>
                <w:ilvl w:val="0"/>
                <w:numId w:val="9"/>
              </w:numPr>
              <w:spacing w:after="0" w:line="240" w:lineRule="auto"/>
              <w:jc w:val="both"/>
              <w:rPr>
                <w:rFonts w:ascii="Arial" w:hAnsi="Arial" w:cs="Arial"/>
                <w:sz w:val="20"/>
                <w:szCs w:val="20"/>
              </w:rPr>
            </w:pPr>
            <w:r w:rsidRPr="00BC08A4">
              <w:rPr>
                <w:rFonts w:ascii="Arial" w:hAnsi="Arial" w:cs="Arial"/>
                <w:sz w:val="20"/>
                <w:szCs w:val="20"/>
              </w:rPr>
              <w:t xml:space="preserve">Team structure together with management details </w:t>
            </w:r>
          </w:p>
        </w:tc>
        <w:tc>
          <w:tcPr>
            <w:tcW w:w="1016" w:type="dxa"/>
          </w:tcPr>
          <w:p w14:paraId="7F2E764B" w14:textId="77777777" w:rsidR="00A52AAF" w:rsidRPr="00BC08A4" w:rsidRDefault="00A52AAF" w:rsidP="003912A8">
            <w:pPr>
              <w:pStyle w:val="Default"/>
              <w:spacing w:after="100" w:afterAutospacing="1" w:line="276" w:lineRule="auto"/>
              <w:jc w:val="center"/>
              <w:rPr>
                <w:color w:val="auto"/>
                <w:sz w:val="20"/>
                <w:szCs w:val="20"/>
              </w:rPr>
            </w:pPr>
            <w:r w:rsidRPr="00BC08A4">
              <w:rPr>
                <w:color w:val="auto"/>
                <w:sz w:val="20"/>
                <w:szCs w:val="20"/>
              </w:rPr>
              <w:t>3</w:t>
            </w:r>
          </w:p>
        </w:tc>
        <w:tc>
          <w:tcPr>
            <w:tcW w:w="992" w:type="dxa"/>
          </w:tcPr>
          <w:p w14:paraId="347D0D23" w14:textId="77777777" w:rsidR="00A52AAF" w:rsidRPr="00BC08A4" w:rsidRDefault="00A52AAF" w:rsidP="003912A8">
            <w:pPr>
              <w:pStyle w:val="Default"/>
              <w:spacing w:after="100" w:afterAutospacing="1" w:line="276" w:lineRule="auto"/>
              <w:jc w:val="center"/>
              <w:rPr>
                <w:color w:val="auto"/>
                <w:sz w:val="20"/>
                <w:szCs w:val="20"/>
              </w:rPr>
            </w:pPr>
            <w:r w:rsidRPr="00BC08A4">
              <w:rPr>
                <w:color w:val="auto"/>
                <w:sz w:val="20"/>
                <w:szCs w:val="20"/>
              </w:rPr>
              <w:t>5</w:t>
            </w:r>
          </w:p>
        </w:tc>
        <w:tc>
          <w:tcPr>
            <w:tcW w:w="963" w:type="dxa"/>
          </w:tcPr>
          <w:p w14:paraId="3C6DD527" w14:textId="77777777" w:rsidR="00A52AAF" w:rsidRPr="00BC08A4" w:rsidRDefault="00A52AAF" w:rsidP="003912A8">
            <w:pPr>
              <w:pStyle w:val="Default"/>
              <w:spacing w:after="100" w:afterAutospacing="1" w:line="276" w:lineRule="auto"/>
              <w:jc w:val="center"/>
              <w:rPr>
                <w:color w:val="auto"/>
                <w:sz w:val="20"/>
                <w:szCs w:val="20"/>
              </w:rPr>
            </w:pPr>
            <w:r w:rsidRPr="00BC08A4">
              <w:rPr>
                <w:color w:val="auto"/>
                <w:sz w:val="20"/>
                <w:szCs w:val="20"/>
              </w:rPr>
              <w:t>15</w:t>
            </w:r>
          </w:p>
        </w:tc>
      </w:tr>
      <w:tr w:rsidR="00A52AAF" w:rsidRPr="00295D10" w14:paraId="098CCC39" w14:textId="77777777" w:rsidTr="001A2A0F">
        <w:tc>
          <w:tcPr>
            <w:tcW w:w="379" w:type="dxa"/>
          </w:tcPr>
          <w:p w14:paraId="27E9C61F" w14:textId="77777777" w:rsidR="00A52AAF" w:rsidRPr="00BC08A4" w:rsidRDefault="00A52AAF" w:rsidP="003912A8">
            <w:pPr>
              <w:pStyle w:val="Default"/>
              <w:spacing w:after="100" w:afterAutospacing="1" w:line="276" w:lineRule="auto"/>
              <w:rPr>
                <w:color w:val="auto"/>
                <w:sz w:val="20"/>
                <w:szCs w:val="20"/>
              </w:rPr>
            </w:pPr>
            <w:r w:rsidRPr="00BC08A4">
              <w:rPr>
                <w:color w:val="auto"/>
                <w:sz w:val="20"/>
                <w:szCs w:val="20"/>
              </w:rPr>
              <w:t>4</w:t>
            </w:r>
          </w:p>
        </w:tc>
        <w:tc>
          <w:tcPr>
            <w:tcW w:w="6226" w:type="dxa"/>
          </w:tcPr>
          <w:p w14:paraId="4E624D1B" w14:textId="77777777" w:rsidR="002C039C" w:rsidRPr="00BC08A4" w:rsidRDefault="002C039C" w:rsidP="003912A8">
            <w:pPr>
              <w:spacing w:after="0" w:line="240" w:lineRule="auto"/>
              <w:rPr>
                <w:rFonts w:ascii="Arial" w:hAnsi="Arial" w:cs="Arial"/>
                <w:sz w:val="20"/>
                <w:szCs w:val="20"/>
              </w:rPr>
            </w:pPr>
            <w:r w:rsidRPr="00BC08A4">
              <w:rPr>
                <w:rFonts w:ascii="Arial" w:hAnsi="Arial" w:cs="Arial"/>
                <w:sz w:val="20"/>
                <w:szCs w:val="20"/>
              </w:rPr>
              <w:t>Management and Communication</w:t>
            </w:r>
          </w:p>
          <w:p w14:paraId="2C34E757" w14:textId="77777777" w:rsidR="003912A8" w:rsidRPr="00BC08A4" w:rsidRDefault="003912A8" w:rsidP="003912A8">
            <w:pPr>
              <w:spacing w:after="0" w:line="240" w:lineRule="auto"/>
              <w:rPr>
                <w:rFonts w:ascii="Arial" w:hAnsi="Arial" w:cs="Arial"/>
                <w:sz w:val="20"/>
                <w:szCs w:val="20"/>
              </w:rPr>
            </w:pPr>
          </w:p>
          <w:p w14:paraId="049BC8FB" w14:textId="77777777" w:rsidR="002C039C" w:rsidRPr="00BC08A4" w:rsidRDefault="002C039C" w:rsidP="003912A8">
            <w:pPr>
              <w:pStyle w:val="Default"/>
              <w:rPr>
                <w:color w:val="auto"/>
                <w:sz w:val="20"/>
                <w:szCs w:val="20"/>
              </w:rPr>
            </w:pPr>
            <w:r w:rsidRPr="00BC08A4">
              <w:rPr>
                <w:color w:val="auto"/>
                <w:sz w:val="20"/>
                <w:szCs w:val="20"/>
              </w:rPr>
              <w:t>General</w:t>
            </w:r>
          </w:p>
          <w:p w14:paraId="6779E686" w14:textId="77777777" w:rsidR="003912A8" w:rsidRPr="00BC08A4" w:rsidRDefault="002C039C" w:rsidP="000F0192">
            <w:pPr>
              <w:numPr>
                <w:ilvl w:val="0"/>
                <w:numId w:val="9"/>
              </w:numPr>
              <w:spacing w:after="0" w:line="240" w:lineRule="auto"/>
              <w:jc w:val="both"/>
              <w:rPr>
                <w:rFonts w:ascii="Arial" w:hAnsi="Arial" w:cs="Arial"/>
                <w:sz w:val="20"/>
                <w:szCs w:val="20"/>
              </w:rPr>
            </w:pPr>
            <w:r w:rsidRPr="00BC08A4">
              <w:rPr>
                <w:rFonts w:ascii="Arial" w:hAnsi="Arial" w:cs="Arial"/>
                <w:sz w:val="20"/>
                <w:szCs w:val="20"/>
              </w:rPr>
              <w:t>Demonstrates how team will effectively work together and the role and responsibilities of the lead consultant to manage this.</w:t>
            </w:r>
          </w:p>
          <w:p w14:paraId="4A8D9C5D" w14:textId="77777777" w:rsidR="002C039C" w:rsidRPr="00BC08A4" w:rsidRDefault="002C039C" w:rsidP="003912A8">
            <w:pPr>
              <w:spacing w:after="0" w:line="240" w:lineRule="auto"/>
              <w:ind w:left="360"/>
              <w:jc w:val="both"/>
              <w:rPr>
                <w:rFonts w:ascii="Arial" w:hAnsi="Arial" w:cs="Arial"/>
                <w:sz w:val="20"/>
                <w:szCs w:val="20"/>
              </w:rPr>
            </w:pPr>
            <w:r w:rsidRPr="00BC08A4">
              <w:rPr>
                <w:rFonts w:ascii="Arial" w:hAnsi="Arial" w:cs="Arial"/>
                <w:sz w:val="20"/>
                <w:szCs w:val="20"/>
              </w:rPr>
              <w:t xml:space="preserve">  </w:t>
            </w:r>
          </w:p>
          <w:p w14:paraId="35B47507" w14:textId="77777777" w:rsidR="003345BC" w:rsidRPr="00BA1AF7" w:rsidRDefault="00F551B5" w:rsidP="00A87F4E">
            <w:pPr>
              <w:pStyle w:val="Default"/>
              <w:rPr>
                <w:color w:val="auto"/>
                <w:sz w:val="20"/>
                <w:szCs w:val="20"/>
              </w:rPr>
            </w:pPr>
            <w:r w:rsidRPr="00BA1AF7">
              <w:rPr>
                <w:color w:val="auto"/>
                <w:sz w:val="20"/>
                <w:szCs w:val="20"/>
              </w:rPr>
              <w:t>Approach to co-production</w:t>
            </w:r>
          </w:p>
          <w:p w14:paraId="2B88B860" w14:textId="77777777" w:rsidR="00354985" w:rsidRPr="00BA1AF7" w:rsidRDefault="00BC59E3" w:rsidP="000F0192">
            <w:pPr>
              <w:numPr>
                <w:ilvl w:val="0"/>
                <w:numId w:val="9"/>
              </w:numPr>
              <w:spacing w:after="0" w:line="240" w:lineRule="auto"/>
              <w:jc w:val="both"/>
              <w:rPr>
                <w:rFonts w:ascii="Arial" w:hAnsi="Arial" w:cs="Arial"/>
                <w:sz w:val="20"/>
                <w:szCs w:val="20"/>
              </w:rPr>
            </w:pPr>
            <w:r w:rsidRPr="00BA1AF7">
              <w:rPr>
                <w:rFonts w:ascii="Arial" w:hAnsi="Arial" w:cs="Arial"/>
                <w:sz w:val="20"/>
                <w:szCs w:val="20"/>
              </w:rPr>
              <w:t>Demonstrates understanding and responds to the challenges and opportunities for co-production of the project in Brixton</w:t>
            </w:r>
          </w:p>
          <w:p w14:paraId="3716061B" w14:textId="77777777" w:rsidR="00A52AAF" w:rsidRPr="00BC08A4" w:rsidRDefault="00491D78" w:rsidP="000F0192">
            <w:pPr>
              <w:numPr>
                <w:ilvl w:val="0"/>
                <w:numId w:val="9"/>
              </w:numPr>
              <w:spacing w:after="0" w:line="240" w:lineRule="auto"/>
              <w:jc w:val="both"/>
              <w:rPr>
                <w:rFonts w:ascii="Arial" w:hAnsi="Arial" w:cs="Arial"/>
                <w:sz w:val="20"/>
                <w:szCs w:val="20"/>
              </w:rPr>
            </w:pPr>
            <w:r w:rsidRPr="00BA1AF7">
              <w:rPr>
                <w:rFonts w:ascii="Arial" w:eastAsia="Times New Roman" w:hAnsi="Arial" w:cs="Arial"/>
                <w:color w:val="000000"/>
                <w:sz w:val="20"/>
                <w:szCs w:val="20"/>
                <w:lang w:eastAsia="en-GB"/>
              </w:rPr>
              <w:t>Provides o</w:t>
            </w:r>
            <w:r w:rsidR="005F33DD" w:rsidRPr="00BA1AF7">
              <w:rPr>
                <w:rFonts w:ascii="Arial" w:eastAsia="Times New Roman" w:hAnsi="Arial" w:cs="Arial"/>
                <w:color w:val="000000"/>
                <w:sz w:val="20"/>
                <w:szCs w:val="20"/>
                <w:lang w:eastAsia="en-GB"/>
              </w:rPr>
              <w:t>ppo</w:t>
            </w:r>
            <w:r w:rsidRPr="00BA1AF7">
              <w:rPr>
                <w:rFonts w:ascii="Arial" w:eastAsia="Times New Roman" w:hAnsi="Arial" w:cs="Arial"/>
                <w:color w:val="000000"/>
                <w:sz w:val="20"/>
                <w:szCs w:val="20"/>
                <w:lang w:eastAsia="en-GB"/>
              </w:rPr>
              <w:t>rtunities to involve</w:t>
            </w:r>
            <w:r w:rsidR="005F33DD" w:rsidRPr="00BA1AF7">
              <w:rPr>
                <w:rFonts w:ascii="Arial" w:eastAsia="Times New Roman" w:hAnsi="Arial" w:cs="Arial"/>
                <w:color w:val="000000"/>
                <w:sz w:val="20"/>
                <w:szCs w:val="20"/>
                <w:lang w:eastAsia="en-GB"/>
              </w:rPr>
              <w:t xml:space="preserve"> local </w:t>
            </w:r>
            <w:r w:rsidRPr="00BA1AF7">
              <w:rPr>
                <w:rFonts w:ascii="Arial" w:hAnsi="Arial" w:cs="Arial"/>
                <w:sz w:val="20"/>
                <w:szCs w:val="20"/>
              </w:rPr>
              <w:t xml:space="preserve">social enterprises, </w:t>
            </w:r>
            <w:r w:rsidRPr="00BA1AF7">
              <w:rPr>
                <w:rFonts w:ascii="Arial" w:hAnsi="Arial" w:cs="Arial"/>
                <w:sz w:val="20"/>
                <w:szCs w:val="20"/>
              </w:rPr>
              <w:lastRenderedPageBreak/>
              <w:t>charities or voluntary sector organisations to part deliver or support the co-production process</w:t>
            </w:r>
            <w:r w:rsidR="005F33DD" w:rsidRPr="00BA1AF7">
              <w:rPr>
                <w:rFonts w:ascii="Arial" w:eastAsia="Times New Roman" w:hAnsi="Arial" w:cs="Arial"/>
                <w:color w:val="000000"/>
                <w:sz w:val="20"/>
                <w:szCs w:val="20"/>
                <w:lang w:eastAsia="en-GB"/>
              </w:rPr>
              <w:t xml:space="preserve"> and to capacity build or up skill local residents.</w:t>
            </w:r>
            <w:r w:rsidR="005F33DD" w:rsidRPr="00BC08A4">
              <w:rPr>
                <w:rFonts w:ascii="Arial" w:hAnsi="Arial" w:cs="Arial"/>
                <w:color w:val="000000"/>
                <w:sz w:val="20"/>
                <w:szCs w:val="20"/>
              </w:rPr>
              <w:t xml:space="preserve"> </w:t>
            </w:r>
          </w:p>
        </w:tc>
        <w:tc>
          <w:tcPr>
            <w:tcW w:w="1016" w:type="dxa"/>
          </w:tcPr>
          <w:p w14:paraId="62F4FB5E" w14:textId="657DFCBB" w:rsidR="00A52AAF" w:rsidRPr="00BC08A4" w:rsidRDefault="00DD50E7" w:rsidP="003912A8">
            <w:pPr>
              <w:pStyle w:val="Default"/>
              <w:spacing w:after="100" w:afterAutospacing="1" w:line="276" w:lineRule="auto"/>
              <w:jc w:val="center"/>
              <w:rPr>
                <w:color w:val="auto"/>
                <w:sz w:val="20"/>
                <w:szCs w:val="20"/>
              </w:rPr>
            </w:pPr>
            <w:r>
              <w:rPr>
                <w:color w:val="auto"/>
                <w:sz w:val="20"/>
                <w:szCs w:val="20"/>
              </w:rPr>
              <w:lastRenderedPageBreak/>
              <w:t>4</w:t>
            </w:r>
          </w:p>
        </w:tc>
        <w:tc>
          <w:tcPr>
            <w:tcW w:w="992" w:type="dxa"/>
          </w:tcPr>
          <w:p w14:paraId="6B5C42E0" w14:textId="77777777" w:rsidR="00A52AAF" w:rsidRPr="00BC08A4" w:rsidRDefault="00A52AAF" w:rsidP="003912A8">
            <w:pPr>
              <w:pStyle w:val="Default"/>
              <w:spacing w:after="100" w:afterAutospacing="1" w:line="276" w:lineRule="auto"/>
              <w:jc w:val="center"/>
              <w:rPr>
                <w:color w:val="auto"/>
                <w:sz w:val="20"/>
                <w:szCs w:val="20"/>
              </w:rPr>
            </w:pPr>
            <w:r w:rsidRPr="00BC08A4">
              <w:rPr>
                <w:color w:val="auto"/>
                <w:sz w:val="20"/>
                <w:szCs w:val="20"/>
              </w:rPr>
              <w:t>5</w:t>
            </w:r>
          </w:p>
        </w:tc>
        <w:tc>
          <w:tcPr>
            <w:tcW w:w="963" w:type="dxa"/>
          </w:tcPr>
          <w:p w14:paraId="4D7E83A2" w14:textId="2D558660" w:rsidR="00A52AAF" w:rsidRPr="00BC08A4" w:rsidRDefault="00A52AAF" w:rsidP="003912A8">
            <w:pPr>
              <w:pStyle w:val="Default"/>
              <w:spacing w:after="100" w:afterAutospacing="1" w:line="276" w:lineRule="auto"/>
              <w:jc w:val="center"/>
              <w:rPr>
                <w:color w:val="auto"/>
                <w:sz w:val="20"/>
                <w:szCs w:val="20"/>
              </w:rPr>
            </w:pPr>
            <w:r w:rsidRPr="00BC08A4">
              <w:rPr>
                <w:color w:val="auto"/>
                <w:sz w:val="20"/>
                <w:szCs w:val="20"/>
              </w:rPr>
              <w:t>2</w:t>
            </w:r>
            <w:r w:rsidR="00DD50E7">
              <w:rPr>
                <w:color w:val="auto"/>
                <w:sz w:val="20"/>
                <w:szCs w:val="20"/>
              </w:rPr>
              <w:t>0</w:t>
            </w:r>
          </w:p>
        </w:tc>
      </w:tr>
      <w:tr w:rsidR="00A52AAF" w:rsidRPr="00295D10" w14:paraId="31D4960B" w14:textId="77777777" w:rsidTr="001A2A0F">
        <w:tc>
          <w:tcPr>
            <w:tcW w:w="379" w:type="dxa"/>
          </w:tcPr>
          <w:p w14:paraId="79836F89" w14:textId="77777777" w:rsidR="00A52AAF" w:rsidRPr="00BC08A4" w:rsidRDefault="00A52AAF" w:rsidP="003912A8">
            <w:pPr>
              <w:pStyle w:val="Default"/>
              <w:spacing w:after="100" w:afterAutospacing="1" w:line="276" w:lineRule="auto"/>
              <w:rPr>
                <w:color w:val="auto"/>
                <w:sz w:val="20"/>
                <w:szCs w:val="20"/>
              </w:rPr>
            </w:pPr>
            <w:r w:rsidRPr="00BC08A4">
              <w:rPr>
                <w:color w:val="auto"/>
                <w:sz w:val="20"/>
                <w:szCs w:val="20"/>
              </w:rPr>
              <w:lastRenderedPageBreak/>
              <w:t>5</w:t>
            </w:r>
          </w:p>
        </w:tc>
        <w:tc>
          <w:tcPr>
            <w:tcW w:w="6226" w:type="dxa"/>
          </w:tcPr>
          <w:p w14:paraId="425AC9E3" w14:textId="77777777" w:rsidR="00CB3DF5" w:rsidRPr="00BC08A4" w:rsidRDefault="002C039C" w:rsidP="00A87F4E">
            <w:pPr>
              <w:spacing w:after="0"/>
              <w:rPr>
                <w:rFonts w:ascii="Arial" w:hAnsi="Arial" w:cs="Arial"/>
                <w:sz w:val="20"/>
                <w:szCs w:val="20"/>
              </w:rPr>
            </w:pPr>
            <w:r w:rsidRPr="00BC08A4">
              <w:rPr>
                <w:rFonts w:ascii="Arial" w:hAnsi="Arial" w:cs="Arial"/>
                <w:sz w:val="20"/>
                <w:szCs w:val="20"/>
              </w:rPr>
              <w:t>Programme</w:t>
            </w:r>
          </w:p>
          <w:p w14:paraId="2FFFF1B1" w14:textId="77777777" w:rsidR="003345BC" w:rsidRPr="00BC08A4" w:rsidRDefault="003345BC" w:rsidP="000F0192">
            <w:pPr>
              <w:numPr>
                <w:ilvl w:val="0"/>
                <w:numId w:val="9"/>
              </w:numPr>
              <w:spacing w:after="0" w:line="240" w:lineRule="auto"/>
              <w:jc w:val="both"/>
              <w:rPr>
                <w:rFonts w:ascii="Arial" w:hAnsi="Arial" w:cs="Arial"/>
                <w:sz w:val="20"/>
                <w:szCs w:val="20"/>
              </w:rPr>
            </w:pPr>
            <w:r w:rsidRPr="00BC08A4">
              <w:rPr>
                <w:rFonts w:ascii="Arial" w:hAnsi="Arial" w:cs="Arial"/>
                <w:sz w:val="20"/>
                <w:szCs w:val="20"/>
              </w:rPr>
              <w:t>Clear programme of work with well defined outputs and deliverables.</w:t>
            </w:r>
          </w:p>
          <w:p w14:paraId="08E7E02E" w14:textId="77777777" w:rsidR="003345BC" w:rsidRPr="00BC08A4" w:rsidRDefault="003345BC" w:rsidP="000F0192">
            <w:pPr>
              <w:numPr>
                <w:ilvl w:val="0"/>
                <w:numId w:val="9"/>
              </w:numPr>
              <w:spacing w:after="0" w:line="240" w:lineRule="auto"/>
              <w:jc w:val="both"/>
              <w:rPr>
                <w:rFonts w:ascii="Arial" w:hAnsi="Arial" w:cs="Arial"/>
                <w:sz w:val="20"/>
                <w:szCs w:val="20"/>
              </w:rPr>
            </w:pPr>
            <w:r w:rsidRPr="00BC08A4">
              <w:rPr>
                <w:rFonts w:ascii="Arial" w:hAnsi="Arial" w:cs="Arial"/>
                <w:sz w:val="20"/>
                <w:szCs w:val="20"/>
              </w:rPr>
              <w:t>Detail on production of all deliverables with timescales</w:t>
            </w:r>
            <w:r w:rsidR="00BC59E3" w:rsidRPr="00BC08A4">
              <w:rPr>
                <w:rFonts w:ascii="Arial" w:hAnsi="Arial" w:cs="Arial"/>
                <w:sz w:val="20"/>
                <w:szCs w:val="20"/>
              </w:rPr>
              <w:t>.</w:t>
            </w:r>
            <w:r w:rsidRPr="00BC08A4">
              <w:rPr>
                <w:rFonts w:ascii="Arial" w:hAnsi="Arial" w:cs="Arial"/>
                <w:sz w:val="20"/>
                <w:szCs w:val="20"/>
              </w:rPr>
              <w:t xml:space="preserve"> </w:t>
            </w:r>
          </w:p>
          <w:p w14:paraId="42900620" w14:textId="77777777" w:rsidR="003345BC" w:rsidRPr="00BC08A4" w:rsidRDefault="003345BC" w:rsidP="000F0192">
            <w:pPr>
              <w:numPr>
                <w:ilvl w:val="0"/>
                <w:numId w:val="9"/>
              </w:numPr>
              <w:spacing w:after="0" w:line="240" w:lineRule="auto"/>
              <w:jc w:val="both"/>
              <w:rPr>
                <w:rFonts w:ascii="Arial" w:hAnsi="Arial" w:cs="Arial"/>
                <w:sz w:val="20"/>
                <w:szCs w:val="20"/>
              </w:rPr>
            </w:pPr>
            <w:r w:rsidRPr="00BC08A4">
              <w:rPr>
                <w:rFonts w:ascii="Arial" w:hAnsi="Arial" w:cs="Arial"/>
                <w:sz w:val="20"/>
                <w:szCs w:val="20"/>
              </w:rPr>
              <w:t>Clearly demonstrates that the organisation can meet the timescales set by the Council.</w:t>
            </w:r>
          </w:p>
          <w:p w14:paraId="2A47C30E" w14:textId="77777777" w:rsidR="00A52AAF" w:rsidRPr="00BC08A4" w:rsidRDefault="003345BC" w:rsidP="000F0192">
            <w:pPr>
              <w:numPr>
                <w:ilvl w:val="0"/>
                <w:numId w:val="9"/>
              </w:numPr>
              <w:spacing w:after="0" w:line="240" w:lineRule="auto"/>
              <w:jc w:val="both"/>
              <w:rPr>
                <w:rFonts w:ascii="Arial" w:hAnsi="Arial" w:cs="Arial"/>
                <w:sz w:val="20"/>
                <w:szCs w:val="20"/>
              </w:rPr>
            </w:pPr>
            <w:r w:rsidRPr="00BC08A4">
              <w:rPr>
                <w:rFonts w:ascii="Arial" w:hAnsi="Arial" w:cs="Arial"/>
                <w:sz w:val="20"/>
                <w:szCs w:val="20"/>
              </w:rPr>
              <w:t>Demonstrates actions that would be taken to monitor the programme of work and how slippages would be tackled.</w:t>
            </w:r>
          </w:p>
        </w:tc>
        <w:tc>
          <w:tcPr>
            <w:tcW w:w="1016" w:type="dxa"/>
          </w:tcPr>
          <w:p w14:paraId="1E12CA3A" w14:textId="77777777" w:rsidR="00A52AAF" w:rsidRPr="00BC08A4" w:rsidRDefault="00A52AAF" w:rsidP="003912A8">
            <w:pPr>
              <w:pStyle w:val="Default"/>
              <w:spacing w:after="100" w:afterAutospacing="1" w:line="276" w:lineRule="auto"/>
              <w:jc w:val="center"/>
              <w:rPr>
                <w:color w:val="auto"/>
                <w:sz w:val="20"/>
                <w:szCs w:val="20"/>
              </w:rPr>
            </w:pPr>
            <w:r w:rsidRPr="00BC08A4">
              <w:rPr>
                <w:color w:val="auto"/>
                <w:sz w:val="20"/>
                <w:szCs w:val="20"/>
              </w:rPr>
              <w:t>3</w:t>
            </w:r>
          </w:p>
        </w:tc>
        <w:tc>
          <w:tcPr>
            <w:tcW w:w="992" w:type="dxa"/>
          </w:tcPr>
          <w:p w14:paraId="51E4DA40" w14:textId="77777777" w:rsidR="00A52AAF" w:rsidRPr="00BC08A4" w:rsidRDefault="00A52AAF" w:rsidP="003912A8">
            <w:pPr>
              <w:pStyle w:val="Default"/>
              <w:spacing w:after="100" w:afterAutospacing="1" w:line="276" w:lineRule="auto"/>
              <w:jc w:val="center"/>
              <w:rPr>
                <w:color w:val="auto"/>
                <w:sz w:val="20"/>
                <w:szCs w:val="20"/>
              </w:rPr>
            </w:pPr>
            <w:r w:rsidRPr="00BC08A4">
              <w:rPr>
                <w:color w:val="auto"/>
                <w:sz w:val="20"/>
                <w:szCs w:val="20"/>
              </w:rPr>
              <w:t>5</w:t>
            </w:r>
          </w:p>
        </w:tc>
        <w:tc>
          <w:tcPr>
            <w:tcW w:w="963" w:type="dxa"/>
          </w:tcPr>
          <w:p w14:paraId="5395B885" w14:textId="77777777" w:rsidR="00A52AAF" w:rsidRPr="00BC08A4" w:rsidRDefault="00A52AAF" w:rsidP="003912A8">
            <w:pPr>
              <w:pStyle w:val="Default"/>
              <w:spacing w:after="100" w:afterAutospacing="1" w:line="276" w:lineRule="auto"/>
              <w:jc w:val="center"/>
              <w:rPr>
                <w:color w:val="auto"/>
                <w:sz w:val="20"/>
                <w:szCs w:val="20"/>
              </w:rPr>
            </w:pPr>
            <w:r w:rsidRPr="00BC08A4">
              <w:rPr>
                <w:color w:val="auto"/>
                <w:sz w:val="20"/>
                <w:szCs w:val="20"/>
              </w:rPr>
              <w:t>15</w:t>
            </w:r>
          </w:p>
        </w:tc>
      </w:tr>
      <w:tr w:rsidR="00A52AAF" w:rsidRPr="00295D10" w14:paraId="102D5103" w14:textId="77777777" w:rsidTr="001A2A0F">
        <w:tc>
          <w:tcPr>
            <w:tcW w:w="8613" w:type="dxa"/>
            <w:gridSpan w:val="4"/>
          </w:tcPr>
          <w:p w14:paraId="438CE1AA" w14:textId="77777777" w:rsidR="00A52AAF" w:rsidRPr="00BC08A4" w:rsidRDefault="00A52AAF" w:rsidP="001A2A0F">
            <w:pPr>
              <w:pStyle w:val="Default"/>
              <w:spacing w:after="100" w:afterAutospacing="1" w:line="276" w:lineRule="auto"/>
              <w:jc w:val="right"/>
              <w:rPr>
                <w:b/>
                <w:color w:val="auto"/>
                <w:sz w:val="20"/>
                <w:szCs w:val="20"/>
              </w:rPr>
            </w:pPr>
            <w:r w:rsidRPr="00BC08A4">
              <w:rPr>
                <w:b/>
                <w:color w:val="auto"/>
                <w:sz w:val="20"/>
                <w:szCs w:val="20"/>
              </w:rPr>
              <w:t>Highest Possible Score for Quality</w:t>
            </w:r>
          </w:p>
        </w:tc>
        <w:tc>
          <w:tcPr>
            <w:tcW w:w="963" w:type="dxa"/>
          </w:tcPr>
          <w:p w14:paraId="0EB9FD0B" w14:textId="77777777" w:rsidR="00A52AAF" w:rsidRPr="00BC08A4" w:rsidRDefault="00A52AAF" w:rsidP="001A2A0F">
            <w:pPr>
              <w:pStyle w:val="Default"/>
              <w:spacing w:after="100" w:afterAutospacing="1" w:line="276" w:lineRule="auto"/>
              <w:jc w:val="center"/>
              <w:rPr>
                <w:b/>
                <w:color w:val="auto"/>
                <w:sz w:val="20"/>
                <w:szCs w:val="20"/>
                <w:lang w:eastAsia="en-US"/>
              </w:rPr>
            </w:pPr>
            <w:r w:rsidRPr="00BC08A4">
              <w:rPr>
                <w:b/>
                <w:color w:val="auto"/>
                <w:sz w:val="20"/>
                <w:szCs w:val="20"/>
              </w:rPr>
              <w:t>100</w:t>
            </w:r>
          </w:p>
        </w:tc>
      </w:tr>
    </w:tbl>
    <w:p w14:paraId="3589948A" w14:textId="77777777" w:rsidR="007778BA" w:rsidRPr="00BC08A4" w:rsidRDefault="007778BA" w:rsidP="007778BA">
      <w:pPr>
        <w:pStyle w:val="ListParagraph"/>
        <w:spacing w:after="100" w:afterAutospacing="1"/>
        <w:ind w:left="360"/>
        <w:rPr>
          <w:rFonts w:ascii="Arial" w:hAnsi="Arial" w:cs="Arial"/>
          <w:b/>
          <w:sz w:val="20"/>
          <w:szCs w:val="20"/>
        </w:rPr>
      </w:pPr>
    </w:p>
    <w:p w14:paraId="0C3A3B11" w14:textId="77777777" w:rsidR="006B6623" w:rsidRPr="00BC08A4" w:rsidRDefault="006B6623" w:rsidP="001A2A0F">
      <w:pPr>
        <w:pStyle w:val="ListParagraph"/>
        <w:spacing w:after="100" w:afterAutospacing="1"/>
        <w:ind w:left="360"/>
        <w:rPr>
          <w:rFonts w:ascii="Arial" w:hAnsi="Arial" w:cs="Arial"/>
          <w:sz w:val="20"/>
          <w:szCs w:val="20"/>
        </w:rPr>
      </w:pPr>
    </w:p>
    <w:p w14:paraId="663E773E" w14:textId="77777777" w:rsidR="007778BA" w:rsidRPr="00BC08A4" w:rsidRDefault="007778BA" w:rsidP="00DD50E7">
      <w:pPr>
        <w:pStyle w:val="ListParagraph"/>
        <w:numPr>
          <w:ilvl w:val="0"/>
          <w:numId w:val="20"/>
        </w:numPr>
        <w:spacing w:after="100" w:afterAutospacing="1"/>
        <w:rPr>
          <w:rFonts w:ascii="Arial" w:hAnsi="Arial" w:cs="Arial"/>
          <w:b/>
          <w:sz w:val="20"/>
          <w:szCs w:val="20"/>
        </w:rPr>
      </w:pPr>
      <w:r w:rsidRPr="00BC08A4">
        <w:rPr>
          <w:rFonts w:ascii="Arial" w:hAnsi="Arial" w:cs="Arial"/>
          <w:b/>
          <w:sz w:val="20"/>
          <w:szCs w:val="20"/>
        </w:rPr>
        <w:t>Submitting tenders and interview date</w:t>
      </w:r>
    </w:p>
    <w:p w14:paraId="05716D4E" w14:textId="77777777" w:rsidR="007778BA" w:rsidRPr="00BC08A4" w:rsidRDefault="007778BA" w:rsidP="007778BA">
      <w:pPr>
        <w:pStyle w:val="ListParagraph"/>
        <w:spacing w:after="100" w:afterAutospacing="1"/>
        <w:ind w:left="360"/>
        <w:rPr>
          <w:rFonts w:ascii="Arial" w:hAnsi="Arial" w:cs="Arial"/>
          <w:sz w:val="20"/>
          <w:szCs w:val="20"/>
        </w:rPr>
      </w:pPr>
    </w:p>
    <w:p w14:paraId="6B7AEC66" w14:textId="64EBD09E" w:rsidR="007778BA" w:rsidRPr="00BC08A4" w:rsidRDefault="007778BA" w:rsidP="00DD50E7">
      <w:pPr>
        <w:pStyle w:val="ListParagraph"/>
        <w:numPr>
          <w:ilvl w:val="1"/>
          <w:numId w:val="20"/>
        </w:numPr>
        <w:spacing w:after="100" w:afterAutospacing="1"/>
        <w:rPr>
          <w:rFonts w:ascii="Arial" w:hAnsi="Arial" w:cs="Arial"/>
          <w:sz w:val="20"/>
          <w:szCs w:val="20"/>
        </w:rPr>
      </w:pPr>
      <w:r w:rsidRPr="00BC08A4">
        <w:rPr>
          <w:rFonts w:ascii="Arial" w:hAnsi="Arial" w:cs="Arial"/>
          <w:sz w:val="20"/>
          <w:szCs w:val="20"/>
        </w:rPr>
        <w:t xml:space="preserve">Tenders should be submitted by </w:t>
      </w:r>
      <w:r w:rsidR="00BA1AF7">
        <w:rPr>
          <w:rFonts w:ascii="Arial" w:hAnsi="Arial" w:cs="Arial"/>
          <w:sz w:val="20"/>
          <w:szCs w:val="20"/>
        </w:rPr>
        <w:t>12</w:t>
      </w:r>
      <w:r w:rsidRPr="00BC08A4">
        <w:rPr>
          <w:rFonts w:ascii="Arial" w:hAnsi="Arial" w:cs="Arial"/>
          <w:sz w:val="20"/>
          <w:szCs w:val="20"/>
        </w:rPr>
        <w:t>pm on</w:t>
      </w:r>
      <w:r w:rsidR="00BA1AF7">
        <w:rPr>
          <w:rFonts w:ascii="Arial" w:hAnsi="Arial" w:cs="Arial"/>
          <w:sz w:val="20"/>
          <w:szCs w:val="20"/>
        </w:rPr>
        <w:t xml:space="preserve"> 6</w:t>
      </w:r>
      <w:r w:rsidR="00BA1AF7" w:rsidRPr="00BA1AF7">
        <w:rPr>
          <w:rFonts w:ascii="Arial" w:hAnsi="Arial" w:cs="Arial"/>
          <w:sz w:val="20"/>
          <w:szCs w:val="20"/>
          <w:vertAlign w:val="superscript"/>
        </w:rPr>
        <w:t>th</w:t>
      </w:r>
      <w:r w:rsidR="00BA1AF7">
        <w:rPr>
          <w:rFonts w:ascii="Arial" w:hAnsi="Arial" w:cs="Arial"/>
          <w:sz w:val="20"/>
          <w:szCs w:val="20"/>
        </w:rPr>
        <w:t xml:space="preserve"> November </w:t>
      </w:r>
      <w:r w:rsidR="00D11EB5" w:rsidRPr="00BC08A4">
        <w:rPr>
          <w:rFonts w:ascii="Arial" w:hAnsi="Arial" w:cs="Arial"/>
          <w:sz w:val="20"/>
          <w:szCs w:val="20"/>
        </w:rPr>
        <w:t>2015</w:t>
      </w:r>
      <w:r w:rsidRPr="00BC08A4">
        <w:rPr>
          <w:rFonts w:ascii="Arial" w:hAnsi="Arial" w:cs="Arial"/>
          <w:sz w:val="20"/>
          <w:szCs w:val="20"/>
        </w:rPr>
        <w:t xml:space="preserve"> via </w:t>
      </w:r>
      <w:r w:rsidR="00BA1AF7">
        <w:rPr>
          <w:rFonts w:ascii="Arial" w:hAnsi="Arial" w:cs="Arial"/>
          <w:sz w:val="20"/>
          <w:szCs w:val="20"/>
        </w:rPr>
        <w:t xml:space="preserve">email or file transfer to the named officer. </w:t>
      </w:r>
    </w:p>
    <w:p w14:paraId="65CC058E" w14:textId="77777777" w:rsidR="007778BA" w:rsidRPr="00BC08A4" w:rsidRDefault="007778BA" w:rsidP="007778BA">
      <w:pPr>
        <w:pStyle w:val="ListParagraph"/>
        <w:spacing w:after="100" w:afterAutospacing="1"/>
        <w:ind w:left="360"/>
        <w:rPr>
          <w:rFonts w:ascii="Arial" w:hAnsi="Arial" w:cs="Arial"/>
          <w:sz w:val="20"/>
          <w:szCs w:val="20"/>
        </w:rPr>
      </w:pPr>
    </w:p>
    <w:p w14:paraId="5EFE0634" w14:textId="39B34BD2" w:rsidR="007778BA" w:rsidRPr="00BC08A4" w:rsidRDefault="007778BA" w:rsidP="00DD50E7">
      <w:pPr>
        <w:pStyle w:val="ListParagraph"/>
        <w:numPr>
          <w:ilvl w:val="1"/>
          <w:numId w:val="20"/>
        </w:numPr>
        <w:spacing w:after="100" w:afterAutospacing="1"/>
        <w:rPr>
          <w:rFonts w:ascii="Arial" w:hAnsi="Arial" w:cs="Arial"/>
          <w:sz w:val="20"/>
          <w:szCs w:val="20"/>
        </w:rPr>
      </w:pPr>
      <w:r w:rsidRPr="00BC08A4">
        <w:rPr>
          <w:rFonts w:ascii="Arial" w:hAnsi="Arial" w:cs="Arial"/>
          <w:sz w:val="20"/>
          <w:szCs w:val="20"/>
        </w:rPr>
        <w:t xml:space="preserve">Consultants should seek advice from </w:t>
      </w:r>
      <w:r w:rsidR="00BA1AF7">
        <w:rPr>
          <w:rFonts w:ascii="Arial" w:hAnsi="Arial" w:cs="Arial"/>
          <w:sz w:val="20"/>
          <w:szCs w:val="20"/>
        </w:rPr>
        <w:t>the named officer</w:t>
      </w:r>
      <w:r w:rsidR="00BA1AF7" w:rsidRPr="00BC08A4">
        <w:rPr>
          <w:rFonts w:ascii="Arial" w:hAnsi="Arial" w:cs="Arial"/>
          <w:sz w:val="20"/>
          <w:szCs w:val="20"/>
        </w:rPr>
        <w:t xml:space="preserve"> </w:t>
      </w:r>
      <w:r w:rsidRPr="00BC08A4">
        <w:rPr>
          <w:rFonts w:ascii="Arial" w:hAnsi="Arial" w:cs="Arial"/>
          <w:sz w:val="20"/>
          <w:szCs w:val="20"/>
        </w:rPr>
        <w:t>if there are any conflicts of interest of which they are aware, prior to submission of their tender.</w:t>
      </w:r>
    </w:p>
    <w:p w14:paraId="5240EF20" w14:textId="77777777" w:rsidR="007778BA" w:rsidRPr="00BC08A4" w:rsidRDefault="007778BA" w:rsidP="007778BA">
      <w:pPr>
        <w:pStyle w:val="ListParagraph"/>
        <w:spacing w:after="100" w:afterAutospacing="1"/>
        <w:ind w:left="360"/>
        <w:rPr>
          <w:rFonts w:ascii="Arial" w:hAnsi="Arial" w:cs="Arial"/>
          <w:sz w:val="20"/>
          <w:szCs w:val="20"/>
        </w:rPr>
      </w:pPr>
    </w:p>
    <w:p w14:paraId="20229098" w14:textId="677209D5" w:rsidR="00A52AAF" w:rsidRPr="00BC08A4" w:rsidRDefault="00A52AAF" w:rsidP="00DD50E7">
      <w:pPr>
        <w:pStyle w:val="ListParagraph"/>
        <w:numPr>
          <w:ilvl w:val="1"/>
          <w:numId w:val="20"/>
        </w:numPr>
        <w:spacing w:after="100" w:afterAutospacing="1"/>
        <w:rPr>
          <w:rFonts w:ascii="Arial" w:hAnsi="Arial" w:cs="Arial"/>
          <w:sz w:val="20"/>
          <w:szCs w:val="20"/>
        </w:rPr>
      </w:pPr>
      <w:r w:rsidRPr="00BC08A4">
        <w:rPr>
          <w:rFonts w:ascii="Arial" w:hAnsi="Arial" w:cs="Arial"/>
          <w:sz w:val="20"/>
          <w:szCs w:val="20"/>
        </w:rPr>
        <w:t xml:space="preserve">It is expected that three teams will be shortlisted for interview. Interviews are currently programmed for </w:t>
      </w:r>
      <w:r w:rsidR="00C306A5">
        <w:rPr>
          <w:rFonts w:ascii="Arial" w:hAnsi="Arial" w:cs="Arial"/>
          <w:sz w:val="20"/>
          <w:szCs w:val="20"/>
        </w:rPr>
        <w:t>1</w:t>
      </w:r>
      <w:r w:rsidR="00BA1AF7">
        <w:rPr>
          <w:rFonts w:ascii="Arial" w:hAnsi="Arial" w:cs="Arial"/>
          <w:sz w:val="20"/>
          <w:szCs w:val="20"/>
        </w:rPr>
        <w:t>6</w:t>
      </w:r>
      <w:r w:rsidR="00BA1AF7" w:rsidRPr="00BA1AF7">
        <w:rPr>
          <w:rFonts w:ascii="Arial" w:hAnsi="Arial" w:cs="Arial"/>
          <w:sz w:val="20"/>
          <w:szCs w:val="20"/>
          <w:vertAlign w:val="superscript"/>
        </w:rPr>
        <w:t>th</w:t>
      </w:r>
      <w:r w:rsidR="00BA1AF7">
        <w:rPr>
          <w:rFonts w:ascii="Arial" w:hAnsi="Arial" w:cs="Arial"/>
          <w:sz w:val="20"/>
          <w:szCs w:val="20"/>
        </w:rPr>
        <w:t xml:space="preserve"> and 17</w:t>
      </w:r>
      <w:r w:rsidR="00BA1AF7" w:rsidRPr="00BA1AF7">
        <w:rPr>
          <w:rFonts w:ascii="Arial" w:hAnsi="Arial" w:cs="Arial"/>
          <w:sz w:val="20"/>
          <w:szCs w:val="20"/>
          <w:vertAlign w:val="superscript"/>
        </w:rPr>
        <w:t>th</w:t>
      </w:r>
      <w:r w:rsidR="00BA1AF7">
        <w:rPr>
          <w:rFonts w:ascii="Arial" w:hAnsi="Arial" w:cs="Arial"/>
          <w:sz w:val="20"/>
          <w:szCs w:val="20"/>
        </w:rPr>
        <w:t xml:space="preserve"> November 2015. </w:t>
      </w:r>
    </w:p>
    <w:p w14:paraId="6911D542" w14:textId="77777777" w:rsidR="004C0D23" w:rsidRDefault="004C0D23" w:rsidP="004C0D23">
      <w:pPr>
        <w:pStyle w:val="ListParagraph"/>
        <w:spacing w:after="100" w:afterAutospacing="1"/>
        <w:ind w:left="360"/>
        <w:rPr>
          <w:rFonts w:ascii="Arial" w:hAnsi="Arial" w:cs="Arial"/>
          <w:sz w:val="20"/>
          <w:szCs w:val="20"/>
        </w:rPr>
      </w:pPr>
    </w:p>
    <w:p w14:paraId="067CAA30" w14:textId="77777777" w:rsidR="00AA706D" w:rsidRDefault="00AA706D" w:rsidP="004C0D23">
      <w:pPr>
        <w:pStyle w:val="ListParagraph"/>
        <w:spacing w:after="100" w:afterAutospacing="1"/>
        <w:ind w:left="360"/>
        <w:rPr>
          <w:rFonts w:ascii="Arial" w:hAnsi="Arial" w:cs="Arial"/>
          <w:sz w:val="20"/>
          <w:szCs w:val="20"/>
        </w:rPr>
      </w:pPr>
    </w:p>
    <w:p w14:paraId="7799A8EF" w14:textId="77777777" w:rsidR="00AA706D" w:rsidRPr="00BC08A4" w:rsidRDefault="00AA706D" w:rsidP="004C0D23">
      <w:pPr>
        <w:pStyle w:val="ListParagraph"/>
        <w:spacing w:after="100" w:afterAutospacing="1"/>
        <w:ind w:left="360"/>
        <w:rPr>
          <w:rFonts w:ascii="Arial" w:hAnsi="Arial" w:cs="Arial"/>
          <w:sz w:val="20"/>
          <w:szCs w:val="20"/>
        </w:rPr>
      </w:pPr>
    </w:p>
    <w:p w14:paraId="6C2F2E19" w14:textId="77777777" w:rsidR="004C0D23" w:rsidRPr="00BC08A4" w:rsidRDefault="004C0D23" w:rsidP="00DD50E7">
      <w:pPr>
        <w:pStyle w:val="ListParagraph"/>
        <w:numPr>
          <w:ilvl w:val="0"/>
          <w:numId w:val="20"/>
        </w:numPr>
        <w:spacing w:after="100" w:afterAutospacing="1"/>
        <w:rPr>
          <w:rFonts w:ascii="Arial" w:hAnsi="Arial" w:cs="Arial"/>
          <w:b/>
          <w:sz w:val="20"/>
          <w:szCs w:val="20"/>
        </w:rPr>
      </w:pPr>
      <w:r w:rsidRPr="00BC08A4">
        <w:rPr>
          <w:rFonts w:ascii="Arial" w:hAnsi="Arial" w:cs="Arial"/>
          <w:b/>
          <w:sz w:val="20"/>
          <w:szCs w:val="20"/>
        </w:rPr>
        <w:t>Timetable</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69"/>
        <w:gridCol w:w="3970"/>
      </w:tblGrid>
      <w:tr w:rsidR="004C0D23" w:rsidRPr="00295D10" w14:paraId="1644C6CA" w14:textId="77777777" w:rsidTr="00FF69F7">
        <w:tc>
          <w:tcPr>
            <w:tcW w:w="5669" w:type="dxa"/>
          </w:tcPr>
          <w:p w14:paraId="69086F37" w14:textId="77777777" w:rsidR="004C0D23" w:rsidRPr="00BC08A4" w:rsidRDefault="004C0D23" w:rsidP="00FF69F7">
            <w:pPr>
              <w:keepNext/>
              <w:spacing w:after="100" w:afterAutospacing="1"/>
              <w:jc w:val="both"/>
              <w:rPr>
                <w:rFonts w:ascii="Arial" w:hAnsi="Arial" w:cs="Arial"/>
                <w:sz w:val="20"/>
                <w:szCs w:val="20"/>
              </w:rPr>
            </w:pPr>
            <w:r w:rsidRPr="00BC08A4">
              <w:rPr>
                <w:rFonts w:ascii="Arial" w:hAnsi="Arial" w:cs="Arial"/>
                <w:sz w:val="20"/>
                <w:szCs w:val="20"/>
              </w:rPr>
              <w:t>Invitation to Tender sent</w:t>
            </w:r>
          </w:p>
        </w:tc>
        <w:tc>
          <w:tcPr>
            <w:tcW w:w="3970" w:type="dxa"/>
          </w:tcPr>
          <w:p w14:paraId="039F6DD2" w14:textId="4F73273C" w:rsidR="004C0D23" w:rsidRPr="00BA1AF7" w:rsidRDefault="00BA1AF7" w:rsidP="00C306A5">
            <w:pPr>
              <w:keepNext/>
              <w:spacing w:after="100" w:afterAutospacing="1"/>
              <w:jc w:val="both"/>
              <w:rPr>
                <w:rFonts w:ascii="Arial" w:hAnsi="Arial" w:cs="Arial"/>
                <w:sz w:val="20"/>
                <w:szCs w:val="20"/>
              </w:rPr>
            </w:pPr>
            <w:r>
              <w:rPr>
                <w:rFonts w:ascii="Arial" w:hAnsi="Arial" w:cs="Arial"/>
                <w:sz w:val="20"/>
                <w:szCs w:val="20"/>
              </w:rPr>
              <w:t>19</w:t>
            </w:r>
            <w:r w:rsidR="00C306A5" w:rsidRPr="00BA1AF7">
              <w:rPr>
                <w:rFonts w:ascii="Arial" w:hAnsi="Arial" w:cs="Arial"/>
                <w:sz w:val="20"/>
                <w:szCs w:val="20"/>
                <w:vertAlign w:val="superscript"/>
              </w:rPr>
              <w:t>th</w:t>
            </w:r>
            <w:r w:rsidR="00C306A5" w:rsidRPr="00BA1AF7">
              <w:rPr>
                <w:rFonts w:ascii="Arial" w:hAnsi="Arial" w:cs="Arial"/>
                <w:sz w:val="20"/>
                <w:szCs w:val="20"/>
              </w:rPr>
              <w:t xml:space="preserve"> Octob</w:t>
            </w:r>
            <w:r w:rsidR="004C0D23" w:rsidRPr="00BA1AF7">
              <w:rPr>
                <w:rFonts w:ascii="Arial" w:hAnsi="Arial" w:cs="Arial"/>
                <w:sz w:val="20"/>
                <w:szCs w:val="20"/>
              </w:rPr>
              <w:t>er 201</w:t>
            </w:r>
            <w:r w:rsidR="00D11EB5" w:rsidRPr="00BA1AF7">
              <w:rPr>
                <w:rFonts w:ascii="Arial" w:hAnsi="Arial" w:cs="Arial"/>
                <w:sz w:val="20"/>
                <w:szCs w:val="20"/>
              </w:rPr>
              <w:t>5</w:t>
            </w:r>
          </w:p>
        </w:tc>
      </w:tr>
      <w:tr w:rsidR="004C0D23" w:rsidRPr="00295D10" w14:paraId="1D6DC38F" w14:textId="77777777" w:rsidTr="00FF69F7">
        <w:tc>
          <w:tcPr>
            <w:tcW w:w="5669" w:type="dxa"/>
          </w:tcPr>
          <w:p w14:paraId="071A85AE" w14:textId="77777777" w:rsidR="004C0D23" w:rsidRPr="00BC08A4" w:rsidRDefault="004C0D23" w:rsidP="00FF69F7">
            <w:pPr>
              <w:spacing w:after="100" w:afterAutospacing="1"/>
              <w:jc w:val="both"/>
              <w:rPr>
                <w:rFonts w:ascii="Arial" w:hAnsi="Arial" w:cs="Arial"/>
                <w:sz w:val="20"/>
                <w:szCs w:val="20"/>
              </w:rPr>
            </w:pPr>
            <w:r w:rsidRPr="00BC08A4">
              <w:rPr>
                <w:rFonts w:ascii="Arial" w:hAnsi="Arial" w:cs="Arial"/>
                <w:sz w:val="20"/>
                <w:szCs w:val="20"/>
              </w:rPr>
              <w:t>Tender Return Date</w:t>
            </w:r>
          </w:p>
        </w:tc>
        <w:tc>
          <w:tcPr>
            <w:tcW w:w="3970" w:type="dxa"/>
          </w:tcPr>
          <w:p w14:paraId="1F871CEF" w14:textId="2FF64495" w:rsidR="004C0D23" w:rsidRPr="00BA1AF7" w:rsidRDefault="00BA1AF7" w:rsidP="00C306A5">
            <w:pPr>
              <w:spacing w:after="100" w:afterAutospacing="1"/>
              <w:jc w:val="both"/>
              <w:rPr>
                <w:rFonts w:ascii="Arial" w:hAnsi="Arial" w:cs="Arial"/>
                <w:sz w:val="20"/>
                <w:szCs w:val="20"/>
              </w:rPr>
            </w:pPr>
            <w:r>
              <w:rPr>
                <w:rFonts w:ascii="Arial" w:hAnsi="Arial" w:cs="Arial"/>
                <w:sz w:val="20"/>
                <w:szCs w:val="20"/>
              </w:rPr>
              <w:t>6</w:t>
            </w:r>
            <w:r w:rsidR="00C306A5" w:rsidRPr="00BA1AF7">
              <w:rPr>
                <w:rFonts w:ascii="Arial" w:hAnsi="Arial" w:cs="Arial"/>
                <w:sz w:val="20"/>
                <w:szCs w:val="20"/>
                <w:vertAlign w:val="superscript"/>
              </w:rPr>
              <w:t>th</w:t>
            </w:r>
            <w:r w:rsidR="00C306A5" w:rsidRPr="00BA1AF7">
              <w:rPr>
                <w:rFonts w:ascii="Arial" w:hAnsi="Arial" w:cs="Arial"/>
                <w:sz w:val="20"/>
                <w:szCs w:val="20"/>
              </w:rPr>
              <w:t xml:space="preserve"> Novem</w:t>
            </w:r>
            <w:r w:rsidR="00D11EB5" w:rsidRPr="00BA1AF7">
              <w:rPr>
                <w:rFonts w:ascii="Arial" w:hAnsi="Arial" w:cs="Arial"/>
                <w:sz w:val="20"/>
                <w:szCs w:val="20"/>
              </w:rPr>
              <w:t>ber 2015</w:t>
            </w:r>
          </w:p>
        </w:tc>
      </w:tr>
      <w:tr w:rsidR="004C0D23" w:rsidRPr="00295D10" w14:paraId="56215937" w14:textId="77777777" w:rsidTr="00FF69F7">
        <w:tc>
          <w:tcPr>
            <w:tcW w:w="5669" w:type="dxa"/>
          </w:tcPr>
          <w:p w14:paraId="16F40A69" w14:textId="1EE43CB9" w:rsidR="004C0D23" w:rsidRPr="00BC08A4" w:rsidRDefault="004C0D23" w:rsidP="00BA1AF7">
            <w:pPr>
              <w:spacing w:after="100" w:afterAutospacing="1"/>
              <w:jc w:val="both"/>
              <w:rPr>
                <w:rFonts w:ascii="Arial" w:hAnsi="Arial" w:cs="Arial"/>
                <w:sz w:val="20"/>
                <w:szCs w:val="20"/>
              </w:rPr>
            </w:pPr>
            <w:r w:rsidRPr="00BC08A4">
              <w:rPr>
                <w:rFonts w:ascii="Arial" w:hAnsi="Arial" w:cs="Arial"/>
                <w:sz w:val="20"/>
                <w:szCs w:val="20"/>
              </w:rPr>
              <w:t xml:space="preserve">Tender </w:t>
            </w:r>
            <w:r w:rsidR="00BA1AF7">
              <w:rPr>
                <w:rFonts w:ascii="Arial" w:hAnsi="Arial" w:cs="Arial"/>
                <w:sz w:val="20"/>
                <w:szCs w:val="20"/>
              </w:rPr>
              <w:t>submission e</w:t>
            </w:r>
            <w:r w:rsidRPr="00BC08A4">
              <w:rPr>
                <w:rFonts w:ascii="Arial" w:hAnsi="Arial" w:cs="Arial"/>
                <w:sz w:val="20"/>
                <w:szCs w:val="20"/>
              </w:rPr>
              <w:t>valuation period</w:t>
            </w:r>
          </w:p>
        </w:tc>
        <w:tc>
          <w:tcPr>
            <w:tcW w:w="3970" w:type="dxa"/>
          </w:tcPr>
          <w:p w14:paraId="2B40203C" w14:textId="00CD2730" w:rsidR="004C0D23" w:rsidRPr="00BA1AF7" w:rsidRDefault="00BA1AF7" w:rsidP="00BA1AF7">
            <w:pPr>
              <w:spacing w:after="100" w:afterAutospacing="1"/>
              <w:jc w:val="both"/>
              <w:rPr>
                <w:rFonts w:ascii="Arial" w:hAnsi="Arial" w:cs="Arial"/>
                <w:sz w:val="20"/>
                <w:szCs w:val="20"/>
              </w:rPr>
            </w:pPr>
            <w:r>
              <w:rPr>
                <w:rFonts w:ascii="Arial" w:hAnsi="Arial" w:cs="Arial"/>
                <w:sz w:val="20"/>
                <w:szCs w:val="20"/>
              </w:rPr>
              <w:t>6</w:t>
            </w:r>
            <w:r w:rsidRPr="00BA1AF7">
              <w:rPr>
                <w:rFonts w:ascii="Arial" w:hAnsi="Arial" w:cs="Arial"/>
                <w:sz w:val="20"/>
                <w:szCs w:val="20"/>
                <w:vertAlign w:val="superscript"/>
              </w:rPr>
              <w:t>th</w:t>
            </w:r>
            <w:r>
              <w:rPr>
                <w:rFonts w:ascii="Arial" w:hAnsi="Arial" w:cs="Arial"/>
                <w:sz w:val="20"/>
                <w:szCs w:val="20"/>
              </w:rPr>
              <w:t xml:space="preserve"> </w:t>
            </w:r>
            <w:r w:rsidR="00C306A5" w:rsidRPr="00BA1AF7">
              <w:rPr>
                <w:rFonts w:ascii="Arial" w:hAnsi="Arial" w:cs="Arial"/>
                <w:sz w:val="20"/>
                <w:szCs w:val="20"/>
              </w:rPr>
              <w:t>Novemb</w:t>
            </w:r>
            <w:r w:rsidR="00D11EB5" w:rsidRPr="00BA1AF7">
              <w:rPr>
                <w:rFonts w:ascii="Arial" w:hAnsi="Arial" w:cs="Arial"/>
                <w:sz w:val="20"/>
                <w:szCs w:val="20"/>
              </w:rPr>
              <w:t xml:space="preserve">er – </w:t>
            </w:r>
            <w:r w:rsidR="00C306A5" w:rsidRPr="00BA1AF7">
              <w:rPr>
                <w:rFonts w:ascii="Arial" w:hAnsi="Arial" w:cs="Arial"/>
                <w:sz w:val="20"/>
                <w:szCs w:val="20"/>
              </w:rPr>
              <w:t>1</w:t>
            </w:r>
            <w:r>
              <w:rPr>
                <w:rFonts w:ascii="Arial" w:hAnsi="Arial" w:cs="Arial"/>
                <w:sz w:val="20"/>
                <w:szCs w:val="20"/>
              </w:rPr>
              <w:t>2</w:t>
            </w:r>
            <w:r w:rsidR="00C306A5" w:rsidRPr="00BA1AF7">
              <w:rPr>
                <w:rFonts w:ascii="Arial" w:hAnsi="Arial" w:cs="Arial"/>
                <w:sz w:val="20"/>
                <w:szCs w:val="20"/>
                <w:vertAlign w:val="superscript"/>
              </w:rPr>
              <w:t>th</w:t>
            </w:r>
            <w:r w:rsidR="00C306A5" w:rsidRPr="00BA1AF7">
              <w:rPr>
                <w:rFonts w:ascii="Arial" w:hAnsi="Arial" w:cs="Arial"/>
                <w:sz w:val="20"/>
                <w:szCs w:val="20"/>
              </w:rPr>
              <w:t xml:space="preserve"> November </w:t>
            </w:r>
            <w:r w:rsidR="00D11EB5" w:rsidRPr="00BA1AF7">
              <w:rPr>
                <w:rFonts w:ascii="Arial" w:hAnsi="Arial" w:cs="Arial"/>
                <w:sz w:val="20"/>
                <w:szCs w:val="20"/>
              </w:rPr>
              <w:t xml:space="preserve">2015 </w:t>
            </w:r>
          </w:p>
        </w:tc>
      </w:tr>
      <w:tr w:rsidR="004C0D23" w:rsidRPr="00295D10" w14:paraId="2E9DB776" w14:textId="77777777" w:rsidTr="00FF69F7">
        <w:tc>
          <w:tcPr>
            <w:tcW w:w="5669" w:type="dxa"/>
          </w:tcPr>
          <w:p w14:paraId="58686E64" w14:textId="77777777" w:rsidR="004C0D23" w:rsidRPr="00BC08A4" w:rsidRDefault="004C0D23" w:rsidP="00FF69F7">
            <w:pPr>
              <w:spacing w:after="100" w:afterAutospacing="1"/>
              <w:jc w:val="both"/>
              <w:rPr>
                <w:rFonts w:ascii="Arial" w:hAnsi="Arial" w:cs="Arial"/>
                <w:sz w:val="20"/>
                <w:szCs w:val="20"/>
              </w:rPr>
            </w:pPr>
            <w:r w:rsidRPr="00BC08A4">
              <w:rPr>
                <w:rFonts w:ascii="Arial" w:hAnsi="Arial" w:cs="Arial"/>
                <w:sz w:val="20"/>
                <w:szCs w:val="20"/>
              </w:rPr>
              <w:t>Interviews for shortlists consultant teams</w:t>
            </w:r>
          </w:p>
        </w:tc>
        <w:tc>
          <w:tcPr>
            <w:tcW w:w="3970" w:type="dxa"/>
          </w:tcPr>
          <w:p w14:paraId="395FE33F" w14:textId="615A6398" w:rsidR="004C0D23" w:rsidRPr="00BA1AF7" w:rsidRDefault="00C306A5" w:rsidP="00BA1AF7">
            <w:pPr>
              <w:spacing w:after="100" w:afterAutospacing="1"/>
              <w:jc w:val="both"/>
              <w:rPr>
                <w:rFonts w:ascii="Arial" w:hAnsi="Arial" w:cs="Arial"/>
                <w:sz w:val="20"/>
                <w:szCs w:val="20"/>
              </w:rPr>
            </w:pPr>
            <w:r w:rsidRPr="00BA1AF7">
              <w:rPr>
                <w:rFonts w:ascii="Arial" w:hAnsi="Arial" w:cs="Arial"/>
                <w:sz w:val="20"/>
                <w:szCs w:val="20"/>
              </w:rPr>
              <w:t>1</w:t>
            </w:r>
            <w:r w:rsidR="00BA1AF7">
              <w:rPr>
                <w:rFonts w:ascii="Arial" w:hAnsi="Arial" w:cs="Arial"/>
                <w:sz w:val="20"/>
                <w:szCs w:val="20"/>
              </w:rPr>
              <w:t>6</w:t>
            </w:r>
            <w:r w:rsidRPr="00BA1AF7">
              <w:rPr>
                <w:rFonts w:ascii="Arial" w:hAnsi="Arial" w:cs="Arial"/>
                <w:sz w:val="20"/>
                <w:szCs w:val="20"/>
                <w:vertAlign w:val="superscript"/>
              </w:rPr>
              <w:t>th</w:t>
            </w:r>
            <w:r w:rsidRPr="00BA1AF7">
              <w:rPr>
                <w:rFonts w:ascii="Arial" w:hAnsi="Arial" w:cs="Arial"/>
                <w:sz w:val="20"/>
                <w:szCs w:val="20"/>
              </w:rPr>
              <w:t xml:space="preserve"> </w:t>
            </w:r>
            <w:r w:rsidR="00BA1AF7">
              <w:rPr>
                <w:rFonts w:ascii="Arial" w:hAnsi="Arial" w:cs="Arial"/>
                <w:sz w:val="20"/>
                <w:szCs w:val="20"/>
              </w:rPr>
              <w:t>– 17</w:t>
            </w:r>
            <w:r w:rsidR="00BA1AF7" w:rsidRPr="00BA1AF7">
              <w:rPr>
                <w:rFonts w:ascii="Arial" w:hAnsi="Arial" w:cs="Arial"/>
                <w:sz w:val="20"/>
                <w:szCs w:val="20"/>
                <w:vertAlign w:val="superscript"/>
              </w:rPr>
              <w:t>th</w:t>
            </w:r>
            <w:r w:rsidR="00BA1AF7">
              <w:rPr>
                <w:rFonts w:ascii="Arial" w:hAnsi="Arial" w:cs="Arial"/>
                <w:sz w:val="20"/>
                <w:szCs w:val="20"/>
              </w:rPr>
              <w:t xml:space="preserve"> </w:t>
            </w:r>
            <w:r w:rsidRPr="00BA1AF7">
              <w:rPr>
                <w:rFonts w:ascii="Arial" w:hAnsi="Arial" w:cs="Arial"/>
                <w:sz w:val="20"/>
                <w:szCs w:val="20"/>
              </w:rPr>
              <w:t>Novem</w:t>
            </w:r>
            <w:r w:rsidR="004C0D23" w:rsidRPr="00BA1AF7">
              <w:rPr>
                <w:rFonts w:ascii="Arial" w:hAnsi="Arial" w:cs="Arial"/>
                <w:sz w:val="20"/>
                <w:szCs w:val="20"/>
              </w:rPr>
              <w:t>ber 201</w:t>
            </w:r>
            <w:r w:rsidR="00D11EB5" w:rsidRPr="00BA1AF7">
              <w:rPr>
                <w:rFonts w:ascii="Arial" w:hAnsi="Arial" w:cs="Arial"/>
                <w:sz w:val="20"/>
                <w:szCs w:val="20"/>
              </w:rPr>
              <w:t>5</w:t>
            </w:r>
          </w:p>
        </w:tc>
      </w:tr>
      <w:tr w:rsidR="004C0D23" w:rsidRPr="00295D10" w14:paraId="66293E3F" w14:textId="77777777" w:rsidTr="00FF69F7">
        <w:tc>
          <w:tcPr>
            <w:tcW w:w="5669" w:type="dxa"/>
          </w:tcPr>
          <w:p w14:paraId="203E0C00" w14:textId="77777777" w:rsidR="004C0D23" w:rsidRPr="00BC08A4" w:rsidRDefault="004C0D23" w:rsidP="00FF69F7">
            <w:pPr>
              <w:spacing w:after="100" w:afterAutospacing="1"/>
              <w:jc w:val="both"/>
              <w:rPr>
                <w:rFonts w:ascii="Arial" w:hAnsi="Arial" w:cs="Arial"/>
                <w:sz w:val="20"/>
                <w:szCs w:val="20"/>
              </w:rPr>
            </w:pPr>
            <w:r w:rsidRPr="00BC08A4">
              <w:rPr>
                <w:rFonts w:ascii="Arial" w:hAnsi="Arial" w:cs="Arial"/>
                <w:sz w:val="20"/>
                <w:szCs w:val="20"/>
              </w:rPr>
              <w:t>5 days notice period on Lambeth Council website</w:t>
            </w:r>
          </w:p>
        </w:tc>
        <w:tc>
          <w:tcPr>
            <w:tcW w:w="3970" w:type="dxa"/>
          </w:tcPr>
          <w:p w14:paraId="075F1805" w14:textId="3B7C548B" w:rsidR="004C0D23" w:rsidRPr="00BA1AF7" w:rsidRDefault="00C306A5" w:rsidP="00D11EB5">
            <w:pPr>
              <w:spacing w:after="100" w:afterAutospacing="1"/>
              <w:jc w:val="both"/>
              <w:rPr>
                <w:rFonts w:ascii="Arial" w:hAnsi="Arial" w:cs="Arial"/>
                <w:sz w:val="20"/>
                <w:szCs w:val="20"/>
              </w:rPr>
            </w:pPr>
            <w:r w:rsidRPr="00BA1AF7">
              <w:rPr>
                <w:rFonts w:ascii="Arial" w:hAnsi="Arial" w:cs="Arial"/>
                <w:sz w:val="20"/>
                <w:szCs w:val="20"/>
              </w:rPr>
              <w:t>1</w:t>
            </w:r>
            <w:r w:rsidR="00D11EB5" w:rsidRPr="00BA1AF7">
              <w:rPr>
                <w:rFonts w:ascii="Arial" w:hAnsi="Arial" w:cs="Arial"/>
                <w:sz w:val="20"/>
                <w:szCs w:val="20"/>
              </w:rPr>
              <w:t>9</w:t>
            </w:r>
            <w:r w:rsidR="00D11EB5" w:rsidRPr="00BA1AF7">
              <w:rPr>
                <w:rFonts w:ascii="Arial" w:hAnsi="Arial" w:cs="Arial"/>
                <w:sz w:val="20"/>
                <w:szCs w:val="20"/>
                <w:vertAlign w:val="superscript"/>
              </w:rPr>
              <w:t>th</w:t>
            </w:r>
            <w:r w:rsidR="00D11EB5" w:rsidRPr="00BA1AF7">
              <w:rPr>
                <w:rFonts w:ascii="Arial" w:hAnsi="Arial" w:cs="Arial"/>
                <w:sz w:val="20"/>
                <w:szCs w:val="20"/>
              </w:rPr>
              <w:t xml:space="preserve"> November 2015</w:t>
            </w:r>
          </w:p>
        </w:tc>
      </w:tr>
      <w:tr w:rsidR="004C0D23" w:rsidRPr="00295D10" w14:paraId="7409EF5D" w14:textId="77777777" w:rsidTr="00FF69F7">
        <w:tc>
          <w:tcPr>
            <w:tcW w:w="5669" w:type="dxa"/>
          </w:tcPr>
          <w:p w14:paraId="5745ED33" w14:textId="77777777" w:rsidR="004C0D23" w:rsidRPr="00BC08A4" w:rsidRDefault="004C0D23" w:rsidP="00FF69F7">
            <w:pPr>
              <w:spacing w:after="100" w:afterAutospacing="1"/>
              <w:jc w:val="both"/>
              <w:rPr>
                <w:rFonts w:ascii="Arial" w:hAnsi="Arial" w:cs="Arial"/>
                <w:sz w:val="20"/>
                <w:szCs w:val="20"/>
              </w:rPr>
            </w:pPr>
            <w:r w:rsidRPr="00BC08A4">
              <w:rPr>
                <w:rFonts w:ascii="Arial" w:hAnsi="Arial" w:cs="Arial"/>
                <w:sz w:val="20"/>
                <w:szCs w:val="20"/>
              </w:rPr>
              <w:t>Contract award</w:t>
            </w:r>
          </w:p>
        </w:tc>
        <w:tc>
          <w:tcPr>
            <w:tcW w:w="3970" w:type="dxa"/>
          </w:tcPr>
          <w:p w14:paraId="30A99019" w14:textId="20F29C0E" w:rsidR="004C0D23" w:rsidRPr="00BA1AF7" w:rsidRDefault="00C306A5" w:rsidP="00C306A5">
            <w:pPr>
              <w:spacing w:after="100" w:afterAutospacing="1"/>
              <w:jc w:val="both"/>
              <w:rPr>
                <w:rFonts w:ascii="Arial" w:hAnsi="Arial" w:cs="Arial"/>
                <w:sz w:val="20"/>
                <w:szCs w:val="20"/>
              </w:rPr>
            </w:pPr>
            <w:r w:rsidRPr="00BA1AF7">
              <w:rPr>
                <w:rFonts w:ascii="Arial" w:hAnsi="Arial" w:cs="Arial"/>
                <w:sz w:val="20"/>
                <w:szCs w:val="20"/>
              </w:rPr>
              <w:t>25</w:t>
            </w:r>
            <w:r w:rsidR="00D11EB5" w:rsidRPr="00BA1AF7">
              <w:rPr>
                <w:rFonts w:ascii="Arial" w:hAnsi="Arial" w:cs="Arial"/>
                <w:sz w:val="20"/>
                <w:szCs w:val="20"/>
                <w:vertAlign w:val="superscript"/>
              </w:rPr>
              <w:t>th</w:t>
            </w:r>
            <w:r w:rsidR="00D11EB5" w:rsidRPr="00BA1AF7">
              <w:rPr>
                <w:rFonts w:ascii="Arial" w:hAnsi="Arial" w:cs="Arial"/>
                <w:sz w:val="20"/>
                <w:szCs w:val="20"/>
              </w:rPr>
              <w:t xml:space="preserve"> November 2015</w:t>
            </w:r>
          </w:p>
        </w:tc>
      </w:tr>
      <w:tr w:rsidR="004C0D23" w:rsidRPr="00295D10" w14:paraId="7E7E19A5" w14:textId="77777777" w:rsidTr="00FF69F7">
        <w:tc>
          <w:tcPr>
            <w:tcW w:w="5669" w:type="dxa"/>
          </w:tcPr>
          <w:p w14:paraId="3C30AC49" w14:textId="77777777" w:rsidR="004C0D23" w:rsidRPr="00BC08A4" w:rsidRDefault="004C0D23" w:rsidP="00FF69F7">
            <w:pPr>
              <w:spacing w:after="100" w:afterAutospacing="1"/>
              <w:jc w:val="both"/>
              <w:rPr>
                <w:rFonts w:ascii="Arial" w:hAnsi="Arial" w:cs="Arial"/>
                <w:sz w:val="20"/>
                <w:szCs w:val="20"/>
              </w:rPr>
            </w:pPr>
            <w:r w:rsidRPr="00BC08A4">
              <w:rPr>
                <w:rFonts w:ascii="Arial" w:hAnsi="Arial" w:cs="Arial"/>
                <w:sz w:val="20"/>
                <w:szCs w:val="20"/>
              </w:rPr>
              <w:t>Contract start date</w:t>
            </w:r>
          </w:p>
        </w:tc>
        <w:tc>
          <w:tcPr>
            <w:tcW w:w="3970" w:type="dxa"/>
          </w:tcPr>
          <w:p w14:paraId="324E3CC5" w14:textId="1E7E71AE" w:rsidR="004C0D23" w:rsidRPr="00BA1AF7" w:rsidRDefault="00C306A5" w:rsidP="00FF69F7">
            <w:pPr>
              <w:spacing w:after="100" w:afterAutospacing="1"/>
              <w:jc w:val="both"/>
              <w:rPr>
                <w:rFonts w:ascii="Arial" w:hAnsi="Arial" w:cs="Arial"/>
                <w:sz w:val="20"/>
                <w:szCs w:val="20"/>
              </w:rPr>
            </w:pPr>
            <w:r w:rsidRPr="00BA1AF7">
              <w:rPr>
                <w:rFonts w:ascii="Arial" w:hAnsi="Arial" w:cs="Arial"/>
                <w:sz w:val="20"/>
                <w:szCs w:val="20"/>
              </w:rPr>
              <w:t>25</w:t>
            </w:r>
            <w:r w:rsidRPr="00BA1AF7">
              <w:rPr>
                <w:rFonts w:ascii="Arial" w:hAnsi="Arial" w:cs="Arial"/>
                <w:sz w:val="20"/>
                <w:szCs w:val="20"/>
                <w:vertAlign w:val="superscript"/>
              </w:rPr>
              <w:t>th</w:t>
            </w:r>
            <w:r w:rsidRPr="00BA1AF7">
              <w:rPr>
                <w:rFonts w:ascii="Arial" w:hAnsi="Arial" w:cs="Arial"/>
                <w:sz w:val="20"/>
                <w:szCs w:val="20"/>
              </w:rPr>
              <w:t xml:space="preserve"> </w:t>
            </w:r>
            <w:r w:rsidR="005B2A79" w:rsidRPr="00BA1AF7">
              <w:rPr>
                <w:rFonts w:ascii="Arial" w:hAnsi="Arial" w:cs="Arial"/>
                <w:sz w:val="20"/>
                <w:szCs w:val="20"/>
              </w:rPr>
              <w:t>November 2015</w:t>
            </w:r>
          </w:p>
        </w:tc>
      </w:tr>
    </w:tbl>
    <w:p w14:paraId="46AAC51A" w14:textId="77777777" w:rsidR="004C0D23" w:rsidRPr="00BC08A4" w:rsidRDefault="004C0D23" w:rsidP="004C0D23">
      <w:pPr>
        <w:pStyle w:val="ListParagraph"/>
        <w:spacing w:after="100" w:afterAutospacing="1"/>
        <w:ind w:left="360"/>
        <w:rPr>
          <w:rFonts w:ascii="Arial" w:hAnsi="Arial" w:cs="Arial"/>
          <w:b/>
          <w:sz w:val="20"/>
          <w:szCs w:val="20"/>
        </w:rPr>
      </w:pPr>
    </w:p>
    <w:sectPr w:rsidR="004C0D23" w:rsidRPr="00BC08A4" w:rsidSect="00504987">
      <w:headerReference w:type="even" r:id="rId15"/>
      <w:headerReference w:type="default" r:id="rId16"/>
      <w:footerReference w:type="even" r:id="rId17"/>
      <w:footerReference w:type="default" r:id="rId18"/>
      <w:headerReference w:type="first" r:id="rId19"/>
      <w:pgSz w:w="12240" w:h="15840"/>
      <w:pgMar w:top="1440" w:right="1440" w:bottom="1440" w:left="1440" w:header="708" w:footer="708" w:gutter="0"/>
      <w:cols w:space="708"/>
      <w:docGrid w:linePitch="360"/>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0586185" w15:done="0"/>
  <w15:commentEx w15:paraId="79A1F47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166980" w14:textId="77777777" w:rsidR="00066769" w:rsidRDefault="00066769" w:rsidP="00BA00BB">
      <w:pPr>
        <w:spacing w:after="0" w:line="240" w:lineRule="auto"/>
      </w:pPr>
      <w:r>
        <w:separator/>
      </w:r>
    </w:p>
  </w:endnote>
  <w:endnote w:type="continuationSeparator" w:id="0">
    <w:p w14:paraId="55D6A21D" w14:textId="77777777" w:rsidR="00066769" w:rsidRDefault="00066769" w:rsidP="00BA00BB">
      <w:pPr>
        <w:spacing w:after="0" w:line="240" w:lineRule="auto"/>
      </w:pPr>
      <w:r>
        <w:continuationSeparator/>
      </w:r>
    </w:p>
  </w:endnote>
  <w:endnote w:type="continuationNotice" w:id="1">
    <w:p w14:paraId="39AB909B" w14:textId="77777777" w:rsidR="00066769" w:rsidRDefault="0006676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EF7A77" w14:textId="77777777" w:rsidR="00034239" w:rsidRDefault="00034239" w:rsidP="002A38B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13A28A2" w14:textId="77777777" w:rsidR="00034239" w:rsidRDefault="00034239" w:rsidP="0096204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D4F425" w14:textId="77777777" w:rsidR="00034239" w:rsidRPr="00962046" w:rsidRDefault="00034239" w:rsidP="002A38BD">
    <w:pPr>
      <w:pStyle w:val="Footer"/>
      <w:framePr w:wrap="around" w:vAnchor="text" w:hAnchor="margin" w:xAlign="right" w:y="1"/>
      <w:rPr>
        <w:rStyle w:val="PageNumber"/>
        <w:rFonts w:ascii="Arial" w:hAnsi="Arial" w:cs="Arial"/>
        <w:sz w:val="20"/>
        <w:szCs w:val="20"/>
      </w:rPr>
    </w:pPr>
    <w:r w:rsidRPr="00962046">
      <w:rPr>
        <w:rStyle w:val="PageNumber"/>
        <w:rFonts w:ascii="Arial" w:hAnsi="Arial" w:cs="Arial"/>
        <w:sz w:val="20"/>
        <w:szCs w:val="20"/>
      </w:rPr>
      <w:fldChar w:fldCharType="begin"/>
    </w:r>
    <w:r w:rsidRPr="00962046">
      <w:rPr>
        <w:rStyle w:val="PageNumber"/>
        <w:rFonts w:ascii="Arial" w:hAnsi="Arial" w:cs="Arial"/>
        <w:sz w:val="20"/>
        <w:szCs w:val="20"/>
      </w:rPr>
      <w:instrText xml:space="preserve">PAGE  </w:instrText>
    </w:r>
    <w:r w:rsidRPr="00962046">
      <w:rPr>
        <w:rStyle w:val="PageNumber"/>
        <w:rFonts w:ascii="Arial" w:hAnsi="Arial" w:cs="Arial"/>
        <w:sz w:val="20"/>
        <w:szCs w:val="20"/>
      </w:rPr>
      <w:fldChar w:fldCharType="separate"/>
    </w:r>
    <w:r w:rsidR="00F82ED6">
      <w:rPr>
        <w:rStyle w:val="PageNumber"/>
        <w:rFonts w:ascii="Arial" w:hAnsi="Arial" w:cs="Arial"/>
        <w:noProof/>
        <w:sz w:val="20"/>
        <w:szCs w:val="20"/>
      </w:rPr>
      <w:t>8</w:t>
    </w:r>
    <w:r w:rsidRPr="00962046">
      <w:rPr>
        <w:rStyle w:val="PageNumber"/>
        <w:rFonts w:ascii="Arial" w:hAnsi="Arial" w:cs="Arial"/>
        <w:sz w:val="20"/>
        <w:szCs w:val="20"/>
      </w:rPr>
      <w:fldChar w:fldCharType="end"/>
    </w:r>
  </w:p>
  <w:p w14:paraId="42A725E7" w14:textId="77777777" w:rsidR="00034239" w:rsidRDefault="00034239" w:rsidP="00962046">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7F1C9E" w14:textId="77777777" w:rsidR="00066769" w:rsidRDefault="00066769" w:rsidP="00BA00BB">
      <w:pPr>
        <w:spacing w:after="0" w:line="240" w:lineRule="auto"/>
      </w:pPr>
      <w:r>
        <w:separator/>
      </w:r>
    </w:p>
  </w:footnote>
  <w:footnote w:type="continuationSeparator" w:id="0">
    <w:p w14:paraId="77307F9A" w14:textId="77777777" w:rsidR="00066769" w:rsidRDefault="00066769" w:rsidP="00BA00BB">
      <w:pPr>
        <w:spacing w:after="0" w:line="240" w:lineRule="auto"/>
      </w:pPr>
      <w:r>
        <w:continuationSeparator/>
      </w:r>
    </w:p>
  </w:footnote>
  <w:footnote w:type="continuationNotice" w:id="1">
    <w:p w14:paraId="776F4DCA" w14:textId="77777777" w:rsidR="00066769" w:rsidRDefault="00066769">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4C1B4F" w14:textId="77777777" w:rsidR="00034239" w:rsidRDefault="0003423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F2426B" w14:textId="77777777" w:rsidR="00034239" w:rsidRDefault="00034239" w:rsidP="002C00F6">
    <w:pPr>
      <w:rPr>
        <w:rFonts w:ascii="Arial" w:hAnsi="Arial" w:cs="Arial"/>
        <w:b/>
        <w:sz w:val="20"/>
        <w:szCs w:val="20"/>
      </w:rPr>
    </w:pPr>
    <w:r>
      <w:rPr>
        <w:rFonts w:ascii="Arial" w:hAnsi="Arial" w:cs="Arial"/>
        <w:b/>
        <w:sz w:val="20"/>
        <w:szCs w:val="20"/>
      </w:rPr>
      <w:t>Confidential and restricted</w:t>
    </w:r>
  </w:p>
  <w:p w14:paraId="1CEACFE6" w14:textId="77777777" w:rsidR="00034239" w:rsidRDefault="0003423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9F00A3" w14:textId="77777777" w:rsidR="00034239" w:rsidRDefault="0003423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023EE"/>
    <w:multiLevelType w:val="multilevel"/>
    <w:tmpl w:val="BEC082A2"/>
    <w:lvl w:ilvl="0">
      <w:start w:val="13"/>
      <w:numFmt w:val="decimal"/>
      <w:lvlText w:val="%1."/>
      <w:lvlJc w:val="left"/>
      <w:pPr>
        <w:ind w:left="360" w:hanging="360"/>
      </w:pPr>
      <w:rPr>
        <w:rFonts w:cs="Times New Roman" w:hint="default"/>
      </w:rPr>
    </w:lvl>
    <w:lvl w:ilvl="1">
      <w:start w:val="1"/>
      <w:numFmt w:val="decimal"/>
      <w:lvlText w:val="%2."/>
      <w:lvlJc w:val="left"/>
      <w:pPr>
        <w:ind w:left="360" w:hanging="360"/>
      </w:pPr>
      <w:rPr>
        <w:rFonts w:hint="default"/>
        <w:b w:val="0"/>
        <w:i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
    <w:nsid w:val="02AB13E3"/>
    <w:multiLevelType w:val="hybridMultilevel"/>
    <w:tmpl w:val="1ED66DFC"/>
    <w:lvl w:ilvl="0" w:tplc="08090001">
      <w:start w:val="1"/>
      <w:numFmt w:val="bullet"/>
      <w:lvlText w:val=""/>
      <w:lvlJc w:val="left"/>
      <w:pPr>
        <w:ind w:left="1140" w:hanging="360"/>
      </w:pPr>
      <w:rPr>
        <w:rFonts w:ascii="Symbol" w:hAnsi="Symbol"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2">
    <w:nsid w:val="0B706A6D"/>
    <w:multiLevelType w:val="hybridMultilevel"/>
    <w:tmpl w:val="684834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0DAA5F7C"/>
    <w:multiLevelType w:val="multilevel"/>
    <w:tmpl w:val="89D88F7E"/>
    <w:numStyleLink w:val="List0"/>
  </w:abstractNum>
  <w:abstractNum w:abstractNumId="4">
    <w:nsid w:val="105002FB"/>
    <w:multiLevelType w:val="hybridMultilevel"/>
    <w:tmpl w:val="301050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2212E48"/>
    <w:multiLevelType w:val="multilevel"/>
    <w:tmpl w:val="5DB4244C"/>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4152CB3"/>
    <w:multiLevelType w:val="hybridMultilevel"/>
    <w:tmpl w:val="C9D4816E"/>
    <w:lvl w:ilvl="0" w:tplc="08090001">
      <w:start w:val="1"/>
      <w:numFmt w:val="bullet"/>
      <w:lvlText w:val=""/>
      <w:lvlJc w:val="left"/>
      <w:pPr>
        <w:tabs>
          <w:tab w:val="num" w:pos="360"/>
        </w:tabs>
        <w:ind w:left="360" w:hanging="360"/>
      </w:pPr>
      <w:rPr>
        <w:rFonts w:ascii="Symbol" w:hAnsi="Symbol" w:hint="default"/>
      </w:rPr>
    </w:lvl>
    <w:lvl w:ilvl="1" w:tplc="0809000F">
      <w:start w:val="1"/>
      <w:numFmt w:val="decimal"/>
      <w:lvlText w:val="%2."/>
      <w:lvlJc w:val="left"/>
      <w:pPr>
        <w:tabs>
          <w:tab w:val="num" w:pos="1080"/>
        </w:tabs>
        <w:ind w:left="1080" w:hanging="360"/>
      </w:pPr>
      <w:rPr>
        <w:rFonts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nsid w:val="24591A34"/>
    <w:multiLevelType w:val="hybridMultilevel"/>
    <w:tmpl w:val="CE24D1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50609C8"/>
    <w:multiLevelType w:val="hybridMultilevel"/>
    <w:tmpl w:val="B316EB5C"/>
    <w:lvl w:ilvl="0" w:tplc="B30EA436">
      <w:start w:val="1"/>
      <w:numFmt w:val="decimal"/>
      <w:lvlText w:val="%1."/>
      <w:lvlJc w:val="left"/>
      <w:pPr>
        <w:ind w:left="360" w:hanging="360"/>
      </w:pPr>
      <w:rPr>
        <w:rFonts w:cs="Times New Roman" w:hint="default"/>
        <w:b/>
      </w:rPr>
    </w:lvl>
    <w:lvl w:ilvl="1" w:tplc="08090019">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9">
    <w:nsid w:val="254047DF"/>
    <w:multiLevelType w:val="multilevel"/>
    <w:tmpl w:val="0960F0D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u w:val="none"/>
      </w:rPr>
    </w:lvl>
    <w:lvl w:ilvl="2">
      <w:start w:val="1"/>
      <w:numFmt w:val="decimal"/>
      <w:isLgl/>
      <w:lvlText w:val="%1.%2.%3."/>
      <w:lvlJc w:val="left"/>
      <w:pPr>
        <w:ind w:left="720" w:hanging="720"/>
      </w:pPr>
      <w:rPr>
        <w:rFonts w:hint="default"/>
        <w:b w:val="0"/>
        <w:u w:val="none"/>
      </w:rPr>
    </w:lvl>
    <w:lvl w:ilvl="3">
      <w:start w:val="1"/>
      <w:numFmt w:val="decimal"/>
      <w:isLgl/>
      <w:lvlText w:val="%1.%2.%3.%4."/>
      <w:lvlJc w:val="left"/>
      <w:pPr>
        <w:ind w:left="720" w:hanging="720"/>
      </w:pPr>
      <w:rPr>
        <w:rFonts w:hint="default"/>
        <w:b w:val="0"/>
        <w:u w:val="none"/>
      </w:rPr>
    </w:lvl>
    <w:lvl w:ilvl="4">
      <w:start w:val="1"/>
      <w:numFmt w:val="decimal"/>
      <w:isLgl/>
      <w:lvlText w:val="%1.%2.%3.%4.%5."/>
      <w:lvlJc w:val="left"/>
      <w:pPr>
        <w:ind w:left="1080" w:hanging="1080"/>
      </w:pPr>
      <w:rPr>
        <w:rFonts w:hint="default"/>
        <w:b w:val="0"/>
        <w:u w:val="none"/>
      </w:rPr>
    </w:lvl>
    <w:lvl w:ilvl="5">
      <w:start w:val="1"/>
      <w:numFmt w:val="decimal"/>
      <w:isLgl/>
      <w:lvlText w:val="%1.%2.%3.%4.%5.%6."/>
      <w:lvlJc w:val="left"/>
      <w:pPr>
        <w:ind w:left="1080" w:hanging="1080"/>
      </w:pPr>
      <w:rPr>
        <w:rFonts w:hint="default"/>
        <w:b w:val="0"/>
        <w:u w:val="none"/>
      </w:rPr>
    </w:lvl>
    <w:lvl w:ilvl="6">
      <w:start w:val="1"/>
      <w:numFmt w:val="decimal"/>
      <w:isLgl/>
      <w:lvlText w:val="%1.%2.%3.%4.%5.%6.%7."/>
      <w:lvlJc w:val="left"/>
      <w:pPr>
        <w:ind w:left="1440" w:hanging="1440"/>
      </w:pPr>
      <w:rPr>
        <w:rFonts w:hint="default"/>
        <w:b w:val="0"/>
        <w:u w:val="none"/>
      </w:rPr>
    </w:lvl>
    <w:lvl w:ilvl="7">
      <w:start w:val="1"/>
      <w:numFmt w:val="decimal"/>
      <w:isLgl/>
      <w:lvlText w:val="%1.%2.%3.%4.%5.%6.%7.%8."/>
      <w:lvlJc w:val="left"/>
      <w:pPr>
        <w:ind w:left="1440" w:hanging="1440"/>
      </w:pPr>
      <w:rPr>
        <w:rFonts w:hint="default"/>
        <w:b w:val="0"/>
        <w:u w:val="none"/>
      </w:rPr>
    </w:lvl>
    <w:lvl w:ilvl="8">
      <w:start w:val="1"/>
      <w:numFmt w:val="decimal"/>
      <w:isLgl/>
      <w:lvlText w:val="%1.%2.%3.%4.%5.%6.%7.%8.%9."/>
      <w:lvlJc w:val="left"/>
      <w:pPr>
        <w:ind w:left="1800" w:hanging="1800"/>
      </w:pPr>
      <w:rPr>
        <w:rFonts w:hint="default"/>
        <w:b w:val="0"/>
        <w:u w:val="none"/>
      </w:rPr>
    </w:lvl>
  </w:abstractNum>
  <w:abstractNum w:abstractNumId="10">
    <w:nsid w:val="2D3E702F"/>
    <w:multiLevelType w:val="hybridMultilevel"/>
    <w:tmpl w:val="340646B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32FC2044"/>
    <w:multiLevelType w:val="hybridMultilevel"/>
    <w:tmpl w:val="19427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9D902C4"/>
    <w:multiLevelType w:val="hybridMultilevel"/>
    <w:tmpl w:val="80EED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E8413A6"/>
    <w:multiLevelType w:val="hybridMultilevel"/>
    <w:tmpl w:val="ED821AD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nsid w:val="43D8792A"/>
    <w:multiLevelType w:val="hybridMultilevel"/>
    <w:tmpl w:val="1C6A553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nsid w:val="4AEB6A0E"/>
    <w:multiLevelType w:val="multilevel"/>
    <w:tmpl w:val="8094352E"/>
    <w:lvl w:ilvl="0">
      <w:start w:val="4"/>
      <w:numFmt w:val="decimal"/>
      <w:lvlText w:val="%1."/>
      <w:lvlJc w:val="left"/>
      <w:pPr>
        <w:ind w:left="360" w:hanging="360"/>
      </w:pPr>
      <w:rPr>
        <w:rFonts w:cs="Times New Roman" w:hint="default"/>
      </w:rPr>
    </w:lvl>
    <w:lvl w:ilvl="1">
      <w:start w:val="1"/>
      <w:numFmt w:val="decimal"/>
      <w:lvlText w:val="%2."/>
      <w:lvlJc w:val="left"/>
      <w:pPr>
        <w:ind w:left="360" w:hanging="360"/>
      </w:pPr>
      <w:rPr>
        <w:rFonts w:hint="default"/>
        <w:b w:val="0"/>
        <w:i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6">
    <w:nsid w:val="4D270EF3"/>
    <w:multiLevelType w:val="hybridMultilevel"/>
    <w:tmpl w:val="6A8CF5C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nsid w:val="53FA64F2"/>
    <w:multiLevelType w:val="hybridMultilevel"/>
    <w:tmpl w:val="CA48AB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435436B"/>
    <w:multiLevelType w:val="multilevel"/>
    <w:tmpl w:val="2FF64F42"/>
    <w:lvl w:ilvl="0">
      <w:start w:val="1"/>
      <w:numFmt w:val="bullet"/>
      <w:lvlText w:val=""/>
      <w:lvlJc w:val="left"/>
      <w:pPr>
        <w:ind w:left="720" w:hanging="360"/>
      </w:pPr>
      <w:rPr>
        <w:rFonts w:ascii="Symbol" w:hAnsi="Symbol" w:hint="default"/>
      </w:rPr>
    </w:lvl>
    <w:lvl w:ilvl="1">
      <w:start w:val="1"/>
      <w:numFmt w:val="decimal"/>
      <w:lvlText w:val="%1.%2."/>
      <w:lvlJc w:val="left"/>
      <w:pPr>
        <w:ind w:left="720" w:hanging="360"/>
      </w:pPr>
      <w:rPr>
        <w:rFonts w:ascii="Arial" w:hAnsi="Arial" w:cs="Arial" w:hint="default"/>
        <w:b w:val="0"/>
        <w:i w:val="0"/>
      </w:rPr>
    </w:lvl>
    <w:lvl w:ilvl="2">
      <w:start w:val="1"/>
      <w:numFmt w:val="decimal"/>
      <w:lvlText w:val="%1.%2.%3."/>
      <w:lvlJc w:val="left"/>
      <w:pPr>
        <w:ind w:left="1080" w:hanging="720"/>
      </w:pPr>
      <w:rPr>
        <w:rFonts w:cs="Times New Roman" w:hint="default"/>
      </w:rPr>
    </w:lvl>
    <w:lvl w:ilvl="3">
      <w:start w:val="1"/>
      <w:numFmt w:val="decimal"/>
      <w:lvlText w:val="%1.%2.%3.%4."/>
      <w:lvlJc w:val="left"/>
      <w:pPr>
        <w:ind w:left="1080" w:hanging="720"/>
      </w:pPr>
      <w:rPr>
        <w:rFonts w:cs="Times New Roman" w:hint="default"/>
      </w:rPr>
    </w:lvl>
    <w:lvl w:ilvl="4">
      <w:start w:val="1"/>
      <w:numFmt w:val="decimal"/>
      <w:lvlText w:val="%1.%2.%3.%4.%5."/>
      <w:lvlJc w:val="left"/>
      <w:pPr>
        <w:ind w:left="1440" w:hanging="1080"/>
      </w:pPr>
      <w:rPr>
        <w:rFonts w:cs="Times New Roman" w:hint="default"/>
      </w:rPr>
    </w:lvl>
    <w:lvl w:ilvl="5">
      <w:start w:val="1"/>
      <w:numFmt w:val="decimal"/>
      <w:lvlText w:val="%1.%2.%3.%4.%5.%6."/>
      <w:lvlJc w:val="left"/>
      <w:pPr>
        <w:ind w:left="1440" w:hanging="1080"/>
      </w:pPr>
      <w:rPr>
        <w:rFonts w:cs="Times New Roman" w:hint="default"/>
      </w:rPr>
    </w:lvl>
    <w:lvl w:ilvl="6">
      <w:start w:val="1"/>
      <w:numFmt w:val="decimal"/>
      <w:lvlText w:val="%1.%2.%3.%4.%5.%6.%7."/>
      <w:lvlJc w:val="left"/>
      <w:pPr>
        <w:ind w:left="1800" w:hanging="1440"/>
      </w:pPr>
      <w:rPr>
        <w:rFonts w:cs="Times New Roman" w:hint="default"/>
      </w:rPr>
    </w:lvl>
    <w:lvl w:ilvl="7">
      <w:start w:val="1"/>
      <w:numFmt w:val="decimal"/>
      <w:lvlText w:val="%1.%2.%3.%4.%5.%6.%7.%8."/>
      <w:lvlJc w:val="left"/>
      <w:pPr>
        <w:ind w:left="1800" w:hanging="1440"/>
      </w:pPr>
      <w:rPr>
        <w:rFonts w:cs="Times New Roman" w:hint="default"/>
      </w:rPr>
    </w:lvl>
    <w:lvl w:ilvl="8">
      <w:start w:val="1"/>
      <w:numFmt w:val="decimal"/>
      <w:lvlText w:val="%1.%2.%3.%4.%5.%6.%7.%8.%9."/>
      <w:lvlJc w:val="left"/>
      <w:pPr>
        <w:ind w:left="2160" w:hanging="1800"/>
      </w:pPr>
      <w:rPr>
        <w:rFonts w:cs="Times New Roman" w:hint="default"/>
      </w:rPr>
    </w:lvl>
  </w:abstractNum>
  <w:abstractNum w:abstractNumId="19">
    <w:nsid w:val="59457A12"/>
    <w:multiLevelType w:val="multilevel"/>
    <w:tmpl w:val="216EFC72"/>
    <w:lvl w:ilvl="0">
      <w:start w:val="1"/>
      <w:numFmt w:val="decimal"/>
      <w:lvlText w:val="%1."/>
      <w:lvlJc w:val="left"/>
      <w:pPr>
        <w:ind w:left="360" w:hanging="360"/>
      </w:pPr>
      <w:rPr>
        <w:rFonts w:cs="Times New Roman" w:hint="default"/>
      </w:rPr>
    </w:lvl>
    <w:lvl w:ilvl="1">
      <w:start w:val="1"/>
      <w:numFmt w:val="decimal"/>
      <w:lvlText w:val="%2."/>
      <w:lvlJc w:val="left"/>
      <w:pPr>
        <w:ind w:left="360" w:hanging="360"/>
      </w:pPr>
      <w:rPr>
        <w:rFonts w:hint="default"/>
        <w:b w:val="0"/>
        <w:i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0">
    <w:nsid w:val="5EE36701"/>
    <w:multiLevelType w:val="hybridMultilevel"/>
    <w:tmpl w:val="9E36F4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6A5227A1"/>
    <w:multiLevelType w:val="hybridMultilevel"/>
    <w:tmpl w:val="277E7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7040240B"/>
    <w:multiLevelType w:val="hybridMultilevel"/>
    <w:tmpl w:val="009223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725C0823"/>
    <w:multiLevelType w:val="multilevel"/>
    <w:tmpl w:val="89D88F7E"/>
    <w:styleLink w:val="List0"/>
    <w:lvl w:ilvl="0">
      <w:start w:val="1"/>
      <w:numFmt w:val="lowerRoman"/>
      <w:lvlText w:val="%1."/>
      <w:lvlJc w:val="left"/>
      <w:pPr>
        <w:tabs>
          <w:tab w:val="num" w:pos="6480"/>
        </w:tabs>
        <w:ind w:left="284" w:hanging="284"/>
      </w:pPr>
      <w:rPr>
        <w:rFonts w:ascii="Arial" w:eastAsia="Arial" w:hAnsi="Arial" w:cs="Arial"/>
        <w:position w:val="0"/>
        <w:sz w:val="22"/>
        <w:szCs w:val="22"/>
        <w:lang w:val="en-US"/>
      </w:rPr>
    </w:lvl>
    <w:lvl w:ilvl="1">
      <w:start w:val="1"/>
      <w:numFmt w:val="lowerRoman"/>
      <w:lvlText w:val="%2."/>
      <w:lvlJc w:val="left"/>
      <w:pPr>
        <w:tabs>
          <w:tab w:val="num" w:pos="95"/>
        </w:tabs>
        <w:ind w:left="0" w:firstLine="0"/>
      </w:pPr>
      <w:rPr>
        <w:rFonts w:ascii="Arial" w:eastAsia="Arial" w:hAnsi="Arial" w:cs="Arial"/>
        <w:position w:val="0"/>
        <w:sz w:val="22"/>
        <w:szCs w:val="22"/>
        <w:lang w:val="en-US"/>
      </w:rPr>
    </w:lvl>
    <w:lvl w:ilvl="2">
      <w:start w:val="1"/>
      <w:numFmt w:val="lowerRoman"/>
      <w:lvlText w:val="%3."/>
      <w:lvlJc w:val="left"/>
      <w:pPr>
        <w:tabs>
          <w:tab w:val="num" w:pos="95"/>
        </w:tabs>
        <w:ind w:left="0" w:firstLine="0"/>
      </w:pPr>
      <w:rPr>
        <w:rFonts w:ascii="Arial" w:eastAsia="Arial" w:hAnsi="Arial" w:cs="Arial"/>
        <w:position w:val="0"/>
        <w:sz w:val="22"/>
        <w:szCs w:val="22"/>
        <w:lang w:val="en-US"/>
      </w:rPr>
    </w:lvl>
    <w:lvl w:ilvl="3">
      <w:start w:val="1"/>
      <w:numFmt w:val="lowerRoman"/>
      <w:lvlText w:val="%4."/>
      <w:lvlJc w:val="left"/>
      <w:pPr>
        <w:tabs>
          <w:tab w:val="num" w:pos="95"/>
        </w:tabs>
        <w:ind w:left="0" w:firstLine="0"/>
      </w:pPr>
      <w:rPr>
        <w:rFonts w:ascii="Arial" w:eastAsia="Arial" w:hAnsi="Arial" w:cs="Arial"/>
        <w:position w:val="0"/>
        <w:sz w:val="22"/>
        <w:szCs w:val="22"/>
        <w:lang w:val="en-US"/>
      </w:rPr>
    </w:lvl>
    <w:lvl w:ilvl="4">
      <w:start w:val="1"/>
      <w:numFmt w:val="lowerRoman"/>
      <w:lvlText w:val="%5."/>
      <w:lvlJc w:val="left"/>
      <w:pPr>
        <w:tabs>
          <w:tab w:val="num" w:pos="95"/>
        </w:tabs>
        <w:ind w:left="0" w:firstLine="0"/>
      </w:pPr>
      <w:rPr>
        <w:rFonts w:ascii="Arial" w:eastAsia="Arial" w:hAnsi="Arial" w:cs="Arial"/>
        <w:position w:val="0"/>
        <w:sz w:val="22"/>
        <w:szCs w:val="22"/>
        <w:lang w:val="en-US"/>
      </w:rPr>
    </w:lvl>
    <w:lvl w:ilvl="5">
      <w:start w:val="1"/>
      <w:numFmt w:val="lowerRoman"/>
      <w:lvlText w:val="%6."/>
      <w:lvlJc w:val="left"/>
      <w:pPr>
        <w:tabs>
          <w:tab w:val="num" w:pos="95"/>
        </w:tabs>
        <w:ind w:left="0" w:firstLine="0"/>
      </w:pPr>
      <w:rPr>
        <w:rFonts w:ascii="Arial" w:eastAsia="Arial" w:hAnsi="Arial" w:cs="Arial"/>
        <w:position w:val="0"/>
        <w:sz w:val="22"/>
        <w:szCs w:val="22"/>
        <w:lang w:val="en-US"/>
      </w:rPr>
    </w:lvl>
    <w:lvl w:ilvl="6">
      <w:start w:val="1"/>
      <w:numFmt w:val="lowerRoman"/>
      <w:lvlText w:val="%7."/>
      <w:lvlJc w:val="left"/>
      <w:pPr>
        <w:tabs>
          <w:tab w:val="num" w:pos="95"/>
        </w:tabs>
        <w:ind w:left="0" w:firstLine="0"/>
      </w:pPr>
      <w:rPr>
        <w:rFonts w:ascii="Arial" w:eastAsia="Arial" w:hAnsi="Arial" w:cs="Arial"/>
        <w:position w:val="0"/>
        <w:sz w:val="22"/>
        <w:szCs w:val="22"/>
        <w:lang w:val="en-US"/>
      </w:rPr>
    </w:lvl>
    <w:lvl w:ilvl="7">
      <w:start w:val="1"/>
      <w:numFmt w:val="lowerRoman"/>
      <w:lvlText w:val="%8."/>
      <w:lvlJc w:val="left"/>
      <w:pPr>
        <w:tabs>
          <w:tab w:val="num" w:pos="95"/>
        </w:tabs>
        <w:ind w:left="0" w:firstLine="0"/>
      </w:pPr>
      <w:rPr>
        <w:rFonts w:ascii="Arial" w:eastAsia="Arial" w:hAnsi="Arial" w:cs="Arial"/>
        <w:position w:val="0"/>
        <w:sz w:val="22"/>
        <w:szCs w:val="22"/>
        <w:lang w:val="en-US"/>
      </w:rPr>
    </w:lvl>
    <w:lvl w:ilvl="8">
      <w:start w:val="1"/>
      <w:numFmt w:val="lowerRoman"/>
      <w:lvlText w:val="%9."/>
      <w:lvlJc w:val="left"/>
      <w:pPr>
        <w:tabs>
          <w:tab w:val="num" w:pos="95"/>
        </w:tabs>
        <w:ind w:left="0" w:firstLine="0"/>
      </w:pPr>
      <w:rPr>
        <w:rFonts w:ascii="Arial" w:eastAsia="Arial" w:hAnsi="Arial" w:cs="Arial"/>
        <w:position w:val="0"/>
        <w:sz w:val="22"/>
        <w:szCs w:val="22"/>
        <w:lang w:val="en-US"/>
      </w:rPr>
    </w:lvl>
  </w:abstractNum>
  <w:abstractNum w:abstractNumId="24">
    <w:nsid w:val="74FC3FD1"/>
    <w:multiLevelType w:val="hybridMultilevel"/>
    <w:tmpl w:val="FD0C6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65613BA"/>
    <w:multiLevelType w:val="hybridMultilevel"/>
    <w:tmpl w:val="01A0C5A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nsid w:val="79515A83"/>
    <w:multiLevelType w:val="hybridMultilevel"/>
    <w:tmpl w:val="1CBA6CFE"/>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nsid w:val="7A2A6A4E"/>
    <w:multiLevelType w:val="hybridMultilevel"/>
    <w:tmpl w:val="E95047F0"/>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8"/>
  </w:num>
  <w:num w:numId="2">
    <w:abstractNumId w:val="19"/>
  </w:num>
  <w:num w:numId="3">
    <w:abstractNumId w:val="12"/>
  </w:num>
  <w:num w:numId="4">
    <w:abstractNumId w:val="2"/>
  </w:num>
  <w:num w:numId="5">
    <w:abstractNumId w:val="10"/>
  </w:num>
  <w:num w:numId="6">
    <w:abstractNumId w:val="20"/>
  </w:num>
  <w:num w:numId="7">
    <w:abstractNumId w:val="25"/>
  </w:num>
  <w:num w:numId="8">
    <w:abstractNumId w:val="24"/>
  </w:num>
  <w:num w:numId="9">
    <w:abstractNumId w:val="6"/>
  </w:num>
  <w:num w:numId="10">
    <w:abstractNumId w:val="18"/>
  </w:num>
  <w:num w:numId="11">
    <w:abstractNumId w:val="23"/>
  </w:num>
  <w:num w:numId="12">
    <w:abstractNumId w:val="3"/>
  </w:num>
  <w:num w:numId="13">
    <w:abstractNumId w:val="13"/>
  </w:num>
  <w:num w:numId="14">
    <w:abstractNumId w:val="0"/>
  </w:num>
  <w:num w:numId="15">
    <w:abstractNumId w:val="1"/>
  </w:num>
  <w:num w:numId="16">
    <w:abstractNumId w:val="15"/>
  </w:num>
  <w:num w:numId="17">
    <w:abstractNumId w:val="9"/>
  </w:num>
  <w:num w:numId="18">
    <w:abstractNumId w:val="16"/>
  </w:num>
  <w:num w:numId="19">
    <w:abstractNumId w:val="7"/>
  </w:num>
  <w:num w:numId="20">
    <w:abstractNumId w:val="5"/>
  </w:num>
  <w:num w:numId="21">
    <w:abstractNumId w:val="21"/>
  </w:num>
  <w:num w:numId="22">
    <w:abstractNumId w:val="26"/>
  </w:num>
  <w:num w:numId="23">
    <w:abstractNumId w:val="14"/>
  </w:num>
  <w:num w:numId="24">
    <w:abstractNumId w:val="27"/>
  </w:num>
  <w:num w:numId="25">
    <w:abstractNumId w:val="22"/>
  </w:num>
  <w:num w:numId="26">
    <w:abstractNumId w:val="4"/>
  </w:num>
  <w:num w:numId="27">
    <w:abstractNumId w:val="11"/>
  </w:num>
  <w:num w:numId="28">
    <w:abstractNumId w:val="17"/>
  </w:num>
  <w:numIdMacAtCleanup w:val="16"/>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ridgman,Tom">
    <w15:presenceInfo w15:providerId="None" w15:userId="Bridgman,T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hdrShapeDefaults>
    <o:shapedefaults v:ext="edit" spidmax="30721"/>
  </w:hdrShapeDefaults>
  <w:footnotePr>
    <w:footnote w:id="-1"/>
    <w:footnote w:id="0"/>
    <w:footnote w:id="1"/>
  </w:footnotePr>
  <w:endnotePr>
    <w:endnote w:id="-1"/>
    <w:endnote w:id="0"/>
    <w:endnote w:id="1"/>
  </w:endnotePr>
  <w:compat>
    <w:compatSetting w:name="compatibilityMode" w:uri="http://schemas.microsoft.com/office/word" w:val="14"/>
  </w:compat>
  <w:rsids>
    <w:rsidRoot w:val="001B03B3"/>
    <w:rsid w:val="00001060"/>
    <w:rsid w:val="00005A78"/>
    <w:rsid w:val="000105C4"/>
    <w:rsid w:val="00013902"/>
    <w:rsid w:val="000240DC"/>
    <w:rsid w:val="000322D0"/>
    <w:rsid w:val="000333C9"/>
    <w:rsid w:val="00034239"/>
    <w:rsid w:val="0004366A"/>
    <w:rsid w:val="0004686D"/>
    <w:rsid w:val="00046E42"/>
    <w:rsid w:val="00047E78"/>
    <w:rsid w:val="000528B2"/>
    <w:rsid w:val="0005534F"/>
    <w:rsid w:val="0006399E"/>
    <w:rsid w:val="00066769"/>
    <w:rsid w:val="0007602E"/>
    <w:rsid w:val="0008448B"/>
    <w:rsid w:val="000929C1"/>
    <w:rsid w:val="000C0AD5"/>
    <w:rsid w:val="000C354A"/>
    <w:rsid w:val="000C6B1C"/>
    <w:rsid w:val="000D2929"/>
    <w:rsid w:val="000D6153"/>
    <w:rsid w:val="000E58D2"/>
    <w:rsid w:val="000E5F70"/>
    <w:rsid w:val="000E6D6D"/>
    <w:rsid w:val="000F0192"/>
    <w:rsid w:val="0010008C"/>
    <w:rsid w:val="00114CDB"/>
    <w:rsid w:val="00124B5E"/>
    <w:rsid w:val="0012680F"/>
    <w:rsid w:val="00131AC2"/>
    <w:rsid w:val="00136B62"/>
    <w:rsid w:val="00140179"/>
    <w:rsid w:val="001463CB"/>
    <w:rsid w:val="00166208"/>
    <w:rsid w:val="001805F7"/>
    <w:rsid w:val="00182E6C"/>
    <w:rsid w:val="001A250A"/>
    <w:rsid w:val="001A2A0F"/>
    <w:rsid w:val="001A46FA"/>
    <w:rsid w:val="001A7292"/>
    <w:rsid w:val="001B03B3"/>
    <w:rsid w:val="001B52D9"/>
    <w:rsid w:val="001E4817"/>
    <w:rsid w:val="001F6C94"/>
    <w:rsid w:val="00203CF2"/>
    <w:rsid w:val="00207526"/>
    <w:rsid w:val="00220062"/>
    <w:rsid w:val="0023142B"/>
    <w:rsid w:val="00232257"/>
    <w:rsid w:val="00233280"/>
    <w:rsid w:val="00234F14"/>
    <w:rsid w:val="002458B0"/>
    <w:rsid w:val="00247533"/>
    <w:rsid w:val="0025242A"/>
    <w:rsid w:val="0025416D"/>
    <w:rsid w:val="00265A67"/>
    <w:rsid w:val="00270213"/>
    <w:rsid w:val="00274020"/>
    <w:rsid w:val="00277C22"/>
    <w:rsid w:val="0028197B"/>
    <w:rsid w:val="00290079"/>
    <w:rsid w:val="002924B6"/>
    <w:rsid w:val="00295D10"/>
    <w:rsid w:val="002A02CD"/>
    <w:rsid w:val="002A38BD"/>
    <w:rsid w:val="002B5D95"/>
    <w:rsid w:val="002C00F6"/>
    <w:rsid w:val="002C039C"/>
    <w:rsid w:val="002C7A76"/>
    <w:rsid w:val="002E0F8C"/>
    <w:rsid w:val="002F3F1A"/>
    <w:rsid w:val="00315022"/>
    <w:rsid w:val="00315D7A"/>
    <w:rsid w:val="003165BF"/>
    <w:rsid w:val="0032560C"/>
    <w:rsid w:val="003345BC"/>
    <w:rsid w:val="003443FB"/>
    <w:rsid w:val="00345767"/>
    <w:rsid w:val="003527F9"/>
    <w:rsid w:val="00354985"/>
    <w:rsid w:val="0035547F"/>
    <w:rsid w:val="003652F8"/>
    <w:rsid w:val="00365801"/>
    <w:rsid w:val="00384DDE"/>
    <w:rsid w:val="00390183"/>
    <w:rsid w:val="003912A8"/>
    <w:rsid w:val="00393AA9"/>
    <w:rsid w:val="003A13DD"/>
    <w:rsid w:val="003D594E"/>
    <w:rsid w:val="0040030F"/>
    <w:rsid w:val="004019EE"/>
    <w:rsid w:val="00413F7C"/>
    <w:rsid w:val="00417EB0"/>
    <w:rsid w:val="00430384"/>
    <w:rsid w:val="00434FE3"/>
    <w:rsid w:val="00446983"/>
    <w:rsid w:val="0046609E"/>
    <w:rsid w:val="00483E48"/>
    <w:rsid w:val="00491D78"/>
    <w:rsid w:val="004923DF"/>
    <w:rsid w:val="0049466B"/>
    <w:rsid w:val="00496558"/>
    <w:rsid w:val="004A14A4"/>
    <w:rsid w:val="004A4B6F"/>
    <w:rsid w:val="004B4C84"/>
    <w:rsid w:val="004B66EE"/>
    <w:rsid w:val="004C0D23"/>
    <w:rsid w:val="004C736E"/>
    <w:rsid w:val="004E3A6B"/>
    <w:rsid w:val="004E67AB"/>
    <w:rsid w:val="004F26DE"/>
    <w:rsid w:val="004F43F9"/>
    <w:rsid w:val="004F77E2"/>
    <w:rsid w:val="00502A47"/>
    <w:rsid w:val="00502CEE"/>
    <w:rsid w:val="00504987"/>
    <w:rsid w:val="00520AB1"/>
    <w:rsid w:val="00533A96"/>
    <w:rsid w:val="005377E5"/>
    <w:rsid w:val="00543966"/>
    <w:rsid w:val="00554959"/>
    <w:rsid w:val="0055621B"/>
    <w:rsid w:val="00560732"/>
    <w:rsid w:val="00566721"/>
    <w:rsid w:val="005837CE"/>
    <w:rsid w:val="005A2C70"/>
    <w:rsid w:val="005A6D2C"/>
    <w:rsid w:val="005B0CCC"/>
    <w:rsid w:val="005B2A79"/>
    <w:rsid w:val="005B2FC8"/>
    <w:rsid w:val="005C075F"/>
    <w:rsid w:val="005C40BA"/>
    <w:rsid w:val="005D558D"/>
    <w:rsid w:val="005E1AEF"/>
    <w:rsid w:val="005F1C80"/>
    <w:rsid w:val="005F33DD"/>
    <w:rsid w:val="005F3569"/>
    <w:rsid w:val="005F5D53"/>
    <w:rsid w:val="00603E3D"/>
    <w:rsid w:val="006069C9"/>
    <w:rsid w:val="00606A9E"/>
    <w:rsid w:val="00607082"/>
    <w:rsid w:val="006330AA"/>
    <w:rsid w:val="00637213"/>
    <w:rsid w:val="00643415"/>
    <w:rsid w:val="00646156"/>
    <w:rsid w:val="00647BE1"/>
    <w:rsid w:val="006579EA"/>
    <w:rsid w:val="00660537"/>
    <w:rsid w:val="006947FF"/>
    <w:rsid w:val="006A15CC"/>
    <w:rsid w:val="006A3627"/>
    <w:rsid w:val="006A5D0B"/>
    <w:rsid w:val="006B040E"/>
    <w:rsid w:val="006B4855"/>
    <w:rsid w:val="006B6623"/>
    <w:rsid w:val="006C20ED"/>
    <w:rsid w:val="006C6B4F"/>
    <w:rsid w:val="006D14B5"/>
    <w:rsid w:val="006D17F8"/>
    <w:rsid w:val="006E212E"/>
    <w:rsid w:val="006F3A33"/>
    <w:rsid w:val="006F7BB5"/>
    <w:rsid w:val="006F7DFC"/>
    <w:rsid w:val="007021F7"/>
    <w:rsid w:val="00703BBF"/>
    <w:rsid w:val="0071502F"/>
    <w:rsid w:val="007160D6"/>
    <w:rsid w:val="00725591"/>
    <w:rsid w:val="00735035"/>
    <w:rsid w:val="00736803"/>
    <w:rsid w:val="00746A58"/>
    <w:rsid w:val="007470F4"/>
    <w:rsid w:val="0074767D"/>
    <w:rsid w:val="00772963"/>
    <w:rsid w:val="007778BA"/>
    <w:rsid w:val="0078326D"/>
    <w:rsid w:val="00793C48"/>
    <w:rsid w:val="00796770"/>
    <w:rsid w:val="007A1579"/>
    <w:rsid w:val="007A3D30"/>
    <w:rsid w:val="007D25B9"/>
    <w:rsid w:val="007E14FC"/>
    <w:rsid w:val="00801738"/>
    <w:rsid w:val="00802BFB"/>
    <w:rsid w:val="00804646"/>
    <w:rsid w:val="00807ABA"/>
    <w:rsid w:val="008163BE"/>
    <w:rsid w:val="008166AD"/>
    <w:rsid w:val="008175AD"/>
    <w:rsid w:val="00820523"/>
    <w:rsid w:val="008234AD"/>
    <w:rsid w:val="008244E9"/>
    <w:rsid w:val="00831C7F"/>
    <w:rsid w:val="008458D4"/>
    <w:rsid w:val="00850452"/>
    <w:rsid w:val="008505F8"/>
    <w:rsid w:val="00885ED7"/>
    <w:rsid w:val="00886530"/>
    <w:rsid w:val="00890426"/>
    <w:rsid w:val="00896E40"/>
    <w:rsid w:val="008A1B75"/>
    <w:rsid w:val="008A3F2C"/>
    <w:rsid w:val="008B1449"/>
    <w:rsid w:val="008C2E42"/>
    <w:rsid w:val="008C6657"/>
    <w:rsid w:val="008D4F42"/>
    <w:rsid w:val="008E0D95"/>
    <w:rsid w:val="008E1317"/>
    <w:rsid w:val="008E2762"/>
    <w:rsid w:val="00904D85"/>
    <w:rsid w:val="009063EE"/>
    <w:rsid w:val="00910CC6"/>
    <w:rsid w:val="00916295"/>
    <w:rsid w:val="00940CD6"/>
    <w:rsid w:val="00944685"/>
    <w:rsid w:val="00944958"/>
    <w:rsid w:val="009451E6"/>
    <w:rsid w:val="009514F6"/>
    <w:rsid w:val="009574C9"/>
    <w:rsid w:val="00957D86"/>
    <w:rsid w:val="00962046"/>
    <w:rsid w:val="009A789E"/>
    <w:rsid w:val="009B026C"/>
    <w:rsid w:val="009B18EC"/>
    <w:rsid w:val="009C053C"/>
    <w:rsid w:val="009D480B"/>
    <w:rsid w:val="009D4C3E"/>
    <w:rsid w:val="009E00EC"/>
    <w:rsid w:val="00A0516E"/>
    <w:rsid w:val="00A052BA"/>
    <w:rsid w:val="00A15B62"/>
    <w:rsid w:val="00A25882"/>
    <w:rsid w:val="00A31B4B"/>
    <w:rsid w:val="00A378C7"/>
    <w:rsid w:val="00A41C66"/>
    <w:rsid w:val="00A51DE3"/>
    <w:rsid w:val="00A52AAF"/>
    <w:rsid w:val="00A552B7"/>
    <w:rsid w:val="00A633EA"/>
    <w:rsid w:val="00A638CD"/>
    <w:rsid w:val="00A7525D"/>
    <w:rsid w:val="00A75E5E"/>
    <w:rsid w:val="00A76FC9"/>
    <w:rsid w:val="00A83DDC"/>
    <w:rsid w:val="00A87F4E"/>
    <w:rsid w:val="00A9382A"/>
    <w:rsid w:val="00AA706D"/>
    <w:rsid w:val="00AB0EB1"/>
    <w:rsid w:val="00AB57B1"/>
    <w:rsid w:val="00AC017A"/>
    <w:rsid w:val="00AC0DCD"/>
    <w:rsid w:val="00AE450A"/>
    <w:rsid w:val="00AF6508"/>
    <w:rsid w:val="00AF7533"/>
    <w:rsid w:val="00AF7D55"/>
    <w:rsid w:val="00B00124"/>
    <w:rsid w:val="00B13B2F"/>
    <w:rsid w:val="00B1446E"/>
    <w:rsid w:val="00B17063"/>
    <w:rsid w:val="00B27C73"/>
    <w:rsid w:val="00B30627"/>
    <w:rsid w:val="00B754E2"/>
    <w:rsid w:val="00B7602B"/>
    <w:rsid w:val="00B761B1"/>
    <w:rsid w:val="00B80D0C"/>
    <w:rsid w:val="00B82C86"/>
    <w:rsid w:val="00B873C7"/>
    <w:rsid w:val="00B973DF"/>
    <w:rsid w:val="00BA00BB"/>
    <w:rsid w:val="00BA1AF7"/>
    <w:rsid w:val="00BA4D80"/>
    <w:rsid w:val="00BB33B2"/>
    <w:rsid w:val="00BB4912"/>
    <w:rsid w:val="00BB5FD0"/>
    <w:rsid w:val="00BB6A47"/>
    <w:rsid w:val="00BC08A4"/>
    <w:rsid w:val="00BC59E3"/>
    <w:rsid w:val="00BD76A3"/>
    <w:rsid w:val="00BE6490"/>
    <w:rsid w:val="00BE7CF4"/>
    <w:rsid w:val="00BF1C03"/>
    <w:rsid w:val="00BF749D"/>
    <w:rsid w:val="00C07B7F"/>
    <w:rsid w:val="00C13CC8"/>
    <w:rsid w:val="00C16A2C"/>
    <w:rsid w:val="00C306A5"/>
    <w:rsid w:val="00C41572"/>
    <w:rsid w:val="00C43A23"/>
    <w:rsid w:val="00C51C66"/>
    <w:rsid w:val="00C52900"/>
    <w:rsid w:val="00C571AB"/>
    <w:rsid w:val="00C578F6"/>
    <w:rsid w:val="00C6454D"/>
    <w:rsid w:val="00C67D46"/>
    <w:rsid w:val="00C9204D"/>
    <w:rsid w:val="00C97313"/>
    <w:rsid w:val="00CB00A3"/>
    <w:rsid w:val="00CB3DF5"/>
    <w:rsid w:val="00CB5CCA"/>
    <w:rsid w:val="00CE49FC"/>
    <w:rsid w:val="00CF5468"/>
    <w:rsid w:val="00D038AA"/>
    <w:rsid w:val="00D04F2B"/>
    <w:rsid w:val="00D11EB5"/>
    <w:rsid w:val="00D54384"/>
    <w:rsid w:val="00D54BAD"/>
    <w:rsid w:val="00D54CE6"/>
    <w:rsid w:val="00D55E40"/>
    <w:rsid w:val="00D66F82"/>
    <w:rsid w:val="00D77C62"/>
    <w:rsid w:val="00D81951"/>
    <w:rsid w:val="00D8514D"/>
    <w:rsid w:val="00D90BDE"/>
    <w:rsid w:val="00D926AF"/>
    <w:rsid w:val="00DA13FD"/>
    <w:rsid w:val="00DA3889"/>
    <w:rsid w:val="00DB1A60"/>
    <w:rsid w:val="00DD50E7"/>
    <w:rsid w:val="00DE036E"/>
    <w:rsid w:val="00DE1C52"/>
    <w:rsid w:val="00DE33FB"/>
    <w:rsid w:val="00E033AA"/>
    <w:rsid w:val="00E07826"/>
    <w:rsid w:val="00E1094D"/>
    <w:rsid w:val="00E14395"/>
    <w:rsid w:val="00E43BC0"/>
    <w:rsid w:val="00E442AC"/>
    <w:rsid w:val="00E53BC6"/>
    <w:rsid w:val="00E61B51"/>
    <w:rsid w:val="00E63C0F"/>
    <w:rsid w:val="00E65830"/>
    <w:rsid w:val="00E65AC3"/>
    <w:rsid w:val="00E661D3"/>
    <w:rsid w:val="00E66E64"/>
    <w:rsid w:val="00E67094"/>
    <w:rsid w:val="00E84F24"/>
    <w:rsid w:val="00EA0877"/>
    <w:rsid w:val="00EA2A3D"/>
    <w:rsid w:val="00EA2B79"/>
    <w:rsid w:val="00EA6DD0"/>
    <w:rsid w:val="00EC35DD"/>
    <w:rsid w:val="00ED30BD"/>
    <w:rsid w:val="00ED313E"/>
    <w:rsid w:val="00EE21C9"/>
    <w:rsid w:val="00EF52E7"/>
    <w:rsid w:val="00EF5D62"/>
    <w:rsid w:val="00F16A58"/>
    <w:rsid w:val="00F31B43"/>
    <w:rsid w:val="00F355ED"/>
    <w:rsid w:val="00F4248A"/>
    <w:rsid w:val="00F551B5"/>
    <w:rsid w:val="00F556CD"/>
    <w:rsid w:val="00F627E9"/>
    <w:rsid w:val="00F71984"/>
    <w:rsid w:val="00F82ED6"/>
    <w:rsid w:val="00F9562C"/>
    <w:rsid w:val="00FA3E89"/>
    <w:rsid w:val="00FB599A"/>
    <w:rsid w:val="00FB5C92"/>
    <w:rsid w:val="00FC45B9"/>
    <w:rsid w:val="00FD598F"/>
    <w:rsid w:val="00FF0E2A"/>
    <w:rsid w:val="00FF2788"/>
    <w:rsid w:val="00FF69F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o:shapelayout v:ext="edit">
      <o:idmap v:ext="edit" data="1"/>
    </o:shapelayout>
  </w:shapeDefaults>
  <w:decimalSymbol w:val="."/>
  <w:listSeparator w:val=","/>
  <w14:docId w14:val="410C2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1" w:unhideWhenUsed="0"/>
    <w:lsdException w:name="Subtitle" w:locked="1" w:semiHidden="0" w:uiPriority="0" w:unhideWhenUsed="0" w:qFormat="1"/>
    <w:lsdException w:name="Body Text Indent 2"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4987"/>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03B3"/>
    <w:pPr>
      <w:ind w:left="720"/>
      <w:contextualSpacing/>
    </w:pPr>
  </w:style>
  <w:style w:type="paragraph" w:styleId="BodyTextIndent2">
    <w:name w:val="Body Text Indent 2"/>
    <w:basedOn w:val="Normal"/>
    <w:link w:val="BodyTextIndent2Char"/>
    <w:uiPriority w:val="99"/>
    <w:rsid w:val="00607082"/>
    <w:pPr>
      <w:tabs>
        <w:tab w:val="left" w:pos="0"/>
        <w:tab w:val="left" w:pos="720"/>
        <w:tab w:val="left" w:pos="1440"/>
        <w:tab w:val="left" w:pos="2160"/>
        <w:tab w:val="left" w:pos="2880"/>
        <w:tab w:val="left" w:pos="3600"/>
        <w:tab w:val="left" w:pos="4320"/>
      </w:tabs>
      <w:autoSpaceDE w:val="0"/>
      <w:autoSpaceDN w:val="0"/>
      <w:adjustRightInd w:val="0"/>
      <w:spacing w:after="0" w:line="240" w:lineRule="atLeast"/>
      <w:ind w:left="720" w:hanging="360"/>
    </w:pPr>
    <w:rPr>
      <w:rFonts w:ascii="Arial" w:eastAsia="Times New Roman" w:hAnsi="Arial" w:cs="Arial"/>
      <w:color w:val="000000"/>
      <w:szCs w:val="20"/>
      <w:lang w:val="en-US"/>
    </w:rPr>
  </w:style>
  <w:style w:type="character" w:customStyle="1" w:styleId="BodyTextIndent2Char">
    <w:name w:val="Body Text Indent 2 Char"/>
    <w:basedOn w:val="DefaultParagraphFont"/>
    <w:link w:val="BodyTextIndent2"/>
    <w:uiPriority w:val="99"/>
    <w:locked/>
    <w:rsid w:val="00607082"/>
    <w:rPr>
      <w:rFonts w:ascii="Arial" w:hAnsi="Arial" w:cs="Arial"/>
      <w:color w:val="000000"/>
      <w:sz w:val="20"/>
      <w:szCs w:val="20"/>
    </w:rPr>
  </w:style>
  <w:style w:type="table" w:styleId="TableGrid">
    <w:name w:val="Table Grid"/>
    <w:basedOn w:val="TableNormal"/>
    <w:uiPriority w:val="59"/>
    <w:rsid w:val="00CB3DF5"/>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link w:val="DefaultChar"/>
    <w:uiPriority w:val="99"/>
    <w:rsid w:val="00CB3DF5"/>
    <w:pPr>
      <w:autoSpaceDE w:val="0"/>
      <w:autoSpaceDN w:val="0"/>
      <w:adjustRightInd w:val="0"/>
    </w:pPr>
    <w:rPr>
      <w:rFonts w:ascii="Arial" w:eastAsia="Times New Roman" w:hAnsi="Arial" w:cs="Arial"/>
      <w:color w:val="000000"/>
      <w:sz w:val="24"/>
      <w:szCs w:val="24"/>
    </w:rPr>
  </w:style>
  <w:style w:type="paragraph" w:customStyle="1" w:styleId="GuideBodyText">
    <w:name w:val="Guide Body Text"/>
    <w:basedOn w:val="Normal"/>
    <w:link w:val="GuideBodyTextChar"/>
    <w:uiPriority w:val="99"/>
    <w:qFormat/>
    <w:rsid w:val="00365801"/>
    <w:pPr>
      <w:spacing w:after="0" w:line="288" w:lineRule="auto"/>
      <w:jc w:val="both"/>
    </w:pPr>
    <w:rPr>
      <w:rFonts w:ascii="Arial" w:eastAsia="Times New Roman" w:hAnsi="Arial"/>
      <w:lang w:eastAsia="en-GB"/>
    </w:rPr>
  </w:style>
  <w:style w:type="character" w:customStyle="1" w:styleId="GuideBodyTextChar">
    <w:name w:val="Guide Body Text Char"/>
    <w:basedOn w:val="DefaultParagraphFont"/>
    <w:link w:val="GuideBodyText"/>
    <w:uiPriority w:val="99"/>
    <w:locked/>
    <w:rsid w:val="00CB3DF5"/>
    <w:rPr>
      <w:rFonts w:ascii="Arial" w:eastAsia="Times New Roman" w:hAnsi="Arial"/>
    </w:rPr>
  </w:style>
  <w:style w:type="character" w:customStyle="1" w:styleId="DefaultChar">
    <w:name w:val="Default Char"/>
    <w:basedOn w:val="DefaultParagraphFont"/>
    <w:link w:val="Default"/>
    <w:uiPriority w:val="99"/>
    <w:locked/>
    <w:rsid w:val="00CB3DF5"/>
    <w:rPr>
      <w:rFonts w:ascii="Arial" w:hAnsi="Arial" w:cs="Arial"/>
      <w:color w:val="000000"/>
      <w:sz w:val="24"/>
      <w:szCs w:val="24"/>
      <w:lang w:val="en-GB" w:eastAsia="en-GB" w:bidi="ar-SA"/>
    </w:rPr>
  </w:style>
  <w:style w:type="paragraph" w:styleId="NormalWeb">
    <w:name w:val="Normal (Web)"/>
    <w:basedOn w:val="Normal"/>
    <w:uiPriority w:val="99"/>
    <w:semiHidden/>
    <w:rsid w:val="00005A78"/>
    <w:pPr>
      <w:spacing w:after="300" w:line="312" w:lineRule="atLeast"/>
      <w:ind w:left="200" w:right="200"/>
    </w:pPr>
    <w:rPr>
      <w:rFonts w:ascii="Times New Roman" w:eastAsia="Times New Roman" w:hAnsi="Times New Roman"/>
      <w:color w:val="677075"/>
      <w:sz w:val="29"/>
      <w:szCs w:val="29"/>
      <w:lang w:eastAsia="en-GB"/>
    </w:rPr>
  </w:style>
  <w:style w:type="character" w:styleId="Hyperlink">
    <w:name w:val="Hyperlink"/>
    <w:basedOn w:val="DefaultParagraphFont"/>
    <w:uiPriority w:val="99"/>
    <w:rsid w:val="00646156"/>
    <w:rPr>
      <w:rFonts w:cs="Times New Roman"/>
      <w:color w:val="0000FF"/>
      <w:u w:val="single"/>
    </w:rPr>
  </w:style>
  <w:style w:type="character" w:styleId="FollowedHyperlink">
    <w:name w:val="FollowedHyperlink"/>
    <w:basedOn w:val="DefaultParagraphFont"/>
    <w:uiPriority w:val="99"/>
    <w:semiHidden/>
    <w:rsid w:val="00646156"/>
    <w:rPr>
      <w:rFonts w:cs="Times New Roman"/>
      <w:color w:val="800080"/>
      <w:u w:val="single"/>
    </w:rPr>
  </w:style>
  <w:style w:type="paragraph" w:styleId="BodyTextIndent">
    <w:name w:val="Body Text Indent"/>
    <w:basedOn w:val="Normal"/>
    <w:link w:val="BodyTextIndentChar"/>
    <w:uiPriority w:val="99"/>
    <w:semiHidden/>
    <w:rsid w:val="00013902"/>
    <w:pPr>
      <w:spacing w:after="120"/>
      <w:ind w:left="283"/>
    </w:pPr>
  </w:style>
  <w:style w:type="character" w:customStyle="1" w:styleId="BodyTextIndentChar">
    <w:name w:val="Body Text Indent Char"/>
    <w:basedOn w:val="DefaultParagraphFont"/>
    <w:link w:val="BodyTextIndent"/>
    <w:uiPriority w:val="99"/>
    <w:semiHidden/>
    <w:locked/>
    <w:rsid w:val="00013902"/>
    <w:rPr>
      <w:rFonts w:cs="Times New Roman"/>
      <w:lang w:val="en-GB"/>
    </w:rPr>
  </w:style>
  <w:style w:type="paragraph" w:styleId="BalloonText">
    <w:name w:val="Balloon Text"/>
    <w:basedOn w:val="Normal"/>
    <w:link w:val="BalloonTextChar"/>
    <w:uiPriority w:val="99"/>
    <w:semiHidden/>
    <w:rsid w:val="006947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947FF"/>
    <w:rPr>
      <w:rFonts w:ascii="Tahoma" w:hAnsi="Tahoma" w:cs="Tahoma"/>
      <w:sz w:val="16"/>
      <w:szCs w:val="16"/>
      <w:lang w:val="en-GB"/>
    </w:rPr>
  </w:style>
  <w:style w:type="paragraph" w:styleId="Header">
    <w:name w:val="header"/>
    <w:basedOn w:val="Normal"/>
    <w:link w:val="HeaderChar"/>
    <w:uiPriority w:val="99"/>
    <w:unhideWhenUsed/>
    <w:rsid w:val="00BA00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00BB"/>
    <w:rPr>
      <w:lang w:eastAsia="en-US"/>
    </w:rPr>
  </w:style>
  <w:style w:type="paragraph" w:styleId="Footer">
    <w:name w:val="footer"/>
    <w:basedOn w:val="Normal"/>
    <w:link w:val="FooterChar"/>
    <w:uiPriority w:val="99"/>
    <w:unhideWhenUsed/>
    <w:rsid w:val="00BA00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00BB"/>
    <w:rPr>
      <w:lang w:eastAsia="en-US"/>
    </w:rPr>
  </w:style>
  <w:style w:type="character" w:styleId="PageNumber">
    <w:name w:val="page number"/>
    <w:basedOn w:val="DefaultParagraphFont"/>
    <w:uiPriority w:val="99"/>
    <w:semiHidden/>
    <w:unhideWhenUsed/>
    <w:rsid w:val="00962046"/>
  </w:style>
  <w:style w:type="paragraph" w:styleId="Revision">
    <w:name w:val="Revision"/>
    <w:hidden/>
    <w:uiPriority w:val="99"/>
    <w:semiHidden/>
    <w:rsid w:val="00315022"/>
    <w:rPr>
      <w:lang w:eastAsia="en-US"/>
    </w:rPr>
  </w:style>
  <w:style w:type="paragraph" w:customStyle="1" w:styleId="BodyA">
    <w:name w:val="Body A"/>
    <w:basedOn w:val="Normal"/>
    <w:rsid w:val="00124B5E"/>
    <w:rPr>
      <w:rFonts w:eastAsiaTheme="minorHAnsi" w:cs="Calibri"/>
      <w:color w:val="000000"/>
    </w:rPr>
  </w:style>
  <w:style w:type="numbering" w:customStyle="1" w:styleId="List0">
    <w:name w:val="List 0"/>
    <w:rsid w:val="00124B5E"/>
    <w:pPr>
      <w:numPr>
        <w:numId w:val="11"/>
      </w:numPr>
    </w:pPr>
  </w:style>
  <w:style w:type="character" w:styleId="CommentReference">
    <w:name w:val="annotation reference"/>
    <w:basedOn w:val="DefaultParagraphFont"/>
    <w:uiPriority w:val="99"/>
    <w:semiHidden/>
    <w:unhideWhenUsed/>
    <w:rsid w:val="001E4817"/>
    <w:rPr>
      <w:sz w:val="16"/>
      <w:szCs w:val="16"/>
    </w:rPr>
  </w:style>
  <w:style w:type="paragraph" w:styleId="CommentText">
    <w:name w:val="annotation text"/>
    <w:basedOn w:val="Normal"/>
    <w:link w:val="CommentTextChar"/>
    <w:uiPriority w:val="99"/>
    <w:semiHidden/>
    <w:unhideWhenUsed/>
    <w:rsid w:val="001E4817"/>
    <w:pPr>
      <w:spacing w:line="240" w:lineRule="auto"/>
    </w:pPr>
    <w:rPr>
      <w:sz w:val="20"/>
      <w:szCs w:val="20"/>
    </w:rPr>
  </w:style>
  <w:style w:type="character" w:customStyle="1" w:styleId="CommentTextChar">
    <w:name w:val="Comment Text Char"/>
    <w:basedOn w:val="DefaultParagraphFont"/>
    <w:link w:val="CommentText"/>
    <w:uiPriority w:val="99"/>
    <w:semiHidden/>
    <w:rsid w:val="001E4817"/>
    <w:rPr>
      <w:sz w:val="20"/>
      <w:szCs w:val="20"/>
      <w:lang w:eastAsia="en-US"/>
    </w:rPr>
  </w:style>
  <w:style w:type="paragraph" w:styleId="CommentSubject">
    <w:name w:val="annotation subject"/>
    <w:basedOn w:val="CommentText"/>
    <w:next w:val="CommentText"/>
    <w:link w:val="CommentSubjectChar"/>
    <w:uiPriority w:val="99"/>
    <w:semiHidden/>
    <w:unhideWhenUsed/>
    <w:rsid w:val="001E4817"/>
    <w:rPr>
      <w:b/>
      <w:bCs/>
    </w:rPr>
  </w:style>
  <w:style w:type="character" w:customStyle="1" w:styleId="CommentSubjectChar">
    <w:name w:val="Comment Subject Char"/>
    <w:basedOn w:val="CommentTextChar"/>
    <w:link w:val="CommentSubject"/>
    <w:uiPriority w:val="99"/>
    <w:semiHidden/>
    <w:rsid w:val="001E4817"/>
    <w:rPr>
      <w:b/>
      <w:bCs/>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1" w:unhideWhenUsed="0"/>
    <w:lsdException w:name="Subtitle" w:locked="1" w:semiHidden="0" w:uiPriority="0" w:unhideWhenUsed="0" w:qFormat="1"/>
    <w:lsdException w:name="Body Text Indent 2"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4987"/>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03B3"/>
    <w:pPr>
      <w:ind w:left="720"/>
      <w:contextualSpacing/>
    </w:pPr>
  </w:style>
  <w:style w:type="paragraph" w:styleId="BodyTextIndent2">
    <w:name w:val="Body Text Indent 2"/>
    <w:basedOn w:val="Normal"/>
    <w:link w:val="BodyTextIndent2Char"/>
    <w:uiPriority w:val="99"/>
    <w:rsid w:val="00607082"/>
    <w:pPr>
      <w:tabs>
        <w:tab w:val="left" w:pos="0"/>
        <w:tab w:val="left" w:pos="720"/>
        <w:tab w:val="left" w:pos="1440"/>
        <w:tab w:val="left" w:pos="2160"/>
        <w:tab w:val="left" w:pos="2880"/>
        <w:tab w:val="left" w:pos="3600"/>
        <w:tab w:val="left" w:pos="4320"/>
      </w:tabs>
      <w:autoSpaceDE w:val="0"/>
      <w:autoSpaceDN w:val="0"/>
      <w:adjustRightInd w:val="0"/>
      <w:spacing w:after="0" w:line="240" w:lineRule="atLeast"/>
      <w:ind w:left="720" w:hanging="360"/>
    </w:pPr>
    <w:rPr>
      <w:rFonts w:ascii="Arial" w:eastAsia="Times New Roman" w:hAnsi="Arial" w:cs="Arial"/>
      <w:color w:val="000000"/>
      <w:szCs w:val="20"/>
      <w:lang w:val="en-US"/>
    </w:rPr>
  </w:style>
  <w:style w:type="character" w:customStyle="1" w:styleId="BodyTextIndent2Char">
    <w:name w:val="Body Text Indent 2 Char"/>
    <w:basedOn w:val="DefaultParagraphFont"/>
    <w:link w:val="BodyTextIndent2"/>
    <w:uiPriority w:val="99"/>
    <w:locked/>
    <w:rsid w:val="00607082"/>
    <w:rPr>
      <w:rFonts w:ascii="Arial" w:hAnsi="Arial" w:cs="Arial"/>
      <w:color w:val="000000"/>
      <w:sz w:val="20"/>
      <w:szCs w:val="20"/>
    </w:rPr>
  </w:style>
  <w:style w:type="table" w:styleId="TableGrid">
    <w:name w:val="Table Grid"/>
    <w:basedOn w:val="TableNormal"/>
    <w:uiPriority w:val="59"/>
    <w:rsid w:val="00CB3DF5"/>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link w:val="DefaultChar"/>
    <w:uiPriority w:val="99"/>
    <w:rsid w:val="00CB3DF5"/>
    <w:pPr>
      <w:autoSpaceDE w:val="0"/>
      <w:autoSpaceDN w:val="0"/>
      <w:adjustRightInd w:val="0"/>
    </w:pPr>
    <w:rPr>
      <w:rFonts w:ascii="Arial" w:eastAsia="Times New Roman" w:hAnsi="Arial" w:cs="Arial"/>
      <w:color w:val="000000"/>
      <w:sz w:val="24"/>
      <w:szCs w:val="24"/>
    </w:rPr>
  </w:style>
  <w:style w:type="paragraph" w:customStyle="1" w:styleId="GuideBodyText">
    <w:name w:val="Guide Body Text"/>
    <w:basedOn w:val="Normal"/>
    <w:link w:val="GuideBodyTextChar"/>
    <w:uiPriority w:val="99"/>
    <w:qFormat/>
    <w:rsid w:val="00365801"/>
    <w:pPr>
      <w:spacing w:after="0" w:line="288" w:lineRule="auto"/>
      <w:jc w:val="both"/>
    </w:pPr>
    <w:rPr>
      <w:rFonts w:ascii="Arial" w:eastAsia="Times New Roman" w:hAnsi="Arial"/>
      <w:lang w:eastAsia="en-GB"/>
    </w:rPr>
  </w:style>
  <w:style w:type="character" w:customStyle="1" w:styleId="GuideBodyTextChar">
    <w:name w:val="Guide Body Text Char"/>
    <w:basedOn w:val="DefaultParagraphFont"/>
    <w:link w:val="GuideBodyText"/>
    <w:uiPriority w:val="99"/>
    <w:locked/>
    <w:rsid w:val="00CB3DF5"/>
    <w:rPr>
      <w:rFonts w:ascii="Arial" w:eastAsia="Times New Roman" w:hAnsi="Arial"/>
    </w:rPr>
  </w:style>
  <w:style w:type="character" w:customStyle="1" w:styleId="DefaultChar">
    <w:name w:val="Default Char"/>
    <w:basedOn w:val="DefaultParagraphFont"/>
    <w:link w:val="Default"/>
    <w:uiPriority w:val="99"/>
    <w:locked/>
    <w:rsid w:val="00CB3DF5"/>
    <w:rPr>
      <w:rFonts w:ascii="Arial" w:hAnsi="Arial" w:cs="Arial"/>
      <w:color w:val="000000"/>
      <w:sz w:val="24"/>
      <w:szCs w:val="24"/>
      <w:lang w:val="en-GB" w:eastAsia="en-GB" w:bidi="ar-SA"/>
    </w:rPr>
  </w:style>
  <w:style w:type="paragraph" w:styleId="NormalWeb">
    <w:name w:val="Normal (Web)"/>
    <w:basedOn w:val="Normal"/>
    <w:uiPriority w:val="99"/>
    <w:semiHidden/>
    <w:rsid w:val="00005A78"/>
    <w:pPr>
      <w:spacing w:after="300" w:line="312" w:lineRule="atLeast"/>
      <w:ind w:left="200" w:right="200"/>
    </w:pPr>
    <w:rPr>
      <w:rFonts w:ascii="Times New Roman" w:eastAsia="Times New Roman" w:hAnsi="Times New Roman"/>
      <w:color w:val="677075"/>
      <w:sz w:val="29"/>
      <w:szCs w:val="29"/>
      <w:lang w:eastAsia="en-GB"/>
    </w:rPr>
  </w:style>
  <w:style w:type="character" w:styleId="Hyperlink">
    <w:name w:val="Hyperlink"/>
    <w:basedOn w:val="DefaultParagraphFont"/>
    <w:uiPriority w:val="99"/>
    <w:rsid w:val="00646156"/>
    <w:rPr>
      <w:rFonts w:cs="Times New Roman"/>
      <w:color w:val="0000FF"/>
      <w:u w:val="single"/>
    </w:rPr>
  </w:style>
  <w:style w:type="character" w:styleId="FollowedHyperlink">
    <w:name w:val="FollowedHyperlink"/>
    <w:basedOn w:val="DefaultParagraphFont"/>
    <w:uiPriority w:val="99"/>
    <w:semiHidden/>
    <w:rsid w:val="00646156"/>
    <w:rPr>
      <w:rFonts w:cs="Times New Roman"/>
      <w:color w:val="800080"/>
      <w:u w:val="single"/>
    </w:rPr>
  </w:style>
  <w:style w:type="paragraph" w:styleId="BodyTextIndent">
    <w:name w:val="Body Text Indent"/>
    <w:basedOn w:val="Normal"/>
    <w:link w:val="BodyTextIndentChar"/>
    <w:uiPriority w:val="99"/>
    <w:semiHidden/>
    <w:rsid w:val="00013902"/>
    <w:pPr>
      <w:spacing w:after="120"/>
      <w:ind w:left="283"/>
    </w:pPr>
  </w:style>
  <w:style w:type="character" w:customStyle="1" w:styleId="BodyTextIndentChar">
    <w:name w:val="Body Text Indent Char"/>
    <w:basedOn w:val="DefaultParagraphFont"/>
    <w:link w:val="BodyTextIndent"/>
    <w:uiPriority w:val="99"/>
    <w:semiHidden/>
    <w:locked/>
    <w:rsid w:val="00013902"/>
    <w:rPr>
      <w:rFonts w:cs="Times New Roman"/>
      <w:lang w:val="en-GB"/>
    </w:rPr>
  </w:style>
  <w:style w:type="paragraph" w:styleId="BalloonText">
    <w:name w:val="Balloon Text"/>
    <w:basedOn w:val="Normal"/>
    <w:link w:val="BalloonTextChar"/>
    <w:uiPriority w:val="99"/>
    <w:semiHidden/>
    <w:rsid w:val="006947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947FF"/>
    <w:rPr>
      <w:rFonts w:ascii="Tahoma" w:hAnsi="Tahoma" w:cs="Tahoma"/>
      <w:sz w:val="16"/>
      <w:szCs w:val="16"/>
      <w:lang w:val="en-GB"/>
    </w:rPr>
  </w:style>
  <w:style w:type="paragraph" w:styleId="Header">
    <w:name w:val="header"/>
    <w:basedOn w:val="Normal"/>
    <w:link w:val="HeaderChar"/>
    <w:uiPriority w:val="99"/>
    <w:unhideWhenUsed/>
    <w:rsid w:val="00BA00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00BB"/>
    <w:rPr>
      <w:lang w:eastAsia="en-US"/>
    </w:rPr>
  </w:style>
  <w:style w:type="paragraph" w:styleId="Footer">
    <w:name w:val="footer"/>
    <w:basedOn w:val="Normal"/>
    <w:link w:val="FooterChar"/>
    <w:uiPriority w:val="99"/>
    <w:unhideWhenUsed/>
    <w:rsid w:val="00BA00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00BB"/>
    <w:rPr>
      <w:lang w:eastAsia="en-US"/>
    </w:rPr>
  </w:style>
  <w:style w:type="character" w:styleId="PageNumber">
    <w:name w:val="page number"/>
    <w:basedOn w:val="DefaultParagraphFont"/>
    <w:uiPriority w:val="99"/>
    <w:semiHidden/>
    <w:unhideWhenUsed/>
    <w:rsid w:val="00962046"/>
  </w:style>
  <w:style w:type="paragraph" w:styleId="Revision">
    <w:name w:val="Revision"/>
    <w:hidden/>
    <w:uiPriority w:val="99"/>
    <w:semiHidden/>
    <w:rsid w:val="00315022"/>
    <w:rPr>
      <w:lang w:eastAsia="en-US"/>
    </w:rPr>
  </w:style>
  <w:style w:type="paragraph" w:customStyle="1" w:styleId="BodyA">
    <w:name w:val="Body A"/>
    <w:basedOn w:val="Normal"/>
    <w:rsid w:val="00124B5E"/>
    <w:rPr>
      <w:rFonts w:eastAsiaTheme="minorHAnsi" w:cs="Calibri"/>
      <w:color w:val="000000"/>
    </w:rPr>
  </w:style>
  <w:style w:type="numbering" w:customStyle="1" w:styleId="List0">
    <w:name w:val="List 0"/>
    <w:rsid w:val="00124B5E"/>
    <w:pPr>
      <w:numPr>
        <w:numId w:val="11"/>
      </w:numPr>
    </w:pPr>
  </w:style>
  <w:style w:type="character" w:styleId="CommentReference">
    <w:name w:val="annotation reference"/>
    <w:basedOn w:val="DefaultParagraphFont"/>
    <w:uiPriority w:val="99"/>
    <w:semiHidden/>
    <w:unhideWhenUsed/>
    <w:rsid w:val="001E4817"/>
    <w:rPr>
      <w:sz w:val="16"/>
      <w:szCs w:val="16"/>
    </w:rPr>
  </w:style>
  <w:style w:type="paragraph" w:styleId="CommentText">
    <w:name w:val="annotation text"/>
    <w:basedOn w:val="Normal"/>
    <w:link w:val="CommentTextChar"/>
    <w:uiPriority w:val="99"/>
    <w:semiHidden/>
    <w:unhideWhenUsed/>
    <w:rsid w:val="001E4817"/>
    <w:pPr>
      <w:spacing w:line="240" w:lineRule="auto"/>
    </w:pPr>
    <w:rPr>
      <w:sz w:val="20"/>
      <w:szCs w:val="20"/>
    </w:rPr>
  </w:style>
  <w:style w:type="character" w:customStyle="1" w:styleId="CommentTextChar">
    <w:name w:val="Comment Text Char"/>
    <w:basedOn w:val="DefaultParagraphFont"/>
    <w:link w:val="CommentText"/>
    <w:uiPriority w:val="99"/>
    <w:semiHidden/>
    <w:rsid w:val="001E4817"/>
    <w:rPr>
      <w:sz w:val="20"/>
      <w:szCs w:val="20"/>
      <w:lang w:eastAsia="en-US"/>
    </w:rPr>
  </w:style>
  <w:style w:type="paragraph" w:styleId="CommentSubject">
    <w:name w:val="annotation subject"/>
    <w:basedOn w:val="CommentText"/>
    <w:next w:val="CommentText"/>
    <w:link w:val="CommentSubjectChar"/>
    <w:uiPriority w:val="99"/>
    <w:semiHidden/>
    <w:unhideWhenUsed/>
    <w:rsid w:val="001E4817"/>
    <w:rPr>
      <w:b/>
      <w:bCs/>
    </w:rPr>
  </w:style>
  <w:style w:type="character" w:customStyle="1" w:styleId="CommentSubjectChar">
    <w:name w:val="Comment Subject Char"/>
    <w:basedOn w:val="CommentTextChar"/>
    <w:link w:val="CommentSubject"/>
    <w:uiPriority w:val="99"/>
    <w:semiHidden/>
    <w:rsid w:val="001E4817"/>
    <w:rPr>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1101640">
      <w:bodyDiv w:val="1"/>
      <w:marLeft w:val="0"/>
      <w:marRight w:val="0"/>
      <w:marTop w:val="0"/>
      <w:marBottom w:val="0"/>
      <w:divBdr>
        <w:top w:val="none" w:sz="0" w:space="0" w:color="auto"/>
        <w:left w:val="none" w:sz="0" w:space="0" w:color="auto"/>
        <w:bottom w:val="none" w:sz="0" w:space="0" w:color="auto"/>
        <w:right w:val="none" w:sz="0" w:space="0" w:color="auto"/>
      </w:divBdr>
    </w:div>
    <w:div w:id="868445673">
      <w:marLeft w:val="0"/>
      <w:marRight w:val="0"/>
      <w:marTop w:val="0"/>
      <w:marBottom w:val="0"/>
      <w:divBdr>
        <w:top w:val="none" w:sz="0" w:space="0" w:color="auto"/>
        <w:left w:val="none" w:sz="0" w:space="0" w:color="auto"/>
        <w:bottom w:val="none" w:sz="0" w:space="0" w:color="auto"/>
        <w:right w:val="none" w:sz="0" w:space="0" w:color="auto"/>
      </w:divBdr>
      <w:divsChild>
        <w:div w:id="868445670">
          <w:marLeft w:val="0"/>
          <w:marRight w:val="0"/>
          <w:marTop w:val="0"/>
          <w:marBottom w:val="0"/>
          <w:divBdr>
            <w:top w:val="none" w:sz="0" w:space="0" w:color="auto"/>
            <w:left w:val="none" w:sz="0" w:space="0" w:color="auto"/>
            <w:bottom w:val="none" w:sz="0" w:space="0" w:color="auto"/>
            <w:right w:val="none" w:sz="0" w:space="0" w:color="auto"/>
          </w:divBdr>
          <w:divsChild>
            <w:div w:id="868445672">
              <w:marLeft w:val="0"/>
              <w:marRight w:val="0"/>
              <w:marTop w:val="0"/>
              <w:marBottom w:val="0"/>
              <w:divBdr>
                <w:top w:val="none" w:sz="0" w:space="0" w:color="auto"/>
                <w:left w:val="none" w:sz="0" w:space="0" w:color="auto"/>
                <w:bottom w:val="none" w:sz="0" w:space="0" w:color="auto"/>
                <w:right w:val="none" w:sz="0" w:space="0" w:color="auto"/>
              </w:divBdr>
              <w:divsChild>
                <w:div w:id="868445669">
                  <w:marLeft w:val="0"/>
                  <w:marRight w:val="0"/>
                  <w:marTop w:val="0"/>
                  <w:marBottom w:val="0"/>
                  <w:divBdr>
                    <w:top w:val="none" w:sz="0" w:space="0" w:color="auto"/>
                    <w:left w:val="none" w:sz="0" w:space="0" w:color="auto"/>
                    <w:bottom w:val="none" w:sz="0" w:space="0" w:color="auto"/>
                    <w:right w:val="none" w:sz="0" w:space="0" w:color="auto"/>
                  </w:divBdr>
                  <w:divsChild>
                    <w:div w:id="868445671">
                      <w:marLeft w:val="0"/>
                      <w:marRight w:val="0"/>
                      <w:marTop w:val="0"/>
                      <w:marBottom w:val="0"/>
                      <w:divBdr>
                        <w:top w:val="none" w:sz="0" w:space="0" w:color="auto"/>
                        <w:left w:val="none" w:sz="0" w:space="0" w:color="auto"/>
                        <w:bottom w:val="none" w:sz="0" w:space="0" w:color="auto"/>
                        <w:right w:val="none" w:sz="0" w:space="0" w:color="auto"/>
                      </w:divBdr>
                      <w:divsChild>
                        <w:div w:id="868445675">
                          <w:marLeft w:val="0"/>
                          <w:marRight w:val="0"/>
                          <w:marTop w:val="0"/>
                          <w:marBottom w:val="0"/>
                          <w:divBdr>
                            <w:top w:val="none" w:sz="0" w:space="0" w:color="auto"/>
                            <w:left w:val="none" w:sz="0" w:space="0" w:color="auto"/>
                            <w:bottom w:val="none" w:sz="0" w:space="0" w:color="auto"/>
                            <w:right w:val="none" w:sz="0" w:space="0" w:color="auto"/>
                          </w:divBdr>
                          <w:divsChild>
                            <w:div w:id="86844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8524951">
      <w:bodyDiv w:val="1"/>
      <w:marLeft w:val="0"/>
      <w:marRight w:val="0"/>
      <w:marTop w:val="0"/>
      <w:marBottom w:val="0"/>
      <w:divBdr>
        <w:top w:val="none" w:sz="0" w:space="0" w:color="auto"/>
        <w:left w:val="none" w:sz="0" w:space="0" w:color="auto"/>
        <w:bottom w:val="none" w:sz="0" w:space="0" w:color="auto"/>
        <w:right w:val="none" w:sz="0" w:space="0" w:color="auto"/>
      </w:divBdr>
    </w:div>
    <w:div w:id="1265260725">
      <w:bodyDiv w:val="1"/>
      <w:marLeft w:val="0"/>
      <w:marRight w:val="0"/>
      <w:marTop w:val="0"/>
      <w:marBottom w:val="0"/>
      <w:divBdr>
        <w:top w:val="none" w:sz="0" w:space="0" w:color="auto"/>
        <w:left w:val="none" w:sz="0" w:space="0" w:color="auto"/>
        <w:bottom w:val="none" w:sz="0" w:space="0" w:color="auto"/>
        <w:right w:val="none" w:sz="0" w:space="0" w:color="auto"/>
      </w:divBdr>
    </w:div>
    <w:div w:id="1457795498">
      <w:bodyDiv w:val="1"/>
      <w:marLeft w:val="0"/>
      <w:marRight w:val="0"/>
      <w:marTop w:val="0"/>
      <w:marBottom w:val="0"/>
      <w:divBdr>
        <w:top w:val="none" w:sz="0" w:space="0" w:color="auto"/>
        <w:left w:val="none" w:sz="0" w:space="0" w:color="auto"/>
        <w:bottom w:val="none" w:sz="0" w:space="0" w:color="auto"/>
        <w:right w:val="none" w:sz="0" w:space="0" w:color="auto"/>
      </w:divBdr>
      <w:divsChild>
        <w:div w:id="480001734">
          <w:marLeft w:val="0"/>
          <w:marRight w:val="0"/>
          <w:marTop w:val="0"/>
          <w:marBottom w:val="0"/>
          <w:divBdr>
            <w:top w:val="none" w:sz="0" w:space="0" w:color="auto"/>
            <w:left w:val="none" w:sz="0" w:space="0" w:color="auto"/>
            <w:bottom w:val="none" w:sz="0" w:space="0" w:color="auto"/>
            <w:right w:val="none" w:sz="0" w:space="0" w:color="auto"/>
          </w:divBdr>
          <w:divsChild>
            <w:div w:id="1406341332">
              <w:marLeft w:val="0"/>
              <w:marRight w:val="0"/>
              <w:marTop w:val="0"/>
              <w:marBottom w:val="0"/>
              <w:divBdr>
                <w:top w:val="none" w:sz="0" w:space="0" w:color="auto"/>
                <w:left w:val="none" w:sz="0" w:space="0" w:color="auto"/>
                <w:bottom w:val="none" w:sz="0" w:space="0" w:color="auto"/>
                <w:right w:val="none" w:sz="0" w:space="0" w:color="auto"/>
              </w:divBdr>
              <w:divsChild>
                <w:div w:id="146628503">
                  <w:marLeft w:val="0"/>
                  <w:marRight w:val="0"/>
                  <w:marTop w:val="0"/>
                  <w:marBottom w:val="0"/>
                  <w:divBdr>
                    <w:top w:val="none" w:sz="0" w:space="0" w:color="auto"/>
                    <w:left w:val="none" w:sz="0" w:space="0" w:color="auto"/>
                    <w:bottom w:val="none" w:sz="0" w:space="0" w:color="auto"/>
                    <w:right w:val="none" w:sz="0" w:space="0" w:color="auto"/>
                  </w:divBdr>
                  <w:divsChild>
                    <w:div w:id="1349064509">
                      <w:marLeft w:val="0"/>
                      <w:marRight w:val="0"/>
                      <w:marTop w:val="0"/>
                      <w:marBottom w:val="0"/>
                      <w:divBdr>
                        <w:top w:val="none" w:sz="0" w:space="0" w:color="auto"/>
                        <w:left w:val="none" w:sz="0" w:space="0" w:color="auto"/>
                        <w:bottom w:val="none" w:sz="0" w:space="0" w:color="auto"/>
                        <w:right w:val="none" w:sz="0" w:space="0" w:color="auto"/>
                      </w:divBdr>
                      <w:divsChild>
                        <w:div w:id="2008944466">
                          <w:marLeft w:val="0"/>
                          <w:marRight w:val="0"/>
                          <w:marTop w:val="0"/>
                          <w:marBottom w:val="0"/>
                          <w:divBdr>
                            <w:top w:val="none" w:sz="0" w:space="0" w:color="auto"/>
                            <w:left w:val="none" w:sz="0" w:space="0" w:color="auto"/>
                            <w:bottom w:val="none" w:sz="0" w:space="0" w:color="auto"/>
                            <w:right w:val="none" w:sz="0" w:space="0" w:color="auto"/>
                          </w:divBdr>
                          <w:divsChild>
                            <w:div w:id="150308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popbrixton.org"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hyperlink" Target="https://brixton.impacthub.net/"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microsoft.com/office/2011/relationships/commentsExtended" Target="commentsExtended.xml"/><Relationship Id="rId5" Type="http://schemas.openxmlformats.org/officeDocument/2006/relationships/numbering" Target="numbering.xml"/><Relationship Id="rId15" Type="http://schemas.openxmlformats.org/officeDocument/2006/relationships/header" Target="header1.xml"/><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rmitchell@lambeth.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B4EB96-CDAD-49B9-99AA-A32E0DB99BAF}">
  <ds:schemaRefs>
    <ds:schemaRef ds:uri="http://schemas.openxmlformats.org/officeDocument/2006/bibliography"/>
  </ds:schemaRefs>
</ds:datastoreItem>
</file>

<file path=customXml/itemProps2.xml><?xml version="1.0" encoding="utf-8"?>
<ds:datastoreItem xmlns:ds="http://schemas.openxmlformats.org/officeDocument/2006/customXml" ds:itemID="{FC94CDB3-2552-4AEF-8493-CA9530AD0850}">
  <ds:schemaRefs>
    <ds:schemaRef ds:uri="http://schemas.openxmlformats.org/officeDocument/2006/bibliography"/>
  </ds:schemaRefs>
</ds:datastoreItem>
</file>

<file path=customXml/itemProps3.xml><?xml version="1.0" encoding="utf-8"?>
<ds:datastoreItem xmlns:ds="http://schemas.openxmlformats.org/officeDocument/2006/customXml" ds:itemID="{9F8B5319-A0BB-4E43-A3D4-354ED45A70BB}">
  <ds:schemaRefs>
    <ds:schemaRef ds:uri="http://schemas.openxmlformats.org/officeDocument/2006/bibliography"/>
  </ds:schemaRefs>
</ds:datastoreItem>
</file>

<file path=customXml/itemProps4.xml><?xml version="1.0" encoding="utf-8"?>
<ds:datastoreItem xmlns:ds="http://schemas.openxmlformats.org/officeDocument/2006/customXml" ds:itemID="{88EBE29B-308C-407F-ADA8-64896FF0E5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3663</Words>
  <Characters>19923</Characters>
  <Application>Microsoft Office Word</Application>
  <DocSecurity>0</DocSecurity>
  <Lines>166</Lines>
  <Paragraphs>47</Paragraphs>
  <ScaleCrop>false</ScaleCrop>
  <HeadingPairs>
    <vt:vector size="2" baseType="variant">
      <vt:variant>
        <vt:lpstr>Title</vt:lpstr>
      </vt:variant>
      <vt:variant>
        <vt:i4>1</vt:i4>
      </vt:variant>
    </vt:vector>
  </HeadingPairs>
  <TitlesOfParts>
    <vt:vector size="1" baseType="lpstr">
      <vt:lpstr>Invitation to Tender for the Brixton Central masterplan development brief v2</vt:lpstr>
    </vt:vector>
  </TitlesOfParts>
  <Company>London Borough of Lambeth</Company>
  <LinksUpToDate>false</LinksUpToDate>
  <CharactersWithSpaces>23539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Invitation to Tender for the Brixton Central masterplan development brief v2</dc:title>
  <dc:creator>Bridgman,Tom</dc:creator>
  <cp:lastModifiedBy>Bailey3,Ashaki</cp:lastModifiedBy>
  <cp:revision>3</cp:revision>
  <cp:lastPrinted>2015-09-18T08:44:00Z</cp:lastPrinted>
  <dcterms:created xsi:type="dcterms:W3CDTF">2015-10-19T09:20:00Z</dcterms:created>
  <dcterms:modified xsi:type="dcterms:W3CDTF">2015-10-19T09:20:00Z</dcterms:modified>
</cp:coreProperties>
</file>