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938" w:rsidRDefault="00E13622">
      <w:pPr>
        <w:spacing w:after="1010" w:line="259" w:lineRule="auto"/>
        <w:ind w:left="567" w:firstLine="0"/>
      </w:pPr>
      <w:r>
        <w:rPr>
          <w:noProof/>
        </w:rPr>
        <w:drawing>
          <wp:inline distT="0" distB="0" distL="0" distR="0">
            <wp:extent cx="1609725" cy="1342009"/>
            <wp:effectExtent l="0" t="0" r="0" b="0"/>
            <wp:docPr id="140" name="Picture 140"/>
            <wp:cNvGraphicFramePr/>
            <a:graphic xmlns:a="http://schemas.openxmlformats.org/drawingml/2006/main">
              <a:graphicData uri="http://schemas.openxmlformats.org/drawingml/2006/picture">
                <pic:pic xmlns:pic="http://schemas.openxmlformats.org/drawingml/2006/picture">
                  <pic:nvPicPr>
                    <pic:cNvPr id="140" name="Picture 140"/>
                    <pic:cNvPicPr/>
                  </pic:nvPicPr>
                  <pic:blipFill>
                    <a:blip r:embed="rId7"/>
                    <a:stretch>
                      <a:fillRect/>
                    </a:stretch>
                  </pic:blipFill>
                  <pic:spPr>
                    <a:xfrm>
                      <a:off x="0" y="0"/>
                      <a:ext cx="1609725" cy="1342009"/>
                    </a:xfrm>
                    <a:prstGeom prst="rect">
                      <a:avLst/>
                    </a:prstGeom>
                  </pic:spPr>
                </pic:pic>
              </a:graphicData>
            </a:graphic>
          </wp:inline>
        </w:drawing>
      </w:r>
      <w:r>
        <w:t xml:space="preserve">  </w:t>
      </w:r>
    </w:p>
    <w:p w:rsidR="00612938" w:rsidRDefault="00E13622">
      <w:pPr>
        <w:pStyle w:val="Heading1"/>
        <w:spacing w:after="432"/>
        <w:ind w:left="562"/>
      </w:pPr>
      <w:r>
        <w:t>G-Cloud 14 Call-Off Contract</w:t>
      </w:r>
      <w:r>
        <w:rPr>
          <w:sz w:val="32"/>
        </w:rPr>
        <w:t xml:space="preserve"> </w:t>
      </w:r>
    </w:p>
    <w:p w:rsidR="00612938" w:rsidRDefault="00E13622">
      <w:pPr>
        <w:spacing w:after="255"/>
        <w:ind w:left="567" w:right="19"/>
      </w:pPr>
      <w:r>
        <w:t xml:space="preserve">This Call-Off Contract for the G-Cloud 14 Framework Agreement (RM1557.14) includes: </w:t>
      </w:r>
    </w:p>
    <w:p w:rsidR="00612938" w:rsidRDefault="00E13622">
      <w:pPr>
        <w:pStyle w:val="Heading2"/>
        <w:spacing w:after="64"/>
        <w:ind w:left="562"/>
      </w:pPr>
      <w:r>
        <w:t xml:space="preserve">G-Cloud 14 Call-Off Contract </w:t>
      </w:r>
    </w:p>
    <w:p w:rsidR="00612938" w:rsidRDefault="00E13622">
      <w:pPr>
        <w:tabs>
          <w:tab w:val="center" w:pos="1587"/>
          <w:tab w:val="center" w:pos="3450"/>
          <w:tab w:val="center" w:pos="4170"/>
          <w:tab w:val="center" w:pos="4890"/>
          <w:tab w:val="center" w:pos="5610"/>
          <w:tab w:val="center" w:pos="6330"/>
          <w:tab w:val="center" w:pos="7050"/>
          <w:tab w:val="right" w:pos="9625"/>
        </w:tabs>
        <w:spacing w:after="147" w:line="259" w:lineRule="auto"/>
        <w:ind w:left="0" w:right="-7" w:firstLine="0"/>
      </w:pPr>
      <w:r>
        <w:rPr>
          <w:rFonts w:ascii="Calibri" w:eastAsia="Calibri" w:hAnsi="Calibri" w:cs="Calibri"/>
        </w:rPr>
        <w:tab/>
      </w:r>
      <w:r>
        <w:rPr>
          <w:sz w:val="24"/>
        </w:rPr>
        <w:t xml:space="preserve">Part A: Order Form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2</w:t>
      </w:r>
      <w:r>
        <w:t xml:space="preserve"> </w:t>
      </w:r>
    </w:p>
    <w:p w:rsidR="00612938" w:rsidRDefault="00E13622">
      <w:pPr>
        <w:tabs>
          <w:tab w:val="center" w:pos="2114"/>
          <w:tab w:val="center" w:pos="4170"/>
          <w:tab w:val="center" w:pos="4890"/>
          <w:tab w:val="center" w:pos="5610"/>
          <w:tab w:val="center" w:pos="6330"/>
          <w:tab w:val="center" w:pos="7050"/>
          <w:tab w:val="center" w:pos="7771"/>
          <w:tab w:val="right" w:pos="9625"/>
        </w:tabs>
        <w:spacing w:after="147" w:line="259" w:lineRule="auto"/>
        <w:ind w:left="0" w:right="-7" w:firstLine="0"/>
      </w:pPr>
      <w:r>
        <w:rPr>
          <w:rFonts w:ascii="Calibri" w:eastAsia="Calibri" w:hAnsi="Calibri" w:cs="Calibri"/>
        </w:rPr>
        <w:tab/>
      </w:r>
      <w:r>
        <w:rPr>
          <w:sz w:val="24"/>
        </w:rPr>
        <w:t xml:space="preserve">Part B: Terms and conditions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14</w:t>
      </w:r>
      <w:r>
        <w:t xml:space="preserve"> </w:t>
      </w:r>
    </w:p>
    <w:p w:rsidR="00612938" w:rsidRDefault="00E13622">
      <w:pPr>
        <w:tabs>
          <w:tab w:val="center" w:pos="1694"/>
          <w:tab w:val="center" w:pos="3450"/>
          <w:tab w:val="center" w:pos="4170"/>
          <w:tab w:val="center" w:pos="4890"/>
          <w:tab w:val="center" w:pos="5610"/>
          <w:tab w:val="center" w:pos="6330"/>
          <w:tab w:val="center" w:pos="7050"/>
          <w:tab w:val="center" w:pos="7771"/>
          <w:tab w:val="right" w:pos="9625"/>
        </w:tabs>
        <w:spacing w:after="147" w:line="259" w:lineRule="auto"/>
        <w:ind w:left="0" w:right="-7" w:firstLine="0"/>
      </w:pPr>
      <w:r>
        <w:rPr>
          <w:rFonts w:ascii="Calibri" w:eastAsia="Calibri" w:hAnsi="Calibri" w:cs="Calibri"/>
        </w:rPr>
        <w:tab/>
      </w:r>
      <w:r>
        <w:rPr>
          <w:sz w:val="24"/>
        </w:rPr>
        <w:t xml:space="preserve">Schedule 1: Services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35</w:t>
      </w:r>
      <w:r>
        <w:t xml:space="preserve"> </w:t>
      </w:r>
    </w:p>
    <w:p w:rsidR="00612938" w:rsidRDefault="00E13622">
      <w:pPr>
        <w:tabs>
          <w:tab w:val="center" w:pos="2588"/>
          <w:tab w:val="center" w:pos="4890"/>
          <w:tab w:val="center" w:pos="5610"/>
          <w:tab w:val="center" w:pos="6330"/>
          <w:tab w:val="center" w:pos="7050"/>
          <w:tab w:val="center" w:pos="7771"/>
          <w:tab w:val="right" w:pos="9625"/>
        </w:tabs>
        <w:spacing w:after="147" w:line="259" w:lineRule="auto"/>
        <w:ind w:left="0" w:right="-7" w:firstLine="0"/>
      </w:pPr>
      <w:r>
        <w:rPr>
          <w:rFonts w:ascii="Calibri" w:eastAsia="Calibri" w:hAnsi="Calibri" w:cs="Calibri"/>
        </w:rPr>
        <w:tab/>
      </w:r>
      <w:r>
        <w:rPr>
          <w:sz w:val="24"/>
        </w:rPr>
        <w:t xml:space="preserve">Schedule 2: Call-Off Contract charges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36</w:t>
      </w:r>
      <w:r>
        <w:t xml:space="preserve"> </w:t>
      </w:r>
    </w:p>
    <w:p w:rsidR="00612938" w:rsidRDefault="00E13622">
      <w:pPr>
        <w:tabs>
          <w:tab w:val="center" w:pos="2548"/>
          <w:tab w:val="center" w:pos="4890"/>
          <w:tab w:val="center" w:pos="5610"/>
          <w:tab w:val="center" w:pos="6330"/>
          <w:tab w:val="center" w:pos="7050"/>
          <w:tab w:val="center" w:pos="7771"/>
          <w:tab w:val="center" w:pos="8491"/>
          <w:tab w:val="right" w:pos="9625"/>
        </w:tabs>
        <w:spacing w:after="147" w:line="259" w:lineRule="auto"/>
        <w:ind w:left="0" w:right="-7" w:firstLine="0"/>
      </w:pPr>
      <w:r>
        <w:rPr>
          <w:rFonts w:ascii="Calibri" w:eastAsia="Calibri" w:hAnsi="Calibri" w:cs="Calibri"/>
        </w:rPr>
        <w:tab/>
      </w:r>
      <w:r>
        <w:rPr>
          <w:sz w:val="24"/>
        </w:rPr>
        <w:t xml:space="preserve">Schedule 3: Collaboration agreement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37</w:t>
      </w:r>
      <w:r>
        <w:t xml:space="preserve"> </w:t>
      </w:r>
    </w:p>
    <w:p w:rsidR="00612938" w:rsidRDefault="00E13622">
      <w:pPr>
        <w:tabs>
          <w:tab w:val="center" w:pos="2181"/>
          <w:tab w:val="right" w:pos="9625"/>
        </w:tabs>
        <w:spacing w:after="147" w:line="259" w:lineRule="auto"/>
        <w:ind w:left="0" w:right="-7" w:firstLine="0"/>
      </w:pPr>
      <w:r>
        <w:rPr>
          <w:rFonts w:ascii="Calibri" w:eastAsia="Calibri" w:hAnsi="Calibri" w:cs="Calibri"/>
        </w:rPr>
        <w:tab/>
      </w:r>
      <w:r>
        <w:rPr>
          <w:sz w:val="24"/>
        </w:rPr>
        <w:t xml:space="preserve"> Schedule 4: Alternative clause </w:t>
      </w:r>
      <w:r>
        <w:rPr>
          <w:sz w:val="24"/>
        </w:rPr>
        <w:tab/>
        <w:t>50</w:t>
      </w:r>
      <w:r>
        <w:t xml:space="preserve"> </w:t>
      </w:r>
    </w:p>
    <w:p w:rsidR="00612938" w:rsidRDefault="00E13622">
      <w:pPr>
        <w:tabs>
          <w:tab w:val="center" w:pos="1801"/>
          <w:tab w:val="right" w:pos="9625"/>
        </w:tabs>
        <w:spacing w:after="147" w:line="259" w:lineRule="auto"/>
        <w:ind w:left="0" w:right="-7" w:firstLine="0"/>
      </w:pPr>
      <w:r>
        <w:rPr>
          <w:rFonts w:ascii="Calibri" w:eastAsia="Calibri" w:hAnsi="Calibri" w:cs="Calibri"/>
        </w:rPr>
        <w:tab/>
      </w:r>
      <w:r>
        <w:rPr>
          <w:sz w:val="24"/>
        </w:rPr>
        <w:t xml:space="preserve"> Schedule 5: Guarantee  </w:t>
      </w:r>
      <w:r>
        <w:rPr>
          <w:sz w:val="24"/>
        </w:rPr>
        <w:tab/>
        <w:t>54</w:t>
      </w:r>
      <w:r>
        <w:t xml:space="preserve"> </w:t>
      </w:r>
    </w:p>
    <w:p w:rsidR="00612938" w:rsidRDefault="00E13622">
      <w:pPr>
        <w:tabs>
          <w:tab w:val="center" w:pos="2735"/>
          <w:tab w:val="right" w:pos="9625"/>
        </w:tabs>
        <w:spacing w:after="147" w:line="259" w:lineRule="auto"/>
        <w:ind w:left="0" w:right="-7" w:firstLine="0"/>
      </w:pPr>
      <w:r>
        <w:rPr>
          <w:rFonts w:ascii="Calibri" w:eastAsia="Calibri" w:hAnsi="Calibri" w:cs="Calibri"/>
        </w:rPr>
        <w:tab/>
      </w:r>
      <w:r>
        <w:rPr>
          <w:sz w:val="24"/>
        </w:rPr>
        <w:t xml:space="preserve"> Schedule 6: Glossary and interpretations  </w:t>
      </w:r>
      <w:r>
        <w:rPr>
          <w:sz w:val="24"/>
        </w:rPr>
        <w:tab/>
        <w:t>63</w:t>
      </w:r>
      <w:r>
        <w:t xml:space="preserve"> </w:t>
      </w:r>
    </w:p>
    <w:p w:rsidR="00612938" w:rsidRDefault="00E13622">
      <w:pPr>
        <w:tabs>
          <w:tab w:val="center" w:pos="2415"/>
          <w:tab w:val="right" w:pos="9625"/>
        </w:tabs>
        <w:spacing w:after="147" w:line="259" w:lineRule="auto"/>
        <w:ind w:left="0" w:right="-7" w:firstLine="0"/>
      </w:pPr>
      <w:r>
        <w:rPr>
          <w:rFonts w:ascii="Calibri" w:eastAsia="Calibri" w:hAnsi="Calibri" w:cs="Calibri"/>
        </w:rPr>
        <w:tab/>
      </w:r>
      <w:r>
        <w:rPr>
          <w:sz w:val="24"/>
        </w:rPr>
        <w:t xml:space="preserve"> Schedule 7: UK GDPR Information  </w:t>
      </w:r>
      <w:r>
        <w:rPr>
          <w:sz w:val="24"/>
        </w:rPr>
        <w:tab/>
        <w:t>78</w:t>
      </w:r>
      <w:r>
        <w:t xml:space="preserve"> </w:t>
      </w:r>
    </w:p>
    <w:p w:rsidR="00612938" w:rsidRDefault="00E13622">
      <w:pPr>
        <w:tabs>
          <w:tab w:val="center" w:pos="2462"/>
          <w:tab w:val="right" w:pos="9625"/>
        </w:tabs>
        <w:spacing w:after="147" w:line="259" w:lineRule="auto"/>
        <w:ind w:left="0" w:right="-7" w:firstLine="0"/>
      </w:pPr>
      <w:r>
        <w:rPr>
          <w:rFonts w:ascii="Calibri" w:eastAsia="Calibri" w:hAnsi="Calibri" w:cs="Calibri"/>
        </w:rPr>
        <w:tab/>
      </w:r>
      <w:r>
        <w:rPr>
          <w:sz w:val="24"/>
        </w:rPr>
        <w:t xml:space="preserve"> Annex 1: Processing Personal Data  </w:t>
      </w:r>
      <w:r>
        <w:rPr>
          <w:sz w:val="24"/>
        </w:rPr>
        <w:tab/>
        <w:t>78</w:t>
      </w:r>
      <w:r>
        <w:t xml:space="preserve"> </w:t>
      </w:r>
    </w:p>
    <w:p w:rsidR="00612938" w:rsidRDefault="00E13622">
      <w:pPr>
        <w:tabs>
          <w:tab w:val="center" w:pos="2502"/>
          <w:tab w:val="right" w:pos="9625"/>
        </w:tabs>
        <w:spacing w:after="147" w:line="259" w:lineRule="auto"/>
        <w:ind w:left="0" w:right="-7" w:firstLine="0"/>
      </w:pPr>
      <w:r>
        <w:rPr>
          <w:rFonts w:ascii="Calibri" w:eastAsia="Calibri" w:hAnsi="Calibri" w:cs="Calibri"/>
        </w:rPr>
        <w:tab/>
      </w:r>
      <w:r>
        <w:rPr>
          <w:sz w:val="24"/>
        </w:rPr>
        <w:t xml:space="preserve"> Annex 2: Joint Controller Agreement  </w:t>
      </w:r>
      <w:r>
        <w:rPr>
          <w:sz w:val="24"/>
        </w:rPr>
        <w:tab/>
        <w:t>80</w:t>
      </w:r>
      <w:r>
        <w:t xml:space="preserve"> </w:t>
      </w:r>
    </w:p>
    <w:p w:rsidR="00612938" w:rsidRDefault="00E13622">
      <w:pPr>
        <w:tabs>
          <w:tab w:val="center" w:pos="2868"/>
          <w:tab w:val="right" w:pos="9625"/>
        </w:tabs>
        <w:spacing w:after="147" w:line="259" w:lineRule="auto"/>
        <w:ind w:left="0" w:right="-7" w:firstLine="0"/>
      </w:pPr>
      <w:r>
        <w:rPr>
          <w:rFonts w:ascii="Calibri" w:eastAsia="Calibri" w:hAnsi="Calibri" w:cs="Calibri"/>
        </w:rPr>
        <w:tab/>
      </w:r>
      <w:r>
        <w:rPr>
          <w:sz w:val="24"/>
        </w:rPr>
        <w:t xml:space="preserve">Schedule 8: Corporate Resolution Planning </w:t>
      </w:r>
      <w:r>
        <w:rPr>
          <w:sz w:val="24"/>
        </w:rPr>
        <w:tab/>
        <w:t>88</w:t>
      </w:r>
      <w:r>
        <w:t xml:space="preserve"> </w:t>
      </w:r>
    </w:p>
    <w:p w:rsidR="00612938" w:rsidRDefault="00E13622">
      <w:pPr>
        <w:tabs>
          <w:tab w:val="center" w:pos="2020"/>
          <w:tab w:val="right" w:pos="9625"/>
        </w:tabs>
        <w:spacing w:after="147" w:line="259" w:lineRule="auto"/>
        <w:ind w:left="0" w:right="-7" w:firstLine="0"/>
      </w:pPr>
      <w:r>
        <w:rPr>
          <w:rFonts w:ascii="Calibri" w:eastAsia="Calibri" w:hAnsi="Calibri" w:cs="Calibri"/>
        </w:rPr>
        <w:tab/>
      </w:r>
      <w:r>
        <w:rPr>
          <w:sz w:val="24"/>
        </w:rPr>
        <w:t xml:space="preserve">Schedule 9: Variation Form  </w:t>
      </w:r>
      <w:r>
        <w:rPr>
          <w:sz w:val="24"/>
        </w:rPr>
        <w:tab/>
        <w:t xml:space="preserve">110                      </w:t>
      </w:r>
    </w:p>
    <w:p w:rsidR="00612938" w:rsidRDefault="00E13622">
      <w:pPr>
        <w:spacing w:after="62" w:line="259" w:lineRule="auto"/>
        <w:ind w:left="567" w:firstLine="0"/>
      </w:pPr>
      <w:r>
        <w:t xml:space="preserve"> </w:t>
      </w:r>
    </w:p>
    <w:p w:rsidR="00612938" w:rsidRDefault="00E13622">
      <w:pPr>
        <w:spacing w:after="62" w:line="259" w:lineRule="auto"/>
        <w:ind w:left="567" w:firstLine="0"/>
      </w:pPr>
      <w:r>
        <w:t xml:space="preserve"> </w:t>
      </w:r>
    </w:p>
    <w:p w:rsidR="00612938" w:rsidRDefault="00E13622">
      <w:pPr>
        <w:spacing w:after="62" w:line="259" w:lineRule="auto"/>
        <w:ind w:left="567" w:firstLine="0"/>
      </w:pPr>
      <w:r>
        <w:t xml:space="preserve"> </w:t>
      </w:r>
    </w:p>
    <w:p w:rsidR="00612938" w:rsidRDefault="00E13622">
      <w:pPr>
        <w:spacing w:after="62"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156" w:line="259" w:lineRule="auto"/>
        <w:ind w:left="567" w:firstLine="0"/>
      </w:pPr>
      <w:r>
        <w:t xml:space="preserve"> </w:t>
      </w:r>
    </w:p>
    <w:p w:rsidR="00612938" w:rsidRDefault="00E13622">
      <w:pPr>
        <w:pStyle w:val="Heading2"/>
        <w:ind w:left="562"/>
      </w:pPr>
      <w:r>
        <w:lastRenderedPageBreak/>
        <w:t xml:space="preserve">Part A: Order Form </w:t>
      </w:r>
    </w:p>
    <w:p w:rsidR="00612938" w:rsidRDefault="00E13622">
      <w:pPr>
        <w:spacing w:after="0"/>
        <w:ind w:left="567" w:right="19"/>
      </w:pPr>
      <w:r>
        <w:t xml:space="preserve">Buyers must use this template order form as the basis for all Call-Off Contracts and must refrain from accepting a Supplier’s prepopulated version unless it has been carefully checked against template drafting. </w:t>
      </w:r>
    </w:p>
    <w:p w:rsidR="00612938" w:rsidRDefault="00E13622">
      <w:pPr>
        <w:spacing w:after="0" w:line="259" w:lineRule="auto"/>
        <w:ind w:left="567" w:firstLine="0"/>
      </w:pPr>
      <w:r>
        <w:t xml:space="preserve"> </w:t>
      </w:r>
    </w:p>
    <w:tbl>
      <w:tblPr>
        <w:tblStyle w:val="TableGrid"/>
        <w:tblW w:w="8904" w:type="dxa"/>
        <w:tblInd w:w="1512" w:type="dxa"/>
        <w:tblCellMar>
          <w:top w:w="14" w:type="dxa"/>
          <w:left w:w="103" w:type="dxa"/>
          <w:right w:w="69" w:type="dxa"/>
        </w:tblCellMar>
        <w:tblLook w:val="04A0" w:firstRow="1" w:lastRow="0" w:firstColumn="1" w:lastColumn="0" w:noHBand="0" w:noVBand="1"/>
      </w:tblPr>
      <w:tblGrid>
        <w:gridCol w:w="4521"/>
        <w:gridCol w:w="4383"/>
      </w:tblGrid>
      <w:tr w:rsidR="00612938">
        <w:trPr>
          <w:trHeight w:val="1402"/>
        </w:trPr>
        <w:tc>
          <w:tcPr>
            <w:tcW w:w="4520"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Platform service ID number</w:t>
            </w:r>
            <w:r>
              <w:t xml:space="preserve"> </w:t>
            </w:r>
          </w:p>
        </w:tc>
        <w:tc>
          <w:tcPr>
            <w:tcW w:w="4383" w:type="dxa"/>
            <w:tcBorders>
              <w:top w:val="single" w:sz="8" w:space="0" w:color="000000"/>
              <w:left w:val="single" w:sz="8" w:space="0" w:color="000000"/>
              <w:bottom w:val="single" w:sz="8" w:space="0" w:color="000000"/>
              <w:right w:val="single" w:sz="8" w:space="0" w:color="000000"/>
            </w:tcBorders>
          </w:tcPr>
          <w:p w:rsidR="00612938" w:rsidRDefault="00E13622">
            <w:pPr>
              <w:spacing w:after="278" w:line="259" w:lineRule="auto"/>
              <w:ind w:left="2" w:firstLine="0"/>
            </w:pPr>
            <w:r>
              <w:t xml:space="preserve">761658342676099 </w:t>
            </w:r>
          </w:p>
          <w:p w:rsidR="00612938" w:rsidRDefault="00E13622">
            <w:pPr>
              <w:spacing w:after="0" w:line="259" w:lineRule="auto"/>
              <w:ind w:left="0" w:firstLine="0"/>
            </w:pPr>
            <w:r>
              <w:t xml:space="preserve"> </w:t>
            </w:r>
          </w:p>
        </w:tc>
      </w:tr>
      <w:tr w:rsidR="00612938">
        <w:trPr>
          <w:trHeight w:val="1105"/>
        </w:trPr>
        <w:tc>
          <w:tcPr>
            <w:tcW w:w="4520"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Call-Off Contract reference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t xml:space="preserve">CCIT24A31 </w:t>
            </w:r>
          </w:p>
        </w:tc>
      </w:tr>
      <w:tr w:rsidR="00612938">
        <w:trPr>
          <w:trHeight w:val="1121"/>
        </w:trPr>
        <w:tc>
          <w:tcPr>
            <w:tcW w:w="4520"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Call-Off Contract title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hanging="2"/>
            </w:pPr>
            <w:r>
              <w:t xml:space="preserve">The Provision of Access to Private Company Information </w:t>
            </w:r>
          </w:p>
        </w:tc>
      </w:tr>
      <w:tr w:rsidR="00612938">
        <w:trPr>
          <w:trHeight w:val="2772"/>
        </w:trPr>
        <w:tc>
          <w:tcPr>
            <w:tcW w:w="4520"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Call-Off Contract description</w:t>
            </w:r>
            <w:r>
              <w:t xml:space="preserve"> </w:t>
            </w:r>
          </w:p>
        </w:tc>
        <w:tc>
          <w:tcPr>
            <w:tcW w:w="4383"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hanging="2"/>
            </w:pPr>
            <w:r>
              <w:t xml:space="preserve">Access to comprehensive and detailed company information including active and up-to-date records of a company’s financial history. This is needed to investigate, amongst other things, the ownership of PFI companies and any associated risks and/ or liabilities that need to be factored into the provision of advice and support </w:t>
            </w:r>
          </w:p>
        </w:tc>
      </w:tr>
      <w:tr w:rsidR="00612938">
        <w:trPr>
          <w:trHeight w:val="1102"/>
        </w:trPr>
        <w:tc>
          <w:tcPr>
            <w:tcW w:w="4520"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Start date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t xml:space="preserve">12th December 2024 </w:t>
            </w:r>
          </w:p>
        </w:tc>
      </w:tr>
      <w:tr w:rsidR="00612938">
        <w:trPr>
          <w:trHeight w:val="1104"/>
        </w:trPr>
        <w:tc>
          <w:tcPr>
            <w:tcW w:w="4520"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Expiry date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t xml:space="preserve">11th December 2025 </w:t>
            </w:r>
          </w:p>
        </w:tc>
      </w:tr>
      <w:tr w:rsidR="00612938">
        <w:trPr>
          <w:trHeight w:val="2633"/>
        </w:trPr>
        <w:tc>
          <w:tcPr>
            <w:tcW w:w="4520"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Call-Off Contract value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t xml:space="preserve">The maximum contract value including </w:t>
            </w:r>
          </w:p>
          <w:p w:rsidR="00612938" w:rsidRDefault="00E13622">
            <w:pPr>
              <w:spacing w:after="309" w:line="241" w:lineRule="auto"/>
              <w:ind w:left="2" w:firstLine="0"/>
            </w:pPr>
            <w:r>
              <w:t xml:space="preserve">any extensions is £68,200.00 excluding VAT </w:t>
            </w:r>
          </w:p>
          <w:p w:rsidR="00612938" w:rsidRDefault="00E13622">
            <w:pPr>
              <w:spacing w:after="285" w:line="259" w:lineRule="auto"/>
              <w:ind w:left="0" w:firstLine="0"/>
            </w:pPr>
            <w:r>
              <w:t xml:space="preserve">Year 1: £34,100.00 (excluding VAT)  </w:t>
            </w:r>
          </w:p>
          <w:p w:rsidR="00612938" w:rsidRDefault="00E13622">
            <w:pPr>
              <w:spacing w:after="0" w:line="259" w:lineRule="auto"/>
              <w:ind w:left="0" w:firstLine="0"/>
            </w:pPr>
            <w:r>
              <w:t xml:space="preserve">Option Year 2: £34,100.00 (excluding </w:t>
            </w:r>
          </w:p>
          <w:p w:rsidR="00612938" w:rsidRDefault="00E13622">
            <w:pPr>
              <w:spacing w:after="0" w:line="259" w:lineRule="auto"/>
              <w:ind w:left="2" w:firstLine="0"/>
            </w:pPr>
            <w:r>
              <w:t xml:space="preserve">VAT) </w:t>
            </w:r>
          </w:p>
        </w:tc>
      </w:tr>
      <w:tr w:rsidR="00612938">
        <w:trPr>
          <w:trHeight w:val="1253"/>
        </w:trPr>
        <w:tc>
          <w:tcPr>
            <w:tcW w:w="4520"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lastRenderedPageBreak/>
              <w:t>Charging method</w:t>
            </w:r>
            <w:r>
              <w:t xml:space="preserve"> </w:t>
            </w:r>
          </w:p>
        </w:tc>
        <w:tc>
          <w:tcPr>
            <w:tcW w:w="4383"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hanging="2"/>
            </w:pPr>
            <w:r>
              <w:t xml:space="preserve">Electronic Invoice. Payment made after satisfactory delivery of pre-agreed certified products and deliverables. </w:t>
            </w:r>
          </w:p>
        </w:tc>
      </w:tr>
      <w:tr w:rsidR="00612938">
        <w:trPr>
          <w:trHeight w:val="1106"/>
        </w:trPr>
        <w:tc>
          <w:tcPr>
            <w:tcW w:w="4520"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Purchase order number</w:t>
            </w:r>
            <w:r>
              <w:t xml:space="preserve"> </w:t>
            </w:r>
          </w:p>
        </w:tc>
        <w:tc>
          <w:tcPr>
            <w:tcW w:w="4383"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t xml:space="preserve">TBC on award </w:t>
            </w:r>
          </w:p>
        </w:tc>
      </w:tr>
    </w:tbl>
    <w:p w:rsidR="00612938" w:rsidRDefault="00E13622">
      <w:pPr>
        <w:spacing w:after="215" w:line="259" w:lineRule="auto"/>
        <w:ind w:left="567" w:firstLine="0"/>
      </w:pPr>
      <w:r>
        <w:t xml:space="preserve"> </w:t>
      </w:r>
    </w:p>
    <w:p w:rsidR="00612938" w:rsidRDefault="00E13622">
      <w:pPr>
        <w:spacing w:after="224"/>
        <w:ind w:left="567" w:right="19"/>
      </w:pPr>
      <w:r>
        <w:t xml:space="preserve">This Order Form is issued under the G-Cloud 14 Framework Agreement (RM1557.14). </w:t>
      </w:r>
    </w:p>
    <w:p w:rsidR="00612938" w:rsidRDefault="00E13622">
      <w:pPr>
        <w:spacing w:after="217"/>
        <w:ind w:left="567" w:right="19"/>
      </w:pPr>
      <w:r>
        <w:t xml:space="preserve">Buyers can use this Order Form to specify their G-Cloud service requirements when placing an Order. </w:t>
      </w:r>
    </w:p>
    <w:p w:rsidR="00612938" w:rsidRDefault="00E13622">
      <w:pPr>
        <w:spacing w:after="217"/>
        <w:ind w:left="567" w:right="19"/>
      </w:pPr>
      <w:r>
        <w:t xml:space="preserve">The Order Form cannot be used to alter existing terms or add any extra terms that materially change the Services offered by the Supplier and defined in the Application. </w:t>
      </w:r>
    </w:p>
    <w:p w:rsidR="00612938" w:rsidRDefault="00E13622">
      <w:pPr>
        <w:spacing w:after="0"/>
        <w:ind w:left="567" w:right="19"/>
      </w:pPr>
      <w:r>
        <w:t xml:space="preserve">There are terms in the Call-Off Contract that may be defined in the Order Form. These are identified in the contract with square brackets. </w:t>
      </w:r>
    </w:p>
    <w:p w:rsidR="00612938" w:rsidRDefault="00E13622">
      <w:pPr>
        <w:spacing w:after="0" w:line="259" w:lineRule="auto"/>
        <w:ind w:left="567" w:firstLine="0"/>
      </w:pPr>
      <w:r>
        <w:t xml:space="preserve"> </w:t>
      </w:r>
    </w:p>
    <w:tbl>
      <w:tblPr>
        <w:tblStyle w:val="TableGrid"/>
        <w:tblW w:w="8937" w:type="dxa"/>
        <w:tblInd w:w="569" w:type="dxa"/>
        <w:tblCellMar>
          <w:top w:w="199" w:type="dxa"/>
          <w:left w:w="98" w:type="dxa"/>
          <w:right w:w="115" w:type="dxa"/>
        </w:tblCellMar>
        <w:tblLook w:val="04A0" w:firstRow="1" w:lastRow="0" w:firstColumn="1" w:lastColumn="0" w:noHBand="0" w:noVBand="1"/>
      </w:tblPr>
      <w:tblGrid>
        <w:gridCol w:w="1416"/>
        <w:gridCol w:w="7521"/>
      </w:tblGrid>
      <w:tr w:rsidR="00612938">
        <w:trPr>
          <w:trHeight w:val="4695"/>
        </w:trPr>
        <w:tc>
          <w:tcPr>
            <w:tcW w:w="1416"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hanging="2"/>
            </w:pPr>
            <w:r>
              <w:rPr>
                <w:b/>
              </w:rPr>
              <w:t>From the Buyer</w:t>
            </w:r>
            <w:r>
              <w:t xml:space="preserve"> </w:t>
            </w:r>
          </w:p>
        </w:tc>
        <w:tc>
          <w:tcPr>
            <w:tcW w:w="7521" w:type="dxa"/>
            <w:tcBorders>
              <w:top w:val="single" w:sz="8" w:space="0" w:color="000000"/>
              <w:left w:val="single" w:sz="8" w:space="0" w:color="000000"/>
              <w:bottom w:val="single" w:sz="8" w:space="0" w:color="000000"/>
              <w:right w:val="single" w:sz="8" w:space="0" w:color="000000"/>
            </w:tcBorders>
          </w:tcPr>
          <w:p w:rsidR="002D7F99" w:rsidRDefault="002D7F99" w:rsidP="002D7F99">
            <w:pPr>
              <w:spacing w:after="0" w:line="259" w:lineRule="auto"/>
              <w:ind w:left="17" w:firstLine="0"/>
              <w:rPr>
                <w:rFonts w:ascii="Times" w:hAnsi="Times" w:cs="Times"/>
                <w:color w:val="FF0000"/>
                <w:sz w:val="27"/>
                <w:szCs w:val="27"/>
              </w:rPr>
            </w:pPr>
          </w:p>
          <w:p w:rsidR="002D7F99" w:rsidRDefault="002D7F99" w:rsidP="002D7F99">
            <w:pPr>
              <w:spacing w:after="0" w:line="259" w:lineRule="auto"/>
              <w:ind w:left="17" w:firstLine="0"/>
              <w:rPr>
                <w:rFonts w:ascii="Times" w:hAnsi="Times" w:cs="Times"/>
                <w:color w:val="FF0000"/>
                <w:sz w:val="27"/>
                <w:szCs w:val="27"/>
              </w:rPr>
            </w:pPr>
            <w:r>
              <w:rPr>
                <w:rFonts w:ascii="Times" w:hAnsi="Times" w:cs="Times"/>
                <w:color w:val="FF0000"/>
                <w:sz w:val="27"/>
                <w:szCs w:val="27"/>
              </w:rPr>
              <w:t>REDACTED TEXT under FOIA Section 40, Personal Information</w:t>
            </w:r>
          </w:p>
          <w:p w:rsidR="002D7F99" w:rsidRDefault="002D7F99" w:rsidP="002D7F99">
            <w:pPr>
              <w:spacing w:after="0" w:line="259" w:lineRule="auto"/>
              <w:ind w:left="17" w:firstLine="0"/>
              <w:rPr>
                <w:rFonts w:ascii="Times" w:hAnsi="Times" w:cs="Times"/>
                <w:color w:val="FF0000"/>
                <w:sz w:val="27"/>
                <w:szCs w:val="27"/>
              </w:rPr>
            </w:pPr>
          </w:p>
          <w:p w:rsidR="002D7F99" w:rsidRDefault="002D7F99" w:rsidP="002D7F99">
            <w:pPr>
              <w:spacing w:after="0" w:line="259" w:lineRule="auto"/>
              <w:ind w:left="17" w:firstLine="0"/>
              <w:rPr>
                <w:rFonts w:ascii="Times" w:hAnsi="Times" w:cs="Times"/>
                <w:color w:val="FF0000"/>
                <w:sz w:val="27"/>
                <w:szCs w:val="27"/>
              </w:rPr>
            </w:pPr>
            <w:r>
              <w:rPr>
                <w:rFonts w:ascii="Times" w:hAnsi="Times" w:cs="Times"/>
                <w:color w:val="FF0000"/>
                <w:sz w:val="27"/>
                <w:szCs w:val="27"/>
              </w:rPr>
              <w:t>REDACTED TEXT under FOIA Section 40, Personal Information</w:t>
            </w:r>
          </w:p>
          <w:p w:rsidR="002D7F99" w:rsidRDefault="002D7F99" w:rsidP="002D7F99">
            <w:pPr>
              <w:spacing w:after="0" w:line="259" w:lineRule="auto"/>
              <w:ind w:left="17" w:firstLine="0"/>
              <w:rPr>
                <w:rFonts w:ascii="Times" w:hAnsi="Times" w:cs="Times"/>
                <w:color w:val="FF0000"/>
                <w:sz w:val="27"/>
                <w:szCs w:val="27"/>
              </w:rPr>
            </w:pPr>
          </w:p>
          <w:p w:rsidR="002D7F99" w:rsidRDefault="002D7F99" w:rsidP="002D7F99">
            <w:pPr>
              <w:spacing w:after="0" w:line="259" w:lineRule="auto"/>
              <w:ind w:left="17" w:firstLine="0"/>
              <w:rPr>
                <w:rFonts w:ascii="Times" w:hAnsi="Times" w:cs="Times"/>
                <w:color w:val="FF0000"/>
                <w:sz w:val="27"/>
                <w:szCs w:val="27"/>
              </w:rPr>
            </w:pPr>
            <w:r>
              <w:rPr>
                <w:rFonts w:ascii="Times" w:hAnsi="Times" w:cs="Times"/>
                <w:color w:val="FF0000"/>
                <w:sz w:val="27"/>
                <w:szCs w:val="27"/>
              </w:rPr>
              <w:t>REDACTED TEXT under FOIA Section 40, Personal Information</w:t>
            </w:r>
          </w:p>
          <w:p w:rsidR="00612938" w:rsidRDefault="00612938">
            <w:pPr>
              <w:spacing w:after="0" w:line="259" w:lineRule="auto"/>
              <w:ind w:left="2" w:firstLine="0"/>
            </w:pPr>
          </w:p>
        </w:tc>
      </w:tr>
      <w:tr w:rsidR="00612938">
        <w:trPr>
          <w:trHeight w:val="5912"/>
        </w:trPr>
        <w:tc>
          <w:tcPr>
            <w:tcW w:w="1416"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hanging="2"/>
            </w:pPr>
            <w:r>
              <w:rPr>
                <w:b/>
              </w:rPr>
              <w:lastRenderedPageBreak/>
              <w:t>To the Supplier</w:t>
            </w:r>
            <w:r>
              <w:t xml:space="preserve"> </w:t>
            </w:r>
          </w:p>
        </w:tc>
        <w:tc>
          <w:tcPr>
            <w:tcW w:w="7521" w:type="dxa"/>
            <w:tcBorders>
              <w:top w:val="single" w:sz="8" w:space="0" w:color="000000"/>
              <w:left w:val="single" w:sz="8" w:space="0" w:color="000000"/>
              <w:bottom w:val="single" w:sz="8" w:space="0" w:color="000000"/>
              <w:right w:val="single" w:sz="8" w:space="0" w:color="000000"/>
            </w:tcBorders>
          </w:tcPr>
          <w:p w:rsidR="002D7F99" w:rsidRDefault="002D7F99" w:rsidP="002D7F99">
            <w:pPr>
              <w:spacing w:after="0" w:line="259" w:lineRule="auto"/>
              <w:ind w:left="17" w:firstLine="0"/>
              <w:rPr>
                <w:rFonts w:ascii="Times" w:hAnsi="Times" w:cs="Times"/>
                <w:color w:val="FF0000"/>
                <w:sz w:val="27"/>
                <w:szCs w:val="27"/>
              </w:rPr>
            </w:pPr>
          </w:p>
          <w:p w:rsidR="002D7F99" w:rsidRDefault="002D7F99" w:rsidP="002D7F99">
            <w:pPr>
              <w:spacing w:after="0" w:line="259" w:lineRule="auto"/>
              <w:ind w:left="17" w:firstLine="0"/>
              <w:rPr>
                <w:rFonts w:ascii="Times" w:hAnsi="Times" w:cs="Times"/>
                <w:color w:val="FF0000"/>
                <w:sz w:val="27"/>
                <w:szCs w:val="27"/>
              </w:rPr>
            </w:pPr>
            <w:r>
              <w:rPr>
                <w:rFonts w:ascii="Times" w:hAnsi="Times" w:cs="Times"/>
                <w:color w:val="FF0000"/>
                <w:sz w:val="27"/>
                <w:szCs w:val="27"/>
              </w:rPr>
              <w:t>REDACTED TEXT under FOIA Section 40, Personal Information</w:t>
            </w:r>
          </w:p>
          <w:p w:rsidR="002D7F99" w:rsidRDefault="002D7F99" w:rsidP="002D7F99">
            <w:pPr>
              <w:spacing w:after="0" w:line="259" w:lineRule="auto"/>
              <w:ind w:left="17" w:firstLine="0"/>
              <w:rPr>
                <w:rFonts w:ascii="Times" w:hAnsi="Times" w:cs="Times"/>
                <w:color w:val="FF0000"/>
                <w:sz w:val="27"/>
                <w:szCs w:val="27"/>
              </w:rPr>
            </w:pPr>
          </w:p>
          <w:p w:rsidR="002D7F99" w:rsidRDefault="002D7F99" w:rsidP="002D7F99">
            <w:pPr>
              <w:spacing w:after="0" w:line="259" w:lineRule="auto"/>
              <w:ind w:left="17" w:firstLine="0"/>
              <w:rPr>
                <w:rFonts w:ascii="Times" w:hAnsi="Times" w:cs="Times"/>
                <w:color w:val="FF0000"/>
                <w:sz w:val="27"/>
                <w:szCs w:val="27"/>
              </w:rPr>
            </w:pPr>
            <w:r>
              <w:rPr>
                <w:rFonts w:ascii="Times" w:hAnsi="Times" w:cs="Times"/>
                <w:color w:val="FF0000"/>
                <w:sz w:val="27"/>
                <w:szCs w:val="27"/>
              </w:rPr>
              <w:t>REDACTED TEXT under FOIA Section 40, Personal Information</w:t>
            </w:r>
          </w:p>
          <w:p w:rsidR="002D7F99" w:rsidRDefault="002D7F99" w:rsidP="002D7F99">
            <w:pPr>
              <w:spacing w:after="0" w:line="259" w:lineRule="auto"/>
              <w:ind w:left="17" w:firstLine="0"/>
              <w:rPr>
                <w:rFonts w:ascii="Times" w:hAnsi="Times" w:cs="Times"/>
                <w:color w:val="FF0000"/>
                <w:sz w:val="27"/>
                <w:szCs w:val="27"/>
              </w:rPr>
            </w:pPr>
          </w:p>
          <w:p w:rsidR="002D7F99" w:rsidRDefault="002D7F99" w:rsidP="002D7F99">
            <w:pPr>
              <w:spacing w:after="0" w:line="259" w:lineRule="auto"/>
              <w:ind w:left="17" w:firstLine="0"/>
              <w:rPr>
                <w:rFonts w:ascii="Times" w:hAnsi="Times" w:cs="Times"/>
                <w:color w:val="FF0000"/>
                <w:sz w:val="27"/>
                <w:szCs w:val="27"/>
              </w:rPr>
            </w:pPr>
            <w:r>
              <w:rPr>
                <w:rFonts w:ascii="Times" w:hAnsi="Times" w:cs="Times"/>
                <w:color w:val="FF0000"/>
                <w:sz w:val="27"/>
                <w:szCs w:val="27"/>
              </w:rPr>
              <w:t>REDACTED TEXT under FOIA Section 40, Personal Information</w:t>
            </w:r>
          </w:p>
          <w:p w:rsidR="00612938" w:rsidRDefault="00612938">
            <w:pPr>
              <w:spacing w:after="0" w:line="259" w:lineRule="auto"/>
              <w:ind w:left="2" w:firstLine="0"/>
            </w:pPr>
          </w:p>
        </w:tc>
      </w:tr>
      <w:tr w:rsidR="00612938">
        <w:trPr>
          <w:trHeight w:val="1454"/>
        </w:trPr>
        <w:tc>
          <w:tcPr>
            <w:tcW w:w="8937" w:type="dxa"/>
            <w:gridSpan w:val="2"/>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Together the ‘Parties’</w:t>
            </w:r>
            <w:r>
              <w:t xml:space="preserve"> </w:t>
            </w:r>
          </w:p>
        </w:tc>
      </w:tr>
    </w:tbl>
    <w:p w:rsidR="00612938" w:rsidRDefault="00E13622">
      <w:pPr>
        <w:spacing w:after="359" w:line="259" w:lineRule="auto"/>
        <w:ind w:left="567" w:firstLine="0"/>
      </w:pPr>
      <w:r>
        <w:rPr>
          <w:color w:val="434343"/>
        </w:rPr>
        <w:t xml:space="preserve"> </w:t>
      </w:r>
    </w:p>
    <w:p w:rsidR="00612938" w:rsidRDefault="00E13622">
      <w:pPr>
        <w:pStyle w:val="Heading3"/>
        <w:spacing w:after="237"/>
      </w:pPr>
      <w:r>
        <w:rPr>
          <w:sz w:val="22"/>
        </w:rPr>
        <w:t xml:space="preserve">              </w:t>
      </w:r>
      <w:r>
        <w:t xml:space="preserve">Principal contact details </w:t>
      </w:r>
    </w:p>
    <w:p w:rsidR="00612938" w:rsidRDefault="00E13622">
      <w:pPr>
        <w:spacing w:after="354"/>
        <w:ind w:left="562" w:right="3470"/>
      </w:pPr>
      <w:r>
        <w:rPr>
          <w:b/>
        </w:rPr>
        <w:t>For the Buyer:</w:t>
      </w:r>
      <w:r>
        <w:t xml:space="preserve"> </w:t>
      </w:r>
    </w:p>
    <w:p w:rsidR="00612938" w:rsidRDefault="00E13622">
      <w:pPr>
        <w:spacing w:after="104"/>
        <w:ind w:left="567" w:right="19"/>
      </w:pPr>
      <w:r>
        <w:t xml:space="preserve">Title: </w:t>
      </w:r>
      <w:r w:rsidR="002D7F99">
        <w:rPr>
          <w:rFonts w:ascii="Times" w:hAnsi="Times" w:cs="Times"/>
          <w:color w:val="FF0000"/>
          <w:sz w:val="27"/>
          <w:szCs w:val="27"/>
        </w:rPr>
        <w:t>REDACTED TEXT under FOIA Section 40, Personal Information</w:t>
      </w:r>
    </w:p>
    <w:p w:rsidR="00612938" w:rsidRDefault="00E13622">
      <w:pPr>
        <w:spacing w:after="73"/>
        <w:ind w:left="567" w:right="19"/>
      </w:pPr>
      <w:r>
        <w:t xml:space="preserve">Name: </w:t>
      </w:r>
      <w:r w:rsidR="002D7F99">
        <w:rPr>
          <w:rFonts w:ascii="Times" w:hAnsi="Times" w:cs="Times"/>
          <w:color w:val="FF0000"/>
          <w:sz w:val="27"/>
          <w:szCs w:val="27"/>
        </w:rPr>
        <w:t>REDACTED TEXT under FOIA Section 40, Personal Information</w:t>
      </w:r>
    </w:p>
    <w:p w:rsidR="00612938" w:rsidRDefault="00E13622">
      <w:pPr>
        <w:spacing w:after="68"/>
        <w:ind w:left="567" w:right="19"/>
      </w:pPr>
      <w:r>
        <w:t xml:space="preserve">Email: </w:t>
      </w:r>
      <w:r w:rsidR="002D7F99">
        <w:rPr>
          <w:rFonts w:ascii="Times" w:hAnsi="Times" w:cs="Times"/>
          <w:color w:val="FF0000"/>
          <w:sz w:val="27"/>
          <w:szCs w:val="27"/>
        </w:rPr>
        <w:t>REDACTED TEXT under FOIA Section 40, Personal Information</w:t>
      </w:r>
    </w:p>
    <w:p w:rsidR="00612938" w:rsidRDefault="00E13622" w:rsidP="002D7F99">
      <w:pPr>
        <w:spacing w:after="0" w:line="756" w:lineRule="auto"/>
        <w:ind w:left="567" w:right="979"/>
      </w:pPr>
      <w:r>
        <w:t xml:space="preserve">Phone: </w:t>
      </w:r>
      <w:r w:rsidR="002D7F99">
        <w:rPr>
          <w:rFonts w:ascii="Times" w:hAnsi="Times" w:cs="Times"/>
          <w:color w:val="FF0000"/>
          <w:sz w:val="27"/>
          <w:szCs w:val="27"/>
        </w:rPr>
        <w:t xml:space="preserve">REDACTED TEXT under FOIA </w:t>
      </w:r>
      <w:r w:rsidR="002D7F99">
        <w:rPr>
          <w:rFonts w:ascii="Times" w:hAnsi="Times" w:cs="Times"/>
          <w:color w:val="FF0000"/>
          <w:sz w:val="27"/>
          <w:szCs w:val="27"/>
        </w:rPr>
        <w:t>S</w:t>
      </w:r>
      <w:r w:rsidR="002D7F99">
        <w:rPr>
          <w:rFonts w:ascii="Times" w:hAnsi="Times" w:cs="Times"/>
          <w:color w:val="FF0000"/>
          <w:sz w:val="27"/>
          <w:szCs w:val="27"/>
        </w:rPr>
        <w:t>ection 40, Personal Information</w:t>
      </w:r>
      <w:r>
        <w:t xml:space="preserve"> </w:t>
      </w:r>
      <w:r w:rsidRPr="002D7F99">
        <w:rPr>
          <w:b/>
        </w:rPr>
        <w:t>For the Supplier:</w:t>
      </w:r>
      <w:r>
        <w:t xml:space="preserve"> </w:t>
      </w:r>
    </w:p>
    <w:p w:rsidR="00612938" w:rsidRDefault="00E13622">
      <w:pPr>
        <w:spacing w:after="106"/>
        <w:ind w:left="567" w:right="19"/>
      </w:pPr>
      <w:r>
        <w:t xml:space="preserve">Title: </w:t>
      </w:r>
      <w:r w:rsidR="002D7F99">
        <w:rPr>
          <w:rFonts w:ascii="Times" w:hAnsi="Times" w:cs="Times"/>
          <w:color w:val="FF0000"/>
          <w:sz w:val="27"/>
          <w:szCs w:val="27"/>
        </w:rPr>
        <w:t>REDACTED TEXT under FOIA Section 40, Personal Information</w:t>
      </w:r>
    </w:p>
    <w:p w:rsidR="00612938" w:rsidRDefault="00E13622">
      <w:pPr>
        <w:spacing w:after="73"/>
        <w:ind w:left="567" w:right="19"/>
      </w:pPr>
      <w:r>
        <w:t xml:space="preserve">Name: </w:t>
      </w:r>
      <w:r w:rsidR="002D7F99">
        <w:rPr>
          <w:rFonts w:ascii="Times" w:hAnsi="Times" w:cs="Times"/>
          <w:color w:val="FF0000"/>
          <w:sz w:val="27"/>
          <w:szCs w:val="27"/>
        </w:rPr>
        <w:t>REDACTED TEXT under FOIA Section 40, Personal Information</w:t>
      </w:r>
    </w:p>
    <w:p w:rsidR="00612938" w:rsidRDefault="00E13622">
      <w:pPr>
        <w:spacing w:after="67" w:line="251" w:lineRule="auto"/>
        <w:ind w:left="562"/>
      </w:pPr>
      <w:r>
        <w:t xml:space="preserve">Email: </w:t>
      </w:r>
      <w:r w:rsidR="002D7F99">
        <w:rPr>
          <w:rFonts w:ascii="Times" w:hAnsi="Times" w:cs="Times"/>
          <w:color w:val="FF0000"/>
          <w:sz w:val="27"/>
          <w:szCs w:val="27"/>
        </w:rPr>
        <w:t>REDACTED TEXT under FOIA Section 40, Personal Information</w:t>
      </w:r>
    </w:p>
    <w:p w:rsidR="00612938" w:rsidRDefault="00E13622">
      <w:pPr>
        <w:spacing w:after="531"/>
        <w:ind w:left="567" w:right="19"/>
      </w:pPr>
      <w:r>
        <w:lastRenderedPageBreak/>
        <w:t xml:space="preserve">Phone: </w:t>
      </w:r>
      <w:r w:rsidR="002D7F99">
        <w:rPr>
          <w:rFonts w:ascii="Times" w:hAnsi="Times" w:cs="Times"/>
          <w:color w:val="FF0000"/>
          <w:sz w:val="27"/>
          <w:szCs w:val="27"/>
        </w:rPr>
        <w:t>REDACTED TEXT under FOIA Section 40, Personal Information</w:t>
      </w:r>
    </w:p>
    <w:p w:rsidR="00612938" w:rsidRDefault="00E13622">
      <w:pPr>
        <w:spacing w:after="0" w:line="259" w:lineRule="auto"/>
        <w:ind w:left="567" w:firstLine="0"/>
      </w:pPr>
      <w:r>
        <w:t xml:space="preserve"> </w:t>
      </w:r>
    </w:p>
    <w:p w:rsidR="00612938" w:rsidRDefault="00E13622">
      <w:pPr>
        <w:pStyle w:val="Heading3"/>
      </w:pPr>
      <w:r>
        <w:t xml:space="preserve">Call-Off Contract term </w:t>
      </w:r>
    </w:p>
    <w:tbl>
      <w:tblPr>
        <w:tblStyle w:val="TableGrid"/>
        <w:tblW w:w="9607" w:type="dxa"/>
        <w:tblInd w:w="569" w:type="dxa"/>
        <w:tblCellMar>
          <w:top w:w="199" w:type="dxa"/>
          <w:left w:w="103" w:type="dxa"/>
          <w:right w:w="69" w:type="dxa"/>
        </w:tblCellMar>
        <w:tblLook w:val="04A0" w:firstRow="1" w:lastRow="0" w:firstColumn="1" w:lastColumn="0" w:noHBand="0" w:noVBand="1"/>
      </w:tblPr>
      <w:tblGrid>
        <w:gridCol w:w="2828"/>
        <w:gridCol w:w="6779"/>
      </w:tblGrid>
      <w:tr w:rsidR="00612938">
        <w:trPr>
          <w:trHeight w:val="2280"/>
        </w:trPr>
        <w:tc>
          <w:tcPr>
            <w:tcW w:w="2828"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Start date</w:t>
            </w:r>
            <w:r>
              <w:t xml:space="preserve"> </w:t>
            </w:r>
          </w:p>
        </w:tc>
        <w:tc>
          <w:tcPr>
            <w:tcW w:w="6779"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right="26" w:hanging="2"/>
            </w:pPr>
            <w:r>
              <w:t xml:space="preserve">This Call-Off Contract Starts on Thursday 12th December 2024 and is valid for one (1) year. </w:t>
            </w:r>
          </w:p>
        </w:tc>
      </w:tr>
      <w:tr w:rsidR="00612938">
        <w:trPr>
          <w:trHeight w:val="3197"/>
        </w:trPr>
        <w:tc>
          <w:tcPr>
            <w:tcW w:w="2828" w:type="dxa"/>
            <w:tcBorders>
              <w:top w:val="single" w:sz="8" w:space="0" w:color="000000"/>
              <w:left w:val="single" w:sz="8" w:space="0" w:color="000000"/>
              <w:bottom w:val="single" w:sz="8" w:space="0" w:color="000000"/>
              <w:right w:val="single" w:sz="8" w:space="0" w:color="000000"/>
            </w:tcBorders>
          </w:tcPr>
          <w:p w:rsidR="00612938" w:rsidRDefault="00E13622">
            <w:pPr>
              <w:spacing w:after="10" w:line="259" w:lineRule="auto"/>
              <w:ind w:left="79" w:firstLine="0"/>
            </w:pPr>
            <w:r>
              <w:rPr>
                <w:b/>
              </w:rPr>
              <w:t xml:space="preserve"> </w:t>
            </w:r>
          </w:p>
          <w:p w:rsidR="00612938" w:rsidRDefault="00E13622">
            <w:pPr>
              <w:spacing w:after="16" w:line="259" w:lineRule="auto"/>
              <w:ind w:left="79" w:firstLine="0"/>
            </w:pPr>
            <w:r>
              <w:rPr>
                <w:b/>
              </w:rPr>
              <w:t>Ending</w:t>
            </w:r>
            <w:r>
              <w:t xml:space="preserve"> </w:t>
            </w:r>
          </w:p>
          <w:p w:rsidR="00612938" w:rsidRDefault="00E13622">
            <w:pPr>
              <w:spacing w:after="0" w:line="259" w:lineRule="auto"/>
              <w:ind w:left="79" w:firstLine="0"/>
            </w:pPr>
            <w:r>
              <w:rPr>
                <w:b/>
              </w:rPr>
              <w:t>(termination)</w:t>
            </w:r>
            <w:r>
              <w:t xml:space="preserve"> </w:t>
            </w:r>
          </w:p>
        </w:tc>
        <w:tc>
          <w:tcPr>
            <w:tcW w:w="6779" w:type="dxa"/>
            <w:tcBorders>
              <w:top w:val="single" w:sz="8" w:space="0" w:color="000000"/>
              <w:left w:val="single" w:sz="8" w:space="0" w:color="000000"/>
              <w:bottom w:val="single" w:sz="8" w:space="0" w:color="000000"/>
              <w:right w:val="single" w:sz="8" w:space="0" w:color="000000"/>
            </w:tcBorders>
          </w:tcPr>
          <w:p w:rsidR="00612938" w:rsidRDefault="00E13622">
            <w:pPr>
              <w:spacing w:after="249" w:line="290" w:lineRule="auto"/>
              <w:ind w:left="81" w:right="4" w:hanging="2"/>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rsidR="00612938" w:rsidRDefault="00E13622">
            <w:pPr>
              <w:spacing w:after="0" w:line="259" w:lineRule="auto"/>
              <w:ind w:left="81" w:hanging="2"/>
            </w:pPr>
            <w:r>
              <w:t xml:space="preserve">The notice period for the Buyer is a maximum of </w:t>
            </w:r>
            <w:r>
              <w:rPr>
                <w:b/>
              </w:rPr>
              <w:t xml:space="preserve">30 </w:t>
            </w:r>
            <w:r>
              <w:t xml:space="preserve">days from the date of written notice for Ending without cause (as per clause 18.1). </w:t>
            </w:r>
          </w:p>
        </w:tc>
      </w:tr>
      <w:tr w:rsidR="00612938">
        <w:trPr>
          <w:trHeight w:val="3435"/>
        </w:trPr>
        <w:tc>
          <w:tcPr>
            <w:tcW w:w="2828"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Extension period</w:t>
            </w:r>
            <w:r>
              <w:t xml:space="preserve"> </w:t>
            </w:r>
          </w:p>
        </w:tc>
        <w:tc>
          <w:tcPr>
            <w:tcW w:w="6779" w:type="dxa"/>
            <w:tcBorders>
              <w:top w:val="single" w:sz="8" w:space="0" w:color="000000"/>
              <w:left w:val="single" w:sz="8" w:space="0" w:color="000000"/>
              <w:bottom w:val="single" w:sz="8" w:space="0" w:color="000000"/>
              <w:right w:val="single" w:sz="8" w:space="0" w:color="000000"/>
            </w:tcBorders>
          </w:tcPr>
          <w:p w:rsidR="00612938" w:rsidRDefault="00E13622">
            <w:pPr>
              <w:spacing w:after="221" w:line="243" w:lineRule="auto"/>
              <w:ind w:left="2" w:hanging="2"/>
            </w:pPr>
            <w:r>
              <w:t xml:space="preserve">This Call-Off Contract can be extended by the Buyer for </w:t>
            </w:r>
            <w:r>
              <w:rPr>
                <w:b/>
              </w:rPr>
              <w:t xml:space="preserve">one </w:t>
            </w:r>
            <w:r>
              <w:t xml:space="preserve">period of up to 12 months, by giving the Supplier </w:t>
            </w:r>
            <w:r>
              <w:rPr>
                <w:b/>
              </w:rPr>
              <w:t xml:space="preserve">four (4) weeks </w:t>
            </w:r>
            <w:r>
              <w:t xml:space="preserve">written notice before its expiry. The extension period is subject to clauses 1.3 and 1.4 in Part B below. </w:t>
            </w:r>
          </w:p>
          <w:p w:rsidR="00612938" w:rsidRDefault="00E13622">
            <w:pPr>
              <w:spacing w:after="241" w:line="276" w:lineRule="auto"/>
              <w:ind w:left="2" w:hanging="2"/>
            </w:pPr>
            <w:r>
              <w:t xml:space="preserve">Extensions which extend the Term beyond 36 months are only permitted if the Supplier complies with the additional exit plan requirements at clauses 21.3 to 21.8. </w:t>
            </w:r>
          </w:p>
          <w:p w:rsidR="00612938" w:rsidRDefault="00E13622">
            <w:pPr>
              <w:spacing w:after="0" w:line="259" w:lineRule="auto"/>
              <w:ind w:left="0" w:firstLine="0"/>
            </w:pPr>
            <w:r>
              <w:t xml:space="preserve"> </w:t>
            </w:r>
          </w:p>
        </w:tc>
      </w:tr>
    </w:tbl>
    <w:p w:rsidR="00612938" w:rsidRDefault="00E13622">
      <w:pPr>
        <w:spacing w:after="146" w:line="259" w:lineRule="auto"/>
        <w:ind w:left="567" w:firstLine="0"/>
      </w:pPr>
      <w:r>
        <w:rPr>
          <w:color w:val="434343"/>
        </w:rPr>
        <w:t xml:space="preserve"> </w:t>
      </w:r>
    </w:p>
    <w:p w:rsidR="00612938" w:rsidRDefault="00E13622">
      <w:pPr>
        <w:spacing w:after="143" w:line="259" w:lineRule="auto"/>
        <w:ind w:left="567" w:firstLine="0"/>
      </w:pPr>
      <w:r>
        <w:rPr>
          <w:color w:val="434343"/>
        </w:rPr>
        <w:t xml:space="preserve"> </w:t>
      </w:r>
    </w:p>
    <w:p w:rsidR="00612938" w:rsidRDefault="00E13622">
      <w:pPr>
        <w:spacing w:after="143" w:line="259" w:lineRule="auto"/>
        <w:ind w:left="567" w:firstLine="0"/>
      </w:pPr>
      <w:r>
        <w:rPr>
          <w:color w:val="434343"/>
        </w:rPr>
        <w:t xml:space="preserve"> </w:t>
      </w:r>
    </w:p>
    <w:p w:rsidR="00612938" w:rsidRDefault="00E13622">
      <w:pPr>
        <w:spacing w:after="341" w:line="259" w:lineRule="auto"/>
        <w:ind w:left="567" w:firstLine="0"/>
      </w:pPr>
      <w:r>
        <w:t xml:space="preserve"> </w:t>
      </w:r>
    </w:p>
    <w:p w:rsidR="00612938" w:rsidRDefault="00E13622">
      <w:pPr>
        <w:spacing w:after="338" w:line="259" w:lineRule="auto"/>
        <w:ind w:left="567" w:firstLine="0"/>
      </w:pPr>
      <w:r>
        <w:t xml:space="preserve"> </w:t>
      </w:r>
    </w:p>
    <w:p w:rsidR="00612938" w:rsidRDefault="00E13622">
      <w:pPr>
        <w:spacing w:after="340" w:line="259" w:lineRule="auto"/>
        <w:ind w:left="567" w:firstLine="0"/>
      </w:pPr>
      <w:r>
        <w:t xml:space="preserve"> </w:t>
      </w:r>
    </w:p>
    <w:p w:rsidR="00612938" w:rsidRDefault="00E13622">
      <w:pPr>
        <w:spacing w:after="0" w:line="259" w:lineRule="auto"/>
        <w:ind w:left="567" w:firstLine="0"/>
      </w:pPr>
      <w:r>
        <w:lastRenderedPageBreak/>
        <w:t xml:space="preserve"> </w:t>
      </w:r>
    </w:p>
    <w:p w:rsidR="00612938" w:rsidRDefault="00E13622">
      <w:pPr>
        <w:pStyle w:val="Heading3"/>
        <w:spacing w:after="74"/>
      </w:pPr>
      <w:r>
        <w:t xml:space="preserve">Buyer contractual details </w:t>
      </w:r>
    </w:p>
    <w:p w:rsidR="00612938" w:rsidRDefault="00E13622">
      <w:pPr>
        <w:spacing w:after="0"/>
        <w:ind w:left="567" w:right="19"/>
      </w:pPr>
      <w:r>
        <w:t xml:space="preserve">This Order is for the G-Cloud Services outlined below. It is acknowledged by the Parties that the volume of the G-Cloud Services used by the Buyer may vary during this Call-Off Contract. </w:t>
      </w:r>
    </w:p>
    <w:p w:rsidR="00612938" w:rsidRDefault="00E13622">
      <w:pPr>
        <w:spacing w:after="170" w:line="259" w:lineRule="auto"/>
        <w:ind w:left="567" w:firstLine="0"/>
      </w:pPr>
      <w:r>
        <w:t xml:space="preserve"> </w:t>
      </w:r>
    </w:p>
    <w:p w:rsidR="00612938" w:rsidRDefault="00E13622">
      <w:pPr>
        <w:spacing w:after="0" w:line="259" w:lineRule="auto"/>
        <w:ind w:left="567" w:firstLine="0"/>
      </w:pPr>
      <w:r>
        <w:t xml:space="preserve"> </w:t>
      </w:r>
    </w:p>
    <w:tbl>
      <w:tblPr>
        <w:tblStyle w:val="TableGrid"/>
        <w:tblW w:w="9616" w:type="dxa"/>
        <w:tblInd w:w="569" w:type="dxa"/>
        <w:tblCellMar>
          <w:top w:w="297" w:type="dxa"/>
          <w:left w:w="96" w:type="dxa"/>
          <w:bottom w:w="143" w:type="dxa"/>
          <w:right w:w="115" w:type="dxa"/>
        </w:tblCellMar>
        <w:tblLook w:val="04A0" w:firstRow="1" w:lastRow="0" w:firstColumn="1" w:lastColumn="0" w:noHBand="0" w:noVBand="1"/>
      </w:tblPr>
      <w:tblGrid>
        <w:gridCol w:w="3248"/>
        <w:gridCol w:w="6368"/>
      </w:tblGrid>
      <w:tr w:rsidR="00612938">
        <w:trPr>
          <w:trHeight w:val="1983"/>
        </w:trPr>
        <w:tc>
          <w:tcPr>
            <w:tcW w:w="3248" w:type="dxa"/>
            <w:tcBorders>
              <w:top w:val="single" w:sz="4" w:space="0" w:color="000000"/>
              <w:left w:val="single" w:sz="4" w:space="0" w:color="000000"/>
              <w:bottom w:val="single" w:sz="4" w:space="0" w:color="000000"/>
              <w:right w:val="single" w:sz="4" w:space="0" w:color="000000"/>
            </w:tcBorders>
          </w:tcPr>
          <w:p w:rsidR="00612938" w:rsidRDefault="00E13622">
            <w:pPr>
              <w:spacing w:after="0" w:line="259" w:lineRule="auto"/>
              <w:ind w:left="2" w:firstLine="0"/>
            </w:pPr>
            <w:r>
              <w:rPr>
                <w:b/>
              </w:rPr>
              <w:t>G-Cloud Lot</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center"/>
          </w:tcPr>
          <w:p w:rsidR="00612938" w:rsidRDefault="00E13622">
            <w:pPr>
              <w:spacing w:after="206" w:line="259" w:lineRule="auto"/>
              <w:ind w:left="0" w:firstLine="0"/>
            </w:pPr>
            <w:r>
              <w:t xml:space="preserve">This Call-Off Contract is for the provision of Services Under: </w:t>
            </w:r>
          </w:p>
          <w:p w:rsidR="00612938" w:rsidRDefault="00E13622">
            <w:pPr>
              <w:spacing w:after="19" w:line="259" w:lineRule="auto"/>
              <w:ind w:left="0" w:firstLine="0"/>
            </w:pPr>
            <w:r>
              <w:t xml:space="preserve"> </w:t>
            </w:r>
          </w:p>
          <w:p w:rsidR="00612938" w:rsidRDefault="00E13622">
            <w:pPr>
              <w:spacing w:after="16" w:line="259" w:lineRule="auto"/>
              <w:ind w:left="0" w:firstLine="0"/>
            </w:pPr>
            <w:r>
              <w:t xml:space="preserve">Lot 2: Cloud software  </w:t>
            </w:r>
          </w:p>
          <w:p w:rsidR="00612938" w:rsidRDefault="00E13622">
            <w:pPr>
              <w:spacing w:after="0" w:line="259" w:lineRule="auto"/>
              <w:ind w:left="0" w:firstLine="0"/>
            </w:pPr>
            <w:r>
              <w:t xml:space="preserve"> </w:t>
            </w:r>
          </w:p>
        </w:tc>
      </w:tr>
      <w:tr w:rsidR="00612938">
        <w:trPr>
          <w:trHeight w:val="2436"/>
        </w:trPr>
        <w:tc>
          <w:tcPr>
            <w:tcW w:w="3248" w:type="dxa"/>
            <w:tcBorders>
              <w:top w:val="single" w:sz="4" w:space="0" w:color="000000"/>
              <w:left w:val="single" w:sz="4" w:space="0" w:color="000000"/>
              <w:bottom w:val="single" w:sz="4" w:space="0" w:color="000000"/>
              <w:right w:val="single" w:sz="4" w:space="0" w:color="000000"/>
            </w:tcBorders>
          </w:tcPr>
          <w:p w:rsidR="00612938" w:rsidRDefault="00E13622">
            <w:pPr>
              <w:spacing w:after="0" w:line="259" w:lineRule="auto"/>
              <w:ind w:left="4" w:hanging="2"/>
            </w:pPr>
            <w:r>
              <w:rPr>
                <w:b/>
              </w:rPr>
              <w:t>G-Cloud Services required</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bottom"/>
          </w:tcPr>
          <w:p w:rsidR="00612938" w:rsidRDefault="00E13622">
            <w:pPr>
              <w:spacing w:after="0" w:line="275" w:lineRule="auto"/>
              <w:ind w:left="2" w:hanging="2"/>
            </w:pPr>
            <w:r>
              <w:t xml:space="preserve">The Services to be provided by the Supplier under the above Lot are listed in Framework Schedule 4 and outlined below: </w:t>
            </w:r>
          </w:p>
          <w:p w:rsidR="00612938" w:rsidRDefault="00E13622">
            <w:pPr>
              <w:numPr>
                <w:ilvl w:val="0"/>
                <w:numId w:val="16"/>
              </w:numPr>
              <w:spacing w:after="0" w:line="277" w:lineRule="auto"/>
              <w:ind w:hanging="2"/>
            </w:pPr>
            <w:r>
              <w:t xml:space="preserve">Capped Fame Licence for up to 5 IPA Users generating a total of 700 reports a month.  </w:t>
            </w:r>
          </w:p>
          <w:p w:rsidR="00612938" w:rsidRDefault="00E13622">
            <w:pPr>
              <w:numPr>
                <w:ilvl w:val="0"/>
                <w:numId w:val="16"/>
              </w:numPr>
              <w:spacing w:after="0" w:line="259" w:lineRule="auto"/>
              <w:ind w:hanging="2"/>
            </w:pPr>
            <w:r>
              <w:t xml:space="preserve">Basic Fame access with additional modules for News and Market Research  </w:t>
            </w:r>
          </w:p>
        </w:tc>
      </w:tr>
      <w:tr w:rsidR="00612938">
        <w:trPr>
          <w:trHeight w:val="749"/>
        </w:trPr>
        <w:tc>
          <w:tcPr>
            <w:tcW w:w="3248" w:type="dxa"/>
            <w:tcBorders>
              <w:top w:val="single" w:sz="4" w:space="0" w:color="000000"/>
              <w:left w:val="single" w:sz="4" w:space="0" w:color="000000"/>
              <w:bottom w:val="single" w:sz="4" w:space="0" w:color="000000"/>
              <w:right w:val="single" w:sz="4" w:space="0" w:color="000000"/>
            </w:tcBorders>
            <w:vAlign w:val="bottom"/>
          </w:tcPr>
          <w:p w:rsidR="00612938" w:rsidRDefault="00E13622">
            <w:pPr>
              <w:spacing w:after="0" w:line="259" w:lineRule="auto"/>
              <w:ind w:left="2" w:firstLine="0"/>
            </w:pPr>
            <w:r>
              <w:rPr>
                <w:b/>
              </w:rPr>
              <w:t>Additional Services</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bottom"/>
          </w:tcPr>
          <w:p w:rsidR="00612938" w:rsidRDefault="00E13622">
            <w:pPr>
              <w:spacing w:after="0" w:line="259" w:lineRule="auto"/>
              <w:ind w:left="0" w:firstLine="0"/>
            </w:pPr>
            <w:r>
              <w:rPr>
                <w:b/>
              </w:rPr>
              <w:t>Not applicable</w:t>
            </w:r>
            <w:r>
              <w:t xml:space="preserve"> </w:t>
            </w:r>
          </w:p>
        </w:tc>
      </w:tr>
      <w:tr w:rsidR="00612938">
        <w:trPr>
          <w:trHeight w:val="2336"/>
        </w:trPr>
        <w:tc>
          <w:tcPr>
            <w:tcW w:w="3248" w:type="dxa"/>
            <w:tcBorders>
              <w:top w:val="single" w:sz="4" w:space="0" w:color="000000"/>
              <w:left w:val="single" w:sz="4" w:space="0" w:color="000000"/>
              <w:bottom w:val="single" w:sz="4" w:space="0" w:color="000000"/>
              <w:right w:val="single" w:sz="4" w:space="0" w:color="000000"/>
            </w:tcBorders>
          </w:tcPr>
          <w:p w:rsidR="00612938" w:rsidRDefault="00E13622">
            <w:pPr>
              <w:spacing w:after="0" w:line="259" w:lineRule="auto"/>
              <w:ind w:left="2" w:firstLine="0"/>
            </w:pPr>
            <w:r>
              <w:rPr>
                <w:b/>
              </w:rPr>
              <w:t>Location</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bottom"/>
          </w:tcPr>
          <w:p w:rsidR="00612938" w:rsidRDefault="002D7F99">
            <w:pPr>
              <w:spacing w:after="0" w:line="259" w:lineRule="auto"/>
              <w:ind w:left="2" w:hanging="2"/>
            </w:pPr>
            <w:r>
              <w:rPr>
                <w:rFonts w:ascii="Times" w:hAnsi="Times" w:cs="Times"/>
                <w:color w:val="FF0000"/>
                <w:sz w:val="27"/>
                <w:szCs w:val="27"/>
              </w:rPr>
              <w:t>REDACTED TEXT under FOIA Section 43, Commercial Interests</w:t>
            </w:r>
          </w:p>
        </w:tc>
      </w:tr>
      <w:tr w:rsidR="00612938">
        <w:trPr>
          <w:trHeight w:val="1945"/>
        </w:trPr>
        <w:tc>
          <w:tcPr>
            <w:tcW w:w="3248" w:type="dxa"/>
            <w:tcBorders>
              <w:top w:val="single" w:sz="4" w:space="0" w:color="000000"/>
              <w:left w:val="single" w:sz="4" w:space="0" w:color="000000"/>
              <w:bottom w:val="single" w:sz="4" w:space="0" w:color="000000"/>
              <w:right w:val="single" w:sz="4" w:space="0" w:color="000000"/>
            </w:tcBorders>
          </w:tcPr>
          <w:p w:rsidR="00612938" w:rsidRDefault="00E13622">
            <w:pPr>
              <w:spacing w:after="0" w:line="259" w:lineRule="auto"/>
              <w:ind w:left="2" w:firstLine="0"/>
            </w:pPr>
            <w:r>
              <w:rPr>
                <w:b/>
              </w:rPr>
              <w:t>Quality Standards</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bottom"/>
          </w:tcPr>
          <w:p w:rsidR="00612938" w:rsidRDefault="00E13622">
            <w:pPr>
              <w:spacing w:after="206" w:line="259" w:lineRule="auto"/>
              <w:ind w:left="0" w:firstLine="0"/>
            </w:pPr>
            <w:r>
              <w:t xml:space="preserve">The quality standards required for this Call-Off Contract are: </w:t>
            </w:r>
          </w:p>
          <w:p w:rsidR="00612938" w:rsidRDefault="00E13622">
            <w:pPr>
              <w:spacing w:after="206" w:line="259" w:lineRule="auto"/>
              <w:ind w:left="0" w:firstLine="0"/>
            </w:pPr>
            <w:r>
              <w:t xml:space="preserve">Staff security clearance - Other security clearance </w:t>
            </w:r>
          </w:p>
          <w:p w:rsidR="00612938" w:rsidRDefault="00E13622">
            <w:pPr>
              <w:spacing w:after="19" w:line="259" w:lineRule="auto"/>
              <w:ind w:left="0" w:firstLine="0"/>
            </w:pPr>
            <w:r>
              <w:t xml:space="preserve">Government security clearance - Up to Security Clearance </w:t>
            </w:r>
          </w:p>
          <w:p w:rsidR="00612938" w:rsidRDefault="00E13622">
            <w:pPr>
              <w:spacing w:after="0" w:line="259" w:lineRule="auto"/>
              <w:ind w:left="2" w:firstLine="0"/>
            </w:pPr>
            <w:r>
              <w:t xml:space="preserve">(SC) </w:t>
            </w:r>
          </w:p>
        </w:tc>
      </w:tr>
      <w:tr w:rsidR="00612938">
        <w:trPr>
          <w:trHeight w:val="1944"/>
        </w:trPr>
        <w:tc>
          <w:tcPr>
            <w:tcW w:w="3248" w:type="dxa"/>
            <w:tcBorders>
              <w:top w:val="single" w:sz="4" w:space="0" w:color="000000"/>
              <w:left w:val="single" w:sz="4" w:space="0" w:color="000000"/>
              <w:bottom w:val="single" w:sz="4" w:space="0" w:color="000000"/>
              <w:right w:val="single" w:sz="4" w:space="0" w:color="000000"/>
            </w:tcBorders>
          </w:tcPr>
          <w:p w:rsidR="00612938" w:rsidRDefault="00E13622">
            <w:pPr>
              <w:spacing w:after="0" w:line="259" w:lineRule="auto"/>
              <w:ind w:left="2" w:firstLine="0"/>
            </w:pPr>
            <w:r>
              <w:rPr>
                <w:b/>
              </w:rPr>
              <w:lastRenderedPageBreak/>
              <w:t>Technical Standards:</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bottom"/>
          </w:tcPr>
          <w:p w:rsidR="00612938" w:rsidRDefault="00E13622">
            <w:pPr>
              <w:spacing w:after="19" w:line="259" w:lineRule="auto"/>
              <w:ind w:left="0" w:firstLine="0"/>
            </w:pPr>
            <w:r>
              <w:t>The technical standards used as a requirement for this Call-</w:t>
            </w:r>
          </w:p>
          <w:p w:rsidR="00612938" w:rsidRDefault="00E13622">
            <w:pPr>
              <w:spacing w:after="214" w:line="259" w:lineRule="auto"/>
              <w:ind w:left="2" w:firstLine="0"/>
            </w:pPr>
            <w:r>
              <w:t xml:space="preserve">Off Contract are  </w:t>
            </w:r>
          </w:p>
          <w:p w:rsidR="00612938" w:rsidRDefault="00E13622">
            <w:pPr>
              <w:numPr>
                <w:ilvl w:val="0"/>
                <w:numId w:val="17"/>
              </w:numPr>
              <w:spacing w:after="190" w:line="259" w:lineRule="auto"/>
              <w:ind w:hanging="360"/>
            </w:pPr>
            <w:r>
              <w:t xml:space="preserve">Cyber essentials </w:t>
            </w:r>
          </w:p>
          <w:p w:rsidR="00612938" w:rsidRDefault="00E13622">
            <w:pPr>
              <w:numPr>
                <w:ilvl w:val="0"/>
                <w:numId w:val="17"/>
              </w:numPr>
              <w:spacing w:after="0" w:line="259" w:lineRule="auto"/>
              <w:ind w:hanging="360"/>
            </w:pPr>
            <w:r>
              <w:t xml:space="preserve">SOC 2 Type 2 </w:t>
            </w:r>
          </w:p>
        </w:tc>
      </w:tr>
      <w:tr w:rsidR="00612938">
        <w:trPr>
          <w:trHeight w:val="7840"/>
        </w:trPr>
        <w:tc>
          <w:tcPr>
            <w:tcW w:w="3248" w:type="dxa"/>
            <w:tcBorders>
              <w:top w:val="single" w:sz="4" w:space="0" w:color="000000"/>
              <w:left w:val="single" w:sz="4" w:space="0" w:color="000000"/>
              <w:bottom w:val="single" w:sz="4" w:space="0" w:color="000000"/>
              <w:right w:val="single" w:sz="4" w:space="0" w:color="000000"/>
            </w:tcBorders>
          </w:tcPr>
          <w:p w:rsidR="00612938" w:rsidRDefault="00E13622">
            <w:pPr>
              <w:spacing w:after="0" w:line="259" w:lineRule="auto"/>
              <w:ind w:left="2" w:firstLine="0"/>
            </w:pPr>
            <w:r>
              <w:rPr>
                <w:b/>
              </w:rPr>
              <w:t>Service level agreement:</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bottom"/>
          </w:tcPr>
          <w:p w:rsidR="00612938" w:rsidRDefault="002D7F99" w:rsidP="002D7F99">
            <w:pPr>
              <w:spacing w:after="0" w:line="259" w:lineRule="auto"/>
              <w:ind w:left="197" w:right="144" w:firstLine="0"/>
            </w:pPr>
            <w:r>
              <w:rPr>
                <w:rFonts w:ascii="Times" w:hAnsi="Times" w:cs="Times"/>
                <w:color w:val="FF0000"/>
                <w:sz w:val="27"/>
                <w:szCs w:val="27"/>
              </w:rPr>
              <w:t>REDACTED TEXT under FOIA Section 43, Commercial Interests</w:t>
            </w:r>
          </w:p>
        </w:tc>
      </w:tr>
      <w:tr w:rsidR="00612938">
        <w:trPr>
          <w:trHeight w:val="1274"/>
        </w:trPr>
        <w:tc>
          <w:tcPr>
            <w:tcW w:w="3248" w:type="dxa"/>
            <w:tcBorders>
              <w:top w:val="single" w:sz="4" w:space="0" w:color="000000"/>
              <w:left w:val="single" w:sz="4" w:space="0" w:color="000000"/>
              <w:bottom w:val="single" w:sz="4" w:space="0" w:color="000000"/>
              <w:right w:val="single" w:sz="4" w:space="0" w:color="000000"/>
            </w:tcBorders>
          </w:tcPr>
          <w:p w:rsidR="00612938" w:rsidRDefault="00E13622">
            <w:pPr>
              <w:spacing w:after="0" w:line="259" w:lineRule="auto"/>
              <w:ind w:left="2" w:firstLine="0"/>
            </w:pPr>
            <w:r>
              <w:rPr>
                <w:b/>
              </w:rPr>
              <w:t>Onboarding</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bottom"/>
          </w:tcPr>
          <w:p w:rsidR="00612938" w:rsidRDefault="00E13622">
            <w:pPr>
              <w:spacing w:after="0" w:line="259" w:lineRule="auto"/>
              <w:ind w:left="2" w:right="126" w:hanging="2"/>
            </w:pPr>
            <w:r>
              <w:t xml:space="preserve">Ongoing training provided when required for any new users or as a refresher. Training to be provided either onsite or remotely as per client’s requirements </w:t>
            </w:r>
          </w:p>
        </w:tc>
      </w:tr>
    </w:tbl>
    <w:p w:rsidR="00612938" w:rsidRDefault="00E13622">
      <w:pPr>
        <w:spacing w:after="0" w:line="259" w:lineRule="auto"/>
        <w:ind w:left="567" w:firstLine="0"/>
        <w:jc w:val="both"/>
      </w:pPr>
      <w:r>
        <w:t xml:space="preserve"> </w:t>
      </w:r>
    </w:p>
    <w:p w:rsidR="00612938" w:rsidRDefault="00E13622">
      <w:pPr>
        <w:spacing w:after="0" w:line="259" w:lineRule="auto"/>
        <w:ind w:left="567" w:firstLine="0"/>
        <w:jc w:val="both"/>
      </w:pPr>
      <w:r>
        <w:t xml:space="preserve"> </w:t>
      </w:r>
    </w:p>
    <w:p w:rsidR="00612938" w:rsidRDefault="00E13622">
      <w:pPr>
        <w:spacing w:after="0" w:line="259" w:lineRule="auto"/>
        <w:ind w:left="567" w:firstLine="0"/>
        <w:jc w:val="both"/>
      </w:pPr>
      <w:r>
        <w:t xml:space="preserve"> </w:t>
      </w:r>
    </w:p>
    <w:tbl>
      <w:tblPr>
        <w:tblStyle w:val="TableGrid"/>
        <w:tblW w:w="9640" w:type="dxa"/>
        <w:tblInd w:w="569" w:type="dxa"/>
        <w:tblCellMar>
          <w:top w:w="436" w:type="dxa"/>
          <w:left w:w="103" w:type="dxa"/>
          <w:right w:w="115" w:type="dxa"/>
        </w:tblCellMar>
        <w:tblLook w:val="04A0" w:firstRow="1" w:lastRow="0" w:firstColumn="1" w:lastColumn="0" w:noHBand="0" w:noVBand="1"/>
      </w:tblPr>
      <w:tblGrid>
        <w:gridCol w:w="3257"/>
        <w:gridCol w:w="6383"/>
      </w:tblGrid>
      <w:tr w:rsidR="00612938">
        <w:trPr>
          <w:trHeight w:val="1388"/>
        </w:trPr>
        <w:tc>
          <w:tcPr>
            <w:tcW w:w="3257"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lastRenderedPageBreak/>
              <w:t>Offboarding</w:t>
            </w:r>
            <w:r>
              <w:t xml:space="preserve"> </w:t>
            </w:r>
          </w:p>
        </w:tc>
        <w:tc>
          <w:tcPr>
            <w:tcW w:w="6383"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2" w:hanging="2"/>
            </w:pPr>
            <w:r>
              <w:t xml:space="preserve">The offboarding plan for this Call-Off Contract is as detailed in the Supplier’s published Service Definition document. </w:t>
            </w:r>
          </w:p>
        </w:tc>
      </w:tr>
      <w:tr w:rsidR="00612938">
        <w:trPr>
          <w:trHeight w:val="2491"/>
        </w:trPr>
        <w:tc>
          <w:tcPr>
            <w:tcW w:w="3257"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Collaboration agreement</w:t>
            </w:r>
            <w:r>
              <w:t xml:space="preserve"> </w:t>
            </w:r>
          </w:p>
        </w:tc>
        <w:tc>
          <w:tcPr>
            <w:tcW w:w="6383"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t xml:space="preserve">Not used </w:t>
            </w:r>
          </w:p>
        </w:tc>
      </w:tr>
    </w:tbl>
    <w:p w:rsidR="00612938" w:rsidRDefault="00612938">
      <w:pPr>
        <w:spacing w:after="0" w:line="259" w:lineRule="auto"/>
        <w:ind w:left="-871" w:right="10497" w:firstLine="0"/>
      </w:pPr>
    </w:p>
    <w:tbl>
      <w:tblPr>
        <w:tblStyle w:val="TableGrid"/>
        <w:tblW w:w="9640" w:type="dxa"/>
        <w:tblInd w:w="569" w:type="dxa"/>
        <w:tblCellMar>
          <w:top w:w="436" w:type="dxa"/>
          <w:left w:w="103" w:type="dxa"/>
          <w:right w:w="4" w:type="dxa"/>
        </w:tblCellMar>
        <w:tblLook w:val="04A0" w:firstRow="1" w:lastRow="0" w:firstColumn="1" w:lastColumn="0" w:noHBand="0" w:noVBand="1"/>
      </w:tblPr>
      <w:tblGrid>
        <w:gridCol w:w="3257"/>
        <w:gridCol w:w="6383"/>
      </w:tblGrid>
      <w:tr w:rsidR="00612938">
        <w:trPr>
          <w:trHeight w:val="5814"/>
        </w:trPr>
        <w:tc>
          <w:tcPr>
            <w:tcW w:w="3257"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Limit on Parties’ liability</w:t>
            </w:r>
            <w:r>
              <w:t xml:space="preserve"> </w:t>
            </w:r>
          </w:p>
        </w:tc>
        <w:tc>
          <w:tcPr>
            <w:tcW w:w="6383"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87" w:lineRule="auto"/>
              <w:ind w:left="2" w:hanging="2"/>
            </w:pPr>
            <w:r>
              <w:t xml:space="preserve">Defaults by either party resulting in direct loss or damage to the property (including technical infrastructure, assets or equipment but excluding any loss or damage to Buyer Data) of the other Party will not exceed 125% of the Charges payable by the </w:t>
            </w:r>
          </w:p>
          <w:p w:rsidR="00612938" w:rsidRDefault="00E13622">
            <w:pPr>
              <w:spacing w:after="226" w:line="290" w:lineRule="auto"/>
              <w:ind w:left="2" w:right="33" w:firstLine="0"/>
            </w:pPr>
            <w:r>
              <w:t xml:space="preserve">Buyer to the Supplier per year during the Call-Off Contract Term (whichever is greater) </w:t>
            </w:r>
          </w:p>
          <w:p w:rsidR="00612938" w:rsidRDefault="00E13622">
            <w:pPr>
              <w:spacing w:after="231" w:line="287" w:lineRule="auto"/>
              <w:ind w:left="2" w:right="73" w:hanging="2"/>
            </w:pPr>
            <w:r>
              <w:t xml:space="preserve">The annual total liability of the Supplier for Buyer Data Defaults resulting in direct loss, destruction, corruption, degradation of or damage to any Buyer Data will not exceed 125% of the Charges payable by the Buyer to the Supplier during the CallOff Contract Term (whichever is the greater). </w:t>
            </w:r>
          </w:p>
          <w:p w:rsidR="00612938" w:rsidRDefault="00E13622">
            <w:pPr>
              <w:spacing w:after="0" w:line="259" w:lineRule="auto"/>
              <w:ind w:left="0" w:firstLine="0"/>
            </w:pPr>
            <w:r>
              <w:t xml:space="preserve">The annual total liability of the Supplier for all other Defaults will not exceed the greater of 125% of the Charges payable by the Buyer to the Supplier during the Call-Off Contract Term (whichever is the greater). </w:t>
            </w:r>
          </w:p>
        </w:tc>
      </w:tr>
      <w:tr w:rsidR="00612938">
        <w:trPr>
          <w:trHeight w:val="5756"/>
        </w:trPr>
        <w:tc>
          <w:tcPr>
            <w:tcW w:w="3257"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lastRenderedPageBreak/>
              <w:t>Buyer’s responsibilities</w:t>
            </w:r>
            <w:r>
              <w:t xml:space="preserve"> </w:t>
            </w:r>
          </w:p>
        </w:tc>
        <w:tc>
          <w:tcPr>
            <w:tcW w:w="6383"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0" w:firstLine="0"/>
            </w:pPr>
            <w:r>
              <w:t xml:space="preserve">The Buyer is responsible for  </w:t>
            </w:r>
          </w:p>
          <w:p w:rsidR="00612938" w:rsidRDefault="00E13622">
            <w:pPr>
              <w:spacing w:after="0" w:line="259" w:lineRule="auto"/>
              <w:ind w:left="0" w:firstLine="0"/>
            </w:pPr>
            <w:r>
              <w:t xml:space="preserve">Launch  </w:t>
            </w:r>
          </w:p>
          <w:p w:rsidR="00612938" w:rsidRDefault="00E13622">
            <w:pPr>
              <w:numPr>
                <w:ilvl w:val="0"/>
                <w:numId w:val="19"/>
              </w:numPr>
              <w:spacing w:after="0" w:line="238" w:lineRule="auto"/>
              <w:ind w:hanging="2"/>
            </w:pPr>
            <w:r>
              <w:t xml:space="preserve">Facilitating access to all relevant data to enable successful implementation.  </w:t>
            </w:r>
          </w:p>
          <w:p w:rsidR="00612938" w:rsidRDefault="00E13622">
            <w:pPr>
              <w:numPr>
                <w:ilvl w:val="0"/>
                <w:numId w:val="19"/>
              </w:numPr>
              <w:spacing w:after="0" w:line="240" w:lineRule="auto"/>
              <w:ind w:hanging="2"/>
            </w:pPr>
            <w:r>
              <w:t xml:space="preserve">Small number of key users who can support the initial configuration and data import if required  </w:t>
            </w:r>
          </w:p>
          <w:p w:rsidR="00612938" w:rsidRDefault="00E13622">
            <w:pPr>
              <w:numPr>
                <w:ilvl w:val="0"/>
                <w:numId w:val="19"/>
              </w:numPr>
              <w:spacing w:after="11" w:line="240" w:lineRule="auto"/>
              <w:ind w:hanging="2"/>
            </w:pPr>
            <w:r>
              <w:t xml:space="preserve">System administrator or key user, who will assist in creating user accounts, setting up permissions etc during </w:t>
            </w:r>
          </w:p>
          <w:p w:rsidR="00612938" w:rsidRDefault="00E13622">
            <w:pPr>
              <w:spacing w:after="0" w:line="259" w:lineRule="auto"/>
              <w:ind w:left="2" w:firstLine="0"/>
            </w:pPr>
            <w:r>
              <w:t xml:space="preserve">implementation (may also be a key user – doesn’t need to be </w:t>
            </w:r>
          </w:p>
          <w:p w:rsidR="00612938" w:rsidRDefault="00E13622">
            <w:pPr>
              <w:spacing w:after="0" w:line="259" w:lineRule="auto"/>
              <w:ind w:left="2" w:firstLine="0"/>
            </w:pPr>
            <w:r>
              <w:t xml:space="preserve">IT).  </w:t>
            </w:r>
          </w:p>
          <w:p w:rsidR="00612938" w:rsidRDefault="00E13622">
            <w:pPr>
              <w:numPr>
                <w:ilvl w:val="0"/>
                <w:numId w:val="19"/>
              </w:numPr>
              <w:spacing w:after="2" w:line="238" w:lineRule="auto"/>
              <w:ind w:hanging="2"/>
            </w:pPr>
            <w:r>
              <w:t xml:space="preserve">Technical resource to support connections to third party systems (if required) </w:t>
            </w:r>
          </w:p>
          <w:p w:rsidR="00612938" w:rsidRDefault="00E13622">
            <w:pPr>
              <w:spacing w:after="0" w:line="259" w:lineRule="auto"/>
              <w:ind w:left="0" w:firstLine="0"/>
            </w:pPr>
            <w:r>
              <w:t xml:space="preserve"> </w:t>
            </w:r>
          </w:p>
          <w:p w:rsidR="00612938" w:rsidRDefault="00E13622">
            <w:pPr>
              <w:spacing w:after="0" w:line="259" w:lineRule="auto"/>
              <w:ind w:left="0" w:firstLine="0"/>
            </w:pPr>
            <w:r>
              <w:t xml:space="preserve">Post launch  </w:t>
            </w:r>
          </w:p>
          <w:p w:rsidR="00612938" w:rsidRDefault="00E13622">
            <w:pPr>
              <w:numPr>
                <w:ilvl w:val="0"/>
                <w:numId w:val="20"/>
              </w:numPr>
              <w:spacing w:after="0" w:line="238" w:lineRule="auto"/>
              <w:ind w:hanging="2"/>
            </w:pPr>
            <w:r>
              <w:t xml:space="preserve">Ideally the key users involved in launch remain key users for Fame.  </w:t>
            </w:r>
          </w:p>
          <w:p w:rsidR="00612938" w:rsidRDefault="00E13622">
            <w:pPr>
              <w:numPr>
                <w:ilvl w:val="0"/>
                <w:numId w:val="20"/>
              </w:numPr>
              <w:spacing w:after="0" w:line="240" w:lineRule="auto"/>
              <w:ind w:hanging="2"/>
            </w:pPr>
            <w:r>
              <w:t xml:space="preserve">System administrator, who will assist in ongoing Fame administration in BAU.  </w:t>
            </w:r>
          </w:p>
          <w:p w:rsidR="00612938" w:rsidRDefault="00E13622">
            <w:pPr>
              <w:numPr>
                <w:ilvl w:val="0"/>
                <w:numId w:val="20"/>
              </w:numPr>
              <w:spacing w:after="0" w:line="259" w:lineRule="auto"/>
              <w:ind w:hanging="2"/>
            </w:pPr>
            <w:r>
              <w:t xml:space="preserve">Technical resource to support connections to third party systems via FAME API, or to configure 3rd party endpoints from Clue if required </w:t>
            </w:r>
          </w:p>
          <w:p w:rsidR="00BC1858" w:rsidRDefault="00BC1858" w:rsidP="00BC1858">
            <w:pPr>
              <w:spacing w:after="0" w:line="259" w:lineRule="auto"/>
              <w:ind w:left="2" w:firstLine="0"/>
            </w:pPr>
          </w:p>
        </w:tc>
      </w:tr>
      <w:tr w:rsidR="00612938">
        <w:trPr>
          <w:trHeight w:val="3032"/>
        </w:trPr>
        <w:tc>
          <w:tcPr>
            <w:tcW w:w="3257"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Buyer’s equipment</w:t>
            </w:r>
            <w:r>
              <w:t xml:space="preserve"> </w:t>
            </w:r>
          </w:p>
        </w:tc>
        <w:tc>
          <w:tcPr>
            <w:tcW w:w="6383"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hanging="2"/>
            </w:pPr>
            <w:r>
              <w:t xml:space="preserve">The Buyer’s equipment to be used with this Call-Off Contract includes IT Hardware including computers, laptops and screens to provide a platform for access to software.  </w:t>
            </w:r>
          </w:p>
        </w:tc>
      </w:tr>
    </w:tbl>
    <w:p w:rsidR="00612938" w:rsidRDefault="00E13622">
      <w:pPr>
        <w:spacing w:after="0" w:line="259" w:lineRule="auto"/>
        <w:ind w:left="567" w:firstLine="0"/>
      </w:pPr>
      <w:r>
        <w:rPr>
          <w:color w:val="434343"/>
        </w:rPr>
        <w:t xml:space="preserve"> </w:t>
      </w:r>
    </w:p>
    <w:p w:rsidR="00612938" w:rsidRDefault="00E13622">
      <w:pPr>
        <w:spacing w:after="84" w:line="259" w:lineRule="auto"/>
        <w:ind w:left="567" w:firstLine="0"/>
      </w:pPr>
      <w:r>
        <w:rPr>
          <w:color w:val="434343"/>
        </w:rPr>
        <w:t xml:space="preserve"> </w:t>
      </w:r>
    </w:p>
    <w:p w:rsidR="00612938" w:rsidRDefault="00E13622">
      <w:pPr>
        <w:pStyle w:val="Heading3"/>
      </w:pPr>
      <w:r>
        <w:t xml:space="preserve">Supplier’s information </w:t>
      </w:r>
    </w:p>
    <w:tbl>
      <w:tblPr>
        <w:tblStyle w:val="TableGrid"/>
        <w:tblW w:w="9624" w:type="dxa"/>
        <w:tblInd w:w="569" w:type="dxa"/>
        <w:tblCellMar>
          <w:top w:w="453" w:type="dxa"/>
          <w:left w:w="103" w:type="dxa"/>
          <w:right w:w="115" w:type="dxa"/>
        </w:tblCellMar>
        <w:tblLook w:val="04A0" w:firstRow="1" w:lastRow="0" w:firstColumn="1" w:lastColumn="0" w:noHBand="0" w:noVBand="1"/>
      </w:tblPr>
      <w:tblGrid>
        <w:gridCol w:w="2600"/>
        <w:gridCol w:w="7024"/>
      </w:tblGrid>
      <w:tr w:rsidR="00612938">
        <w:trPr>
          <w:trHeight w:val="2522"/>
        </w:trPr>
        <w:tc>
          <w:tcPr>
            <w:tcW w:w="2600"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hanging="2"/>
            </w:pPr>
            <w:r>
              <w:t xml:space="preserve"> </w:t>
            </w:r>
            <w:r>
              <w:rPr>
                <w:b/>
              </w:rPr>
              <w:t>Subcontractors or partners</w:t>
            </w:r>
            <w:r>
              <w:t xml:space="preserve"> </w:t>
            </w:r>
          </w:p>
        </w:tc>
        <w:tc>
          <w:tcPr>
            <w:tcW w:w="7024" w:type="dxa"/>
            <w:tcBorders>
              <w:top w:val="single" w:sz="8" w:space="0" w:color="000000"/>
              <w:left w:val="single" w:sz="8" w:space="0" w:color="000000"/>
              <w:bottom w:val="single" w:sz="8" w:space="0" w:color="000000"/>
              <w:right w:val="single" w:sz="8" w:space="0" w:color="000000"/>
            </w:tcBorders>
          </w:tcPr>
          <w:p w:rsidR="00612938" w:rsidRDefault="002D7F99">
            <w:pPr>
              <w:spacing w:after="0" w:line="259" w:lineRule="auto"/>
              <w:ind w:left="0" w:firstLine="0"/>
            </w:pPr>
            <w:r>
              <w:rPr>
                <w:rFonts w:ascii="Times" w:hAnsi="Times" w:cs="Times"/>
                <w:color w:val="FF0000"/>
                <w:sz w:val="27"/>
                <w:szCs w:val="27"/>
              </w:rPr>
              <w:t>REDACTED TEXT under FOIA Section 43, Commercial Interests</w:t>
            </w:r>
          </w:p>
        </w:tc>
      </w:tr>
    </w:tbl>
    <w:p w:rsidR="00612938" w:rsidRDefault="00E13622">
      <w:pPr>
        <w:spacing w:after="191" w:line="259" w:lineRule="auto"/>
        <w:ind w:left="567" w:firstLine="0"/>
      </w:pPr>
      <w:r>
        <w:rPr>
          <w:color w:val="434343"/>
        </w:rPr>
        <w:lastRenderedPageBreak/>
        <w:t xml:space="preserve"> </w:t>
      </w:r>
    </w:p>
    <w:p w:rsidR="00612938" w:rsidRDefault="00E13622">
      <w:pPr>
        <w:pStyle w:val="Heading3"/>
        <w:spacing w:after="67"/>
      </w:pPr>
      <w:r>
        <w:t xml:space="preserve">Call-Off Contract charges and payment </w:t>
      </w:r>
    </w:p>
    <w:p w:rsidR="00612938" w:rsidRDefault="00E13622">
      <w:pPr>
        <w:spacing w:after="0"/>
        <w:ind w:left="567" w:right="19"/>
      </w:pPr>
      <w:r>
        <w:t xml:space="preserve">The Call-Off Contract charges and payment details are in the table below. See Schedule 2 for a full breakdown. </w:t>
      </w:r>
    </w:p>
    <w:p w:rsidR="00612938" w:rsidRDefault="00E13622">
      <w:pPr>
        <w:spacing w:after="0" w:line="259" w:lineRule="auto"/>
        <w:ind w:left="567" w:firstLine="0"/>
      </w:pPr>
      <w:r>
        <w:t xml:space="preserve"> </w:t>
      </w:r>
    </w:p>
    <w:tbl>
      <w:tblPr>
        <w:tblStyle w:val="TableGrid"/>
        <w:tblW w:w="9864" w:type="dxa"/>
        <w:tblInd w:w="569" w:type="dxa"/>
        <w:tblCellMar>
          <w:top w:w="439" w:type="dxa"/>
          <w:left w:w="103" w:type="dxa"/>
          <w:right w:w="115" w:type="dxa"/>
        </w:tblCellMar>
        <w:tblLook w:val="04A0" w:firstRow="1" w:lastRow="0" w:firstColumn="1" w:lastColumn="0" w:noHBand="0" w:noVBand="1"/>
      </w:tblPr>
      <w:tblGrid>
        <w:gridCol w:w="2564"/>
        <w:gridCol w:w="7300"/>
      </w:tblGrid>
      <w:tr w:rsidR="00612938">
        <w:trPr>
          <w:trHeight w:val="1531"/>
        </w:trPr>
        <w:tc>
          <w:tcPr>
            <w:tcW w:w="2564"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Payment method</w:t>
            </w:r>
            <w:r>
              <w:t xml:space="preserve"> </w:t>
            </w:r>
          </w:p>
        </w:tc>
        <w:tc>
          <w:tcPr>
            <w:tcW w:w="7300"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t xml:space="preserve">The payment method for this Call-Off Contract is </w:t>
            </w:r>
            <w:r>
              <w:rPr>
                <w:b/>
              </w:rPr>
              <w:t>BACS</w:t>
            </w:r>
            <w:r>
              <w:t xml:space="preserve"> </w:t>
            </w:r>
          </w:p>
        </w:tc>
      </w:tr>
      <w:tr w:rsidR="00612938">
        <w:trPr>
          <w:trHeight w:val="1563"/>
        </w:trPr>
        <w:tc>
          <w:tcPr>
            <w:tcW w:w="2564"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Payment profile</w:t>
            </w:r>
            <w:r>
              <w:t xml:space="preserve"> </w:t>
            </w:r>
          </w:p>
        </w:tc>
        <w:tc>
          <w:tcPr>
            <w:tcW w:w="7300"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t xml:space="preserve">The payment profile for this Call-Off Contract is annually in advance.  </w:t>
            </w:r>
          </w:p>
        </w:tc>
      </w:tr>
      <w:tr w:rsidR="00612938">
        <w:trPr>
          <w:trHeight w:val="1699"/>
        </w:trPr>
        <w:tc>
          <w:tcPr>
            <w:tcW w:w="2564"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Invoice details</w:t>
            </w:r>
            <w:r>
              <w:t xml:space="preserve"> </w:t>
            </w:r>
          </w:p>
        </w:tc>
        <w:tc>
          <w:tcPr>
            <w:tcW w:w="7300"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2" w:hanging="2"/>
            </w:pPr>
            <w:r>
              <w:t xml:space="preserve">The Supplier will issue electronic invoices annually in advance. The Buyer will pay the Supplier within 30 days of receipt of a valid undisputed invoice. </w:t>
            </w:r>
          </w:p>
        </w:tc>
      </w:tr>
      <w:tr w:rsidR="00612938">
        <w:trPr>
          <w:trHeight w:val="2254"/>
        </w:trPr>
        <w:tc>
          <w:tcPr>
            <w:tcW w:w="2564"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hanging="2"/>
            </w:pPr>
            <w:r>
              <w:rPr>
                <w:b/>
              </w:rPr>
              <w:t>Who and where to send invoices to</w:t>
            </w:r>
            <w:r>
              <w:t xml:space="preserve"> </w:t>
            </w:r>
          </w:p>
        </w:tc>
        <w:tc>
          <w:tcPr>
            <w:tcW w:w="7300" w:type="dxa"/>
            <w:tcBorders>
              <w:top w:val="single" w:sz="8" w:space="0" w:color="000000"/>
              <w:left w:val="single" w:sz="8" w:space="0" w:color="000000"/>
              <w:bottom w:val="single" w:sz="8" w:space="0" w:color="000000"/>
              <w:right w:val="single" w:sz="8" w:space="0" w:color="000000"/>
            </w:tcBorders>
            <w:vAlign w:val="bottom"/>
          </w:tcPr>
          <w:p w:rsidR="00612938" w:rsidRDefault="002D7F99">
            <w:pPr>
              <w:spacing w:after="0" w:line="259" w:lineRule="auto"/>
              <w:ind w:left="2" w:hanging="2"/>
            </w:pPr>
            <w:r>
              <w:rPr>
                <w:rFonts w:ascii="Times" w:hAnsi="Times" w:cs="Times"/>
                <w:color w:val="FF0000"/>
                <w:sz w:val="27"/>
                <w:szCs w:val="27"/>
              </w:rPr>
              <w:t>REDACTED TEXT under FOIA Section 40, Personal Information</w:t>
            </w:r>
          </w:p>
        </w:tc>
      </w:tr>
      <w:tr w:rsidR="00612938">
        <w:trPr>
          <w:trHeight w:val="2470"/>
        </w:trPr>
        <w:tc>
          <w:tcPr>
            <w:tcW w:w="2564"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hanging="2"/>
            </w:pPr>
            <w:r>
              <w:rPr>
                <w:b/>
              </w:rPr>
              <w:t>Invoice information required</w:t>
            </w:r>
            <w:r>
              <w:t xml:space="preserve"> </w:t>
            </w:r>
          </w:p>
        </w:tc>
        <w:tc>
          <w:tcPr>
            <w:tcW w:w="7300"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16" w:line="259" w:lineRule="auto"/>
              <w:ind w:left="0" w:firstLine="0"/>
            </w:pPr>
            <w:r>
              <w:t xml:space="preserve">All invoices must include:  </w:t>
            </w:r>
          </w:p>
          <w:p w:rsidR="00612938" w:rsidRDefault="00E13622">
            <w:pPr>
              <w:numPr>
                <w:ilvl w:val="0"/>
                <w:numId w:val="21"/>
              </w:numPr>
              <w:spacing w:after="18" w:line="259" w:lineRule="auto"/>
              <w:ind w:hanging="197"/>
            </w:pPr>
            <w:r>
              <w:t xml:space="preserve">Contract reference number and title  </w:t>
            </w:r>
          </w:p>
          <w:p w:rsidR="00612938" w:rsidRDefault="00E13622">
            <w:pPr>
              <w:numPr>
                <w:ilvl w:val="0"/>
                <w:numId w:val="21"/>
              </w:numPr>
              <w:spacing w:after="15" w:line="259" w:lineRule="auto"/>
              <w:ind w:hanging="197"/>
            </w:pPr>
            <w:r>
              <w:t xml:space="preserve">Purchased order number  </w:t>
            </w:r>
          </w:p>
          <w:p w:rsidR="00612938" w:rsidRDefault="00E13622">
            <w:pPr>
              <w:numPr>
                <w:ilvl w:val="0"/>
                <w:numId w:val="21"/>
              </w:numPr>
              <w:spacing w:after="17" w:line="259" w:lineRule="auto"/>
              <w:ind w:hanging="197"/>
            </w:pPr>
            <w:r>
              <w:t xml:space="preserve">Invoice period  </w:t>
            </w:r>
          </w:p>
          <w:p w:rsidR="00612938" w:rsidRDefault="00E13622">
            <w:pPr>
              <w:numPr>
                <w:ilvl w:val="0"/>
                <w:numId w:val="21"/>
              </w:numPr>
              <w:spacing w:after="19" w:line="259" w:lineRule="auto"/>
              <w:ind w:hanging="197"/>
            </w:pPr>
            <w:r>
              <w:t xml:space="preserve">Description of services provided  </w:t>
            </w:r>
          </w:p>
          <w:p w:rsidR="00612938" w:rsidRDefault="00E13622">
            <w:pPr>
              <w:numPr>
                <w:ilvl w:val="0"/>
                <w:numId w:val="21"/>
              </w:numPr>
              <w:spacing w:after="16" w:line="259" w:lineRule="auto"/>
              <w:ind w:hanging="197"/>
            </w:pPr>
            <w:r>
              <w:t xml:space="preserve">Details of milestones and achievement date  </w:t>
            </w:r>
          </w:p>
          <w:p w:rsidR="00612938" w:rsidRDefault="00E13622">
            <w:pPr>
              <w:numPr>
                <w:ilvl w:val="0"/>
                <w:numId w:val="21"/>
              </w:numPr>
              <w:spacing w:after="0" w:line="259" w:lineRule="auto"/>
              <w:ind w:hanging="197"/>
            </w:pPr>
            <w:r>
              <w:t xml:space="preserve">Full supporting analytics </w:t>
            </w:r>
          </w:p>
        </w:tc>
      </w:tr>
      <w:tr w:rsidR="00612938">
        <w:trPr>
          <w:trHeight w:val="1159"/>
        </w:trPr>
        <w:tc>
          <w:tcPr>
            <w:tcW w:w="2564"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0" w:firstLine="0"/>
            </w:pPr>
            <w:r>
              <w:rPr>
                <w:b/>
              </w:rPr>
              <w:lastRenderedPageBreak/>
              <w:t>Invoice frequency</w:t>
            </w:r>
            <w:r>
              <w:t xml:space="preserve"> </w:t>
            </w:r>
          </w:p>
        </w:tc>
        <w:tc>
          <w:tcPr>
            <w:tcW w:w="7300"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0" w:firstLine="0"/>
            </w:pPr>
            <w:r>
              <w:t xml:space="preserve">Invoice will be sent to the Buyer annually in advance. </w:t>
            </w:r>
          </w:p>
        </w:tc>
      </w:tr>
      <w:tr w:rsidR="00612938">
        <w:trPr>
          <w:trHeight w:val="1272"/>
        </w:trPr>
        <w:tc>
          <w:tcPr>
            <w:tcW w:w="2564"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2" w:hanging="2"/>
            </w:pPr>
            <w:r>
              <w:rPr>
                <w:b/>
              </w:rPr>
              <w:t>Call-Off Contract value</w:t>
            </w:r>
            <w:r>
              <w:t xml:space="preserve"> </w:t>
            </w:r>
          </w:p>
        </w:tc>
        <w:tc>
          <w:tcPr>
            <w:tcW w:w="7300"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2" w:hanging="2"/>
            </w:pPr>
            <w:r>
              <w:t xml:space="preserve">The total value of this Call-Off Contract is £68,200.00 excluding VAT and including all extension options. </w:t>
            </w:r>
          </w:p>
          <w:p w:rsidR="00BC1858" w:rsidRDefault="00BC1858">
            <w:pPr>
              <w:spacing w:after="0" w:line="259" w:lineRule="auto"/>
              <w:ind w:left="2" w:hanging="2"/>
            </w:pPr>
          </w:p>
        </w:tc>
      </w:tr>
      <w:tr w:rsidR="00612938">
        <w:trPr>
          <w:trHeight w:val="3452"/>
        </w:trPr>
        <w:tc>
          <w:tcPr>
            <w:tcW w:w="2564"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hanging="2"/>
            </w:pPr>
            <w:r>
              <w:rPr>
                <w:b/>
              </w:rPr>
              <w:t>Call-Off Contract charges</w:t>
            </w:r>
            <w:r>
              <w:t xml:space="preserve"> </w:t>
            </w:r>
          </w:p>
        </w:tc>
        <w:tc>
          <w:tcPr>
            <w:tcW w:w="7300"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0" w:firstLine="0"/>
            </w:pPr>
            <w:r>
              <w:t xml:space="preserve">The breakdown of the Charges is: </w:t>
            </w:r>
          </w:p>
          <w:p w:rsidR="00612938" w:rsidRDefault="00E13622">
            <w:pPr>
              <w:spacing w:after="0" w:line="259" w:lineRule="auto"/>
              <w:ind w:left="0" w:firstLine="0"/>
            </w:pPr>
            <w:r>
              <w:t xml:space="preserve"> </w:t>
            </w:r>
          </w:p>
          <w:p w:rsidR="00612938" w:rsidRDefault="00E13622">
            <w:pPr>
              <w:spacing w:after="287" w:line="259" w:lineRule="auto"/>
              <w:ind w:left="0" w:firstLine="0"/>
            </w:pPr>
            <w:r>
              <w:t xml:space="preserve">Year 1: £34,100.00 (excluding VAT)  </w:t>
            </w:r>
          </w:p>
          <w:p w:rsidR="00612938" w:rsidRDefault="00E13622">
            <w:pPr>
              <w:spacing w:after="0" w:line="259" w:lineRule="auto"/>
              <w:ind w:left="0" w:firstLine="0"/>
            </w:pPr>
            <w:r>
              <w:t xml:space="preserve">Option Year 2: £34,100.00 (excluding VAT)  </w:t>
            </w:r>
          </w:p>
          <w:p w:rsidR="00612938" w:rsidRDefault="00E13622">
            <w:pPr>
              <w:spacing w:after="0" w:line="259" w:lineRule="auto"/>
              <w:ind w:left="0" w:firstLine="0"/>
            </w:pPr>
            <w:r>
              <w:t xml:space="preserve"> </w:t>
            </w:r>
          </w:p>
          <w:p w:rsidR="00612938" w:rsidRDefault="00E13622">
            <w:pPr>
              <w:spacing w:after="0" w:line="259" w:lineRule="auto"/>
              <w:ind w:left="0" w:firstLine="0"/>
            </w:pPr>
            <w:r>
              <w:t xml:space="preserve"> </w:t>
            </w:r>
          </w:p>
          <w:p w:rsidR="00612938" w:rsidRDefault="00E13622">
            <w:pPr>
              <w:spacing w:after="0" w:line="259" w:lineRule="auto"/>
              <w:ind w:left="0" w:firstLine="0"/>
            </w:pPr>
            <w:r>
              <w:t xml:space="preserve"> </w:t>
            </w:r>
          </w:p>
          <w:p w:rsidR="00612938" w:rsidRDefault="00E13622">
            <w:pPr>
              <w:spacing w:after="0" w:line="259" w:lineRule="auto"/>
              <w:ind w:left="2" w:firstLine="0"/>
            </w:pPr>
            <w:r>
              <w:t xml:space="preserve"> </w:t>
            </w:r>
          </w:p>
          <w:p w:rsidR="00612938" w:rsidRDefault="00E13622">
            <w:pPr>
              <w:spacing w:after="0" w:line="259" w:lineRule="auto"/>
              <w:ind w:left="0" w:firstLine="0"/>
            </w:pPr>
            <w:r>
              <w:t xml:space="preserve"> </w:t>
            </w:r>
          </w:p>
          <w:p w:rsidR="00612938" w:rsidRDefault="00E13622">
            <w:pPr>
              <w:spacing w:after="0" w:line="259" w:lineRule="auto"/>
              <w:ind w:left="2" w:firstLine="0"/>
            </w:pPr>
            <w:r>
              <w:t xml:space="preserve"> </w:t>
            </w:r>
          </w:p>
        </w:tc>
      </w:tr>
    </w:tbl>
    <w:p w:rsidR="00612938" w:rsidRDefault="00E13622">
      <w:pPr>
        <w:spacing w:after="34" w:line="259" w:lineRule="auto"/>
        <w:ind w:left="567" w:firstLine="0"/>
      </w:pPr>
      <w:r>
        <w:rPr>
          <w:color w:val="434343"/>
        </w:rPr>
        <w:t xml:space="preserve"> </w:t>
      </w:r>
    </w:p>
    <w:p w:rsidR="00612938" w:rsidRDefault="00E13622">
      <w:pPr>
        <w:pStyle w:val="Heading3"/>
      </w:pPr>
      <w:r>
        <w:t xml:space="preserve">Additional Buyer terms </w:t>
      </w:r>
    </w:p>
    <w:p w:rsidR="00612938" w:rsidRDefault="00E13622">
      <w:pPr>
        <w:spacing w:after="0" w:line="259" w:lineRule="auto"/>
        <w:ind w:left="567" w:firstLine="0"/>
      </w:pPr>
      <w:r>
        <w:t xml:space="preserve"> </w:t>
      </w:r>
    </w:p>
    <w:tbl>
      <w:tblPr>
        <w:tblStyle w:val="TableGrid"/>
        <w:tblW w:w="9585" w:type="dxa"/>
        <w:tblInd w:w="428" w:type="dxa"/>
        <w:tblCellMar>
          <w:top w:w="436" w:type="dxa"/>
          <w:left w:w="103" w:type="dxa"/>
          <w:right w:w="115" w:type="dxa"/>
        </w:tblCellMar>
        <w:tblLook w:val="04A0" w:firstRow="1" w:lastRow="0" w:firstColumn="1" w:lastColumn="0" w:noHBand="0" w:noVBand="1"/>
      </w:tblPr>
      <w:tblGrid>
        <w:gridCol w:w="2621"/>
        <w:gridCol w:w="6964"/>
      </w:tblGrid>
      <w:tr w:rsidR="00612938">
        <w:trPr>
          <w:trHeight w:val="2297"/>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hanging="2"/>
            </w:pPr>
            <w:r>
              <w:rPr>
                <w:b/>
              </w:rPr>
              <w:t>Performance of the</w:t>
            </w:r>
            <w:r>
              <w:t xml:space="preserve"> </w:t>
            </w:r>
            <w:r>
              <w:rPr>
                <w:b/>
              </w:rPr>
              <w:t>Service</w:t>
            </w:r>
            <w:r>
              <w:t xml:space="preserve"> </w:t>
            </w:r>
          </w:p>
        </w:tc>
        <w:tc>
          <w:tcPr>
            <w:tcW w:w="6964" w:type="dxa"/>
            <w:tcBorders>
              <w:top w:val="single" w:sz="8" w:space="0" w:color="000000"/>
              <w:left w:val="single" w:sz="8" w:space="0" w:color="000000"/>
              <w:bottom w:val="single" w:sz="8" w:space="0" w:color="000000"/>
              <w:right w:val="single" w:sz="8" w:space="0" w:color="000000"/>
            </w:tcBorders>
          </w:tcPr>
          <w:p w:rsidR="00612938" w:rsidRDefault="002D7F99">
            <w:pPr>
              <w:spacing w:after="0" w:line="259" w:lineRule="auto"/>
              <w:ind w:left="0" w:firstLine="0"/>
            </w:pPr>
            <w:r>
              <w:rPr>
                <w:rFonts w:ascii="Times" w:hAnsi="Times" w:cs="Times"/>
                <w:color w:val="FF0000"/>
                <w:sz w:val="27"/>
                <w:szCs w:val="27"/>
              </w:rPr>
              <w:t>REDACTED TEXT under FOIA Section 43, Commercial Interests</w:t>
            </w:r>
          </w:p>
        </w:tc>
      </w:tr>
    </w:tbl>
    <w:p w:rsidR="00612938" w:rsidRDefault="00612938">
      <w:pPr>
        <w:spacing w:after="0" w:line="259" w:lineRule="auto"/>
        <w:ind w:left="-871" w:right="10497" w:firstLine="0"/>
      </w:pPr>
    </w:p>
    <w:tbl>
      <w:tblPr>
        <w:tblStyle w:val="TableGrid"/>
        <w:tblW w:w="9585" w:type="dxa"/>
        <w:tblInd w:w="428" w:type="dxa"/>
        <w:tblCellMar>
          <w:top w:w="436" w:type="dxa"/>
          <w:left w:w="103" w:type="dxa"/>
          <w:right w:w="32" w:type="dxa"/>
        </w:tblCellMar>
        <w:tblLook w:val="04A0" w:firstRow="1" w:lastRow="0" w:firstColumn="1" w:lastColumn="0" w:noHBand="0" w:noVBand="1"/>
      </w:tblPr>
      <w:tblGrid>
        <w:gridCol w:w="2621"/>
        <w:gridCol w:w="6964"/>
      </w:tblGrid>
      <w:tr w:rsidR="00612938">
        <w:trPr>
          <w:trHeight w:val="1421"/>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Guarantee</w:t>
            </w:r>
            <w:r>
              <w:t xml:space="preserve"> </w:t>
            </w:r>
          </w:p>
        </w:tc>
        <w:tc>
          <w:tcPr>
            <w:tcW w:w="6964"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t xml:space="preserve">Not used </w:t>
            </w:r>
          </w:p>
        </w:tc>
      </w:tr>
      <w:tr w:rsidR="00612938">
        <w:trPr>
          <w:trHeight w:val="1697"/>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hanging="2"/>
            </w:pPr>
            <w:r>
              <w:rPr>
                <w:b/>
              </w:rPr>
              <w:lastRenderedPageBreak/>
              <w:t>Warranties, representations</w:t>
            </w:r>
            <w:r>
              <w:t xml:space="preserve"> </w:t>
            </w:r>
          </w:p>
        </w:tc>
        <w:tc>
          <w:tcPr>
            <w:tcW w:w="6964"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t xml:space="preserve">Not used </w:t>
            </w:r>
          </w:p>
        </w:tc>
      </w:tr>
      <w:tr w:rsidR="00612938">
        <w:trPr>
          <w:trHeight w:val="1856"/>
        </w:trPr>
        <w:tc>
          <w:tcPr>
            <w:tcW w:w="2621"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2" w:hanging="2"/>
            </w:pPr>
            <w:r>
              <w:rPr>
                <w:b/>
              </w:rPr>
              <w:t>Supplemental requirements in addition to the Call-Off</w:t>
            </w:r>
            <w:r>
              <w:t xml:space="preserve"> </w:t>
            </w:r>
            <w:r>
              <w:rPr>
                <w:b/>
              </w:rPr>
              <w:t>terms</w:t>
            </w:r>
            <w:r>
              <w:t xml:space="preserve"> </w:t>
            </w:r>
          </w:p>
        </w:tc>
        <w:tc>
          <w:tcPr>
            <w:tcW w:w="6964"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t xml:space="preserve">Not used </w:t>
            </w:r>
          </w:p>
        </w:tc>
      </w:tr>
      <w:tr w:rsidR="00612938">
        <w:trPr>
          <w:trHeight w:val="2148"/>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Alternative clauses</w:t>
            </w:r>
            <w:r>
              <w:t xml:space="preserve"> </w:t>
            </w:r>
          </w:p>
        </w:tc>
        <w:tc>
          <w:tcPr>
            <w:tcW w:w="6964"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t xml:space="preserve">Not used </w:t>
            </w:r>
          </w:p>
        </w:tc>
      </w:tr>
      <w:tr w:rsidR="00612938">
        <w:trPr>
          <w:trHeight w:val="1870"/>
        </w:trPr>
        <w:tc>
          <w:tcPr>
            <w:tcW w:w="2621"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70" w:lineRule="auto"/>
              <w:ind w:left="0" w:firstLine="0"/>
            </w:pPr>
            <w:r>
              <w:rPr>
                <w:b/>
              </w:rPr>
              <w:t>Buyer specific</w:t>
            </w:r>
            <w:r>
              <w:t xml:space="preserve"> </w:t>
            </w:r>
            <w:r>
              <w:rPr>
                <w:b/>
              </w:rPr>
              <w:t>amendments</w:t>
            </w:r>
            <w:r>
              <w:t xml:space="preserve"> </w:t>
            </w:r>
          </w:p>
          <w:p w:rsidR="00612938" w:rsidRDefault="00E13622">
            <w:pPr>
              <w:spacing w:after="0" w:line="259" w:lineRule="auto"/>
              <w:ind w:left="2" w:hanging="2"/>
            </w:pPr>
            <w:r>
              <w:rPr>
                <w:b/>
              </w:rPr>
              <w:t>to/refinements of the Call-Off Contract terms</w:t>
            </w:r>
            <w:r>
              <w:t xml:space="preserve"> </w:t>
            </w:r>
          </w:p>
        </w:tc>
        <w:tc>
          <w:tcPr>
            <w:tcW w:w="6964"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t xml:space="preserve">Not used. </w:t>
            </w:r>
          </w:p>
        </w:tc>
      </w:tr>
      <w:tr w:rsidR="00612938">
        <w:trPr>
          <w:trHeight w:val="1406"/>
        </w:trPr>
        <w:tc>
          <w:tcPr>
            <w:tcW w:w="2621"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2" w:right="27" w:hanging="2"/>
            </w:pPr>
            <w:r>
              <w:rPr>
                <w:b/>
              </w:rPr>
              <w:t>Personal Data and</w:t>
            </w:r>
            <w:r>
              <w:t xml:space="preserve"> </w:t>
            </w:r>
            <w:r>
              <w:rPr>
                <w:b/>
              </w:rPr>
              <w:t>Data Subjects</w:t>
            </w:r>
            <w:r>
              <w:t xml:space="preserve"> </w:t>
            </w:r>
          </w:p>
        </w:tc>
        <w:tc>
          <w:tcPr>
            <w:tcW w:w="6964"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t xml:space="preserve">Annex 1 is used. </w:t>
            </w:r>
          </w:p>
        </w:tc>
      </w:tr>
      <w:tr w:rsidR="00612938">
        <w:trPr>
          <w:trHeight w:val="1556"/>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Intellectual Property</w:t>
            </w:r>
            <w:r>
              <w:t xml:space="preserve"> </w:t>
            </w:r>
          </w:p>
        </w:tc>
        <w:tc>
          <w:tcPr>
            <w:tcW w:w="6964"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t xml:space="preserve">Not used </w:t>
            </w:r>
          </w:p>
        </w:tc>
      </w:tr>
      <w:tr w:rsidR="00612938">
        <w:trPr>
          <w:trHeight w:val="1294"/>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lastRenderedPageBreak/>
              <w:t>Social Value</w:t>
            </w:r>
            <w:r>
              <w:t xml:space="preserve"> </w:t>
            </w:r>
          </w:p>
        </w:tc>
        <w:tc>
          <w:tcPr>
            <w:tcW w:w="6964"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t xml:space="preserve">Not used </w:t>
            </w:r>
          </w:p>
        </w:tc>
      </w:tr>
      <w:tr w:rsidR="00612938">
        <w:trPr>
          <w:trHeight w:val="2064"/>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hanging="2"/>
            </w:pPr>
            <w:r>
              <w:rPr>
                <w:b/>
              </w:rPr>
              <w:t>Performance Indicators</w:t>
            </w:r>
            <w:r>
              <w:t xml:space="preserve"> </w:t>
            </w:r>
          </w:p>
        </w:tc>
        <w:tc>
          <w:tcPr>
            <w:tcW w:w="6964"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t xml:space="preserve">Not used. </w:t>
            </w:r>
          </w:p>
        </w:tc>
      </w:tr>
    </w:tbl>
    <w:p w:rsidR="00612938" w:rsidRDefault="00E13622">
      <w:pPr>
        <w:spacing w:after="18" w:line="259" w:lineRule="auto"/>
        <w:ind w:left="567" w:firstLine="0"/>
      </w:pPr>
      <w:r>
        <w:t xml:space="preserve"> </w:t>
      </w:r>
      <w:r>
        <w:rPr>
          <w:color w:val="434343"/>
          <w:sz w:val="28"/>
        </w:rPr>
        <w:t xml:space="preserve"> </w:t>
      </w:r>
    </w:p>
    <w:p w:rsidR="00612938" w:rsidRDefault="00E13622">
      <w:pPr>
        <w:pStyle w:val="Heading4"/>
        <w:spacing w:after="0" w:line="265" w:lineRule="auto"/>
        <w:ind w:left="0"/>
      </w:pPr>
      <w:r>
        <w:rPr>
          <w:b w:val="0"/>
          <w:color w:val="434343"/>
          <w:sz w:val="28"/>
        </w:rPr>
        <w:t>1.</w:t>
      </w:r>
      <w:r>
        <w:rPr>
          <w:b w:val="0"/>
          <w:color w:val="434343"/>
        </w:rPr>
        <w:t xml:space="preserve"> </w:t>
      </w:r>
      <w:r>
        <w:rPr>
          <w:b w:val="0"/>
          <w:color w:val="434343"/>
          <w:sz w:val="28"/>
        </w:rPr>
        <w:t xml:space="preserve">Formation of contract </w:t>
      </w:r>
    </w:p>
    <w:p w:rsidR="00612938" w:rsidRDefault="00E13622">
      <w:pPr>
        <w:ind w:left="994" w:right="19" w:hanging="708"/>
      </w:pPr>
      <w:r>
        <w:t xml:space="preserve">1.1       By signing and returning this Order Form (Part A), the Supplier agrees to enter into a Call-Off Contract with the Buyer. </w:t>
      </w:r>
    </w:p>
    <w:p w:rsidR="00612938" w:rsidRDefault="00E13622">
      <w:pPr>
        <w:ind w:left="994" w:right="19" w:hanging="708"/>
      </w:pPr>
      <w:r>
        <w:t xml:space="preserve">1.2  </w:t>
      </w:r>
      <w:r>
        <w:tab/>
        <w:t xml:space="preserve">The Parties agree that they have read the Order Form (Part A) and the Call-Off Contract terms and by signing below agree to be bound by this Call-Off Contract. </w:t>
      </w:r>
    </w:p>
    <w:p w:rsidR="00612938" w:rsidRDefault="00E13622">
      <w:pPr>
        <w:ind w:left="994" w:right="19" w:hanging="708"/>
      </w:pPr>
      <w:r>
        <w:t xml:space="preserve">1.3  </w:t>
      </w:r>
      <w:r>
        <w:tab/>
        <w:t xml:space="preserve">This Call-Off Contract will be formed when the Buyer acknowledges receipt of the signed copy of the Order Form from the Supplier. </w:t>
      </w:r>
    </w:p>
    <w:p w:rsidR="00612938" w:rsidRDefault="00E13622">
      <w:pPr>
        <w:tabs>
          <w:tab w:val="center" w:pos="440"/>
          <w:tab w:val="center" w:pos="5153"/>
        </w:tabs>
        <w:spacing w:after="8"/>
        <w:ind w:left="0" w:firstLine="0"/>
      </w:pPr>
      <w:r>
        <w:rPr>
          <w:rFonts w:ascii="Calibri" w:eastAsia="Calibri" w:hAnsi="Calibri" w:cs="Calibri"/>
        </w:rPr>
        <w:tab/>
      </w:r>
      <w:r>
        <w:t xml:space="preserve">1.4  </w:t>
      </w:r>
      <w:r>
        <w:tab/>
        <w:t xml:space="preserve">In cases of any ambiguity or conflict, the terms and conditions of the Call-Off Contract </w:t>
      </w:r>
    </w:p>
    <w:p w:rsidR="00612938" w:rsidRDefault="00E13622">
      <w:pPr>
        <w:spacing w:after="789"/>
        <w:ind w:left="1004" w:right="19"/>
      </w:pPr>
      <w:r>
        <w:t xml:space="preserve">(Part B) and Order Form (Part A) will supersede those of the Supplier Terms and Conditions as per the order of precedence set out in clauses 8.3 to 8.6 inclusive of the Framework Agreement. </w:t>
      </w:r>
    </w:p>
    <w:p w:rsidR="00612938" w:rsidRDefault="00E13622">
      <w:pPr>
        <w:pStyle w:val="Heading4"/>
        <w:tabs>
          <w:tab w:val="center" w:pos="2570"/>
        </w:tabs>
        <w:spacing w:after="0" w:line="265" w:lineRule="auto"/>
        <w:ind w:left="-10" w:firstLine="0"/>
      </w:pPr>
      <w:r>
        <w:rPr>
          <w:b w:val="0"/>
          <w:color w:val="434343"/>
          <w:sz w:val="28"/>
        </w:rPr>
        <w:t xml:space="preserve">2.  </w:t>
      </w:r>
      <w:r>
        <w:rPr>
          <w:b w:val="0"/>
          <w:color w:val="434343"/>
          <w:sz w:val="28"/>
        </w:rPr>
        <w:tab/>
        <w:t xml:space="preserve">Background to the agreement </w:t>
      </w:r>
    </w:p>
    <w:p w:rsidR="00612938" w:rsidRDefault="00E13622">
      <w:pPr>
        <w:spacing w:after="105"/>
        <w:ind w:left="994" w:right="19" w:hanging="708"/>
      </w:pPr>
      <w:r>
        <w:t xml:space="preserve">2.1  </w:t>
      </w:r>
      <w:r>
        <w:tab/>
        <w:t xml:space="preserve">The Supplier is a provider of G-Cloud Services and agreed to provide the Services under the terms of Framework Agreement number RM1557.14. </w:t>
      </w:r>
    </w:p>
    <w:tbl>
      <w:tblPr>
        <w:tblStyle w:val="TableGrid"/>
        <w:tblW w:w="8884" w:type="dxa"/>
        <w:tblInd w:w="428" w:type="dxa"/>
        <w:tblCellMar>
          <w:top w:w="39" w:type="dxa"/>
          <w:left w:w="44" w:type="dxa"/>
          <w:bottom w:w="42" w:type="dxa"/>
          <w:right w:w="113" w:type="dxa"/>
        </w:tblCellMar>
        <w:tblLook w:val="04A0" w:firstRow="1" w:lastRow="0" w:firstColumn="1" w:lastColumn="0" w:noHBand="0" w:noVBand="1"/>
      </w:tblPr>
      <w:tblGrid>
        <w:gridCol w:w="1800"/>
        <w:gridCol w:w="3541"/>
        <w:gridCol w:w="3543"/>
      </w:tblGrid>
      <w:tr w:rsidR="00612938">
        <w:trPr>
          <w:trHeight w:val="1121"/>
        </w:trPr>
        <w:tc>
          <w:tcPr>
            <w:tcW w:w="1800"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59"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148" w:line="259" w:lineRule="auto"/>
              <w:ind w:left="59" w:firstLine="0"/>
            </w:pPr>
            <w:r>
              <w:t xml:space="preserve">Supplier </w:t>
            </w:r>
          </w:p>
          <w:p w:rsidR="00612938" w:rsidRDefault="00612938">
            <w:pPr>
              <w:spacing w:after="0" w:line="259" w:lineRule="auto"/>
              <w:ind w:left="26" w:firstLine="0"/>
              <w:jc w:val="both"/>
            </w:pPr>
          </w:p>
        </w:tc>
        <w:tc>
          <w:tcPr>
            <w:tcW w:w="3543"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59" w:firstLine="0"/>
            </w:pPr>
            <w:r>
              <w:t xml:space="preserve">Buyer </w:t>
            </w:r>
          </w:p>
          <w:p w:rsidR="00EE0571" w:rsidRDefault="00EE0571">
            <w:pPr>
              <w:spacing w:after="0" w:line="259" w:lineRule="auto"/>
              <w:ind w:left="59" w:firstLine="0"/>
            </w:pPr>
          </w:p>
          <w:p w:rsidR="00EE0571" w:rsidRDefault="00EE0571">
            <w:pPr>
              <w:spacing w:after="0" w:line="259" w:lineRule="auto"/>
              <w:ind w:left="59" w:firstLine="0"/>
            </w:pPr>
          </w:p>
        </w:tc>
      </w:tr>
      <w:tr w:rsidR="00612938">
        <w:trPr>
          <w:trHeight w:val="1142"/>
        </w:trPr>
        <w:tc>
          <w:tcPr>
            <w:tcW w:w="1800"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59"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vAlign w:val="bottom"/>
          </w:tcPr>
          <w:p w:rsidR="00612938" w:rsidRDefault="002D7F99">
            <w:pPr>
              <w:spacing w:after="0" w:line="259" w:lineRule="auto"/>
              <w:ind w:left="26" w:firstLine="0"/>
            </w:pPr>
            <w:r>
              <w:rPr>
                <w:rFonts w:ascii="Times" w:hAnsi="Times" w:cs="Times"/>
                <w:color w:val="FF0000"/>
                <w:sz w:val="27"/>
                <w:szCs w:val="27"/>
              </w:rPr>
              <w:t>REDACTED TEXT under FOIA Section 40, Personal Information</w:t>
            </w:r>
            <w:r>
              <w:rPr>
                <w:sz w:val="20"/>
                <w:szCs w:val="20"/>
              </w:rPr>
              <w:t> </w:t>
            </w:r>
          </w:p>
        </w:tc>
        <w:tc>
          <w:tcPr>
            <w:tcW w:w="3543" w:type="dxa"/>
            <w:tcBorders>
              <w:top w:val="single" w:sz="8" w:space="0" w:color="000000"/>
              <w:left w:val="single" w:sz="8" w:space="0" w:color="000000"/>
              <w:bottom w:val="single" w:sz="8" w:space="0" w:color="000000"/>
              <w:right w:val="single" w:sz="8" w:space="0" w:color="000000"/>
            </w:tcBorders>
          </w:tcPr>
          <w:p w:rsidR="00EE0571" w:rsidRDefault="002D7F99">
            <w:pPr>
              <w:spacing w:after="0" w:line="259" w:lineRule="auto"/>
              <w:ind w:left="59" w:firstLine="0"/>
            </w:pPr>
            <w:r>
              <w:rPr>
                <w:rFonts w:ascii="Times" w:hAnsi="Times" w:cs="Times"/>
                <w:color w:val="FF0000"/>
                <w:sz w:val="27"/>
                <w:szCs w:val="27"/>
              </w:rPr>
              <w:t>REDACTED TEXT under FOIA Section 40, Personal Information</w:t>
            </w:r>
            <w:r>
              <w:rPr>
                <w:sz w:val="20"/>
                <w:szCs w:val="20"/>
              </w:rPr>
              <w:t> </w:t>
            </w:r>
          </w:p>
        </w:tc>
      </w:tr>
      <w:tr w:rsidR="00612938">
        <w:trPr>
          <w:trHeight w:val="1121"/>
        </w:trPr>
        <w:tc>
          <w:tcPr>
            <w:tcW w:w="1800"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59" w:firstLine="0"/>
            </w:pPr>
            <w:r>
              <w:rPr>
                <w:b/>
              </w:rPr>
              <w:lastRenderedPageBreak/>
              <w:t>Title</w:t>
            </w:r>
            <w:r>
              <w:t xml:space="preserve"> </w:t>
            </w:r>
          </w:p>
        </w:tc>
        <w:tc>
          <w:tcPr>
            <w:tcW w:w="3541" w:type="dxa"/>
            <w:tcBorders>
              <w:top w:val="single" w:sz="8" w:space="0" w:color="000000"/>
              <w:left w:val="single" w:sz="8" w:space="0" w:color="000000"/>
              <w:bottom w:val="single" w:sz="8" w:space="0" w:color="000000"/>
              <w:right w:val="single" w:sz="8" w:space="0" w:color="000000"/>
            </w:tcBorders>
            <w:vAlign w:val="bottom"/>
          </w:tcPr>
          <w:p w:rsidR="00612938" w:rsidRDefault="002D7F99">
            <w:pPr>
              <w:spacing w:after="0" w:line="259" w:lineRule="auto"/>
              <w:ind w:left="26" w:firstLine="0"/>
            </w:pPr>
            <w:r>
              <w:rPr>
                <w:rFonts w:ascii="Times" w:hAnsi="Times" w:cs="Times"/>
                <w:color w:val="FF0000"/>
                <w:sz w:val="27"/>
                <w:szCs w:val="27"/>
              </w:rPr>
              <w:t>REDACTED TEXT under FOIA Section 40, Personal Information</w:t>
            </w:r>
            <w:r>
              <w:rPr>
                <w:sz w:val="20"/>
                <w:szCs w:val="20"/>
              </w:rPr>
              <w:t> </w:t>
            </w:r>
          </w:p>
        </w:tc>
        <w:tc>
          <w:tcPr>
            <w:tcW w:w="3543" w:type="dxa"/>
            <w:tcBorders>
              <w:top w:val="single" w:sz="8" w:space="0" w:color="000000"/>
              <w:left w:val="single" w:sz="8" w:space="0" w:color="000000"/>
              <w:bottom w:val="single" w:sz="8" w:space="0" w:color="000000"/>
              <w:right w:val="single" w:sz="8" w:space="0" w:color="000000"/>
            </w:tcBorders>
          </w:tcPr>
          <w:p w:rsidR="00EE0571" w:rsidRDefault="002D7F99" w:rsidP="00EE0571">
            <w:pPr>
              <w:spacing w:after="0" w:line="259" w:lineRule="auto"/>
              <w:ind w:left="0" w:firstLine="0"/>
            </w:pPr>
            <w:r>
              <w:rPr>
                <w:rFonts w:ascii="Times" w:hAnsi="Times" w:cs="Times"/>
                <w:color w:val="FF0000"/>
                <w:sz w:val="27"/>
                <w:szCs w:val="27"/>
              </w:rPr>
              <w:t>REDACTED TEXT under FOIA Section 40, Personal Information</w:t>
            </w:r>
            <w:r>
              <w:rPr>
                <w:sz w:val="20"/>
                <w:szCs w:val="20"/>
              </w:rPr>
              <w:t> </w:t>
            </w:r>
          </w:p>
        </w:tc>
      </w:tr>
      <w:tr w:rsidR="00612938">
        <w:trPr>
          <w:trHeight w:val="1224"/>
        </w:trPr>
        <w:tc>
          <w:tcPr>
            <w:tcW w:w="1800"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59"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vAlign w:val="bottom"/>
          </w:tcPr>
          <w:p w:rsidR="00612938" w:rsidRDefault="002D7F99" w:rsidP="002D7F99">
            <w:pPr>
              <w:spacing w:after="0" w:line="259" w:lineRule="auto"/>
              <w:ind w:left="0" w:firstLine="0"/>
            </w:pPr>
            <w:r>
              <w:t xml:space="preserve"> </w:t>
            </w:r>
            <w:r>
              <w:rPr>
                <w:rFonts w:ascii="Times" w:hAnsi="Times" w:cs="Times"/>
                <w:color w:val="FF0000"/>
                <w:sz w:val="27"/>
                <w:szCs w:val="27"/>
              </w:rPr>
              <w:t>REDACTED TEXT under FOIA Section 40, Personal Information</w:t>
            </w:r>
            <w:r>
              <w:rPr>
                <w:sz w:val="20"/>
                <w:szCs w:val="20"/>
              </w:rPr>
              <w:t> </w:t>
            </w:r>
          </w:p>
        </w:tc>
        <w:tc>
          <w:tcPr>
            <w:tcW w:w="3543"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59" w:firstLine="0"/>
            </w:pPr>
            <w:r>
              <w:t xml:space="preserve"> </w:t>
            </w:r>
            <w:r w:rsidR="002D7F99">
              <w:rPr>
                <w:rFonts w:ascii="Times" w:hAnsi="Times" w:cs="Times"/>
                <w:color w:val="FF0000"/>
                <w:sz w:val="27"/>
                <w:szCs w:val="27"/>
              </w:rPr>
              <w:t>REDACTED TEXT under FOIA Section 40, Personal Information</w:t>
            </w:r>
            <w:r w:rsidR="002D7F99">
              <w:rPr>
                <w:sz w:val="20"/>
                <w:szCs w:val="20"/>
              </w:rPr>
              <w:t> </w:t>
            </w:r>
          </w:p>
        </w:tc>
      </w:tr>
      <w:tr w:rsidR="00612938">
        <w:trPr>
          <w:trHeight w:val="458"/>
        </w:trPr>
        <w:tc>
          <w:tcPr>
            <w:tcW w:w="1800"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59"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tcPr>
          <w:p w:rsidR="00612938" w:rsidRDefault="002D7F99">
            <w:pPr>
              <w:spacing w:after="0" w:line="259" w:lineRule="auto"/>
              <w:ind w:left="59" w:firstLine="0"/>
            </w:pPr>
            <w:r>
              <w:rPr>
                <w:rFonts w:ascii="Times" w:hAnsi="Times" w:cs="Times"/>
                <w:color w:val="FF0000"/>
                <w:sz w:val="27"/>
                <w:szCs w:val="27"/>
              </w:rPr>
              <w:t>REDACTED TEXT under FOIA Section 40, Personal Information</w:t>
            </w:r>
            <w:r>
              <w:rPr>
                <w:sz w:val="20"/>
                <w:szCs w:val="20"/>
              </w:rPr>
              <w:t> </w:t>
            </w:r>
          </w:p>
        </w:tc>
        <w:tc>
          <w:tcPr>
            <w:tcW w:w="3543"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59" w:firstLine="0"/>
            </w:pPr>
            <w:r>
              <w:t xml:space="preserve"> </w:t>
            </w:r>
            <w:r w:rsidR="002D7F99">
              <w:rPr>
                <w:rFonts w:ascii="Times" w:hAnsi="Times" w:cs="Times"/>
                <w:color w:val="FF0000"/>
                <w:sz w:val="27"/>
                <w:szCs w:val="27"/>
              </w:rPr>
              <w:t>REDACTED TEXT under FOIA Section 40, Personal Information</w:t>
            </w:r>
            <w:r w:rsidR="002D7F99">
              <w:rPr>
                <w:sz w:val="20"/>
                <w:szCs w:val="20"/>
              </w:rPr>
              <w:t> </w:t>
            </w:r>
          </w:p>
        </w:tc>
      </w:tr>
    </w:tbl>
    <w:p w:rsidR="00612938" w:rsidRDefault="00E13622">
      <w:pPr>
        <w:spacing w:after="0" w:line="259" w:lineRule="auto"/>
        <w:ind w:left="569" w:firstLine="0"/>
      </w:pPr>
      <w:r>
        <w:t xml:space="preserve"> </w:t>
      </w:r>
    </w:p>
    <w:p w:rsidR="00612938" w:rsidRDefault="00E13622">
      <w:pPr>
        <w:tabs>
          <w:tab w:val="center" w:pos="437"/>
          <w:tab w:val="center" w:pos="4089"/>
        </w:tabs>
        <w:spacing w:after="8"/>
        <w:ind w:left="0" w:firstLine="0"/>
      </w:pPr>
      <w:r>
        <w:rPr>
          <w:rFonts w:ascii="Calibri" w:eastAsia="Calibri" w:hAnsi="Calibri" w:cs="Calibri"/>
        </w:rPr>
        <w:tab/>
      </w:r>
      <w:r>
        <w:t xml:space="preserve">2.2  </w:t>
      </w:r>
      <w:r>
        <w:tab/>
        <w:t xml:space="preserve">The Buyer provided an Order Form for Services to the Supplier. </w:t>
      </w:r>
    </w:p>
    <w:p w:rsidR="00612938" w:rsidRDefault="00E13622">
      <w:pPr>
        <w:spacing w:after="35" w:line="259" w:lineRule="auto"/>
        <w:ind w:left="569" w:firstLine="0"/>
      </w:pPr>
      <w:r>
        <w:t xml:space="preserve"> </w:t>
      </w:r>
    </w:p>
    <w:p w:rsidR="00612938" w:rsidRDefault="00E13622">
      <w:pPr>
        <w:spacing w:after="0" w:line="259" w:lineRule="auto"/>
        <w:ind w:left="567" w:firstLine="0"/>
      </w:pPr>
      <w:r>
        <w:rPr>
          <w:sz w:val="28"/>
        </w:rPr>
        <w:t xml:space="preserve"> </w:t>
      </w:r>
    </w:p>
    <w:p w:rsidR="00612938" w:rsidRDefault="00E13622">
      <w:pPr>
        <w:spacing w:after="0" w:line="259" w:lineRule="auto"/>
        <w:ind w:left="567" w:firstLine="0"/>
      </w:pPr>
      <w:r>
        <w:rPr>
          <w:sz w:val="28"/>
        </w:rPr>
        <w:t xml:space="preserve"> </w:t>
      </w:r>
    </w:p>
    <w:p w:rsidR="00612938" w:rsidRDefault="00E13622">
      <w:pPr>
        <w:pStyle w:val="Heading3"/>
        <w:ind w:left="15"/>
      </w:pPr>
      <w:r>
        <w:rPr>
          <w:color w:val="000000"/>
        </w:rPr>
        <w:t>Buyer Benefits</w:t>
      </w:r>
      <w:r>
        <w:rPr>
          <w:color w:val="000000"/>
          <w:sz w:val="22"/>
        </w:rPr>
        <w:t xml:space="preserve"> </w:t>
      </w:r>
    </w:p>
    <w:p w:rsidR="00612938" w:rsidRDefault="00E13622">
      <w:pPr>
        <w:ind w:left="567" w:right="19"/>
      </w:pPr>
      <w:r>
        <w:t xml:space="preserve">For each Call-Off Contract please complete a buyer benefits record, by following this link: </w:t>
      </w:r>
    </w:p>
    <w:p w:rsidR="00612938" w:rsidRDefault="00E13622">
      <w:pPr>
        <w:tabs>
          <w:tab w:val="center" w:pos="2910"/>
          <w:tab w:val="center" w:pos="8335"/>
        </w:tabs>
        <w:spacing w:after="5" w:line="259" w:lineRule="auto"/>
        <w:ind w:left="0" w:firstLine="0"/>
      </w:pPr>
      <w:r>
        <w:rPr>
          <w:rFonts w:ascii="Calibri" w:eastAsia="Calibri" w:hAnsi="Calibri" w:cs="Calibri"/>
        </w:rPr>
        <w:tab/>
      </w:r>
      <w:r>
        <w:t xml:space="preserve">                      </w:t>
      </w:r>
      <w:hyperlink r:id="rId8">
        <w:r>
          <w:t xml:space="preserve"> </w:t>
        </w:r>
      </w:hyperlink>
      <w:hyperlink r:id="rId9">
        <w:r>
          <w:rPr>
            <w:color w:val="1155CC"/>
            <w:u w:val="single" w:color="1155CC"/>
          </w:rPr>
          <w:t>G</w:t>
        </w:r>
      </w:hyperlink>
      <w:hyperlink r:id="rId10">
        <w:r>
          <w:rPr>
            <w:color w:val="1155CC"/>
            <w:u w:val="single" w:color="1155CC"/>
          </w:rPr>
          <w:t>-</w:t>
        </w:r>
      </w:hyperlink>
      <w:hyperlink r:id="rId11">
        <w:r>
          <w:rPr>
            <w:color w:val="1155CC"/>
            <w:u w:val="single" w:color="1155CC"/>
          </w:rPr>
          <w:t>Cloud 14 Buyer Benefit Record</w:t>
        </w:r>
      </w:hyperlink>
      <w:hyperlink r:id="rId12">
        <w:r>
          <w:t xml:space="preserve"> </w:t>
        </w:r>
      </w:hyperlink>
      <w:r>
        <w:tab/>
        <w:t xml:space="preserve"> </w:t>
      </w:r>
      <w:r>
        <w:br w:type="page"/>
      </w:r>
    </w:p>
    <w:p w:rsidR="00612938" w:rsidRDefault="00E13622">
      <w:pPr>
        <w:pStyle w:val="Heading2"/>
        <w:spacing w:after="257"/>
        <w:ind w:left="562"/>
      </w:pPr>
      <w:r>
        <w:lastRenderedPageBreak/>
        <w:t xml:space="preserve">Part B: Terms and conditions </w:t>
      </w:r>
    </w:p>
    <w:p w:rsidR="00612938" w:rsidRDefault="00E13622">
      <w:pPr>
        <w:spacing w:after="46" w:line="259" w:lineRule="auto"/>
        <w:ind w:left="567" w:firstLine="0"/>
      </w:pPr>
      <w:r>
        <w:t xml:space="preserve"> </w:t>
      </w:r>
      <w:r>
        <w:rPr>
          <w:color w:val="434343"/>
          <w:sz w:val="28"/>
        </w:rPr>
        <w:t xml:space="preserve"> </w:t>
      </w:r>
    </w:p>
    <w:p w:rsidR="00612938" w:rsidRDefault="00E13622">
      <w:pPr>
        <w:pStyle w:val="Heading3"/>
        <w:ind w:left="0"/>
      </w:pPr>
      <w:r>
        <w:t xml:space="preserve">1. Call-Off Contract Start date and length </w:t>
      </w:r>
    </w:p>
    <w:p w:rsidR="00612938" w:rsidRDefault="00E13622">
      <w:pPr>
        <w:tabs>
          <w:tab w:val="center" w:pos="440"/>
          <w:tab w:val="right" w:pos="962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rsidR="00612938" w:rsidRDefault="00E13622">
      <w:pPr>
        <w:ind w:left="994" w:right="19" w:hanging="708"/>
      </w:pPr>
      <w:r>
        <w:t xml:space="preserve">1.2  </w:t>
      </w:r>
      <w:r>
        <w:tab/>
        <w:t xml:space="preserve">This Call-Off Contract will expire on the Expiry Date in the Order Form. It will be for up to 36 months from the Start date unless Ended earlier under clause 18 or extended by the Buyer under clause 1.3. </w:t>
      </w:r>
    </w:p>
    <w:p w:rsidR="00612938" w:rsidRDefault="00E13622">
      <w:pPr>
        <w:ind w:left="994" w:right="19" w:hanging="708"/>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rsidR="00612938" w:rsidRDefault="00E13622">
      <w:pPr>
        <w:spacing w:after="1046"/>
        <w:ind w:left="994" w:right="19" w:hanging="708"/>
      </w:pPr>
      <w:r>
        <w:t xml:space="preserve">1.4  </w:t>
      </w:r>
      <w:r>
        <w:tab/>
        <w:t xml:space="preserve">The Parties must comply with the requirements under clauses 21.3 to 21.8 if the Buyer reserves the right in the Order Form to set the Term at more than 36 months. </w:t>
      </w:r>
    </w:p>
    <w:p w:rsidR="00612938" w:rsidRDefault="00E13622">
      <w:pPr>
        <w:spacing w:after="48" w:line="259" w:lineRule="auto"/>
        <w:ind w:left="567" w:firstLine="0"/>
      </w:pPr>
      <w:r>
        <w:t xml:space="preserve"> </w:t>
      </w:r>
      <w:r>
        <w:rPr>
          <w:color w:val="434343"/>
          <w:sz w:val="28"/>
        </w:rPr>
        <w:t xml:space="preserve"> </w:t>
      </w:r>
    </w:p>
    <w:p w:rsidR="00612938" w:rsidRDefault="00E13622">
      <w:pPr>
        <w:pStyle w:val="Heading3"/>
        <w:ind w:left="0"/>
      </w:pPr>
      <w:r>
        <w:t xml:space="preserve">2. Incorporation of terms </w:t>
      </w:r>
    </w:p>
    <w:p w:rsidR="00612938" w:rsidRDefault="00E13622">
      <w:pPr>
        <w:spacing w:after="236"/>
        <w:ind w:left="994" w:right="19" w:hanging="708"/>
      </w:pPr>
      <w:r>
        <w:t xml:space="preserve">2.1  </w:t>
      </w:r>
      <w:r>
        <w:tab/>
        <w:t xml:space="preserve">The following Framework Agreement clauses (including clauses, schedules and defined terms referenced by them) as modified under clause 2.2 are incorporated as separate Call-Off Contract obligations and apply between the Supplier and the Buyer: </w:t>
      </w:r>
    </w:p>
    <w:p w:rsidR="00612938" w:rsidRDefault="00E13622">
      <w:pPr>
        <w:spacing w:after="15"/>
        <w:ind w:left="567" w:right="19"/>
      </w:pPr>
      <w:r>
        <w:t xml:space="preserve">2.3 (Warranties and representations) </w:t>
      </w:r>
    </w:p>
    <w:p w:rsidR="00612938" w:rsidRDefault="00E13622">
      <w:pPr>
        <w:spacing w:after="17"/>
        <w:ind w:left="567" w:right="19"/>
      </w:pPr>
      <w:r>
        <w:t xml:space="preserve">4.1 to 4.6 (Liability) </w:t>
      </w:r>
    </w:p>
    <w:p w:rsidR="00612938" w:rsidRDefault="00E13622">
      <w:pPr>
        <w:spacing w:after="20"/>
        <w:ind w:left="567" w:right="19"/>
      </w:pPr>
      <w:r>
        <w:t xml:space="preserve">4.10 to 4.11 (IR35) </w:t>
      </w:r>
    </w:p>
    <w:p w:rsidR="00612938" w:rsidRDefault="00E13622">
      <w:pPr>
        <w:spacing w:after="17"/>
        <w:ind w:left="567" w:right="19"/>
      </w:pPr>
      <w:r>
        <w:t xml:space="preserve">5.4 to 5.6 (Change of control) </w:t>
      </w:r>
    </w:p>
    <w:p w:rsidR="00612938" w:rsidRDefault="00E13622">
      <w:pPr>
        <w:spacing w:after="17"/>
        <w:ind w:left="567" w:right="19"/>
      </w:pPr>
      <w:r>
        <w:t xml:space="preserve">5.7 (Fraud) </w:t>
      </w:r>
    </w:p>
    <w:p w:rsidR="00612938" w:rsidRDefault="00E13622">
      <w:pPr>
        <w:spacing w:after="17"/>
        <w:ind w:left="567" w:right="19"/>
      </w:pPr>
      <w:r>
        <w:t xml:space="preserve">5.8 (Notice of fraud) </w:t>
      </w:r>
    </w:p>
    <w:p w:rsidR="00612938" w:rsidRDefault="00E13622">
      <w:pPr>
        <w:spacing w:after="17"/>
        <w:ind w:left="567" w:right="19"/>
      </w:pPr>
      <w:r>
        <w:t xml:space="preserve">7 (Transparency and Audit) </w:t>
      </w:r>
    </w:p>
    <w:p w:rsidR="00612938" w:rsidRDefault="00E13622">
      <w:pPr>
        <w:spacing w:after="17"/>
        <w:ind w:left="567" w:right="19"/>
      </w:pPr>
      <w:r>
        <w:t xml:space="preserve">8.3 to 8.6 (Order of precedence) </w:t>
      </w:r>
    </w:p>
    <w:p w:rsidR="00612938" w:rsidRDefault="00E13622">
      <w:pPr>
        <w:spacing w:after="17"/>
        <w:ind w:left="567" w:right="19"/>
      </w:pPr>
      <w:r>
        <w:t xml:space="preserve">11 (Relationship) </w:t>
      </w:r>
    </w:p>
    <w:p w:rsidR="00612938" w:rsidRDefault="00E13622">
      <w:pPr>
        <w:numPr>
          <w:ilvl w:val="0"/>
          <w:numId w:val="1"/>
        </w:numPr>
        <w:spacing w:after="17"/>
        <w:ind w:right="19" w:hanging="307"/>
      </w:pPr>
      <w:r>
        <w:t xml:space="preserve">(Entire agreement) </w:t>
      </w:r>
    </w:p>
    <w:p w:rsidR="00612938" w:rsidRDefault="00E13622">
      <w:pPr>
        <w:numPr>
          <w:ilvl w:val="0"/>
          <w:numId w:val="1"/>
        </w:numPr>
        <w:spacing w:after="18"/>
        <w:ind w:right="19" w:hanging="307"/>
      </w:pPr>
      <w:r>
        <w:t xml:space="preserve">(Law and jurisdiction) </w:t>
      </w:r>
    </w:p>
    <w:p w:rsidR="00612938" w:rsidRDefault="00E13622">
      <w:pPr>
        <w:numPr>
          <w:ilvl w:val="0"/>
          <w:numId w:val="1"/>
        </w:numPr>
        <w:spacing w:after="20"/>
        <w:ind w:right="19" w:hanging="307"/>
      </w:pPr>
      <w:r>
        <w:t xml:space="preserve">(Legislative change) </w:t>
      </w:r>
    </w:p>
    <w:p w:rsidR="00612938" w:rsidRDefault="00E13622">
      <w:pPr>
        <w:numPr>
          <w:ilvl w:val="0"/>
          <w:numId w:val="1"/>
        </w:numPr>
        <w:spacing w:after="10"/>
        <w:ind w:right="19" w:hanging="307"/>
      </w:pPr>
      <w:r>
        <w:t xml:space="preserve">(Bribery and corruption) </w:t>
      </w:r>
    </w:p>
    <w:p w:rsidR="00612938" w:rsidRDefault="00E13622">
      <w:pPr>
        <w:numPr>
          <w:ilvl w:val="0"/>
          <w:numId w:val="1"/>
        </w:numPr>
        <w:spacing w:after="17"/>
        <w:ind w:right="19" w:hanging="307"/>
      </w:pPr>
      <w:r>
        <w:t xml:space="preserve">(Freedom of Information Act) </w:t>
      </w:r>
    </w:p>
    <w:p w:rsidR="00612938" w:rsidRDefault="00E13622">
      <w:pPr>
        <w:numPr>
          <w:ilvl w:val="0"/>
          <w:numId w:val="1"/>
        </w:numPr>
        <w:spacing w:after="17"/>
        <w:ind w:right="19" w:hanging="307"/>
      </w:pPr>
      <w:r>
        <w:t xml:space="preserve">(Promoting tax compliance) </w:t>
      </w:r>
    </w:p>
    <w:p w:rsidR="00612938" w:rsidRDefault="00E13622">
      <w:pPr>
        <w:numPr>
          <w:ilvl w:val="0"/>
          <w:numId w:val="1"/>
        </w:numPr>
        <w:spacing w:after="17"/>
        <w:ind w:right="19" w:hanging="307"/>
      </w:pPr>
      <w:r>
        <w:t xml:space="preserve">(Official Secrets Act) </w:t>
      </w:r>
    </w:p>
    <w:p w:rsidR="00612938" w:rsidRDefault="00E13622">
      <w:pPr>
        <w:numPr>
          <w:ilvl w:val="0"/>
          <w:numId w:val="1"/>
        </w:numPr>
        <w:spacing w:after="17"/>
        <w:ind w:right="19" w:hanging="307"/>
      </w:pPr>
      <w:r>
        <w:t xml:space="preserve">(Transfer and subcontracting) </w:t>
      </w:r>
    </w:p>
    <w:p w:rsidR="00612938" w:rsidRDefault="00E13622">
      <w:pPr>
        <w:numPr>
          <w:ilvl w:val="0"/>
          <w:numId w:val="2"/>
        </w:numPr>
        <w:spacing w:after="8"/>
        <w:ind w:right="19" w:hanging="307"/>
      </w:pPr>
      <w:r>
        <w:t xml:space="preserve">(Complaints handling and resolution) </w:t>
      </w:r>
    </w:p>
    <w:p w:rsidR="00612938" w:rsidRDefault="00E13622">
      <w:pPr>
        <w:numPr>
          <w:ilvl w:val="0"/>
          <w:numId w:val="2"/>
        </w:numPr>
        <w:spacing w:after="8"/>
        <w:ind w:right="19" w:hanging="307"/>
      </w:pPr>
      <w:r>
        <w:t xml:space="preserve">(Conflicts of interest and ethical walls) </w:t>
      </w:r>
    </w:p>
    <w:p w:rsidR="00612938" w:rsidRDefault="00E13622">
      <w:pPr>
        <w:numPr>
          <w:ilvl w:val="0"/>
          <w:numId w:val="2"/>
        </w:numPr>
        <w:spacing w:after="8"/>
        <w:ind w:right="19" w:hanging="307"/>
      </w:pPr>
      <w:r>
        <w:t xml:space="preserve">(Publicity and branding) </w:t>
      </w:r>
    </w:p>
    <w:p w:rsidR="00612938" w:rsidRDefault="00E13622">
      <w:pPr>
        <w:numPr>
          <w:ilvl w:val="0"/>
          <w:numId w:val="2"/>
        </w:numPr>
        <w:spacing w:after="8"/>
        <w:ind w:right="19" w:hanging="307"/>
      </w:pPr>
      <w:r>
        <w:t xml:space="preserve">(Equality and diversity) </w:t>
      </w:r>
    </w:p>
    <w:p w:rsidR="00612938" w:rsidRDefault="00E13622">
      <w:pPr>
        <w:ind w:left="567" w:right="19"/>
      </w:pPr>
      <w:r>
        <w:t xml:space="preserve">28 (Data protection) </w:t>
      </w:r>
    </w:p>
    <w:p w:rsidR="00612938" w:rsidRDefault="00E13622">
      <w:pPr>
        <w:numPr>
          <w:ilvl w:val="0"/>
          <w:numId w:val="3"/>
        </w:numPr>
        <w:spacing w:after="15"/>
        <w:ind w:right="19" w:hanging="307"/>
      </w:pPr>
      <w:r>
        <w:lastRenderedPageBreak/>
        <w:t xml:space="preserve">(Insurance) </w:t>
      </w:r>
    </w:p>
    <w:p w:rsidR="00612938" w:rsidRDefault="00E13622">
      <w:pPr>
        <w:numPr>
          <w:ilvl w:val="0"/>
          <w:numId w:val="3"/>
        </w:numPr>
        <w:spacing w:after="17"/>
        <w:ind w:right="19" w:hanging="307"/>
      </w:pPr>
      <w:r>
        <w:t xml:space="preserve">(Severability) </w:t>
      </w:r>
    </w:p>
    <w:p w:rsidR="00612938" w:rsidRDefault="00E13622">
      <w:pPr>
        <w:numPr>
          <w:ilvl w:val="0"/>
          <w:numId w:val="3"/>
        </w:numPr>
        <w:spacing w:after="17"/>
        <w:ind w:right="19" w:hanging="307"/>
      </w:pPr>
      <w:r>
        <w:t xml:space="preserve">and 33 (Managing disputes and Mediation) </w:t>
      </w:r>
    </w:p>
    <w:p w:rsidR="00612938" w:rsidRDefault="00E13622">
      <w:pPr>
        <w:numPr>
          <w:ilvl w:val="0"/>
          <w:numId w:val="4"/>
        </w:numPr>
        <w:spacing w:after="17"/>
        <w:ind w:right="1579" w:hanging="307"/>
      </w:pPr>
      <w:r>
        <w:t xml:space="preserve">(Confidentiality) </w:t>
      </w:r>
    </w:p>
    <w:p w:rsidR="00612938" w:rsidRDefault="00E13622">
      <w:pPr>
        <w:numPr>
          <w:ilvl w:val="0"/>
          <w:numId w:val="4"/>
        </w:numPr>
        <w:ind w:right="1579" w:hanging="307"/>
      </w:pPr>
      <w:r>
        <w:t xml:space="preserve">(Waiver and cumulative remedies) 36 (Corporate Social Responsibility) paragraphs 1 to 10 of the Framework Agreement Schedule 3 </w:t>
      </w:r>
    </w:p>
    <w:p w:rsidR="00612938" w:rsidRDefault="00E13622">
      <w:pPr>
        <w:spacing w:after="385"/>
        <w:ind w:left="296" w:right="19"/>
      </w:pPr>
      <w:r>
        <w:t xml:space="preserve">The Framework Agreement provisions in clause 2.1 will be modified as follows: </w:t>
      </w:r>
    </w:p>
    <w:p w:rsidR="00612938" w:rsidRDefault="00E13622">
      <w:pPr>
        <w:spacing w:after="296" w:line="298" w:lineRule="auto"/>
        <w:ind w:left="567" w:right="521"/>
      </w:pPr>
      <w:r>
        <w:t xml:space="preserve">a reference to the ‘Framework Agreement’ will be a reference to the ‘Call-Off Contract’ a reference to ‘CCS’ or to ‘CCS and/or the Buyer’ will be a reference to ‘the Buyer’ a reference to the ‘Parties’ and a ‘Party’ will be a reference to the Buyer and Supplier as Parties under this Call-Off Contract </w:t>
      </w:r>
    </w:p>
    <w:p w:rsidR="00612938" w:rsidRDefault="00E13622">
      <w:pPr>
        <w:ind w:left="994" w:right="19" w:hanging="708"/>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rsidR="00612938" w:rsidRDefault="00E13622">
      <w:pPr>
        <w:spacing w:after="264" w:line="327" w:lineRule="auto"/>
        <w:ind w:left="994" w:right="19" w:hanging="708"/>
      </w:pPr>
      <w:r>
        <w:t xml:space="preserve">The Framework Agreement incorporated clauses will be referred to as incorporated Framework clause ‘XX’, where ‘XX’ is the Framework Agreement clause number. </w:t>
      </w:r>
    </w:p>
    <w:p w:rsidR="00612938" w:rsidRDefault="00E13622">
      <w:pPr>
        <w:spacing w:after="807"/>
        <w:ind w:left="994" w:right="19" w:hanging="708"/>
      </w:pPr>
      <w:r>
        <w:t xml:space="preserve">When an Order Form is signed, the terms and conditions agreed in it will be incorporated into this Call-Off Contract. </w:t>
      </w:r>
    </w:p>
    <w:p w:rsidR="00612938" w:rsidRDefault="00E13622">
      <w:pPr>
        <w:spacing w:after="187" w:line="259" w:lineRule="auto"/>
        <w:ind w:left="567" w:firstLine="0"/>
      </w:pPr>
      <w:r>
        <w:t xml:space="preserve"> </w:t>
      </w:r>
      <w:r>
        <w:rPr>
          <w:color w:val="434343"/>
          <w:sz w:val="28"/>
        </w:rPr>
        <w:t xml:space="preserve"> </w:t>
      </w:r>
    </w:p>
    <w:p w:rsidR="00612938" w:rsidRDefault="00E13622">
      <w:pPr>
        <w:pStyle w:val="Heading3"/>
        <w:spacing w:after="117"/>
        <w:ind w:left="0"/>
      </w:pPr>
      <w:r>
        <w:t xml:space="preserve">3.  Supply of services </w:t>
      </w:r>
    </w:p>
    <w:p w:rsidR="00612938" w:rsidRDefault="00E13622">
      <w:pPr>
        <w:spacing w:after="267"/>
        <w:ind w:left="994" w:right="19" w:hanging="708"/>
      </w:pPr>
      <w:r>
        <w:t xml:space="preserve">3.1  </w:t>
      </w:r>
      <w:r>
        <w:tab/>
        <w:t xml:space="preserve">The Supplier agrees to supply the G-Cloud Services and any Additional Services under the terms of the Call-Off Contract and the Supplier’s Application. </w:t>
      </w:r>
    </w:p>
    <w:p w:rsidR="00612938" w:rsidRDefault="00E13622">
      <w:pPr>
        <w:spacing w:after="814"/>
        <w:ind w:left="994" w:right="19" w:hanging="708"/>
      </w:pPr>
      <w:r>
        <w:t xml:space="preserve">3.2  </w:t>
      </w:r>
      <w:r>
        <w:tab/>
        <w:t xml:space="preserve">The Supplier undertakes that each G-Cloud Service will meet the Buyer’s acceptance criteria, as defined in the Order Form. </w:t>
      </w:r>
    </w:p>
    <w:p w:rsidR="00612938" w:rsidRDefault="00E13622">
      <w:pPr>
        <w:spacing w:after="185" w:line="259" w:lineRule="auto"/>
        <w:ind w:left="567" w:firstLine="0"/>
      </w:pPr>
      <w:r>
        <w:t xml:space="preserve"> </w:t>
      </w:r>
      <w:r>
        <w:rPr>
          <w:color w:val="434343"/>
          <w:sz w:val="28"/>
        </w:rPr>
        <w:t xml:space="preserve"> </w:t>
      </w:r>
    </w:p>
    <w:p w:rsidR="00612938" w:rsidRDefault="00E13622">
      <w:pPr>
        <w:pStyle w:val="Heading3"/>
        <w:spacing w:after="110"/>
        <w:ind w:left="0"/>
      </w:pPr>
      <w:r>
        <w:t xml:space="preserve">4.  Supplier staff </w:t>
      </w:r>
    </w:p>
    <w:p w:rsidR="00612938" w:rsidRDefault="00E13622">
      <w:pPr>
        <w:tabs>
          <w:tab w:val="center" w:pos="440"/>
          <w:tab w:val="center" w:pos="2221"/>
        </w:tabs>
        <w:spacing w:after="277"/>
        <w:ind w:left="0" w:firstLine="0"/>
      </w:pPr>
      <w:r>
        <w:rPr>
          <w:rFonts w:ascii="Calibri" w:eastAsia="Calibri" w:hAnsi="Calibri" w:cs="Calibri"/>
        </w:rPr>
        <w:tab/>
      </w:r>
      <w:r>
        <w:t xml:space="preserve">4.1 </w:t>
      </w:r>
      <w:r>
        <w:tab/>
        <w:t xml:space="preserve"> The Supplier Staff must: </w:t>
      </w:r>
    </w:p>
    <w:p w:rsidR="00612938" w:rsidRDefault="00E13622">
      <w:pPr>
        <w:ind w:left="567" w:right="19"/>
      </w:pPr>
      <w:r>
        <w:t xml:space="preserve">4.1.1  be appropriately experienced, qualified and trained to supply the Services </w:t>
      </w:r>
    </w:p>
    <w:p w:rsidR="00612938" w:rsidRDefault="00E13622">
      <w:pPr>
        <w:ind w:left="567" w:right="19"/>
      </w:pPr>
      <w:r>
        <w:t xml:space="preserve">4.1.2  apply all due skill, care and diligence in faithfully performing those duties </w:t>
      </w:r>
    </w:p>
    <w:p w:rsidR="00612938" w:rsidRDefault="00E13622">
      <w:pPr>
        <w:ind w:left="1263" w:right="19" w:hanging="706"/>
      </w:pPr>
      <w:r>
        <w:lastRenderedPageBreak/>
        <w:t xml:space="preserve"> 4.1.3 obey all lawful instructions and reasonable directions of the Buyer and provide the Services to the reasonable satisfaction of the Buyer </w:t>
      </w:r>
    </w:p>
    <w:p w:rsidR="00612938" w:rsidRDefault="00E13622">
      <w:pPr>
        <w:ind w:left="567" w:right="19"/>
      </w:pPr>
      <w:r>
        <w:t xml:space="preserve">4.1.4  respond to any enquiries about the Services as soon as reasonably possible </w:t>
      </w:r>
    </w:p>
    <w:p w:rsidR="00612938" w:rsidRDefault="00E13622">
      <w:pPr>
        <w:ind w:left="567" w:right="19"/>
      </w:pPr>
      <w:r>
        <w:t xml:space="preserve">4.1.5  complete any necessary Supplier Staff vetting as specified by the Buyer </w:t>
      </w:r>
    </w:p>
    <w:p w:rsidR="00612938" w:rsidRDefault="00E13622">
      <w:pPr>
        <w:ind w:left="992" w:right="19" w:hanging="706"/>
      </w:pPr>
      <w:r>
        <w:t xml:space="preserve">4.2  </w:t>
      </w:r>
      <w:r>
        <w:tab/>
        <w:t xml:space="preserve">The Supplier must retain overall control of the Supplier Staff so that they are not considered to be employees, workers, agents or contractors of the Buyer. </w:t>
      </w:r>
    </w:p>
    <w:p w:rsidR="00612938" w:rsidRDefault="00E13622">
      <w:pPr>
        <w:ind w:left="992" w:right="19" w:hanging="706"/>
      </w:pPr>
      <w:r>
        <w:t xml:space="preserve">4.3  </w:t>
      </w:r>
      <w:r>
        <w:tab/>
        <w:t xml:space="preserve">The Supplier may substitute any Supplier Staff as long as they have the equivalent experience and qualifications to the substituted staff member. </w:t>
      </w:r>
    </w:p>
    <w:p w:rsidR="00612938" w:rsidRDefault="00E13622">
      <w:pPr>
        <w:spacing w:after="281" w:line="313" w:lineRule="auto"/>
        <w:ind w:left="992" w:right="19" w:hanging="706"/>
      </w:pPr>
      <w:r>
        <w:t xml:space="preserve">4.4  </w:t>
      </w:r>
      <w:r>
        <w:tab/>
        <w:t xml:space="preserve">The Buyer may conduct IR35 Assessments using the ESI tool to assess whether the Supplier’s engagement under the Call-Off Contract is Inside or Outside IR35. </w:t>
      </w:r>
    </w:p>
    <w:p w:rsidR="00612938" w:rsidRDefault="00E13622">
      <w:pPr>
        <w:ind w:left="992" w:right="19" w:hanging="706"/>
      </w:pPr>
      <w:r>
        <w:t xml:space="preserve">4.5  </w:t>
      </w:r>
      <w:r>
        <w:tab/>
        <w:t xml:space="preserve">The Buyer may End this Call-Off Contract for Material Breach as per clause 18.5 hereunder if the Supplier is delivering the Services Inside IR35. </w:t>
      </w:r>
    </w:p>
    <w:p w:rsidR="00612938" w:rsidRDefault="00E13622">
      <w:pPr>
        <w:ind w:left="992" w:right="19" w:hanging="706"/>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 digit ESI reference number from the summary outcome screen and promptly provide a copy to the Buyer. </w:t>
      </w:r>
    </w:p>
    <w:p w:rsidR="00612938" w:rsidRDefault="00E13622">
      <w:pPr>
        <w:ind w:left="992" w:right="19" w:hanging="706"/>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rsidR="00612938" w:rsidRDefault="00E13622">
      <w:pPr>
        <w:spacing w:after="1054"/>
        <w:ind w:left="992" w:right="19" w:hanging="706"/>
      </w:pPr>
      <w:r>
        <w:t xml:space="preserve">4.8  </w:t>
      </w:r>
      <w:r>
        <w:tab/>
        <w:t xml:space="preserve">If it is determined by the Buyer that the Supplier is Outside IR35, the Buyer will provide the ESI reference number and a copy of the PDF to the Supplier. </w:t>
      </w:r>
    </w:p>
    <w:p w:rsidR="00612938" w:rsidRDefault="00E13622">
      <w:pPr>
        <w:spacing w:after="185" w:line="259" w:lineRule="auto"/>
        <w:ind w:left="567" w:firstLine="0"/>
      </w:pPr>
      <w:r>
        <w:t xml:space="preserve"> </w:t>
      </w:r>
      <w:r>
        <w:rPr>
          <w:color w:val="434343"/>
          <w:sz w:val="28"/>
        </w:rPr>
        <w:t xml:space="preserve"> </w:t>
      </w:r>
    </w:p>
    <w:p w:rsidR="00612938" w:rsidRDefault="00E13622">
      <w:pPr>
        <w:pStyle w:val="Heading3"/>
        <w:spacing w:after="110"/>
        <w:ind w:left="0"/>
      </w:pPr>
      <w:r>
        <w:t xml:space="preserve">5.  Due diligence </w:t>
      </w:r>
    </w:p>
    <w:p w:rsidR="00612938" w:rsidRDefault="00E13622">
      <w:pPr>
        <w:tabs>
          <w:tab w:val="center" w:pos="440"/>
          <w:tab w:val="center" w:pos="4260"/>
        </w:tabs>
        <w:spacing w:after="157"/>
        <w:ind w:left="0" w:firstLine="0"/>
      </w:pPr>
      <w:r>
        <w:rPr>
          <w:rFonts w:ascii="Calibri" w:eastAsia="Calibri" w:hAnsi="Calibri" w:cs="Calibri"/>
        </w:rPr>
        <w:tab/>
      </w:r>
      <w:r>
        <w:t xml:space="preserve">5.1  </w:t>
      </w:r>
      <w:r>
        <w:tab/>
        <w:t xml:space="preserve">Both Parties agree that when entering into a Call-Off Contract they: </w:t>
      </w:r>
    </w:p>
    <w:p w:rsidR="00612938" w:rsidRDefault="00E13622">
      <w:pPr>
        <w:spacing w:after="116"/>
        <w:ind w:left="1263" w:right="19" w:hanging="706"/>
      </w:pPr>
      <w:r>
        <w:t xml:space="preserve">5.1.1  have made their own enquiries and are satisfied by the accuracy of any information supplied by the other Party </w:t>
      </w:r>
    </w:p>
    <w:p w:rsidR="00612938" w:rsidRDefault="00E13622">
      <w:pPr>
        <w:spacing w:after="116"/>
        <w:ind w:left="1263" w:right="19" w:hanging="706"/>
      </w:pPr>
      <w:r>
        <w:t xml:space="preserve">5.1.2  are confident that they can fulfil their obligations according to the Call-Off Contract terms </w:t>
      </w:r>
    </w:p>
    <w:p w:rsidR="00612938" w:rsidRDefault="00E13622">
      <w:pPr>
        <w:ind w:left="567" w:right="19"/>
      </w:pPr>
      <w:r>
        <w:t xml:space="preserve">5.1.3 have raised all due diligence questions before signing the Call-Off Contract </w:t>
      </w:r>
    </w:p>
    <w:p w:rsidR="00612938" w:rsidRDefault="00E13622">
      <w:pPr>
        <w:spacing w:after="116"/>
        <w:ind w:left="567" w:right="19"/>
      </w:pPr>
      <w:r>
        <w:t xml:space="preserve">5.1.4 have entered into the Call-Off Contract relying on their own due diligence </w:t>
      </w:r>
    </w:p>
    <w:p w:rsidR="00612938" w:rsidRDefault="00E13622">
      <w:pPr>
        <w:spacing w:after="184" w:line="259" w:lineRule="auto"/>
        <w:ind w:left="567" w:firstLine="0"/>
      </w:pPr>
      <w:r>
        <w:lastRenderedPageBreak/>
        <w:t xml:space="preserve"> </w:t>
      </w:r>
    </w:p>
    <w:p w:rsidR="00612938" w:rsidRDefault="00E13622">
      <w:pPr>
        <w:spacing w:after="48" w:line="259" w:lineRule="auto"/>
        <w:ind w:left="567" w:firstLine="0"/>
      </w:pPr>
      <w:r>
        <w:t xml:space="preserve"> </w:t>
      </w:r>
      <w:r>
        <w:rPr>
          <w:color w:val="434343"/>
          <w:sz w:val="28"/>
        </w:rPr>
        <w:t xml:space="preserve"> </w:t>
      </w:r>
    </w:p>
    <w:p w:rsidR="00612938" w:rsidRDefault="00E13622">
      <w:pPr>
        <w:pStyle w:val="Heading3"/>
        <w:ind w:left="0"/>
      </w:pPr>
      <w:r>
        <w:t xml:space="preserve">6.  Business continuity and disaster recovery </w:t>
      </w:r>
    </w:p>
    <w:p w:rsidR="00612938" w:rsidRDefault="00E13622">
      <w:pPr>
        <w:spacing w:after="373"/>
        <w:ind w:left="994" w:right="19" w:hanging="708"/>
      </w:pPr>
      <w:r>
        <w:t xml:space="preserve">6.1  </w:t>
      </w:r>
      <w:r>
        <w:tab/>
        <w:t xml:space="preserve">The Supplier will have a clear business continuity and disaster recovery plan in their Service Descriptions. </w:t>
      </w:r>
    </w:p>
    <w:p w:rsidR="00612938" w:rsidRDefault="00E13622">
      <w:pPr>
        <w:ind w:left="994" w:right="19" w:hanging="708"/>
      </w:pPr>
      <w:r>
        <w:t xml:space="preserve">6.2  </w:t>
      </w:r>
      <w:r>
        <w:tab/>
        <w:t xml:space="preserve">The Supplier’s business continuity and disaster recovery services are part of the Services and will be performed by the Supplier when required. </w:t>
      </w:r>
    </w:p>
    <w:p w:rsidR="00612938" w:rsidRDefault="00E13622">
      <w:pPr>
        <w:spacing w:after="812"/>
        <w:ind w:left="994" w:right="19" w:hanging="708"/>
      </w:pPr>
      <w:r>
        <w:t xml:space="preserve">6.3  </w:t>
      </w:r>
      <w:r>
        <w:tab/>
        <w:t xml:space="preserve">If requested by the Buyer prior to entering into this Call-Off Contract, the Supplier must ensure that its business continuity and disaster recovery plan is consistent with the Buyer’s own plans. </w:t>
      </w:r>
    </w:p>
    <w:p w:rsidR="00612938" w:rsidRDefault="00E13622">
      <w:pPr>
        <w:spacing w:after="82" w:line="259" w:lineRule="auto"/>
        <w:ind w:left="567" w:firstLine="0"/>
      </w:pPr>
      <w:r>
        <w:t xml:space="preserve"> </w:t>
      </w:r>
      <w:r>
        <w:rPr>
          <w:color w:val="434343"/>
          <w:sz w:val="28"/>
        </w:rPr>
        <w:t xml:space="preserve"> </w:t>
      </w:r>
    </w:p>
    <w:p w:rsidR="00612938" w:rsidRDefault="00E13622">
      <w:pPr>
        <w:pStyle w:val="Heading3"/>
        <w:spacing w:after="49"/>
        <w:ind w:left="0"/>
      </w:pPr>
      <w:r>
        <w:t xml:space="preserve">7.  Payment, VAT and Call-Off Contract charges </w:t>
      </w:r>
    </w:p>
    <w:p w:rsidR="00612938" w:rsidRDefault="00E13622">
      <w:pPr>
        <w:spacing w:after="118"/>
        <w:ind w:left="994" w:right="19" w:hanging="708"/>
      </w:pPr>
      <w:r>
        <w:t xml:space="preserve">7.1  </w:t>
      </w:r>
      <w:r>
        <w:tab/>
        <w:t xml:space="preserve">The Buyer must pay the Charges following clauses 7.2 to 7.11 for the Supplier’s delivery of the Services. </w:t>
      </w:r>
    </w:p>
    <w:p w:rsidR="00612938" w:rsidRDefault="00E13622">
      <w:pPr>
        <w:spacing w:after="115"/>
        <w:ind w:left="994" w:right="19" w:hanging="708"/>
      </w:pPr>
      <w:r>
        <w:t xml:space="preserve">7.2  </w:t>
      </w:r>
      <w:r>
        <w:tab/>
        <w:t xml:space="preserve">The Buyer will pay the Supplier within the number of days specified in the Order Form on receipt of a valid invoice. </w:t>
      </w:r>
    </w:p>
    <w:p w:rsidR="00612938" w:rsidRDefault="00E13622">
      <w:pPr>
        <w:spacing w:after="116"/>
        <w:ind w:left="994" w:right="19" w:hanging="708"/>
      </w:pPr>
      <w:r>
        <w:t xml:space="preserve">7.3  </w:t>
      </w:r>
      <w:r>
        <w:tab/>
        <w:t xml:space="preserve">The Call-Off Contract Charges include all Charges for payment processing. All invoices submitted to the Buyer for the Services will be exclusive of any Management Charge. </w:t>
      </w:r>
    </w:p>
    <w:p w:rsidR="00612938" w:rsidRDefault="00E13622">
      <w:pPr>
        <w:spacing w:after="113"/>
        <w:ind w:left="994" w:right="19" w:hanging="708"/>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612938" w:rsidRDefault="00E13622">
      <w:pPr>
        <w:spacing w:after="116"/>
        <w:ind w:left="994" w:right="19" w:hanging="708"/>
      </w:pPr>
      <w:r>
        <w:t xml:space="preserve">7.5  </w:t>
      </w:r>
      <w:r>
        <w:tab/>
        <w:t xml:space="preserve">The Supplier must ensure that each invoice contains a detailed breakdown of the GCloud Services supplied. The Buyer may request the Supplier provides further documentation to substantiate the invoice. </w:t>
      </w:r>
    </w:p>
    <w:p w:rsidR="00612938" w:rsidRDefault="00E13622">
      <w:pPr>
        <w:spacing w:after="116"/>
        <w:ind w:left="994" w:right="19" w:hanging="708"/>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rsidR="00612938" w:rsidRDefault="00E13622">
      <w:pPr>
        <w:spacing w:after="135"/>
        <w:ind w:left="994" w:right="19" w:hanging="708"/>
      </w:pPr>
      <w:r>
        <w:t xml:space="preserve"> </w:t>
      </w:r>
      <w:r>
        <w:tab/>
        <w:t xml:space="preserve">7.7 All Charges payable by the Buyer to the Supplier will include VAT at the appropriate Rate. </w:t>
      </w:r>
    </w:p>
    <w:p w:rsidR="00612938" w:rsidRDefault="00E13622">
      <w:pPr>
        <w:spacing w:after="115"/>
        <w:ind w:left="994" w:right="19" w:hanging="708"/>
      </w:pPr>
      <w:r>
        <w:t xml:space="preserve">7.8  </w:t>
      </w:r>
      <w:r>
        <w:tab/>
        <w:t xml:space="preserve">The Supplier must add VAT to the Charges at the appropriate rate with visibility of the amount as a separate line item. </w:t>
      </w:r>
    </w:p>
    <w:p w:rsidR="00612938" w:rsidRDefault="00E13622">
      <w:pPr>
        <w:spacing w:after="105" w:line="259" w:lineRule="auto"/>
        <w:ind w:left="286" w:firstLine="0"/>
      </w:pPr>
      <w:r>
        <w:t xml:space="preserve"> </w:t>
      </w:r>
    </w:p>
    <w:p w:rsidR="00612938" w:rsidRDefault="00E13622">
      <w:pPr>
        <w:spacing w:after="37"/>
        <w:ind w:left="994" w:right="19" w:hanging="708"/>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t>
      </w:r>
    </w:p>
    <w:p w:rsidR="00612938" w:rsidRDefault="00E13622">
      <w:pPr>
        <w:spacing w:after="12" w:line="249" w:lineRule="auto"/>
        <w:ind w:left="10" w:right="121"/>
        <w:jc w:val="right"/>
      </w:pPr>
      <w:r>
        <w:t xml:space="preserve">Working Days before the date on which the tax or other liability is payable by the Buyer. </w:t>
      </w:r>
    </w:p>
    <w:p w:rsidR="00612938" w:rsidRDefault="00E13622">
      <w:pPr>
        <w:spacing w:after="0" w:line="300" w:lineRule="auto"/>
        <w:ind w:left="994" w:right="19" w:hanging="708"/>
      </w:pPr>
      <w:r>
        <w:t xml:space="preserve">7.10  The Supplier must not suspend the supply of the G-Cloud Services unless the Supplier is entitled to End this Call-Off Contract under clause 18.6 for Buyer’s failure to pay undisputed sums of money. Interest will be payable by the Buyer on the late payment of </w:t>
      </w:r>
    </w:p>
    <w:p w:rsidR="00612938" w:rsidRDefault="00E13622">
      <w:pPr>
        <w:spacing w:after="379"/>
        <w:ind w:left="1004" w:right="19"/>
      </w:pPr>
      <w:r>
        <w:lastRenderedPageBreak/>
        <w:t xml:space="preserve">any undisputed sums of money properly invoiced under the Late Payment of Commercial Debts (Interest) Act 1998. </w:t>
      </w:r>
    </w:p>
    <w:p w:rsidR="00612938" w:rsidRDefault="00E13622">
      <w:pPr>
        <w:spacing w:after="170"/>
        <w:ind w:left="994" w:right="19" w:hanging="708"/>
      </w:pPr>
      <w:r>
        <w:t xml:space="preserve">7.11  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rsidR="00612938" w:rsidRDefault="00E13622">
      <w:pPr>
        <w:spacing w:after="787"/>
        <w:ind w:left="994" w:right="19" w:hanging="708"/>
      </w:pPr>
      <w:r>
        <w:t xml:space="preserve">7.12  Due to the nature of G-Cloud Services it isn’t possible in a static Order Form to exactly define the consumption of services over the duration of the Call-Off Contract. The Supplier agrees that the Buyer’s volumes indicated in the Order Form are indicative only. </w:t>
      </w:r>
    </w:p>
    <w:p w:rsidR="00612938" w:rsidRDefault="00E13622">
      <w:pPr>
        <w:pStyle w:val="Heading3"/>
        <w:spacing w:after="105"/>
        <w:ind w:left="0"/>
      </w:pPr>
      <w:r>
        <w:t xml:space="preserve">8.  Recovery of sums due and right of set-off </w:t>
      </w:r>
    </w:p>
    <w:p w:rsidR="00612938" w:rsidRDefault="00E13622">
      <w:pPr>
        <w:spacing w:after="1026"/>
        <w:ind w:left="994" w:right="19" w:hanging="708"/>
      </w:pPr>
      <w:r>
        <w:t xml:space="preserve">8.1  If a Supplier owes money to the Buyer, the Buyer may deduct that sum from the Call-Off Contract Charges. </w:t>
      </w:r>
    </w:p>
    <w:p w:rsidR="00612938" w:rsidRDefault="00E13622">
      <w:pPr>
        <w:pStyle w:val="Heading3"/>
        <w:spacing w:after="107"/>
        <w:ind w:left="0"/>
      </w:pPr>
      <w:r>
        <w:t xml:space="preserve">9.  Insurance </w:t>
      </w:r>
    </w:p>
    <w:p w:rsidR="00612938" w:rsidRDefault="00E13622">
      <w:pPr>
        <w:spacing w:after="228"/>
        <w:ind w:left="994" w:right="19" w:hanging="708"/>
      </w:pPr>
      <w:r>
        <w:t xml:space="preserve">9.1  </w:t>
      </w:r>
      <w:r>
        <w:tab/>
        <w:t xml:space="preserve">The Supplier will maintain the insurances required by the Buyer including those in this clause. </w:t>
      </w:r>
    </w:p>
    <w:p w:rsidR="00612938" w:rsidRDefault="00E13622">
      <w:pPr>
        <w:tabs>
          <w:tab w:val="center" w:pos="440"/>
          <w:tab w:val="center" w:pos="2413"/>
        </w:tabs>
        <w:ind w:left="0" w:firstLine="0"/>
      </w:pPr>
      <w:r>
        <w:rPr>
          <w:rFonts w:ascii="Calibri" w:eastAsia="Calibri" w:hAnsi="Calibri" w:cs="Calibri"/>
        </w:rPr>
        <w:tab/>
      </w:r>
      <w:r>
        <w:t xml:space="preserve">9.2  </w:t>
      </w:r>
      <w:r>
        <w:tab/>
        <w:t xml:space="preserve">The Supplier will ensure that: </w:t>
      </w:r>
    </w:p>
    <w:p w:rsidR="00612938" w:rsidRDefault="00E13622">
      <w:pPr>
        <w:ind w:left="1265" w:right="19" w:hanging="708"/>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rsidR="00612938" w:rsidRDefault="00E13622">
      <w:pPr>
        <w:spacing w:after="264" w:line="327" w:lineRule="auto"/>
        <w:ind w:left="1265" w:right="19" w:hanging="708"/>
      </w:pPr>
      <w:r>
        <w:t xml:space="preserve">9.2.2  the third-party public and products liability insurance contains an ‘indemnity to principals’ clause for the Buyer’s benefit </w:t>
      </w:r>
    </w:p>
    <w:p w:rsidR="00612938" w:rsidRDefault="00E13622">
      <w:pPr>
        <w:ind w:left="1265" w:right="19" w:hanging="708"/>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rsidR="00612938" w:rsidRDefault="00E13622">
      <w:pPr>
        <w:ind w:left="1265" w:right="19" w:hanging="708"/>
      </w:pPr>
      <w: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rsidR="00612938" w:rsidRDefault="00E13622">
      <w:pPr>
        <w:ind w:left="994" w:right="19" w:hanging="708"/>
      </w:pPr>
      <w:r>
        <w:t xml:space="preserve">9.3  </w:t>
      </w:r>
      <w:r>
        <w:tab/>
        <w:t xml:space="preserve">If requested by the Buyer, the Supplier will obtain additional insurance policies, or extend existing policies bought under the Framework Agreement. </w:t>
      </w:r>
    </w:p>
    <w:p w:rsidR="00612938" w:rsidRDefault="00E13622">
      <w:pPr>
        <w:ind w:left="994" w:right="19" w:hanging="708"/>
      </w:pPr>
      <w:r>
        <w:lastRenderedPageBreak/>
        <w:t xml:space="preserve">9.4  </w:t>
      </w:r>
      <w:r>
        <w:tab/>
        <w:t xml:space="preserve">If requested by the Buyer, the Supplier will provide the following to show compliance with this clause: </w:t>
      </w:r>
    </w:p>
    <w:p w:rsidR="00612938" w:rsidRDefault="00E13622">
      <w:pPr>
        <w:ind w:left="567" w:right="19"/>
      </w:pPr>
      <w:r>
        <w:t xml:space="preserve">9.4.1  a broker's verification of insurance </w:t>
      </w:r>
    </w:p>
    <w:p w:rsidR="00612938" w:rsidRDefault="00E13622">
      <w:pPr>
        <w:ind w:left="567" w:right="19"/>
      </w:pPr>
      <w:r>
        <w:t xml:space="preserve">9.4.2  receipts for the insurance premium </w:t>
      </w:r>
    </w:p>
    <w:p w:rsidR="00612938" w:rsidRDefault="00E13622">
      <w:pPr>
        <w:ind w:left="567" w:right="19"/>
      </w:pPr>
      <w:r>
        <w:t xml:space="preserve">9.4.3  evidence of payment of the latest premiums due </w:t>
      </w:r>
    </w:p>
    <w:p w:rsidR="00612938" w:rsidRDefault="00E13622">
      <w:pPr>
        <w:ind w:left="994" w:right="19" w:hanging="708"/>
      </w:pPr>
      <w:r>
        <w:t xml:space="preserve">9.5  </w:t>
      </w:r>
      <w:r>
        <w:tab/>
        <w:t xml:space="preserve">Insurance will not relieve the Supplier of any liabilities under the Framework Agreement or this Call-Off Contract and the Supplier will: </w:t>
      </w:r>
    </w:p>
    <w:p w:rsidR="00612938" w:rsidRDefault="00E13622">
      <w:pPr>
        <w:ind w:left="1265" w:right="19" w:hanging="708"/>
      </w:pPr>
      <w:r>
        <w:t xml:space="preserve">9.5.1  take all risk control measures using Good Industry Practice, including the investigation and reports of claims to insurers </w:t>
      </w:r>
    </w:p>
    <w:p w:rsidR="00612938" w:rsidRDefault="00E13622">
      <w:pPr>
        <w:ind w:left="1265" w:right="19" w:hanging="708"/>
      </w:pPr>
      <w:r>
        <w:t xml:space="preserve">9.5.2 promptly notify the insurers in writing of any relevant material fact under any Insurances </w:t>
      </w:r>
    </w:p>
    <w:p w:rsidR="00612938" w:rsidRDefault="00E13622">
      <w:pPr>
        <w:spacing w:after="424"/>
        <w:ind w:left="1265" w:right="19" w:hanging="708"/>
      </w:pPr>
      <w:r>
        <w:t xml:space="preserve">9.5.3  hold all insurance policies and require any broker arranging the insurance to hold any insurance slips and other evidence of insurance </w:t>
      </w:r>
    </w:p>
    <w:p w:rsidR="00612938" w:rsidRDefault="00E13622">
      <w:pPr>
        <w:spacing w:after="48" w:line="259" w:lineRule="auto"/>
        <w:ind w:left="567" w:firstLine="0"/>
      </w:pPr>
      <w:r>
        <w:t xml:space="preserve"> </w:t>
      </w:r>
      <w:r>
        <w:rPr>
          <w:color w:val="434343"/>
          <w:sz w:val="28"/>
        </w:rPr>
        <w:t xml:space="preserve"> </w:t>
      </w:r>
    </w:p>
    <w:p w:rsidR="00612938" w:rsidRDefault="00E13622">
      <w:pPr>
        <w:pStyle w:val="Heading3"/>
        <w:ind w:left="0"/>
      </w:pPr>
      <w:r>
        <w:t xml:space="preserve">10.  Confidentiality </w:t>
      </w:r>
    </w:p>
    <w:p w:rsidR="00612938" w:rsidRDefault="00E13622">
      <w:pPr>
        <w:spacing w:after="72"/>
        <w:ind w:left="994" w:right="19" w:hanging="708"/>
      </w:pPr>
      <w:r>
        <w:t xml:space="preserve">10.1  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 </w:t>
      </w:r>
    </w:p>
    <w:p w:rsidR="00612938" w:rsidRDefault="00E13622">
      <w:pPr>
        <w:spacing w:after="48" w:line="259" w:lineRule="auto"/>
        <w:ind w:left="286" w:firstLine="0"/>
      </w:pPr>
      <w:r>
        <w:t xml:space="preserve"> </w:t>
      </w:r>
      <w:r>
        <w:tab/>
      </w:r>
      <w:r>
        <w:rPr>
          <w:color w:val="434343"/>
          <w:sz w:val="28"/>
        </w:rPr>
        <w:t xml:space="preserve"> </w:t>
      </w:r>
    </w:p>
    <w:p w:rsidR="00612938" w:rsidRDefault="00E13622">
      <w:pPr>
        <w:pStyle w:val="Heading3"/>
        <w:ind w:left="0"/>
      </w:pPr>
      <w:r>
        <w:t xml:space="preserve">11.  Intellectual Property Rights </w:t>
      </w:r>
    </w:p>
    <w:p w:rsidR="00612938" w:rsidRDefault="00E13622">
      <w:pPr>
        <w:spacing w:after="0"/>
        <w:ind w:left="994" w:right="19" w:hanging="708"/>
      </w:pPr>
      <w:r>
        <w:t xml:space="preserve">11.1 </w:t>
      </w:r>
      <w:r>
        <w:tab/>
        <w:t xml:space="preserve"> Save for the licences expressly granted pursuant to Clauses 11.3 and 11.4, neither Party shall acquire any right, title or interest in or to the Intellectual Property Rights </w:t>
      </w:r>
    </w:p>
    <w:p w:rsidR="00612938" w:rsidRDefault="00E13622">
      <w:pPr>
        <w:spacing w:after="0"/>
        <w:ind w:left="1004" w:right="19"/>
      </w:pPr>
      <w:r>
        <w:t xml:space="preserve">(“IPR”s) (whether pre-existing or created during the Call-Off Contract Term) of the other Party or its licensors unless stated otherwise in the Order Form. </w:t>
      </w:r>
    </w:p>
    <w:p w:rsidR="00612938" w:rsidRDefault="00E13622">
      <w:pPr>
        <w:spacing w:after="0" w:line="259" w:lineRule="auto"/>
        <w:ind w:left="286" w:firstLine="0"/>
      </w:pPr>
      <w:r>
        <w:t xml:space="preserve"> </w:t>
      </w:r>
    </w:p>
    <w:p w:rsidR="00612938" w:rsidRDefault="00E13622">
      <w:pPr>
        <w:spacing w:after="263"/>
        <w:ind w:left="994" w:right="19" w:hanging="708"/>
      </w:pPr>
      <w:r>
        <w:t xml:space="preserve">11.2     Neither Party shall have any right to use any of the other Party's names, logos or trademarks on any of its products or services without the other Party's prior written consent. </w:t>
      </w:r>
    </w:p>
    <w:p w:rsidR="00612938" w:rsidRDefault="00E13622">
      <w:pPr>
        <w:ind w:left="994" w:right="19" w:hanging="708"/>
      </w:pPr>
      <w:r>
        <w:t xml:space="preserve">11.3  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rsidR="00612938" w:rsidRDefault="00E13622">
      <w:pPr>
        <w:spacing w:after="222"/>
        <w:ind w:left="1265" w:right="19" w:hanging="708"/>
      </w:pPr>
      <w:r>
        <w:t xml:space="preserve">11.3.1  any relevant Subcontractor has entered into a confidentiality undertaking with the Supplier on substantially the same terms as set out in Framework Agreement clause 34 (Confidentiality); and </w:t>
      </w:r>
    </w:p>
    <w:p w:rsidR="00612938" w:rsidRDefault="00E13622">
      <w:pPr>
        <w:spacing w:after="219"/>
        <w:ind w:left="1265" w:right="19" w:hanging="708"/>
      </w:pPr>
      <w:r>
        <w:lastRenderedPageBreak/>
        <w:t xml:space="preserve">11.3.2 The Supplier shall not and shall procure that any relevant Sub-Contractor shall not, without the Buyer’s written consent, use the licensed materials for any other purpose or for the benefit of any person other than the Buyer. </w:t>
      </w:r>
    </w:p>
    <w:p w:rsidR="00612938" w:rsidRDefault="00E13622">
      <w:pPr>
        <w:spacing w:after="208" w:line="259" w:lineRule="auto"/>
        <w:ind w:left="567" w:firstLine="0"/>
      </w:pPr>
      <w:r>
        <w:t xml:space="preserve"> </w:t>
      </w:r>
    </w:p>
    <w:p w:rsidR="00612938" w:rsidRDefault="00E13622">
      <w:pPr>
        <w:spacing w:after="262"/>
        <w:ind w:left="994" w:right="19" w:hanging="708"/>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rsidR="00612938" w:rsidRDefault="00E13622">
      <w:pPr>
        <w:spacing w:after="0" w:line="259" w:lineRule="auto"/>
        <w:ind w:left="286" w:firstLine="0"/>
      </w:pPr>
      <w:r>
        <w:t xml:space="preserve"> </w:t>
      </w:r>
    </w:p>
    <w:p w:rsidR="00612938" w:rsidRDefault="00E13622">
      <w:pPr>
        <w:spacing w:after="224"/>
        <w:ind w:left="296" w:right="19"/>
      </w:pPr>
      <w:r>
        <w:t xml:space="preserve">11.5  Subject to the limitation in Clause 24.3, the Buyer shall: </w:t>
      </w:r>
    </w:p>
    <w:p w:rsidR="00612938" w:rsidRDefault="00E13622">
      <w:pPr>
        <w:spacing w:after="8"/>
        <w:ind w:left="567" w:right="19"/>
      </w:pPr>
      <w:r>
        <w:t xml:space="preserve">11.5.1 defend the Supplier, its Affiliates and licensors from and against any third-party claim: </w:t>
      </w:r>
    </w:p>
    <w:p w:rsidR="00612938" w:rsidRDefault="00E13622">
      <w:pPr>
        <w:spacing w:after="0"/>
        <w:ind w:left="1274" w:right="19" w:hanging="422"/>
      </w:pPr>
      <w:r>
        <w:t xml:space="preserve">alleging that any use of the Services by or on behalf of the Buyer and/or Buyer Users is in breach of applicable Law; </w:t>
      </w:r>
    </w:p>
    <w:p w:rsidR="00612938" w:rsidRDefault="00E13622">
      <w:pPr>
        <w:spacing w:after="35"/>
        <w:ind w:left="1274" w:right="19" w:hanging="422"/>
      </w:pPr>
      <w:r>
        <w:t xml:space="preserve">alleging that the Buyer Data violates, infringes or misappropriate any rights of a third party; </w:t>
      </w:r>
    </w:p>
    <w:p w:rsidR="00612938" w:rsidRDefault="00E13622">
      <w:pPr>
        <w:ind w:left="1274" w:right="19" w:hanging="422"/>
      </w:pPr>
      <w:r>
        <w:t xml:space="preserve">arising from the Supplier’s use of the Buyer Data in accordance with this Call-Off Contract; and </w:t>
      </w:r>
    </w:p>
    <w:p w:rsidR="00612938" w:rsidRDefault="00E13622">
      <w:pPr>
        <w:ind w:left="1265" w:right="178" w:hanging="708"/>
      </w:pPr>
      <w:r>
        <w:t xml:space="preserve">11.5.2  in addition to defending in accordance with Clause 11.5.1, the Buyer will pay the amount of Losses awarded in final judgement against the Supplier or the amount of any settlement agreed by the Buyer, provided that the Buyer’s obligations under this Clause 11.5 shall not apply where and to the extent such Losses or third-party claim is caused by the Supplier’s breach of this Contract. </w:t>
      </w:r>
    </w:p>
    <w:p w:rsidR="00612938" w:rsidRDefault="00E13622">
      <w:pPr>
        <w:spacing w:after="216" w:line="397" w:lineRule="auto"/>
        <w:ind w:left="569" w:right="318" w:hanging="283"/>
      </w:pPr>
      <w:r>
        <w:t xml:space="preserve">11.6  The Supplier will, on written demand, fully indemnify the Buyer for all Losses which it may incur at any time from any claim of infringement or alleged infringement of a third party’s IPRs because of the: rights granted to the Buyer under this Call-Off Contract </w:t>
      </w:r>
    </w:p>
    <w:p w:rsidR="00612938" w:rsidRDefault="00E13622">
      <w:pPr>
        <w:spacing w:after="0" w:line="581" w:lineRule="auto"/>
        <w:ind w:left="567" w:right="4861"/>
      </w:pPr>
      <w:r>
        <w:t xml:space="preserve">Supplier’s performance of the Services use by the Buyer of the Services </w:t>
      </w:r>
    </w:p>
    <w:p w:rsidR="00612938" w:rsidRDefault="00E13622">
      <w:pPr>
        <w:ind w:left="994" w:right="19" w:hanging="708"/>
      </w:pPr>
      <w:r>
        <w:t xml:space="preserve">11.7  If an IPR Claim is made, or is likely to be made, the Supplier will immediately notify the Buyer in writing and must at its own expense after written approval from the Buyer, either: </w:t>
      </w:r>
    </w:p>
    <w:p w:rsidR="00612938" w:rsidRDefault="00E13622">
      <w:pPr>
        <w:spacing w:after="8"/>
        <w:ind w:left="567" w:right="19"/>
      </w:pPr>
      <w:r>
        <w:t xml:space="preserve">modify the relevant part of the Services without reducing its functionality or performance </w:t>
      </w:r>
    </w:p>
    <w:p w:rsidR="00612938" w:rsidRDefault="00E13622">
      <w:pPr>
        <w:ind w:left="1265" w:right="19" w:hanging="708"/>
      </w:pPr>
      <w:r>
        <w:t xml:space="preserve">substitute Services of equivalent functionality and performance, to avoid the infringement or the alleged infringement, as long as there is no additional cost or burden to the Buyer </w:t>
      </w:r>
    </w:p>
    <w:p w:rsidR="00612938" w:rsidRDefault="00E13622">
      <w:pPr>
        <w:ind w:left="1265" w:right="19" w:hanging="708"/>
      </w:pPr>
      <w:r>
        <w:t xml:space="preserve">buy a licence to use and supply the Services which are the subject of the alleged infringement, on terms acceptable to the Buyer </w:t>
      </w:r>
    </w:p>
    <w:p w:rsidR="00612938" w:rsidRDefault="00E13622">
      <w:pPr>
        <w:spacing w:after="108" w:line="475" w:lineRule="auto"/>
        <w:ind w:left="567" w:right="387" w:hanging="281"/>
      </w:pPr>
      <w:r>
        <w:lastRenderedPageBreak/>
        <w:t xml:space="preserve">11.8  Clause 11.6 will not apply if the IPR Claim is from: the use of data supplied by the Buyer which the Supplier isn’t required to verify under this Call-Off Contract other material provided by the Buyer necessary for the Services </w:t>
      </w:r>
    </w:p>
    <w:p w:rsidR="00612938" w:rsidRDefault="00E13622">
      <w:pPr>
        <w:spacing w:after="812"/>
        <w:ind w:left="994" w:right="19" w:hanging="708"/>
      </w:pPr>
      <w:r>
        <w:t xml:space="preserve">11.9  If the Supplier does not comply with this clause 11, the Buyer may End this Call-Off Contract for Material Breach. The Supplier will, on demand, refund the Buyer all the money paid for the affected Services. </w:t>
      </w:r>
    </w:p>
    <w:p w:rsidR="00612938" w:rsidRDefault="00E13622">
      <w:pPr>
        <w:spacing w:after="175" w:line="259" w:lineRule="auto"/>
        <w:ind w:left="567" w:firstLine="0"/>
      </w:pPr>
      <w:r>
        <w:t xml:space="preserve"> </w:t>
      </w:r>
      <w:r>
        <w:rPr>
          <w:color w:val="434343"/>
          <w:sz w:val="28"/>
        </w:rPr>
        <w:t xml:space="preserve"> </w:t>
      </w:r>
    </w:p>
    <w:p w:rsidR="00612938" w:rsidRDefault="00E13622">
      <w:pPr>
        <w:pStyle w:val="Heading3"/>
        <w:spacing w:after="107"/>
        <w:ind w:left="0"/>
      </w:pPr>
      <w:r>
        <w:t xml:space="preserve">12.  Protection of information </w:t>
      </w:r>
    </w:p>
    <w:p w:rsidR="00612938" w:rsidRDefault="00E13622">
      <w:pPr>
        <w:tabs>
          <w:tab w:val="center" w:pos="501"/>
          <w:tab w:val="center" w:pos="2328"/>
        </w:tabs>
        <w:spacing w:after="383"/>
        <w:ind w:left="0" w:firstLine="0"/>
      </w:pPr>
      <w:r>
        <w:rPr>
          <w:rFonts w:ascii="Calibri" w:eastAsia="Calibri" w:hAnsi="Calibri" w:cs="Calibri"/>
        </w:rPr>
        <w:tab/>
      </w:r>
      <w:r>
        <w:t xml:space="preserve">12.1   </w:t>
      </w:r>
      <w:r>
        <w:tab/>
        <w:t xml:space="preserve">The Supplier must: </w:t>
      </w:r>
    </w:p>
    <w:p w:rsidR="00612938" w:rsidRDefault="00E13622">
      <w:pPr>
        <w:ind w:left="1263" w:right="19" w:hanging="706"/>
      </w:pPr>
      <w:r>
        <w:t xml:space="preserve">12.1.1 comply with the Buyer’s written instructions and this Call-Off Contract when Processing Buyer Personal Data </w:t>
      </w:r>
    </w:p>
    <w:p w:rsidR="00612938" w:rsidRDefault="00E13622">
      <w:pPr>
        <w:ind w:left="1263" w:right="19" w:hanging="706"/>
      </w:pPr>
      <w:r>
        <w:t xml:space="preserve">12.1.2 only Process the Buyer Personal Data as necessary for the provision of the G-Cloud   Services or as required by Law or any Regulatory Body </w:t>
      </w:r>
    </w:p>
    <w:p w:rsidR="00612938" w:rsidRDefault="00E13622">
      <w:pPr>
        <w:ind w:left="1263" w:right="19" w:hanging="706"/>
      </w:pPr>
      <w:r>
        <w:t xml:space="preserve">12.1.3 take reasonable steps to ensure that any Supplier Staff who have access to Buyer Personal Data act in compliance with Supplier's security processes </w:t>
      </w:r>
    </w:p>
    <w:p w:rsidR="00612938" w:rsidRDefault="00E13622">
      <w:pPr>
        <w:ind w:left="994" w:right="19" w:hanging="708"/>
      </w:pPr>
      <w:r>
        <w:t xml:space="preserve">12.2 The Supplier must fully assist with any complaint or request for Buyer Personal Data including by: </w:t>
      </w:r>
    </w:p>
    <w:p w:rsidR="00612938" w:rsidRDefault="00E13622">
      <w:pPr>
        <w:ind w:left="567" w:right="19"/>
      </w:pPr>
      <w:r>
        <w:t xml:space="preserve">12.2.1 providing the Buyer with full details of the complaint or request </w:t>
      </w:r>
    </w:p>
    <w:p w:rsidR="00612938" w:rsidRDefault="00E13622">
      <w:pPr>
        <w:spacing w:after="278" w:line="316" w:lineRule="auto"/>
        <w:ind w:left="567" w:right="19"/>
      </w:pPr>
      <w:r>
        <w:t xml:space="preserve">12.2.2 complying with a data access request within the timescales in the Data Protection Legislation and following the Buyer’s instructions </w:t>
      </w:r>
    </w:p>
    <w:p w:rsidR="00612938" w:rsidRDefault="00E13622">
      <w:pPr>
        <w:ind w:left="1267" w:right="19" w:hanging="710"/>
      </w:pPr>
      <w:r>
        <w:t xml:space="preserve">12.2.3 providing the Buyer with any Buyer Personal Data it holds about a Data Subject     (within the timescales required by the Buyer) </w:t>
      </w:r>
    </w:p>
    <w:p w:rsidR="00612938" w:rsidRDefault="00E13622">
      <w:pPr>
        <w:ind w:left="567" w:right="19"/>
      </w:pPr>
      <w:r>
        <w:t xml:space="preserve">12.2.4 providing the Buyer with any information requested by the Data Subject </w:t>
      </w:r>
    </w:p>
    <w:p w:rsidR="00612938" w:rsidRDefault="00E13622">
      <w:pPr>
        <w:spacing w:after="812"/>
        <w:ind w:left="994" w:right="19" w:hanging="708"/>
      </w:pPr>
      <w:r>
        <w:t xml:space="preserve">12.3  The Supplier must get prior written consent from the Buyer to transfer Buyer Personal Data to any other person (including any Subcontractors) for the provision of the G-Cloud Services. </w:t>
      </w:r>
    </w:p>
    <w:p w:rsidR="00612938" w:rsidRDefault="00E13622">
      <w:pPr>
        <w:spacing w:after="175" w:line="259" w:lineRule="auto"/>
        <w:ind w:left="567" w:firstLine="0"/>
      </w:pPr>
      <w:r>
        <w:t xml:space="preserve"> </w:t>
      </w:r>
      <w:r>
        <w:rPr>
          <w:color w:val="434343"/>
          <w:sz w:val="28"/>
        </w:rPr>
        <w:t xml:space="preserve"> </w:t>
      </w:r>
    </w:p>
    <w:p w:rsidR="00612938" w:rsidRDefault="00E13622">
      <w:pPr>
        <w:pStyle w:val="Heading3"/>
        <w:spacing w:after="105"/>
        <w:ind w:left="0"/>
      </w:pPr>
      <w:r>
        <w:lastRenderedPageBreak/>
        <w:t xml:space="preserve">13.  Buyer data </w:t>
      </w:r>
    </w:p>
    <w:p w:rsidR="00612938" w:rsidRDefault="00E13622">
      <w:pPr>
        <w:spacing w:after="262"/>
        <w:ind w:left="296" w:right="19"/>
      </w:pPr>
      <w:r>
        <w:t xml:space="preserve">13.1  The Supplier must not remove any proprietary notices in the Buyer Data. </w:t>
      </w:r>
    </w:p>
    <w:p w:rsidR="00612938" w:rsidRDefault="00E13622">
      <w:pPr>
        <w:ind w:left="994" w:right="172" w:hanging="708"/>
      </w:pPr>
      <w:r>
        <w:t xml:space="preserve">13.2  The Supplier will not store or use Buyer Data except if necessary to fulfil its obligations. </w:t>
      </w:r>
    </w:p>
    <w:p w:rsidR="00612938" w:rsidRDefault="00E13622">
      <w:pPr>
        <w:ind w:left="994" w:right="19" w:hanging="708"/>
      </w:pPr>
      <w:r>
        <w:t xml:space="preserve">13.3  If Buyer Data is processed by the Supplier, the Supplier will supply the data to the Buyer as requested. </w:t>
      </w:r>
    </w:p>
    <w:p w:rsidR="00612938" w:rsidRDefault="00E13622">
      <w:pPr>
        <w:ind w:left="994" w:right="19" w:hanging="708"/>
      </w:pPr>
      <w:r>
        <w:t xml:space="preserve">13.4  The Supplier must ensure that any Supplier system that holds any Buyer Data is a secure system that complies with the Supplier’s and Buyer’s security policies and all Buyer requirements in the Order Form. </w:t>
      </w:r>
    </w:p>
    <w:p w:rsidR="00612938" w:rsidRDefault="00E13622">
      <w:pPr>
        <w:ind w:left="994" w:right="19" w:hanging="708"/>
      </w:pPr>
      <w:r>
        <w:t xml:space="preserve">13.5  The Supplier will preserve the integrity of Buyer Data processed by the Supplier and prevent its corruption and loss. </w:t>
      </w:r>
    </w:p>
    <w:p w:rsidR="00612938" w:rsidRDefault="00E13622">
      <w:pPr>
        <w:ind w:left="994" w:right="19" w:hanging="708"/>
      </w:pPr>
      <w:r>
        <w:t xml:space="preserve">13.6  The Supplier will ensure that any Supplier system which holds any protectively marked Buyer Data or other government data will comply with: </w:t>
      </w:r>
    </w:p>
    <w:p w:rsidR="00612938" w:rsidRDefault="00E13622">
      <w:pPr>
        <w:spacing w:after="8"/>
        <w:ind w:left="567" w:right="19"/>
      </w:pPr>
      <w:r>
        <w:t xml:space="preserve"> 13.6.1  the principles in the Security Policy Framework: </w:t>
      </w:r>
    </w:p>
    <w:p w:rsidR="00612938" w:rsidRDefault="00484198">
      <w:pPr>
        <w:spacing w:after="0" w:line="249" w:lineRule="auto"/>
        <w:ind w:left="1287" w:right="141" w:hanging="720"/>
      </w:pPr>
      <w:hyperlink r:id="rId13">
        <w:r w:rsidR="00E13622">
          <w:rPr>
            <w:color w:val="0563C1"/>
            <w:u w:val="single" w:color="0563C1"/>
          </w:rPr>
          <w:t>https://www.gov.uk/government/publications/security</w:t>
        </w:r>
      </w:hyperlink>
      <w:hyperlink r:id="rId14">
        <w:r w:rsidR="00E13622">
          <w:rPr>
            <w:color w:val="0563C1"/>
            <w:u w:val="single" w:color="0563C1"/>
          </w:rPr>
          <w:t>-</w:t>
        </w:r>
      </w:hyperlink>
      <w:hyperlink r:id="rId15">
        <w:r w:rsidR="00E13622">
          <w:rPr>
            <w:color w:val="0563C1"/>
            <w:u w:val="single" w:color="0563C1"/>
          </w:rPr>
          <w:t>policy</w:t>
        </w:r>
      </w:hyperlink>
      <w:hyperlink r:id="rId16">
        <w:r w:rsidR="00E13622">
          <w:rPr>
            <w:color w:val="0563C1"/>
            <w:u w:val="single" w:color="0563C1"/>
          </w:rPr>
          <w:t>-</w:t>
        </w:r>
      </w:hyperlink>
      <w:hyperlink r:id="rId17">
        <w:r w:rsidR="00E13622">
          <w:rPr>
            <w:color w:val="0563C1"/>
            <w:u w:val="single" w:color="0563C1"/>
          </w:rPr>
          <w:t xml:space="preserve">framework </w:t>
        </w:r>
      </w:hyperlink>
      <w:hyperlink r:id="rId18">
        <w:r w:rsidR="00E13622">
          <w:rPr>
            <w:color w:val="0000FF"/>
            <w:u w:val="single" w:color="0563C1"/>
          </w:rPr>
          <w:t>a</w:t>
        </w:r>
      </w:hyperlink>
      <w:r w:rsidR="00E13622">
        <w:rPr>
          <w:color w:val="0000FF"/>
          <w:u w:val="single" w:color="0563C1"/>
        </w:rPr>
        <w:t xml:space="preserve">nd </w:t>
      </w:r>
      <w:r w:rsidR="00E13622">
        <w:t>the Government Security - Classification policy</w:t>
      </w:r>
      <w:r w:rsidR="00E13622">
        <w:rPr>
          <w:color w:val="1155CC"/>
          <w:u w:val="single" w:color="1155CC"/>
        </w:rPr>
        <w:t>:</w:t>
      </w:r>
      <w:r w:rsidR="00E13622">
        <w:rPr>
          <w:color w:val="1155CC"/>
        </w:rPr>
        <w:t xml:space="preserve"> </w:t>
      </w:r>
    </w:p>
    <w:p w:rsidR="00612938" w:rsidRDefault="00E13622">
      <w:pPr>
        <w:spacing w:after="5" w:line="259" w:lineRule="auto"/>
        <w:ind w:left="1287"/>
      </w:pPr>
      <w:r>
        <w:rPr>
          <w:color w:val="1155CC"/>
          <w:u w:val="single" w:color="1155CC"/>
        </w:rPr>
        <w:t>https:/www.gov.uk/government/publications/government-security-classifications</w:t>
      </w:r>
      <w:r>
        <w:t xml:space="preserve"> </w:t>
      </w:r>
    </w:p>
    <w:p w:rsidR="00612938" w:rsidRDefault="00E13622">
      <w:pPr>
        <w:spacing w:after="4" w:line="259" w:lineRule="auto"/>
        <w:ind w:left="567" w:firstLine="0"/>
      </w:pPr>
      <w:r>
        <w:t xml:space="preserve"> </w:t>
      </w:r>
    </w:p>
    <w:p w:rsidR="00612938" w:rsidRDefault="00E13622">
      <w:pPr>
        <w:ind w:left="1267" w:right="391" w:hanging="710"/>
      </w:pPr>
      <w:r>
        <w:t>13.6.2 guidance issued by the Centre for Protection of National Infrastructure on Risk Management</w:t>
      </w:r>
      <w:hyperlink r:id="rId19">
        <w:r>
          <w:rPr>
            <w:color w:val="1155CC"/>
            <w:u w:val="single" w:color="1155CC"/>
          </w:rPr>
          <w:t>: https://www.npsa.gov.uk/content/adopt</w:t>
        </w:r>
      </w:hyperlink>
      <w:hyperlink r:id="rId20">
        <w:r>
          <w:rPr>
            <w:color w:val="1155CC"/>
            <w:u w:val="single" w:color="1155CC"/>
          </w:rPr>
          <w:t>-</w:t>
        </w:r>
      </w:hyperlink>
      <w:hyperlink r:id="rId21">
        <w:r>
          <w:rPr>
            <w:color w:val="1155CC"/>
            <w:u w:val="single" w:color="1155CC"/>
          </w:rPr>
          <w:t>risk</w:t>
        </w:r>
      </w:hyperlink>
      <w:hyperlink r:id="rId22">
        <w:r>
          <w:rPr>
            <w:color w:val="1155CC"/>
            <w:u w:val="single" w:color="1155CC"/>
          </w:rPr>
          <w:t>-</w:t>
        </w:r>
      </w:hyperlink>
      <w:hyperlink r:id="rId23">
        <w:r>
          <w:rPr>
            <w:color w:val="1155CC"/>
            <w:u w:val="single" w:color="1155CC"/>
          </w:rPr>
          <w:t>management</w:t>
        </w:r>
      </w:hyperlink>
      <w:hyperlink r:id="rId24"/>
      <w:hyperlink r:id="rId25">
        <w:r>
          <w:rPr>
            <w:color w:val="1155CC"/>
            <w:u w:val="single" w:color="1155CC"/>
          </w:rPr>
          <w:t xml:space="preserve">approach </w:t>
        </w:r>
      </w:hyperlink>
      <w:hyperlink r:id="rId26">
        <w:r>
          <w:t>a</w:t>
        </w:r>
      </w:hyperlink>
      <w:r>
        <w:t xml:space="preserve">nd Protection of Sensitive Information and Assets: </w:t>
      </w:r>
      <w:hyperlink r:id="rId27">
        <w:r>
          <w:rPr>
            <w:color w:val="1155CC"/>
            <w:u w:val="single" w:color="1155CC"/>
          </w:rPr>
          <w:t>https://www.npsa.gov.uk/sensitive</w:t>
        </w:r>
      </w:hyperlink>
      <w:hyperlink r:id="rId28">
        <w:r>
          <w:rPr>
            <w:color w:val="1155CC"/>
            <w:u w:val="single" w:color="1155CC"/>
          </w:rPr>
          <w:t>-</w:t>
        </w:r>
      </w:hyperlink>
      <w:hyperlink r:id="rId29">
        <w:r>
          <w:rPr>
            <w:color w:val="1155CC"/>
            <w:u w:val="single" w:color="1155CC"/>
          </w:rPr>
          <w:t>information</w:t>
        </w:r>
      </w:hyperlink>
      <w:hyperlink r:id="rId30">
        <w:r>
          <w:rPr>
            <w:color w:val="1155CC"/>
            <w:u w:val="single" w:color="1155CC"/>
          </w:rPr>
          <w:t>-</w:t>
        </w:r>
      </w:hyperlink>
      <w:hyperlink r:id="rId31">
        <w:r>
          <w:rPr>
            <w:color w:val="1155CC"/>
            <w:u w:val="single" w:color="1155CC"/>
          </w:rPr>
          <w:t>assets</w:t>
        </w:r>
      </w:hyperlink>
      <w:hyperlink r:id="rId32">
        <w:r>
          <w:t xml:space="preserve"> </w:t>
        </w:r>
      </w:hyperlink>
    </w:p>
    <w:p w:rsidR="00612938" w:rsidRDefault="00E13622">
      <w:pPr>
        <w:ind w:left="1267" w:right="19" w:hanging="710"/>
      </w:pPr>
      <w:r>
        <w:t xml:space="preserve">13.6.3 the National Cyber Security Centre’s (NCSC) information risk management guidance: </w:t>
      </w:r>
      <w:hyperlink r:id="rId33">
        <w:r>
          <w:rPr>
            <w:color w:val="1155CC"/>
            <w:u w:val="single" w:color="1155CC"/>
          </w:rPr>
          <w:t>https://www.ncsc.gov.uk/collection/risk</w:t>
        </w:r>
      </w:hyperlink>
      <w:hyperlink r:id="rId34">
        <w:r>
          <w:rPr>
            <w:color w:val="1155CC"/>
            <w:u w:val="single" w:color="1155CC"/>
          </w:rPr>
          <w:t>-</w:t>
        </w:r>
      </w:hyperlink>
      <w:hyperlink r:id="rId35">
        <w:r>
          <w:rPr>
            <w:color w:val="1155CC"/>
            <w:u w:val="single" w:color="1155CC"/>
          </w:rPr>
          <w:t>management</w:t>
        </w:r>
      </w:hyperlink>
      <w:hyperlink r:id="rId36">
        <w:r>
          <w:rPr>
            <w:color w:val="1155CC"/>
            <w:u w:val="single" w:color="1155CC"/>
          </w:rPr>
          <w:t>-</w:t>
        </w:r>
      </w:hyperlink>
      <w:hyperlink r:id="rId37">
        <w:r>
          <w:rPr>
            <w:color w:val="1155CC"/>
            <w:u w:val="single" w:color="1155CC"/>
          </w:rPr>
          <w:t>collectio</w:t>
        </w:r>
      </w:hyperlink>
      <w:hyperlink r:id="rId38">
        <w:r>
          <w:rPr>
            <w:color w:val="1155CC"/>
            <w:u w:val="single" w:color="1155CC"/>
          </w:rPr>
          <w:t>n</w:t>
        </w:r>
      </w:hyperlink>
      <w:hyperlink r:id="rId39">
        <w:r>
          <w:t xml:space="preserve">  </w:t>
        </w:r>
      </w:hyperlink>
    </w:p>
    <w:p w:rsidR="00612938" w:rsidRDefault="00E13622">
      <w:pPr>
        <w:ind w:left="1267" w:right="19" w:hanging="710"/>
      </w:pPr>
      <w:r>
        <w:t xml:space="preserve">13.6.4 government best practice in the design and implementation of system components, including network principles, security design principles for digital services and the secure email blueprint: </w:t>
      </w:r>
      <w:hyperlink r:id="rId40">
        <w:r>
          <w:rPr>
            <w:color w:val="0000FF"/>
            <w:u w:val="single" w:color="0000FF"/>
          </w:rPr>
          <w:t>https://www.gov.uk/government/publications/technologycode</w:t>
        </w:r>
      </w:hyperlink>
      <w:hyperlink r:id="rId41"/>
      <w:hyperlink r:id="rId42">
        <w:r>
          <w:rPr>
            <w:color w:val="0000FF"/>
            <w:u w:val="single" w:color="0000FF"/>
          </w:rPr>
          <w:t>of</w:t>
        </w:r>
      </w:hyperlink>
      <w:hyperlink r:id="rId43">
        <w:r>
          <w:rPr>
            <w:color w:val="0000FF"/>
            <w:u w:val="single" w:color="0000FF"/>
          </w:rPr>
          <w:t>-</w:t>
        </w:r>
      </w:hyperlink>
      <w:hyperlink r:id="rId44">
        <w:r>
          <w:rPr>
            <w:color w:val="0000FF"/>
            <w:u w:val="single" w:color="0000FF"/>
          </w:rPr>
          <w:t xml:space="preserve">practice/technology </w:t>
        </w:r>
      </w:hyperlink>
      <w:hyperlink r:id="rId45">
        <w:r>
          <w:rPr>
            <w:color w:val="0000FF"/>
            <w:u w:val="single" w:color="0000FF"/>
          </w:rPr>
          <w:t>-</w:t>
        </w:r>
      </w:hyperlink>
      <w:hyperlink r:id="rId46">
        <w:r>
          <w:rPr>
            <w:color w:val="0000FF"/>
            <w:u w:val="single" w:color="0000FF"/>
          </w:rPr>
          <w:t>code</w:t>
        </w:r>
      </w:hyperlink>
      <w:hyperlink r:id="rId47">
        <w:r>
          <w:rPr>
            <w:color w:val="0000FF"/>
            <w:u w:val="single" w:color="0000FF"/>
          </w:rPr>
          <w:t>-</w:t>
        </w:r>
      </w:hyperlink>
      <w:hyperlink r:id="rId48">
        <w:r>
          <w:rPr>
            <w:color w:val="0000FF"/>
            <w:u w:val="single" w:color="0000FF"/>
          </w:rPr>
          <w:t>of</w:t>
        </w:r>
      </w:hyperlink>
      <w:hyperlink r:id="rId49">
        <w:r>
          <w:rPr>
            <w:color w:val="0000FF"/>
            <w:u w:val="single" w:color="0000FF"/>
          </w:rPr>
          <w:t>-</w:t>
        </w:r>
      </w:hyperlink>
      <w:hyperlink r:id="rId50">
        <w:r>
          <w:rPr>
            <w:color w:val="0000FF"/>
            <w:u w:val="single" w:color="0000FF"/>
          </w:rPr>
          <w:t>practic</w:t>
        </w:r>
      </w:hyperlink>
      <w:hyperlink r:id="rId51">
        <w:r>
          <w:rPr>
            <w:color w:val="0000FF"/>
            <w:u w:val="single" w:color="0000FF"/>
          </w:rPr>
          <w:t>e</w:t>
        </w:r>
      </w:hyperlink>
      <w:hyperlink r:id="rId52">
        <w:r>
          <w:t xml:space="preserve">  </w:t>
        </w:r>
      </w:hyperlink>
    </w:p>
    <w:p w:rsidR="00612938" w:rsidRDefault="00E13622">
      <w:pPr>
        <w:spacing w:after="311"/>
        <w:ind w:left="1263" w:right="19" w:hanging="706"/>
      </w:pPr>
      <w:r>
        <w:t xml:space="preserve">13.6.5   the security requirements of cloud services using the NCSC Cloud Security Principles and accompanying guidance: </w:t>
      </w:r>
      <w:hyperlink r:id="rId53">
        <w:r>
          <w:rPr>
            <w:color w:val="0563C1"/>
            <w:u w:val="single" w:color="0563C1"/>
          </w:rPr>
          <w:t>https://www.ncsc.gov.uk/guidance/implementing</w:t>
        </w:r>
      </w:hyperlink>
      <w:hyperlink r:id="rId54">
        <w:r>
          <w:rPr>
            <w:color w:val="0563C1"/>
            <w:u w:val="single" w:color="0563C1"/>
          </w:rPr>
          <w:t>-</w:t>
        </w:r>
      </w:hyperlink>
      <w:hyperlink r:id="rId55">
        <w:r>
          <w:rPr>
            <w:color w:val="0563C1"/>
            <w:u w:val="single" w:color="0563C1"/>
          </w:rPr>
          <w:t>cloud</w:t>
        </w:r>
      </w:hyperlink>
      <w:hyperlink r:id="rId56">
        <w:r>
          <w:rPr>
            <w:color w:val="0563C1"/>
            <w:u w:val="single" w:color="0563C1"/>
          </w:rPr>
          <w:t>-</w:t>
        </w:r>
      </w:hyperlink>
      <w:hyperlink r:id="rId57">
        <w:r>
          <w:rPr>
            <w:color w:val="0563C1"/>
            <w:u w:val="single" w:color="0563C1"/>
          </w:rPr>
          <w:t>security</w:t>
        </w:r>
      </w:hyperlink>
      <w:hyperlink r:id="rId58">
        <w:r>
          <w:rPr>
            <w:color w:val="0563C1"/>
            <w:u w:val="single" w:color="0563C1"/>
          </w:rPr>
          <w:t>-</w:t>
        </w:r>
      </w:hyperlink>
      <w:hyperlink r:id="rId59">
        <w:r>
          <w:rPr>
            <w:color w:val="0563C1"/>
            <w:u w:val="single" w:color="0563C1"/>
          </w:rPr>
          <w:t>principle</w:t>
        </w:r>
      </w:hyperlink>
      <w:hyperlink r:id="rId60">
        <w:r>
          <w:rPr>
            <w:color w:val="0563C1"/>
            <w:u w:val="single" w:color="0563C1"/>
          </w:rPr>
          <w:t>s</w:t>
        </w:r>
      </w:hyperlink>
      <w:hyperlink r:id="rId61">
        <w:r>
          <w:t xml:space="preserve">  </w:t>
        </w:r>
      </w:hyperlink>
    </w:p>
    <w:p w:rsidR="00612938" w:rsidRDefault="00E13622">
      <w:pPr>
        <w:spacing w:after="304" w:line="259" w:lineRule="auto"/>
        <w:ind w:left="572" w:firstLine="0"/>
      </w:pPr>
      <w:r>
        <w:rPr>
          <w:color w:val="222222"/>
        </w:rPr>
        <w:t>13.6.6  Buyer requirements in respect of AI ethical standards.</w:t>
      </w:r>
      <w:r>
        <w:t xml:space="preserve"> </w:t>
      </w:r>
    </w:p>
    <w:p w:rsidR="00612938" w:rsidRDefault="00E13622">
      <w:pPr>
        <w:ind w:left="296" w:right="19"/>
      </w:pPr>
      <w:r>
        <w:t xml:space="preserve">13.7  The Buyer will specify any security requirements for this project in the Order Form. </w:t>
      </w:r>
    </w:p>
    <w:p w:rsidR="00612938" w:rsidRDefault="00E13622">
      <w:pPr>
        <w:spacing w:after="340" w:line="259" w:lineRule="auto"/>
        <w:ind w:left="567" w:firstLine="0"/>
      </w:pPr>
      <w:r>
        <w:t xml:space="preserve"> </w:t>
      </w:r>
    </w:p>
    <w:p w:rsidR="00612938" w:rsidRDefault="00E13622">
      <w:pPr>
        <w:spacing w:after="338" w:line="259" w:lineRule="auto"/>
        <w:ind w:left="567" w:firstLine="0"/>
      </w:pPr>
      <w:r>
        <w:t xml:space="preserve"> </w:t>
      </w:r>
    </w:p>
    <w:p w:rsidR="00612938" w:rsidRDefault="00E13622">
      <w:pPr>
        <w:ind w:left="994" w:right="19" w:hanging="708"/>
      </w:pPr>
      <w:r>
        <w:lastRenderedPageBreak/>
        <w:t xml:space="preserve">13.8  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rsidR="00612938" w:rsidRDefault="00E13622">
      <w:pPr>
        <w:ind w:left="994" w:right="19" w:hanging="708"/>
      </w:pPr>
      <w:r>
        <w:t xml:space="preserve">13.9  The Supplier agrees to use the appropriate organisational, operational and technological processes to keep the Buyer Data safe from unauthorised use or access, loss, destruction, theft or disclosure. </w:t>
      </w:r>
    </w:p>
    <w:p w:rsidR="00612938" w:rsidRDefault="00E13622">
      <w:pPr>
        <w:spacing w:after="1019"/>
        <w:ind w:left="994" w:right="19" w:hanging="708"/>
      </w:pPr>
      <w:r>
        <w:t xml:space="preserve">13.10 The provisions of this clause 13 will apply during the term of this Call-Off Contract and for as long as the Supplier holds the Buyer’s Data.  </w:t>
      </w:r>
    </w:p>
    <w:p w:rsidR="00612938" w:rsidRDefault="00E13622">
      <w:pPr>
        <w:pStyle w:val="Heading3"/>
        <w:ind w:left="0"/>
      </w:pPr>
      <w:r>
        <w:t xml:space="preserve">14.  Standards and quality </w:t>
      </w:r>
    </w:p>
    <w:p w:rsidR="00612938" w:rsidRDefault="00E13622">
      <w:pPr>
        <w:ind w:left="994" w:right="19" w:hanging="708"/>
      </w:pPr>
      <w:r>
        <w:t xml:space="preserve">14.1  The Supplier will comply with any standards in this Call-Off Contract, the Order Form and the Framework Agreement. </w:t>
      </w:r>
    </w:p>
    <w:p w:rsidR="00612938" w:rsidRDefault="00E13622">
      <w:pPr>
        <w:spacing w:after="0"/>
        <w:ind w:left="994" w:right="19" w:hanging="708"/>
      </w:pPr>
      <w:r>
        <w:t xml:space="preserve">14.2  The Supplier will deliver the Services in a way that enables the Buyer to comply with its obligations under the Technology Code of Practice, which is at: </w:t>
      </w:r>
    </w:p>
    <w:p w:rsidR="00612938" w:rsidRDefault="00484198">
      <w:pPr>
        <w:spacing w:after="0" w:line="251" w:lineRule="auto"/>
        <w:ind w:left="1004"/>
      </w:pPr>
      <w:hyperlink r:id="rId62">
        <w:r w:rsidR="00E13622">
          <w:rPr>
            <w:color w:val="0000FF"/>
            <w:u w:val="single" w:color="0000FF"/>
          </w:rPr>
          <w:t>https://www.gov.uk/government/publications/technologycode</w:t>
        </w:r>
      </w:hyperlink>
      <w:hyperlink r:id="rId63">
        <w:r w:rsidR="00E13622">
          <w:rPr>
            <w:color w:val="0000FF"/>
            <w:u w:val="single" w:color="0000FF"/>
          </w:rPr>
          <w:t>-</w:t>
        </w:r>
      </w:hyperlink>
      <w:hyperlink r:id="rId64">
        <w:r w:rsidR="00E13622">
          <w:rPr>
            <w:color w:val="0000FF"/>
            <w:u w:val="single" w:color="0000FF"/>
          </w:rPr>
          <w:t>of</w:t>
        </w:r>
      </w:hyperlink>
      <w:hyperlink r:id="rId65">
        <w:r w:rsidR="00E13622">
          <w:rPr>
            <w:color w:val="0000FF"/>
            <w:u w:val="single" w:color="0000FF"/>
          </w:rPr>
          <w:t>-</w:t>
        </w:r>
      </w:hyperlink>
      <w:hyperlink r:id="rId66">
        <w:r w:rsidR="00E13622">
          <w:rPr>
            <w:color w:val="0000FF"/>
            <w:u w:val="single" w:color="0000FF"/>
          </w:rPr>
          <w:t xml:space="preserve">practice/technology </w:t>
        </w:r>
      </w:hyperlink>
      <w:hyperlink r:id="rId67"/>
      <w:hyperlink r:id="rId68">
        <w:r w:rsidR="00E13622">
          <w:rPr>
            <w:color w:val="0000FF"/>
            <w:u w:val="single" w:color="0000FF"/>
          </w:rPr>
          <w:t>code</w:t>
        </w:r>
      </w:hyperlink>
      <w:hyperlink r:id="rId69">
        <w:r w:rsidR="00E13622">
          <w:rPr>
            <w:color w:val="0000FF"/>
            <w:u w:val="single" w:color="0000FF"/>
          </w:rPr>
          <w:t>-</w:t>
        </w:r>
      </w:hyperlink>
      <w:hyperlink r:id="rId70">
        <w:r w:rsidR="00E13622">
          <w:rPr>
            <w:color w:val="0000FF"/>
            <w:u w:val="single" w:color="0000FF"/>
          </w:rPr>
          <w:t>of</w:t>
        </w:r>
      </w:hyperlink>
      <w:hyperlink r:id="rId71">
        <w:r w:rsidR="00E13622">
          <w:rPr>
            <w:color w:val="0000FF"/>
            <w:u w:val="single" w:color="0000FF"/>
          </w:rPr>
          <w:t>-</w:t>
        </w:r>
      </w:hyperlink>
      <w:hyperlink r:id="rId72">
        <w:r w:rsidR="00E13622">
          <w:rPr>
            <w:color w:val="0000FF"/>
            <w:u w:val="single" w:color="0000FF"/>
          </w:rPr>
          <w:t>practice</w:t>
        </w:r>
      </w:hyperlink>
      <w:hyperlink r:id="rId73">
        <w:r w:rsidR="00E13622">
          <w:t xml:space="preserve"> </w:t>
        </w:r>
      </w:hyperlink>
    </w:p>
    <w:p w:rsidR="00612938" w:rsidRDefault="00484198">
      <w:pPr>
        <w:spacing w:after="2" w:line="259" w:lineRule="auto"/>
        <w:ind w:left="286" w:firstLine="0"/>
      </w:pPr>
      <w:hyperlink r:id="rId74">
        <w:r w:rsidR="00E13622">
          <w:t xml:space="preserve">  </w:t>
        </w:r>
      </w:hyperlink>
    </w:p>
    <w:p w:rsidR="00612938" w:rsidRDefault="00E13622">
      <w:pPr>
        <w:ind w:left="994" w:right="19" w:hanging="708"/>
      </w:pPr>
      <w:r>
        <w:t xml:space="preserve">14.3  If requested by the Buyer, the Supplier must, at its own cost, ensure that the G-Cloud Services comply with the requirements in the PSN Code of Practice. </w:t>
      </w:r>
    </w:p>
    <w:p w:rsidR="00612938" w:rsidRDefault="00E13622">
      <w:pPr>
        <w:ind w:left="994" w:right="19" w:hanging="708"/>
      </w:pPr>
      <w:r>
        <w:t xml:space="preserve">14.4  If any PSN Services are Subcontracted by the Supplier, the Supplier must ensure that the services have the relevant PSN compliance certification. </w:t>
      </w:r>
    </w:p>
    <w:p w:rsidR="00612938" w:rsidRDefault="00E13622">
      <w:pPr>
        <w:spacing w:after="35"/>
        <w:ind w:left="994" w:right="19" w:hanging="708"/>
      </w:pPr>
      <w:r>
        <w:t xml:space="preserve">14.5  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 </w:t>
      </w:r>
    </w:p>
    <w:p w:rsidR="00612938" w:rsidRDefault="00E13622">
      <w:pPr>
        <w:spacing w:after="0" w:line="259" w:lineRule="auto"/>
        <w:ind w:left="567" w:firstLine="0"/>
      </w:pPr>
      <w:r>
        <w:t xml:space="preserve"> </w:t>
      </w:r>
    </w:p>
    <w:p w:rsidR="00612938" w:rsidRDefault="00E13622">
      <w:pPr>
        <w:pStyle w:val="Heading3"/>
        <w:ind w:left="0"/>
      </w:pPr>
      <w:r>
        <w:t xml:space="preserve">15.  Open source </w:t>
      </w:r>
    </w:p>
    <w:p w:rsidR="00612938" w:rsidRDefault="00E13622">
      <w:pPr>
        <w:ind w:left="994" w:right="19" w:hanging="708"/>
      </w:pPr>
      <w:r>
        <w:t xml:space="preserve">15.1  All software created for the Buyer must be suitable for publication as open source, unless otherwise agreed by the Buyer. </w:t>
      </w:r>
    </w:p>
    <w:p w:rsidR="00612938" w:rsidRDefault="00E13622">
      <w:pPr>
        <w:spacing w:after="1050"/>
        <w:ind w:left="994" w:right="19" w:hanging="708"/>
      </w:pPr>
      <w:r>
        <w:t xml:space="preserve">15.2  If software needs to be converted before publication as open source, the Supplier must also provide the converted format unless otherwise agreed by the Buyer. </w:t>
      </w:r>
    </w:p>
    <w:p w:rsidR="00612938" w:rsidRDefault="00E13622">
      <w:pPr>
        <w:spacing w:after="19" w:line="259" w:lineRule="auto"/>
        <w:ind w:left="567" w:firstLine="0"/>
      </w:pPr>
      <w:r>
        <w:t xml:space="preserve"> </w:t>
      </w:r>
      <w:r>
        <w:rPr>
          <w:color w:val="434343"/>
          <w:sz w:val="28"/>
        </w:rPr>
        <w:t xml:space="preserve"> </w:t>
      </w:r>
    </w:p>
    <w:p w:rsidR="00612938" w:rsidRDefault="00E13622">
      <w:pPr>
        <w:pStyle w:val="Heading3"/>
        <w:ind w:left="0"/>
      </w:pPr>
      <w:r>
        <w:lastRenderedPageBreak/>
        <w:t xml:space="preserve">16.  Security </w:t>
      </w:r>
    </w:p>
    <w:p w:rsidR="00612938" w:rsidRDefault="00E13622">
      <w:pPr>
        <w:spacing w:after="16"/>
        <w:ind w:left="994" w:right="19" w:hanging="708"/>
      </w:pPr>
      <w:r>
        <w:t xml:space="preserve">16.1  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rsidR="00612938" w:rsidRDefault="00E13622">
      <w:pPr>
        <w:ind w:left="994" w:right="19" w:hanging="708"/>
      </w:pPr>
      <w:r>
        <w:t xml:space="preserve">16.2  The Supplier will use all reasonable endeavours, software and the most up-to-date antivirus definitions available from an industry-accepted antivirus software seller to minimise the impact of Malicious Software. </w:t>
      </w:r>
    </w:p>
    <w:p w:rsidR="00612938" w:rsidRDefault="00E13622">
      <w:pPr>
        <w:ind w:left="994" w:right="19" w:hanging="708"/>
      </w:pPr>
      <w:r>
        <w:t xml:space="preserve">16.3  If Malicious Software causes loss of operational efficiency or loss or corruption of Service Data, the Supplier will help the Buyer to mitigate any losses and restore the Services to operating efficiency as soon as possible. </w:t>
      </w:r>
    </w:p>
    <w:p w:rsidR="00612938" w:rsidRDefault="00E13622">
      <w:pPr>
        <w:ind w:left="296" w:right="19"/>
      </w:pPr>
      <w:r>
        <w:t xml:space="preserve">16.4  Responsibility for costs will be at the: </w:t>
      </w:r>
    </w:p>
    <w:p w:rsidR="00612938" w:rsidRDefault="00E13622">
      <w:pPr>
        <w:ind w:left="1267" w:right="19" w:hanging="71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rsidR="00612938" w:rsidRDefault="00E13622">
      <w:pPr>
        <w:spacing w:after="392"/>
        <w:ind w:left="1267" w:right="19" w:hanging="710"/>
      </w:pPr>
      <w:r>
        <w:t xml:space="preserve">16.4.2 Buyer’s expense if the Malicious Software originates from the Buyer software or the Service Data, while the Service Data was under the Buyer’s control </w:t>
      </w:r>
    </w:p>
    <w:p w:rsidR="00612938" w:rsidRDefault="00E13622">
      <w:pPr>
        <w:spacing w:after="405"/>
        <w:ind w:left="994" w:right="19" w:hanging="708"/>
      </w:pPr>
      <w:r>
        <w:t xml:space="preserve">16.5  The Supplier will immediately notify the Buyer of any breach of security of Buyer’s Confidential Information. Where the breach occurred because of a Supplier Default, the Supplier will recover the Buyer’s Confidential Information however it may be recorded. </w:t>
      </w:r>
    </w:p>
    <w:p w:rsidR="00612938" w:rsidRDefault="00E13622">
      <w:pPr>
        <w:spacing w:after="25"/>
        <w:ind w:left="994" w:right="19" w:hanging="708"/>
      </w:pPr>
      <w:r>
        <w:t xml:space="preserve">16.6  Any system development by the Supplier should also comply with the government’s ‘10 Steps to Cyber Security’ guidance: </w:t>
      </w:r>
    </w:p>
    <w:p w:rsidR="00612938" w:rsidRDefault="00484198">
      <w:pPr>
        <w:spacing w:after="335" w:line="249" w:lineRule="auto"/>
        <w:ind w:left="271" w:right="141" w:firstLine="0"/>
      </w:pPr>
      <w:hyperlink r:id="rId75">
        <w:r w:rsidR="00E13622">
          <w:rPr>
            <w:color w:val="0563C1"/>
            <w:u w:val="single" w:color="0563C1"/>
          </w:rPr>
          <w:t>https://www.ncsc.gov.uk/guidance/10</w:t>
        </w:r>
      </w:hyperlink>
      <w:hyperlink r:id="rId76">
        <w:r w:rsidR="00E13622">
          <w:rPr>
            <w:color w:val="0563C1"/>
            <w:u w:val="single" w:color="0563C1"/>
          </w:rPr>
          <w:t>-</w:t>
        </w:r>
      </w:hyperlink>
      <w:hyperlink r:id="rId77">
        <w:r w:rsidR="00E13622">
          <w:rPr>
            <w:color w:val="0563C1"/>
            <w:u w:val="single" w:color="0563C1"/>
          </w:rPr>
          <w:t>steps</w:t>
        </w:r>
      </w:hyperlink>
      <w:hyperlink r:id="rId78">
        <w:r w:rsidR="00E13622">
          <w:rPr>
            <w:color w:val="0563C1"/>
            <w:u w:val="single" w:color="0563C1"/>
          </w:rPr>
          <w:t>-</w:t>
        </w:r>
      </w:hyperlink>
      <w:hyperlink r:id="rId79">
        <w:r w:rsidR="00E13622">
          <w:rPr>
            <w:color w:val="0563C1"/>
            <w:u w:val="single" w:color="0563C1"/>
          </w:rPr>
          <w:t>cyber</w:t>
        </w:r>
      </w:hyperlink>
      <w:hyperlink r:id="rId80">
        <w:r w:rsidR="00E13622">
          <w:rPr>
            <w:color w:val="0563C1"/>
            <w:u w:val="single" w:color="0563C1"/>
          </w:rPr>
          <w:t>-</w:t>
        </w:r>
      </w:hyperlink>
      <w:hyperlink r:id="rId81">
        <w:r w:rsidR="00E13622">
          <w:rPr>
            <w:color w:val="0563C1"/>
            <w:u w:val="single" w:color="0563C1"/>
          </w:rPr>
          <w:t>securit</w:t>
        </w:r>
      </w:hyperlink>
      <w:hyperlink r:id="rId82">
        <w:r w:rsidR="00E13622">
          <w:rPr>
            <w:color w:val="0563C1"/>
            <w:u w:val="single" w:color="0563C1"/>
          </w:rPr>
          <w:t>y</w:t>
        </w:r>
      </w:hyperlink>
      <w:hyperlink r:id="rId83">
        <w:r w:rsidR="00E13622">
          <w:t xml:space="preserve">  </w:t>
        </w:r>
      </w:hyperlink>
    </w:p>
    <w:p w:rsidR="00612938" w:rsidRDefault="00E13622">
      <w:pPr>
        <w:ind w:left="994" w:right="19" w:hanging="708"/>
      </w:pPr>
      <w:r>
        <w:t xml:space="preserve">16.7  If a Buyer has requested in the Order Form that the Supplier has a Cyber Essentials certificate, the Supplier must provide the Buyer with a valid Cyber Essentials certificate (or equivalent) required for the Services before the Start date. </w:t>
      </w:r>
    </w:p>
    <w:p w:rsidR="00612938" w:rsidRDefault="00E13622">
      <w:pPr>
        <w:spacing w:after="20" w:line="259" w:lineRule="auto"/>
        <w:ind w:left="567" w:firstLine="0"/>
      </w:pPr>
      <w:r>
        <w:t xml:space="preserve"> </w:t>
      </w:r>
      <w:r>
        <w:rPr>
          <w:color w:val="434343"/>
          <w:sz w:val="28"/>
        </w:rPr>
        <w:t xml:space="preserve"> </w:t>
      </w:r>
    </w:p>
    <w:p w:rsidR="00612938" w:rsidRDefault="00E13622">
      <w:pPr>
        <w:pStyle w:val="Heading3"/>
        <w:ind w:left="0"/>
      </w:pPr>
      <w:r>
        <w:t xml:space="preserve">17.  Guarantee </w:t>
      </w:r>
    </w:p>
    <w:p w:rsidR="00612938" w:rsidRDefault="00E13622">
      <w:pPr>
        <w:ind w:left="994" w:right="19" w:hanging="708"/>
      </w:pPr>
      <w:r>
        <w:t xml:space="preserve">17.1  If this Call-Off Contract is conditional on receipt of a Guarantee that is acceptable to the Buyer, the Supplier must give the Buyer on or before the Start date: </w:t>
      </w:r>
    </w:p>
    <w:p w:rsidR="00612938" w:rsidRDefault="00E13622">
      <w:pPr>
        <w:ind w:left="567" w:right="19"/>
      </w:pPr>
      <w:r>
        <w:t xml:space="preserve">17.1.1 an executed Guarantee in the form at Schedule 5 </w:t>
      </w:r>
    </w:p>
    <w:p w:rsidR="00612938" w:rsidRDefault="00E13622">
      <w:pPr>
        <w:spacing w:after="812"/>
        <w:ind w:left="1267" w:right="19" w:hanging="710"/>
      </w:pPr>
      <w:r>
        <w:t xml:space="preserve">17.1.2 a certified copy of the passed resolution or board minutes of the guarantor approving the execution of the Guarantee </w:t>
      </w:r>
    </w:p>
    <w:p w:rsidR="00612938" w:rsidRDefault="00E13622">
      <w:pPr>
        <w:spacing w:after="20" w:line="259" w:lineRule="auto"/>
        <w:ind w:left="567" w:firstLine="0"/>
      </w:pPr>
      <w:r>
        <w:lastRenderedPageBreak/>
        <w:t xml:space="preserve"> </w:t>
      </w:r>
      <w:r>
        <w:rPr>
          <w:color w:val="434343"/>
          <w:sz w:val="28"/>
        </w:rPr>
        <w:t xml:space="preserve"> </w:t>
      </w:r>
    </w:p>
    <w:p w:rsidR="00612938" w:rsidRDefault="00E13622">
      <w:pPr>
        <w:pStyle w:val="Heading3"/>
        <w:ind w:left="0"/>
      </w:pPr>
      <w:r>
        <w:t xml:space="preserve">18.  Ending the Call-Off Contract </w:t>
      </w:r>
    </w:p>
    <w:p w:rsidR="00612938" w:rsidRDefault="00E13622">
      <w:pPr>
        <w:spacing w:after="0"/>
        <w:ind w:left="994" w:right="19" w:hanging="708"/>
      </w:pPr>
      <w:r>
        <w:t xml:space="preserve">18.1  The Buyer can End this Call-Off Contract at any time by giving 30 days’ written notice to the Supplier, unless a shorter period is specified in the Order Form. The Supplier’s obligation to provide the Services will end on the date in the notice. </w:t>
      </w:r>
    </w:p>
    <w:p w:rsidR="00612938" w:rsidRDefault="00E13622">
      <w:pPr>
        <w:tabs>
          <w:tab w:val="center" w:pos="501"/>
          <w:tab w:val="center" w:pos="2296"/>
        </w:tabs>
        <w:ind w:left="0" w:firstLine="0"/>
      </w:pPr>
      <w:r>
        <w:rPr>
          <w:rFonts w:ascii="Calibri" w:eastAsia="Calibri" w:hAnsi="Calibri" w:cs="Calibri"/>
        </w:rPr>
        <w:tab/>
      </w:r>
      <w:r>
        <w:t xml:space="preserve">18.2 </w:t>
      </w:r>
      <w:r>
        <w:tab/>
        <w:t xml:space="preserve">The Parties agree that the: </w:t>
      </w:r>
    </w:p>
    <w:p w:rsidR="00612938" w:rsidRDefault="00E13622">
      <w:pPr>
        <w:ind w:left="1267" w:right="19" w:hanging="710"/>
      </w:pPr>
      <w:r>
        <w:t xml:space="preserve">18.2.1 Buyer’s right to End the Call-Off Contract under clause 18.1 is reasonable considering the type of cloud Service being provided </w:t>
      </w:r>
    </w:p>
    <w:p w:rsidR="00612938" w:rsidRDefault="00E13622">
      <w:pPr>
        <w:spacing w:after="264" w:line="327" w:lineRule="auto"/>
        <w:ind w:left="1267" w:right="19" w:hanging="710"/>
      </w:pPr>
      <w:r>
        <w:t xml:space="preserve">18.2.2 Call-Off Contract Charges paid during the notice period are reasonable compensation and cover all the Supplier’s avoidable costs or Losses </w:t>
      </w:r>
    </w:p>
    <w:p w:rsidR="00612938" w:rsidRDefault="00E13622">
      <w:pPr>
        <w:spacing w:after="299"/>
        <w:ind w:left="994" w:right="19" w:hanging="708"/>
      </w:pPr>
      <w:r>
        <w:t xml:space="preserve">18.3  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612938" w:rsidRDefault="00E13622">
      <w:pPr>
        <w:ind w:left="994" w:right="19" w:hanging="708"/>
      </w:pPr>
      <w:r>
        <w:t xml:space="preserve">18.4  The Buyer will have the right to End this Call-Off Contract at any time with immediate effect by written notice to the Supplier if either the Supplier commits: </w:t>
      </w:r>
    </w:p>
    <w:p w:rsidR="00612938" w:rsidRDefault="00E13622">
      <w:pPr>
        <w:ind w:left="1267" w:right="19" w:hanging="710"/>
      </w:pPr>
      <w:r>
        <w:t xml:space="preserve">18.4.1  a Supplier Default and if the Supplier Default cannot, in the reasonable opinion of the Buyer, be remedied </w:t>
      </w:r>
    </w:p>
    <w:p w:rsidR="00612938" w:rsidRDefault="00E13622">
      <w:pPr>
        <w:ind w:left="567" w:right="19"/>
      </w:pPr>
      <w:r>
        <w:t xml:space="preserve">18.4.2  any fraud </w:t>
      </w:r>
    </w:p>
    <w:p w:rsidR="00612938" w:rsidRDefault="00E13622">
      <w:pPr>
        <w:ind w:left="994" w:right="19" w:hanging="708"/>
      </w:pPr>
      <w:r>
        <w:t xml:space="preserve">18.5 </w:t>
      </w:r>
      <w:r>
        <w:tab/>
        <w:t xml:space="preserve">A Party can End this Call-Off Contract at any time with immediate effect by written notice if: </w:t>
      </w:r>
    </w:p>
    <w:p w:rsidR="00612938" w:rsidRDefault="00E13622">
      <w:pPr>
        <w:ind w:left="1267" w:right="19" w:hanging="71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rsidR="00612938" w:rsidRDefault="00E13622">
      <w:pPr>
        <w:ind w:left="567" w:right="19"/>
      </w:pPr>
      <w:r>
        <w:t xml:space="preserve">18.5.2 an Insolvency Event of the other Party happens </w:t>
      </w:r>
    </w:p>
    <w:p w:rsidR="00612938" w:rsidRDefault="00E13622">
      <w:pPr>
        <w:ind w:left="1267" w:right="19" w:hanging="710"/>
      </w:pPr>
      <w:r>
        <w:t xml:space="preserve">18.5.3 the other Party ceases or threatens to cease to carry on the whole or any material part of its business </w:t>
      </w:r>
    </w:p>
    <w:p w:rsidR="00612938" w:rsidRDefault="00E13622">
      <w:pPr>
        <w:spacing w:after="367"/>
        <w:ind w:left="994" w:right="19" w:hanging="708"/>
      </w:pPr>
      <w:r>
        <w:t xml:space="preserve">18.6  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rsidR="00612938" w:rsidRDefault="00E13622">
      <w:pPr>
        <w:spacing w:after="813"/>
        <w:ind w:left="994" w:right="19" w:hanging="708"/>
      </w:pPr>
      <w:r>
        <w:t xml:space="preserve">18.7  A Party who isn’t relying on a Force Majeure event will have the right to End this Call-Off Contract if clause 23.1 applies. </w:t>
      </w:r>
    </w:p>
    <w:p w:rsidR="00612938" w:rsidRDefault="00E13622">
      <w:pPr>
        <w:spacing w:after="19" w:line="259" w:lineRule="auto"/>
        <w:ind w:left="567" w:firstLine="0"/>
      </w:pPr>
      <w:r>
        <w:lastRenderedPageBreak/>
        <w:t xml:space="preserve"> </w:t>
      </w:r>
      <w:r>
        <w:rPr>
          <w:color w:val="434343"/>
          <w:sz w:val="28"/>
        </w:rPr>
        <w:t xml:space="preserve"> </w:t>
      </w:r>
    </w:p>
    <w:p w:rsidR="00612938" w:rsidRDefault="00E13622">
      <w:pPr>
        <w:pStyle w:val="Heading3"/>
        <w:ind w:left="0"/>
      </w:pPr>
      <w:r>
        <w:t xml:space="preserve">19.  Consequences of suspension, ending and expiry </w:t>
      </w:r>
    </w:p>
    <w:p w:rsidR="00612938" w:rsidRDefault="00E13622">
      <w:pPr>
        <w:ind w:left="994" w:right="19" w:hanging="708"/>
      </w:pPr>
      <w:r>
        <w:t xml:space="preserve">19.1  If a Buyer has the right to End a Call-Off Contract, it may elect to suspend this Call-Off Contract or any part of it. </w:t>
      </w:r>
    </w:p>
    <w:p w:rsidR="00612938" w:rsidRDefault="00E13622">
      <w:pPr>
        <w:ind w:left="994" w:right="19" w:hanging="708"/>
      </w:pPr>
      <w:r>
        <w:t xml:space="preserve">19.2  Even if a notice has been served to End this Call-Off Contract or any part of it, the Supplier must continue to provide the ordered G-Cloud Services until the dates set out in the notice. </w:t>
      </w:r>
    </w:p>
    <w:p w:rsidR="00612938" w:rsidRDefault="00E13622">
      <w:pPr>
        <w:ind w:left="994" w:right="19" w:hanging="708"/>
      </w:pPr>
      <w:r>
        <w:t xml:space="preserve">19.3  The rights and obligations of the Parties will cease on the Expiry Date or End Date whichever applies) of this Call-Off Contract, except those continuing provisions described in clause 19.4. </w:t>
      </w:r>
    </w:p>
    <w:p w:rsidR="00612938" w:rsidRDefault="00E13622">
      <w:pPr>
        <w:ind w:left="296" w:right="19"/>
      </w:pPr>
      <w:r>
        <w:t xml:space="preserve">19.4  Ending or expiry of this Call-Off Contract will not affect: </w:t>
      </w:r>
    </w:p>
    <w:p w:rsidR="00612938" w:rsidRDefault="00E13622">
      <w:pPr>
        <w:ind w:left="567" w:right="19"/>
      </w:pPr>
      <w:r>
        <w:t xml:space="preserve">19.4.1  any rights, remedies or obligations accrued before its Ending or expiration </w:t>
      </w:r>
    </w:p>
    <w:p w:rsidR="00612938" w:rsidRDefault="00E13622">
      <w:pPr>
        <w:ind w:left="1267" w:right="19" w:hanging="710"/>
      </w:pPr>
      <w:r>
        <w:t xml:space="preserve">19.4.2  the right of either Party to recover any amount outstanding at the time of Ending or expiry </w:t>
      </w:r>
    </w:p>
    <w:p w:rsidR="00612938" w:rsidRDefault="00E13622">
      <w:pPr>
        <w:spacing w:after="0"/>
        <w:ind w:left="1267" w:right="19" w:hanging="710"/>
      </w:pPr>
      <w:r>
        <w:t xml:space="preserve">19.4.3  the continuing rights, remedies or obligations of the Buyer or the Supplier under clauses </w:t>
      </w:r>
    </w:p>
    <w:p w:rsidR="00612938" w:rsidRDefault="00E13622">
      <w:pPr>
        <w:numPr>
          <w:ilvl w:val="0"/>
          <w:numId w:val="5"/>
        </w:numPr>
        <w:spacing w:after="10"/>
        <w:ind w:right="19" w:hanging="307"/>
      </w:pPr>
      <w:r>
        <w:t xml:space="preserve">(Payment, VAT and Call-Off Contract charges) </w:t>
      </w:r>
    </w:p>
    <w:p w:rsidR="00612938" w:rsidRDefault="00E13622">
      <w:pPr>
        <w:numPr>
          <w:ilvl w:val="0"/>
          <w:numId w:val="5"/>
        </w:numPr>
        <w:spacing w:after="8"/>
        <w:ind w:right="19" w:hanging="307"/>
      </w:pPr>
      <w:r>
        <w:t xml:space="preserve">(Recovery of sums due and right of set-off) </w:t>
      </w:r>
    </w:p>
    <w:p w:rsidR="00612938" w:rsidRDefault="00E13622">
      <w:pPr>
        <w:numPr>
          <w:ilvl w:val="0"/>
          <w:numId w:val="5"/>
        </w:numPr>
        <w:spacing w:after="13"/>
        <w:ind w:right="19" w:hanging="307"/>
      </w:pPr>
      <w:r>
        <w:t xml:space="preserve">(Insurance) </w:t>
      </w:r>
    </w:p>
    <w:p w:rsidR="00612938" w:rsidRDefault="00E13622">
      <w:pPr>
        <w:numPr>
          <w:ilvl w:val="0"/>
          <w:numId w:val="5"/>
        </w:numPr>
        <w:spacing w:after="10"/>
        <w:ind w:right="19" w:hanging="307"/>
      </w:pPr>
      <w:r>
        <w:t xml:space="preserve">(Confidentiality) </w:t>
      </w:r>
    </w:p>
    <w:p w:rsidR="00612938" w:rsidRDefault="00E13622">
      <w:pPr>
        <w:numPr>
          <w:ilvl w:val="0"/>
          <w:numId w:val="5"/>
        </w:numPr>
        <w:spacing w:after="10"/>
        <w:ind w:right="19" w:hanging="307"/>
      </w:pPr>
      <w:r>
        <w:t xml:space="preserve">(Intellectual property rights) </w:t>
      </w:r>
    </w:p>
    <w:p w:rsidR="00612938" w:rsidRDefault="00E13622">
      <w:pPr>
        <w:numPr>
          <w:ilvl w:val="0"/>
          <w:numId w:val="5"/>
        </w:numPr>
        <w:spacing w:after="10"/>
        <w:ind w:right="19" w:hanging="307"/>
      </w:pPr>
      <w:r>
        <w:t xml:space="preserve">(Protection of information) </w:t>
      </w:r>
    </w:p>
    <w:p w:rsidR="00612938" w:rsidRDefault="00E13622">
      <w:pPr>
        <w:numPr>
          <w:ilvl w:val="0"/>
          <w:numId w:val="5"/>
        </w:numPr>
        <w:spacing w:after="8"/>
        <w:ind w:right="19" w:hanging="307"/>
      </w:pPr>
      <w:r>
        <w:t xml:space="preserve">(Buyer data) </w:t>
      </w:r>
    </w:p>
    <w:p w:rsidR="00612938" w:rsidRDefault="00E13622">
      <w:pPr>
        <w:spacing w:after="8"/>
        <w:ind w:left="567" w:right="19"/>
      </w:pPr>
      <w:r>
        <w:t xml:space="preserve">19 (Consequences of suspension, ending and expiry) </w:t>
      </w:r>
    </w:p>
    <w:p w:rsidR="00612938" w:rsidRDefault="00E13622">
      <w:pPr>
        <w:spacing w:after="8"/>
        <w:ind w:left="567" w:right="19"/>
      </w:pPr>
      <w:r>
        <w:t xml:space="preserve">24 (Liability); and incorporated Framework Agreement clauses: 4.1 to 4.6, (Liability), </w:t>
      </w:r>
    </w:p>
    <w:p w:rsidR="00612938" w:rsidRDefault="00E13622">
      <w:pPr>
        <w:spacing w:after="8"/>
        <w:ind w:left="1299" w:right="19"/>
      </w:pPr>
      <w:r>
        <w:t xml:space="preserve">24 (Conflicts of interest and ethical walls), 35 (Waiver and cumulative remedies) </w:t>
      </w:r>
    </w:p>
    <w:p w:rsidR="00612938" w:rsidRDefault="00E13622">
      <w:pPr>
        <w:spacing w:after="0" w:line="259" w:lineRule="auto"/>
        <w:ind w:left="567" w:firstLine="0"/>
      </w:pPr>
      <w:r>
        <w:t xml:space="preserve"> </w:t>
      </w:r>
    </w:p>
    <w:p w:rsidR="00612938" w:rsidRDefault="00E13622">
      <w:pPr>
        <w:ind w:left="1267" w:right="19" w:hanging="710"/>
      </w:pPr>
      <w:r>
        <w:t xml:space="preserve">19.4.4  Any other provision of the Framework Agreement or this Call-Off Contract which expressly or by implication is in force even if it Ends or expires. </w:t>
      </w:r>
    </w:p>
    <w:p w:rsidR="00612938" w:rsidRDefault="00E13622">
      <w:pPr>
        <w:tabs>
          <w:tab w:val="center" w:pos="501"/>
          <w:tab w:val="center" w:pos="4338"/>
        </w:tabs>
        <w:ind w:left="0" w:firstLine="0"/>
      </w:pPr>
      <w:r>
        <w:rPr>
          <w:rFonts w:ascii="Calibri" w:eastAsia="Calibri" w:hAnsi="Calibri" w:cs="Calibri"/>
        </w:rPr>
        <w:tab/>
      </w:r>
      <w:r>
        <w:t xml:space="preserve">19.5 </w:t>
      </w:r>
      <w:r>
        <w:tab/>
        <w:t xml:space="preserve">At the end of the Call-Off Contract Term, the Supplier must promptly: </w:t>
      </w:r>
    </w:p>
    <w:p w:rsidR="00612938" w:rsidRDefault="00E13622">
      <w:pPr>
        <w:ind w:left="1267" w:right="19" w:hanging="710"/>
      </w:pPr>
      <w:r>
        <w:t xml:space="preserve">return all Buyer Data including all copies of Buyer software, code and any other software licensed by the Buyer to the Supplier under it </w:t>
      </w:r>
    </w:p>
    <w:p w:rsidR="00612938" w:rsidRDefault="00E13622">
      <w:pPr>
        <w:ind w:left="1267" w:right="19" w:hanging="710"/>
      </w:pPr>
      <w:r>
        <w:t xml:space="preserve">return any materials created by the Supplier under this Call-Off Contract if the IPRs are owned by the Buyer </w:t>
      </w:r>
    </w:p>
    <w:p w:rsidR="00612938" w:rsidRDefault="00E13622">
      <w:pPr>
        <w:ind w:left="1267" w:right="19" w:hanging="710"/>
      </w:pPr>
      <w:r>
        <w:t xml:space="preserve">stop using the Buyer Data and, at the direction of the Buyer, provide the Buyer with a complete and uncorrupted version in electronic form in the formats and on media agreed with the Buyer </w:t>
      </w:r>
    </w:p>
    <w:p w:rsidR="00612938" w:rsidRDefault="00E13622">
      <w:pPr>
        <w:spacing w:after="230" w:line="361" w:lineRule="auto"/>
        <w:ind w:left="567" w:right="155"/>
      </w:pPr>
      <w:r>
        <w:lastRenderedPageBreak/>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work with the Buyer on any ongoing work </w:t>
      </w:r>
    </w:p>
    <w:p w:rsidR="00612938" w:rsidRDefault="00E13622">
      <w:pPr>
        <w:spacing w:after="632"/>
        <w:ind w:left="1267" w:right="19" w:hanging="710"/>
      </w:pPr>
      <w:r>
        <w:t xml:space="preserve">return any sums prepaid for Services which have not been delivered to the Buyer, within 10 Working Days of the End or Expiry Date </w:t>
      </w:r>
    </w:p>
    <w:p w:rsidR="00612938" w:rsidRDefault="00E13622">
      <w:pPr>
        <w:ind w:left="994" w:right="19" w:hanging="708"/>
      </w:pPr>
      <w:r>
        <w:t xml:space="preserve">Each Party will return all of the other Party’s Confidential Information and confirm this has been done, unless there is a legal requirement to keep it or this Call-Off Contract states otherwise. </w:t>
      </w:r>
    </w:p>
    <w:p w:rsidR="00612938" w:rsidRDefault="00E13622">
      <w:pPr>
        <w:spacing w:after="815"/>
        <w:ind w:left="994" w:right="19" w:hanging="708"/>
      </w:pPr>
      <w:r>
        <w:t xml:space="preserve">All licences, leases and authorisations granted by the Buyer to the Supplier will cease at the end of the Call-Off Contract Term without the need for the Buyer to serve notice except if this Call-Off Contract states otherwise. </w:t>
      </w:r>
    </w:p>
    <w:p w:rsidR="00612938" w:rsidRDefault="00E13622">
      <w:pPr>
        <w:spacing w:after="17" w:line="259" w:lineRule="auto"/>
        <w:ind w:left="567" w:firstLine="0"/>
      </w:pPr>
      <w:r>
        <w:t xml:space="preserve"> </w:t>
      </w:r>
      <w:r>
        <w:rPr>
          <w:color w:val="434343"/>
          <w:sz w:val="28"/>
        </w:rPr>
        <w:t xml:space="preserve"> </w:t>
      </w:r>
    </w:p>
    <w:p w:rsidR="00612938" w:rsidRDefault="00E13622">
      <w:pPr>
        <w:pStyle w:val="Heading3"/>
        <w:ind w:left="0"/>
      </w:pPr>
      <w:r>
        <w:t xml:space="preserve">20.  Notices </w:t>
      </w:r>
    </w:p>
    <w:p w:rsidR="00612938" w:rsidRDefault="00E13622">
      <w:pPr>
        <w:ind w:left="994" w:right="19" w:hanging="708"/>
      </w:pPr>
      <w:r>
        <w:t xml:space="preserve">20.1  Any notices sent must be in writing. For the purpose of this clause, an email is accepted as being 'in writing'. </w:t>
      </w:r>
    </w:p>
    <w:p w:rsidR="00612938" w:rsidRDefault="00E13622">
      <w:pPr>
        <w:spacing w:after="8"/>
        <w:ind w:left="567" w:right="19"/>
      </w:pPr>
      <w:r>
        <w:t xml:space="preserve">Manner of delivery: email </w:t>
      </w:r>
    </w:p>
    <w:p w:rsidR="00612938" w:rsidRDefault="00E13622">
      <w:pPr>
        <w:spacing w:after="8"/>
        <w:ind w:left="567" w:right="19"/>
      </w:pPr>
      <w:r>
        <w:t xml:space="preserve">Deemed time of delivery: 9am on the first Working Day after sending </w:t>
      </w:r>
    </w:p>
    <w:p w:rsidR="00612938" w:rsidRDefault="00E13622">
      <w:pPr>
        <w:spacing w:after="0"/>
        <w:ind w:left="567" w:right="19"/>
      </w:pPr>
      <w:r>
        <w:t xml:space="preserve">Proof of service: Sent in an emailed letter in PDF format to the correct email address without any error message </w:t>
      </w:r>
    </w:p>
    <w:p w:rsidR="00612938" w:rsidRDefault="00E13622">
      <w:pPr>
        <w:spacing w:after="0" w:line="259" w:lineRule="auto"/>
        <w:ind w:left="567" w:firstLine="0"/>
      </w:pPr>
      <w:r>
        <w:t xml:space="preserve"> </w:t>
      </w:r>
    </w:p>
    <w:p w:rsidR="00612938" w:rsidRDefault="00E13622">
      <w:pPr>
        <w:spacing w:after="1052"/>
        <w:ind w:left="994" w:right="19" w:hanging="708"/>
      </w:pPr>
      <w:r>
        <w:t xml:space="preserve">20.2  This clause does not apply to any legal action or other method of dispute resolution which should be sent to the addresses in the Order Form (other than a dispute notice under this Call-Off Contract). </w:t>
      </w:r>
    </w:p>
    <w:p w:rsidR="00612938" w:rsidRDefault="00E13622">
      <w:pPr>
        <w:spacing w:after="19" w:line="259" w:lineRule="auto"/>
        <w:ind w:left="567" w:firstLine="0"/>
      </w:pPr>
      <w:r>
        <w:t xml:space="preserve"> </w:t>
      </w:r>
      <w:r>
        <w:rPr>
          <w:color w:val="434343"/>
          <w:sz w:val="28"/>
        </w:rPr>
        <w:t xml:space="preserve"> </w:t>
      </w:r>
    </w:p>
    <w:p w:rsidR="00612938" w:rsidRDefault="00E13622">
      <w:pPr>
        <w:pStyle w:val="Heading3"/>
        <w:ind w:left="0"/>
      </w:pPr>
      <w:r>
        <w:t xml:space="preserve">21.  Exit plan </w:t>
      </w:r>
    </w:p>
    <w:p w:rsidR="00612938" w:rsidRDefault="00E13622">
      <w:pPr>
        <w:ind w:left="994" w:right="19" w:hanging="708"/>
      </w:pPr>
      <w:r>
        <w:t xml:space="preserve">21.1  The Supplier must provide an exit plan in its Application which ensures continuity of service and the Supplier will follow it. </w:t>
      </w:r>
    </w:p>
    <w:p w:rsidR="00612938" w:rsidRDefault="00E13622">
      <w:pPr>
        <w:ind w:left="994" w:right="19" w:hanging="708"/>
      </w:pPr>
      <w:r>
        <w:t xml:space="preserve">21.2  When requested, the Supplier will help the Buyer to migrate the Services to a replacement supplier in line with the exit plan. This will be at the Supplier’s own expense if the Call-Off Contract Ended before the Expiry Date due to Supplier cause. </w:t>
      </w:r>
    </w:p>
    <w:p w:rsidR="00612938" w:rsidRDefault="00E13622">
      <w:pPr>
        <w:ind w:left="994" w:right="19" w:hanging="708"/>
      </w:pPr>
      <w:r>
        <w:t xml:space="preserve">21.3  If the Buyer has reserved the right in the Order Form to extend the Call-Off Contract Term beyond 36 months the Supplier must provide the Buyer with an additional exit plan for </w:t>
      </w:r>
      <w:r>
        <w:lastRenderedPageBreak/>
        <w:t xml:space="preserve">approval by the Buyer at least 8 weeks before the 30 month anniversary of the Start date. </w:t>
      </w:r>
    </w:p>
    <w:p w:rsidR="00612938" w:rsidRDefault="00E13622">
      <w:pPr>
        <w:ind w:left="994" w:right="19" w:hanging="708"/>
      </w:pPr>
      <w:r>
        <w:t xml:space="preserve">21.4  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rsidR="00612938" w:rsidRDefault="00E13622">
      <w:pPr>
        <w:spacing w:after="338" w:line="259" w:lineRule="auto"/>
        <w:ind w:left="286" w:firstLine="0"/>
      </w:pPr>
      <w:r>
        <w:t xml:space="preserve"> </w:t>
      </w:r>
    </w:p>
    <w:p w:rsidR="00612938" w:rsidRDefault="00E13622">
      <w:pPr>
        <w:ind w:left="994" w:right="19" w:hanging="708"/>
      </w:pPr>
      <w:r>
        <w:t xml:space="preserve">21.5  Before submitting the additional exit plan to the Buyer for approval, the Supplier will work with the Buyer to ensure that the additional exit plan is aligned with the Buyer’s own exit plan and strategy. </w:t>
      </w:r>
    </w:p>
    <w:p w:rsidR="00612938" w:rsidRDefault="00E13622">
      <w:pPr>
        <w:spacing w:after="266"/>
        <w:ind w:left="994" w:right="19" w:hanging="708"/>
      </w:pPr>
      <w:r>
        <w:t xml:space="preserve">21.6  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 </w:t>
      </w:r>
    </w:p>
    <w:p w:rsidR="00612938" w:rsidRDefault="00E13622">
      <w:pPr>
        <w:ind w:left="1263" w:right="19" w:hanging="706"/>
      </w:pPr>
      <w:r>
        <w:t xml:space="preserve">21.6.1  the Buyer will be able to transfer the Services to a replacement supplier before the expiry or Ending of the period on terms that are commercially reasonable and acceptable to the Buyer </w:t>
      </w:r>
    </w:p>
    <w:p w:rsidR="00612938" w:rsidRDefault="00E13622">
      <w:pPr>
        <w:ind w:left="567" w:right="19"/>
      </w:pPr>
      <w:r>
        <w:t xml:space="preserve">21.6.2  there will be no adverse impact on service continuity </w:t>
      </w:r>
    </w:p>
    <w:p w:rsidR="00612938" w:rsidRDefault="00E13622">
      <w:pPr>
        <w:ind w:left="567" w:right="19"/>
      </w:pPr>
      <w:r>
        <w:t xml:space="preserve">21.6.3  there is no vendor lock-in to the Supplier’s Service at exit </w:t>
      </w:r>
    </w:p>
    <w:p w:rsidR="00612938" w:rsidRDefault="00E13622">
      <w:pPr>
        <w:ind w:left="567" w:right="19"/>
      </w:pPr>
      <w:r>
        <w:t xml:space="preserve">21.6.4 it enables the Buyer to meet its obligations under the Technology Code of Practice </w:t>
      </w:r>
    </w:p>
    <w:p w:rsidR="00612938" w:rsidRDefault="00E13622">
      <w:pPr>
        <w:ind w:left="994" w:right="19" w:hanging="708"/>
      </w:pPr>
      <w:r>
        <w:t xml:space="preserve">21.7  If approval is obtained by the Buyer to extend the Term, then the Supplier will comply with its obligations in the additional exit plan. </w:t>
      </w:r>
    </w:p>
    <w:p w:rsidR="00612938" w:rsidRDefault="00E13622">
      <w:pPr>
        <w:ind w:left="994" w:right="19" w:hanging="708"/>
      </w:pPr>
      <w:r>
        <w:t xml:space="preserve">21.8  The additional exit plan must set out full details of timescales, activities and roles and responsibilities of the Parties for: </w:t>
      </w:r>
    </w:p>
    <w:p w:rsidR="00612938" w:rsidRDefault="00E13622">
      <w:pPr>
        <w:ind w:left="1263" w:right="19" w:hanging="706"/>
      </w:pPr>
      <w:r>
        <w:t xml:space="preserve">21.8.1  the transfer to the Buyer of any technical information, instructions, manuals and code reasonably required by the Buyer to enable a smooth migration from the Supplier </w:t>
      </w:r>
    </w:p>
    <w:p w:rsidR="00612938" w:rsidRDefault="00E13622">
      <w:pPr>
        <w:ind w:left="1263" w:right="19" w:hanging="706"/>
      </w:pPr>
      <w:r>
        <w:t xml:space="preserve">21.8.2  the strategy for exportation and migration of Buyer Data from the Supplier system to the Buyer or a replacement supplier, including conversion to open standards or other standards required by the Buyer </w:t>
      </w:r>
    </w:p>
    <w:p w:rsidR="00612938" w:rsidRDefault="00E13622">
      <w:pPr>
        <w:ind w:left="1263" w:right="19" w:hanging="706"/>
      </w:pPr>
      <w:r>
        <w:t xml:space="preserve">21.8.3  the transfer of Project Specific IPR items and other Buyer customisations, configurations and databases to the Buyer or a replacement supplier </w:t>
      </w:r>
    </w:p>
    <w:p w:rsidR="00612938" w:rsidRDefault="00E13622">
      <w:pPr>
        <w:ind w:left="567" w:right="19"/>
      </w:pPr>
      <w:r>
        <w:t xml:space="preserve">21.8.4  the testing and assurance strategy for exported Buyer Data </w:t>
      </w:r>
    </w:p>
    <w:p w:rsidR="00612938" w:rsidRDefault="00E13622">
      <w:pPr>
        <w:ind w:left="567" w:right="19"/>
      </w:pPr>
      <w:r>
        <w:lastRenderedPageBreak/>
        <w:t xml:space="preserve">21.8.5 if relevant, TUPE-related activity to comply with the TUPE regulations </w:t>
      </w:r>
    </w:p>
    <w:p w:rsidR="00612938" w:rsidRDefault="00E13622">
      <w:pPr>
        <w:spacing w:after="813"/>
        <w:ind w:left="1263" w:right="19" w:hanging="706"/>
      </w:pPr>
      <w:r>
        <w:t xml:space="preserve">21.8.6 any other activities and information which is reasonably required to ensure continuity of Service during the exit period and an orderly transition </w:t>
      </w:r>
    </w:p>
    <w:p w:rsidR="00612938" w:rsidRDefault="00E13622">
      <w:pPr>
        <w:spacing w:after="19" w:line="259" w:lineRule="auto"/>
        <w:ind w:left="567" w:firstLine="0"/>
      </w:pPr>
      <w:r>
        <w:t xml:space="preserve"> </w:t>
      </w:r>
      <w:r>
        <w:rPr>
          <w:color w:val="434343"/>
          <w:sz w:val="28"/>
        </w:rPr>
        <w:t xml:space="preserve"> </w:t>
      </w:r>
    </w:p>
    <w:p w:rsidR="00612938" w:rsidRDefault="00E13622">
      <w:pPr>
        <w:pStyle w:val="Heading3"/>
        <w:ind w:left="0"/>
      </w:pPr>
      <w:r>
        <w:t xml:space="preserve">22.  Handover to replacement supplier </w:t>
      </w:r>
    </w:p>
    <w:p w:rsidR="00612938" w:rsidRDefault="00E13622">
      <w:pPr>
        <w:ind w:left="994" w:right="19" w:hanging="708"/>
      </w:pPr>
      <w:r>
        <w:t xml:space="preserve">22.1  At least 10 Working Days before the Expiry Date or End Date, the Supplier must provide any: </w:t>
      </w:r>
    </w:p>
    <w:p w:rsidR="00612938" w:rsidRDefault="00E13622">
      <w:pPr>
        <w:spacing w:after="271" w:line="325" w:lineRule="auto"/>
        <w:ind w:left="1267" w:right="19" w:hanging="710"/>
      </w:pPr>
      <w:r>
        <w:t xml:space="preserve">22.1.1 data (including Buyer Data), Buyer Personal Data and Buyer Confidential Information in the Supplier’s possession, power or control </w:t>
      </w:r>
    </w:p>
    <w:p w:rsidR="00612938" w:rsidRDefault="00E13622">
      <w:pPr>
        <w:ind w:left="567" w:right="19"/>
      </w:pPr>
      <w:r>
        <w:t xml:space="preserve">22.1.2 other information reasonably requested by the Buyer </w:t>
      </w:r>
    </w:p>
    <w:p w:rsidR="00612938" w:rsidRDefault="00E13622">
      <w:pPr>
        <w:ind w:left="994" w:right="19" w:hanging="708"/>
      </w:pPr>
      <w:r>
        <w:t xml:space="preserve">22.2  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rsidR="00612938" w:rsidRDefault="00E13622">
      <w:pPr>
        <w:ind w:left="994" w:right="19" w:hanging="708"/>
      </w:pPr>
      <w:r>
        <w:t xml:space="preserve">22.3  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rsidR="00612938" w:rsidRDefault="00E13622">
      <w:pPr>
        <w:spacing w:after="20" w:line="259" w:lineRule="auto"/>
        <w:ind w:left="567" w:firstLine="0"/>
      </w:pPr>
      <w:r>
        <w:t xml:space="preserve"> </w:t>
      </w:r>
      <w:r>
        <w:rPr>
          <w:color w:val="434343"/>
          <w:sz w:val="28"/>
        </w:rPr>
        <w:t xml:space="preserve"> </w:t>
      </w:r>
    </w:p>
    <w:p w:rsidR="00612938" w:rsidRDefault="00E13622">
      <w:pPr>
        <w:pStyle w:val="Heading3"/>
        <w:ind w:left="0"/>
      </w:pPr>
      <w:r>
        <w:t xml:space="preserve">23.  Force majeure </w:t>
      </w:r>
    </w:p>
    <w:p w:rsidR="00612938" w:rsidRDefault="00E13622">
      <w:pPr>
        <w:spacing w:after="0" w:line="259" w:lineRule="auto"/>
        <w:ind w:left="567" w:firstLine="0"/>
      </w:pPr>
      <w:r>
        <w:t xml:space="preserve"> </w:t>
      </w:r>
    </w:p>
    <w:p w:rsidR="00612938" w:rsidRDefault="00E13622">
      <w:pPr>
        <w:ind w:left="994" w:right="19" w:hanging="708"/>
      </w:pPr>
      <w:r>
        <w:t xml:space="preserve">23.1 </w:t>
      </w:r>
      <w:r>
        <w:tab/>
        <w:t xml:space="preserve">Neither Party will be liable to the other Party for any delay in performing, or failure to perform, its obligations under this Call-Off Contract (other than a payment of money) to the extent that such delay or failure is a result of a Force Majeure event. </w:t>
      </w:r>
    </w:p>
    <w:p w:rsidR="00612938" w:rsidRDefault="00E13622">
      <w:pPr>
        <w:ind w:left="994" w:right="19" w:hanging="708"/>
      </w:pPr>
      <w:r>
        <w:t xml:space="preserve">23.2 </w:t>
      </w:r>
      <w:r>
        <w:tab/>
        <w:t xml:space="preserve">A Party will promptly (on becoming aware of the same) notify the other Party of a Force Majeure event or potential Force Majeure event which could affect its ability to perform its obligations under this Call-Off Contract. </w:t>
      </w:r>
    </w:p>
    <w:p w:rsidR="00612938" w:rsidRDefault="00E13622">
      <w:pPr>
        <w:spacing w:after="433"/>
        <w:ind w:left="994" w:right="19" w:hanging="708"/>
      </w:pPr>
      <w:r>
        <w:t xml:space="preserve">23.3 </w:t>
      </w:r>
      <w:r>
        <w:tab/>
        <w:t xml:space="preserve">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 </w:t>
      </w:r>
    </w:p>
    <w:p w:rsidR="00612938" w:rsidRDefault="00E13622">
      <w:pPr>
        <w:spacing w:after="19" w:line="259" w:lineRule="auto"/>
        <w:ind w:left="567" w:firstLine="0"/>
      </w:pPr>
      <w:r>
        <w:t xml:space="preserve"> </w:t>
      </w:r>
      <w:r>
        <w:rPr>
          <w:color w:val="434343"/>
          <w:sz w:val="28"/>
        </w:rPr>
        <w:t xml:space="preserve"> </w:t>
      </w:r>
    </w:p>
    <w:p w:rsidR="00612938" w:rsidRDefault="00E13622">
      <w:pPr>
        <w:pStyle w:val="Heading3"/>
        <w:ind w:left="0"/>
      </w:pPr>
      <w:r>
        <w:lastRenderedPageBreak/>
        <w:t xml:space="preserve">24.  Liability </w:t>
      </w:r>
    </w:p>
    <w:p w:rsidR="00612938" w:rsidRDefault="00E13622">
      <w:pPr>
        <w:spacing w:after="599"/>
        <w:ind w:left="994" w:right="19" w:hanging="708"/>
      </w:pPr>
      <w:r>
        <w:t xml:space="preserve">24.1  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rsidR="00612938" w:rsidRDefault="00E13622">
      <w:pPr>
        <w:spacing w:after="0"/>
        <w:ind w:left="994" w:right="19" w:hanging="708"/>
      </w:pPr>
      <w:r>
        <w:t xml:space="preserve">24.2  Notwithstanding Clause 24.1 but subject to Framework Agreement clauses 4.1 to 4.6, the Supplier's liability: </w:t>
      </w:r>
    </w:p>
    <w:p w:rsidR="00612938" w:rsidRDefault="00E13622">
      <w:pPr>
        <w:spacing w:after="0" w:line="259" w:lineRule="auto"/>
        <w:ind w:left="286" w:firstLine="0"/>
      </w:pPr>
      <w:r>
        <w:t xml:space="preserve"> </w:t>
      </w:r>
    </w:p>
    <w:p w:rsidR="00612938" w:rsidRDefault="00E13622">
      <w:pPr>
        <w:spacing w:after="157"/>
        <w:ind w:left="567" w:right="19"/>
      </w:pPr>
      <w:r>
        <w:t xml:space="preserve">24.2.1 pursuant to the indemnities in Clauses 7, 10, 11 and 29 shall be unlimited; and </w:t>
      </w:r>
    </w:p>
    <w:p w:rsidR="00612938" w:rsidRDefault="00E13622">
      <w:pPr>
        <w:spacing w:after="243"/>
        <w:ind w:left="1267" w:right="19" w:hanging="710"/>
      </w:pPr>
      <w:r>
        <w:t xml:space="preserve">24.2.2 in respect of Losses arising from breach of the Data Protection Legislation shall be as set out in Framework Agreement clause 28. </w:t>
      </w:r>
    </w:p>
    <w:p w:rsidR="00612938" w:rsidRDefault="00E13622">
      <w:pPr>
        <w:spacing w:after="30"/>
        <w:ind w:left="994" w:right="19" w:hanging="708"/>
      </w:pPr>
      <w:r>
        <w:t xml:space="preserve">24.3 </w:t>
      </w:r>
      <w:r>
        <w:tab/>
        <w:t xml:space="preserve">Notwithstanding Clause 24.1 but subject to Framework Agreement clauses 4.1 to 4.6, the Buyer’s liability pursuant to Clause 11.5.2 shall in no event exceed in aggregate five million pounds (£5,000,000). </w:t>
      </w:r>
    </w:p>
    <w:p w:rsidR="00612938" w:rsidRDefault="00E13622">
      <w:pPr>
        <w:tabs>
          <w:tab w:val="center" w:pos="501"/>
          <w:tab w:val="right" w:pos="9625"/>
        </w:tabs>
        <w:spacing w:after="8"/>
        <w:ind w:left="0" w:firstLine="0"/>
      </w:pPr>
      <w:r>
        <w:rPr>
          <w:rFonts w:ascii="Calibri" w:eastAsia="Calibri" w:hAnsi="Calibri" w:cs="Calibri"/>
        </w:rPr>
        <w:tab/>
      </w:r>
      <w:r>
        <w:t xml:space="preserve">24.4 </w:t>
      </w:r>
      <w:r>
        <w:tab/>
        <w:t xml:space="preserve">When calculating the Supplier’s liability under Clause 24.1 any items specified in Clause </w:t>
      </w:r>
    </w:p>
    <w:p w:rsidR="00612938" w:rsidRDefault="00E13622">
      <w:pPr>
        <w:spacing w:after="0" w:line="259" w:lineRule="auto"/>
        <w:ind w:left="286" w:firstLine="0"/>
      </w:pPr>
      <w:r>
        <w:t xml:space="preserve"> </w:t>
      </w:r>
    </w:p>
    <w:p w:rsidR="00612938" w:rsidRDefault="00E13622">
      <w:pPr>
        <w:tabs>
          <w:tab w:val="center" w:pos="501"/>
          <w:tab w:val="center" w:pos="2737"/>
        </w:tabs>
        <w:spacing w:after="1064"/>
        <w:ind w:left="0" w:firstLine="0"/>
      </w:pPr>
      <w:r>
        <w:rPr>
          <w:rFonts w:ascii="Calibri" w:eastAsia="Calibri" w:hAnsi="Calibri" w:cs="Calibri"/>
        </w:rPr>
        <w:tab/>
      </w:r>
      <w:r>
        <w:t xml:space="preserve">24.2 </w:t>
      </w:r>
      <w:r>
        <w:tab/>
        <w:t xml:space="preserve"> will not be taken into consideration. </w:t>
      </w:r>
    </w:p>
    <w:p w:rsidR="00612938" w:rsidRDefault="00E13622">
      <w:pPr>
        <w:spacing w:after="58" w:line="259" w:lineRule="auto"/>
        <w:ind w:left="567" w:firstLine="0"/>
      </w:pPr>
      <w:r>
        <w:t xml:space="preserve"> </w:t>
      </w:r>
      <w:r>
        <w:rPr>
          <w:color w:val="434343"/>
          <w:sz w:val="28"/>
        </w:rPr>
        <w:t xml:space="preserve"> </w:t>
      </w:r>
    </w:p>
    <w:p w:rsidR="00612938" w:rsidRDefault="00E13622">
      <w:pPr>
        <w:pStyle w:val="Heading3"/>
        <w:ind w:left="0"/>
      </w:pPr>
      <w:r>
        <w:t xml:space="preserve">25.  Premises </w:t>
      </w:r>
    </w:p>
    <w:p w:rsidR="00612938" w:rsidRDefault="00E13622">
      <w:pPr>
        <w:ind w:left="994" w:right="19" w:hanging="708"/>
      </w:pPr>
      <w:r>
        <w:t xml:space="preserve">25.1  If either Party uses the other Party’s premises, that Party is liable for all loss or damage it causes to the premises. It is responsible for repairing any damage to the premises or any objects on the premises, other than fair wear and tear. </w:t>
      </w:r>
    </w:p>
    <w:p w:rsidR="00612938" w:rsidRDefault="00E13622">
      <w:pPr>
        <w:ind w:left="994" w:right="19" w:hanging="708"/>
      </w:pPr>
      <w:r>
        <w:t xml:space="preserve">25.2  The Supplier will use the Buyer’s premises solely for the performance of its obligations under this Call-Off Contract. </w:t>
      </w:r>
    </w:p>
    <w:p w:rsidR="00612938" w:rsidRDefault="00E13622">
      <w:pPr>
        <w:ind w:left="994" w:right="19" w:hanging="708"/>
      </w:pPr>
      <w:r>
        <w:t xml:space="preserve">25.3     The Supplier will vacate the Buyer’s premises when the Call-Off Contract Ends or expires. </w:t>
      </w:r>
    </w:p>
    <w:p w:rsidR="00612938" w:rsidRDefault="00E13622">
      <w:pPr>
        <w:spacing w:after="376"/>
        <w:ind w:left="296" w:right="19"/>
      </w:pPr>
      <w:r>
        <w:t xml:space="preserve">25.4  This clause does not create a tenancy or exclusive right of occupation. </w:t>
      </w:r>
    </w:p>
    <w:p w:rsidR="00612938" w:rsidRDefault="00E13622">
      <w:pPr>
        <w:ind w:left="296" w:right="19"/>
      </w:pPr>
      <w:r>
        <w:t xml:space="preserve">25.5  While on the Buyer’s premises, the Supplier will: </w:t>
      </w:r>
    </w:p>
    <w:p w:rsidR="00612938" w:rsidRDefault="00E13622">
      <w:pPr>
        <w:ind w:left="1263" w:right="19" w:hanging="706"/>
      </w:pPr>
      <w:r>
        <w:t xml:space="preserve">25.5.1  comply with any security requirements at the premises and not do anything to weaken the security of the premises </w:t>
      </w:r>
    </w:p>
    <w:p w:rsidR="00612938" w:rsidRDefault="00E13622">
      <w:pPr>
        <w:ind w:left="567" w:right="19"/>
      </w:pPr>
      <w:r>
        <w:t xml:space="preserve">25.5.2  comply with Buyer requirements for the conduct of personnel </w:t>
      </w:r>
    </w:p>
    <w:p w:rsidR="00612938" w:rsidRDefault="00E13622">
      <w:pPr>
        <w:ind w:left="567" w:right="19"/>
      </w:pPr>
      <w:r>
        <w:t xml:space="preserve">25.5.3  comply with any health and safety measures implemented by the Buyer </w:t>
      </w:r>
    </w:p>
    <w:p w:rsidR="00612938" w:rsidRDefault="00E13622">
      <w:pPr>
        <w:ind w:left="1263" w:right="19" w:hanging="706"/>
      </w:pPr>
      <w:r>
        <w:lastRenderedPageBreak/>
        <w:t xml:space="preserve">25.5.4  immediately notify the Buyer of any incident on the premises that causes any damage to Property which could cause personal injury </w:t>
      </w:r>
    </w:p>
    <w:p w:rsidR="00612938" w:rsidRDefault="00E13622">
      <w:pPr>
        <w:spacing w:after="817"/>
        <w:ind w:left="994" w:right="19" w:hanging="708"/>
      </w:pPr>
      <w:r>
        <w:t xml:space="preserve">25.6  The Supplier will ensure that its health and safety policy statement (as required by the Health and Safety at Work etc Act 1974) is made available to the Buyer on request. </w:t>
      </w:r>
    </w:p>
    <w:p w:rsidR="00612938" w:rsidRDefault="00E13622">
      <w:pPr>
        <w:spacing w:after="175" w:line="259" w:lineRule="auto"/>
        <w:ind w:left="567" w:firstLine="0"/>
      </w:pPr>
      <w:r>
        <w:t xml:space="preserve"> </w:t>
      </w:r>
      <w:r>
        <w:rPr>
          <w:color w:val="434343"/>
          <w:sz w:val="28"/>
        </w:rPr>
        <w:t xml:space="preserve"> </w:t>
      </w:r>
    </w:p>
    <w:p w:rsidR="00612938" w:rsidRDefault="00E13622">
      <w:pPr>
        <w:pStyle w:val="Heading3"/>
        <w:spacing w:after="105"/>
        <w:ind w:left="0"/>
      </w:pPr>
      <w:r>
        <w:t xml:space="preserve">26.  Equipment </w:t>
      </w:r>
    </w:p>
    <w:p w:rsidR="00612938" w:rsidRDefault="00E13622">
      <w:pPr>
        <w:spacing w:after="531"/>
        <w:ind w:left="994" w:right="19" w:hanging="708"/>
      </w:pPr>
      <w:r>
        <w:t xml:space="preserve">26.1  The Supplier is responsible for providing any Equipment which the Supplier requires to provide the Services. </w:t>
      </w:r>
    </w:p>
    <w:p w:rsidR="00612938" w:rsidRDefault="00E13622">
      <w:pPr>
        <w:ind w:left="994" w:right="19" w:hanging="708"/>
      </w:pPr>
      <w:r>
        <w:t xml:space="preserve">26.2  Any Equipment brought onto the premises will be at the Supplier's own risk and the Buyer will have no liability for any loss of, or damage to, any Equipment. </w:t>
      </w:r>
    </w:p>
    <w:p w:rsidR="00612938" w:rsidRDefault="00E13622">
      <w:pPr>
        <w:spacing w:after="815"/>
        <w:ind w:left="994" w:right="19" w:hanging="708"/>
      </w:pPr>
      <w:r>
        <w:t xml:space="preserve">26.3  When the Call-Off Contract Ends or expires, the Supplier will remove the Equipment and any other materials leaving the premises in a safe and clean condition. </w:t>
      </w:r>
    </w:p>
    <w:p w:rsidR="00612938" w:rsidRDefault="00E13622">
      <w:pPr>
        <w:spacing w:after="343" w:line="259" w:lineRule="auto"/>
        <w:ind w:left="567" w:firstLine="0"/>
      </w:pPr>
      <w:r>
        <w:t xml:space="preserve"> </w:t>
      </w:r>
      <w:r>
        <w:rPr>
          <w:color w:val="434343"/>
          <w:sz w:val="28"/>
        </w:rPr>
        <w:t xml:space="preserve"> </w:t>
      </w:r>
    </w:p>
    <w:p w:rsidR="00612938" w:rsidRDefault="00E13622">
      <w:pPr>
        <w:pStyle w:val="Heading3"/>
        <w:spacing w:after="275"/>
        <w:ind w:left="0"/>
      </w:pPr>
      <w:r>
        <w:t xml:space="preserve">27.  The Contracts (Rights of Third Parties) Act 1999 </w:t>
      </w:r>
    </w:p>
    <w:p w:rsidR="00612938" w:rsidRDefault="00E13622">
      <w:pPr>
        <w:ind w:left="994" w:right="19" w:hanging="708"/>
      </w:pPr>
      <w:r>
        <w:t xml:space="preserve">27.1  Except as specified in clause 29.8, a person who is not a Party to this Call-Off Contract has no right under the Contracts (Rights of Third Parties) Act 1999 to enforce any of its </w:t>
      </w:r>
    </w:p>
    <w:p w:rsidR="00612938" w:rsidRDefault="00E13622">
      <w:pPr>
        <w:spacing w:after="400"/>
        <w:ind w:left="1004" w:right="19"/>
      </w:pPr>
      <w:r>
        <w:t xml:space="preserve">terms. This does not affect any right or remedy of any person which exists or is available otherwise. </w:t>
      </w:r>
    </w:p>
    <w:p w:rsidR="00612938" w:rsidRDefault="00E13622">
      <w:pPr>
        <w:pStyle w:val="Heading3"/>
        <w:ind w:left="0"/>
      </w:pPr>
      <w:r>
        <w:t xml:space="preserve">28.  Environmental requirements </w:t>
      </w:r>
    </w:p>
    <w:p w:rsidR="00612938" w:rsidRDefault="00E13622">
      <w:pPr>
        <w:ind w:left="994" w:right="19" w:hanging="708"/>
      </w:pPr>
      <w:r>
        <w:t xml:space="preserve">28.1  The Buyer will provide a copy of its environmental policy to the Supplier on request, which the Supplier will comply with. </w:t>
      </w:r>
    </w:p>
    <w:p w:rsidR="00612938" w:rsidRDefault="00E13622">
      <w:pPr>
        <w:spacing w:after="808"/>
        <w:ind w:left="994" w:right="19" w:hanging="708"/>
      </w:pPr>
      <w:r>
        <w:t xml:space="preserve">28.2  The Supplier must provide reasonable support to enable Buyers to work in an environmentally friendly way, for example by helping them recycle or lower their carbon footprint. </w:t>
      </w:r>
    </w:p>
    <w:p w:rsidR="00612938" w:rsidRDefault="00E13622">
      <w:pPr>
        <w:spacing w:after="19" w:line="259" w:lineRule="auto"/>
        <w:ind w:left="567" w:firstLine="0"/>
      </w:pPr>
      <w:r>
        <w:t xml:space="preserve"> </w:t>
      </w:r>
      <w:r>
        <w:rPr>
          <w:color w:val="434343"/>
          <w:sz w:val="28"/>
        </w:rPr>
        <w:t xml:space="preserve"> </w:t>
      </w:r>
    </w:p>
    <w:p w:rsidR="00612938" w:rsidRDefault="00E13622">
      <w:pPr>
        <w:pStyle w:val="Heading3"/>
        <w:ind w:left="0"/>
      </w:pPr>
      <w:r>
        <w:t xml:space="preserve">29.  The Employment Regulations (TUPE) </w:t>
      </w:r>
    </w:p>
    <w:p w:rsidR="00612938" w:rsidRDefault="00E13622">
      <w:pPr>
        <w:ind w:left="994" w:right="19" w:hanging="708"/>
      </w:pPr>
      <w:r>
        <w:t xml:space="preserve">29.1  The Supplier agrees that if the Employment Regulations apply to this Call-Off Contract on the Start date then it must comply with its obligations under the Employment Regulations and (if applicable) New Fair Deal (including entering into an Admission </w:t>
      </w:r>
      <w:r>
        <w:lastRenderedPageBreak/>
        <w:t xml:space="preserve">Agreement) and will indemnify the Buyer or any Former Supplier for any loss arising from any failure to comply.                              </w:t>
      </w:r>
    </w:p>
    <w:p w:rsidR="00612938" w:rsidRDefault="00E13622">
      <w:pPr>
        <w:spacing w:after="0"/>
        <w:ind w:left="994" w:right="19" w:hanging="708"/>
      </w:pPr>
      <w:r>
        <w:t xml:space="preserve">29.2 </w:t>
      </w:r>
      <w: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rsidR="00612938" w:rsidRDefault="00E13622">
      <w:pPr>
        <w:spacing w:after="0" w:line="259" w:lineRule="auto"/>
        <w:ind w:left="286" w:firstLine="0"/>
      </w:pPr>
      <w:r>
        <w:t xml:space="preserve"> </w:t>
      </w:r>
    </w:p>
    <w:p w:rsidR="00612938" w:rsidRDefault="00E13622">
      <w:pPr>
        <w:spacing w:after="8"/>
        <w:ind w:left="567" w:right="19"/>
      </w:pPr>
      <w:r>
        <w:t xml:space="preserve">29.2.1  the activities they perform </w:t>
      </w:r>
    </w:p>
    <w:p w:rsidR="00612938" w:rsidRDefault="00E13622">
      <w:pPr>
        <w:spacing w:after="8"/>
        <w:ind w:left="567" w:right="19"/>
      </w:pPr>
      <w:r>
        <w:t xml:space="preserve">29.2.2  age </w:t>
      </w:r>
    </w:p>
    <w:p w:rsidR="00612938" w:rsidRDefault="00E13622">
      <w:pPr>
        <w:spacing w:after="8"/>
        <w:ind w:left="567" w:right="19"/>
      </w:pPr>
      <w:r>
        <w:t xml:space="preserve">29.2.3  start date </w:t>
      </w:r>
    </w:p>
    <w:p w:rsidR="00612938" w:rsidRDefault="00E13622">
      <w:pPr>
        <w:spacing w:after="8"/>
        <w:ind w:left="567" w:right="19"/>
      </w:pPr>
      <w:r>
        <w:t xml:space="preserve">29.2.4 place of work </w:t>
      </w:r>
    </w:p>
    <w:p w:rsidR="00612938" w:rsidRDefault="00E13622">
      <w:pPr>
        <w:spacing w:after="8"/>
        <w:ind w:left="567" w:right="19"/>
      </w:pPr>
      <w:r>
        <w:t xml:space="preserve">29.2.5  notice period </w:t>
      </w:r>
    </w:p>
    <w:p w:rsidR="00612938" w:rsidRDefault="00E13622">
      <w:pPr>
        <w:spacing w:after="8"/>
        <w:ind w:left="567" w:right="19"/>
      </w:pPr>
      <w:r>
        <w:t xml:space="preserve">29.2.6  redundancy payment entitlement </w:t>
      </w:r>
    </w:p>
    <w:p w:rsidR="00612938" w:rsidRDefault="00E13622">
      <w:pPr>
        <w:spacing w:after="8"/>
        <w:ind w:left="567" w:right="19"/>
      </w:pPr>
      <w:r>
        <w:t xml:space="preserve">29.2.7  salary, benefits and pension entitlements </w:t>
      </w:r>
    </w:p>
    <w:p w:rsidR="00612938" w:rsidRDefault="00E13622">
      <w:pPr>
        <w:spacing w:after="8"/>
        <w:ind w:left="567" w:right="19"/>
      </w:pPr>
      <w:r>
        <w:t xml:space="preserve">29.2.8  employment status </w:t>
      </w:r>
    </w:p>
    <w:p w:rsidR="00612938" w:rsidRDefault="00E13622">
      <w:pPr>
        <w:spacing w:after="8"/>
        <w:ind w:left="567" w:right="19"/>
      </w:pPr>
      <w:r>
        <w:t xml:space="preserve">29.2.9  identity of employer </w:t>
      </w:r>
    </w:p>
    <w:p w:rsidR="00612938" w:rsidRDefault="00E13622">
      <w:pPr>
        <w:spacing w:after="8"/>
        <w:ind w:left="567" w:right="19"/>
      </w:pPr>
      <w:r>
        <w:t xml:space="preserve">29.2.10 working arrangements </w:t>
      </w:r>
    </w:p>
    <w:p w:rsidR="00612938" w:rsidRDefault="00E13622">
      <w:pPr>
        <w:spacing w:after="8"/>
        <w:ind w:left="567" w:right="19"/>
      </w:pPr>
      <w:r>
        <w:t xml:space="preserve">29.2.11outstanding liabilities </w:t>
      </w:r>
    </w:p>
    <w:p w:rsidR="00612938" w:rsidRDefault="00E13622">
      <w:pPr>
        <w:spacing w:after="8"/>
        <w:ind w:left="567" w:right="19"/>
      </w:pPr>
      <w:r>
        <w:t xml:space="preserve">29.2.12  sickness absence </w:t>
      </w:r>
    </w:p>
    <w:p w:rsidR="00612938" w:rsidRDefault="00E13622">
      <w:pPr>
        <w:spacing w:after="8"/>
        <w:ind w:left="567" w:right="19"/>
      </w:pPr>
      <w:r>
        <w:t xml:space="preserve">29.2.13 copies of all relevant employment contracts and related documents </w:t>
      </w:r>
    </w:p>
    <w:p w:rsidR="00612938" w:rsidRDefault="00E13622">
      <w:pPr>
        <w:ind w:left="1267" w:right="19" w:hanging="710"/>
      </w:pPr>
      <w:r>
        <w:t xml:space="preserve">29.2.14 all information required under regulation 11 of TUPE or as reasonably requested by the Buyer. </w:t>
      </w:r>
    </w:p>
    <w:p w:rsidR="00612938" w:rsidRDefault="00E13622">
      <w:pPr>
        <w:ind w:left="994" w:right="19" w:hanging="708"/>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rsidR="00612938" w:rsidRDefault="00E13622">
      <w:pPr>
        <w:ind w:left="994" w:right="19" w:hanging="708"/>
      </w:pPr>
      <w: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rsidR="00612938" w:rsidRDefault="00E13622">
      <w:pPr>
        <w:ind w:left="994" w:right="19" w:hanging="708"/>
      </w:pPr>
      <w:r>
        <w:t xml:space="preserve">The Supplier will cooperate with the re-tendering of this Call-Off Contract by allowing the Replacement Supplier to communicate with and meet the affected employees or their representatives. </w:t>
      </w:r>
    </w:p>
    <w:p w:rsidR="00612938" w:rsidRDefault="00E13622">
      <w:pPr>
        <w:ind w:left="994" w:right="19" w:hanging="708"/>
      </w:pPr>
      <w:r>
        <w:t xml:space="preserve">The Supplier will indemnify the Buyer or any Replacement Supplier for all Loss arising from both: </w:t>
      </w:r>
    </w:p>
    <w:p w:rsidR="00612938" w:rsidRDefault="00E13622">
      <w:pPr>
        <w:ind w:left="567" w:right="19"/>
      </w:pPr>
      <w:r>
        <w:t xml:space="preserve">its failure to comply with the provisions of this clause </w:t>
      </w:r>
    </w:p>
    <w:p w:rsidR="00612938" w:rsidRDefault="00E13622">
      <w:pPr>
        <w:ind w:left="1267" w:right="19" w:hanging="710"/>
      </w:pPr>
      <w:r>
        <w:t xml:space="preserve">any claim by any employee or person claiming to be an employee (or their employee representative) of the Supplier which arises or is alleged to arise from any act or omission by the Supplier on or before the date of the Relevant Transfer </w:t>
      </w:r>
    </w:p>
    <w:p w:rsidR="00612938" w:rsidRDefault="00E13622">
      <w:pPr>
        <w:ind w:left="994" w:right="19" w:hanging="708"/>
      </w:pPr>
      <w:r>
        <w:t xml:space="preserve">The provisions of this clause apply during the Term of this Call-Off Contract and indefinitely after it Ends or expires. </w:t>
      </w:r>
    </w:p>
    <w:p w:rsidR="00612938" w:rsidRDefault="00E13622">
      <w:pPr>
        <w:spacing w:after="736"/>
        <w:ind w:left="994" w:right="19" w:hanging="708"/>
      </w:pPr>
      <w:r>
        <w:lastRenderedPageBreak/>
        <w:t xml:space="preserve">For these TUPE clauses, the relevant third party will be able to enforce its rights under this clause but their consent will not be required to vary these clauses as the Buyer and Supplier may agree. </w:t>
      </w:r>
    </w:p>
    <w:p w:rsidR="00612938" w:rsidRDefault="00E13622">
      <w:pPr>
        <w:spacing w:after="100" w:line="259" w:lineRule="auto"/>
        <w:ind w:left="569" w:firstLine="0"/>
      </w:pPr>
      <w:r>
        <w:t xml:space="preserve"> </w:t>
      </w:r>
    </w:p>
    <w:p w:rsidR="00612938" w:rsidRDefault="00E13622">
      <w:pPr>
        <w:pStyle w:val="Heading3"/>
        <w:ind w:left="0"/>
      </w:pPr>
      <w:r>
        <w:t xml:space="preserve">30.  Additional G-Cloud services </w:t>
      </w:r>
    </w:p>
    <w:p w:rsidR="00612938" w:rsidRDefault="00E13622">
      <w:pPr>
        <w:ind w:left="994" w:right="19" w:hanging="708"/>
      </w:pPr>
      <w:r>
        <w:t xml:space="preserve">30.1  The Buyer may require the Supplier to provide Additional Services. The Buyer doesn’t have to buy any Additional Services from the Supplier and can buy services that are the same as or similar to the Additional Services from any third party. </w:t>
      </w:r>
    </w:p>
    <w:p w:rsidR="00612938" w:rsidRDefault="00E13622">
      <w:pPr>
        <w:spacing w:after="813"/>
        <w:ind w:left="994" w:right="19" w:hanging="708"/>
      </w:pPr>
      <w:r>
        <w:t xml:space="preserve">30.2  If reasonably requested to do so by the Buyer in the Order Form, the Supplier must provide and monitor performance of the Additional Services using an Implementation Plan. </w:t>
      </w:r>
    </w:p>
    <w:p w:rsidR="00612938" w:rsidRDefault="00E13622">
      <w:pPr>
        <w:spacing w:after="17" w:line="259" w:lineRule="auto"/>
        <w:ind w:left="567" w:firstLine="0"/>
      </w:pPr>
      <w:r>
        <w:t xml:space="preserve"> </w:t>
      </w:r>
      <w:r>
        <w:rPr>
          <w:color w:val="434343"/>
          <w:sz w:val="28"/>
        </w:rPr>
        <w:t xml:space="preserve"> </w:t>
      </w:r>
    </w:p>
    <w:p w:rsidR="00612938" w:rsidRDefault="00E13622">
      <w:pPr>
        <w:pStyle w:val="Heading3"/>
        <w:ind w:left="0"/>
      </w:pPr>
      <w:r>
        <w:t xml:space="preserve">31.  Collaboration </w:t>
      </w:r>
    </w:p>
    <w:p w:rsidR="00612938" w:rsidRDefault="00E13622">
      <w:pPr>
        <w:ind w:left="994" w:right="19" w:hanging="708"/>
      </w:pPr>
      <w:r>
        <w:t xml:space="preserve">31.1  If the Buyer has specified in the Order Form that it requires the Supplier to enter into a Collaboration Agreement, the Supplier must give the Buyer an executed Collaboration Agreement before the Start date. </w:t>
      </w:r>
    </w:p>
    <w:p w:rsidR="00612938" w:rsidRDefault="00E13622">
      <w:pPr>
        <w:spacing w:after="380"/>
        <w:ind w:left="296" w:right="19"/>
      </w:pPr>
      <w:r>
        <w:t xml:space="preserve">31.2  In addition to any obligations under the Collaboration Agreement, the Supplier must: </w:t>
      </w:r>
    </w:p>
    <w:p w:rsidR="00612938" w:rsidRDefault="00E13622">
      <w:pPr>
        <w:ind w:left="567" w:right="19"/>
      </w:pPr>
      <w:r>
        <w:t xml:space="preserve">31.2.1 work proactively and in good faith with each of the Buyer’s contractors </w:t>
      </w:r>
    </w:p>
    <w:p w:rsidR="00612938" w:rsidRDefault="00E13622">
      <w:pPr>
        <w:spacing w:after="803"/>
        <w:ind w:left="1267" w:right="19" w:hanging="710"/>
      </w:pPr>
      <w:r>
        <w:t xml:space="preserve">31.2.2 co-operate and share information with the Buyer’s contractors to enable the efficient operation of the Buyer’s ICT services and G-Cloud Services </w:t>
      </w:r>
    </w:p>
    <w:p w:rsidR="00612938" w:rsidRDefault="00E13622">
      <w:pPr>
        <w:spacing w:after="19" w:line="259" w:lineRule="auto"/>
        <w:ind w:left="567" w:firstLine="0"/>
      </w:pPr>
      <w:r>
        <w:t xml:space="preserve"> </w:t>
      </w:r>
      <w:r>
        <w:rPr>
          <w:color w:val="434343"/>
          <w:sz w:val="28"/>
        </w:rPr>
        <w:t xml:space="preserve"> </w:t>
      </w:r>
    </w:p>
    <w:p w:rsidR="00612938" w:rsidRDefault="00E13622">
      <w:pPr>
        <w:pStyle w:val="Heading3"/>
        <w:ind w:left="0"/>
      </w:pPr>
      <w:r>
        <w:t xml:space="preserve">32.  Variation process </w:t>
      </w:r>
    </w:p>
    <w:p w:rsidR="00612938" w:rsidRDefault="00E13622">
      <w:pPr>
        <w:spacing w:after="74"/>
        <w:ind w:left="296" w:right="19"/>
      </w:pPr>
      <w:r>
        <w:t xml:space="preserve">32.1  The Buyer can request in writing a change to this Call-Off Contract using the template in </w:t>
      </w:r>
    </w:p>
    <w:p w:rsidR="00612938" w:rsidRDefault="00E13622">
      <w:pPr>
        <w:ind w:left="1004" w:right="19"/>
      </w:pPr>
      <w:r>
        <w:t xml:space="preserve">Schedule 9 if it isn’t a material change to the Framework Agreement or this Call-Off Contract. Once implemented, it is called a Variation. </w:t>
      </w:r>
    </w:p>
    <w:p w:rsidR="00612938" w:rsidRDefault="00E13622">
      <w:pPr>
        <w:spacing w:after="367"/>
        <w:ind w:left="994" w:right="19" w:hanging="708"/>
      </w:pPr>
      <w:r>
        <w:t xml:space="preserve">32.2  The Supplier must notify the Buyer immediately in writing of any proposed changes to their G-Cloud Services or their delivery by submitting a Variation request using the template in Schedule 9. This includes any changes in the Supplier’s supply chain. </w:t>
      </w:r>
    </w:p>
    <w:p w:rsidR="00612938" w:rsidRDefault="00E13622">
      <w:pPr>
        <w:spacing w:after="431"/>
        <w:ind w:left="994" w:right="19" w:hanging="708"/>
      </w:pPr>
      <w:r>
        <w:t xml:space="preserve">32.3  If either Party can’t agree to or provide the Variation, the Buyer may agree to continue performing its obligations under this Call-Off Contract without the Variation, or End this Call-Off Contract by giving 30 days’ notice to the Supplier. </w:t>
      </w:r>
    </w:p>
    <w:p w:rsidR="00612938" w:rsidRDefault="00E13622">
      <w:pPr>
        <w:spacing w:after="19" w:line="259" w:lineRule="auto"/>
        <w:ind w:left="567" w:firstLine="0"/>
      </w:pPr>
      <w:r>
        <w:t xml:space="preserve"> </w:t>
      </w:r>
      <w:r>
        <w:rPr>
          <w:color w:val="434343"/>
          <w:sz w:val="28"/>
        </w:rPr>
        <w:t xml:space="preserve"> </w:t>
      </w:r>
    </w:p>
    <w:p w:rsidR="00612938" w:rsidRDefault="00E13622">
      <w:pPr>
        <w:pStyle w:val="Heading3"/>
        <w:ind w:left="0"/>
      </w:pPr>
      <w:r>
        <w:lastRenderedPageBreak/>
        <w:t xml:space="preserve">33.  Data Protection Legislation (GDPR) </w:t>
      </w:r>
    </w:p>
    <w:p w:rsidR="00612938" w:rsidRDefault="00E13622">
      <w:pPr>
        <w:spacing w:after="0"/>
        <w:ind w:left="994" w:right="19" w:hanging="708"/>
      </w:pPr>
      <w:r>
        <w:t xml:space="preserve">33.1  Pursuant to clause 2.1 and for the avoidance of doubt, clause 28 of the Framework Agreement is incorporated into this Call-Off Contract. For reference, the appropriate UK </w:t>
      </w:r>
    </w:p>
    <w:p w:rsidR="00612938" w:rsidRDefault="00E13622">
      <w:pPr>
        <w:spacing w:after="8"/>
        <w:ind w:left="1004" w:right="19"/>
      </w:pPr>
      <w:r>
        <w:t xml:space="preserve">GDPR templates which are required to be completed in accordance with clause 28 are </w:t>
      </w:r>
    </w:p>
    <w:p w:rsidR="00612938" w:rsidRDefault="00E13622">
      <w:pPr>
        <w:tabs>
          <w:tab w:val="center" w:pos="286"/>
          <w:tab w:val="center" w:pos="3966"/>
          <w:tab w:val="center" w:pos="9612"/>
        </w:tabs>
        <w:ind w:left="0" w:firstLine="0"/>
      </w:pPr>
      <w:r>
        <w:rPr>
          <w:rFonts w:ascii="Calibri" w:eastAsia="Calibri" w:hAnsi="Calibri" w:cs="Calibri"/>
        </w:rPr>
        <w:tab/>
      </w:r>
      <w:r>
        <w:t xml:space="preserve"> </w:t>
      </w:r>
      <w:r>
        <w:tab/>
        <w:t xml:space="preserve">reproduced in this Call-Off Contract document at Schedule 7.  </w:t>
      </w:r>
      <w:r>
        <w:tab/>
        <w:t xml:space="preserve"> </w:t>
      </w:r>
    </w:p>
    <w:p w:rsidR="00612938" w:rsidRDefault="00E13622">
      <w:pPr>
        <w:pStyle w:val="Heading1"/>
        <w:ind w:left="562"/>
      </w:pPr>
      <w:r>
        <w:t>Schedule 1: Services</w:t>
      </w:r>
      <w:r>
        <w:rPr>
          <w:sz w:val="32"/>
        </w:rPr>
        <w:t xml:space="preserve"> </w:t>
      </w:r>
    </w:p>
    <w:p w:rsidR="00612938" w:rsidRDefault="00E13622">
      <w:pPr>
        <w:spacing w:after="238"/>
        <w:ind w:left="567" w:right="19"/>
      </w:pPr>
      <w:r>
        <w:t xml:space="preserve">Digital Marketplace service ID number: </w:t>
      </w:r>
      <w:r>
        <w:rPr>
          <w:color w:val="222222"/>
        </w:rPr>
        <w:t>761658342676099</w:t>
      </w:r>
      <w:r>
        <w:t xml:space="preserve"> </w:t>
      </w:r>
    </w:p>
    <w:p w:rsidR="00612938" w:rsidRDefault="00E13622">
      <w:pPr>
        <w:spacing w:after="252"/>
        <w:ind w:left="567" w:right="19"/>
      </w:pPr>
      <w:r>
        <w:t xml:space="preserve">Schedule 1: Services  </w:t>
      </w:r>
    </w:p>
    <w:p w:rsidR="00612938" w:rsidRDefault="00E13622">
      <w:pPr>
        <w:spacing w:after="8"/>
        <w:ind w:left="567" w:right="19"/>
      </w:pPr>
      <w:r>
        <w:t xml:space="preserve">● 5 Fame licences for IPA users – intelligence and case management software.  </w:t>
      </w:r>
      <w:r>
        <w:br w:type="page"/>
      </w:r>
    </w:p>
    <w:p w:rsidR="00612938" w:rsidRDefault="00E13622">
      <w:pPr>
        <w:pStyle w:val="Heading2"/>
        <w:ind w:left="562"/>
      </w:pPr>
      <w:r>
        <w:lastRenderedPageBreak/>
        <w:t xml:space="preserve">Schedule 2: Call-Off Contract charges </w:t>
      </w:r>
    </w:p>
    <w:p w:rsidR="00612938" w:rsidRDefault="00E13622">
      <w:pPr>
        <w:spacing w:after="21"/>
        <w:ind w:left="567" w:right="19"/>
      </w:pPr>
      <w:r>
        <w:t xml:space="preserve">For each individual Service, the applicable Call-Off Contract Charges (in accordance with the Supplier’s Platform pricing document) can’t be amended during the term of the Call-Off Contract. The detailed Charges breakdown for the provision of Services during the Term will include: </w:t>
      </w:r>
    </w:p>
    <w:p w:rsidR="00612938" w:rsidRDefault="00E13622">
      <w:pPr>
        <w:spacing w:after="16" w:line="259" w:lineRule="auto"/>
        <w:ind w:left="567" w:firstLine="0"/>
      </w:pPr>
      <w:r>
        <w:t xml:space="preserve"> </w:t>
      </w:r>
    </w:p>
    <w:p w:rsidR="00612938" w:rsidRDefault="00E13622">
      <w:pPr>
        <w:spacing w:after="293"/>
        <w:ind w:left="567" w:right="19"/>
      </w:pPr>
      <w:r>
        <w:t xml:space="preserve">Year 1: £34,100.00 (excluding VAT)  </w:t>
      </w:r>
    </w:p>
    <w:p w:rsidR="00612938" w:rsidRDefault="00E13622">
      <w:pPr>
        <w:spacing w:after="22"/>
        <w:ind w:left="567" w:right="19"/>
      </w:pPr>
      <w:r>
        <w:t xml:space="preserve">Option Year 2: £34,100.00 (excluding VAT) </w:t>
      </w:r>
    </w:p>
    <w:p w:rsidR="00612938" w:rsidRDefault="00E13622">
      <w:pPr>
        <w:spacing w:after="230" w:line="259" w:lineRule="auto"/>
        <w:ind w:left="567" w:firstLine="0"/>
      </w:pPr>
      <w:r>
        <w:t xml:space="preserve"> </w:t>
      </w:r>
    </w:p>
    <w:p w:rsidR="00612938" w:rsidRDefault="00E13622">
      <w:pPr>
        <w:spacing w:after="0" w:line="259" w:lineRule="auto"/>
        <w:ind w:left="708" w:firstLine="0"/>
      </w:pPr>
      <w:r>
        <w:t xml:space="preserve"> </w:t>
      </w:r>
      <w:r>
        <w:br w:type="page"/>
      </w:r>
    </w:p>
    <w:p w:rsidR="00612938" w:rsidRDefault="00E13622">
      <w:pPr>
        <w:pStyle w:val="Heading2"/>
        <w:ind w:left="562"/>
      </w:pPr>
      <w:r>
        <w:lastRenderedPageBreak/>
        <w:t xml:space="preserve">Schedule 3: Collaboration agreement - Not applicable </w:t>
      </w:r>
    </w:p>
    <w:p w:rsidR="00612938" w:rsidRDefault="00E13622">
      <w:pPr>
        <w:spacing w:after="17" w:line="551" w:lineRule="auto"/>
        <w:ind w:left="567" w:right="4262"/>
      </w:pPr>
      <w:r>
        <w:t xml:space="preserve">This agreement is made on [enter date] between: </w:t>
      </w:r>
    </w:p>
    <w:p w:rsidR="00612938" w:rsidRDefault="00E13622">
      <w:pPr>
        <w:ind w:left="567" w:right="19"/>
      </w:pPr>
      <w:r>
        <w:t xml:space="preserve">[Buyer name] of [Buyer address] (the Buyer) </w:t>
      </w:r>
    </w:p>
    <w:p w:rsidR="00612938" w:rsidRDefault="00E13622">
      <w:pPr>
        <w:ind w:left="567" w:right="19"/>
      </w:pPr>
      <w:r>
        <w:t xml:space="preserve">[Company name] a company incorporated in [company address] under [registration number], whose registered office is at [registered address] </w:t>
      </w:r>
    </w:p>
    <w:p w:rsidR="00612938" w:rsidRDefault="00E13622">
      <w:pPr>
        <w:ind w:left="567" w:right="19"/>
      </w:pPr>
      <w:r>
        <w:t xml:space="preserve">[Company name] a company incorporated in [company address] under [registration number], whose registered office is at [registered address] </w:t>
      </w:r>
    </w:p>
    <w:p w:rsidR="00612938" w:rsidRDefault="00E13622">
      <w:pPr>
        <w:ind w:left="567" w:right="19"/>
      </w:pPr>
      <w:r>
        <w:t xml:space="preserve">[Company name] a company incorporated in [company address] under [registration number], whose registered office is at [registered address] </w:t>
      </w:r>
    </w:p>
    <w:p w:rsidR="00612938" w:rsidRDefault="00E13622">
      <w:pPr>
        <w:ind w:left="567" w:right="19"/>
      </w:pPr>
      <w:r>
        <w:t xml:space="preserve">[Company name] a company incorporated in [company address] under [registration number], whose registered office is at [registered address] </w:t>
      </w:r>
    </w:p>
    <w:p w:rsidR="00612938" w:rsidRDefault="00E13622">
      <w:pPr>
        <w:ind w:left="567" w:right="19"/>
      </w:pPr>
      <w:r>
        <w:t xml:space="preserve">[Company name] a company incorporated in [company address] under [registration number], whose registered office is at [registered address] together (the Collaboration Suppliers and each of them a Collaboration Supplier). </w:t>
      </w:r>
    </w:p>
    <w:p w:rsidR="00612938" w:rsidRDefault="00E13622">
      <w:pPr>
        <w:spacing w:after="126"/>
        <w:ind w:left="567" w:right="19"/>
      </w:pPr>
      <w:r>
        <w:t xml:space="preserve">Whereas the: </w:t>
      </w:r>
    </w:p>
    <w:p w:rsidR="00612938" w:rsidRDefault="00E13622">
      <w:pPr>
        <w:spacing w:after="0"/>
        <w:ind w:left="567" w:right="286"/>
      </w:pPr>
      <w:r>
        <w:t xml:space="preserve">Buyer and the Collaboration Suppliers have entered into the Call-Off Contracts (defined below) for the provision of various IT and telecommunications (ICT) services Collaboration Suppliers now wish to provide for the ongoing cooperation of the </w:t>
      </w:r>
    </w:p>
    <w:p w:rsidR="00612938" w:rsidRDefault="00E13622">
      <w:pPr>
        <w:ind w:left="567" w:right="19"/>
      </w:pPr>
      <w:r>
        <w:t xml:space="preserve">Collaboration Suppliers in the provision of services under their respective Call-Off Contract to the Buyer </w:t>
      </w:r>
    </w:p>
    <w:p w:rsidR="00612938" w:rsidRDefault="00E13622">
      <w:pPr>
        <w:spacing w:after="515"/>
        <w:ind w:left="567" w:right="19"/>
      </w:pPr>
      <w:r>
        <w:t xml:space="preserve">In consideration of the mutual covenants contained in the Call-Off Contracts and this Agreement and intending to be legally bound, the parties agree as follows: </w:t>
      </w:r>
    </w:p>
    <w:p w:rsidR="00612938" w:rsidRDefault="00E13622">
      <w:pPr>
        <w:spacing w:after="19" w:line="259" w:lineRule="auto"/>
        <w:ind w:left="567" w:firstLine="0"/>
      </w:pPr>
      <w:r>
        <w:t xml:space="preserve"> </w:t>
      </w:r>
      <w:r>
        <w:rPr>
          <w:color w:val="434343"/>
          <w:sz w:val="28"/>
        </w:rPr>
        <w:t xml:space="preserve"> </w:t>
      </w:r>
    </w:p>
    <w:p w:rsidR="00612938" w:rsidRDefault="00E13622">
      <w:pPr>
        <w:pStyle w:val="Heading3"/>
        <w:ind w:left="0"/>
      </w:pPr>
      <w:r>
        <w:t xml:space="preserve">1.  Definitions and interpretation </w:t>
      </w:r>
    </w:p>
    <w:p w:rsidR="00612938" w:rsidRDefault="00E13622">
      <w:pPr>
        <w:ind w:left="994" w:right="19" w:hanging="708"/>
      </w:pPr>
      <w:r>
        <w:t xml:space="preserve">1.1  </w:t>
      </w:r>
      <w:r>
        <w:tab/>
        <w:t xml:space="preserve">As used in this Agreement, the capitalised expressions will have the following meanings unless the context requires otherwise: </w:t>
      </w:r>
    </w:p>
    <w:p w:rsidR="00612938" w:rsidRDefault="00E13622">
      <w:pPr>
        <w:spacing w:after="373"/>
        <w:ind w:left="1267" w:right="19" w:hanging="710"/>
      </w:pPr>
      <w:r>
        <w:t xml:space="preserve">1.1.1 “Agreement” means this collaboration agreement, containing the Clauses and Schedules </w:t>
      </w:r>
    </w:p>
    <w:p w:rsidR="00612938" w:rsidRDefault="00E13622">
      <w:pPr>
        <w:ind w:left="1267" w:right="19" w:hanging="710"/>
      </w:pPr>
      <w:r>
        <w:t xml:space="preserve">1.1.2 “Call-Off Contract” means each contract that is let by the Buyer to one of the Collaboration Suppliers </w:t>
      </w:r>
    </w:p>
    <w:p w:rsidR="00612938" w:rsidRDefault="00E13622">
      <w:pPr>
        <w:spacing w:after="378"/>
        <w:ind w:left="1267" w:right="19" w:hanging="710"/>
      </w:pPr>
      <w:r>
        <w:t>1.1.3  “Contractor’s Confidential Information” has the meaning set out in the Call-Off</w:t>
      </w:r>
      <w:r>
        <w:rPr>
          <w:color w:val="434343"/>
        </w:rPr>
        <w:t xml:space="preserve"> </w:t>
      </w:r>
      <w:r>
        <w:t xml:space="preserve">Contracts </w:t>
      </w:r>
    </w:p>
    <w:p w:rsidR="00612938" w:rsidRDefault="00E13622">
      <w:pPr>
        <w:spacing w:after="367"/>
        <w:ind w:left="1267" w:right="19" w:hanging="710"/>
      </w:pPr>
      <w:r>
        <w:lastRenderedPageBreak/>
        <w:t xml:space="preserve">1.1.4  “Confidential Information” means the Buyer Confidential Information or any Collaboration Supplier's Confidential Information </w:t>
      </w:r>
    </w:p>
    <w:p w:rsidR="00612938" w:rsidRDefault="00E13622">
      <w:pPr>
        <w:ind w:left="567" w:right="19"/>
      </w:pPr>
      <w:r>
        <w:t xml:space="preserve">1.1.5  “Collaboration Activities” means the activities set out in this Agreement </w:t>
      </w:r>
    </w:p>
    <w:p w:rsidR="00612938" w:rsidRDefault="00E13622">
      <w:pPr>
        <w:spacing w:after="368"/>
        <w:ind w:left="567" w:right="19"/>
      </w:pPr>
      <w:r>
        <w:t xml:space="preserve">1.1.6  “Buyer Confidential Information” has the meaning set out in the Call-Off Contract </w:t>
      </w:r>
    </w:p>
    <w:p w:rsidR="00612938" w:rsidRDefault="00E13622">
      <w:pPr>
        <w:spacing w:after="369"/>
        <w:ind w:left="1267" w:right="19" w:hanging="710"/>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rsidR="00612938" w:rsidRDefault="00E13622">
      <w:pPr>
        <w:ind w:left="567" w:right="19"/>
      </w:pPr>
      <w:r>
        <w:t xml:space="preserve">1.1.9  “Dispute Resolution Process” means the process described in clause 9 </w:t>
      </w:r>
    </w:p>
    <w:p w:rsidR="00612938" w:rsidRDefault="00E13622">
      <w:pPr>
        <w:spacing w:after="371"/>
        <w:ind w:left="567" w:right="19"/>
      </w:pPr>
      <w:r>
        <w:t xml:space="preserve">1.1.10  “Effective Date” means [insert date] </w:t>
      </w:r>
    </w:p>
    <w:p w:rsidR="00612938" w:rsidRDefault="00E13622">
      <w:pPr>
        <w:spacing w:after="373"/>
        <w:ind w:left="567" w:right="19"/>
      </w:pPr>
      <w:r>
        <w:t xml:space="preserve">1.1.11  “Force Majeure Event” has the meaning given in clause 11.1.1 </w:t>
      </w:r>
    </w:p>
    <w:p w:rsidR="00612938" w:rsidRDefault="00E13622">
      <w:pPr>
        <w:spacing w:after="381"/>
        <w:ind w:left="567" w:right="19"/>
      </w:pPr>
      <w:r>
        <w:t xml:space="preserve">1.1.12  “Mediator” has the meaning given to it in clause 9.3.1 </w:t>
      </w:r>
    </w:p>
    <w:p w:rsidR="00612938" w:rsidRDefault="00E13622">
      <w:pPr>
        <w:spacing w:after="373"/>
        <w:ind w:left="567" w:right="19"/>
      </w:pPr>
      <w:r>
        <w:t xml:space="preserve">1.1.13  “Outline Collaboration Plan” has the meaning given to it in clause 3.1 </w:t>
      </w:r>
    </w:p>
    <w:p w:rsidR="00612938" w:rsidRDefault="00E13622">
      <w:pPr>
        <w:ind w:left="567" w:right="19"/>
      </w:pPr>
      <w:r>
        <w:t xml:space="preserve">1.1.14  “Term” has the meaning given to it in clause 2.1 </w:t>
      </w:r>
    </w:p>
    <w:p w:rsidR="00612938" w:rsidRDefault="00E13622">
      <w:pPr>
        <w:spacing w:after="645"/>
        <w:ind w:left="1267" w:right="19" w:hanging="710"/>
      </w:pPr>
      <w:r>
        <w:t xml:space="preserve">1.1.15  "Working Day" means any day other than a Saturday, Sunday or public holiday in England and Wales </w:t>
      </w:r>
    </w:p>
    <w:p w:rsidR="00612938" w:rsidRDefault="00E13622">
      <w:pPr>
        <w:pStyle w:val="Heading4"/>
        <w:tabs>
          <w:tab w:val="center" w:pos="482"/>
          <w:tab w:val="center" w:pos="1685"/>
        </w:tabs>
        <w:spacing w:after="80" w:line="265" w:lineRule="auto"/>
        <w:ind w:left="0" w:firstLine="0"/>
      </w:pPr>
      <w:r>
        <w:rPr>
          <w:rFonts w:ascii="Calibri" w:eastAsia="Calibri" w:hAnsi="Calibri" w:cs="Calibri"/>
          <w:b w:val="0"/>
        </w:rPr>
        <w:tab/>
      </w:r>
      <w:r>
        <w:rPr>
          <w:b w:val="0"/>
          <w:sz w:val="28"/>
        </w:rPr>
        <w:t xml:space="preserve">1.2  </w:t>
      </w:r>
      <w:r>
        <w:rPr>
          <w:b w:val="0"/>
          <w:sz w:val="28"/>
        </w:rPr>
        <w:tab/>
        <w:t>General</w:t>
      </w:r>
      <w:r>
        <w:rPr>
          <w:b w:val="0"/>
        </w:rPr>
        <w:t xml:space="preserve"> </w:t>
      </w:r>
    </w:p>
    <w:p w:rsidR="00612938" w:rsidRDefault="00E13622">
      <w:pPr>
        <w:ind w:left="567" w:right="19"/>
      </w:pPr>
      <w:r>
        <w:t xml:space="preserve">1.2.1  As used in this Agreement the: </w:t>
      </w:r>
    </w:p>
    <w:p w:rsidR="00612938" w:rsidRDefault="00E13622">
      <w:pPr>
        <w:ind w:left="865" w:right="19"/>
      </w:pPr>
      <w:r>
        <w:t xml:space="preserve">1.2.1.1 masculine includes the feminine and the neuter </w:t>
      </w:r>
    </w:p>
    <w:p w:rsidR="00612938" w:rsidRDefault="00E13622">
      <w:pPr>
        <w:ind w:left="865" w:right="19"/>
      </w:pPr>
      <w:r>
        <w:t xml:space="preserve">1.2.1.2 singular includes the plural and the other way round </w:t>
      </w:r>
    </w:p>
    <w:p w:rsidR="00612938" w:rsidRDefault="00E13622">
      <w:pPr>
        <w:ind w:left="1561" w:right="19" w:hanging="706"/>
      </w:pPr>
      <w: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 </w:t>
      </w:r>
    </w:p>
    <w:p w:rsidR="00612938" w:rsidRDefault="00E13622">
      <w:pPr>
        <w:spacing w:after="0" w:line="259" w:lineRule="auto"/>
        <w:ind w:left="567" w:firstLine="0"/>
      </w:pPr>
      <w:r>
        <w:t xml:space="preserve"> </w:t>
      </w:r>
    </w:p>
    <w:p w:rsidR="00612938" w:rsidRDefault="00E13622">
      <w:pPr>
        <w:ind w:left="1267" w:right="19" w:hanging="710"/>
      </w:pPr>
      <w:r>
        <w:t xml:space="preserve">1.2.2  Headings are included in this Agreement for ease of reference only and will not affect the interpretation or construction of this Agreement. </w:t>
      </w:r>
    </w:p>
    <w:p w:rsidR="00612938" w:rsidRDefault="00E13622">
      <w:pPr>
        <w:ind w:left="1267" w:right="19" w:hanging="710"/>
      </w:pPr>
      <w:r>
        <w:lastRenderedPageBreak/>
        <w:t xml:space="preserve">1.2.3  References to Clauses and Schedules are, unless otherwise provided, references to clauses of and schedules to this Agreement. </w:t>
      </w:r>
    </w:p>
    <w:p w:rsidR="00612938" w:rsidRDefault="00E13622">
      <w:pPr>
        <w:ind w:left="1267" w:right="19" w:hanging="71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rsidR="00612938" w:rsidRDefault="00E13622">
      <w:pPr>
        <w:spacing w:after="424"/>
        <w:ind w:left="1267" w:right="19" w:hanging="710"/>
      </w:pPr>
      <w:r>
        <w:t xml:space="preserve">1.2.5 The party receiving the benefit of an indemnity under this Agreement will use its reasonable endeavours to mitigate its loss covered by the indemnity. </w:t>
      </w:r>
    </w:p>
    <w:p w:rsidR="00612938" w:rsidRDefault="00E13622">
      <w:pPr>
        <w:spacing w:after="17" w:line="259" w:lineRule="auto"/>
        <w:ind w:left="567" w:firstLine="0"/>
      </w:pPr>
      <w:r>
        <w:t xml:space="preserve"> </w:t>
      </w:r>
      <w:r>
        <w:rPr>
          <w:color w:val="434343"/>
          <w:sz w:val="28"/>
        </w:rPr>
        <w:t xml:space="preserve"> </w:t>
      </w:r>
    </w:p>
    <w:p w:rsidR="00612938" w:rsidRDefault="00E13622">
      <w:pPr>
        <w:pStyle w:val="Heading3"/>
        <w:ind w:left="0"/>
      </w:pPr>
      <w:r>
        <w:t xml:space="preserve">2.  Term of the agreement </w:t>
      </w:r>
    </w:p>
    <w:p w:rsidR="00612938" w:rsidRDefault="00E13622">
      <w:pPr>
        <w:spacing w:after="378"/>
        <w:ind w:left="994" w:right="19" w:hanging="708"/>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rsidR="00612938" w:rsidRDefault="00E13622">
      <w:pPr>
        <w:spacing w:after="824"/>
        <w:ind w:left="994" w:right="19" w:hanging="708"/>
      </w:pPr>
      <w:r>
        <w:t xml:space="preserve">2.2  </w:t>
      </w:r>
      <w:r>
        <w:tab/>
        <w:t xml:space="preserve">A Collaboration Supplier’s duty to perform the Collaboration Activities will continue until the end of the exit period of its last relevant Call-Off Contract. </w:t>
      </w:r>
    </w:p>
    <w:p w:rsidR="00612938" w:rsidRDefault="00E13622">
      <w:pPr>
        <w:spacing w:after="19" w:line="259" w:lineRule="auto"/>
        <w:ind w:left="567" w:firstLine="0"/>
      </w:pPr>
      <w:r>
        <w:t xml:space="preserve"> </w:t>
      </w:r>
      <w:r>
        <w:rPr>
          <w:color w:val="434343"/>
          <w:sz w:val="28"/>
        </w:rPr>
        <w:t xml:space="preserve"> </w:t>
      </w:r>
    </w:p>
    <w:p w:rsidR="00612938" w:rsidRDefault="00E13622">
      <w:pPr>
        <w:pStyle w:val="Heading3"/>
        <w:ind w:left="0"/>
      </w:pPr>
      <w:r>
        <w:t xml:space="preserve">3.  Provision of the collaboration plan </w:t>
      </w:r>
    </w:p>
    <w:p w:rsidR="00612938" w:rsidRDefault="00E13622">
      <w:pPr>
        <w:spacing w:after="15"/>
        <w:ind w:left="994" w:right="19" w:hanging="708"/>
      </w:pPr>
      <w:r>
        <w:t xml:space="preserve">3.1  </w:t>
      </w:r>
      <w:r>
        <w:tab/>
        <w:t xml:space="preserve">The Collaboration Suppliers will, within 2 weeks (or any longer period as notified by the Buyer in writing) of the Effective Date, provide to the Buyer detailed proposals for the Collaboration Activities they require from each other (the “Outline Collaboration Plan”). </w:t>
      </w:r>
    </w:p>
    <w:p w:rsidR="00612938" w:rsidRDefault="00E13622">
      <w:pPr>
        <w:spacing w:after="2" w:line="259" w:lineRule="auto"/>
        <w:ind w:left="286" w:firstLine="0"/>
      </w:pPr>
      <w:r>
        <w:t xml:space="preserve"> </w:t>
      </w:r>
    </w:p>
    <w:p w:rsidR="00612938" w:rsidRDefault="00E13622">
      <w:pPr>
        <w:spacing w:after="5"/>
        <w:ind w:left="994" w:right="19" w:hanging="708"/>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 </w:t>
      </w:r>
    </w:p>
    <w:p w:rsidR="00612938" w:rsidRDefault="00E13622">
      <w:pPr>
        <w:spacing w:after="0" w:line="259" w:lineRule="auto"/>
        <w:ind w:left="286" w:firstLine="0"/>
      </w:pPr>
      <w:r>
        <w:t xml:space="preserve"> </w:t>
      </w:r>
    </w:p>
    <w:p w:rsidR="00612938" w:rsidRDefault="00E13622">
      <w:pPr>
        <w:ind w:left="994" w:right="19" w:hanging="708"/>
      </w:pPr>
      <w:r>
        <w:t xml:space="preserve">3.3  </w:t>
      </w:r>
      <w:r>
        <w:tab/>
        <w:t xml:space="preserve">The Collaboration Suppliers will provide the help the Buyer needs to prepare the Detailed Collaboration Plan. </w:t>
      </w:r>
    </w:p>
    <w:p w:rsidR="00612938" w:rsidRDefault="00E13622">
      <w:pPr>
        <w:ind w:left="994" w:right="19" w:hanging="708"/>
      </w:pPr>
      <w:r>
        <w:t xml:space="preserve">3.4  </w:t>
      </w:r>
      <w:r>
        <w:tab/>
        <w:t xml:space="preserve">The Collaboration Suppliers will, within 10 Working Days of receipt of the Detailed Collaboration Plan, either: </w:t>
      </w:r>
    </w:p>
    <w:p w:rsidR="00612938" w:rsidRDefault="00E13622">
      <w:pPr>
        <w:spacing w:after="8"/>
        <w:ind w:left="567" w:right="19"/>
      </w:pPr>
      <w:r>
        <w:t xml:space="preserve">3.4.1  approve the Detailed Collaboration Plan </w:t>
      </w:r>
    </w:p>
    <w:p w:rsidR="00612938" w:rsidRDefault="00E13622">
      <w:pPr>
        <w:ind w:left="567" w:right="19"/>
      </w:pPr>
      <w:r>
        <w:t xml:space="preserve">3.4.2  reject the Detailed Collaboration Plan, giving reasons for the rejection </w:t>
      </w:r>
    </w:p>
    <w:p w:rsidR="00612938" w:rsidRDefault="00E13622">
      <w:pPr>
        <w:ind w:left="994" w:right="19" w:hanging="708"/>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rsidR="00612938" w:rsidRDefault="00E13622">
      <w:pPr>
        <w:spacing w:after="809"/>
        <w:ind w:left="994" w:right="19" w:hanging="708"/>
      </w:pPr>
      <w:r>
        <w:lastRenderedPageBreak/>
        <w:t xml:space="preserve">3.6  </w:t>
      </w:r>
      <w:r>
        <w:tab/>
        <w:t xml:space="preserve">If the parties fail to agree the Detailed Collaboration Plan under clause 3.4, the dispute will be resolved using the Dispute Resolution Process. </w:t>
      </w:r>
    </w:p>
    <w:p w:rsidR="00612938" w:rsidRDefault="00E13622">
      <w:pPr>
        <w:spacing w:after="19" w:line="259" w:lineRule="auto"/>
        <w:ind w:left="567" w:firstLine="0"/>
      </w:pPr>
      <w:r>
        <w:t xml:space="preserve"> </w:t>
      </w:r>
      <w:r>
        <w:rPr>
          <w:color w:val="434343"/>
          <w:sz w:val="28"/>
        </w:rPr>
        <w:t xml:space="preserve"> </w:t>
      </w:r>
    </w:p>
    <w:p w:rsidR="00612938" w:rsidRDefault="00E13622">
      <w:pPr>
        <w:pStyle w:val="Heading3"/>
        <w:ind w:left="0"/>
      </w:pPr>
      <w:r>
        <w:t xml:space="preserve">4.  Collaboration activities </w:t>
      </w:r>
    </w:p>
    <w:p w:rsidR="00612938" w:rsidRDefault="00E13622">
      <w:pPr>
        <w:ind w:left="994" w:right="19" w:hanging="708"/>
      </w:pPr>
      <w:r>
        <w:t xml:space="preserve">4.1  </w:t>
      </w:r>
      <w:r>
        <w:tab/>
        <w:t xml:space="preserve">The Collaboration Suppliers will perform the Collaboration Activities and all other obligations of this Agreement in accordance with the Detailed Collaboration Plan. </w:t>
      </w:r>
    </w:p>
    <w:p w:rsidR="00612938" w:rsidRDefault="00E13622">
      <w:pPr>
        <w:ind w:left="994" w:right="19" w:hanging="708"/>
      </w:pPr>
      <w:r>
        <w:t xml:space="preserve">4.2  </w:t>
      </w:r>
      <w:r>
        <w:tab/>
        <w:t xml:space="preserve">The Collaboration Suppliers will provide all additional cooperation and assistance as is reasonably required by the Buyer to ensure the continuous delivery of the services under the Call-Off Contract. </w:t>
      </w:r>
    </w:p>
    <w:p w:rsidR="00612938" w:rsidRDefault="00E13622">
      <w:pPr>
        <w:spacing w:after="806"/>
        <w:ind w:left="994" w:right="19" w:hanging="708"/>
      </w:pPr>
      <w:r>
        <w:t xml:space="preserve">4.3  </w:t>
      </w:r>
      <w:r>
        <w:tab/>
        <w:t xml:space="preserve">The Collaboration Suppliers will ensure that their respective subcontractors provide all cooperation and assistance as set out in the Detailed Collaboration Plan. </w:t>
      </w:r>
    </w:p>
    <w:p w:rsidR="00612938" w:rsidRDefault="00E13622">
      <w:pPr>
        <w:spacing w:after="19" w:line="259" w:lineRule="auto"/>
        <w:ind w:left="567" w:firstLine="0"/>
      </w:pPr>
      <w:r>
        <w:t xml:space="preserve"> </w:t>
      </w:r>
      <w:r>
        <w:rPr>
          <w:color w:val="434343"/>
          <w:sz w:val="28"/>
        </w:rPr>
        <w:t xml:space="preserve"> </w:t>
      </w:r>
    </w:p>
    <w:p w:rsidR="00612938" w:rsidRDefault="00E13622">
      <w:pPr>
        <w:pStyle w:val="Heading3"/>
        <w:ind w:left="0"/>
      </w:pPr>
      <w:r>
        <w:t xml:space="preserve">5.  Invoicing </w:t>
      </w:r>
    </w:p>
    <w:p w:rsidR="00612938" w:rsidRDefault="00E13622">
      <w:pPr>
        <w:ind w:left="994" w:right="19" w:hanging="708"/>
      </w:pPr>
      <w:r>
        <w:t xml:space="preserve">5.1  </w:t>
      </w:r>
      <w:r>
        <w:tab/>
        <w:t xml:space="preserve">If any sums are due under this Agreement, the Collaboration Supplier responsible for paying the sum will pay within 30 Working Days of receipt of a valid invoice. </w:t>
      </w:r>
    </w:p>
    <w:p w:rsidR="00612938" w:rsidRDefault="00E13622">
      <w:pPr>
        <w:spacing w:after="806"/>
        <w:ind w:left="994" w:right="19" w:hanging="708"/>
      </w:pPr>
      <w:r>
        <w:t xml:space="preserve">5.2  </w:t>
      </w:r>
      <w:r>
        <w:tab/>
        <w:t xml:space="preserve">Interest will be payable on any late payments under this Agreement under the Late Payment of Commercial Debts (Interest) Act 1998, as amended. </w:t>
      </w:r>
    </w:p>
    <w:p w:rsidR="00612938" w:rsidRDefault="00E13622">
      <w:pPr>
        <w:spacing w:after="19" w:line="259" w:lineRule="auto"/>
        <w:ind w:left="567" w:firstLine="0"/>
      </w:pPr>
      <w:r>
        <w:t xml:space="preserve"> </w:t>
      </w:r>
      <w:r>
        <w:rPr>
          <w:color w:val="434343"/>
          <w:sz w:val="28"/>
        </w:rPr>
        <w:t xml:space="preserve"> </w:t>
      </w:r>
    </w:p>
    <w:p w:rsidR="00612938" w:rsidRDefault="00E13622">
      <w:pPr>
        <w:pStyle w:val="Heading3"/>
        <w:ind w:left="0"/>
      </w:pPr>
      <w:r>
        <w:t xml:space="preserve">6.  Confidentiality </w:t>
      </w:r>
    </w:p>
    <w:p w:rsidR="00612938" w:rsidRDefault="00E13622">
      <w:pPr>
        <w:ind w:left="994" w:right="19" w:hanging="708"/>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rsidR="00612938" w:rsidRDefault="00E13622">
      <w:pPr>
        <w:tabs>
          <w:tab w:val="center" w:pos="440"/>
          <w:tab w:val="center" w:pos="3054"/>
        </w:tabs>
        <w:ind w:left="0" w:firstLine="0"/>
      </w:pPr>
      <w:r>
        <w:rPr>
          <w:rFonts w:ascii="Calibri" w:eastAsia="Calibri" w:hAnsi="Calibri" w:cs="Calibri"/>
        </w:rPr>
        <w:tab/>
      </w:r>
      <w:r>
        <w:t xml:space="preserve">6.2  </w:t>
      </w:r>
      <w:r>
        <w:tab/>
        <w:t xml:space="preserve">Each Collaboration Supplier warrants that: </w:t>
      </w:r>
    </w:p>
    <w:p w:rsidR="00612938" w:rsidRDefault="00E13622">
      <w:pPr>
        <w:ind w:left="1267" w:right="19" w:hanging="710"/>
      </w:pPr>
      <w:r>
        <w:t xml:space="preserve">6.2.1  any person employed or engaged by it (in connection with this Agreement in the course of such employment or engagement) will only use Confidential Information for the purposes of this Agreement </w:t>
      </w:r>
    </w:p>
    <w:p w:rsidR="00612938" w:rsidRDefault="00E13622">
      <w:pPr>
        <w:spacing w:after="0" w:line="259" w:lineRule="auto"/>
        <w:ind w:left="567" w:firstLine="0"/>
      </w:pPr>
      <w:r>
        <w:t xml:space="preserve"> </w:t>
      </w:r>
    </w:p>
    <w:p w:rsidR="00612938" w:rsidRDefault="00E13622">
      <w:pPr>
        <w:ind w:left="1267" w:right="19" w:hanging="710"/>
      </w:pPr>
      <w:r>
        <w:t xml:space="preserve">6.2.2  any person employed or engaged by it (in connection with this Agreement) will not disclose any Confidential Information to any third party without the prior written consent of the other party </w:t>
      </w:r>
    </w:p>
    <w:p w:rsidR="00612938" w:rsidRDefault="00E13622">
      <w:pPr>
        <w:ind w:left="1267" w:right="19" w:hanging="710"/>
      </w:pPr>
      <w:r>
        <w:lastRenderedPageBreak/>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rsidR="00612938" w:rsidRDefault="00E13622">
      <w:pPr>
        <w:ind w:left="1267" w:right="19" w:hanging="710"/>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rsidR="00612938" w:rsidRDefault="00E13622">
      <w:pPr>
        <w:tabs>
          <w:tab w:val="center" w:pos="440"/>
          <w:tab w:val="center" w:pos="4833"/>
        </w:tabs>
        <w:ind w:left="0" w:firstLine="0"/>
      </w:pPr>
      <w:r>
        <w:rPr>
          <w:rFonts w:ascii="Calibri" w:eastAsia="Calibri" w:hAnsi="Calibri" w:cs="Calibri"/>
        </w:rPr>
        <w:tab/>
      </w:r>
      <w:r>
        <w:t xml:space="preserve">6.3 </w:t>
      </w:r>
      <w:r>
        <w:tab/>
        <w:t xml:space="preserve">The provisions of clauses 6.1 and 6.2 will not apply to any information which is: </w:t>
      </w:r>
    </w:p>
    <w:p w:rsidR="00612938" w:rsidRDefault="00E13622">
      <w:pPr>
        <w:ind w:left="567" w:right="19"/>
      </w:pPr>
      <w:r>
        <w:t xml:space="preserve"> 6.3.1  or becomes public knowledge other than by breach of this clause 6 </w:t>
      </w:r>
    </w:p>
    <w:p w:rsidR="00612938" w:rsidRDefault="00E13622">
      <w:pPr>
        <w:ind w:left="1267" w:right="19" w:hanging="710"/>
      </w:pPr>
      <w:r>
        <w:t xml:space="preserve">6.3.2 in the possession of the receiving party without restriction in relation to disclosure before the date of receipt from the disclosing party </w:t>
      </w:r>
    </w:p>
    <w:p w:rsidR="00612938" w:rsidRDefault="00E13622">
      <w:pPr>
        <w:ind w:left="1267" w:right="19" w:hanging="710"/>
      </w:pPr>
      <w:r>
        <w:t xml:space="preserve">6.3.3 received from a third party who lawfully acquired it and who is under no obligation restricting its disclosure </w:t>
      </w:r>
    </w:p>
    <w:p w:rsidR="00612938" w:rsidRDefault="00E13622">
      <w:pPr>
        <w:ind w:left="567" w:right="19"/>
      </w:pPr>
      <w:r>
        <w:t xml:space="preserve">6.3.4  independently developed without access to the Confidential Information </w:t>
      </w:r>
    </w:p>
    <w:p w:rsidR="00612938" w:rsidRDefault="00E13622">
      <w:pPr>
        <w:ind w:left="1267" w:right="19" w:hanging="710"/>
      </w:pPr>
      <w:r>
        <w:t xml:space="preserve">6.3.5 required to be disclosed by law or by any judicial, arbitral, regulatory or other authority of competent jurisdiction </w:t>
      </w:r>
    </w:p>
    <w:p w:rsidR="00612938" w:rsidRDefault="00E13622">
      <w:pPr>
        <w:tabs>
          <w:tab w:val="center" w:pos="440"/>
          <w:tab w:val="center" w:pos="4932"/>
        </w:tabs>
        <w:spacing w:after="8"/>
        <w:ind w:left="0" w:firstLine="0"/>
      </w:pPr>
      <w:r>
        <w:rPr>
          <w:rFonts w:ascii="Calibri" w:eastAsia="Calibri" w:hAnsi="Calibri" w:cs="Calibri"/>
        </w:rPr>
        <w:tab/>
      </w:r>
      <w:r>
        <w:t xml:space="preserve">6.4  </w:t>
      </w:r>
      <w:r>
        <w:tab/>
        <w:t xml:space="preserve">The Buyer’s right, obligations and liabilities in relation to using and disclosing any </w:t>
      </w:r>
    </w:p>
    <w:p w:rsidR="00612938" w:rsidRDefault="00E13622">
      <w:pPr>
        <w:spacing w:after="811"/>
        <w:ind w:left="1004" w:right="19"/>
      </w:pPr>
      <w:r>
        <w:t xml:space="preserve">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rsidR="00612938" w:rsidRDefault="00E13622">
      <w:pPr>
        <w:spacing w:after="19" w:line="259" w:lineRule="auto"/>
        <w:ind w:left="567" w:firstLine="0"/>
      </w:pPr>
      <w:r>
        <w:t xml:space="preserve"> </w:t>
      </w:r>
      <w:r>
        <w:rPr>
          <w:color w:val="434343"/>
          <w:sz w:val="28"/>
        </w:rPr>
        <w:t xml:space="preserve"> </w:t>
      </w:r>
    </w:p>
    <w:p w:rsidR="00612938" w:rsidRDefault="00E13622">
      <w:pPr>
        <w:pStyle w:val="Heading3"/>
        <w:ind w:left="0"/>
      </w:pPr>
      <w:r>
        <w:t xml:space="preserve">7.  Warranties </w:t>
      </w:r>
    </w:p>
    <w:p w:rsidR="00612938" w:rsidRDefault="00E13622">
      <w:pPr>
        <w:tabs>
          <w:tab w:val="center" w:pos="440"/>
          <w:tab w:val="center" w:pos="3849"/>
        </w:tabs>
        <w:ind w:left="0" w:firstLine="0"/>
      </w:pPr>
      <w:r>
        <w:rPr>
          <w:rFonts w:ascii="Calibri" w:eastAsia="Calibri" w:hAnsi="Calibri" w:cs="Calibri"/>
        </w:rPr>
        <w:tab/>
      </w:r>
      <w:r>
        <w:t xml:space="preserve">7.1 </w:t>
      </w:r>
      <w:r>
        <w:tab/>
        <w:t xml:space="preserve"> Each Collaboration Supplier warrants and represents that: </w:t>
      </w:r>
    </w:p>
    <w:p w:rsidR="00612938" w:rsidRDefault="00E13622">
      <w:pPr>
        <w:ind w:left="1267" w:right="19" w:hanging="710"/>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rsidR="00612938" w:rsidRDefault="00E13622">
      <w:pPr>
        <w:ind w:left="1267" w:right="19" w:hanging="710"/>
      </w:pPr>
      <w:r>
        <w:t xml:space="preserve">7.1.2  its obligations will be performed by appropriately experienced, qualified and trained personnel with all due skill, care and diligence including but not limited to good </w:t>
      </w:r>
    </w:p>
    <w:p w:rsidR="00612938" w:rsidRDefault="00E13622">
      <w:pPr>
        <w:ind w:left="1287" w:right="19"/>
      </w:pPr>
      <w:r>
        <w:t xml:space="preserve">industry practice and (without limiting the generality of this clause 7) in accordance with its own established internal processes </w:t>
      </w:r>
    </w:p>
    <w:p w:rsidR="00612938" w:rsidRDefault="00E13622">
      <w:pPr>
        <w:spacing w:after="432"/>
        <w:ind w:left="994" w:right="19" w:hanging="708"/>
      </w:pPr>
      <w:r>
        <w:lastRenderedPageBreak/>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rsidR="00612938" w:rsidRDefault="00E13622">
      <w:pPr>
        <w:spacing w:after="19" w:line="259" w:lineRule="auto"/>
        <w:ind w:left="567" w:firstLine="0"/>
      </w:pPr>
      <w:r>
        <w:t xml:space="preserve"> </w:t>
      </w:r>
      <w:r>
        <w:rPr>
          <w:color w:val="434343"/>
          <w:sz w:val="28"/>
        </w:rPr>
        <w:t xml:space="preserve"> </w:t>
      </w:r>
    </w:p>
    <w:p w:rsidR="00612938" w:rsidRDefault="00E13622">
      <w:pPr>
        <w:pStyle w:val="Heading3"/>
        <w:ind w:left="0"/>
      </w:pPr>
      <w:r>
        <w:t xml:space="preserve">8.  Limitation of liability </w:t>
      </w:r>
    </w:p>
    <w:p w:rsidR="00612938" w:rsidRDefault="00E13622">
      <w:pPr>
        <w:ind w:left="994" w:right="19" w:hanging="708"/>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rsidR="00612938" w:rsidRDefault="00E13622">
      <w:pPr>
        <w:ind w:left="994" w:right="19" w:hanging="708"/>
      </w:pPr>
      <w:r>
        <w:t xml:space="preserve">8.2  </w:t>
      </w:r>
      <w:r>
        <w:tab/>
        <w:t xml:space="preserve">Nothing in this Agreement will exclude or limit the liability of any party for fraud or fraudulent misrepresentation. </w:t>
      </w:r>
    </w:p>
    <w:p w:rsidR="00612938" w:rsidRDefault="00E13622">
      <w:pPr>
        <w:ind w:left="994" w:right="19" w:hanging="708"/>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rsidR="00612938" w:rsidRDefault="00E13622">
      <w:pPr>
        <w:ind w:left="994" w:right="19" w:hanging="708"/>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rsidR="00612938" w:rsidRDefault="00E13622">
      <w:pPr>
        <w:spacing w:after="1"/>
        <w:ind w:left="994" w:right="19" w:hanging="708"/>
      </w:pPr>
      <w:r>
        <w:t xml:space="preserve">8.5  </w:t>
      </w:r>
      <w:r>
        <w:tab/>
        <w:t xml:space="preserve">Subject always to clauses 8.1, 8.2 and 8.6 and except in respect of liability under clause 6 (excluding clause 6.4, which will be subject to the limitations of liability set out in the [relevant contract] [Call-Off Contract]), in no event will any party be liable to any other for: </w:t>
      </w:r>
    </w:p>
    <w:p w:rsidR="00612938" w:rsidRDefault="00E13622">
      <w:pPr>
        <w:spacing w:after="0" w:line="259" w:lineRule="auto"/>
        <w:ind w:left="286" w:firstLine="0"/>
      </w:pPr>
      <w:r>
        <w:t xml:space="preserve"> </w:t>
      </w:r>
    </w:p>
    <w:p w:rsidR="00612938" w:rsidRDefault="00E13622">
      <w:pPr>
        <w:spacing w:after="8"/>
        <w:ind w:left="567" w:right="19"/>
      </w:pPr>
      <w:r>
        <w:t xml:space="preserve">8.5.1  indirect loss or damage </w:t>
      </w:r>
    </w:p>
    <w:p w:rsidR="00612938" w:rsidRDefault="00E13622">
      <w:pPr>
        <w:spacing w:after="8"/>
        <w:ind w:left="567" w:right="19"/>
      </w:pPr>
      <w:r>
        <w:t xml:space="preserve">8.5.2  special loss or damage </w:t>
      </w:r>
    </w:p>
    <w:p w:rsidR="00612938" w:rsidRDefault="00E13622">
      <w:pPr>
        <w:spacing w:after="8"/>
        <w:ind w:left="567" w:right="19"/>
      </w:pPr>
      <w:r>
        <w:t xml:space="preserve">8.5.3  consequential loss or damage </w:t>
      </w:r>
    </w:p>
    <w:p w:rsidR="00612938" w:rsidRDefault="00E13622">
      <w:pPr>
        <w:spacing w:after="8"/>
        <w:ind w:left="567" w:right="19"/>
      </w:pPr>
      <w:r>
        <w:t xml:space="preserve">8.5.4  loss of profits (whether direct or indirect) </w:t>
      </w:r>
    </w:p>
    <w:p w:rsidR="00612938" w:rsidRDefault="00E13622">
      <w:pPr>
        <w:spacing w:after="8"/>
        <w:ind w:left="567" w:right="19"/>
      </w:pPr>
      <w:r>
        <w:t xml:space="preserve">8.5.5  loss of turnover (whether direct or indirect) </w:t>
      </w:r>
    </w:p>
    <w:p w:rsidR="00612938" w:rsidRDefault="00E13622">
      <w:pPr>
        <w:spacing w:after="8"/>
        <w:ind w:left="567" w:right="19"/>
      </w:pPr>
      <w:r>
        <w:t xml:space="preserve">8.5.6  loss of business opportunities (whether direct or indirect) </w:t>
      </w:r>
    </w:p>
    <w:p w:rsidR="00612938" w:rsidRDefault="00E13622">
      <w:pPr>
        <w:ind w:left="567" w:right="19"/>
      </w:pPr>
      <w:r>
        <w:t xml:space="preserve">8.5.7 damage to goodwill (whether direct or indirect) </w:t>
      </w:r>
    </w:p>
    <w:p w:rsidR="00612938" w:rsidRDefault="00E13622">
      <w:pPr>
        <w:ind w:left="994" w:right="19" w:hanging="708"/>
      </w:pPr>
      <w:r>
        <w:t xml:space="preserve">8.6  </w:t>
      </w:r>
      <w:r>
        <w:tab/>
        <w:t xml:space="preserve">Subject always to clauses 8.1 and 8.2, the provisions of clause 8.5 will not be taken as limiting the right of the Buyer to among other things, recover as a direct loss any: </w:t>
      </w:r>
    </w:p>
    <w:p w:rsidR="00612938" w:rsidRDefault="00E13622">
      <w:pPr>
        <w:spacing w:after="77"/>
        <w:ind w:left="567" w:right="19"/>
      </w:pPr>
      <w:r>
        <w:t xml:space="preserve">8.6.1 additional operational or administrative costs and expenses arising from a </w:t>
      </w:r>
    </w:p>
    <w:p w:rsidR="00612938" w:rsidRDefault="00E13622">
      <w:pPr>
        <w:ind w:left="1287" w:right="19"/>
      </w:pPr>
      <w:r>
        <w:t xml:space="preserve">Collaboration Supplier’s Default </w:t>
      </w:r>
    </w:p>
    <w:p w:rsidR="00612938" w:rsidRDefault="00E13622">
      <w:pPr>
        <w:spacing w:after="424"/>
        <w:ind w:left="567" w:right="19"/>
      </w:pPr>
      <w:r>
        <w:t xml:space="preserve">8.6.2 wasted expenditure or charges rendered unnecessary or incurred by the Buyer arising from a Collaboration Supplier's Default </w:t>
      </w:r>
    </w:p>
    <w:p w:rsidR="00612938" w:rsidRDefault="00E13622">
      <w:pPr>
        <w:spacing w:after="19" w:line="259" w:lineRule="auto"/>
        <w:ind w:left="567" w:firstLine="0"/>
      </w:pPr>
      <w:r>
        <w:t xml:space="preserve"> </w:t>
      </w:r>
      <w:r>
        <w:rPr>
          <w:color w:val="434343"/>
          <w:sz w:val="28"/>
        </w:rPr>
        <w:t xml:space="preserve"> </w:t>
      </w:r>
    </w:p>
    <w:p w:rsidR="00612938" w:rsidRDefault="00E13622">
      <w:pPr>
        <w:pStyle w:val="Heading3"/>
        <w:ind w:left="0"/>
      </w:pPr>
      <w:r>
        <w:lastRenderedPageBreak/>
        <w:t xml:space="preserve">9.  Dispute resolution process </w:t>
      </w:r>
    </w:p>
    <w:p w:rsidR="00612938" w:rsidRDefault="00E13622">
      <w:pPr>
        <w:ind w:left="994" w:right="19" w:hanging="708"/>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rsidR="00612938" w:rsidRDefault="00E13622">
      <w:pPr>
        <w:ind w:left="994" w:right="19" w:hanging="708"/>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rsidR="00612938" w:rsidRDefault="00E13622">
      <w:pPr>
        <w:tabs>
          <w:tab w:val="center" w:pos="440"/>
          <w:tab w:val="center" w:pos="4602"/>
        </w:tabs>
        <w:spacing w:after="142"/>
        <w:ind w:left="0" w:firstLine="0"/>
      </w:pPr>
      <w:r>
        <w:rPr>
          <w:rFonts w:ascii="Calibri" w:eastAsia="Calibri" w:hAnsi="Calibri" w:cs="Calibri"/>
        </w:rPr>
        <w:tab/>
      </w:r>
      <w:r>
        <w:t xml:space="preserve">9.3  </w:t>
      </w:r>
      <w:r>
        <w:tab/>
        <w:t xml:space="preserve">The process for mediation and consequential provisions for mediation are: </w:t>
      </w:r>
    </w:p>
    <w:p w:rsidR="00612938" w:rsidRDefault="00E13622">
      <w:pPr>
        <w:ind w:left="1263" w:right="19" w:hanging="706"/>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rsidR="00612938" w:rsidRDefault="00E13622">
      <w:pPr>
        <w:ind w:left="1263" w:right="19" w:hanging="706"/>
      </w:pPr>
      <w:r>
        <w:t xml:space="preserve">9.3.2   the parties will within 10 Working Days of the appointment of the Mediator meet to agree a programme for the exchange of all relevant information and the structure of the negotiations </w:t>
      </w:r>
    </w:p>
    <w:p w:rsidR="00612938" w:rsidRDefault="00E13622">
      <w:pPr>
        <w:ind w:left="1263" w:right="19" w:hanging="706"/>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rsidR="00612938" w:rsidRDefault="00E13622">
      <w:pPr>
        <w:ind w:left="1263" w:right="19" w:hanging="706"/>
      </w:pPr>
      <w:r>
        <w:t xml:space="preserve">9.3.4  if the parties reach agreement on the resolution of the dispute, the agreement will be put in writing and will be binding on the parties once it is signed by their authorised representatives </w:t>
      </w:r>
    </w:p>
    <w:p w:rsidR="00612938" w:rsidRDefault="00E13622">
      <w:pPr>
        <w:ind w:left="1267" w:right="19" w:hanging="710"/>
      </w:pPr>
      <w:r>
        <w:t xml:space="preserve">9.3.5  failing agreement, any of the parties may invite the Mediator to provide a non binding but informative opinion in writing. The opinion will be provided on a without prejudice basis and will not be used in evidence in any proceedings relating to this Agreement without the prior written consent of all the parties </w:t>
      </w:r>
    </w:p>
    <w:p w:rsidR="00612938" w:rsidRDefault="00E13622">
      <w:pPr>
        <w:ind w:left="1267" w:right="19" w:hanging="71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rsidR="00612938" w:rsidRDefault="00E13622">
      <w:pPr>
        <w:spacing w:after="399"/>
        <w:ind w:left="994" w:right="19" w:hanging="708"/>
      </w:pPr>
      <w:r>
        <w:t xml:space="preserve">9.4  </w:t>
      </w:r>
      <w:r>
        <w:tab/>
        <w:t xml:space="preserve">The parties must continue to perform their respective obligations under this Agreement and under their respective Contracts pending the resolution of a dispute. </w:t>
      </w:r>
    </w:p>
    <w:p w:rsidR="00612938" w:rsidRDefault="00E13622">
      <w:pPr>
        <w:pStyle w:val="Heading3"/>
        <w:spacing w:after="181"/>
        <w:ind w:left="0"/>
      </w:pPr>
      <w:r>
        <w:t xml:space="preserve">10. Termination and consequences of termination </w:t>
      </w:r>
    </w:p>
    <w:p w:rsidR="00612938" w:rsidRDefault="00E13622">
      <w:pPr>
        <w:spacing w:after="102" w:line="259" w:lineRule="auto"/>
        <w:ind w:left="281"/>
      </w:pPr>
      <w:r>
        <w:rPr>
          <w:color w:val="666666"/>
          <w:sz w:val="24"/>
        </w:rPr>
        <w:t>10.1  Termination</w:t>
      </w:r>
      <w:r>
        <w:t xml:space="preserve"> </w:t>
      </w:r>
    </w:p>
    <w:p w:rsidR="00612938" w:rsidRDefault="00E13622">
      <w:pPr>
        <w:spacing w:after="293" w:line="301" w:lineRule="auto"/>
        <w:ind w:left="1267" w:right="19" w:hanging="710"/>
      </w:pPr>
      <w:r>
        <w:lastRenderedPageBreak/>
        <w:t xml:space="preserve">10.1.1 The Buyer has the right to terminate this Agreement at any time by notice in writing to the Collaboration Suppliers whenever the Buyer has the right to terminate a Collaboration Supplier’s [respective contract] [Call-Off Contract]. </w:t>
      </w:r>
    </w:p>
    <w:p w:rsidR="00612938" w:rsidRDefault="00E13622">
      <w:pPr>
        <w:ind w:left="1267" w:right="19" w:hanging="71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rsidR="00612938" w:rsidRDefault="00E13622">
      <w:pPr>
        <w:spacing w:after="114" w:line="259" w:lineRule="auto"/>
        <w:ind w:left="281"/>
      </w:pPr>
      <w:r>
        <w:rPr>
          <w:color w:val="666666"/>
          <w:sz w:val="24"/>
        </w:rPr>
        <w:t>10.2  Consequences of termination</w:t>
      </w:r>
      <w:r>
        <w:t xml:space="preserve"> </w:t>
      </w:r>
    </w:p>
    <w:p w:rsidR="00612938" w:rsidRDefault="00E13622">
      <w:pPr>
        <w:ind w:left="1267" w:right="19" w:hanging="71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rsidR="00612938" w:rsidRDefault="00E13622">
      <w:pPr>
        <w:spacing w:after="709"/>
        <w:ind w:left="414" w:right="183"/>
        <w:jc w:val="center"/>
      </w:pPr>
      <w:r>
        <w:t xml:space="preserve">10.2.2 Except as expressly provided in this Agreement, termination of this Agreement will be without prejudice to any accrued rights and obligations under this Agreement. </w:t>
      </w:r>
    </w:p>
    <w:p w:rsidR="00612938" w:rsidRDefault="00E13622">
      <w:pPr>
        <w:spacing w:after="237" w:line="259" w:lineRule="auto"/>
        <w:ind w:left="5" w:firstLine="0"/>
      </w:pPr>
      <w:r>
        <w:rPr>
          <w:color w:val="434343"/>
        </w:rPr>
        <w:t xml:space="preserve"> </w:t>
      </w:r>
    </w:p>
    <w:p w:rsidR="00612938" w:rsidRDefault="00E13622">
      <w:pPr>
        <w:spacing w:after="396" w:line="259" w:lineRule="auto"/>
        <w:ind w:left="567" w:firstLine="0"/>
      </w:pPr>
      <w:r>
        <w:t xml:space="preserve"> </w:t>
      </w:r>
    </w:p>
    <w:p w:rsidR="00612938" w:rsidRDefault="00E13622">
      <w:pPr>
        <w:pStyle w:val="Heading3"/>
        <w:spacing w:after="181"/>
        <w:ind w:left="0"/>
      </w:pPr>
      <w:r>
        <w:t xml:space="preserve">11. General provisions </w:t>
      </w:r>
    </w:p>
    <w:p w:rsidR="00612938" w:rsidRDefault="00E13622">
      <w:pPr>
        <w:spacing w:after="90" w:line="259" w:lineRule="auto"/>
        <w:ind w:left="281"/>
      </w:pPr>
      <w:r>
        <w:rPr>
          <w:color w:val="666666"/>
          <w:sz w:val="24"/>
        </w:rPr>
        <w:t>11.1  Force majeure</w:t>
      </w:r>
      <w:r>
        <w:t xml:space="preserve"> </w:t>
      </w:r>
    </w:p>
    <w:p w:rsidR="00612938" w:rsidRDefault="00E13622">
      <w:pPr>
        <w:ind w:left="1267" w:right="19" w:hanging="71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rsidR="00612938" w:rsidRDefault="00E13622">
      <w:pPr>
        <w:ind w:left="1267" w:right="19" w:hanging="710"/>
      </w:pPr>
      <w:r>
        <w:t xml:space="preserve">11.1.2  Subject to the remaining provisions of this clause 11.1, any party to this Agreement may claim relief from liability for non-performance of its obligations to the extent this is due to a Force Majeure Event. </w:t>
      </w:r>
    </w:p>
    <w:p w:rsidR="00612938" w:rsidRDefault="00E13622">
      <w:pPr>
        <w:ind w:left="1267" w:right="19" w:hanging="710"/>
      </w:pPr>
      <w:r>
        <w:t xml:space="preserve">11.1.3 A party cannot claim relief if the Force Majeure Event or its level of exposure to the event is attributable to its wilful act, neglect or failure to take reasonable precautions against the relevant Force Majeure Event. </w:t>
      </w:r>
    </w:p>
    <w:p w:rsidR="00612938" w:rsidRDefault="00E13622">
      <w:pPr>
        <w:spacing w:after="0"/>
        <w:ind w:left="1267" w:right="19" w:hanging="710"/>
      </w:pPr>
      <w:r>
        <w:t xml:space="preserve">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 </w:t>
      </w:r>
    </w:p>
    <w:p w:rsidR="00612938" w:rsidRDefault="00E13622">
      <w:pPr>
        <w:spacing w:after="0" w:line="259" w:lineRule="auto"/>
        <w:ind w:left="567" w:firstLine="0"/>
      </w:pPr>
      <w:r>
        <w:lastRenderedPageBreak/>
        <w:t xml:space="preserve"> </w:t>
      </w:r>
    </w:p>
    <w:p w:rsidR="00612938" w:rsidRDefault="00E13622">
      <w:pPr>
        <w:spacing w:after="629"/>
        <w:ind w:left="1267" w:right="19" w:hanging="71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rsidR="00612938" w:rsidRDefault="00E13622">
      <w:pPr>
        <w:spacing w:after="53" w:line="259" w:lineRule="auto"/>
        <w:ind w:left="281"/>
      </w:pPr>
      <w:r>
        <w:rPr>
          <w:color w:val="666666"/>
          <w:sz w:val="24"/>
        </w:rPr>
        <w:t>11.2  Assignment and subcontracting</w:t>
      </w:r>
      <w:r>
        <w:t xml:space="preserve"> </w:t>
      </w:r>
    </w:p>
    <w:p w:rsidR="00612938" w:rsidRDefault="00E13622">
      <w:pPr>
        <w:ind w:left="1263" w:right="19" w:hanging="706"/>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rsidR="00612938" w:rsidRDefault="00E13622">
      <w:pPr>
        <w:spacing w:after="629"/>
        <w:ind w:left="1263" w:right="19" w:hanging="706"/>
      </w:pPr>
      <w:r>
        <w:t xml:space="preserve">11.2.2  Any subcontractors identified in the Detailed Collaboration Plan can perform those elements identified in the Detailed Collaboration Plan to be performed by the Subcontractors. </w:t>
      </w:r>
    </w:p>
    <w:p w:rsidR="00612938" w:rsidRDefault="00E13622">
      <w:pPr>
        <w:spacing w:after="53" w:line="259" w:lineRule="auto"/>
        <w:ind w:left="281"/>
      </w:pPr>
      <w:r>
        <w:rPr>
          <w:color w:val="666666"/>
          <w:sz w:val="24"/>
        </w:rPr>
        <w:t>11.3  Notices</w:t>
      </w:r>
      <w:r>
        <w:t xml:space="preserve"> </w:t>
      </w:r>
    </w:p>
    <w:p w:rsidR="00612938" w:rsidRDefault="00E13622">
      <w:pPr>
        <w:ind w:left="1263" w:right="19" w:hanging="706"/>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rsidR="00612938" w:rsidRDefault="00E13622">
      <w:pPr>
        <w:spacing w:after="621"/>
        <w:ind w:left="1263" w:right="19" w:hanging="706"/>
      </w:pPr>
      <w:r>
        <w:t xml:space="preserve">11.3.2  For the purposes of clause 11.3.1, the address of each of the parties are those in the Detailed Collaboration Plan. </w:t>
      </w:r>
    </w:p>
    <w:p w:rsidR="00612938" w:rsidRDefault="00E13622">
      <w:pPr>
        <w:spacing w:after="53" w:line="259" w:lineRule="auto"/>
        <w:ind w:left="281"/>
      </w:pPr>
      <w:r>
        <w:rPr>
          <w:color w:val="666666"/>
          <w:sz w:val="24"/>
        </w:rPr>
        <w:t>11.4  Entire agreement</w:t>
      </w:r>
      <w:r>
        <w:t xml:space="preserve"> </w:t>
      </w:r>
    </w:p>
    <w:p w:rsidR="00612938" w:rsidRDefault="00E13622">
      <w:pPr>
        <w:ind w:left="1263" w:right="19" w:hanging="706"/>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rsidR="00612938" w:rsidRDefault="00E13622">
      <w:pPr>
        <w:ind w:left="1263" w:right="19" w:hanging="706"/>
      </w:pPr>
      <w: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rsidR="00612938" w:rsidRDefault="00E13622">
      <w:pPr>
        <w:ind w:left="567" w:right="19"/>
      </w:pPr>
      <w:r>
        <w:t xml:space="preserve">11.4.3  Nothing in this clause 11.4 will exclude any liability for fraud. </w:t>
      </w:r>
    </w:p>
    <w:p w:rsidR="00612938" w:rsidRDefault="00E13622">
      <w:pPr>
        <w:spacing w:after="53" w:line="259" w:lineRule="auto"/>
        <w:ind w:left="281"/>
      </w:pPr>
      <w:r>
        <w:rPr>
          <w:color w:val="666666"/>
          <w:sz w:val="24"/>
        </w:rPr>
        <w:t>11.5  Rights of third parties</w:t>
      </w:r>
      <w:r>
        <w:t xml:space="preserve"> </w:t>
      </w:r>
    </w:p>
    <w:p w:rsidR="00612938" w:rsidRDefault="00E13622">
      <w:pPr>
        <w:spacing w:after="629"/>
        <w:ind w:left="567" w:right="19"/>
      </w:pPr>
      <w:r>
        <w:t xml:space="preserve">Nothing in this Agreement will grant any right or benefit to any person other than the parties or their respective successors in title or assignees, or entitle a third party to enforce any </w:t>
      </w:r>
      <w:r>
        <w:lastRenderedPageBreak/>
        <w:t xml:space="preserve">provision and the parties do not intend that any term of this Agreement should be enforceable by a third party by virtue of the Contracts (Rights of Third Parties) Act 1999. </w:t>
      </w:r>
    </w:p>
    <w:p w:rsidR="00612938" w:rsidRDefault="00E13622">
      <w:pPr>
        <w:spacing w:after="53" w:line="259" w:lineRule="auto"/>
        <w:ind w:left="281"/>
      </w:pPr>
      <w:r>
        <w:rPr>
          <w:color w:val="666666"/>
          <w:sz w:val="24"/>
        </w:rPr>
        <w:t>11.6  Severability</w:t>
      </w:r>
      <w:r>
        <w:t xml:space="preserve"> </w:t>
      </w:r>
    </w:p>
    <w:p w:rsidR="00612938" w:rsidRDefault="00E13622">
      <w:pPr>
        <w:spacing w:after="629"/>
        <w:ind w:left="567" w:right="19"/>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rsidR="00612938" w:rsidRDefault="00E13622">
      <w:pPr>
        <w:spacing w:after="53" w:line="259" w:lineRule="auto"/>
        <w:ind w:left="281"/>
      </w:pPr>
      <w:r>
        <w:rPr>
          <w:color w:val="666666"/>
          <w:sz w:val="24"/>
        </w:rPr>
        <w:t>11.7  Variations</w:t>
      </w:r>
      <w:r>
        <w:t xml:space="preserve"> </w:t>
      </w:r>
    </w:p>
    <w:p w:rsidR="00612938" w:rsidRDefault="00E13622">
      <w:pPr>
        <w:spacing w:after="629"/>
        <w:ind w:left="567" w:right="19"/>
      </w:pPr>
      <w:r>
        <w:t xml:space="preserve">No purported amendment or variation of this Agreement or any provision of this Agreement will be effective unless it is made in writing by the parties. </w:t>
      </w:r>
    </w:p>
    <w:p w:rsidR="00612938" w:rsidRDefault="00E13622">
      <w:pPr>
        <w:spacing w:after="53" w:line="259" w:lineRule="auto"/>
        <w:ind w:left="281"/>
      </w:pPr>
      <w:r>
        <w:rPr>
          <w:color w:val="666666"/>
          <w:sz w:val="24"/>
        </w:rPr>
        <w:t>11.8  No waiver</w:t>
      </w:r>
      <w:r>
        <w:t xml:space="preserve"> </w:t>
      </w:r>
    </w:p>
    <w:p w:rsidR="00612938" w:rsidRDefault="00E13622">
      <w:pPr>
        <w:spacing w:after="629"/>
        <w:ind w:left="567" w:right="19"/>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rsidR="00612938" w:rsidRDefault="00E13622">
      <w:pPr>
        <w:spacing w:after="53" w:line="259" w:lineRule="auto"/>
        <w:ind w:left="281"/>
      </w:pPr>
      <w:r>
        <w:rPr>
          <w:color w:val="666666"/>
          <w:sz w:val="24"/>
        </w:rPr>
        <w:t>11.9  Governing law and jurisdiction</w:t>
      </w:r>
      <w:r>
        <w:t xml:space="preserve"> </w:t>
      </w:r>
    </w:p>
    <w:p w:rsidR="00612938" w:rsidRDefault="00E13622">
      <w:pPr>
        <w:ind w:left="567" w:right="19"/>
      </w:pPr>
      <w:r>
        <w:t xml:space="preserve">This Agreement will be governed by and construed in accordance with English law and without prejudice to the Dispute Resolution Process, each party agrees to submit to the exclusive jurisdiction of the courts of England and Wales. </w:t>
      </w:r>
    </w:p>
    <w:p w:rsidR="00612938" w:rsidRDefault="00E13622">
      <w:pPr>
        <w:ind w:left="567" w:right="19"/>
      </w:pPr>
      <w:r>
        <w:t xml:space="preserve">Executed and delivered as an agreement by the parties or their duly authorised attorneys the day and year first above written. </w:t>
      </w:r>
    </w:p>
    <w:p w:rsidR="00612938" w:rsidRDefault="00E13622">
      <w:pPr>
        <w:pStyle w:val="Heading4"/>
        <w:spacing w:after="311"/>
        <w:ind w:left="562" w:right="3470"/>
      </w:pPr>
      <w:r>
        <w:t xml:space="preserve">For and on behalf of the Buyer </w:t>
      </w:r>
    </w:p>
    <w:p w:rsidR="00612938" w:rsidRDefault="00E13622">
      <w:pPr>
        <w:spacing w:after="207"/>
        <w:ind w:left="567" w:right="19"/>
      </w:pPr>
      <w:r>
        <w:t xml:space="preserve">Signed by: </w:t>
      </w:r>
    </w:p>
    <w:p w:rsidR="00612938" w:rsidRDefault="00E13622">
      <w:pPr>
        <w:spacing w:after="8"/>
        <w:ind w:left="567" w:right="19"/>
      </w:pPr>
      <w:r>
        <w:t xml:space="preserve">Full name (capitals): </w:t>
      </w:r>
    </w:p>
    <w:p w:rsidR="00612938" w:rsidRDefault="00E13622">
      <w:pPr>
        <w:ind w:left="567" w:right="7626"/>
      </w:pPr>
      <w:r>
        <w:t xml:space="preserve">Position: Date: </w:t>
      </w:r>
    </w:p>
    <w:p w:rsidR="00612938" w:rsidRDefault="00E13622">
      <w:pPr>
        <w:pStyle w:val="Heading4"/>
        <w:ind w:left="562" w:right="3470"/>
      </w:pPr>
      <w:r>
        <w:t xml:space="preserve">For and on behalf of the [Company name] </w:t>
      </w:r>
    </w:p>
    <w:p w:rsidR="00612938" w:rsidRDefault="00E13622">
      <w:pPr>
        <w:spacing w:after="205"/>
        <w:ind w:left="567" w:right="19"/>
      </w:pPr>
      <w:r>
        <w:t xml:space="preserve">Signed by: </w:t>
      </w:r>
    </w:p>
    <w:p w:rsidR="00612938" w:rsidRDefault="00E13622">
      <w:pPr>
        <w:ind w:left="567" w:right="7078"/>
      </w:pPr>
      <w:r>
        <w:t xml:space="preserve">Full name (capitals): Position : Date: </w:t>
      </w:r>
    </w:p>
    <w:p w:rsidR="00612938" w:rsidRDefault="00E13622">
      <w:pPr>
        <w:pStyle w:val="Heading4"/>
        <w:ind w:left="562" w:right="3470"/>
      </w:pPr>
      <w:r>
        <w:t xml:space="preserve">For and on behalf of the [Company name] </w:t>
      </w:r>
    </w:p>
    <w:p w:rsidR="00612938" w:rsidRDefault="00E13622">
      <w:pPr>
        <w:spacing w:after="205"/>
        <w:ind w:left="567" w:right="19"/>
      </w:pPr>
      <w:r>
        <w:t xml:space="preserve">Signed by: </w:t>
      </w:r>
    </w:p>
    <w:p w:rsidR="00612938" w:rsidRDefault="00E13622">
      <w:pPr>
        <w:ind w:left="567" w:right="7078"/>
      </w:pPr>
      <w:r>
        <w:lastRenderedPageBreak/>
        <w:t xml:space="preserve">Full name (capitals): Position : Date: </w:t>
      </w:r>
    </w:p>
    <w:p w:rsidR="00612938" w:rsidRDefault="00E13622">
      <w:pPr>
        <w:pStyle w:val="Heading4"/>
        <w:ind w:left="562" w:right="3470"/>
      </w:pPr>
      <w:r>
        <w:t xml:space="preserve">For and on behalf of the [Company name] </w:t>
      </w:r>
    </w:p>
    <w:p w:rsidR="00612938" w:rsidRDefault="00E13622">
      <w:pPr>
        <w:spacing w:after="205"/>
        <w:ind w:left="567" w:right="19"/>
      </w:pPr>
      <w:r>
        <w:t xml:space="preserve">Signed by: </w:t>
      </w:r>
    </w:p>
    <w:p w:rsidR="00612938" w:rsidRDefault="00E13622">
      <w:pPr>
        <w:spacing w:after="8"/>
        <w:ind w:left="567" w:right="19"/>
      </w:pPr>
      <w:r>
        <w:t xml:space="preserve">Full name (capitals): </w:t>
      </w:r>
    </w:p>
    <w:p w:rsidR="00612938" w:rsidRDefault="00E13622">
      <w:pPr>
        <w:spacing w:after="805"/>
        <w:ind w:left="567" w:right="8214"/>
      </w:pPr>
      <w:r>
        <w:t xml:space="preserve">Position : Date: </w:t>
      </w:r>
    </w:p>
    <w:p w:rsidR="00612938" w:rsidRDefault="00E13622">
      <w:pPr>
        <w:pStyle w:val="Heading4"/>
        <w:ind w:left="562" w:right="3470"/>
      </w:pPr>
      <w:r>
        <w:t xml:space="preserve">For and on behalf of the [Company name] </w:t>
      </w:r>
    </w:p>
    <w:p w:rsidR="00612938" w:rsidRDefault="00E13622">
      <w:pPr>
        <w:spacing w:after="209"/>
        <w:ind w:left="567" w:right="19"/>
      </w:pPr>
      <w:r>
        <w:t xml:space="preserve">Signed by: </w:t>
      </w:r>
    </w:p>
    <w:p w:rsidR="00612938" w:rsidRDefault="00E13622">
      <w:pPr>
        <w:ind w:left="567" w:right="7078"/>
      </w:pPr>
      <w:r>
        <w:t xml:space="preserve">Full name (capitals): Position : Date: </w:t>
      </w:r>
    </w:p>
    <w:p w:rsidR="00612938" w:rsidRDefault="00E13622">
      <w:pPr>
        <w:pStyle w:val="Heading4"/>
        <w:ind w:left="562" w:right="3470"/>
      </w:pPr>
      <w:r>
        <w:t xml:space="preserve">For and on behalf of the [Company name] </w:t>
      </w:r>
    </w:p>
    <w:p w:rsidR="00612938" w:rsidRDefault="00E13622">
      <w:pPr>
        <w:spacing w:after="207"/>
        <w:ind w:left="567" w:right="19"/>
      </w:pPr>
      <w:r>
        <w:t xml:space="preserve">Signed by: </w:t>
      </w:r>
    </w:p>
    <w:p w:rsidR="00612938" w:rsidRDefault="00E13622">
      <w:pPr>
        <w:ind w:left="567" w:right="7078"/>
      </w:pPr>
      <w:r>
        <w:t xml:space="preserve">Full name (capitals): Position : Date: </w:t>
      </w:r>
    </w:p>
    <w:p w:rsidR="00612938" w:rsidRDefault="00E13622">
      <w:pPr>
        <w:pStyle w:val="Heading4"/>
        <w:ind w:left="562" w:right="3470"/>
      </w:pPr>
      <w:r>
        <w:t xml:space="preserve">For and on behalf of the [Company name] </w:t>
      </w:r>
    </w:p>
    <w:p w:rsidR="00612938" w:rsidRDefault="00E13622">
      <w:pPr>
        <w:spacing w:after="207"/>
        <w:ind w:left="567" w:right="19"/>
      </w:pPr>
      <w:r>
        <w:t xml:space="preserve">Signed by: </w:t>
      </w:r>
    </w:p>
    <w:p w:rsidR="00612938" w:rsidRDefault="00E13622">
      <w:pPr>
        <w:spacing w:after="8"/>
        <w:ind w:left="567" w:right="19"/>
      </w:pPr>
      <w:r>
        <w:t xml:space="preserve">Full name (capitals): </w:t>
      </w:r>
    </w:p>
    <w:p w:rsidR="00612938" w:rsidRDefault="00E13622">
      <w:pPr>
        <w:ind w:left="567" w:right="7626"/>
      </w:pPr>
      <w:r>
        <w:t xml:space="preserve">Position: Date: </w:t>
      </w:r>
    </w:p>
    <w:p w:rsidR="00612938" w:rsidRDefault="00E13622">
      <w:pPr>
        <w:spacing w:after="340" w:line="259" w:lineRule="auto"/>
        <w:ind w:left="567" w:firstLine="0"/>
      </w:pPr>
      <w:r>
        <w:t xml:space="preserve"> </w:t>
      </w:r>
    </w:p>
    <w:p w:rsidR="00612938" w:rsidRDefault="00E13622">
      <w:pPr>
        <w:spacing w:after="338" w:line="259" w:lineRule="auto"/>
        <w:ind w:left="567" w:firstLine="0"/>
      </w:pPr>
      <w:r>
        <w:t xml:space="preserve"> </w:t>
      </w:r>
    </w:p>
    <w:p w:rsidR="00612938" w:rsidRDefault="00E13622">
      <w:pPr>
        <w:spacing w:after="341" w:line="259" w:lineRule="auto"/>
        <w:ind w:left="567" w:firstLine="0"/>
      </w:pPr>
      <w:r>
        <w:t xml:space="preserve"> </w:t>
      </w:r>
    </w:p>
    <w:p w:rsidR="00612938" w:rsidRDefault="00E13622">
      <w:pPr>
        <w:spacing w:after="434" w:line="259" w:lineRule="auto"/>
        <w:ind w:left="567" w:firstLine="0"/>
      </w:pPr>
      <w:r>
        <w:t xml:space="preserve"> </w:t>
      </w:r>
    </w:p>
    <w:p w:rsidR="00612938" w:rsidRDefault="00E13622">
      <w:pPr>
        <w:spacing w:after="0" w:line="259" w:lineRule="auto"/>
        <w:ind w:left="562"/>
      </w:pPr>
      <w:r>
        <w:rPr>
          <w:color w:val="434343"/>
          <w:sz w:val="32"/>
        </w:rPr>
        <w:t>Collaboration Agreement Schedule 1: List of contracts</w:t>
      </w:r>
      <w:r>
        <w:rPr>
          <w:color w:val="434343"/>
          <w:sz w:val="28"/>
        </w:rPr>
        <w:t xml:space="preserve"> </w:t>
      </w:r>
    </w:p>
    <w:tbl>
      <w:tblPr>
        <w:tblStyle w:val="TableGrid"/>
        <w:tblW w:w="9640" w:type="dxa"/>
        <w:tblInd w:w="428" w:type="dxa"/>
        <w:tblCellMar>
          <w:top w:w="201" w:type="dxa"/>
          <w:left w:w="101" w:type="dxa"/>
          <w:right w:w="71" w:type="dxa"/>
        </w:tblCellMar>
        <w:tblLook w:val="04A0" w:firstRow="1" w:lastRow="0" w:firstColumn="1" w:lastColumn="0" w:noHBand="0" w:noVBand="1"/>
      </w:tblPr>
      <w:tblGrid>
        <w:gridCol w:w="2957"/>
        <w:gridCol w:w="3082"/>
        <w:gridCol w:w="3601"/>
      </w:tblGrid>
      <w:tr w:rsidR="00612938">
        <w:trPr>
          <w:trHeight w:val="1140"/>
        </w:trPr>
        <w:tc>
          <w:tcPr>
            <w:tcW w:w="2957"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jc w:val="both"/>
            </w:pPr>
            <w:r>
              <w:rPr>
                <w:b/>
              </w:rPr>
              <w:t>Name/reference of contract</w:t>
            </w:r>
            <w:r>
              <w:t xml:space="preserve"> </w:t>
            </w:r>
          </w:p>
        </w:tc>
        <w:tc>
          <w:tcPr>
            <w:tcW w:w="360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Effective date of contract</w:t>
            </w:r>
            <w:r>
              <w:t xml:space="preserve"> </w:t>
            </w:r>
          </w:p>
        </w:tc>
      </w:tr>
      <w:tr w:rsidR="00612938">
        <w:trPr>
          <w:trHeight w:val="1135"/>
        </w:trPr>
        <w:tc>
          <w:tcPr>
            <w:tcW w:w="2957"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lastRenderedPageBreak/>
              <w:t xml:space="preserve">  </w:t>
            </w:r>
          </w:p>
        </w:tc>
        <w:tc>
          <w:tcPr>
            <w:tcW w:w="3082"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t xml:space="preserve">  </w:t>
            </w:r>
          </w:p>
        </w:tc>
        <w:tc>
          <w:tcPr>
            <w:tcW w:w="360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t xml:space="preserve">  </w:t>
            </w:r>
          </w:p>
        </w:tc>
      </w:tr>
      <w:tr w:rsidR="00612938">
        <w:trPr>
          <w:trHeight w:val="1116"/>
        </w:trPr>
        <w:tc>
          <w:tcPr>
            <w:tcW w:w="2957"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t xml:space="preserve">  </w:t>
            </w:r>
          </w:p>
        </w:tc>
        <w:tc>
          <w:tcPr>
            <w:tcW w:w="360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t xml:space="preserve">  </w:t>
            </w:r>
          </w:p>
        </w:tc>
      </w:tr>
      <w:tr w:rsidR="00612938">
        <w:trPr>
          <w:trHeight w:val="1140"/>
        </w:trPr>
        <w:tc>
          <w:tcPr>
            <w:tcW w:w="2957"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t xml:space="preserve">  </w:t>
            </w:r>
          </w:p>
        </w:tc>
        <w:tc>
          <w:tcPr>
            <w:tcW w:w="360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t xml:space="preserve">  </w:t>
            </w:r>
          </w:p>
        </w:tc>
      </w:tr>
      <w:tr w:rsidR="00612938">
        <w:trPr>
          <w:trHeight w:val="1138"/>
        </w:trPr>
        <w:tc>
          <w:tcPr>
            <w:tcW w:w="2957"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t xml:space="preserve">  </w:t>
            </w:r>
          </w:p>
        </w:tc>
        <w:tc>
          <w:tcPr>
            <w:tcW w:w="360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t xml:space="preserve">  </w:t>
            </w:r>
          </w:p>
        </w:tc>
      </w:tr>
    </w:tbl>
    <w:p w:rsidR="00612938" w:rsidRDefault="00E13622">
      <w:pPr>
        <w:spacing w:after="0" w:line="259" w:lineRule="auto"/>
        <w:ind w:left="567" w:firstLine="0"/>
      </w:pPr>
      <w:r>
        <w:t xml:space="preserve">  </w:t>
      </w:r>
      <w:r>
        <w:tab/>
        <w:t xml:space="preserve"> </w:t>
      </w:r>
    </w:p>
    <w:p w:rsidR="00612938" w:rsidRDefault="00E13622">
      <w:pPr>
        <w:spacing w:after="0" w:line="259" w:lineRule="auto"/>
        <w:ind w:left="562"/>
      </w:pPr>
      <w:r>
        <w:rPr>
          <w:color w:val="434343"/>
          <w:sz w:val="32"/>
        </w:rPr>
        <w:t>Collaboration Agreement Schedule 2</w:t>
      </w:r>
      <w:r>
        <w:rPr>
          <w:color w:val="434343"/>
        </w:rPr>
        <w:t xml:space="preserve"> [</w:t>
      </w:r>
      <w:r>
        <w:rPr>
          <w:b/>
          <w:color w:val="434343"/>
        </w:rPr>
        <w:t>Insert Outline Collaboration Plan</w:t>
      </w:r>
      <w:r>
        <w:rPr>
          <w:color w:val="434343"/>
        </w:rPr>
        <w:t>]</w:t>
      </w:r>
      <w:r>
        <w:rPr>
          <w:color w:val="434343"/>
          <w:sz w:val="28"/>
        </w:rP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lastRenderedPageBreak/>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pStyle w:val="Heading2"/>
        <w:ind w:left="562"/>
      </w:pPr>
      <w:r>
        <w:t xml:space="preserve">Schedule 4: Alternative clauses - Not applicable </w:t>
      </w:r>
    </w:p>
    <w:p w:rsidR="00612938" w:rsidRDefault="00E13622">
      <w:pPr>
        <w:pStyle w:val="Heading3"/>
        <w:tabs>
          <w:tab w:val="center" w:pos="1458"/>
        </w:tabs>
        <w:ind w:left="-10" w:firstLine="0"/>
      </w:pPr>
      <w:r>
        <w:t xml:space="preserve">1.  </w:t>
      </w:r>
      <w:r>
        <w:tab/>
        <w:t xml:space="preserve">Introduction </w:t>
      </w:r>
    </w:p>
    <w:p w:rsidR="00612938" w:rsidRDefault="00E13622">
      <w:pPr>
        <w:spacing w:after="525"/>
        <w:ind w:left="994" w:right="19" w:hanging="708"/>
      </w:pPr>
      <w:r>
        <w:t xml:space="preserve">1.1  </w:t>
      </w:r>
      <w:r>
        <w:tab/>
        <w:t xml:space="preserve">This Schedule specifies the alternative clauses that may be requested in the Order Form and, if requested in the Order Form, will apply to this Call-Off Contract. </w:t>
      </w:r>
    </w:p>
    <w:p w:rsidR="00612938" w:rsidRDefault="00E13622">
      <w:pPr>
        <w:pStyle w:val="Heading3"/>
        <w:tabs>
          <w:tab w:val="center" w:pos="1793"/>
        </w:tabs>
        <w:ind w:left="-10" w:firstLine="0"/>
      </w:pPr>
      <w:r>
        <w:t xml:space="preserve">2.  </w:t>
      </w:r>
      <w:r>
        <w:tab/>
        <w:t xml:space="preserve">Clauses selected </w:t>
      </w:r>
    </w:p>
    <w:p w:rsidR="00612938" w:rsidRDefault="00E13622">
      <w:pPr>
        <w:tabs>
          <w:tab w:val="center" w:pos="440"/>
          <w:tab w:val="center" w:pos="4736"/>
        </w:tabs>
        <w:spacing w:after="248"/>
        <w:ind w:left="0" w:firstLine="0"/>
      </w:pPr>
      <w:r>
        <w:rPr>
          <w:rFonts w:ascii="Calibri" w:eastAsia="Calibri" w:hAnsi="Calibri" w:cs="Calibri"/>
        </w:rPr>
        <w:tab/>
      </w:r>
      <w:r>
        <w:t xml:space="preserve">2.1  </w:t>
      </w:r>
      <w:r>
        <w:tab/>
        <w:t xml:space="preserve">The Buyer may, in the Order Form, request the following alternative Clauses: </w:t>
      </w:r>
    </w:p>
    <w:p w:rsidR="00612938" w:rsidRDefault="00E13622">
      <w:pPr>
        <w:spacing w:after="238"/>
        <w:ind w:left="567" w:right="19"/>
      </w:pPr>
      <w:r>
        <w:t xml:space="preserve">2.1.1  Scots Law and Jurisdiction </w:t>
      </w:r>
    </w:p>
    <w:p w:rsidR="00612938" w:rsidRDefault="00E13622">
      <w:pPr>
        <w:spacing w:after="0"/>
        <w:ind w:left="1263" w:right="19" w:hanging="706"/>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rsidR="00612938" w:rsidRDefault="00E13622">
      <w:pPr>
        <w:spacing w:after="0" w:line="259" w:lineRule="auto"/>
        <w:ind w:left="572" w:firstLine="0"/>
      </w:pPr>
      <w:r>
        <w:t xml:space="preserve"> </w:t>
      </w:r>
    </w:p>
    <w:p w:rsidR="00612938" w:rsidRDefault="00E13622">
      <w:pPr>
        <w:ind w:left="1263" w:right="19" w:hanging="706"/>
      </w:pPr>
      <w:r>
        <w:t xml:space="preserve">2.1.3  Reference to England and Wales in Working Days definition within the Glossary and interpretations section will be replaced with Scotland. </w:t>
      </w:r>
    </w:p>
    <w:p w:rsidR="00612938" w:rsidRDefault="00E13622">
      <w:pPr>
        <w:ind w:left="1263" w:right="19" w:hanging="706"/>
      </w:pPr>
      <w:r>
        <w:t xml:space="preserve">2.1.4   References to the Contracts (Rights of Third Parties) Act 1999 will be removed in clause 27.1. Reference to the Freedom of Information Act 2000 within the defined terms for ‘FoIA/Freedom of Information Act’ to be replaced with Freedom of Information (Scotland) Act 2002. </w:t>
      </w:r>
    </w:p>
    <w:p w:rsidR="00612938" w:rsidRDefault="00E13622">
      <w:pPr>
        <w:spacing w:after="367"/>
        <w:ind w:left="1263" w:right="19" w:hanging="706"/>
      </w:pPr>
      <w:r>
        <w:t xml:space="preserve">2.1.5  Reference to the Supply of Goods and Services Act 1982 will be removed in incorporated Framework Agreement clause 4.1. </w:t>
      </w:r>
    </w:p>
    <w:p w:rsidR="00612938" w:rsidRDefault="00E13622">
      <w:pPr>
        <w:ind w:left="567" w:right="19"/>
      </w:pPr>
      <w:r>
        <w:t xml:space="preserve">2.1.6  References to “tort” will be replaced with “delict” throughout </w:t>
      </w:r>
    </w:p>
    <w:p w:rsidR="00612938" w:rsidRDefault="00E13622">
      <w:pPr>
        <w:tabs>
          <w:tab w:val="center" w:pos="440"/>
          <w:tab w:val="center" w:pos="4748"/>
        </w:tabs>
        <w:ind w:left="0" w:firstLine="0"/>
      </w:pPr>
      <w:r>
        <w:rPr>
          <w:rFonts w:ascii="Calibri" w:eastAsia="Calibri" w:hAnsi="Calibri" w:cs="Calibri"/>
        </w:rPr>
        <w:lastRenderedPageBreak/>
        <w:tab/>
      </w:r>
      <w:r>
        <w:t xml:space="preserve">2.2  </w:t>
      </w:r>
      <w:r>
        <w:tab/>
        <w:t xml:space="preserve">The Buyer may, in the Order Form, request the following Alternative Clauses: </w:t>
      </w:r>
    </w:p>
    <w:p w:rsidR="00612938" w:rsidRDefault="00E13622">
      <w:pPr>
        <w:spacing w:after="491"/>
        <w:ind w:left="567" w:right="19"/>
      </w:pPr>
      <w:r>
        <w:t xml:space="preserve">2.2.1  Northern Ireland Law (see paragraph 2.3, 2.4, 2.5, 2.6 and 2.7 of this Schedule) </w:t>
      </w:r>
    </w:p>
    <w:p w:rsidR="00612938" w:rsidRDefault="00E13622">
      <w:pPr>
        <w:tabs>
          <w:tab w:val="center" w:pos="453"/>
          <w:tab w:val="center" w:pos="1813"/>
        </w:tabs>
        <w:spacing w:after="4" w:line="259" w:lineRule="auto"/>
        <w:ind w:left="0" w:firstLine="0"/>
      </w:pPr>
      <w:r>
        <w:rPr>
          <w:rFonts w:ascii="Calibri" w:eastAsia="Calibri" w:hAnsi="Calibri" w:cs="Calibri"/>
        </w:rPr>
        <w:tab/>
      </w:r>
      <w:r>
        <w:rPr>
          <w:color w:val="434343"/>
          <w:sz w:val="24"/>
        </w:rPr>
        <w:t xml:space="preserve">2.3  </w:t>
      </w:r>
      <w:r>
        <w:rPr>
          <w:color w:val="434343"/>
          <w:sz w:val="24"/>
        </w:rPr>
        <w:tab/>
        <w:t>Discrimination</w:t>
      </w:r>
      <w:r>
        <w:rPr>
          <w:b/>
        </w:rPr>
        <w:t xml:space="preserve"> </w:t>
      </w:r>
    </w:p>
    <w:p w:rsidR="00612938" w:rsidRDefault="00E13622">
      <w:pPr>
        <w:ind w:left="1267" w:right="19" w:hanging="710"/>
      </w:pPr>
      <w:r>
        <w:t xml:space="preserve">2.3.1  The Supplier will comply with all applicable fair employment, equality of treatment and anti-discrimination legislation, including, in particular the: </w:t>
      </w:r>
    </w:p>
    <w:p w:rsidR="00612938" w:rsidRDefault="00E13622">
      <w:pPr>
        <w:spacing w:after="8"/>
        <w:ind w:left="567" w:right="19"/>
      </w:pPr>
      <w:r>
        <w:t xml:space="preserve">Employment (Northern Ireland) Order 2002 </w:t>
      </w:r>
    </w:p>
    <w:p w:rsidR="00612938" w:rsidRDefault="00E13622">
      <w:pPr>
        <w:spacing w:after="8"/>
        <w:ind w:left="567" w:right="19"/>
      </w:pPr>
      <w:r>
        <w:t xml:space="preserve">Fair Employment and Treatment (Northern Ireland) Order 1998 </w:t>
      </w:r>
    </w:p>
    <w:p w:rsidR="00612938" w:rsidRDefault="00E13622">
      <w:pPr>
        <w:spacing w:after="8"/>
        <w:ind w:left="567" w:right="19"/>
      </w:pPr>
      <w:r>
        <w:t xml:space="preserve">Sex Discrimination (Northern Ireland) Order 1976 and 1988 </w:t>
      </w:r>
    </w:p>
    <w:p w:rsidR="00612938" w:rsidRDefault="00E13622">
      <w:pPr>
        <w:spacing w:after="8"/>
        <w:ind w:left="567" w:right="19"/>
      </w:pPr>
      <w:r>
        <w:t xml:space="preserve">Employment Equality (Sexual Orientation) Regulations (Northern Ireland) 2003 </w:t>
      </w:r>
    </w:p>
    <w:p w:rsidR="00612938" w:rsidRDefault="00E13622">
      <w:pPr>
        <w:spacing w:after="8"/>
        <w:ind w:left="567" w:right="19"/>
      </w:pPr>
      <w:r>
        <w:t xml:space="preserve">Equal Pay Act (Northern Ireland) 1970 </w:t>
      </w:r>
    </w:p>
    <w:p w:rsidR="00612938" w:rsidRDefault="00E13622">
      <w:pPr>
        <w:spacing w:after="8"/>
        <w:ind w:left="567" w:right="19"/>
      </w:pPr>
      <w:r>
        <w:t xml:space="preserve">Disability Discrimination Act 1995 </w:t>
      </w:r>
    </w:p>
    <w:p w:rsidR="00612938" w:rsidRDefault="00E13622">
      <w:pPr>
        <w:spacing w:after="8"/>
        <w:ind w:left="567" w:right="19"/>
      </w:pPr>
      <w:r>
        <w:t xml:space="preserve">Race Relations (Northern Ireland) Order 1997 </w:t>
      </w:r>
    </w:p>
    <w:p w:rsidR="00612938" w:rsidRDefault="00E13622">
      <w:pPr>
        <w:spacing w:after="0"/>
        <w:ind w:left="567" w:right="19"/>
      </w:pPr>
      <w:r>
        <w:t xml:space="preserve">Employment Relations (Northern Ireland) Order 1999 and Employment Rights (Northern Ireland) Order 1996 </w:t>
      </w:r>
    </w:p>
    <w:p w:rsidR="00612938" w:rsidRDefault="00E13622">
      <w:pPr>
        <w:spacing w:after="8"/>
        <w:ind w:left="567" w:right="19"/>
      </w:pPr>
      <w:r>
        <w:t xml:space="preserve">Employment Equality (Age) Regulations (Northern Ireland) 2006 </w:t>
      </w:r>
    </w:p>
    <w:p w:rsidR="00612938" w:rsidRDefault="00E13622">
      <w:pPr>
        <w:ind w:left="567" w:right="19"/>
      </w:pPr>
      <w:r>
        <w:t xml:space="preserve">Part-time Workers (Prevention of less Favourable Treatment) Regulation 2000 </w:t>
      </w:r>
    </w:p>
    <w:p w:rsidR="00612938" w:rsidRDefault="00E13622">
      <w:pPr>
        <w:spacing w:after="8"/>
        <w:ind w:left="567" w:right="19"/>
      </w:pPr>
      <w:r>
        <w:t xml:space="preserve">Fixed-term Employees (Prevention of Less Favourable Treatment) Regulations 2002 </w:t>
      </w:r>
    </w:p>
    <w:p w:rsidR="00612938" w:rsidRDefault="00E13622">
      <w:pPr>
        <w:spacing w:after="8"/>
        <w:ind w:left="567" w:right="19"/>
      </w:pPr>
      <w:r>
        <w:t xml:space="preserve">The Disability Discrimination (Northern Ireland) Order 2006 </w:t>
      </w:r>
    </w:p>
    <w:p w:rsidR="00612938" w:rsidRDefault="00E13622">
      <w:pPr>
        <w:spacing w:after="8"/>
        <w:ind w:left="567" w:right="19"/>
      </w:pPr>
      <w:r>
        <w:t xml:space="preserve">The Employment Relations (Northern Ireland) Order 2004 </w:t>
      </w:r>
    </w:p>
    <w:p w:rsidR="00612938" w:rsidRDefault="00E13622">
      <w:pPr>
        <w:spacing w:after="8"/>
        <w:ind w:left="567" w:right="19"/>
      </w:pPr>
      <w:r>
        <w:t xml:space="preserve">Equality Act (Sexual Orientation) Regulations (Northern Ireland) 2006 </w:t>
      </w:r>
    </w:p>
    <w:p w:rsidR="00612938" w:rsidRDefault="00E13622">
      <w:pPr>
        <w:spacing w:after="8"/>
        <w:ind w:left="567" w:right="19"/>
      </w:pPr>
      <w:r>
        <w:t xml:space="preserve">Employment Relations (Northern Ireland) Order 2004 </w:t>
      </w:r>
    </w:p>
    <w:p w:rsidR="00612938" w:rsidRDefault="00E13622">
      <w:pPr>
        <w:spacing w:after="8"/>
        <w:ind w:left="567" w:right="19"/>
      </w:pPr>
      <w:r>
        <w:t xml:space="preserve">Work and Families (Northern Ireland) Order 2006 </w:t>
      </w:r>
    </w:p>
    <w:p w:rsidR="00612938" w:rsidRDefault="00E13622">
      <w:pPr>
        <w:spacing w:after="338" w:line="259" w:lineRule="auto"/>
        <w:ind w:left="144" w:firstLine="0"/>
      </w:pPr>
      <w:r>
        <w:t xml:space="preserve"> </w:t>
      </w:r>
    </w:p>
    <w:p w:rsidR="00612938" w:rsidRDefault="00E13622">
      <w:pPr>
        <w:ind w:left="852" w:right="19" w:hanging="708"/>
      </w:pPr>
      <w:r>
        <w:t xml:space="preserve">            and will use its best endeavours to ensure that in its employment policies and practices and in the delivery of the services required of the Supplier under this Call-Off Contract it promotes equality of treatment and opportunity between: </w:t>
      </w:r>
    </w:p>
    <w:p w:rsidR="00612938" w:rsidRDefault="00E13622">
      <w:pPr>
        <w:spacing w:after="15"/>
        <w:ind w:left="865" w:right="2883"/>
      </w:pPr>
      <w:r>
        <w:t xml:space="preserve">persons of different religious beliefs or political opinions men and women or married and unmarried persons </w:t>
      </w:r>
    </w:p>
    <w:p w:rsidR="00612938" w:rsidRDefault="00E13622">
      <w:pPr>
        <w:spacing w:after="0"/>
        <w:ind w:left="1419" w:right="19" w:hanging="564"/>
      </w:pPr>
      <w:r>
        <w:t xml:space="preserve">persons with and without dependants (including women who are pregnant or on maternity leave and men on paternity leave) </w:t>
      </w:r>
    </w:p>
    <w:p w:rsidR="00612938" w:rsidRDefault="00E13622">
      <w:pPr>
        <w:spacing w:after="8"/>
        <w:ind w:left="865" w:right="19"/>
      </w:pPr>
      <w:r>
        <w:t xml:space="preserve">persons of different racial groups (within the meaning of the Race Relations (Northern </w:t>
      </w:r>
    </w:p>
    <w:p w:rsidR="00612938" w:rsidRDefault="00E13622">
      <w:pPr>
        <w:spacing w:after="0"/>
        <w:ind w:left="855" w:right="296" w:firstLine="564"/>
      </w:pPr>
      <w:r>
        <w:t xml:space="preserve">Ireland) Order 1997) persons with and without a disability (within the meaning of the Disability Discrimination </w:t>
      </w:r>
    </w:p>
    <w:p w:rsidR="00612938" w:rsidRDefault="00E13622">
      <w:pPr>
        <w:ind w:left="855" w:right="5111" w:firstLine="564"/>
      </w:pPr>
      <w:r>
        <w:t xml:space="preserve">Act 1995) persons of different ages persons of differing sexual orientation </w:t>
      </w:r>
    </w:p>
    <w:p w:rsidR="00612938" w:rsidRDefault="00E13622">
      <w:pPr>
        <w:spacing w:after="491"/>
        <w:ind w:left="1267" w:right="19" w:hanging="710"/>
      </w:pPr>
      <w:r>
        <w:t xml:space="preserve">2.3.2  The Supplier will take all reasonable steps to secure the observance of clause 2.3.1 of this Schedule by all Supplier Staff. </w:t>
      </w:r>
    </w:p>
    <w:p w:rsidR="00612938" w:rsidRDefault="00E13622">
      <w:pPr>
        <w:tabs>
          <w:tab w:val="center" w:pos="453"/>
          <w:tab w:val="center" w:pos="2665"/>
        </w:tabs>
        <w:spacing w:after="4" w:line="259" w:lineRule="auto"/>
        <w:ind w:left="0" w:firstLine="0"/>
      </w:pPr>
      <w:r>
        <w:rPr>
          <w:rFonts w:ascii="Calibri" w:eastAsia="Calibri" w:hAnsi="Calibri" w:cs="Calibri"/>
        </w:rPr>
        <w:tab/>
      </w:r>
      <w:r>
        <w:rPr>
          <w:color w:val="434343"/>
          <w:sz w:val="24"/>
        </w:rPr>
        <w:t xml:space="preserve">2.4  </w:t>
      </w:r>
      <w:r>
        <w:rPr>
          <w:color w:val="434343"/>
          <w:sz w:val="24"/>
        </w:rPr>
        <w:tab/>
        <w:t>Equality policies and practices</w:t>
      </w:r>
      <w:r>
        <w:rPr>
          <w:b/>
        </w:rPr>
        <w:t xml:space="preserve"> </w:t>
      </w:r>
    </w:p>
    <w:p w:rsidR="00612938" w:rsidRDefault="00E13622">
      <w:pPr>
        <w:ind w:left="1267" w:right="19" w:hanging="710"/>
      </w:pPr>
      <w:r>
        <w:lastRenderedPageBreak/>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 </w:t>
      </w:r>
    </w:p>
    <w:p w:rsidR="00612938" w:rsidRDefault="00E13622">
      <w:pPr>
        <w:ind w:left="1267" w:right="19" w:hanging="710"/>
      </w:pPr>
      <w:r>
        <w:t xml:space="preserve">2.4.2  The Supplier will take all reasonable steps to ensure that all of the Supplier Staff comply with its equal opportunities policies (referred to in clause 2.3 above). These steps will include: </w:t>
      </w:r>
    </w:p>
    <w:p w:rsidR="00612938" w:rsidRDefault="00E13622">
      <w:pPr>
        <w:spacing w:after="16"/>
        <w:ind w:left="862" w:right="19"/>
      </w:pPr>
      <w:r>
        <w:t xml:space="preserve">the issue of written instructions to staff and other relevant persons </w:t>
      </w:r>
    </w:p>
    <w:p w:rsidR="00612938" w:rsidRDefault="00E13622">
      <w:pPr>
        <w:spacing w:after="0"/>
        <w:ind w:left="1418" w:right="19" w:hanging="566"/>
      </w:pPr>
      <w:r>
        <w:t xml:space="preserve">the appointment or designation of a senior manager with responsibility for equal opportunities </w:t>
      </w:r>
    </w:p>
    <w:p w:rsidR="00612938" w:rsidRDefault="00E13622">
      <w:pPr>
        <w:spacing w:after="0"/>
        <w:ind w:left="1418" w:right="19" w:hanging="566"/>
      </w:pPr>
      <w:r>
        <w:t xml:space="preserve">training of all staff and other relevant persons in equal opportunities and harassment matters </w:t>
      </w:r>
    </w:p>
    <w:p w:rsidR="00612938" w:rsidRDefault="00E13622">
      <w:pPr>
        <w:ind w:left="1418" w:right="19" w:hanging="566"/>
      </w:pPr>
      <w:r>
        <w:t xml:space="preserve">the inclusion of the topic of equality as an agenda item at team, management and staff meetings </w:t>
      </w:r>
    </w:p>
    <w:p w:rsidR="00612938" w:rsidRDefault="00E13622">
      <w:pPr>
        <w:ind w:left="567" w:right="19"/>
      </w:pPr>
      <w:r>
        <w:t xml:space="preserve">The Supplier will procure that its Subcontractors do likewise with their equal opportunities policies. </w:t>
      </w:r>
    </w:p>
    <w:p w:rsidR="00612938" w:rsidRDefault="00E13622">
      <w:pPr>
        <w:ind w:left="567" w:right="19"/>
      </w:pPr>
      <w:r>
        <w:t xml:space="preserve">2.4.3  The Supplier will inform the Buyer as soon as possible in the event of: </w:t>
      </w:r>
    </w:p>
    <w:p w:rsidR="00612938" w:rsidRDefault="00E13622">
      <w:pPr>
        <w:spacing w:after="0"/>
        <w:ind w:left="1563" w:right="19" w:hanging="713"/>
      </w:pPr>
      <w:r>
        <w:t xml:space="preserve">the Equality Commission notifying the Supplier of an alleged breach by it or any Subcontractor (or any of their shareholders or directors) of the Fair Employment and Treatment (Northern Ireland) Order 1998 or </w:t>
      </w:r>
    </w:p>
    <w:p w:rsidR="00612938" w:rsidRDefault="00E13622">
      <w:pPr>
        <w:ind w:left="1563" w:right="19" w:hanging="713"/>
      </w:pPr>
      <w:r>
        <w:t xml:space="preserve">any finding of unlawful discrimination (or any offence under the Legislation mentioned in clause 2.3 above) being made against the Supplier or its Subcontractors during the Call-Off Contract Term by any Industrial or Fair Employment Tribunal or court, </w:t>
      </w:r>
    </w:p>
    <w:p w:rsidR="00612938" w:rsidRDefault="00E13622">
      <w:pPr>
        <w:ind w:left="567" w:right="19"/>
      </w:pPr>
      <w:r>
        <w:t xml:space="preserve">The Supplier will take any necessary steps (including the dismissal or replacement of any relevant staff or Subcontractor(s)) as the Buyer directs and will seek the advice of the Equality Commission in order to prevent any offence or repetition of the unlawful discrimination as the case may be. </w:t>
      </w:r>
    </w:p>
    <w:p w:rsidR="00612938" w:rsidRDefault="00E13622">
      <w:pPr>
        <w:ind w:left="1267" w:right="19" w:hanging="710"/>
      </w:pPr>
      <w:r>
        <w:t xml:space="preserve">2.4.4  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rsidR="00612938" w:rsidRDefault="00E13622">
      <w:pPr>
        <w:spacing w:after="35"/>
        <w:ind w:left="1267" w:right="19" w:hanging="710"/>
      </w:pPr>
      <w:r>
        <w:t xml:space="preserve">2.4.5  The Supplier will provide any information the Buyer requests (including Information requested to be provided by any Subcontractors) for the purpose of assessing the </w:t>
      </w:r>
    </w:p>
    <w:p w:rsidR="00612938" w:rsidRDefault="00E13622">
      <w:pPr>
        <w:spacing w:after="535"/>
        <w:ind w:left="1287" w:right="19"/>
      </w:pPr>
      <w:r>
        <w:t xml:space="preserve">Supplier’s compliance with its obligations under clauses 2.4.1 to 2.4.5 of this Schedule. </w:t>
      </w:r>
    </w:p>
    <w:p w:rsidR="00612938" w:rsidRDefault="00E13622">
      <w:pPr>
        <w:tabs>
          <w:tab w:val="center" w:pos="453"/>
          <w:tab w:val="center" w:pos="1487"/>
        </w:tabs>
        <w:spacing w:after="4" w:line="259" w:lineRule="auto"/>
        <w:ind w:left="0" w:firstLine="0"/>
      </w:pPr>
      <w:r>
        <w:rPr>
          <w:rFonts w:ascii="Calibri" w:eastAsia="Calibri" w:hAnsi="Calibri" w:cs="Calibri"/>
        </w:rPr>
        <w:lastRenderedPageBreak/>
        <w:tab/>
      </w:r>
      <w:r>
        <w:rPr>
          <w:color w:val="434343"/>
          <w:sz w:val="24"/>
        </w:rPr>
        <w:t xml:space="preserve">2.5  </w:t>
      </w:r>
      <w:r>
        <w:rPr>
          <w:color w:val="434343"/>
          <w:sz w:val="24"/>
        </w:rPr>
        <w:tab/>
        <w:t>Equality</w:t>
      </w:r>
      <w:r>
        <w:rPr>
          <w:b/>
        </w:rPr>
        <w:t xml:space="preserve"> </w:t>
      </w:r>
    </w:p>
    <w:p w:rsidR="00612938" w:rsidRDefault="00E13622">
      <w:pPr>
        <w:ind w:left="1267" w:right="19" w:hanging="71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rsidR="00612938" w:rsidRDefault="00E13622">
      <w:pPr>
        <w:spacing w:after="755"/>
        <w:ind w:left="1267" w:right="19" w:hanging="710"/>
      </w:pPr>
      <w:r>
        <w:t xml:space="preserve">2.5.2  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 </w:t>
      </w:r>
    </w:p>
    <w:p w:rsidR="00612938" w:rsidRDefault="00E13622">
      <w:pPr>
        <w:tabs>
          <w:tab w:val="center" w:pos="453"/>
          <w:tab w:val="center" w:pos="1993"/>
        </w:tabs>
        <w:spacing w:after="4" w:line="259" w:lineRule="auto"/>
        <w:ind w:left="0" w:firstLine="0"/>
      </w:pPr>
      <w:r>
        <w:rPr>
          <w:rFonts w:ascii="Calibri" w:eastAsia="Calibri" w:hAnsi="Calibri" w:cs="Calibri"/>
        </w:rPr>
        <w:tab/>
      </w:r>
      <w:r>
        <w:rPr>
          <w:color w:val="434343"/>
          <w:sz w:val="24"/>
        </w:rPr>
        <w:t xml:space="preserve">2.6  </w:t>
      </w:r>
      <w:r>
        <w:rPr>
          <w:color w:val="434343"/>
          <w:sz w:val="24"/>
        </w:rPr>
        <w:tab/>
        <w:t>Health and safety</w:t>
      </w:r>
      <w:r>
        <w:rPr>
          <w:b/>
        </w:rPr>
        <w:t xml:space="preserve"> </w:t>
      </w:r>
    </w:p>
    <w:p w:rsidR="00612938" w:rsidRDefault="00E13622">
      <w:pPr>
        <w:ind w:left="1267" w:right="19" w:hanging="710"/>
      </w:pPr>
      <w:r>
        <w:t xml:space="preserve">2.6.1  The Supplier will promptly notify the Buyer of any health and safety hazards which may arise in connection with the performance of its obligations under the Call-Off Contract. The Buyer will promptly notify the Supplier of any health and safety hazards </w:t>
      </w:r>
    </w:p>
    <w:p w:rsidR="00612938" w:rsidRDefault="00E13622">
      <w:pPr>
        <w:ind w:left="1287" w:right="19"/>
      </w:pPr>
      <w:r>
        <w:t xml:space="preserve">which may exist or arise at the Buyer premises and which may affect the Supplier in the performance of its obligations under the Call-Off Contract. </w:t>
      </w:r>
    </w:p>
    <w:p w:rsidR="00612938" w:rsidRDefault="00E13622">
      <w:pPr>
        <w:ind w:left="1267" w:right="19" w:hanging="710"/>
      </w:pPr>
      <w:r>
        <w:t xml:space="preserve">2.6.2  While on the Buyer premises, the Supplier will comply with any health and safety measures implemented by the Buyer in respect of Supplier Staff and other persons working there. </w:t>
      </w:r>
    </w:p>
    <w:p w:rsidR="00612938" w:rsidRDefault="00E13622">
      <w:pPr>
        <w:ind w:left="1267" w:right="19" w:hanging="710"/>
      </w:pPr>
      <w:r>
        <w:t xml:space="preserve">2.6.3  The Supplier will notify the Buyer immediately in the event of any incident occurring in the performance of its obligations under the Call-Off Contract on the Buyer premises if that incident causes any personal injury or damage to property which could give rise to personal injury. </w:t>
      </w:r>
    </w:p>
    <w:p w:rsidR="00612938" w:rsidRDefault="00E13622">
      <w:pPr>
        <w:ind w:left="1267" w:right="19" w:hanging="71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 </w:t>
      </w:r>
    </w:p>
    <w:p w:rsidR="00612938" w:rsidRDefault="00E13622">
      <w:pPr>
        <w:spacing w:after="494"/>
        <w:ind w:left="1267" w:right="19" w:hanging="710"/>
      </w:pPr>
      <w:r>
        <w:t xml:space="preserve">2.6.5  The Supplier will ensure that its health and safety policy statement (as required by the Health and Safety at Work (Northern Ireland) Order 1978) is made available to the Buyer on request. </w:t>
      </w:r>
    </w:p>
    <w:p w:rsidR="00612938" w:rsidRDefault="00E13622">
      <w:pPr>
        <w:tabs>
          <w:tab w:val="center" w:pos="453"/>
          <w:tab w:val="center" w:pos="1966"/>
        </w:tabs>
        <w:spacing w:after="4" w:line="259" w:lineRule="auto"/>
        <w:ind w:left="0" w:firstLine="0"/>
      </w:pPr>
      <w:r>
        <w:rPr>
          <w:rFonts w:ascii="Calibri" w:eastAsia="Calibri" w:hAnsi="Calibri" w:cs="Calibri"/>
        </w:rPr>
        <w:tab/>
      </w:r>
      <w:r>
        <w:rPr>
          <w:color w:val="434343"/>
          <w:sz w:val="24"/>
        </w:rPr>
        <w:t xml:space="preserve">2.7  </w:t>
      </w:r>
      <w:r>
        <w:rPr>
          <w:color w:val="434343"/>
          <w:sz w:val="24"/>
        </w:rPr>
        <w:tab/>
        <w:t>Criminal damage</w:t>
      </w:r>
      <w:r>
        <w:rPr>
          <w:b/>
        </w:rPr>
        <w:t xml:space="preserve"> </w:t>
      </w:r>
    </w:p>
    <w:p w:rsidR="00612938" w:rsidRDefault="00E13622">
      <w:pPr>
        <w:spacing w:after="0"/>
        <w:ind w:left="1267" w:right="19" w:hanging="71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directly from a breach of this obligation (including any diminution of monies received by the Buyer under any insurance policy). </w:t>
      </w:r>
    </w:p>
    <w:p w:rsidR="00612938" w:rsidRDefault="00E13622">
      <w:pPr>
        <w:spacing w:after="0" w:line="259" w:lineRule="auto"/>
        <w:ind w:left="567" w:firstLine="0"/>
      </w:pPr>
      <w:r>
        <w:t xml:space="preserve"> </w:t>
      </w:r>
    </w:p>
    <w:p w:rsidR="00612938" w:rsidRDefault="00E13622">
      <w:pPr>
        <w:ind w:left="1267" w:right="19" w:hanging="710"/>
      </w:pPr>
      <w:r>
        <w:lastRenderedPageBreak/>
        <w:t xml:space="preserve">2.7.2  If during the Call-Off Contract Term any assets (or any part thereof) is or are damaged or destroyed by any circumstance giving rise to a claim for compensation under the provisions of the Compensation Order the following provisions of this clause 2.7 will apply. </w:t>
      </w:r>
    </w:p>
    <w:p w:rsidR="00612938" w:rsidRDefault="00E13622">
      <w:pPr>
        <w:spacing w:after="0"/>
        <w:ind w:left="1267" w:right="19" w:hanging="710"/>
      </w:pPr>
      <w:r>
        <w:t xml:space="preserve">2.7.3  The Supplier will make (or will procure that the appropriate organisation make)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 </w:t>
      </w:r>
    </w:p>
    <w:p w:rsidR="00612938" w:rsidRDefault="00E13622">
      <w:pPr>
        <w:ind w:left="1267" w:right="19" w:hanging="710"/>
      </w:pPr>
      <w:r>
        <w:t xml:space="preserve">2.7.4  The Supplier will apply any compensation paid under the Compensation Order in respect of damage to the relevant assets towards the repair, reinstatement or replacement of the assets affected.   </w:t>
      </w:r>
    </w:p>
    <w:p w:rsidR="00612938" w:rsidRDefault="00E13622">
      <w:pPr>
        <w:pStyle w:val="Heading2"/>
        <w:ind w:left="562"/>
      </w:pPr>
      <w:r>
        <w:t xml:space="preserve">Schedule 5: Guarantee – Not applicable </w:t>
      </w:r>
    </w:p>
    <w:p w:rsidR="00612938" w:rsidRDefault="00E13622">
      <w:pPr>
        <w:spacing w:after="302" w:line="299" w:lineRule="auto"/>
        <w:ind w:left="567" w:right="19"/>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rsidR="00612938" w:rsidRDefault="00E13622">
      <w:pPr>
        <w:ind w:left="567" w:right="19"/>
      </w:pPr>
      <w:r>
        <w:t>This deed of guarantee is made on [</w:t>
      </w:r>
      <w:r>
        <w:rPr>
          <w:b/>
        </w:rPr>
        <w:t xml:space="preserve">insert date, month, year] </w:t>
      </w:r>
      <w:r>
        <w:t xml:space="preserve">between: </w:t>
      </w:r>
    </w:p>
    <w:p w:rsidR="00612938" w:rsidRDefault="00E13622">
      <w:pPr>
        <w:numPr>
          <w:ilvl w:val="0"/>
          <w:numId w:val="6"/>
        </w:numPr>
        <w:spacing w:after="11"/>
        <w:ind w:right="19" w:hanging="2206"/>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rsidR="00612938" w:rsidRDefault="00E13622">
      <w:pPr>
        <w:spacing w:after="403"/>
        <w:ind w:left="567" w:right="435"/>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 xml:space="preserve">]]('Guarantor'); in favour of and </w:t>
      </w:r>
    </w:p>
    <w:p w:rsidR="00612938" w:rsidRDefault="00E13622">
      <w:pPr>
        <w:numPr>
          <w:ilvl w:val="0"/>
          <w:numId w:val="6"/>
        </w:numPr>
        <w:spacing w:after="281"/>
        <w:ind w:right="19" w:hanging="2206"/>
      </w:pPr>
      <w:r>
        <w:t>The Buyer whose offices are [</w:t>
      </w:r>
      <w:r>
        <w:rPr>
          <w:b/>
        </w:rPr>
        <w:t>insert Buyer’s official address</w:t>
      </w:r>
      <w:r>
        <w:t xml:space="preserve">] </w:t>
      </w:r>
    </w:p>
    <w:p w:rsidR="00612938" w:rsidRDefault="00E13622">
      <w:pPr>
        <w:spacing w:after="296"/>
        <w:ind w:left="2785" w:right="19"/>
      </w:pPr>
      <w:r>
        <w:t>(‘Beneficiary’)</w:t>
      </w:r>
      <w:r>
        <w:rPr>
          <w:color w:val="434343"/>
        </w:rPr>
        <w:t xml:space="preserve"> </w:t>
      </w:r>
      <w:r>
        <w:rPr>
          <w:b/>
        </w:rPr>
        <w:t>Whereas:</w:t>
      </w:r>
      <w:r>
        <w:t xml:space="preserve"> </w:t>
      </w:r>
    </w:p>
    <w:p w:rsidR="00612938" w:rsidRDefault="00E13622">
      <w:pPr>
        <w:ind w:left="567" w:right="19"/>
      </w:pPr>
      <w:r>
        <w:t xml:space="preserve">The guarantor has agreed, in consideration of the Buyer entering into the Call-Off Contract with the Supplier, to guarantee all of the Supplier's obligations under the Call-Off Contract. </w:t>
      </w:r>
    </w:p>
    <w:p w:rsidR="00612938" w:rsidRDefault="00E13622">
      <w:pPr>
        <w:ind w:left="567" w:right="19"/>
      </w:pPr>
      <w:r>
        <w:t xml:space="preserve">It is the intention of the Parties that this document be executed and take effect as a deed. </w:t>
      </w:r>
    </w:p>
    <w:p w:rsidR="00612938" w:rsidRDefault="00E13622">
      <w:pPr>
        <w:ind w:left="567" w:right="19"/>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rsidR="00612938" w:rsidRDefault="00E13622">
      <w:pPr>
        <w:ind w:left="567" w:right="19"/>
      </w:pPr>
      <w:r>
        <w:t xml:space="preserve">Suggested headings are as follows: </w:t>
      </w:r>
    </w:p>
    <w:p w:rsidR="00612938" w:rsidRDefault="00E13622">
      <w:pPr>
        <w:spacing w:after="10"/>
        <w:ind w:left="567" w:right="19"/>
      </w:pPr>
      <w:r>
        <w:t xml:space="preserve">Demands and notices </w:t>
      </w:r>
    </w:p>
    <w:p w:rsidR="00612938" w:rsidRDefault="00E13622">
      <w:pPr>
        <w:spacing w:after="13"/>
        <w:ind w:left="567" w:right="19"/>
      </w:pPr>
      <w:r>
        <w:lastRenderedPageBreak/>
        <w:t xml:space="preserve">Representations and Warranties </w:t>
      </w:r>
    </w:p>
    <w:p w:rsidR="00612938" w:rsidRDefault="00E13622">
      <w:pPr>
        <w:spacing w:after="8"/>
        <w:ind w:left="567" w:right="19"/>
      </w:pPr>
      <w:r>
        <w:t xml:space="preserve">Obligation to enter into a new Contract </w:t>
      </w:r>
    </w:p>
    <w:p w:rsidR="00612938" w:rsidRDefault="00E13622">
      <w:pPr>
        <w:spacing w:after="13"/>
        <w:ind w:left="567" w:right="19"/>
      </w:pPr>
      <w:r>
        <w:t xml:space="preserve">Assignment </w:t>
      </w:r>
    </w:p>
    <w:p w:rsidR="00612938" w:rsidRDefault="00E13622">
      <w:pPr>
        <w:spacing w:after="13"/>
        <w:ind w:left="567" w:right="19"/>
      </w:pPr>
      <w:r>
        <w:t xml:space="preserve">Third Party Rights </w:t>
      </w:r>
    </w:p>
    <w:p w:rsidR="00612938" w:rsidRDefault="00E13622">
      <w:pPr>
        <w:spacing w:after="8"/>
        <w:ind w:left="567" w:right="19"/>
      </w:pPr>
      <w:r>
        <w:t xml:space="preserve">Governing Law </w:t>
      </w:r>
    </w:p>
    <w:p w:rsidR="00612938" w:rsidRDefault="00E13622">
      <w:pPr>
        <w:ind w:left="567" w:right="19"/>
      </w:pPr>
      <w:r>
        <w:t xml:space="preserve">This Call-Off Contract is conditional upon the provision of a Guarantee to the Buyer from the guarantor in respect of the Supplier. </w:t>
      </w:r>
    </w:p>
    <w:p w:rsidR="00612938" w:rsidRDefault="00E13622">
      <w:pPr>
        <w:spacing w:after="0" w:line="259" w:lineRule="auto"/>
        <w:ind w:left="569" w:firstLine="0"/>
      </w:pPr>
      <w:r>
        <w:t xml:space="preserve"> </w:t>
      </w:r>
    </w:p>
    <w:tbl>
      <w:tblPr>
        <w:tblStyle w:val="TableGrid"/>
        <w:tblW w:w="9785" w:type="dxa"/>
        <w:tblInd w:w="142" w:type="dxa"/>
        <w:tblCellMar>
          <w:top w:w="196" w:type="dxa"/>
          <w:left w:w="103" w:type="dxa"/>
          <w:right w:w="115" w:type="dxa"/>
        </w:tblCellMar>
        <w:tblLook w:val="04A0" w:firstRow="1" w:lastRow="0" w:firstColumn="1" w:lastColumn="0" w:noHBand="0" w:noVBand="1"/>
      </w:tblPr>
      <w:tblGrid>
        <w:gridCol w:w="2040"/>
        <w:gridCol w:w="7745"/>
      </w:tblGrid>
      <w:tr w:rsidR="00612938">
        <w:trPr>
          <w:trHeight w:val="1376"/>
        </w:trPr>
        <w:tc>
          <w:tcPr>
            <w:tcW w:w="2040"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4" w:hanging="2"/>
            </w:pPr>
            <w:r>
              <w:rPr>
                <w:b/>
              </w:rPr>
              <w:t>Guarantor company</w:t>
            </w:r>
            <w:r>
              <w:t xml:space="preserve"> </w:t>
            </w:r>
          </w:p>
        </w:tc>
        <w:tc>
          <w:tcPr>
            <w:tcW w:w="7744"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t>[</w:t>
            </w:r>
            <w:r>
              <w:rPr>
                <w:b/>
              </w:rPr>
              <w:t>Enter Company name</w:t>
            </w:r>
            <w:r>
              <w:t xml:space="preserve">] </w:t>
            </w:r>
            <w:r>
              <w:rPr>
                <w:b/>
              </w:rPr>
              <w:t>‘Guarantor’</w:t>
            </w:r>
            <w:r>
              <w:t xml:space="preserve"> </w:t>
            </w:r>
          </w:p>
        </w:tc>
      </w:tr>
      <w:tr w:rsidR="00612938">
        <w:trPr>
          <w:trHeight w:val="1380"/>
        </w:trPr>
        <w:tc>
          <w:tcPr>
            <w:tcW w:w="2040"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4" w:hanging="2"/>
            </w:pPr>
            <w:r>
              <w:rPr>
                <w:b/>
              </w:rPr>
              <w:t>Guarantor company address</w:t>
            </w:r>
            <w:r>
              <w:t xml:space="preserve"> </w:t>
            </w:r>
          </w:p>
        </w:tc>
        <w:tc>
          <w:tcPr>
            <w:tcW w:w="7744"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t>[</w:t>
            </w:r>
            <w:r>
              <w:rPr>
                <w:b/>
              </w:rPr>
              <w:t>Enter Company address</w:t>
            </w:r>
            <w:r>
              <w:t xml:space="preserve">] </w:t>
            </w:r>
          </w:p>
        </w:tc>
      </w:tr>
      <w:tr w:rsidR="00612938">
        <w:trPr>
          <w:trHeight w:val="1738"/>
        </w:trPr>
        <w:tc>
          <w:tcPr>
            <w:tcW w:w="2040" w:type="dxa"/>
            <w:vMerge w:val="restart"/>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4" w:hanging="2"/>
            </w:pPr>
            <w:r>
              <w:rPr>
                <w:b/>
              </w:rPr>
              <w:t>Account manager</w:t>
            </w:r>
            <w:r>
              <w:t xml:space="preserve"> </w:t>
            </w:r>
          </w:p>
        </w:tc>
        <w:tc>
          <w:tcPr>
            <w:tcW w:w="7744"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t>[</w:t>
            </w:r>
            <w:r>
              <w:rPr>
                <w:b/>
              </w:rPr>
              <w:t>Enter Account Manager name]</w:t>
            </w:r>
            <w:r>
              <w:t xml:space="preserve"> </w:t>
            </w:r>
          </w:p>
        </w:tc>
      </w:tr>
      <w:tr w:rsidR="00612938">
        <w:trPr>
          <w:trHeight w:val="1716"/>
        </w:trPr>
        <w:tc>
          <w:tcPr>
            <w:tcW w:w="0" w:type="auto"/>
            <w:vMerge/>
            <w:tcBorders>
              <w:top w:val="nil"/>
              <w:left w:val="single" w:sz="8" w:space="0" w:color="000000"/>
              <w:bottom w:val="nil"/>
              <w:right w:val="single" w:sz="8" w:space="0" w:color="000000"/>
            </w:tcBorders>
          </w:tcPr>
          <w:p w:rsidR="00612938" w:rsidRDefault="00612938">
            <w:pPr>
              <w:spacing w:after="160" w:line="259" w:lineRule="auto"/>
              <w:ind w:left="0" w:firstLine="0"/>
            </w:pPr>
          </w:p>
        </w:tc>
        <w:tc>
          <w:tcPr>
            <w:tcW w:w="7744"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t>Address: [</w:t>
            </w:r>
            <w:r>
              <w:rPr>
                <w:b/>
              </w:rPr>
              <w:t>Enter Account Manager address]</w:t>
            </w:r>
            <w:r>
              <w:t xml:space="preserve"> </w:t>
            </w:r>
          </w:p>
        </w:tc>
      </w:tr>
      <w:tr w:rsidR="00612938">
        <w:trPr>
          <w:trHeight w:val="1738"/>
        </w:trPr>
        <w:tc>
          <w:tcPr>
            <w:tcW w:w="0" w:type="auto"/>
            <w:vMerge/>
            <w:tcBorders>
              <w:top w:val="nil"/>
              <w:left w:val="single" w:sz="8" w:space="0" w:color="000000"/>
              <w:bottom w:val="nil"/>
              <w:right w:val="single" w:sz="8" w:space="0" w:color="000000"/>
            </w:tcBorders>
          </w:tcPr>
          <w:p w:rsidR="00612938" w:rsidRDefault="00612938">
            <w:pPr>
              <w:spacing w:after="160" w:line="259" w:lineRule="auto"/>
              <w:ind w:left="0" w:firstLine="0"/>
            </w:pPr>
          </w:p>
        </w:tc>
        <w:tc>
          <w:tcPr>
            <w:tcW w:w="7744"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t>Phone: [</w:t>
            </w:r>
            <w:r>
              <w:rPr>
                <w:b/>
              </w:rPr>
              <w:t>Enter Account Manager phone number]</w:t>
            </w:r>
            <w:r>
              <w:t xml:space="preserve"> </w:t>
            </w:r>
          </w:p>
        </w:tc>
      </w:tr>
      <w:tr w:rsidR="00612938">
        <w:trPr>
          <w:trHeight w:val="1718"/>
        </w:trPr>
        <w:tc>
          <w:tcPr>
            <w:tcW w:w="0" w:type="auto"/>
            <w:vMerge/>
            <w:tcBorders>
              <w:top w:val="nil"/>
              <w:left w:val="single" w:sz="8" w:space="0" w:color="000000"/>
              <w:bottom w:val="nil"/>
              <w:right w:val="single" w:sz="8" w:space="0" w:color="000000"/>
            </w:tcBorders>
          </w:tcPr>
          <w:p w:rsidR="00612938" w:rsidRDefault="00612938">
            <w:pPr>
              <w:spacing w:after="160" w:line="259" w:lineRule="auto"/>
              <w:ind w:left="0" w:firstLine="0"/>
            </w:pPr>
          </w:p>
        </w:tc>
        <w:tc>
          <w:tcPr>
            <w:tcW w:w="7744"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t>Email: [</w:t>
            </w:r>
            <w:r>
              <w:rPr>
                <w:b/>
              </w:rPr>
              <w:t>Enter Account Manager email</w:t>
            </w:r>
            <w:r>
              <w:t xml:space="preserve">] </w:t>
            </w:r>
          </w:p>
        </w:tc>
      </w:tr>
      <w:tr w:rsidR="00612938">
        <w:trPr>
          <w:trHeight w:val="1738"/>
        </w:trPr>
        <w:tc>
          <w:tcPr>
            <w:tcW w:w="0" w:type="auto"/>
            <w:vMerge/>
            <w:tcBorders>
              <w:top w:val="nil"/>
              <w:left w:val="single" w:sz="8" w:space="0" w:color="000000"/>
              <w:bottom w:val="single" w:sz="8" w:space="0" w:color="000000"/>
              <w:right w:val="single" w:sz="8" w:space="0" w:color="000000"/>
            </w:tcBorders>
          </w:tcPr>
          <w:p w:rsidR="00612938" w:rsidRDefault="00612938">
            <w:pPr>
              <w:spacing w:after="160" w:line="259" w:lineRule="auto"/>
              <w:ind w:left="0" w:firstLine="0"/>
            </w:pPr>
          </w:p>
        </w:tc>
        <w:tc>
          <w:tcPr>
            <w:tcW w:w="7744"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t>Fax: [</w:t>
            </w:r>
            <w:r>
              <w:rPr>
                <w:b/>
              </w:rPr>
              <w:t xml:space="preserve">Enter Account Manager fax </w:t>
            </w:r>
            <w:r>
              <w:t xml:space="preserve">if applicable] </w:t>
            </w:r>
          </w:p>
        </w:tc>
      </w:tr>
    </w:tbl>
    <w:p w:rsidR="00612938" w:rsidRDefault="00E13622">
      <w:pPr>
        <w:spacing w:after="695" w:line="259" w:lineRule="auto"/>
        <w:ind w:left="567" w:firstLine="0"/>
      </w:pPr>
      <w:r>
        <w:t xml:space="preserve"> </w:t>
      </w:r>
    </w:p>
    <w:p w:rsidR="00612938" w:rsidRDefault="00E13622">
      <w:pPr>
        <w:ind w:left="567" w:right="19"/>
      </w:pPr>
      <w:r>
        <w:t xml:space="preserve">In consideration of the Buyer entering into the Call-Off Contract, the Guarantor agrees with the Buyer as follows: </w:t>
      </w:r>
    </w:p>
    <w:p w:rsidR="00612938" w:rsidRDefault="00E13622">
      <w:pPr>
        <w:spacing w:after="0" w:line="259" w:lineRule="auto"/>
        <w:ind w:left="5" w:firstLine="0"/>
      </w:pPr>
      <w:r>
        <w:rPr>
          <w:color w:val="434343"/>
          <w:sz w:val="28"/>
        </w:rPr>
        <w:t xml:space="preserve"> </w:t>
      </w:r>
    </w:p>
    <w:p w:rsidR="00612938" w:rsidRDefault="00E13622">
      <w:pPr>
        <w:spacing w:after="0" w:line="259" w:lineRule="auto"/>
        <w:ind w:left="5" w:firstLine="0"/>
      </w:pPr>
      <w:r>
        <w:rPr>
          <w:color w:val="434343"/>
          <w:sz w:val="28"/>
        </w:rPr>
        <w:t xml:space="preserve"> </w:t>
      </w:r>
    </w:p>
    <w:p w:rsidR="00612938" w:rsidRDefault="00E13622">
      <w:pPr>
        <w:spacing w:after="0" w:line="259" w:lineRule="auto"/>
        <w:ind w:left="5" w:firstLine="0"/>
      </w:pPr>
      <w:r>
        <w:rPr>
          <w:color w:val="434343"/>
          <w:sz w:val="28"/>
        </w:rPr>
        <w:t xml:space="preserve"> </w:t>
      </w:r>
    </w:p>
    <w:p w:rsidR="00612938" w:rsidRDefault="00E13622">
      <w:pPr>
        <w:spacing w:after="0" w:line="259" w:lineRule="auto"/>
        <w:ind w:left="5" w:firstLine="0"/>
      </w:pPr>
      <w:r>
        <w:rPr>
          <w:color w:val="434343"/>
          <w:sz w:val="28"/>
        </w:rPr>
        <w:t xml:space="preserve"> </w:t>
      </w:r>
    </w:p>
    <w:p w:rsidR="00612938" w:rsidRDefault="00E13622">
      <w:pPr>
        <w:spacing w:after="0" w:line="259" w:lineRule="auto"/>
        <w:ind w:left="5" w:firstLine="0"/>
      </w:pPr>
      <w:r>
        <w:rPr>
          <w:color w:val="434343"/>
          <w:sz w:val="28"/>
        </w:rPr>
        <w:t xml:space="preserve"> </w:t>
      </w:r>
    </w:p>
    <w:p w:rsidR="00612938" w:rsidRDefault="00E13622">
      <w:pPr>
        <w:pStyle w:val="Heading3"/>
        <w:ind w:left="0"/>
      </w:pPr>
      <w:r>
        <w:t xml:space="preserve">Definitions and interpretation </w:t>
      </w:r>
    </w:p>
    <w:p w:rsidR="00612938" w:rsidRDefault="00E13622">
      <w:pPr>
        <w:spacing w:after="0"/>
        <w:ind w:left="567" w:right="19"/>
      </w:pPr>
      <w:r>
        <w:t xml:space="preserve">In this Deed of Guarantee, unless defined elsewhere in this Deed of Guarantee or the context requires otherwise, defined terms will have the same meaning as they have for the purposes of the Call-Off Contract. </w:t>
      </w:r>
    </w:p>
    <w:p w:rsidR="00612938" w:rsidRDefault="00E13622">
      <w:pPr>
        <w:spacing w:after="0" w:line="259" w:lineRule="auto"/>
        <w:ind w:left="567" w:firstLine="0"/>
      </w:pPr>
      <w:r>
        <w:t xml:space="preserve"> </w:t>
      </w:r>
    </w:p>
    <w:tbl>
      <w:tblPr>
        <w:tblStyle w:val="TableGrid"/>
        <w:tblW w:w="9781" w:type="dxa"/>
        <w:tblInd w:w="145" w:type="dxa"/>
        <w:tblCellMar>
          <w:top w:w="14" w:type="dxa"/>
          <w:left w:w="102" w:type="dxa"/>
          <w:right w:w="7" w:type="dxa"/>
        </w:tblCellMar>
        <w:tblLook w:val="04A0" w:firstRow="1" w:lastRow="0" w:firstColumn="1" w:lastColumn="0" w:noHBand="0" w:noVBand="1"/>
      </w:tblPr>
      <w:tblGrid>
        <w:gridCol w:w="2495"/>
        <w:gridCol w:w="7286"/>
      </w:tblGrid>
      <w:tr w:rsidR="00612938">
        <w:trPr>
          <w:trHeight w:val="433"/>
        </w:trPr>
        <w:tc>
          <w:tcPr>
            <w:tcW w:w="2495" w:type="dxa"/>
            <w:tcBorders>
              <w:top w:val="single" w:sz="8" w:space="0" w:color="000000"/>
              <w:left w:val="single" w:sz="8" w:space="0" w:color="000000"/>
              <w:bottom w:val="single" w:sz="10" w:space="0" w:color="CCCCCC"/>
              <w:right w:val="single" w:sz="8" w:space="0" w:color="000000"/>
            </w:tcBorders>
            <w:shd w:val="clear" w:color="auto" w:fill="CCCCCC"/>
          </w:tcPr>
          <w:p w:rsidR="00612938" w:rsidRDefault="00E13622">
            <w:pPr>
              <w:spacing w:after="0" w:line="259" w:lineRule="auto"/>
              <w:ind w:left="0" w:firstLine="0"/>
            </w:pPr>
            <w:r>
              <w:t xml:space="preserve"> </w:t>
            </w:r>
          </w:p>
        </w:tc>
        <w:tc>
          <w:tcPr>
            <w:tcW w:w="7287" w:type="dxa"/>
            <w:tcBorders>
              <w:top w:val="single" w:sz="8" w:space="0" w:color="000000"/>
              <w:left w:val="single" w:sz="8" w:space="0" w:color="000000"/>
              <w:bottom w:val="single" w:sz="8" w:space="0" w:color="000000"/>
              <w:right w:val="single" w:sz="8" w:space="0" w:color="000000"/>
            </w:tcBorders>
            <w:shd w:val="clear" w:color="auto" w:fill="CCCCCC"/>
          </w:tcPr>
          <w:p w:rsidR="00612938" w:rsidRDefault="00E13622">
            <w:pPr>
              <w:spacing w:after="0" w:line="259" w:lineRule="auto"/>
              <w:ind w:left="0" w:right="61" w:firstLine="0"/>
              <w:jc w:val="center"/>
            </w:pPr>
            <w:r>
              <w:rPr>
                <w:b/>
              </w:rPr>
              <w:t>Meaning</w:t>
            </w:r>
            <w:r>
              <w:t xml:space="preserve"> </w:t>
            </w:r>
          </w:p>
        </w:tc>
      </w:tr>
      <w:tr w:rsidR="00612938">
        <w:trPr>
          <w:trHeight w:val="769"/>
        </w:trPr>
        <w:tc>
          <w:tcPr>
            <w:tcW w:w="2495" w:type="dxa"/>
            <w:tcBorders>
              <w:top w:val="single" w:sz="10" w:space="0" w:color="CCCCCC"/>
              <w:left w:val="single" w:sz="8" w:space="0" w:color="000000"/>
              <w:bottom w:val="single" w:sz="8" w:space="0" w:color="000000"/>
              <w:right w:val="single" w:sz="8" w:space="0" w:color="000000"/>
            </w:tcBorders>
            <w:shd w:val="clear" w:color="auto" w:fill="CCCCCC"/>
          </w:tcPr>
          <w:p w:rsidR="00612938" w:rsidRDefault="00E13622">
            <w:pPr>
              <w:spacing w:after="0" w:line="259" w:lineRule="auto"/>
              <w:ind w:left="0" w:right="70" w:firstLine="0"/>
              <w:jc w:val="center"/>
            </w:pPr>
            <w:r>
              <w:rPr>
                <w:b/>
              </w:rPr>
              <w:t>Term</w:t>
            </w:r>
            <w:r>
              <w:t xml:space="preserve"> </w:t>
            </w:r>
          </w:p>
        </w:tc>
        <w:tc>
          <w:tcPr>
            <w:tcW w:w="7287" w:type="dxa"/>
            <w:tcBorders>
              <w:top w:val="single" w:sz="8" w:space="0" w:color="000000"/>
              <w:left w:val="single" w:sz="8" w:space="0" w:color="000000"/>
              <w:bottom w:val="single" w:sz="8" w:space="0" w:color="000000"/>
              <w:right w:val="single" w:sz="8" w:space="0" w:color="000000"/>
            </w:tcBorders>
            <w:shd w:val="clear" w:color="auto" w:fill="CCCCCC"/>
            <w:vAlign w:val="center"/>
          </w:tcPr>
          <w:p w:rsidR="00612938" w:rsidRDefault="00E13622">
            <w:pPr>
              <w:spacing w:after="0" w:line="259" w:lineRule="auto"/>
              <w:ind w:left="2" w:firstLine="0"/>
            </w:pPr>
            <w:r>
              <w:t xml:space="preserve"> </w:t>
            </w:r>
          </w:p>
        </w:tc>
      </w:tr>
      <w:tr w:rsidR="00612938">
        <w:trPr>
          <w:trHeight w:val="1212"/>
        </w:trPr>
        <w:tc>
          <w:tcPr>
            <w:tcW w:w="2495"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Call-Off Contract</w:t>
            </w:r>
            <w:r>
              <w:t xml:space="preserve"> </w:t>
            </w:r>
          </w:p>
        </w:tc>
        <w:tc>
          <w:tcPr>
            <w:tcW w:w="7287"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4" w:hanging="2"/>
            </w:pPr>
            <w:r>
              <w:t xml:space="preserve">Means [the Guaranteed Agreement] made between the Buyer and the Supplier on [insert date]. </w:t>
            </w:r>
          </w:p>
        </w:tc>
      </w:tr>
      <w:tr w:rsidR="00612938">
        <w:trPr>
          <w:trHeight w:val="1790"/>
        </w:trPr>
        <w:tc>
          <w:tcPr>
            <w:tcW w:w="2495"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hanging="2"/>
            </w:pPr>
            <w:r>
              <w:rPr>
                <w:b/>
              </w:rPr>
              <w:t>Guaranteed Obligations</w:t>
            </w:r>
            <w:r>
              <w:t xml:space="preserve"> </w:t>
            </w:r>
          </w:p>
        </w:tc>
        <w:tc>
          <w:tcPr>
            <w:tcW w:w="7287"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firstLine="0"/>
            </w:pPr>
            <w:r>
              <w:t xml:space="preserve">Means all obligations and liabilities of the Supplier to the Buyer under the </w:t>
            </w:r>
          </w:p>
          <w:p w:rsidR="00612938" w:rsidRDefault="00E13622">
            <w:pPr>
              <w:spacing w:after="0" w:line="259" w:lineRule="auto"/>
              <w:ind w:left="5" w:firstLine="0"/>
            </w:pPr>
            <w:r>
              <w:t xml:space="preserve">Call-Off Contract together with all obligations owed by the Supplier to the Buyer that are supplemental to, incurred under, ancillary to or calculated by reference to the Call-Off Contract. </w:t>
            </w:r>
          </w:p>
        </w:tc>
      </w:tr>
      <w:tr w:rsidR="00612938">
        <w:trPr>
          <w:trHeight w:val="1212"/>
        </w:trPr>
        <w:tc>
          <w:tcPr>
            <w:tcW w:w="2495"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Guarantee</w:t>
            </w:r>
            <w:r>
              <w:t xml:space="preserve"> </w:t>
            </w:r>
          </w:p>
        </w:tc>
        <w:tc>
          <w:tcPr>
            <w:tcW w:w="7287"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4" w:hanging="2"/>
              <w:jc w:val="both"/>
            </w:pPr>
            <w:r>
              <w:t xml:space="preserve">Means the deed of guarantee described in the Order Form (Parent Company Guarantee). </w:t>
            </w:r>
          </w:p>
        </w:tc>
      </w:tr>
    </w:tbl>
    <w:p w:rsidR="00612938" w:rsidRDefault="00E13622">
      <w:pPr>
        <w:spacing w:after="338" w:line="259" w:lineRule="auto"/>
        <w:ind w:left="567" w:firstLine="0"/>
      </w:pPr>
      <w:r>
        <w:t xml:space="preserve"> </w:t>
      </w:r>
    </w:p>
    <w:p w:rsidR="00612938" w:rsidRDefault="00E13622">
      <w:pPr>
        <w:ind w:left="567" w:right="19"/>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rsidR="00612938" w:rsidRDefault="00E13622">
      <w:pPr>
        <w:ind w:left="567" w:right="19"/>
      </w:pPr>
      <w:r>
        <w:lastRenderedPageBreak/>
        <w:t xml:space="preserve">Unless the context otherwise requires, words importing the singular are to include the plural and vice versa. </w:t>
      </w:r>
    </w:p>
    <w:p w:rsidR="00612938" w:rsidRDefault="00E13622">
      <w:pPr>
        <w:ind w:left="567" w:right="19"/>
      </w:pPr>
      <w:r>
        <w:t xml:space="preserve">References to a person are to be construed to include that person's assignees or transferees or successors in title, whether direct or indirect. </w:t>
      </w:r>
    </w:p>
    <w:p w:rsidR="00612938" w:rsidRDefault="00E13622">
      <w:pPr>
        <w:ind w:left="567" w:right="19"/>
      </w:pPr>
      <w:r>
        <w:t xml:space="preserve">The words ‘other’ and ‘otherwise’ are not to be construed as confining the meaning of any following words to the class of thing previously stated if a wider construction is possible. </w:t>
      </w:r>
    </w:p>
    <w:p w:rsidR="00612938" w:rsidRDefault="00E13622">
      <w:pPr>
        <w:ind w:left="567" w:right="19"/>
      </w:pPr>
      <w:r>
        <w:t xml:space="preserve">Unless the context otherwise requires: </w:t>
      </w:r>
    </w:p>
    <w:p w:rsidR="00612938" w:rsidRDefault="00E13622">
      <w:pPr>
        <w:ind w:left="567" w:right="19"/>
      </w:pPr>
      <w:r>
        <w:t xml:space="preserve">reference to a gender includes the other gender and the neuter </w:t>
      </w:r>
    </w:p>
    <w:p w:rsidR="00612938" w:rsidRDefault="00E13622">
      <w:pPr>
        <w:spacing w:after="37"/>
        <w:ind w:left="1267" w:right="19" w:hanging="710"/>
      </w:pPr>
      <w:r>
        <w:t xml:space="preserve">references to an Act of Parliament, statutory provision or statutory instrument also apply if amended, extended or re-enacted from time to time </w:t>
      </w:r>
    </w:p>
    <w:p w:rsidR="00612938" w:rsidRDefault="00E13622">
      <w:pPr>
        <w:ind w:left="1267" w:right="19" w:hanging="710"/>
      </w:pPr>
      <w:r>
        <w:t xml:space="preserve">any phrase introduced by the words ‘including’, ‘includes’, ‘in particular’, ‘for example’ or similar, will be construed as illustrative and without limitation to the generality of the related general words </w:t>
      </w:r>
    </w:p>
    <w:p w:rsidR="00612938" w:rsidRDefault="00E13622">
      <w:pPr>
        <w:ind w:left="567" w:right="19"/>
      </w:pPr>
      <w:r>
        <w:t xml:space="preserve">References to Clauses and Schedules are, unless otherwise provided, references to Clauses of and Schedules to this Deed of Guarantee. </w:t>
      </w:r>
    </w:p>
    <w:p w:rsidR="00612938" w:rsidRDefault="00E13622">
      <w:pPr>
        <w:spacing w:after="409"/>
        <w:ind w:left="567" w:right="19"/>
      </w:pPr>
      <w:r>
        <w:t xml:space="preserve">References to liability are to include any liability whether actual, contingent, present or future. </w:t>
      </w:r>
    </w:p>
    <w:p w:rsidR="00612938" w:rsidRDefault="00E13622">
      <w:pPr>
        <w:spacing w:after="0" w:line="259" w:lineRule="auto"/>
        <w:ind w:left="5" w:firstLine="0"/>
      </w:pPr>
      <w:r>
        <w:rPr>
          <w:color w:val="434343"/>
          <w:sz w:val="28"/>
        </w:rPr>
        <w:t xml:space="preserve"> </w:t>
      </w:r>
    </w:p>
    <w:p w:rsidR="00612938" w:rsidRDefault="00E13622">
      <w:pPr>
        <w:spacing w:after="0" w:line="259" w:lineRule="auto"/>
        <w:ind w:left="5" w:firstLine="0"/>
      </w:pPr>
      <w:r>
        <w:rPr>
          <w:color w:val="434343"/>
          <w:sz w:val="28"/>
        </w:rPr>
        <w:t xml:space="preserve"> </w:t>
      </w:r>
    </w:p>
    <w:p w:rsidR="00612938" w:rsidRDefault="00E13622">
      <w:pPr>
        <w:pStyle w:val="Heading3"/>
        <w:ind w:left="0"/>
      </w:pPr>
      <w:r>
        <w:t xml:space="preserve">Guarantee and indemnity </w:t>
      </w:r>
    </w:p>
    <w:p w:rsidR="00612938" w:rsidRDefault="00E13622">
      <w:pPr>
        <w:ind w:left="567" w:right="19"/>
      </w:pPr>
      <w:r>
        <w:t xml:space="preserve">The Guarantor irrevocably and unconditionally guarantees that the Supplier duly performs all of the guaranteed obligations due by the Supplier to the Buyer. </w:t>
      </w:r>
    </w:p>
    <w:p w:rsidR="00612938" w:rsidRDefault="00E13622">
      <w:pPr>
        <w:spacing w:after="202" w:line="386" w:lineRule="auto"/>
        <w:ind w:left="567" w:right="314"/>
      </w:pPr>
      <w:r>
        <w:t xml:space="preserve">If at any time the Supplier will fail to perform any of the guaranteed obligations, the Guarantor irrevocably and unconditionally undertakes to the Buyer it will, at the cost of the Guarantor: fully perform or buy performance of the guaranteed obligations to the Buyer </w:t>
      </w:r>
    </w:p>
    <w:p w:rsidR="00612938" w:rsidRDefault="00E13622">
      <w:pPr>
        <w:ind w:left="1263" w:right="19" w:hanging="706"/>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rsidR="00612938" w:rsidRDefault="00E13622">
      <w:pPr>
        <w:spacing w:after="407"/>
        <w:ind w:left="567" w:right="19"/>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rsidR="00612938" w:rsidRDefault="00E13622">
      <w:pPr>
        <w:pStyle w:val="Heading3"/>
        <w:ind w:left="0"/>
      </w:pPr>
      <w:r>
        <w:lastRenderedPageBreak/>
        <w:t xml:space="preserve">Obligation to enter into a new contract </w:t>
      </w:r>
    </w:p>
    <w:p w:rsidR="00612938" w:rsidRDefault="00E13622">
      <w:pPr>
        <w:ind w:left="567" w:right="19"/>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rsidR="00612938" w:rsidRDefault="00E13622">
      <w:pPr>
        <w:pStyle w:val="Heading3"/>
        <w:ind w:left="0"/>
      </w:pPr>
      <w:r>
        <w:t xml:space="preserve">Demands and notices </w:t>
      </w:r>
    </w:p>
    <w:p w:rsidR="00612938" w:rsidRDefault="00E13622">
      <w:pPr>
        <w:ind w:left="567" w:right="19"/>
      </w:pPr>
      <w:r>
        <w:t xml:space="preserve">Any demand or notice served by the Buyer on the Guarantor under this Deed of Guarantee will be in writing, addressed to: </w:t>
      </w:r>
    </w:p>
    <w:p w:rsidR="00612938" w:rsidRDefault="00E13622">
      <w:pPr>
        <w:spacing w:after="318"/>
        <w:ind w:left="562" w:right="3470"/>
      </w:pPr>
      <w:r>
        <w:t>[</w:t>
      </w:r>
      <w:r>
        <w:rPr>
          <w:b/>
        </w:rPr>
        <w:t>Enter Address of the Guarantor in England and Wales</w:t>
      </w:r>
      <w:r>
        <w:t xml:space="preserve">] </w:t>
      </w:r>
    </w:p>
    <w:p w:rsidR="00612938" w:rsidRDefault="00E13622">
      <w:pPr>
        <w:pStyle w:val="Heading4"/>
        <w:spacing w:after="0" w:line="549" w:lineRule="auto"/>
        <w:ind w:left="562" w:right="3470"/>
      </w:pPr>
      <w:r>
        <w:rPr>
          <w:b w:val="0"/>
        </w:rPr>
        <w:t>[</w:t>
      </w:r>
      <w:r>
        <w:t>Enter Email address of the Guarantor representative</w:t>
      </w:r>
      <w:r>
        <w:rPr>
          <w:b w:val="0"/>
        </w:rPr>
        <w:t>] For the Attention of [</w:t>
      </w:r>
      <w:r>
        <w:t>insert details</w:t>
      </w:r>
      <w:r>
        <w:rPr>
          <w:b w:val="0"/>
        </w:rPr>
        <w:t>]</w:t>
      </w:r>
      <w:r>
        <w:t xml:space="preserve"> </w:t>
      </w:r>
    </w:p>
    <w:p w:rsidR="00612938" w:rsidRDefault="00E13622">
      <w:pPr>
        <w:ind w:left="567" w:right="19"/>
      </w:pPr>
      <w:r>
        <w:t xml:space="preserve">or such other address in England and Wales as the Guarantor has notified the Buyer in writing as being an address for the receipt of such demands or notices. </w:t>
      </w:r>
    </w:p>
    <w:p w:rsidR="00612938" w:rsidRDefault="00E13622">
      <w:pPr>
        <w:spacing w:after="598"/>
        <w:ind w:left="567" w:right="19"/>
      </w:pPr>
      <w:r>
        <w:t xml:space="preserve">Any notice or demand served on the Guarantor or the Buyer under this Deed of Guarantee will be deemed to have been served if: </w:t>
      </w:r>
    </w:p>
    <w:p w:rsidR="00612938" w:rsidRDefault="00E13622">
      <w:pPr>
        <w:spacing w:after="8"/>
        <w:ind w:left="567" w:right="19"/>
      </w:pPr>
      <w:r>
        <w:t xml:space="preserve">delivered by hand, at the time of delivery </w:t>
      </w:r>
    </w:p>
    <w:p w:rsidR="00612938" w:rsidRDefault="00E13622">
      <w:pPr>
        <w:ind w:left="567" w:right="19"/>
      </w:pPr>
      <w:r>
        <w:t xml:space="preserve">posted, at 10am on the second Working Day after it was put into the post </w:t>
      </w:r>
    </w:p>
    <w:p w:rsidR="00612938" w:rsidRDefault="00E13622">
      <w:pPr>
        <w:ind w:left="1263" w:right="19" w:hanging="706"/>
      </w:pPr>
      <w:r>
        <w:t xml:space="preserve">sent by email, at the time of despatch, if despatched before 5pm on any Working Day, and in any other case at 10am on the next Working Day </w:t>
      </w:r>
    </w:p>
    <w:p w:rsidR="00612938" w:rsidRDefault="00E13622">
      <w:pPr>
        <w:ind w:left="567" w:right="19"/>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rsidR="00612938" w:rsidRDefault="00E13622">
      <w:pPr>
        <w:spacing w:after="375"/>
        <w:ind w:left="567" w:right="19"/>
      </w:pPr>
      <w:r>
        <w:t xml:space="preserve">Any notice purported to be served on the Buyer under this Deed of Guarantee will only be valid when received in writing by the Buyer. </w:t>
      </w:r>
    </w:p>
    <w:p w:rsidR="00612938" w:rsidRDefault="00E13622">
      <w:pPr>
        <w:spacing w:after="195"/>
        <w:ind w:left="567" w:right="19"/>
      </w:pPr>
      <w:r>
        <w:t xml:space="preserve">Beneficiary’s protections </w:t>
      </w:r>
    </w:p>
    <w:p w:rsidR="00612938" w:rsidRDefault="00E13622">
      <w:pPr>
        <w:ind w:left="567" w:right="19"/>
      </w:pPr>
      <w:r>
        <w:t xml:space="preserve">The Guarantor will not be discharged or released from this Deed of Guarantee by: </w:t>
      </w:r>
    </w:p>
    <w:p w:rsidR="00612938" w:rsidRDefault="00E13622">
      <w:pPr>
        <w:spacing w:after="0"/>
        <w:ind w:left="1267" w:right="19" w:hanging="710"/>
      </w:pPr>
      <w:r>
        <w:t xml:space="preserve">any arrangement made between the Supplier and the Buyer (whether or not such arrangement is made with the assent of the Guarantor) </w:t>
      </w:r>
    </w:p>
    <w:p w:rsidR="00612938" w:rsidRDefault="00E13622">
      <w:pPr>
        <w:spacing w:after="8"/>
        <w:ind w:left="567" w:right="19"/>
      </w:pPr>
      <w:r>
        <w:t xml:space="preserve">any amendment to or termination of the Call-Off Contract </w:t>
      </w:r>
    </w:p>
    <w:p w:rsidR="00612938" w:rsidRDefault="00E13622">
      <w:pPr>
        <w:spacing w:after="0"/>
        <w:ind w:left="1267" w:right="19" w:hanging="710"/>
      </w:pPr>
      <w:r>
        <w:lastRenderedPageBreak/>
        <w:t xml:space="preserve">any forbearance or indulgence as to payment, time, performance or otherwise granted by the Buyer (whether or not such amendment, termination, forbearance or indulgence is made with the assent of the Guarantor) </w:t>
      </w:r>
    </w:p>
    <w:p w:rsidR="00612938" w:rsidRDefault="00E13622">
      <w:pPr>
        <w:ind w:left="1267" w:right="19" w:hanging="710"/>
      </w:pPr>
      <w:r>
        <w:t xml:space="preserve">the Buyer doing (or omitting to do) anything which, but for this provision, might exonerate the Guarantor </w:t>
      </w:r>
    </w:p>
    <w:p w:rsidR="00612938" w:rsidRDefault="00E13622">
      <w:pPr>
        <w:ind w:left="567" w:right="19"/>
      </w:pPr>
      <w:r>
        <w:t xml:space="preserve">This Deed of Guarantee will be a continuing security for the Guaranteed Obligations and accordingly: </w:t>
      </w:r>
    </w:p>
    <w:p w:rsidR="00612938" w:rsidRDefault="00E13622">
      <w:pPr>
        <w:spacing w:after="0"/>
        <w:ind w:left="1267" w:right="19" w:hanging="71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w:t>
      </w:r>
    </w:p>
    <w:p w:rsidR="00612938" w:rsidRDefault="00E13622">
      <w:pPr>
        <w:spacing w:after="0"/>
        <w:ind w:left="557" w:right="121" w:firstLine="710"/>
      </w:pPr>
      <w:r>
        <w:t xml:space="preserve">Deed of Guarantee 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rsidR="00612938" w:rsidRDefault="00E13622">
      <w:pPr>
        <w:spacing w:after="1"/>
        <w:ind w:left="1267" w:right="19" w:hanging="710"/>
      </w:pPr>
      <w: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rsidR="00612938" w:rsidRDefault="00E13622">
      <w:pPr>
        <w:ind w:left="1267" w:right="19" w:hanging="710"/>
      </w:pPr>
      <w:r>
        <w:t xml:space="preserve">the rights of the Buyer against the Guarantor under this Deed of Guarantee are in addition to, will not be affected by and will not prejudice, any other security, guarantee, indemnity or other rights or remedies available to the Buyer </w:t>
      </w:r>
    </w:p>
    <w:p w:rsidR="00612938" w:rsidRDefault="00E13622">
      <w:pPr>
        <w:ind w:left="567" w:right="19"/>
      </w:pPr>
      <w: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rsidR="00612938" w:rsidRDefault="00E13622">
      <w:pPr>
        <w:ind w:left="567" w:right="19"/>
      </w:pPr>
      <w:r>
        <w:t xml:space="preserve">The Buyer will not be obliged before taking steps to enforce this Deed of Guarantee against the Guarantor to: </w:t>
      </w:r>
    </w:p>
    <w:p w:rsidR="00612938" w:rsidRDefault="00E13622">
      <w:pPr>
        <w:ind w:left="567" w:right="778"/>
      </w:pPr>
      <w:r>
        <w:t xml:space="preserve">obtain judgement against the Supplier or the Guarantor or any third party in any court make or file any claim in a bankruptcy or liquidation of the Supplier or any third party take any action against the Supplier or the Guarantor or any third party resort to any other security or guarantee or other means of payment </w:t>
      </w:r>
    </w:p>
    <w:p w:rsidR="00612938" w:rsidRDefault="00E13622">
      <w:pPr>
        <w:ind w:left="567" w:right="19"/>
      </w:pPr>
      <w:r>
        <w:t xml:space="preserve">No action (or inaction) by the Buyer relating to any such security, guarantee or other means of payment will prejudice or affect the liability of the Guarantor. </w:t>
      </w:r>
    </w:p>
    <w:p w:rsidR="00612938" w:rsidRDefault="00E13622">
      <w:pPr>
        <w:ind w:left="567" w:right="19"/>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rsidR="00612938" w:rsidRDefault="00E13622">
      <w:pPr>
        <w:ind w:left="567" w:right="19"/>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t>
      </w:r>
      <w:r>
        <w:lastRenderedPageBreak/>
        <w:t xml:space="preserve">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rsidR="00612938" w:rsidRDefault="00E13622">
      <w:pPr>
        <w:pStyle w:val="Heading3"/>
        <w:ind w:left="0"/>
      </w:pPr>
      <w:r>
        <w:t xml:space="preserve">Representations and warranties </w:t>
      </w:r>
    </w:p>
    <w:p w:rsidR="00612938" w:rsidRDefault="00E13622">
      <w:pPr>
        <w:ind w:left="567" w:right="19"/>
      </w:pPr>
      <w:r>
        <w:t xml:space="preserve">The Guarantor hereby represents and warrants to the Buyer that: </w:t>
      </w:r>
    </w:p>
    <w:p w:rsidR="00612938" w:rsidRDefault="00E13622">
      <w:pPr>
        <w:spacing w:after="4"/>
        <w:ind w:left="1267" w:right="19" w:hanging="710"/>
      </w:pPr>
      <w:r>
        <w:t xml:space="preserve">the Guarantor is duly incorporated and is a validly existing company under the Laws of its place of incorporation </w:t>
      </w:r>
    </w:p>
    <w:p w:rsidR="00612938" w:rsidRDefault="00E13622">
      <w:pPr>
        <w:spacing w:after="8"/>
        <w:ind w:left="567" w:right="19"/>
      </w:pPr>
      <w:r>
        <w:t xml:space="preserve">has the capacity to sue or be sued in its own name </w:t>
      </w:r>
    </w:p>
    <w:p w:rsidR="00612938" w:rsidRDefault="00E13622">
      <w:pPr>
        <w:spacing w:after="8"/>
        <w:ind w:left="567" w:right="19"/>
      </w:pPr>
      <w:r>
        <w:t xml:space="preserve">the Guarantor has power to carry on its business as now being conducted and to own its </w:t>
      </w:r>
    </w:p>
    <w:p w:rsidR="00612938" w:rsidRDefault="00E13622">
      <w:pPr>
        <w:spacing w:after="0"/>
        <w:ind w:left="557" w:right="318" w:firstLine="710"/>
      </w:pPr>
      <w:r>
        <w:t xml:space="preserve">Property and other assets the Guarantor has full power and authority to execute, deliver and perform its obligations under this Deed of Guarantee and no limitation on the powers of the Guarantor will be exceeded as a result of the Guarantor entering into this Deed of Guarantee </w:t>
      </w:r>
    </w:p>
    <w:p w:rsidR="00612938" w:rsidRDefault="00E13622">
      <w:pPr>
        <w:spacing w:after="0"/>
        <w:ind w:left="1267" w:right="19" w:hanging="71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rsidR="00612938" w:rsidRDefault="00E13622">
      <w:pPr>
        <w:ind w:left="1267" w:right="19" w:hanging="710"/>
      </w:pPr>
      <w:r>
        <w:t xml:space="preserve">○  </w:t>
      </w:r>
      <w:r>
        <w:tab/>
        <w:t xml:space="preserve">the Guarantor's memorandum and articles of association or other equivalent constitutional documents, any existing Law, statute, rule or Regulation or any judgement, decree or permit to which the Guarantor is subject </w:t>
      </w:r>
    </w:p>
    <w:p w:rsidR="00612938" w:rsidRDefault="00E13622">
      <w:pPr>
        <w:spacing w:after="0"/>
        <w:ind w:left="1267" w:right="19" w:hanging="710"/>
      </w:pPr>
      <w:r>
        <w:t xml:space="preserve">○ </w:t>
      </w:r>
      <w:r>
        <w:tab/>
        <w:t xml:space="preserve">the terms of any agreement or other document to which the Guarantor is a party or which is binding upon it or any of its assets </w:t>
      </w:r>
    </w:p>
    <w:p w:rsidR="00612938" w:rsidRDefault="00E13622">
      <w:pPr>
        <w:ind w:left="1267" w:right="19" w:hanging="710"/>
      </w:pPr>
      <w:r>
        <w:t xml:space="preserve">○  </w:t>
      </w:r>
      <w:r>
        <w:tab/>
        <w:t xml:space="preserve">all governmental and other authorisations, approvals, licences and consents, required or desirable </w:t>
      </w:r>
    </w:p>
    <w:p w:rsidR="00612938" w:rsidRDefault="00E13622">
      <w:pPr>
        <w:spacing w:after="407"/>
        <w:ind w:left="567" w:right="19"/>
      </w:pPr>
      <w:r>
        <w:t xml:space="preserve">This Deed of Guarantee is the legal valid and binding obligation of the Guarantor and is enforceable against the Guarantor in accordance with its terms. </w:t>
      </w:r>
    </w:p>
    <w:p w:rsidR="00612938" w:rsidRDefault="00E13622">
      <w:pPr>
        <w:pStyle w:val="Heading3"/>
        <w:ind w:left="0"/>
      </w:pPr>
      <w:r>
        <w:t xml:space="preserve">Payments and set-off </w:t>
      </w:r>
    </w:p>
    <w:p w:rsidR="00612938" w:rsidRDefault="00E13622">
      <w:pPr>
        <w:ind w:left="567" w:right="19"/>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rsidR="00612938" w:rsidRDefault="00E13622">
      <w:pPr>
        <w:ind w:left="567" w:right="19"/>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judgement. </w:t>
      </w:r>
    </w:p>
    <w:p w:rsidR="00612938" w:rsidRDefault="00E13622">
      <w:pPr>
        <w:spacing w:after="406"/>
        <w:ind w:left="567" w:right="19"/>
      </w:pPr>
      <w:r>
        <w:t xml:space="preserve">The Guarantor will reimburse the Buyer for all legal and other costs (including VAT) incurred by the Buyer in connection with the enforcement of this Deed of Guarantee. </w:t>
      </w:r>
    </w:p>
    <w:p w:rsidR="00612938" w:rsidRDefault="00E13622">
      <w:pPr>
        <w:spacing w:after="0" w:line="259" w:lineRule="auto"/>
        <w:ind w:left="5" w:firstLine="0"/>
      </w:pPr>
      <w:r>
        <w:rPr>
          <w:color w:val="434343"/>
          <w:sz w:val="28"/>
        </w:rPr>
        <w:lastRenderedPageBreak/>
        <w:t xml:space="preserve"> </w:t>
      </w:r>
    </w:p>
    <w:p w:rsidR="00612938" w:rsidRDefault="00E13622">
      <w:pPr>
        <w:spacing w:after="24" w:line="259" w:lineRule="auto"/>
        <w:ind w:left="5" w:firstLine="0"/>
      </w:pPr>
      <w:r>
        <w:rPr>
          <w:color w:val="434343"/>
          <w:sz w:val="28"/>
        </w:rPr>
        <w:t xml:space="preserve"> </w:t>
      </w:r>
    </w:p>
    <w:p w:rsidR="00612938" w:rsidRDefault="00E13622">
      <w:pPr>
        <w:pStyle w:val="Heading3"/>
        <w:ind w:left="0"/>
      </w:pPr>
      <w:r>
        <w:t xml:space="preserve">Guarantor’s acknowledgement </w:t>
      </w:r>
    </w:p>
    <w:p w:rsidR="00612938" w:rsidRDefault="00E13622">
      <w:pPr>
        <w:spacing w:after="0"/>
        <w:ind w:left="567" w:right="19"/>
      </w:pPr>
      <w:r>
        <w:t xml:space="preserve">The Guarantor warrants, acknowledges and confirms to the Buyer that it has not entered into this </w:t>
      </w:r>
    </w:p>
    <w:p w:rsidR="00612938" w:rsidRDefault="00E13622">
      <w:pPr>
        <w:spacing w:after="407"/>
        <w:ind w:left="567" w:right="19"/>
      </w:pPr>
      <w:r>
        <w:t xml:space="preserve">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 </w:t>
      </w:r>
    </w:p>
    <w:p w:rsidR="00612938" w:rsidRDefault="00E13622">
      <w:pPr>
        <w:pStyle w:val="Heading3"/>
        <w:ind w:left="0"/>
      </w:pPr>
      <w:r>
        <w:t xml:space="preserve">Assignment </w:t>
      </w:r>
    </w:p>
    <w:p w:rsidR="00612938" w:rsidRDefault="00E13622">
      <w:pPr>
        <w:ind w:left="567" w:right="19"/>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rsidR="00612938" w:rsidRDefault="00E13622">
      <w:pPr>
        <w:spacing w:after="400"/>
        <w:ind w:left="567" w:right="19"/>
      </w:pPr>
      <w:r>
        <w:t xml:space="preserve">The Guarantor may not assign or transfer any of its rights or obligations under this Deed of Guarantee. </w:t>
      </w:r>
    </w:p>
    <w:p w:rsidR="00612938" w:rsidRDefault="00E13622">
      <w:pPr>
        <w:pStyle w:val="Heading3"/>
        <w:ind w:left="0"/>
      </w:pPr>
      <w:r>
        <w:t xml:space="preserve">Severance </w:t>
      </w:r>
    </w:p>
    <w:p w:rsidR="00612938" w:rsidRDefault="00E13622">
      <w:pPr>
        <w:spacing w:after="409"/>
        <w:ind w:left="567" w:right="19"/>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rsidR="00612938" w:rsidRDefault="00E13622">
      <w:pPr>
        <w:pStyle w:val="Heading3"/>
        <w:ind w:left="0"/>
      </w:pPr>
      <w:r>
        <w:t xml:space="preserve">Third-party rights </w:t>
      </w:r>
    </w:p>
    <w:p w:rsidR="00612938" w:rsidRDefault="00E13622">
      <w:pPr>
        <w:spacing w:after="445" w:line="244" w:lineRule="auto"/>
        <w:ind w:left="556" w:right="3" w:hanging="2"/>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rsidR="00612938" w:rsidRDefault="00E13622">
      <w:pPr>
        <w:pStyle w:val="Heading3"/>
        <w:ind w:left="0"/>
      </w:pPr>
      <w:r>
        <w:t xml:space="preserve">Governing law </w:t>
      </w:r>
    </w:p>
    <w:p w:rsidR="00612938" w:rsidRDefault="00E13622">
      <w:pPr>
        <w:ind w:left="567" w:right="19"/>
      </w:pPr>
      <w:r>
        <w:t xml:space="preserve">This Deed of Guarantee, and any non-Contractual obligations arising out of or in connection with it, will be governed by and construed in accordance with English Law. </w:t>
      </w:r>
    </w:p>
    <w:p w:rsidR="00612938" w:rsidRDefault="00E13622">
      <w:pPr>
        <w:ind w:left="567" w:right="19"/>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rsidR="00612938" w:rsidRDefault="00E13622">
      <w:pPr>
        <w:ind w:left="567" w:right="19"/>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rsidR="00612938" w:rsidRDefault="00E13622">
      <w:pPr>
        <w:ind w:left="567" w:right="19"/>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rsidR="00612938" w:rsidRDefault="00E13622">
      <w:pPr>
        <w:ind w:left="567" w:right="19"/>
      </w:pPr>
      <w:r>
        <w:lastRenderedPageBreak/>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rsidR="00612938" w:rsidRDefault="00E13622">
      <w:pPr>
        <w:ind w:left="567" w:right="19"/>
      </w:pPr>
      <w:r>
        <w:t xml:space="preserve">IN WITNESS whereof the Guarantor has caused this instrument to be executed and delivered as a Deed the day and year first before written. </w:t>
      </w:r>
    </w:p>
    <w:p w:rsidR="00612938" w:rsidRDefault="00E13622">
      <w:pPr>
        <w:ind w:left="567" w:right="19"/>
      </w:pPr>
      <w:r>
        <w:t xml:space="preserve">EXECUTED as a DEED by </w:t>
      </w:r>
    </w:p>
    <w:p w:rsidR="00612938" w:rsidRDefault="00E13622">
      <w:pPr>
        <w:pStyle w:val="Heading4"/>
        <w:ind w:left="562" w:right="3470"/>
      </w:pPr>
      <w:r>
        <w:rPr>
          <w:b w:val="0"/>
        </w:rPr>
        <w:t>[</w:t>
      </w:r>
      <w:r>
        <w:t>Insert name of the Guarantor</w:t>
      </w:r>
      <w:r>
        <w:rPr>
          <w:b w:val="0"/>
        </w:rPr>
        <w:t>] acting by [</w:t>
      </w:r>
      <w:r>
        <w:t>Insert names</w:t>
      </w:r>
      <w:r>
        <w:rPr>
          <w:b w:val="0"/>
        </w:rPr>
        <w:t>]</w:t>
      </w:r>
      <w:r>
        <w:t xml:space="preserve"> </w:t>
      </w:r>
    </w:p>
    <w:p w:rsidR="00612938" w:rsidRDefault="00E13622">
      <w:pPr>
        <w:ind w:left="567" w:right="19"/>
      </w:pPr>
      <w:r>
        <w:t xml:space="preserve">Director </w:t>
      </w:r>
    </w:p>
    <w:p w:rsidR="00612938" w:rsidRDefault="00E13622">
      <w:pPr>
        <w:ind w:left="567" w:right="19"/>
      </w:pPr>
      <w:r>
        <w:t xml:space="preserve"> Director/Secretary   </w:t>
      </w:r>
      <w:r>
        <w:br w:type="page"/>
      </w:r>
    </w:p>
    <w:p w:rsidR="00612938" w:rsidRDefault="00E13622">
      <w:pPr>
        <w:pStyle w:val="Heading2"/>
        <w:ind w:left="562"/>
      </w:pPr>
      <w:r>
        <w:lastRenderedPageBreak/>
        <w:t xml:space="preserve">Schedule 6: Glossary and interpretations </w:t>
      </w:r>
    </w:p>
    <w:p w:rsidR="00612938" w:rsidRDefault="00E13622">
      <w:pPr>
        <w:spacing w:after="8"/>
        <w:ind w:left="567" w:right="19"/>
      </w:pPr>
      <w:r>
        <w:t xml:space="preserve">In this Call-Off Contract the following expressions mean: </w:t>
      </w:r>
    </w:p>
    <w:tbl>
      <w:tblPr>
        <w:tblStyle w:val="TableGrid"/>
        <w:tblW w:w="8904" w:type="dxa"/>
        <w:tblInd w:w="1512" w:type="dxa"/>
        <w:tblCellMar>
          <w:top w:w="14" w:type="dxa"/>
          <w:left w:w="103" w:type="dxa"/>
          <w:right w:w="83" w:type="dxa"/>
        </w:tblCellMar>
        <w:tblLook w:val="04A0" w:firstRow="1" w:lastRow="0" w:firstColumn="1" w:lastColumn="0" w:noHBand="0" w:noVBand="1"/>
      </w:tblPr>
      <w:tblGrid>
        <w:gridCol w:w="2621"/>
        <w:gridCol w:w="6283"/>
      </w:tblGrid>
      <w:tr w:rsidR="00612938">
        <w:trPr>
          <w:trHeight w:val="432"/>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Expression</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firstLine="0"/>
            </w:pPr>
            <w:r>
              <w:rPr>
                <w:b/>
              </w:rPr>
              <w:t>Meaning</w:t>
            </w:r>
            <w:r>
              <w:t xml:space="preserve"> </w:t>
            </w:r>
          </w:p>
        </w:tc>
      </w:tr>
      <w:tr w:rsidR="00612938">
        <w:trPr>
          <w:trHeight w:val="1039"/>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Additional Services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4" w:hanging="2"/>
            </w:pPr>
            <w:r>
              <w:t xml:space="preserve">Any services ancillary to the G-Cloud Services that are in the scope of Framework Agreement Clause 2 (Services) which a Buyer may request. </w:t>
            </w:r>
          </w:p>
        </w:tc>
      </w:tr>
      <w:tr w:rsidR="00612938">
        <w:trPr>
          <w:trHeight w:val="715"/>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Admission Agreement</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4" w:hanging="2"/>
            </w:pPr>
            <w:r>
              <w:t xml:space="preserve">The agreement to be entered into to enable the Supplier to participate in the relevant Civil Service pension scheme(s). </w:t>
            </w:r>
          </w:p>
        </w:tc>
      </w:tr>
      <w:tr w:rsidR="00612938">
        <w:trPr>
          <w:trHeight w:val="710"/>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Application</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4" w:hanging="2"/>
            </w:pPr>
            <w:r>
              <w:t xml:space="preserve">The response submitted by the Supplier to the Invitation to Tender (known as the Invitation to Apply on the Platform). </w:t>
            </w:r>
          </w:p>
        </w:tc>
      </w:tr>
      <w:tr w:rsidR="00612938">
        <w:trPr>
          <w:trHeight w:val="704"/>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Audit</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4" w:hanging="2"/>
            </w:pPr>
            <w:r>
              <w:t xml:space="preserve">An audit carried out under the incorporated Framework Agreement clauses. </w:t>
            </w:r>
          </w:p>
        </w:tc>
      </w:tr>
      <w:tr w:rsidR="00612938">
        <w:trPr>
          <w:trHeight w:val="3680"/>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Background IPRs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77" w:lineRule="auto"/>
              <w:ind w:left="2" w:right="260" w:firstLine="0"/>
            </w:pPr>
            <w:r>
              <w:t xml:space="preserve">For each Party, IPRs: owned by that Party before the date of this Call-Off Contract </w:t>
            </w:r>
          </w:p>
          <w:p w:rsidR="00612938" w:rsidRDefault="00E13622">
            <w:pPr>
              <w:spacing w:after="210" w:line="276" w:lineRule="auto"/>
              <w:ind w:left="2" w:right="26" w:firstLine="0"/>
            </w:pPr>
            <w:r>
              <w:t xml:space="preserve">(as may be enhanced and/or modified but not as a consequence of the Services) including IPRs contained in any of the Party's Know-How, documentation and processes created by the Party independently of this Call-Off Contract, or </w:t>
            </w:r>
          </w:p>
          <w:p w:rsidR="00612938" w:rsidRDefault="00E13622">
            <w:pPr>
              <w:spacing w:after="0" w:line="259" w:lineRule="auto"/>
              <w:ind w:left="4" w:hanging="2"/>
            </w:pPr>
            <w:r>
              <w:t xml:space="preserve">For the Buyer, Crown Copyright which isn’t available to the Supplier otherwise than under this Call-Off Contract, but excluding IPRs owned by that Party in Buyer software or Supplier software. </w:t>
            </w:r>
          </w:p>
        </w:tc>
      </w:tr>
      <w:tr w:rsidR="00612938">
        <w:trPr>
          <w:trHeight w:val="684"/>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Buyer</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4" w:hanging="2"/>
              <w:jc w:val="both"/>
            </w:pPr>
            <w:r>
              <w:t xml:space="preserve">The contracting authority ordering services as set out in the Order Form. </w:t>
            </w:r>
          </w:p>
        </w:tc>
      </w:tr>
      <w:tr w:rsidR="00612938">
        <w:trPr>
          <w:trHeight w:val="938"/>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Buyer Data</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4" w:hanging="2"/>
            </w:pPr>
            <w:r>
              <w:t xml:space="preserve">All data supplied by the Buyer to the Supplier including Personal Data and Service Data that is owned and managed by the Buyer. </w:t>
            </w:r>
          </w:p>
        </w:tc>
      </w:tr>
      <w:tr w:rsidR="00612938">
        <w:trPr>
          <w:trHeight w:val="780"/>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Buyer Personal Data</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4" w:hanging="2"/>
            </w:pPr>
            <w:r>
              <w:t xml:space="preserve">The Personal Data supplied by the Buyer to the Supplier for purposes of, or in connection with, this Call-Off Contract. </w:t>
            </w:r>
          </w:p>
        </w:tc>
      </w:tr>
      <w:tr w:rsidR="00612938">
        <w:trPr>
          <w:trHeight w:val="721"/>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Buyer Representative</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4" w:hanging="2"/>
            </w:pPr>
            <w:r>
              <w:t xml:space="preserve">The representative appointed by the Buyer under this Call-Off Contract. </w:t>
            </w:r>
          </w:p>
        </w:tc>
      </w:tr>
    </w:tbl>
    <w:p w:rsidR="00612938" w:rsidRDefault="00E13622">
      <w:pPr>
        <w:spacing w:after="0" w:line="259" w:lineRule="auto"/>
        <w:ind w:left="569" w:firstLine="0"/>
      </w:pPr>
      <w:r>
        <w:t xml:space="preserve"> </w:t>
      </w:r>
    </w:p>
    <w:tbl>
      <w:tblPr>
        <w:tblStyle w:val="TableGrid"/>
        <w:tblW w:w="8904" w:type="dxa"/>
        <w:tblInd w:w="1512" w:type="dxa"/>
        <w:tblCellMar>
          <w:top w:w="431" w:type="dxa"/>
          <w:left w:w="103" w:type="dxa"/>
          <w:right w:w="115" w:type="dxa"/>
        </w:tblCellMar>
        <w:tblLook w:val="04A0" w:firstRow="1" w:lastRow="0" w:firstColumn="1" w:lastColumn="0" w:noHBand="0" w:noVBand="1"/>
      </w:tblPr>
      <w:tblGrid>
        <w:gridCol w:w="2621"/>
        <w:gridCol w:w="6283"/>
      </w:tblGrid>
      <w:tr w:rsidR="00612938">
        <w:trPr>
          <w:trHeight w:val="2426"/>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lastRenderedPageBreak/>
              <w:t xml:space="preserve"> </w:t>
            </w:r>
            <w:r>
              <w:rPr>
                <w:b/>
              </w:rPr>
              <w:t>Buyer Software</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4" w:hanging="2"/>
            </w:pPr>
            <w:r>
              <w:t xml:space="preserve">Software owned by or licensed to the Buyer (other than under this Agreement), which is or will be used by the Supplier to provide the Services. </w:t>
            </w:r>
          </w:p>
        </w:tc>
      </w:tr>
    </w:tbl>
    <w:p w:rsidR="00612938" w:rsidRDefault="00612938">
      <w:pPr>
        <w:spacing w:after="0" w:line="259" w:lineRule="auto"/>
        <w:ind w:left="-871" w:right="10497" w:firstLine="0"/>
      </w:pPr>
    </w:p>
    <w:tbl>
      <w:tblPr>
        <w:tblStyle w:val="TableGrid"/>
        <w:tblW w:w="8904" w:type="dxa"/>
        <w:tblInd w:w="1512" w:type="dxa"/>
        <w:tblCellMar>
          <w:top w:w="429" w:type="dxa"/>
          <w:left w:w="103" w:type="dxa"/>
          <w:bottom w:w="170" w:type="dxa"/>
          <w:right w:w="12" w:type="dxa"/>
        </w:tblCellMar>
        <w:tblLook w:val="04A0" w:firstRow="1" w:lastRow="0" w:firstColumn="1" w:lastColumn="0" w:noHBand="0" w:noVBand="1"/>
      </w:tblPr>
      <w:tblGrid>
        <w:gridCol w:w="2621"/>
        <w:gridCol w:w="6283"/>
      </w:tblGrid>
      <w:tr w:rsidR="00612938">
        <w:trPr>
          <w:trHeight w:val="1860"/>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Call-Off Contract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4" w:right="30" w:hanging="2"/>
            </w:pPr>
            <w:r>
              <w:t xml:space="preserve">This call-off contract entered into following the provisions of the Framework Agreement for the provision of Services made between the Buyer and the Supplier comprising the Order Form, the Call-Off terms and conditions, the Call-Off schedules and the Collaboration Agreement. </w:t>
            </w:r>
          </w:p>
        </w:tc>
      </w:tr>
      <w:tr w:rsidR="00612938">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0" w:firstLine="0"/>
            </w:pPr>
            <w:r>
              <w:rPr>
                <w:b/>
              </w:rPr>
              <w:t>Charges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4" w:hanging="2"/>
            </w:pPr>
            <w:r>
              <w:t xml:space="preserve">The prices (excluding any applicable VAT), payable to the Supplier by the Buyer under this Call-Off Contract. </w:t>
            </w:r>
          </w:p>
        </w:tc>
      </w:tr>
      <w:tr w:rsidR="00612938">
        <w:trPr>
          <w:trHeight w:val="1933"/>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hanging="2"/>
            </w:pPr>
            <w:r>
              <w:rPr>
                <w:b/>
              </w:rPr>
              <w:t>Collaboration Agreement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4" w:hanging="2"/>
            </w:pPr>
            <w: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612938">
        <w:trPr>
          <w:trHeight w:val="1354"/>
        </w:trPr>
        <w:tc>
          <w:tcPr>
            <w:tcW w:w="2621"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0" w:firstLine="0"/>
            </w:pPr>
            <w:r>
              <w:rPr>
                <w:b/>
              </w:rPr>
              <w:t xml:space="preserve">Commercially </w:t>
            </w:r>
          </w:p>
          <w:p w:rsidR="00612938" w:rsidRDefault="00E13622">
            <w:pPr>
              <w:spacing w:after="0" w:line="259" w:lineRule="auto"/>
              <w:ind w:left="2" w:firstLine="0"/>
            </w:pPr>
            <w:r>
              <w:rPr>
                <w:b/>
              </w:rPr>
              <w:t>Sensitive</w:t>
            </w:r>
            <w:r>
              <w:t xml:space="preserve"> </w:t>
            </w:r>
            <w:r>
              <w:rPr>
                <w:b/>
              </w:rPr>
              <w:t>Information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4" w:hanging="2"/>
            </w:pPr>
            <w:r>
              <w:t xml:space="preserve">Information, which the Buyer has been notified about by the Supplier in writing before the Start date with full details of why the Information is deemed to be commercially sensitive. </w:t>
            </w:r>
          </w:p>
        </w:tc>
      </w:tr>
      <w:tr w:rsidR="00612938">
        <w:trPr>
          <w:trHeight w:val="3149"/>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hanging="2"/>
            </w:pPr>
            <w:r>
              <w:rPr>
                <w:b/>
              </w:rPr>
              <w:lastRenderedPageBreak/>
              <w:t>Confidential Information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81" w:line="259" w:lineRule="auto"/>
              <w:ind w:left="2" w:firstLine="0"/>
            </w:pPr>
            <w:r>
              <w:t xml:space="preserve">Data, Personal Data and any information, which may include </w:t>
            </w:r>
          </w:p>
          <w:p w:rsidR="00612938" w:rsidRDefault="00E13622">
            <w:pPr>
              <w:spacing w:after="41" w:line="259" w:lineRule="auto"/>
              <w:ind w:left="5" w:firstLine="0"/>
            </w:pPr>
            <w:r>
              <w:t xml:space="preserve">(but isn’t limited to) any: </w:t>
            </w:r>
          </w:p>
          <w:p w:rsidR="00612938" w:rsidRDefault="00E13622">
            <w:pPr>
              <w:spacing w:after="0" w:line="275" w:lineRule="auto"/>
              <w:ind w:left="4" w:hanging="2"/>
            </w:pPr>
            <w:r>
              <w:t xml:space="preserve">information about business, affairs, developments, trade secrets, know-how, personnel, and third parties, including all </w:t>
            </w:r>
          </w:p>
          <w:p w:rsidR="00612938" w:rsidRDefault="00E13622">
            <w:pPr>
              <w:spacing w:after="19" w:line="259" w:lineRule="auto"/>
              <w:ind w:left="5" w:firstLine="0"/>
            </w:pPr>
            <w:r>
              <w:t xml:space="preserve">Intellectual Property Rights (IPRs), together with all </w:t>
            </w:r>
          </w:p>
          <w:p w:rsidR="00612938" w:rsidRDefault="00E13622">
            <w:pPr>
              <w:spacing w:after="16" w:line="259" w:lineRule="auto"/>
              <w:ind w:left="5" w:firstLine="0"/>
            </w:pPr>
            <w:r>
              <w:t xml:space="preserve">information derived from any of the above </w:t>
            </w:r>
          </w:p>
          <w:p w:rsidR="00612938" w:rsidRDefault="00E13622">
            <w:pPr>
              <w:spacing w:after="0" w:line="259" w:lineRule="auto"/>
              <w:ind w:left="4" w:hanging="2"/>
            </w:pPr>
            <w:r>
              <w:t xml:space="preserve">other information clearly designated as being confidential or which ought reasonably be considered to be confidential (whether or not it is marked 'confidential'). </w:t>
            </w:r>
          </w:p>
        </w:tc>
      </w:tr>
      <w:tr w:rsidR="00612938">
        <w:trPr>
          <w:trHeight w:val="1361"/>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Control</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4" w:hanging="2"/>
            </w:pPr>
            <w:r>
              <w:t xml:space="preserve">‘Control’ as defined in section 1124 and 450 of the Corporation Tax Act 2010. 'Controls' and 'Controlled' will be interpreted accordingly. </w:t>
            </w:r>
          </w:p>
        </w:tc>
      </w:tr>
      <w:tr w:rsidR="00612938">
        <w:trPr>
          <w:trHeight w:val="1889"/>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Controller</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firstLine="0"/>
            </w:pPr>
            <w:r>
              <w:t xml:space="preserve">Takes the meaning given in the UK GDPR. </w:t>
            </w:r>
          </w:p>
        </w:tc>
      </w:tr>
      <w:tr w:rsidR="00612938">
        <w:trPr>
          <w:trHeight w:val="2115"/>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Crown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4" w:hanging="2"/>
            </w:pPr>
            <w: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rsidR="00612938" w:rsidRDefault="00E13622">
      <w:pPr>
        <w:spacing w:after="0" w:line="259" w:lineRule="auto"/>
        <w:ind w:left="569" w:firstLine="0"/>
        <w:jc w:val="both"/>
      </w:pPr>
      <w:r>
        <w:t xml:space="preserve"> </w:t>
      </w:r>
    </w:p>
    <w:tbl>
      <w:tblPr>
        <w:tblStyle w:val="TableGrid"/>
        <w:tblW w:w="8904" w:type="dxa"/>
        <w:tblInd w:w="1512" w:type="dxa"/>
        <w:tblCellMar>
          <w:top w:w="189" w:type="dxa"/>
          <w:left w:w="103" w:type="dxa"/>
          <w:right w:w="11" w:type="dxa"/>
        </w:tblCellMar>
        <w:tblLook w:val="04A0" w:firstRow="1" w:lastRow="0" w:firstColumn="1" w:lastColumn="0" w:noHBand="0" w:noVBand="1"/>
      </w:tblPr>
      <w:tblGrid>
        <w:gridCol w:w="2621"/>
        <w:gridCol w:w="6283"/>
      </w:tblGrid>
      <w:tr w:rsidR="00612938">
        <w:trPr>
          <w:trHeight w:val="1654"/>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t xml:space="preserve"> </w:t>
            </w:r>
            <w:r>
              <w:rPr>
                <w:b/>
              </w:rPr>
              <w:t>Data Loss Event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2" w:firstLine="0"/>
            </w:pPr>
            <w:r>
              <w:t xml:space="preserve">Event that results, or may result, in unauthorised access to </w:t>
            </w:r>
          </w:p>
          <w:p w:rsidR="00612938" w:rsidRDefault="00E13622">
            <w:pPr>
              <w:spacing w:after="0" w:line="259" w:lineRule="auto"/>
              <w:ind w:left="5" w:firstLine="0"/>
            </w:pPr>
            <w:r>
              <w:t xml:space="preserve">Personal Data held by the Processor under this Call-Off </w:t>
            </w:r>
          </w:p>
          <w:p w:rsidR="00612938" w:rsidRDefault="00E13622">
            <w:pPr>
              <w:spacing w:after="0" w:line="259" w:lineRule="auto"/>
              <w:ind w:left="5" w:firstLine="0"/>
            </w:pPr>
            <w:r>
              <w:t xml:space="preserve">Contract and/or actual or potential loss and/or destruction of Personal Data in breach of this Agreement, including any Personal Data Breach. </w:t>
            </w:r>
          </w:p>
        </w:tc>
      </w:tr>
      <w:tr w:rsidR="00612938">
        <w:trPr>
          <w:trHeight w:val="864"/>
        </w:trPr>
        <w:tc>
          <w:tcPr>
            <w:tcW w:w="2621"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2" w:hanging="2"/>
            </w:pPr>
            <w:r>
              <w:rPr>
                <w:b/>
              </w:rPr>
              <w:lastRenderedPageBreak/>
              <w:t>Data Protection Impact</w:t>
            </w:r>
            <w:r>
              <w:t xml:space="preserve"> </w:t>
            </w:r>
            <w:r>
              <w:rPr>
                <w:b/>
              </w:rPr>
              <w:t>Assessment (DPIA)</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4" w:hanging="2"/>
            </w:pPr>
            <w:r>
              <w:t xml:space="preserve">An assessment by the Controller of the impact of the envisaged Processing on the protection of Personal Data. </w:t>
            </w:r>
          </w:p>
        </w:tc>
      </w:tr>
      <w:tr w:rsidR="00612938">
        <w:trPr>
          <w:trHeight w:val="1368"/>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hanging="2"/>
              <w:jc w:val="both"/>
            </w:pPr>
            <w:r>
              <w:rPr>
                <w:b/>
              </w:rPr>
              <w:t>Data Protection</w:t>
            </w:r>
            <w:r>
              <w:t xml:space="preserve"> </w:t>
            </w:r>
            <w:r>
              <w:rPr>
                <w:b/>
              </w:rPr>
              <w:t>Legislation (DPL)</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2" w:firstLine="0"/>
            </w:pPr>
            <w:r>
              <w:t xml:space="preserve">(i) the UK GDPR as amended from time to time; (ii) the DPA </w:t>
            </w:r>
          </w:p>
          <w:p w:rsidR="00612938" w:rsidRDefault="00E13622">
            <w:pPr>
              <w:spacing w:after="0" w:line="259" w:lineRule="auto"/>
              <w:ind w:left="5" w:firstLine="0"/>
            </w:pPr>
            <w:r>
              <w:t xml:space="preserve">2018 to the extent that it relates to Processing of Personal Data and privacy; (iii) all applicable Law about the Processing of Personal Data and privacy. </w:t>
            </w:r>
          </w:p>
        </w:tc>
      </w:tr>
      <w:tr w:rsidR="00612938">
        <w:trPr>
          <w:trHeight w:val="648"/>
        </w:trPr>
        <w:tc>
          <w:tcPr>
            <w:tcW w:w="2621"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0" w:firstLine="0"/>
            </w:pPr>
            <w:r>
              <w:rPr>
                <w:b/>
              </w:rPr>
              <w:t>Data Subject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2" w:firstLine="0"/>
            </w:pPr>
            <w:r>
              <w:t xml:space="preserve">Takes the meaning given in the UK GDPR </w:t>
            </w:r>
          </w:p>
        </w:tc>
      </w:tr>
      <w:tr w:rsidR="00612938">
        <w:trPr>
          <w:trHeight w:val="3610"/>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Default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214" w:line="274" w:lineRule="auto"/>
              <w:ind w:left="2" w:right="232" w:firstLine="0"/>
            </w:pPr>
            <w:r>
              <w:t xml:space="preserve">Default is any: breach of the obligations of the Supplier (including any fundamental breach or breach of a fundamental term) other default, negligence or negligent statement of the Supplier, of its Subcontractors or any Supplier Staff (whether by act or omission), in connection with or in relation to this Call-Off Contract </w:t>
            </w:r>
          </w:p>
          <w:p w:rsidR="00612938" w:rsidRDefault="00E13622">
            <w:pPr>
              <w:spacing w:after="0" w:line="259" w:lineRule="auto"/>
              <w:ind w:left="2" w:firstLine="0"/>
            </w:pPr>
            <w:r>
              <w:t xml:space="preserve">Unless otherwise specified in the Framework Agreement the </w:t>
            </w:r>
          </w:p>
          <w:p w:rsidR="00612938" w:rsidRDefault="00E13622">
            <w:pPr>
              <w:spacing w:after="0" w:line="259" w:lineRule="auto"/>
              <w:ind w:left="5" w:firstLine="0"/>
            </w:pPr>
            <w:r>
              <w:t xml:space="preserve">Supplier is liable to CCS for a Default of the Framework Agreement and in relation to a Default of the Call-Off Contract, the Supplier is liable to the Buyer. </w:t>
            </w:r>
          </w:p>
        </w:tc>
      </w:tr>
      <w:tr w:rsidR="00612938">
        <w:trPr>
          <w:trHeight w:val="610"/>
        </w:trPr>
        <w:tc>
          <w:tcPr>
            <w:tcW w:w="2621"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0" w:firstLine="0"/>
            </w:pPr>
            <w:r>
              <w:rPr>
                <w:b/>
              </w:rPr>
              <w:t>DPA 2018</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2" w:firstLine="0"/>
            </w:pPr>
            <w:r>
              <w:t xml:space="preserve">Data Protection Act 2018. </w:t>
            </w:r>
          </w:p>
        </w:tc>
      </w:tr>
      <w:tr w:rsidR="00612938">
        <w:trPr>
          <w:trHeight w:val="1687"/>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hanging="2"/>
            </w:pPr>
            <w:r>
              <w:rPr>
                <w:b/>
              </w:rPr>
              <w:t>Employment Regulations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4" w:hanging="2"/>
            </w:pPr>
            <w:r>
              <w:t xml:space="preserve">The Transfer of Undertakings (Protection of Employment) Regulations 2006 (SI 2006/246) (‘TUPE’)  </w:t>
            </w:r>
            <w:r>
              <w:tab/>
              <w:t xml:space="preserve">. </w:t>
            </w:r>
          </w:p>
        </w:tc>
      </w:tr>
      <w:tr w:rsidR="00612938">
        <w:trPr>
          <w:trHeight w:val="869"/>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End</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4" w:hanging="2"/>
            </w:pPr>
            <w:r>
              <w:t xml:space="preserve">Means to terminate; and Ended and Ending are construed accordingly. </w:t>
            </w:r>
          </w:p>
        </w:tc>
      </w:tr>
      <w:tr w:rsidR="00612938">
        <w:trPr>
          <w:trHeight w:val="1371"/>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Environmental</w:t>
            </w:r>
            <w:r>
              <w:t xml:space="preserve"> </w:t>
            </w:r>
          </w:p>
          <w:p w:rsidR="00612938" w:rsidRDefault="00E13622">
            <w:pPr>
              <w:spacing w:after="0" w:line="259" w:lineRule="auto"/>
              <w:ind w:left="0" w:firstLine="0"/>
            </w:pPr>
            <w:r>
              <w:rPr>
                <w:b/>
              </w:rPr>
              <w:t xml:space="preserve">Information </w:t>
            </w:r>
          </w:p>
          <w:p w:rsidR="00612938" w:rsidRDefault="00E13622">
            <w:pPr>
              <w:spacing w:after="0" w:line="259" w:lineRule="auto"/>
              <w:ind w:left="2" w:firstLine="0"/>
            </w:pPr>
            <w:r>
              <w:rPr>
                <w:b/>
              </w:rPr>
              <w:t>Regulations or EIR</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2" w:firstLine="0"/>
            </w:pPr>
            <w:r>
              <w:t xml:space="preserve">The Environmental Information Regulations 2004 together with any guidance or codes of practice issued by the Information Commissioner or relevant government department about the regulations. </w:t>
            </w:r>
          </w:p>
        </w:tc>
      </w:tr>
      <w:tr w:rsidR="00612938">
        <w:trPr>
          <w:trHeight w:val="1622"/>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lastRenderedPageBreak/>
              <w:t>Equipment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4" w:hanging="2"/>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rsidR="00612938" w:rsidRDefault="00E13622">
      <w:pPr>
        <w:spacing w:after="0" w:line="259" w:lineRule="auto"/>
        <w:ind w:left="569" w:firstLine="0"/>
        <w:jc w:val="both"/>
      </w:pPr>
      <w:r>
        <w:t xml:space="preserve"> </w:t>
      </w:r>
    </w:p>
    <w:tbl>
      <w:tblPr>
        <w:tblStyle w:val="TableGrid"/>
        <w:tblW w:w="8904" w:type="dxa"/>
        <w:tblInd w:w="1512" w:type="dxa"/>
        <w:tblCellMar>
          <w:top w:w="430" w:type="dxa"/>
          <w:left w:w="103" w:type="dxa"/>
          <w:bottom w:w="172" w:type="dxa"/>
          <w:right w:w="8" w:type="dxa"/>
        </w:tblCellMar>
        <w:tblLook w:val="04A0" w:firstRow="1" w:lastRow="0" w:firstColumn="1" w:lastColumn="0" w:noHBand="0" w:noVBand="1"/>
      </w:tblPr>
      <w:tblGrid>
        <w:gridCol w:w="2621"/>
        <w:gridCol w:w="6283"/>
      </w:tblGrid>
      <w:tr w:rsidR="00612938">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0" w:firstLine="0"/>
              <w:jc w:val="both"/>
            </w:pPr>
            <w:r>
              <w:t xml:space="preserve"> </w:t>
            </w:r>
            <w:r>
              <w:rPr>
                <w:b/>
              </w:rPr>
              <w:t>ESI Reference Number</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4" w:hanging="2"/>
            </w:pPr>
            <w:r>
              <w:t xml:space="preserve">The 14 digit ESI reference number from the summary of the outcome screen of the ESI tool. </w:t>
            </w:r>
          </w:p>
        </w:tc>
      </w:tr>
      <w:tr w:rsidR="00612938">
        <w:trPr>
          <w:trHeight w:val="1740"/>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tabs>
                <w:tab w:val="center" w:pos="1975"/>
              </w:tabs>
              <w:spacing w:after="0" w:line="259" w:lineRule="auto"/>
              <w:ind w:left="0" w:firstLine="0"/>
            </w:pPr>
            <w:r>
              <w:rPr>
                <w:b/>
              </w:rPr>
              <w:t xml:space="preserve">Employment </w:t>
            </w:r>
            <w:r>
              <w:rPr>
                <w:b/>
              </w:rPr>
              <w:tab/>
              <w:t>Status</w:t>
            </w:r>
            <w:r>
              <w:t xml:space="preserve"> </w:t>
            </w:r>
          </w:p>
          <w:p w:rsidR="00612938" w:rsidRDefault="00E13622">
            <w:pPr>
              <w:spacing w:after="0" w:line="259" w:lineRule="auto"/>
              <w:ind w:left="2" w:firstLine="0"/>
            </w:pPr>
            <w:r>
              <w:rPr>
                <w:b/>
              </w:rPr>
              <w:t xml:space="preserve">Indicator test tool or </w:t>
            </w:r>
          </w:p>
          <w:p w:rsidR="00612938" w:rsidRDefault="00E13622">
            <w:pPr>
              <w:spacing w:after="0" w:line="259" w:lineRule="auto"/>
              <w:ind w:left="2" w:firstLine="0"/>
            </w:pPr>
            <w:r>
              <w:rPr>
                <w:b/>
              </w:rPr>
              <w:t>ESI tool</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19" w:line="275" w:lineRule="auto"/>
              <w:ind w:left="4" w:hanging="2"/>
            </w:pPr>
            <w:r>
              <w:t xml:space="preserve">The HMRC Employment Status Indicator test tool. The most up-to-date version must be used. At the time of drafting the tool may be found here: </w:t>
            </w:r>
          </w:p>
          <w:p w:rsidR="00612938" w:rsidRDefault="00484198">
            <w:pPr>
              <w:spacing w:after="0" w:line="259" w:lineRule="auto"/>
              <w:ind w:left="2" w:firstLine="0"/>
            </w:pPr>
            <w:hyperlink r:id="rId84">
              <w:r w:rsidR="00E13622">
                <w:rPr>
                  <w:color w:val="0000FF"/>
                  <w:u w:val="single" w:color="0000FF"/>
                </w:rPr>
                <w:t>https://www.gov.uk/guidance/check</w:t>
              </w:r>
            </w:hyperlink>
            <w:hyperlink r:id="rId85">
              <w:r w:rsidR="00E13622">
                <w:rPr>
                  <w:color w:val="0000FF"/>
                  <w:u w:val="single" w:color="0000FF"/>
                </w:rPr>
                <w:t>-</w:t>
              </w:r>
            </w:hyperlink>
            <w:hyperlink r:id="rId86">
              <w:r w:rsidR="00E13622">
                <w:rPr>
                  <w:color w:val="0000FF"/>
                  <w:u w:val="single" w:color="0000FF"/>
                </w:rPr>
                <w:t>employment</w:t>
              </w:r>
            </w:hyperlink>
            <w:hyperlink r:id="rId87">
              <w:r w:rsidR="00E13622">
                <w:rPr>
                  <w:color w:val="0000FF"/>
                  <w:u w:val="single" w:color="0000FF"/>
                </w:rPr>
                <w:t>-</w:t>
              </w:r>
            </w:hyperlink>
            <w:hyperlink r:id="rId88">
              <w:r w:rsidR="00E13622">
                <w:rPr>
                  <w:color w:val="0000FF"/>
                  <w:u w:val="single" w:color="0000FF"/>
                </w:rPr>
                <w:t>status</w:t>
              </w:r>
            </w:hyperlink>
            <w:hyperlink r:id="rId89">
              <w:r w:rsidR="00E13622">
                <w:rPr>
                  <w:color w:val="0000FF"/>
                  <w:u w:val="single" w:color="0000FF"/>
                </w:rPr>
                <w:t>-</w:t>
              </w:r>
            </w:hyperlink>
            <w:hyperlink r:id="rId90">
              <w:r w:rsidR="00E13622">
                <w:rPr>
                  <w:color w:val="0000FF"/>
                  <w:u w:val="single" w:color="0000FF"/>
                </w:rPr>
                <w:t>forta</w:t>
              </w:r>
            </w:hyperlink>
            <w:hyperlink r:id="rId91">
              <w:r w:rsidR="00E13622">
                <w:rPr>
                  <w:color w:val="0000FF"/>
                  <w:u w:val="single" w:color="0000FF"/>
                </w:rPr>
                <w:t>x</w:t>
              </w:r>
            </w:hyperlink>
            <w:hyperlink r:id="rId92">
              <w:r w:rsidR="00E13622">
                <w:t xml:space="preserve">  </w:t>
              </w:r>
            </w:hyperlink>
          </w:p>
        </w:tc>
      </w:tr>
      <w:tr w:rsidR="00612938">
        <w:trPr>
          <w:trHeight w:val="960"/>
        </w:trPr>
        <w:tc>
          <w:tcPr>
            <w:tcW w:w="2621"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0" w:firstLine="0"/>
            </w:pPr>
            <w:r>
              <w:rPr>
                <w:b/>
              </w:rPr>
              <w:t>Expiry Date</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2" w:firstLine="0"/>
            </w:pPr>
            <w:r>
              <w:t xml:space="preserve">The expiry date of this Call-Off Contract in the Order Form. </w:t>
            </w:r>
          </w:p>
        </w:tc>
      </w:tr>
      <w:tr w:rsidR="00612938">
        <w:trPr>
          <w:trHeight w:val="1889"/>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Financial Metrics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2" w:firstLine="0"/>
            </w:pPr>
            <w:r>
              <w:t xml:space="preserve">The following financial and accounting measures: </w:t>
            </w:r>
          </w:p>
          <w:p w:rsidR="00612938" w:rsidRDefault="00E13622">
            <w:pPr>
              <w:spacing w:after="0" w:line="259" w:lineRule="auto"/>
              <w:ind w:left="2" w:firstLine="0"/>
            </w:pPr>
            <w:r>
              <w:t xml:space="preserve">Dun and Bradstreet score of 50 </w:t>
            </w:r>
          </w:p>
          <w:p w:rsidR="00612938" w:rsidRDefault="00E13622">
            <w:pPr>
              <w:spacing w:after="0" w:line="259" w:lineRule="auto"/>
              <w:ind w:left="2" w:firstLine="0"/>
            </w:pPr>
            <w:r>
              <w:t xml:space="preserve">Operating Profit Margin of 2% </w:t>
            </w:r>
          </w:p>
          <w:p w:rsidR="00612938" w:rsidRDefault="00E13622">
            <w:pPr>
              <w:spacing w:after="0" w:line="259" w:lineRule="auto"/>
              <w:ind w:left="2" w:firstLine="0"/>
            </w:pPr>
            <w:r>
              <w:t xml:space="preserve">Net Worth of 0 </w:t>
            </w:r>
          </w:p>
          <w:p w:rsidR="00612938" w:rsidRDefault="00E13622">
            <w:pPr>
              <w:spacing w:after="0" w:line="259" w:lineRule="auto"/>
              <w:ind w:left="2" w:firstLine="0"/>
            </w:pPr>
            <w:r>
              <w:t xml:space="preserve">Quick Ratio of 0.7 </w:t>
            </w:r>
          </w:p>
        </w:tc>
      </w:tr>
      <w:tr w:rsidR="00612938">
        <w:trPr>
          <w:trHeight w:val="7816"/>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lastRenderedPageBreak/>
              <w:t>Force Majeure</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612938" w:rsidRDefault="00E13622">
            <w:pPr>
              <w:spacing w:after="227" w:line="278" w:lineRule="auto"/>
              <w:ind w:left="2" w:right="67" w:firstLine="0"/>
            </w:pPr>
            <w:r>
              <w:t xml:space="preserve">A force Majeure event means anything affecting either Party's performance of their obligations arising from any: acts, events or omissions beyond the reasonable control of the affected Party riots, war or armed conflict, acts of terrorism, nuclear, biological or chemical warfare acts of government, local government or Regulatory Bodies fire, flood or disaster and any failure or shortage of power or fuel industrial dispute affecting a third party for which a substitute third party isn’t reasonably available </w:t>
            </w:r>
          </w:p>
          <w:p w:rsidR="00612938" w:rsidRDefault="00E13622">
            <w:pPr>
              <w:spacing w:after="0" w:line="259" w:lineRule="auto"/>
              <w:ind w:left="2" w:firstLine="0"/>
            </w:pPr>
            <w:r>
              <w:t xml:space="preserve">The following do not constitute a Force Majeure event: </w:t>
            </w:r>
          </w:p>
          <w:p w:rsidR="00612938" w:rsidRDefault="00E13622">
            <w:pPr>
              <w:spacing w:after="0" w:line="302" w:lineRule="auto"/>
              <w:ind w:left="2" w:right="199" w:firstLine="0"/>
            </w:pPr>
            <w:r>
              <w:t xml:space="preserve">any industrial dispute about the Supplier, its staff, or failure in the Supplier’s (or a Subcontractor's) supply chain any event which is attributable to the wilful act, neglect or failure to take reasonable precautions by the Party seeking to rely on Force Majeure </w:t>
            </w:r>
          </w:p>
          <w:p w:rsidR="00612938" w:rsidRDefault="00E13622">
            <w:pPr>
              <w:spacing w:after="0" w:line="259" w:lineRule="auto"/>
              <w:ind w:left="2" w:firstLine="0"/>
            </w:pPr>
            <w:r>
              <w:t xml:space="preserve">the event was foreseeable by the Party seeking to rely on </w:t>
            </w:r>
          </w:p>
          <w:p w:rsidR="00612938" w:rsidRDefault="00E13622">
            <w:pPr>
              <w:spacing w:after="7" w:line="259" w:lineRule="auto"/>
              <w:ind w:left="5" w:firstLine="0"/>
            </w:pPr>
            <w:r>
              <w:t xml:space="preserve">Force </w:t>
            </w:r>
          </w:p>
          <w:p w:rsidR="00612938" w:rsidRDefault="00E13622">
            <w:pPr>
              <w:spacing w:after="0" w:line="259" w:lineRule="auto"/>
              <w:ind w:left="2" w:firstLine="103"/>
            </w:pPr>
            <w:r>
              <w:t xml:space="preserve">Majeure at the time this Call-Off Contract was entered into any event which is attributable to the Party seeking to rely on Force Majeure and its failure to comply with its own business continuity and disaster recovery plans </w:t>
            </w:r>
          </w:p>
        </w:tc>
      </w:tr>
      <w:tr w:rsidR="00612938">
        <w:trPr>
          <w:trHeight w:val="1608"/>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Former Supplier</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2" w:line="238" w:lineRule="auto"/>
              <w:ind w:left="4" w:right="16" w:hanging="2"/>
            </w:pPr>
            <w:r>
              <w:t xml:space="preserve">A supplier supplying services to the Buyer before the Start date that are the same as or substantially similar to the </w:t>
            </w:r>
          </w:p>
          <w:p w:rsidR="00612938" w:rsidRDefault="00E13622">
            <w:pPr>
              <w:spacing w:after="0" w:line="259" w:lineRule="auto"/>
              <w:ind w:left="5" w:firstLine="0"/>
            </w:pPr>
            <w:r>
              <w:t xml:space="preserve">Services. This also includes any Subcontractor or the Supplier (or any subcontractor of the Subcontractor). </w:t>
            </w:r>
          </w:p>
        </w:tc>
      </w:tr>
      <w:tr w:rsidR="00612938">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0" w:firstLine="0"/>
              <w:jc w:val="both"/>
            </w:pPr>
            <w:r>
              <w:rPr>
                <w:b/>
              </w:rPr>
              <w:t>Framework Agreement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4" w:hanging="2"/>
              <w:jc w:val="both"/>
            </w:pPr>
            <w:r>
              <w:t xml:space="preserve">The clauses of framework agreement RM1557.14 together with the Framework Schedules. </w:t>
            </w:r>
          </w:p>
        </w:tc>
      </w:tr>
      <w:tr w:rsidR="00612938">
        <w:trPr>
          <w:trHeight w:val="1863"/>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lastRenderedPageBreak/>
              <w:t>Fraud</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4" w:right="39" w:hanging="2"/>
            </w:pPr>
            <w:r>
              <w:t xml:space="preserve">Any offence under Laws creating offences in respect of fraudulent acts (including the Misrepresentation Act 1967) or at common law in respect of fraudulent acts in relation to this Call-Off Contract or defrauding or attempting to defraud or conspiring to defraud the Crown. </w:t>
            </w:r>
          </w:p>
        </w:tc>
      </w:tr>
    </w:tbl>
    <w:p w:rsidR="00612938" w:rsidRDefault="00E13622">
      <w:pPr>
        <w:spacing w:after="0" w:line="259" w:lineRule="auto"/>
        <w:ind w:left="569" w:firstLine="0"/>
        <w:jc w:val="both"/>
      </w:pPr>
      <w:r>
        <w:t xml:space="preserve"> </w:t>
      </w:r>
    </w:p>
    <w:tbl>
      <w:tblPr>
        <w:tblStyle w:val="TableGrid"/>
        <w:tblW w:w="8904" w:type="dxa"/>
        <w:tblInd w:w="1512" w:type="dxa"/>
        <w:tblCellMar>
          <w:top w:w="199" w:type="dxa"/>
          <w:left w:w="103" w:type="dxa"/>
          <w:right w:w="35" w:type="dxa"/>
        </w:tblCellMar>
        <w:tblLook w:val="04A0" w:firstRow="1" w:lastRow="0" w:firstColumn="1" w:lastColumn="0" w:noHBand="0" w:noVBand="1"/>
      </w:tblPr>
      <w:tblGrid>
        <w:gridCol w:w="2621"/>
        <w:gridCol w:w="6283"/>
      </w:tblGrid>
      <w:tr w:rsidR="00612938">
        <w:trPr>
          <w:trHeight w:val="1378"/>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 xml:space="preserve">Freedom of </w:t>
            </w:r>
          </w:p>
          <w:p w:rsidR="00612938" w:rsidRDefault="00E13622">
            <w:pPr>
              <w:spacing w:after="0" w:line="259" w:lineRule="auto"/>
              <w:ind w:left="2" w:firstLine="0"/>
            </w:pPr>
            <w:r>
              <w:rPr>
                <w:b/>
              </w:rPr>
              <w:t>Information</w:t>
            </w:r>
            <w:r>
              <w:t xml:space="preserve"> </w:t>
            </w:r>
            <w:r>
              <w:rPr>
                <w:b/>
              </w:rPr>
              <w:t xml:space="preserve">Act or </w:t>
            </w:r>
          </w:p>
          <w:p w:rsidR="00612938" w:rsidRDefault="00E13622">
            <w:pPr>
              <w:spacing w:after="0" w:line="259" w:lineRule="auto"/>
              <w:ind w:left="2" w:firstLine="0"/>
            </w:pPr>
            <w:r>
              <w:rPr>
                <w:b/>
              </w:rPr>
              <w:t>FoIA</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4" w:hanging="2"/>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612938">
        <w:trPr>
          <w:trHeight w:val="1884"/>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G-Cloud Services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4" w:right="28" w:hanging="2"/>
            </w:pPr>
            <w:r>
              <w:t xml:space="preserve">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612938">
        <w:trPr>
          <w:trHeight w:val="872"/>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UK GDPR</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4" w:hanging="2"/>
            </w:pPr>
            <w:r>
              <w:t xml:space="preserve">The retained EU law version of the General Data Protection Regulation (Regulation (EU) 2016/679). </w:t>
            </w:r>
          </w:p>
        </w:tc>
      </w:tr>
      <w:tr w:rsidR="00612938">
        <w:trPr>
          <w:trHeight w:val="1884"/>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jc w:val="both"/>
            </w:pPr>
            <w:r>
              <w:rPr>
                <w:b/>
              </w:rPr>
              <w:t>Good Industry Practice</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4" w:right="13" w:hanging="2"/>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612938">
        <w:trPr>
          <w:trHeight w:val="893"/>
        </w:trPr>
        <w:tc>
          <w:tcPr>
            <w:tcW w:w="2621"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4" w:line="259" w:lineRule="auto"/>
              <w:ind w:left="0" w:firstLine="0"/>
            </w:pPr>
            <w:r>
              <w:rPr>
                <w:b/>
              </w:rPr>
              <w:t>Government</w:t>
            </w:r>
            <w:r>
              <w:t xml:space="preserve"> </w:t>
            </w:r>
          </w:p>
          <w:p w:rsidR="00612938" w:rsidRDefault="00E13622">
            <w:pPr>
              <w:spacing w:after="0" w:line="259" w:lineRule="auto"/>
              <w:ind w:left="0" w:firstLine="0"/>
            </w:pPr>
            <w:r>
              <w:rPr>
                <w:b/>
              </w:rPr>
              <w:t>Procurement Card</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4" w:hanging="2"/>
            </w:pPr>
            <w:r>
              <w:t xml:space="preserve">The government’s preferred method of purchasing and payment for low value goods or services. </w:t>
            </w:r>
          </w:p>
        </w:tc>
      </w:tr>
      <w:tr w:rsidR="00612938">
        <w:trPr>
          <w:trHeight w:val="624"/>
        </w:trPr>
        <w:tc>
          <w:tcPr>
            <w:tcW w:w="2621"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0" w:firstLine="0"/>
            </w:pPr>
            <w:r>
              <w:rPr>
                <w:b/>
              </w:rPr>
              <w:t>Guarantee</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2" w:firstLine="0"/>
            </w:pPr>
            <w:r>
              <w:t xml:space="preserve">The guarantee described in Schedule 5. </w:t>
            </w:r>
          </w:p>
        </w:tc>
      </w:tr>
      <w:tr w:rsidR="00612938">
        <w:trPr>
          <w:trHeight w:val="1630"/>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Guidance</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4" w:hanging="2"/>
            </w:pPr>
            <w: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612938">
        <w:trPr>
          <w:trHeight w:val="1126"/>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lastRenderedPageBreak/>
              <w:t>Implementation Plan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4" w:hanging="2"/>
            </w:pPr>
            <w:r>
              <w:t xml:space="preserve">The plan with an outline of processes (including data standards for migration), costs (for example) of implementing the services which may be required as part of Onboarding. </w:t>
            </w:r>
          </w:p>
        </w:tc>
      </w:tr>
      <w:tr w:rsidR="00612938">
        <w:trPr>
          <w:trHeight w:val="891"/>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Indicative test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4" w:hanging="2"/>
            </w:pPr>
            <w:r>
              <w:t xml:space="preserve">ESI tool completed by contractors on their own behalf at the request of CCS or the Buyer (as applicable) under clause 4.6. </w:t>
            </w:r>
          </w:p>
        </w:tc>
      </w:tr>
      <w:tr w:rsidR="00612938">
        <w:trPr>
          <w:trHeight w:val="871"/>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Information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4" w:hanging="2"/>
            </w:pPr>
            <w:r>
              <w:t xml:space="preserve">Has the meaning given under section 84 of the Freedom of Information Act 2000. </w:t>
            </w:r>
          </w:p>
        </w:tc>
      </w:tr>
    </w:tbl>
    <w:p w:rsidR="00612938" w:rsidRDefault="00E13622">
      <w:pPr>
        <w:spacing w:after="0" w:line="259" w:lineRule="auto"/>
        <w:ind w:left="569" w:firstLine="0"/>
        <w:jc w:val="both"/>
      </w:pPr>
      <w:r>
        <w:t xml:space="preserve"> </w:t>
      </w:r>
    </w:p>
    <w:tbl>
      <w:tblPr>
        <w:tblStyle w:val="TableGrid"/>
        <w:tblW w:w="8904" w:type="dxa"/>
        <w:tblInd w:w="1512" w:type="dxa"/>
        <w:tblCellMar>
          <w:left w:w="103" w:type="dxa"/>
          <w:bottom w:w="165" w:type="dxa"/>
          <w:right w:w="115" w:type="dxa"/>
        </w:tblCellMar>
        <w:tblLook w:val="04A0" w:firstRow="1" w:lastRow="0" w:firstColumn="1" w:lastColumn="0" w:noHBand="0" w:noVBand="1"/>
      </w:tblPr>
      <w:tblGrid>
        <w:gridCol w:w="2621"/>
        <w:gridCol w:w="6283"/>
      </w:tblGrid>
      <w:tr w:rsidR="00612938">
        <w:trPr>
          <w:trHeight w:val="1102"/>
        </w:trPr>
        <w:tc>
          <w:tcPr>
            <w:tcW w:w="2621"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2" w:hanging="2"/>
              <w:jc w:val="both"/>
            </w:pPr>
            <w:r>
              <w:t xml:space="preserve"> </w:t>
            </w:r>
            <w:r>
              <w:rPr>
                <w:b/>
              </w:rPr>
              <w:t>Information security management system</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4" w:hanging="2"/>
            </w:pPr>
            <w:r>
              <w:t xml:space="preserve">The information security management system and process developed by the Supplier in accordance with clause 16.1. </w:t>
            </w:r>
          </w:p>
        </w:tc>
      </w:tr>
      <w:tr w:rsidR="00612938">
        <w:trPr>
          <w:trHeight w:val="1356"/>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Inside IR35</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4" w:hanging="2"/>
            </w:pPr>
            <w:r>
              <w:t xml:space="preserve">Contractual engagements which would be determined to be within the scope of the IR35 Intermediaries legislation if assessed using the ESI tool. </w:t>
            </w:r>
          </w:p>
        </w:tc>
      </w:tr>
    </w:tbl>
    <w:p w:rsidR="00612938" w:rsidRDefault="00E13622">
      <w:pPr>
        <w:spacing w:after="0" w:line="259" w:lineRule="auto"/>
        <w:ind w:left="569" w:firstLine="0"/>
        <w:jc w:val="both"/>
      </w:pPr>
      <w:r>
        <w:t xml:space="preserve"> </w:t>
      </w:r>
    </w:p>
    <w:tbl>
      <w:tblPr>
        <w:tblStyle w:val="TableGrid"/>
        <w:tblW w:w="8904" w:type="dxa"/>
        <w:tblInd w:w="1512" w:type="dxa"/>
        <w:tblCellMar>
          <w:top w:w="14" w:type="dxa"/>
          <w:left w:w="103" w:type="dxa"/>
          <w:right w:w="36" w:type="dxa"/>
        </w:tblCellMar>
        <w:tblLook w:val="04A0" w:firstRow="1" w:lastRow="0" w:firstColumn="1" w:lastColumn="0" w:noHBand="0" w:noVBand="1"/>
      </w:tblPr>
      <w:tblGrid>
        <w:gridCol w:w="2621"/>
        <w:gridCol w:w="6283"/>
      </w:tblGrid>
      <w:tr w:rsidR="00612938">
        <w:trPr>
          <w:trHeight w:val="2309"/>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Insolvency event</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612938" w:rsidRDefault="00E13622">
            <w:pPr>
              <w:spacing w:after="4" w:line="278" w:lineRule="auto"/>
              <w:ind w:left="2" w:right="3755" w:firstLine="0"/>
            </w:pPr>
            <w:r>
              <w:t xml:space="preserve">Can be: a voluntary arrangement a winding-up petition </w:t>
            </w:r>
          </w:p>
          <w:p w:rsidR="00612938" w:rsidRDefault="00E13622">
            <w:pPr>
              <w:spacing w:after="0" w:line="259" w:lineRule="auto"/>
              <w:ind w:left="2" w:right="1702" w:firstLine="0"/>
            </w:pPr>
            <w:r>
              <w:t xml:space="preserve">the appointment of a receiver or administrator an unresolved statutory demand a Schedule A1 moratorium a Supplier Trigger Event </w:t>
            </w:r>
          </w:p>
        </w:tc>
      </w:tr>
      <w:tr w:rsidR="00612938">
        <w:trPr>
          <w:trHeight w:val="3574"/>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hanging="2"/>
            </w:pPr>
            <w:r>
              <w:rPr>
                <w:b/>
              </w:rPr>
              <w:t>Intellectual Property</w:t>
            </w:r>
            <w:r>
              <w:t xml:space="preserve"> </w:t>
            </w:r>
            <w:r>
              <w:rPr>
                <w:b/>
              </w:rPr>
              <w:t>Rights or IPR</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firstLine="0"/>
            </w:pPr>
            <w:r>
              <w:t xml:space="preserve">Intellectual Property Rights are: </w:t>
            </w:r>
          </w:p>
          <w:p w:rsidR="00612938" w:rsidRDefault="00E13622">
            <w:pPr>
              <w:numPr>
                <w:ilvl w:val="0"/>
                <w:numId w:val="22"/>
              </w:numPr>
              <w:spacing w:after="2" w:line="275" w:lineRule="auto"/>
              <w:ind w:left="4" w:hanging="2"/>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rsidR="00612938" w:rsidRDefault="00E13622">
            <w:pPr>
              <w:numPr>
                <w:ilvl w:val="0"/>
                <w:numId w:val="22"/>
              </w:numPr>
              <w:spacing w:after="0" w:line="275" w:lineRule="auto"/>
              <w:ind w:left="4" w:hanging="2"/>
            </w:pPr>
            <w:r>
              <w:t xml:space="preserve">applications for registration, and the right to apply for registration, for any of the rights listed at (a) that are capable of being registered in any country or jurisdiction </w:t>
            </w:r>
          </w:p>
          <w:p w:rsidR="00612938" w:rsidRDefault="00E13622">
            <w:pPr>
              <w:numPr>
                <w:ilvl w:val="0"/>
                <w:numId w:val="22"/>
              </w:numPr>
              <w:spacing w:after="0" w:line="259" w:lineRule="auto"/>
              <w:ind w:left="4" w:hanging="2"/>
            </w:pPr>
            <w:r>
              <w:t xml:space="preserve">all other rights having equivalent or similar effect in any country or jurisdiction </w:t>
            </w:r>
          </w:p>
        </w:tc>
      </w:tr>
      <w:tr w:rsidR="00612938">
        <w:trPr>
          <w:trHeight w:val="2153"/>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lastRenderedPageBreak/>
              <w:t>Intermediary</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612938" w:rsidRDefault="00E13622">
            <w:pPr>
              <w:spacing w:after="28" w:line="271" w:lineRule="auto"/>
              <w:ind w:left="2" w:right="442" w:firstLine="0"/>
            </w:pPr>
            <w:r>
              <w:t xml:space="preserve">For the purposes of the IR35 rules an intermediary can be: the supplier's own limited company a service or a personal service company a partnership </w:t>
            </w:r>
          </w:p>
          <w:p w:rsidR="00612938" w:rsidRDefault="00E13622">
            <w:pPr>
              <w:spacing w:after="0" w:line="259" w:lineRule="auto"/>
              <w:ind w:left="4" w:hanging="2"/>
            </w:pPr>
            <w:r>
              <w:t xml:space="preserve">It does not apply if you work for a client through a Managed Service Company (MSC) or agency (for example, an employment agency). </w:t>
            </w:r>
          </w:p>
        </w:tc>
      </w:tr>
      <w:tr w:rsidR="00612938">
        <w:trPr>
          <w:trHeight w:val="540"/>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IPR claim</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firstLine="0"/>
            </w:pPr>
            <w:r>
              <w:t xml:space="preserve">As set out in clause 11.5. </w:t>
            </w:r>
          </w:p>
        </w:tc>
      </w:tr>
      <w:tr w:rsidR="00612938">
        <w:trPr>
          <w:trHeight w:val="939"/>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IR35</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4" w:right="25" w:hanging="2"/>
            </w:pPr>
            <w:r>
              <w:t xml:space="preserve">IR35 is also known as ‘Intermediaries legislation’. It’s a set of rules that affect tax and National Insurance where a Supplier is contracted to work for a client through an Intermediary. </w:t>
            </w:r>
          </w:p>
        </w:tc>
      </w:tr>
      <w:tr w:rsidR="00612938">
        <w:trPr>
          <w:trHeight w:val="686"/>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IR35 assessment</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4" w:hanging="2"/>
            </w:pPr>
            <w:r>
              <w:t xml:space="preserve">Assessment of employment status using the ESI tool to determine if engagement is Inside or Outside IR35. </w:t>
            </w:r>
          </w:p>
        </w:tc>
      </w:tr>
    </w:tbl>
    <w:p w:rsidR="00612938" w:rsidRDefault="00E13622">
      <w:pPr>
        <w:spacing w:after="2" w:line="238" w:lineRule="auto"/>
        <w:ind w:left="567" w:right="8937" w:firstLine="0"/>
        <w:jc w:val="both"/>
      </w:pPr>
      <w:r>
        <w:t xml:space="preserve">   </w:t>
      </w:r>
    </w:p>
    <w:p w:rsidR="00612938" w:rsidRDefault="00E13622">
      <w:pPr>
        <w:spacing w:after="0" w:line="259" w:lineRule="auto"/>
        <w:ind w:left="567" w:firstLine="0"/>
        <w:jc w:val="both"/>
      </w:pPr>
      <w:r>
        <w:t xml:space="preserve"> </w:t>
      </w:r>
    </w:p>
    <w:p w:rsidR="00612938" w:rsidRDefault="00E13622">
      <w:pPr>
        <w:spacing w:after="0" w:line="259" w:lineRule="auto"/>
        <w:ind w:left="567" w:firstLine="0"/>
        <w:jc w:val="both"/>
      </w:pPr>
      <w:r>
        <w:t xml:space="preserve"> </w:t>
      </w:r>
    </w:p>
    <w:tbl>
      <w:tblPr>
        <w:tblStyle w:val="TableGrid"/>
        <w:tblW w:w="8904" w:type="dxa"/>
        <w:tblInd w:w="1512" w:type="dxa"/>
        <w:tblCellMar>
          <w:top w:w="203" w:type="dxa"/>
          <w:left w:w="103" w:type="dxa"/>
          <w:right w:w="24" w:type="dxa"/>
        </w:tblCellMar>
        <w:tblLook w:val="04A0" w:firstRow="1" w:lastRow="0" w:firstColumn="1" w:lastColumn="0" w:noHBand="0" w:noVBand="1"/>
      </w:tblPr>
      <w:tblGrid>
        <w:gridCol w:w="2621"/>
        <w:gridCol w:w="6283"/>
      </w:tblGrid>
      <w:tr w:rsidR="00612938">
        <w:trPr>
          <w:trHeight w:val="876"/>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Know-How</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4" w:hanging="2"/>
            </w:pPr>
            <w:r>
              <w:t xml:space="preserve">All ideas, concepts, schemes, information, knowledge, techniques, methodology, and anything else in the nature of </w:t>
            </w:r>
          </w:p>
        </w:tc>
      </w:tr>
      <w:tr w:rsidR="00612938">
        <w:trPr>
          <w:trHeight w:val="1128"/>
        </w:trPr>
        <w:tc>
          <w:tcPr>
            <w:tcW w:w="2621" w:type="dxa"/>
            <w:tcBorders>
              <w:top w:val="single" w:sz="8" w:space="0" w:color="000000"/>
              <w:left w:val="single" w:sz="8" w:space="0" w:color="000000"/>
              <w:bottom w:val="single" w:sz="8" w:space="0" w:color="000000"/>
              <w:right w:val="single" w:sz="8" w:space="0" w:color="000000"/>
            </w:tcBorders>
          </w:tcPr>
          <w:p w:rsidR="00612938" w:rsidRDefault="00612938">
            <w:pPr>
              <w:spacing w:after="160" w:line="259" w:lineRule="auto"/>
              <w:ind w:left="0" w:firstLine="0"/>
            </w:pPr>
          </w:p>
        </w:tc>
        <w:tc>
          <w:tcPr>
            <w:tcW w:w="6282"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5" w:firstLine="0"/>
            </w:pPr>
            <w:r>
              <w:t xml:space="preserve">know-how relating to the G-Cloud Services but excluding know-how already in the Supplier’s or Buyer’s possession before the Start date. </w:t>
            </w:r>
          </w:p>
        </w:tc>
      </w:tr>
      <w:tr w:rsidR="00612938">
        <w:trPr>
          <w:trHeight w:val="1946"/>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Law</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4" w:right="46" w:hanging="2"/>
            </w:pPr>
            <w:r>
              <w:t xml:space="preserve">Any law, subordinate legislation within the meaning of Section 21(1) of the Interpretation Act 1978, bye-law, regulation, order, regulatory policy, mandatory guidance or code of practice, judgement of a relevant court of law, or directives or requirements with which the relevant Party is bound to comply. </w:t>
            </w:r>
          </w:p>
        </w:tc>
      </w:tr>
      <w:tr w:rsidR="00612938">
        <w:trPr>
          <w:trHeight w:val="1973"/>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Loss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4" w:right="17" w:hanging="2"/>
            </w:pPr>
            <w:r>
              <w:t>All losses, liabilities, damages, costs, expenses (including legal fees), disbursements, costs of investigation, litigation, settlement, judgement, interest and penalties whether arising in contract, tort (including negligence), breach of statutory duty, misrepresentation or otherwise and '</w:t>
            </w:r>
            <w:r>
              <w:rPr>
                <w:b/>
              </w:rPr>
              <w:t>Losses</w:t>
            </w:r>
            <w:r>
              <w:t xml:space="preserve">' will be interpreted accordingly. </w:t>
            </w:r>
          </w:p>
        </w:tc>
      </w:tr>
      <w:tr w:rsidR="00612938">
        <w:trPr>
          <w:trHeight w:val="876"/>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Lot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4" w:hanging="2"/>
            </w:pPr>
            <w:r>
              <w:t xml:space="preserve">Any of the 3 Lots specified in the ITT and Lots will be construed accordingly. </w:t>
            </w:r>
          </w:p>
        </w:tc>
      </w:tr>
      <w:tr w:rsidR="00612938">
        <w:trPr>
          <w:trHeight w:val="2084"/>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lastRenderedPageBreak/>
              <w:t>Malicious Software</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4" w:hanging="2"/>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612938">
        <w:trPr>
          <w:trHeight w:val="1634"/>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Management Charge</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4" w:right="25" w:hanging="2"/>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612938">
        <w:trPr>
          <w:trHeight w:val="876"/>
        </w:trPr>
        <w:tc>
          <w:tcPr>
            <w:tcW w:w="2621"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2" w:hanging="2"/>
            </w:pPr>
            <w:r>
              <w:rPr>
                <w:b/>
              </w:rPr>
              <w:t>Management Information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4" w:hanging="2"/>
            </w:pPr>
            <w:r>
              <w:t xml:space="preserve">The management information specified in Framework Agreement Schedule 6. </w:t>
            </w:r>
          </w:p>
        </w:tc>
      </w:tr>
      <w:tr w:rsidR="00612938">
        <w:trPr>
          <w:trHeight w:val="1981"/>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Material Breach</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4" w:hanging="2"/>
            </w:pPr>
            <w:r>
              <w:t xml:space="preserve">Those breaches which have been expressly set out as a Material Breach and any other single serious breach or persistent failure to perform as required under this Call-Off Contract. </w:t>
            </w:r>
          </w:p>
        </w:tc>
      </w:tr>
      <w:tr w:rsidR="00612938">
        <w:trPr>
          <w:trHeight w:val="1128"/>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hanging="2"/>
            </w:pPr>
            <w:r>
              <w:rPr>
                <w:b/>
              </w:rPr>
              <w:t>Ministry of Justice Code</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4" w:hanging="2"/>
            </w:pPr>
            <w:r>
              <w:t xml:space="preserve">The Ministry of Justice’s Code of Practice on the Discharge of the Functions of Public Authorities under Part 1 of the Freedom of Information Act 2000. </w:t>
            </w:r>
          </w:p>
        </w:tc>
      </w:tr>
    </w:tbl>
    <w:p w:rsidR="00612938" w:rsidRDefault="00E13622">
      <w:pPr>
        <w:spacing w:after="0" w:line="259" w:lineRule="auto"/>
        <w:ind w:left="567" w:firstLine="0"/>
        <w:jc w:val="both"/>
      </w:pPr>
      <w:r>
        <w:t xml:space="preserve">  </w:t>
      </w:r>
    </w:p>
    <w:p w:rsidR="00612938" w:rsidRDefault="00612938">
      <w:pPr>
        <w:spacing w:after="0" w:line="259" w:lineRule="auto"/>
        <w:ind w:left="-871" w:right="4" w:firstLine="0"/>
      </w:pPr>
    </w:p>
    <w:tbl>
      <w:tblPr>
        <w:tblStyle w:val="TableGrid"/>
        <w:tblW w:w="7965" w:type="dxa"/>
        <w:tblInd w:w="1656" w:type="dxa"/>
        <w:tblCellMar>
          <w:top w:w="10" w:type="dxa"/>
          <w:left w:w="70" w:type="dxa"/>
          <w:bottom w:w="10" w:type="dxa"/>
          <w:right w:w="26" w:type="dxa"/>
        </w:tblCellMar>
        <w:tblLook w:val="04A0" w:firstRow="1" w:lastRow="0" w:firstColumn="1" w:lastColumn="0" w:noHBand="0" w:noVBand="1"/>
      </w:tblPr>
      <w:tblGrid>
        <w:gridCol w:w="2561"/>
        <w:gridCol w:w="226"/>
        <w:gridCol w:w="5178"/>
      </w:tblGrid>
      <w:tr w:rsidR="00612938">
        <w:trPr>
          <w:trHeight w:val="1608"/>
        </w:trPr>
        <w:tc>
          <w:tcPr>
            <w:tcW w:w="2561" w:type="dxa"/>
            <w:tcBorders>
              <w:top w:val="single" w:sz="8" w:space="0" w:color="000000"/>
              <w:left w:val="single" w:sz="8" w:space="0" w:color="000000"/>
              <w:bottom w:val="single" w:sz="8" w:space="0" w:color="000000"/>
              <w:right w:val="nil"/>
            </w:tcBorders>
          </w:tcPr>
          <w:p w:rsidR="00612938" w:rsidRDefault="00E13622">
            <w:pPr>
              <w:spacing w:after="0" w:line="259" w:lineRule="auto"/>
              <w:ind w:left="34" w:firstLine="0"/>
            </w:pPr>
            <w:r>
              <w:rPr>
                <w:b/>
              </w:rPr>
              <w:t>New Fair Deal</w:t>
            </w:r>
            <w:r>
              <w:t xml:space="preserve"> </w:t>
            </w:r>
          </w:p>
        </w:tc>
        <w:tc>
          <w:tcPr>
            <w:tcW w:w="226" w:type="dxa"/>
            <w:tcBorders>
              <w:top w:val="single" w:sz="8" w:space="0" w:color="000000"/>
              <w:left w:val="nil"/>
              <w:bottom w:val="single" w:sz="8" w:space="0" w:color="000000"/>
              <w:right w:val="single" w:sz="8" w:space="0" w:color="000000"/>
            </w:tcBorders>
          </w:tcPr>
          <w:p w:rsidR="00612938" w:rsidRDefault="00612938">
            <w:pPr>
              <w:spacing w:after="160" w:line="259" w:lineRule="auto"/>
              <w:ind w:left="0" w:firstLine="0"/>
            </w:pPr>
          </w:p>
        </w:tc>
        <w:tc>
          <w:tcPr>
            <w:tcW w:w="5178"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36" w:right="4" w:hanging="2"/>
            </w:pPr>
            <w:r>
              <w:t xml:space="preserve">The revised Fair Deal position in the HM Treasury guidance: “Fair Deal for staff pensions: staff transfer from central government” issued in October 2013 as amended. </w:t>
            </w:r>
          </w:p>
        </w:tc>
      </w:tr>
      <w:tr w:rsidR="00612938">
        <w:trPr>
          <w:trHeight w:val="1354"/>
        </w:trPr>
        <w:tc>
          <w:tcPr>
            <w:tcW w:w="2561" w:type="dxa"/>
            <w:tcBorders>
              <w:top w:val="single" w:sz="8" w:space="0" w:color="000000"/>
              <w:left w:val="single" w:sz="8" w:space="0" w:color="000000"/>
              <w:bottom w:val="single" w:sz="8" w:space="0" w:color="000000"/>
              <w:right w:val="nil"/>
            </w:tcBorders>
          </w:tcPr>
          <w:p w:rsidR="00612938" w:rsidRDefault="00E13622">
            <w:pPr>
              <w:spacing w:after="0" w:line="259" w:lineRule="auto"/>
              <w:ind w:left="34" w:firstLine="0"/>
            </w:pPr>
            <w:r>
              <w:rPr>
                <w:b/>
              </w:rPr>
              <w:t>Order</w:t>
            </w:r>
            <w:r>
              <w:t xml:space="preserve"> </w:t>
            </w:r>
          </w:p>
        </w:tc>
        <w:tc>
          <w:tcPr>
            <w:tcW w:w="226" w:type="dxa"/>
            <w:tcBorders>
              <w:top w:val="single" w:sz="8" w:space="0" w:color="000000"/>
              <w:left w:val="nil"/>
              <w:bottom w:val="single" w:sz="8" w:space="0" w:color="000000"/>
              <w:right w:val="single" w:sz="8" w:space="0" w:color="000000"/>
            </w:tcBorders>
          </w:tcPr>
          <w:p w:rsidR="00612938" w:rsidRDefault="00612938">
            <w:pPr>
              <w:spacing w:after="160" w:line="259" w:lineRule="auto"/>
              <w:ind w:left="0" w:firstLine="0"/>
            </w:pPr>
          </w:p>
        </w:tc>
        <w:tc>
          <w:tcPr>
            <w:tcW w:w="5178"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36" w:hanging="2"/>
            </w:pPr>
            <w:r>
              <w:t xml:space="preserve">An order for G-Cloud Services placed by a contracting body with the Supplier in accordance with the ordering processes. </w:t>
            </w:r>
          </w:p>
        </w:tc>
      </w:tr>
      <w:tr w:rsidR="00612938">
        <w:trPr>
          <w:trHeight w:val="1354"/>
        </w:trPr>
        <w:tc>
          <w:tcPr>
            <w:tcW w:w="2561" w:type="dxa"/>
            <w:tcBorders>
              <w:top w:val="single" w:sz="8" w:space="0" w:color="000000"/>
              <w:left w:val="single" w:sz="8" w:space="0" w:color="000000"/>
              <w:bottom w:val="single" w:sz="8" w:space="0" w:color="000000"/>
              <w:right w:val="nil"/>
            </w:tcBorders>
          </w:tcPr>
          <w:p w:rsidR="00612938" w:rsidRDefault="00E13622">
            <w:pPr>
              <w:spacing w:after="0" w:line="259" w:lineRule="auto"/>
              <w:ind w:left="34" w:firstLine="0"/>
            </w:pPr>
            <w:r>
              <w:rPr>
                <w:b/>
              </w:rPr>
              <w:t>Order Form</w:t>
            </w:r>
            <w:r>
              <w:t xml:space="preserve"> </w:t>
            </w:r>
          </w:p>
        </w:tc>
        <w:tc>
          <w:tcPr>
            <w:tcW w:w="226" w:type="dxa"/>
            <w:tcBorders>
              <w:top w:val="single" w:sz="8" w:space="0" w:color="000000"/>
              <w:left w:val="nil"/>
              <w:bottom w:val="single" w:sz="8" w:space="0" w:color="000000"/>
              <w:right w:val="single" w:sz="8" w:space="0" w:color="000000"/>
            </w:tcBorders>
          </w:tcPr>
          <w:p w:rsidR="00612938" w:rsidRDefault="00612938">
            <w:pPr>
              <w:spacing w:after="160" w:line="259" w:lineRule="auto"/>
              <w:ind w:left="0" w:firstLine="0"/>
            </w:pPr>
          </w:p>
        </w:tc>
        <w:tc>
          <w:tcPr>
            <w:tcW w:w="5178"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36" w:hanging="2"/>
            </w:pPr>
            <w:r>
              <w:t xml:space="preserve">The order form set out in Part A of the Call-Off Contract to be used by a Buyer to order G-Cloud Services. </w:t>
            </w:r>
          </w:p>
        </w:tc>
      </w:tr>
      <w:tr w:rsidR="00612938">
        <w:trPr>
          <w:trHeight w:val="1102"/>
        </w:trPr>
        <w:tc>
          <w:tcPr>
            <w:tcW w:w="2561" w:type="dxa"/>
            <w:tcBorders>
              <w:top w:val="single" w:sz="8" w:space="0" w:color="000000"/>
              <w:left w:val="single" w:sz="8" w:space="0" w:color="000000"/>
              <w:bottom w:val="single" w:sz="8" w:space="0" w:color="000000"/>
              <w:right w:val="nil"/>
            </w:tcBorders>
            <w:vAlign w:val="bottom"/>
          </w:tcPr>
          <w:p w:rsidR="00612938" w:rsidRDefault="00E13622">
            <w:pPr>
              <w:spacing w:after="0" w:line="259" w:lineRule="auto"/>
              <w:ind w:left="36" w:hanging="2"/>
            </w:pPr>
            <w:r>
              <w:rPr>
                <w:b/>
              </w:rPr>
              <w:lastRenderedPageBreak/>
              <w:t>Ordered G-Cloud</w:t>
            </w:r>
            <w:r>
              <w:t xml:space="preserve"> </w:t>
            </w:r>
            <w:r>
              <w:rPr>
                <w:b/>
              </w:rPr>
              <w:t>Services</w:t>
            </w:r>
            <w:r>
              <w:t xml:space="preserve"> </w:t>
            </w:r>
          </w:p>
        </w:tc>
        <w:tc>
          <w:tcPr>
            <w:tcW w:w="226" w:type="dxa"/>
            <w:tcBorders>
              <w:top w:val="single" w:sz="8" w:space="0" w:color="000000"/>
              <w:left w:val="nil"/>
              <w:bottom w:val="single" w:sz="8" w:space="0" w:color="000000"/>
              <w:right w:val="single" w:sz="8" w:space="0" w:color="000000"/>
            </w:tcBorders>
          </w:tcPr>
          <w:p w:rsidR="00612938" w:rsidRDefault="00612938">
            <w:pPr>
              <w:spacing w:after="160" w:line="259" w:lineRule="auto"/>
              <w:ind w:left="0" w:firstLine="0"/>
            </w:pPr>
          </w:p>
        </w:tc>
        <w:tc>
          <w:tcPr>
            <w:tcW w:w="5178"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36" w:right="70" w:hanging="2"/>
            </w:pPr>
            <w:r>
              <w:t xml:space="preserve">G-Cloud Services which are the subject of an order by the Buyer. </w:t>
            </w:r>
          </w:p>
        </w:tc>
      </w:tr>
      <w:tr w:rsidR="00612938">
        <w:trPr>
          <w:trHeight w:val="1606"/>
        </w:trPr>
        <w:tc>
          <w:tcPr>
            <w:tcW w:w="2561" w:type="dxa"/>
            <w:tcBorders>
              <w:top w:val="single" w:sz="8" w:space="0" w:color="000000"/>
              <w:left w:val="single" w:sz="8" w:space="0" w:color="000000"/>
              <w:bottom w:val="single" w:sz="8" w:space="0" w:color="000000"/>
              <w:right w:val="nil"/>
            </w:tcBorders>
          </w:tcPr>
          <w:p w:rsidR="00612938" w:rsidRDefault="00E13622">
            <w:pPr>
              <w:spacing w:after="0" w:line="259" w:lineRule="auto"/>
              <w:ind w:left="34" w:firstLine="0"/>
            </w:pPr>
            <w:r>
              <w:rPr>
                <w:b/>
              </w:rPr>
              <w:t>Outside IR35</w:t>
            </w:r>
            <w:r>
              <w:t xml:space="preserve"> </w:t>
            </w:r>
          </w:p>
        </w:tc>
        <w:tc>
          <w:tcPr>
            <w:tcW w:w="226" w:type="dxa"/>
            <w:tcBorders>
              <w:top w:val="single" w:sz="8" w:space="0" w:color="000000"/>
              <w:left w:val="nil"/>
              <w:bottom w:val="single" w:sz="8" w:space="0" w:color="000000"/>
              <w:right w:val="single" w:sz="8" w:space="0" w:color="000000"/>
            </w:tcBorders>
          </w:tcPr>
          <w:p w:rsidR="00612938" w:rsidRDefault="00612938">
            <w:pPr>
              <w:spacing w:after="160" w:line="259" w:lineRule="auto"/>
              <w:ind w:left="0" w:firstLine="0"/>
            </w:pPr>
          </w:p>
        </w:tc>
        <w:tc>
          <w:tcPr>
            <w:tcW w:w="5178"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36" w:hanging="2"/>
            </w:pPr>
            <w:r>
              <w:t xml:space="preserve">Contractual engagements which would be determined to not be within the scope of the IR35 intermediaries legislation if assessed using the ESI tool. </w:t>
            </w:r>
          </w:p>
        </w:tc>
      </w:tr>
      <w:tr w:rsidR="00612938">
        <w:trPr>
          <w:trHeight w:val="1102"/>
        </w:trPr>
        <w:tc>
          <w:tcPr>
            <w:tcW w:w="2561" w:type="dxa"/>
            <w:tcBorders>
              <w:top w:val="single" w:sz="8" w:space="0" w:color="000000"/>
              <w:left w:val="nil"/>
              <w:bottom w:val="single" w:sz="8" w:space="0" w:color="000000"/>
              <w:right w:val="nil"/>
            </w:tcBorders>
            <w:vAlign w:val="center"/>
          </w:tcPr>
          <w:p w:rsidR="00612938" w:rsidRDefault="00E13622">
            <w:pPr>
              <w:tabs>
                <w:tab w:val="center" w:pos="430"/>
                <w:tab w:val="center" w:pos="2456"/>
              </w:tabs>
              <w:spacing w:after="0" w:line="259" w:lineRule="auto"/>
              <w:ind w:left="0" w:firstLine="0"/>
            </w:pPr>
            <w:r>
              <w:rPr>
                <w:rFonts w:ascii="Calibri" w:eastAsia="Calibri" w:hAnsi="Calibri" w:cs="Calibri"/>
              </w:rPr>
              <w:tab/>
            </w:r>
            <w:r>
              <w:t xml:space="preserve"> </w:t>
            </w:r>
            <w:r>
              <w:rPr>
                <w:rFonts w:ascii="Calibri" w:eastAsia="Calibri" w:hAnsi="Calibri" w:cs="Calibri"/>
                <w:noProof/>
              </w:rPr>
              <mc:AlternateContent>
                <mc:Choice Requires="wpg">
                  <w:drawing>
                    <wp:inline distT="0" distB="0" distL="0" distR="0">
                      <wp:extent cx="12192" cy="687578"/>
                      <wp:effectExtent l="0" t="0" r="0" b="0"/>
                      <wp:docPr id="114150" name="Group 114150"/>
                      <wp:cNvGraphicFramePr/>
                      <a:graphic xmlns:a="http://schemas.openxmlformats.org/drawingml/2006/main">
                        <a:graphicData uri="http://schemas.microsoft.com/office/word/2010/wordprocessingGroup">
                          <wpg:wgp>
                            <wpg:cNvGrpSpPr/>
                            <wpg:grpSpPr>
                              <a:xfrm>
                                <a:off x="0" y="0"/>
                                <a:ext cx="12192" cy="687578"/>
                                <a:chOff x="0" y="0"/>
                                <a:chExt cx="12192" cy="687578"/>
                              </a:xfrm>
                            </wpg:grpSpPr>
                            <wps:wsp>
                              <wps:cNvPr id="119151" name="Shape 119151"/>
                              <wps:cNvSpPr/>
                              <wps:spPr>
                                <a:xfrm>
                                  <a:off x="0" y="0"/>
                                  <a:ext cx="12192" cy="265176"/>
                                </a:xfrm>
                                <a:custGeom>
                                  <a:avLst/>
                                  <a:gdLst/>
                                  <a:ahLst/>
                                  <a:cxnLst/>
                                  <a:rect l="0" t="0" r="0" b="0"/>
                                  <a:pathLst>
                                    <a:path w="12192" h="265176">
                                      <a:moveTo>
                                        <a:pt x="0" y="0"/>
                                      </a:moveTo>
                                      <a:lnTo>
                                        <a:pt x="12192" y="0"/>
                                      </a:lnTo>
                                      <a:lnTo>
                                        <a:pt x="12192" y="265176"/>
                                      </a:lnTo>
                                      <a:lnTo>
                                        <a:pt x="0" y="2651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152" name="Shape 119152"/>
                              <wps:cNvSpPr/>
                              <wps:spPr>
                                <a:xfrm>
                                  <a:off x="0" y="265125"/>
                                  <a:ext cx="12192" cy="422453"/>
                                </a:xfrm>
                                <a:custGeom>
                                  <a:avLst/>
                                  <a:gdLst/>
                                  <a:ahLst/>
                                  <a:cxnLst/>
                                  <a:rect l="0" t="0" r="0" b="0"/>
                                  <a:pathLst>
                                    <a:path w="12192" h="422453">
                                      <a:moveTo>
                                        <a:pt x="0" y="0"/>
                                      </a:moveTo>
                                      <a:lnTo>
                                        <a:pt x="12192" y="0"/>
                                      </a:lnTo>
                                      <a:lnTo>
                                        <a:pt x="12192" y="422453"/>
                                      </a:lnTo>
                                      <a:lnTo>
                                        <a:pt x="0" y="4224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14150" style="width:0.960007pt;height:54.14pt;mso-position-horizontal-relative:char;mso-position-vertical-relative:line" coordsize="121,6875">
                      <v:shape id="Shape 119153" style="position:absolute;width:121;height:2651;left:0;top:0;" coordsize="12192,265176" path="m0,0l12192,0l12192,265176l0,265176l0,0">
                        <v:stroke weight="0pt" endcap="flat" joinstyle="miter" miterlimit="10" on="false" color="#000000" opacity="0"/>
                        <v:fill on="true" color="#000000"/>
                      </v:shape>
                      <v:shape id="Shape 119154" style="position:absolute;width:121;height:4224;left:0;top:2651;" coordsize="12192,422453" path="m0,0l12192,0l12192,422453l0,422453l0,0">
                        <v:stroke weight="0pt" endcap="flat" joinstyle="miter" miterlimit="10" on="false" color="#000000" opacity="0"/>
                        <v:fill on="true" color="#000000"/>
                      </v:shape>
                    </v:group>
                  </w:pict>
                </mc:Fallback>
              </mc:AlternateContent>
            </w:r>
            <w:r>
              <w:rPr>
                <w:b/>
              </w:rPr>
              <w:t xml:space="preserve"> Party</w:t>
            </w:r>
            <w:r>
              <w:t xml:space="preserve"> </w:t>
            </w:r>
            <w:r>
              <w:tab/>
            </w:r>
            <w:r>
              <w:rPr>
                <w:rFonts w:ascii="Calibri" w:eastAsia="Calibri" w:hAnsi="Calibri" w:cs="Calibri"/>
                <w:noProof/>
              </w:rPr>
              <mc:AlternateContent>
                <mc:Choice Requires="wpg">
                  <w:drawing>
                    <wp:inline distT="0" distB="0" distL="0" distR="0">
                      <wp:extent cx="12192" cy="687578"/>
                      <wp:effectExtent l="0" t="0" r="0" b="0"/>
                      <wp:docPr id="114151" name="Group 114151"/>
                      <wp:cNvGraphicFramePr/>
                      <a:graphic xmlns:a="http://schemas.openxmlformats.org/drawingml/2006/main">
                        <a:graphicData uri="http://schemas.microsoft.com/office/word/2010/wordprocessingGroup">
                          <wpg:wgp>
                            <wpg:cNvGrpSpPr/>
                            <wpg:grpSpPr>
                              <a:xfrm>
                                <a:off x="0" y="0"/>
                                <a:ext cx="12192" cy="687578"/>
                                <a:chOff x="0" y="0"/>
                                <a:chExt cx="12192" cy="687578"/>
                              </a:xfrm>
                            </wpg:grpSpPr>
                            <wps:wsp>
                              <wps:cNvPr id="119155" name="Shape 119155"/>
                              <wps:cNvSpPr/>
                              <wps:spPr>
                                <a:xfrm>
                                  <a:off x="0" y="0"/>
                                  <a:ext cx="12192" cy="265176"/>
                                </a:xfrm>
                                <a:custGeom>
                                  <a:avLst/>
                                  <a:gdLst/>
                                  <a:ahLst/>
                                  <a:cxnLst/>
                                  <a:rect l="0" t="0" r="0" b="0"/>
                                  <a:pathLst>
                                    <a:path w="12192" h="265176">
                                      <a:moveTo>
                                        <a:pt x="0" y="0"/>
                                      </a:moveTo>
                                      <a:lnTo>
                                        <a:pt x="12192" y="0"/>
                                      </a:lnTo>
                                      <a:lnTo>
                                        <a:pt x="12192" y="265176"/>
                                      </a:lnTo>
                                      <a:lnTo>
                                        <a:pt x="0" y="2651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156" name="Shape 119156"/>
                              <wps:cNvSpPr/>
                              <wps:spPr>
                                <a:xfrm>
                                  <a:off x="0" y="265125"/>
                                  <a:ext cx="12192" cy="422453"/>
                                </a:xfrm>
                                <a:custGeom>
                                  <a:avLst/>
                                  <a:gdLst/>
                                  <a:ahLst/>
                                  <a:cxnLst/>
                                  <a:rect l="0" t="0" r="0" b="0"/>
                                  <a:pathLst>
                                    <a:path w="12192" h="422453">
                                      <a:moveTo>
                                        <a:pt x="0" y="0"/>
                                      </a:moveTo>
                                      <a:lnTo>
                                        <a:pt x="12192" y="0"/>
                                      </a:lnTo>
                                      <a:lnTo>
                                        <a:pt x="12192" y="422453"/>
                                      </a:lnTo>
                                      <a:lnTo>
                                        <a:pt x="0" y="4224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14151" style="width:0.960007pt;height:54.14pt;mso-position-horizontal-relative:char;mso-position-vertical-relative:line" coordsize="121,6875">
                      <v:shape id="Shape 119157" style="position:absolute;width:121;height:2651;left:0;top:0;" coordsize="12192,265176" path="m0,0l12192,0l12192,265176l0,265176l0,0">
                        <v:stroke weight="0pt" endcap="flat" joinstyle="miter" miterlimit="10" on="false" color="#000000" opacity="0"/>
                        <v:fill on="true" color="#000000"/>
                      </v:shape>
                      <v:shape id="Shape 119158" style="position:absolute;width:121;height:4224;left:0;top:2651;" coordsize="12192,422453" path="m0,0l12192,0l12192,422453l0,422453l0,0">
                        <v:stroke weight="0pt" endcap="flat" joinstyle="miter" miterlimit="10" on="false" color="#000000" opacity="0"/>
                        <v:fill on="true" color="#000000"/>
                      </v:shape>
                    </v:group>
                  </w:pict>
                </mc:Fallback>
              </mc:AlternateContent>
            </w:r>
          </w:p>
        </w:tc>
        <w:tc>
          <w:tcPr>
            <w:tcW w:w="5404" w:type="dxa"/>
            <w:gridSpan w:val="2"/>
            <w:tcBorders>
              <w:top w:val="single" w:sz="8" w:space="0" w:color="000000"/>
              <w:left w:val="nil"/>
              <w:bottom w:val="single" w:sz="8" w:space="0" w:color="000000"/>
              <w:right w:val="single" w:sz="8" w:space="0" w:color="000000"/>
            </w:tcBorders>
            <w:vAlign w:val="bottom"/>
          </w:tcPr>
          <w:p w:rsidR="00612938" w:rsidRDefault="00E13622">
            <w:pPr>
              <w:spacing w:after="0" w:line="259" w:lineRule="auto"/>
              <w:ind w:left="2" w:hanging="2"/>
            </w:pPr>
            <w:r>
              <w:t xml:space="preserve">The Buyer or the Supplier and ‘Parties’ will be interpreted accordingly. </w:t>
            </w:r>
          </w:p>
        </w:tc>
      </w:tr>
      <w:tr w:rsidR="00612938">
        <w:trPr>
          <w:trHeight w:val="1102"/>
        </w:trPr>
        <w:tc>
          <w:tcPr>
            <w:tcW w:w="2787" w:type="dxa"/>
            <w:gridSpan w:val="2"/>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34" w:firstLine="0"/>
            </w:pPr>
            <w:r>
              <w:rPr>
                <w:b/>
              </w:rPr>
              <w:t>Performance Indicators</w:t>
            </w:r>
            <w:r>
              <w:t xml:space="preserve"> </w:t>
            </w:r>
          </w:p>
        </w:tc>
        <w:tc>
          <w:tcPr>
            <w:tcW w:w="5178"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36" w:right="60" w:hanging="2"/>
            </w:pPr>
            <w:r>
              <w:t xml:space="preserve">The performance information required by the Buyer from the Supplier set out in the Order Form. </w:t>
            </w:r>
          </w:p>
        </w:tc>
      </w:tr>
      <w:tr w:rsidR="00612938">
        <w:trPr>
          <w:trHeight w:val="847"/>
        </w:trPr>
        <w:tc>
          <w:tcPr>
            <w:tcW w:w="2787" w:type="dxa"/>
            <w:gridSpan w:val="2"/>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34" w:firstLine="0"/>
            </w:pPr>
            <w:r>
              <w:rPr>
                <w:b/>
              </w:rPr>
              <w:t>Personal Data</w:t>
            </w:r>
            <w:r>
              <w:t xml:space="preserve"> </w:t>
            </w:r>
          </w:p>
        </w:tc>
        <w:tc>
          <w:tcPr>
            <w:tcW w:w="5178"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34" w:firstLine="0"/>
            </w:pPr>
            <w:r>
              <w:t xml:space="preserve">Takes the meaning given in the UK GDPR. </w:t>
            </w:r>
          </w:p>
        </w:tc>
      </w:tr>
      <w:tr w:rsidR="00612938">
        <w:trPr>
          <w:trHeight w:val="847"/>
        </w:trPr>
        <w:tc>
          <w:tcPr>
            <w:tcW w:w="2787" w:type="dxa"/>
            <w:gridSpan w:val="2"/>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34" w:firstLine="0"/>
            </w:pPr>
            <w:r>
              <w:rPr>
                <w:b/>
              </w:rPr>
              <w:t>Personal Data Breach</w:t>
            </w:r>
            <w:r>
              <w:t xml:space="preserve"> </w:t>
            </w:r>
          </w:p>
        </w:tc>
        <w:tc>
          <w:tcPr>
            <w:tcW w:w="5178"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34" w:firstLine="0"/>
            </w:pPr>
            <w:r>
              <w:t xml:space="preserve">Takes the meaning given in the UK GDPR. </w:t>
            </w:r>
          </w:p>
        </w:tc>
      </w:tr>
      <w:tr w:rsidR="00612938">
        <w:trPr>
          <w:trHeight w:val="2149"/>
        </w:trPr>
        <w:tc>
          <w:tcPr>
            <w:tcW w:w="2787" w:type="dxa"/>
            <w:gridSpan w:val="2"/>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34" w:firstLine="0"/>
            </w:pPr>
            <w:r>
              <w:rPr>
                <w:b/>
              </w:rPr>
              <w:t>Platform</w:t>
            </w:r>
            <w:r>
              <w:t xml:space="preserve"> </w:t>
            </w:r>
          </w:p>
        </w:tc>
        <w:tc>
          <w:tcPr>
            <w:tcW w:w="5178"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36" w:hanging="2"/>
            </w:pPr>
            <w:r>
              <w:t xml:space="preserve">The government marketplace where Services are available for Buyers to buy. </w:t>
            </w:r>
          </w:p>
        </w:tc>
      </w:tr>
      <w:tr w:rsidR="00612938">
        <w:trPr>
          <w:trHeight w:val="850"/>
        </w:trPr>
        <w:tc>
          <w:tcPr>
            <w:tcW w:w="2787" w:type="dxa"/>
            <w:gridSpan w:val="2"/>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34" w:firstLine="0"/>
            </w:pPr>
            <w:r>
              <w:rPr>
                <w:b/>
              </w:rPr>
              <w:t>Processing</w:t>
            </w:r>
            <w:r>
              <w:t xml:space="preserve"> </w:t>
            </w:r>
          </w:p>
        </w:tc>
        <w:tc>
          <w:tcPr>
            <w:tcW w:w="5178"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34" w:firstLine="0"/>
            </w:pPr>
            <w:r>
              <w:t xml:space="preserve">Takes the meaning given in the UK GDPR. </w:t>
            </w:r>
          </w:p>
        </w:tc>
      </w:tr>
      <w:tr w:rsidR="00612938">
        <w:trPr>
          <w:trHeight w:val="848"/>
        </w:trPr>
        <w:tc>
          <w:tcPr>
            <w:tcW w:w="2787" w:type="dxa"/>
            <w:gridSpan w:val="2"/>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0" w:firstLine="0"/>
            </w:pPr>
            <w:r>
              <w:rPr>
                <w:b/>
              </w:rPr>
              <w:t>Processor</w:t>
            </w:r>
            <w:r>
              <w:t xml:space="preserve"> </w:t>
            </w:r>
          </w:p>
        </w:tc>
        <w:tc>
          <w:tcPr>
            <w:tcW w:w="5178"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0" w:firstLine="0"/>
            </w:pPr>
            <w:r>
              <w:t xml:space="preserve">Takes the meaning given in the UK GDPR. </w:t>
            </w:r>
          </w:p>
        </w:tc>
      </w:tr>
      <w:tr w:rsidR="00612938">
        <w:trPr>
          <w:trHeight w:val="4640"/>
        </w:trPr>
        <w:tc>
          <w:tcPr>
            <w:tcW w:w="2787" w:type="dxa"/>
            <w:gridSpan w:val="2"/>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lastRenderedPageBreak/>
              <w:t>Prohibited act</w:t>
            </w:r>
            <w:r>
              <w:t xml:space="preserve"> </w:t>
            </w:r>
          </w:p>
        </w:tc>
        <w:tc>
          <w:tcPr>
            <w:tcW w:w="5178"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4" w:line="239" w:lineRule="auto"/>
              <w:ind w:left="2" w:hanging="2"/>
            </w:pPr>
            <w:r>
              <w:t xml:space="preserve">To directly or indirectly offer, promise or give any person working for or engaged by a Buyer or CCS a financial or other advantage to: </w:t>
            </w:r>
          </w:p>
          <w:p w:rsidR="00612938" w:rsidRDefault="00E13622">
            <w:pPr>
              <w:spacing w:after="19" w:line="259" w:lineRule="auto"/>
              <w:ind w:left="0" w:firstLine="0"/>
            </w:pPr>
            <w:r>
              <w:t xml:space="preserve">induce that person to perform improperly a </w:t>
            </w:r>
          </w:p>
          <w:p w:rsidR="00612938" w:rsidRDefault="00E13622">
            <w:pPr>
              <w:spacing w:after="18" w:line="282" w:lineRule="auto"/>
              <w:ind w:left="0" w:right="154" w:firstLine="2"/>
            </w:pPr>
            <w:r>
              <w:t xml:space="preserve">relevant function or activity reward that person for improper performance of a relevant function or activity commit any offence: </w:t>
            </w:r>
          </w:p>
          <w:p w:rsidR="00612938" w:rsidRDefault="00E13622">
            <w:pPr>
              <w:spacing w:after="43" w:line="259" w:lineRule="auto"/>
              <w:ind w:left="0" w:firstLine="0"/>
            </w:pPr>
            <w:r>
              <w:t xml:space="preserve">under the Bribery Act 2010 </w:t>
            </w:r>
          </w:p>
          <w:p w:rsidR="00612938" w:rsidRDefault="00E13622">
            <w:pPr>
              <w:spacing w:after="65" w:line="238" w:lineRule="auto"/>
              <w:ind w:left="2" w:hanging="2"/>
            </w:pPr>
            <w:r>
              <w:t xml:space="preserve">under legislation creating offences concerning Fraud </w:t>
            </w:r>
          </w:p>
          <w:p w:rsidR="00612938" w:rsidRDefault="00E13622">
            <w:pPr>
              <w:spacing w:after="43" w:line="259" w:lineRule="auto"/>
              <w:ind w:left="0" w:firstLine="0"/>
            </w:pPr>
            <w:r>
              <w:t xml:space="preserve">at common Law concerning Fraud </w:t>
            </w:r>
          </w:p>
          <w:p w:rsidR="00612938" w:rsidRDefault="00E13622">
            <w:pPr>
              <w:spacing w:after="0" w:line="259" w:lineRule="auto"/>
              <w:ind w:left="2" w:hanging="2"/>
            </w:pPr>
            <w:r>
              <w:t xml:space="preserve">committing or attempting or conspiring to commit Fraud </w:t>
            </w:r>
          </w:p>
        </w:tc>
      </w:tr>
    </w:tbl>
    <w:p w:rsidR="00612938" w:rsidRDefault="00E13622">
      <w:pPr>
        <w:spacing w:after="0" w:line="259" w:lineRule="auto"/>
        <w:ind w:left="569" w:firstLine="0"/>
        <w:jc w:val="both"/>
      </w:pPr>
      <w:r>
        <w:t xml:space="preserve"> </w:t>
      </w:r>
    </w:p>
    <w:tbl>
      <w:tblPr>
        <w:tblStyle w:val="TableGrid"/>
        <w:tblW w:w="8904" w:type="dxa"/>
        <w:tblInd w:w="1512" w:type="dxa"/>
        <w:tblCellMar>
          <w:top w:w="431" w:type="dxa"/>
          <w:left w:w="103" w:type="dxa"/>
          <w:bottom w:w="166" w:type="dxa"/>
          <w:right w:w="26" w:type="dxa"/>
        </w:tblCellMar>
        <w:tblLook w:val="04A0" w:firstRow="1" w:lastRow="0" w:firstColumn="1" w:lastColumn="0" w:noHBand="0" w:noVBand="1"/>
      </w:tblPr>
      <w:tblGrid>
        <w:gridCol w:w="2621"/>
        <w:gridCol w:w="6283"/>
      </w:tblGrid>
      <w:tr w:rsidR="00612938">
        <w:trPr>
          <w:trHeight w:val="2115"/>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t xml:space="preserve"> </w:t>
            </w:r>
            <w:r>
              <w:rPr>
                <w:b/>
              </w:rPr>
              <w:t>Project Specific IPRs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4" w:right="2" w:hanging="2"/>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612938">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0" w:firstLine="0"/>
            </w:pPr>
            <w:r>
              <w:rPr>
                <w:b/>
              </w:rPr>
              <w:t>Property</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4" w:hanging="2"/>
            </w:pPr>
            <w:r>
              <w:t xml:space="preserve">Assets and property including technical infrastructure, IPRs and equipment. </w:t>
            </w:r>
          </w:p>
        </w:tc>
      </w:tr>
      <w:tr w:rsidR="00612938">
        <w:trPr>
          <w:trHeight w:val="3488"/>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Protective Measures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4" w:hanging="2"/>
            </w:pPr>
            <w: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612938">
        <w:trPr>
          <w:trHeight w:val="1356"/>
        </w:trPr>
        <w:tc>
          <w:tcPr>
            <w:tcW w:w="2621"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2" w:hanging="2"/>
            </w:pPr>
            <w:r>
              <w:rPr>
                <w:b/>
              </w:rPr>
              <w:lastRenderedPageBreak/>
              <w:t>PSN or Public Services</w:t>
            </w:r>
            <w:r>
              <w:t xml:space="preserve"> </w:t>
            </w:r>
            <w:r>
              <w:rPr>
                <w:b/>
              </w:rPr>
              <w:t>Network</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4" w:hanging="2"/>
            </w:pPr>
            <w:r>
              <w:t xml:space="preserve">The Public Services Network (PSN) is the government’s high performance network which helps public sector organisations work together, reduce duplication and share resources. </w:t>
            </w:r>
          </w:p>
        </w:tc>
      </w:tr>
      <w:tr w:rsidR="00612938">
        <w:trPr>
          <w:trHeight w:val="1608"/>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hanging="2"/>
            </w:pPr>
            <w:r>
              <w:rPr>
                <w:b/>
              </w:rPr>
              <w:t>Regulatory body or bodies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4" w:hanging="2"/>
            </w:pPr>
            <w:r>
              <w:t xml:space="preserve">Government departments and other bodies which, whether under statute, codes of practice or otherwise, are entitled to investigate or influence the matters dealt with in this Call-Off Contract. </w:t>
            </w:r>
          </w:p>
        </w:tc>
      </w:tr>
      <w:tr w:rsidR="00612938">
        <w:trPr>
          <w:trHeight w:val="1356"/>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Relevant person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4" w:hanging="2"/>
            </w:pPr>
            <w:r>
              <w:t xml:space="preserve">Any employee, agent, servant, or representative of the Buyer, any other public body or person employed by or on behalf of the Buyer, or any other public body. </w:t>
            </w:r>
          </w:p>
        </w:tc>
      </w:tr>
      <w:tr w:rsidR="00612938">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0" w:firstLine="0"/>
            </w:pPr>
            <w:r>
              <w:rPr>
                <w:b/>
              </w:rPr>
              <w:t>Relevant Transfer</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4" w:hanging="2"/>
            </w:pPr>
            <w:r>
              <w:t xml:space="preserve">A transfer of employment to which the employment regulations applies. </w:t>
            </w:r>
          </w:p>
        </w:tc>
      </w:tr>
      <w:tr w:rsidR="00612938">
        <w:trPr>
          <w:trHeight w:val="2112"/>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Replacement Services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39" w:lineRule="auto"/>
              <w:ind w:left="4" w:right="47" w:hanging="2"/>
            </w:pPr>
            <w:r>
              <w:t xml:space="preserve">Any services which are the same as or substantially similar to any of the Services and which the Buyer receives in substitution for any of the services after the expiry or Ending or partial Ending of the Call- </w:t>
            </w:r>
          </w:p>
          <w:p w:rsidR="00612938" w:rsidRDefault="00E13622">
            <w:pPr>
              <w:spacing w:after="0" w:line="259" w:lineRule="auto"/>
              <w:ind w:left="4" w:right="11" w:hanging="2"/>
            </w:pPr>
            <w:r>
              <w:t xml:space="preserve">Off Contract, whether those services are provided by the Buyer or a third party. </w:t>
            </w:r>
          </w:p>
        </w:tc>
      </w:tr>
      <w:tr w:rsidR="00612938">
        <w:trPr>
          <w:trHeight w:val="1356"/>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Replacement supplier</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4" w:hanging="2"/>
            </w:pPr>
            <w:r>
              <w:t xml:space="preserve">Any third-party service provider of replacement services appointed by the Buyer (or where the Buyer is providing replacement Services for its own account, the Buyer). </w:t>
            </w:r>
          </w:p>
        </w:tc>
      </w:tr>
      <w:tr w:rsidR="00612938">
        <w:trPr>
          <w:trHeight w:val="1102"/>
        </w:trPr>
        <w:tc>
          <w:tcPr>
            <w:tcW w:w="2621"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2" w:hanging="2"/>
            </w:pPr>
            <w:r>
              <w:rPr>
                <w:b/>
              </w:rPr>
              <w:lastRenderedPageBreak/>
              <w:t>Security management plan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4" w:hanging="2"/>
            </w:pPr>
            <w:r>
              <w:t xml:space="preserve">The Supplier's security management plan developed by the Supplier in accordance with clause 16.1. </w:t>
            </w:r>
          </w:p>
        </w:tc>
      </w:tr>
    </w:tbl>
    <w:p w:rsidR="00612938" w:rsidRDefault="00E13622">
      <w:pPr>
        <w:spacing w:after="0" w:line="259" w:lineRule="auto"/>
        <w:ind w:left="569" w:firstLine="0"/>
        <w:jc w:val="both"/>
      </w:pPr>
      <w:r>
        <w:t xml:space="preserve"> </w:t>
      </w:r>
    </w:p>
    <w:tbl>
      <w:tblPr>
        <w:tblStyle w:val="TableGrid"/>
        <w:tblW w:w="8904" w:type="dxa"/>
        <w:tblInd w:w="1512" w:type="dxa"/>
        <w:tblCellMar>
          <w:top w:w="429" w:type="dxa"/>
          <w:left w:w="103" w:type="dxa"/>
          <w:bottom w:w="165" w:type="dxa"/>
          <w:right w:w="65" w:type="dxa"/>
        </w:tblCellMar>
        <w:tblLook w:val="04A0" w:firstRow="1" w:lastRow="0" w:firstColumn="1" w:lastColumn="0" w:noHBand="0" w:noVBand="1"/>
      </w:tblPr>
      <w:tblGrid>
        <w:gridCol w:w="2621"/>
        <w:gridCol w:w="6283"/>
      </w:tblGrid>
      <w:tr w:rsidR="00612938">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0" w:firstLine="0"/>
            </w:pPr>
            <w:r>
              <w:t xml:space="preserve"> </w:t>
            </w:r>
            <w:r>
              <w:rPr>
                <w:b/>
              </w:rPr>
              <w:t>Services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4" w:hanging="2"/>
            </w:pPr>
            <w:r>
              <w:t xml:space="preserve">The services ordered by the Buyer as set out in the Order Form. </w:t>
            </w:r>
          </w:p>
        </w:tc>
      </w:tr>
      <w:tr w:rsidR="00612938">
        <w:trPr>
          <w:trHeight w:val="1354"/>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Service Data</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4" w:hanging="2"/>
            </w:pPr>
            <w:r>
              <w:t xml:space="preserve">Data that is owned or managed by the Buyer and used for the G-Cloud Services, including backup data and Performance Indicators data. </w:t>
            </w:r>
          </w:p>
        </w:tc>
      </w:tr>
      <w:tr w:rsidR="00612938">
        <w:trPr>
          <w:trHeight w:val="1610"/>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Service definition(s)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4" w:hanging="2"/>
            </w:pPr>
            <w:r>
              <w:t xml:space="preserve">The definition of the Supplier's G-Cloud Services provided as part of their Application that includes, but isn’t limited to, those items listed in Clause 2 (Services) of the Framework Agreement. </w:t>
            </w:r>
          </w:p>
        </w:tc>
      </w:tr>
      <w:tr w:rsidR="00612938">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0" w:firstLine="0"/>
            </w:pPr>
            <w:r>
              <w:rPr>
                <w:b/>
              </w:rPr>
              <w:t>Service description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4" w:hanging="2"/>
            </w:pPr>
            <w:r>
              <w:t xml:space="preserve">The description of the Supplier service offering as published on the Platform. </w:t>
            </w:r>
          </w:p>
        </w:tc>
      </w:tr>
      <w:tr w:rsidR="00612938">
        <w:trPr>
          <w:trHeight w:val="1356"/>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Service Personal Data</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4" w:right="5" w:hanging="2"/>
            </w:pPr>
            <w:r>
              <w:t xml:space="preserve">The Personal Data supplied by a Buyer to the Supplier in the course of the use of the G-Cloud Services for purposes of or in connection with this Call-Off Contract. </w:t>
            </w:r>
          </w:p>
        </w:tc>
      </w:tr>
      <w:tr w:rsidR="00612938">
        <w:trPr>
          <w:trHeight w:val="1861"/>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lastRenderedPageBreak/>
              <w:t>Spend controls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4" w:hanging="2"/>
            </w:pPr>
            <w:r>
              <w:t xml:space="preserve">The approval process used by a central government Buyer if it needs to spend money on certain digital or technology services, see </w:t>
            </w:r>
            <w:hyperlink r:id="rId93">
              <w:r>
                <w:rPr>
                  <w:u w:val="single" w:color="000000"/>
                </w:rPr>
                <w:t>https://www.gov.uk/service</w:t>
              </w:r>
            </w:hyperlink>
            <w:hyperlink r:id="rId94">
              <w:r>
                <w:rPr>
                  <w:u w:val="single" w:color="000000"/>
                </w:rPr>
                <w:t>-</w:t>
              </w:r>
            </w:hyperlink>
            <w:hyperlink r:id="rId95">
              <w:r>
                <w:rPr>
                  <w:u w:val="single" w:color="000000"/>
                </w:rPr>
                <w:t>manual/agile</w:t>
              </w:r>
            </w:hyperlink>
            <w:hyperlink r:id="rId96"/>
            <w:hyperlink r:id="rId97">
              <w:r>
                <w:rPr>
                  <w:u w:val="single" w:color="000000"/>
                </w:rPr>
                <w:t>delivery/spend</w:t>
              </w:r>
            </w:hyperlink>
            <w:hyperlink r:id="rId98">
              <w:r>
                <w:rPr>
                  <w:u w:val="single" w:color="000000"/>
                </w:rPr>
                <w:t>-</w:t>
              </w:r>
            </w:hyperlink>
            <w:hyperlink r:id="rId99">
              <w:r>
                <w:rPr>
                  <w:u w:val="single" w:color="000000"/>
                </w:rPr>
                <w:t>controlsche ck</w:t>
              </w:r>
            </w:hyperlink>
            <w:hyperlink r:id="rId100">
              <w:r>
                <w:rPr>
                  <w:u w:val="single" w:color="000000"/>
                </w:rPr>
                <w:t>-</w:t>
              </w:r>
            </w:hyperlink>
            <w:hyperlink r:id="rId101">
              <w:r>
                <w:rPr>
                  <w:u w:val="single" w:color="000000"/>
                </w:rPr>
                <w:t>if</w:t>
              </w:r>
            </w:hyperlink>
            <w:hyperlink r:id="rId102">
              <w:r>
                <w:rPr>
                  <w:u w:val="single" w:color="000000"/>
                </w:rPr>
                <w:t>-</w:t>
              </w:r>
            </w:hyperlink>
            <w:hyperlink r:id="rId103">
              <w:r>
                <w:rPr>
                  <w:u w:val="single" w:color="000000"/>
                </w:rPr>
                <w:t>you</w:t>
              </w:r>
            </w:hyperlink>
            <w:hyperlink r:id="rId104">
              <w:r>
                <w:rPr>
                  <w:u w:val="single" w:color="000000"/>
                </w:rPr>
                <w:t>-</w:t>
              </w:r>
            </w:hyperlink>
            <w:hyperlink r:id="rId105">
              <w:r>
                <w:rPr>
                  <w:u w:val="single" w:color="000000"/>
                </w:rPr>
                <w:t>need</w:t>
              </w:r>
            </w:hyperlink>
            <w:hyperlink r:id="rId106">
              <w:r>
                <w:rPr>
                  <w:u w:val="single" w:color="000000"/>
                </w:rPr>
                <w:t>-</w:t>
              </w:r>
            </w:hyperlink>
            <w:hyperlink r:id="rId107">
              <w:r>
                <w:rPr>
                  <w:u w:val="single" w:color="000000"/>
                </w:rPr>
                <w:t>approval</w:t>
              </w:r>
            </w:hyperlink>
            <w:hyperlink r:id="rId108">
              <w:r>
                <w:rPr>
                  <w:u w:val="single" w:color="000000"/>
                </w:rPr>
                <w:t>-</w:t>
              </w:r>
            </w:hyperlink>
            <w:hyperlink r:id="rId109">
              <w:r>
                <w:rPr>
                  <w:u w:val="single" w:color="000000"/>
                </w:rPr>
                <w:t>to</w:t>
              </w:r>
            </w:hyperlink>
            <w:hyperlink r:id="rId110">
              <w:r>
                <w:rPr>
                  <w:u w:val="single" w:color="000000"/>
                </w:rPr>
                <w:t>-</w:t>
              </w:r>
            </w:hyperlink>
            <w:hyperlink r:id="rId111">
              <w:r>
                <w:rPr>
                  <w:u w:val="single" w:color="000000"/>
                </w:rPr>
                <w:t>spend</w:t>
              </w:r>
            </w:hyperlink>
            <w:hyperlink r:id="rId112"/>
            <w:hyperlink r:id="rId113">
              <w:r>
                <w:rPr>
                  <w:u w:val="single" w:color="000000"/>
                </w:rPr>
                <w:t>money</w:t>
              </w:r>
            </w:hyperlink>
            <w:hyperlink r:id="rId114">
              <w:r>
                <w:rPr>
                  <w:u w:val="single" w:color="000000"/>
                </w:rPr>
                <w:t>-</w:t>
              </w:r>
            </w:hyperlink>
            <w:hyperlink r:id="rId115">
              <w:r>
                <w:rPr>
                  <w:u w:val="single" w:color="000000"/>
                </w:rPr>
                <w:t>on</w:t>
              </w:r>
            </w:hyperlink>
            <w:hyperlink r:id="rId116">
              <w:r>
                <w:rPr>
                  <w:u w:val="single" w:color="000000"/>
                </w:rPr>
                <w:t>-</w:t>
              </w:r>
            </w:hyperlink>
            <w:hyperlink r:id="rId117">
              <w:r>
                <w:rPr>
                  <w:u w:val="single" w:color="000000"/>
                </w:rPr>
                <w:t>a</w:t>
              </w:r>
            </w:hyperlink>
            <w:hyperlink r:id="rId118">
              <w:r>
                <w:rPr>
                  <w:u w:val="single" w:color="000000"/>
                </w:rPr>
                <w:t>-</w:t>
              </w:r>
            </w:hyperlink>
            <w:hyperlink r:id="rId119">
              <w:r>
                <w:rPr>
                  <w:u w:val="single" w:color="000000"/>
                </w:rPr>
                <w:t>servic</w:t>
              </w:r>
            </w:hyperlink>
            <w:hyperlink r:id="rId120">
              <w:r>
                <w:rPr>
                  <w:u w:val="single" w:color="000000"/>
                </w:rPr>
                <w:t>e</w:t>
              </w:r>
            </w:hyperlink>
            <w:hyperlink r:id="rId121">
              <w:r>
                <w:t xml:space="preserve">  </w:t>
              </w:r>
            </w:hyperlink>
          </w:p>
        </w:tc>
      </w:tr>
      <w:tr w:rsidR="00612938">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0" w:firstLine="0"/>
            </w:pPr>
            <w:r>
              <w:rPr>
                <w:b/>
              </w:rPr>
              <w:t>Start date</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4" w:hanging="2"/>
            </w:pPr>
            <w:r>
              <w:t xml:space="preserve">The Start date of this Call-Off Contract as set out in the Order Form. </w:t>
            </w:r>
          </w:p>
        </w:tc>
      </w:tr>
      <w:tr w:rsidR="00612938">
        <w:trPr>
          <w:trHeight w:val="1862"/>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Subcontract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4" w:hanging="2"/>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612938">
        <w:trPr>
          <w:trHeight w:val="1628"/>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Subcontractor</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2" w:firstLine="0"/>
            </w:pPr>
            <w:r>
              <w:t xml:space="preserve">Any third party engaged by the Supplier under a subcontract </w:t>
            </w:r>
          </w:p>
          <w:p w:rsidR="00612938" w:rsidRDefault="00E13622">
            <w:pPr>
              <w:spacing w:after="0" w:line="259" w:lineRule="auto"/>
              <w:ind w:left="2" w:firstLine="0"/>
            </w:pPr>
            <w:r>
              <w:t xml:space="preserve">(permitted under the Framework Agreement and the Call-Off Contract) and its servants or agents in connection with the provision of G-Cloud Services. </w:t>
            </w:r>
          </w:p>
        </w:tc>
      </w:tr>
      <w:tr w:rsidR="00612938">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0" w:firstLine="0"/>
            </w:pPr>
            <w:r>
              <w:rPr>
                <w:b/>
              </w:rPr>
              <w:t>Subprocessor</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4" w:hanging="2"/>
            </w:pPr>
            <w:r>
              <w:t xml:space="preserve">Any third party appointed to process Personal Data on behalf of the Supplier under this Call-Off Contract. </w:t>
            </w:r>
          </w:p>
        </w:tc>
      </w:tr>
      <w:tr w:rsidR="00612938">
        <w:trPr>
          <w:trHeight w:val="850"/>
        </w:trPr>
        <w:tc>
          <w:tcPr>
            <w:tcW w:w="2621"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0" w:firstLine="0"/>
            </w:pPr>
            <w:r>
              <w:rPr>
                <w:b/>
              </w:rPr>
              <w:t>Supplier</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2" w:firstLine="0"/>
            </w:pPr>
            <w:r>
              <w:t xml:space="preserve">The person, firm or company identified in the Order Form. </w:t>
            </w:r>
          </w:p>
        </w:tc>
      </w:tr>
      <w:tr w:rsidR="00612938">
        <w:trPr>
          <w:trHeight w:val="1102"/>
        </w:trPr>
        <w:tc>
          <w:tcPr>
            <w:tcW w:w="2621"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2" w:hanging="2"/>
            </w:pPr>
            <w:r>
              <w:rPr>
                <w:b/>
              </w:rPr>
              <w:t>Supplier Representative</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4" w:right="22" w:hanging="2"/>
            </w:pPr>
            <w:r>
              <w:t xml:space="preserve">The representative appointed by the Supplier from time to time in relation to the Call-Off Contract. </w:t>
            </w:r>
          </w:p>
        </w:tc>
      </w:tr>
    </w:tbl>
    <w:p w:rsidR="00612938" w:rsidRDefault="00E13622">
      <w:pPr>
        <w:spacing w:after="0" w:line="259" w:lineRule="auto"/>
        <w:ind w:left="567" w:firstLine="0"/>
        <w:jc w:val="both"/>
      </w:pPr>
      <w:r>
        <w:lastRenderedPageBreak/>
        <w:t xml:space="preserve">  </w:t>
      </w:r>
    </w:p>
    <w:p w:rsidR="00612938" w:rsidRDefault="00E13622">
      <w:pPr>
        <w:spacing w:after="0" w:line="259" w:lineRule="auto"/>
        <w:ind w:left="567" w:firstLine="0"/>
        <w:jc w:val="both"/>
      </w:pPr>
      <w:r>
        <w:t xml:space="preserve"> </w:t>
      </w:r>
    </w:p>
    <w:tbl>
      <w:tblPr>
        <w:tblStyle w:val="TableGrid"/>
        <w:tblW w:w="8904" w:type="dxa"/>
        <w:tblInd w:w="1512" w:type="dxa"/>
        <w:tblCellMar>
          <w:left w:w="103" w:type="dxa"/>
          <w:bottom w:w="172" w:type="dxa"/>
          <w:right w:w="115" w:type="dxa"/>
        </w:tblCellMar>
        <w:tblLook w:val="04A0" w:firstRow="1" w:lastRow="0" w:firstColumn="1" w:lastColumn="0" w:noHBand="0" w:noVBand="1"/>
      </w:tblPr>
      <w:tblGrid>
        <w:gridCol w:w="2621"/>
        <w:gridCol w:w="6283"/>
      </w:tblGrid>
      <w:tr w:rsidR="00612938">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0" w:firstLine="0"/>
            </w:pPr>
            <w:r>
              <w:rPr>
                <w:b/>
              </w:rPr>
              <w:t>Supplier staff</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4" w:hanging="2"/>
            </w:pPr>
            <w:r>
              <w:t xml:space="preserve">All persons employed by the Supplier together with the Supplier’s servants, agents, suppliers and subcontractors </w:t>
            </w:r>
          </w:p>
        </w:tc>
      </w:tr>
    </w:tbl>
    <w:p w:rsidR="00612938" w:rsidRDefault="00612938">
      <w:pPr>
        <w:spacing w:after="0" w:line="259" w:lineRule="auto"/>
        <w:ind w:left="-871" w:right="10497" w:firstLine="0"/>
      </w:pPr>
    </w:p>
    <w:tbl>
      <w:tblPr>
        <w:tblStyle w:val="TableGrid"/>
        <w:tblW w:w="8904" w:type="dxa"/>
        <w:tblInd w:w="1512" w:type="dxa"/>
        <w:tblCellMar>
          <w:top w:w="429" w:type="dxa"/>
          <w:left w:w="103" w:type="dxa"/>
          <w:bottom w:w="166" w:type="dxa"/>
          <w:right w:w="57" w:type="dxa"/>
        </w:tblCellMar>
        <w:tblLook w:val="04A0" w:firstRow="1" w:lastRow="0" w:firstColumn="1" w:lastColumn="0" w:noHBand="0" w:noVBand="1"/>
      </w:tblPr>
      <w:tblGrid>
        <w:gridCol w:w="2621"/>
        <w:gridCol w:w="6283"/>
      </w:tblGrid>
      <w:tr w:rsidR="00612938">
        <w:trPr>
          <w:trHeight w:val="1102"/>
        </w:trPr>
        <w:tc>
          <w:tcPr>
            <w:tcW w:w="2621" w:type="dxa"/>
            <w:tcBorders>
              <w:top w:val="single" w:sz="8" w:space="0" w:color="000000"/>
              <w:left w:val="single" w:sz="8" w:space="0" w:color="000000"/>
              <w:bottom w:val="single" w:sz="8" w:space="0" w:color="000000"/>
              <w:right w:val="single" w:sz="8" w:space="0" w:color="000000"/>
            </w:tcBorders>
          </w:tcPr>
          <w:p w:rsidR="00612938" w:rsidRDefault="00612938">
            <w:pPr>
              <w:spacing w:after="160" w:line="259" w:lineRule="auto"/>
              <w:ind w:left="0" w:firstLine="0"/>
            </w:pP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5" w:firstLine="0"/>
            </w:pPr>
            <w:r>
              <w:t xml:space="preserve">used in the performance of its obligations under this Call-Off Contract. </w:t>
            </w:r>
          </w:p>
        </w:tc>
      </w:tr>
      <w:tr w:rsidR="00612938">
        <w:trPr>
          <w:trHeight w:val="1354"/>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Supplier Terms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4" w:hanging="2"/>
            </w:pPr>
            <w:r>
              <w:t xml:space="preserve">The relevant G-Cloud Service terms and conditions as set out in the Terms and Conditions document supplied as part of the Supplier’s Application. </w:t>
            </w:r>
          </w:p>
        </w:tc>
      </w:tr>
      <w:tr w:rsidR="00612938">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0" w:firstLine="0"/>
            </w:pPr>
            <w:r>
              <w:rPr>
                <w:b/>
              </w:rPr>
              <w:t>Term</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4" w:right="20" w:hanging="2"/>
            </w:pPr>
            <w:r>
              <w:t xml:space="preserve">The term of this Call-Off Contract as set out in the Order Form. </w:t>
            </w:r>
          </w:p>
        </w:tc>
      </w:tr>
      <w:tr w:rsidR="00612938">
        <w:trPr>
          <w:trHeight w:val="1100"/>
        </w:trPr>
        <w:tc>
          <w:tcPr>
            <w:tcW w:w="2621"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0" w:firstLine="0"/>
            </w:pPr>
            <w:r>
              <w:rPr>
                <w:b/>
              </w:rPr>
              <w:t>Trigger Event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4" w:hanging="2"/>
            </w:pPr>
            <w:r>
              <w:t xml:space="preserve">The Supplier simultaneously fails to meet three or more Financial Metrics for a period of at least ten Working Days. </w:t>
            </w:r>
          </w:p>
        </w:tc>
      </w:tr>
      <w:tr w:rsidR="00612938">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0" w:firstLine="0"/>
            </w:pPr>
            <w:r>
              <w:rPr>
                <w:b/>
              </w:rPr>
              <w:t>Variation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4" w:hanging="2"/>
            </w:pPr>
            <w:r>
              <w:t xml:space="preserve">This has the meaning given to it in clause 32 (Variation process). </w:t>
            </w:r>
          </w:p>
        </w:tc>
      </w:tr>
      <w:tr w:rsidR="00612938">
        <w:trPr>
          <w:trHeight w:val="4990"/>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hanging="2"/>
            </w:pPr>
            <w:r>
              <w:rPr>
                <w:b/>
              </w:rPr>
              <w:lastRenderedPageBreak/>
              <w:t>Variation Impact Assessment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122" w:line="238" w:lineRule="auto"/>
              <w:ind w:left="4" w:hanging="2"/>
              <w:jc w:val="both"/>
            </w:pPr>
            <w:r>
              <w:t xml:space="preserve">An assessment of the impact of a variation request by the Buyer completed in good faith, including: </w:t>
            </w:r>
          </w:p>
          <w:p w:rsidR="00612938" w:rsidRDefault="00E13622">
            <w:pPr>
              <w:spacing w:after="83" w:line="273" w:lineRule="auto"/>
              <w:ind w:left="2" w:right="58" w:firstLine="0"/>
              <w:jc w:val="both"/>
            </w:pPr>
            <w:r>
              <w:t xml:space="preserve">details of the impact of the proposed variation on the Deliverables and the Supplier's ability to meet its other obligations under the Call-Off Contract; details of the cost of implementing the proposed variation; details of the ongoing costs required by the proposed variation when implemented, including any increase or decrease in the Charges, any alteration in the resources and/or expenditure required by either Party and any alteration to the working practices of either Party; a timetable for the implementation, together with any proposals for the testing of the variation; and </w:t>
            </w:r>
          </w:p>
          <w:p w:rsidR="00612938" w:rsidRDefault="00E13622">
            <w:pPr>
              <w:spacing w:after="0" w:line="259" w:lineRule="auto"/>
              <w:ind w:left="4" w:right="7" w:hanging="2"/>
            </w:pPr>
            <w:r>
              <w:t xml:space="preserve">such other information as the Buyer may reasonably request in (or in response to) the variation request; </w:t>
            </w:r>
          </w:p>
        </w:tc>
      </w:tr>
      <w:tr w:rsidR="00612938">
        <w:trPr>
          <w:trHeight w:val="2149"/>
        </w:trPr>
        <w:tc>
          <w:tcPr>
            <w:tcW w:w="2621"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Working Days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4" w:hanging="2"/>
            </w:pPr>
            <w:r>
              <w:t xml:space="preserve">Any day other than a Saturday, Sunday or public holiday in England and Wales. </w:t>
            </w:r>
          </w:p>
        </w:tc>
      </w:tr>
      <w:tr w:rsidR="00612938">
        <w:trPr>
          <w:trHeight w:val="850"/>
        </w:trPr>
        <w:tc>
          <w:tcPr>
            <w:tcW w:w="2621"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0" w:firstLine="0"/>
            </w:pPr>
            <w:r>
              <w:rPr>
                <w:b/>
              </w:rPr>
              <w:t>Year</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2" w:firstLine="0"/>
            </w:pPr>
            <w:r>
              <w:t xml:space="preserve">A contract year. </w:t>
            </w:r>
          </w:p>
        </w:tc>
      </w:tr>
    </w:tbl>
    <w:p w:rsidR="00612938" w:rsidRDefault="00E13622">
      <w:pPr>
        <w:spacing w:after="0" w:line="259" w:lineRule="auto"/>
        <w:ind w:left="567" w:firstLine="0"/>
        <w:jc w:val="both"/>
      </w:pPr>
      <w:r>
        <w:t xml:space="preserve">  </w:t>
      </w:r>
      <w:r>
        <w:tab/>
        <w:t xml:space="preserve"> </w:t>
      </w:r>
    </w:p>
    <w:p w:rsidR="00612938" w:rsidRDefault="00E13622">
      <w:pPr>
        <w:spacing w:after="4" w:line="259" w:lineRule="auto"/>
        <w:ind w:left="567" w:firstLine="0"/>
      </w:pPr>
      <w:r>
        <w:t xml:space="preserve"> </w:t>
      </w:r>
    </w:p>
    <w:p w:rsidR="00612938" w:rsidRDefault="00E13622">
      <w:pPr>
        <w:spacing w:after="4" w:line="259" w:lineRule="auto"/>
        <w:ind w:left="567" w:firstLine="0"/>
      </w:pPr>
      <w:r>
        <w:t xml:space="preserve"> </w:t>
      </w:r>
    </w:p>
    <w:p w:rsidR="00612938" w:rsidRDefault="00E13622">
      <w:pPr>
        <w:spacing w:after="340" w:line="259" w:lineRule="auto"/>
        <w:ind w:left="567" w:firstLine="0"/>
      </w:pPr>
      <w:r>
        <w:t xml:space="preserve"> </w:t>
      </w:r>
    </w:p>
    <w:p w:rsidR="00612938" w:rsidRDefault="00E13622">
      <w:pPr>
        <w:spacing w:after="340" w:line="259" w:lineRule="auto"/>
        <w:ind w:left="567" w:firstLine="0"/>
      </w:pPr>
      <w:r>
        <w:t xml:space="preserve"> </w:t>
      </w:r>
    </w:p>
    <w:p w:rsidR="00612938" w:rsidRDefault="00E13622">
      <w:pPr>
        <w:spacing w:after="338" w:line="259" w:lineRule="auto"/>
        <w:ind w:left="567" w:firstLine="0"/>
      </w:pPr>
      <w:r>
        <w:t xml:space="preserve"> </w:t>
      </w:r>
    </w:p>
    <w:p w:rsidR="00612938" w:rsidRDefault="00E13622">
      <w:pPr>
        <w:spacing w:after="340" w:line="259" w:lineRule="auto"/>
        <w:ind w:left="567" w:firstLine="0"/>
      </w:pPr>
      <w:r>
        <w:t xml:space="preserve"> </w:t>
      </w:r>
    </w:p>
    <w:p w:rsidR="00612938" w:rsidRDefault="00E13622">
      <w:pPr>
        <w:spacing w:after="341" w:line="259" w:lineRule="auto"/>
        <w:ind w:left="567" w:firstLine="0"/>
      </w:pPr>
      <w:r>
        <w:t xml:space="preserve"> </w:t>
      </w:r>
    </w:p>
    <w:p w:rsidR="00612938" w:rsidRDefault="00E13622">
      <w:pPr>
        <w:spacing w:after="338" w:line="259" w:lineRule="auto"/>
        <w:ind w:left="567" w:firstLine="0"/>
      </w:pPr>
      <w:r>
        <w:lastRenderedPageBreak/>
        <w:t xml:space="preserve"> </w:t>
      </w:r>
    </w:p>
    <w:p w:rsidR="00612938" w:rsidRDefault="00E13622">
      <w:pPr>
        <w:spacing w:after="340" w:line="259" w:lineRule="auto"/>
        <w:ind w:left="567" w:firstLine="0"/>
      </w:pPr>
      <w:r>
        <w:t xml:space="preserve"> </w:t>
      </w:r>
    </w:p>
    <w:p w:rsidR="00612938" w:rsidRDefault="00E13622">
      <w:pPr>
        <w:spacing w:after="340" w:line="259" w:lineRule="auto"/>
        <w:ind w:left="567" w:firstLine="0"/>
      </w:pPr>
      <w:r>
        <w:t xml:space="preserve"> </w:t>
      </w:r>
    </w:p>
    <w:p w:rsidR="00612938" w:rsidRDefault="00E13622">
      <w:pPr>
        <w:spacing w:after="338" w:line="259" w:lineRule="auto"/>
        <w:ind w:left="567" w:firstLine="0"/>
      </w:pPr>
      <w:r>
        <w:t xml:space="preserve"> </w:t>
      </w:r>
    </w:p>
    <w:p w:rsidR="00612938" w:rsidRDefault="00E13622">
      <w:pPr>
        <w:spacing w:after="340" w:line="259" w:lineRule="auto"/>
        <w:ind w:left="567" w:firstLine="0"/>
      </w:pPr>
      <w:r>
        <w:t xml:space="preserve"> </w:t>
      </w:r>
    </w:p>
    <w:p w:rsidR="00612938" w:rsidRDefault="00E13622">
      <w:pPr>
        <w:spacing w:after="341" w:line="259" w:lineRule="auto"/>
        <w:ind w:left="567" w:firstLine="0"/>
      </w:pPr>
      <w:r>
        <w:t xml:space="preserve"> </w:t>
      </w:r>
    </w:p>
    <w:p w:rsidR="00612938" w:rsidRDefault="00E13622">
      <w:pPr>
        <w:spacing w:after="338" w:line="259" w:lineRule="auto"/>
        <w:ind w:left="567" w:firstLine="0"/>
      </w:pPr>
      <w:r>
        <w:t xml:space="preserve"> </w:t>
      </w:r>
    </w:p>
    <w:p w:rsidR="00612938" w:rsidRDefault="00E13622">
      <w:pPr>
        <w:spacing w:after="340" w:line="259" w:lineRule="auto"/>
        <w:ind w:left="567" w:firstLine="0"/>
      </w:pPr>
      <w:r>
        <w:t xml:space="preserve"> </w:t>
      </w:r>
    </w:p>
    <w:p w:rsidR="00612938" w:rsidRDefault="00E13622">
      <w:pPr>
        <w:spacing w:after="338" w:line="259" w:lineRule="auto"/>
        <w:ind w:left="567" w:firstLine="0"/>
      </w:pPr>
      <w:r>
        <w:t xml:space="preserve"> </w:t>
      </w:r>
    </w:p>
    <w:p w:rsidR="00612938" w:rsidRDefault="00E13622">
      <w:pPr>
        <w:spacing w:after="340" w:line="259" w:lineRule="auto"/>
        <w:ind w:left="567" w:firstLine="0"/>
      </w:pPr>
      <w:r>
        <w:t xml:space="preserve"> </w:t>
      </w:r>
    </w:p>
    <w:p w:rsidR="00612938" w:rsidRDefault="00E13622">
      <w:pPr>
        <w:spacing w:after="340" w:line="259" w:lineRule="auto"/>
        <w:ind w:left="567" w:firstLine="0"/>
      </w:pPr>
      <w:r>
        <w:t xml:space="preserve"> </w:t>
      </w:r>
    </w:p>
    <w:p w:rsidR="00612938" w:rsidRDefault="00E13622">
      <w:pPr>
        <w:spacing w:after="338" w:line="259" w:lineRule="auto"/>
        <w:ind w:left="567" w:firstLine="0"/>
      </w:pPr>
      <w:r>
        <w:t xml:space="preserve"> </w:t>
      </w:r>
    </w:p>
    <w:p w:rsidR="00612938" w:rsidRDefault="00E13622">
      <w:pPr>
        <w:spacing w:after="340" w:line="259" w:lineRule="auto"/>
        <w:ind w:left="567" w:firstLine="0"/>
      </w:pPr>
      <w:r>
        <w:t xml:space="preserve"> </w:t>
      </w:r>
    </w:p>
    <w:p w:rsidR="00612938" w:rsidRDefault="00E13622">
      <w:pPr>
        <w:spacing w:after="34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pStyle w:val="Heading2"/>
        <w:spacing w:after="12"/>
        <w:ind w:left="0" w:right="3241" w:firstLine="0"/>
        <w:jc w:val="right"/>
      </w:pPr>
      <w:r>
        <w:rPr>
          <w:color w:val="434343"/>
        </w:rPr>
        <w:t>Intentionally Blank</w:t>
      </w:r>
      <w:r>
        <w:rPr>
          <w:color w:val="434343"/>
          <w:sz w:val="28"/>
        </w:rPr>
        <w:t xml:space="preserve"> </w:t>
      </w:r>
    </w:p>
    <w:p w:rsidR="00612938" w:rsidRDefault="00E13622">
      <w:pPr>
        <w:spacing w:after="0" w:line="267" w:lineRule="auto"/>
        <w:ind w:left="567" w:right="8970" w:firstLine="0"/>
        <w:jc w:val="both"/>
      </w:pPr>
      <w:r>
        <w:rPr>
          <w:color w:val="434343"/>
          <w:sz w:val="32"/>
        </w:rPr>
        <w:t xml:space="preserve">                          </w:t>
      </w:r>
    </w:p>
    <w:p w:rsidR="00612938" w:rsidRDefault="00E13622">
      <w:pPr>
        <w:spacing w:after="0" w:line="259" w:lineRule="auto"/>
        <w:ind w:left="569" w:firstLine="0"/>
      </w:pPr>
      <w:r>
        <w:rPr>
          <w:color w:val="434343"/>
          <w:sz w:val="32"/>
        </w:rPr>
        <w:t xml:space="preserve"> </w:t>
      </w:r>
    </w:p>
    <w:p w:rsidR="00612938" w:rsidRDefault="00E13622">
      <w:pPr>
        <w:spacing w:after="189" w:line="259" w:lineRule="auto"/>
        <w:ind w:left="286" w:firstLine="0"/>
      </w:pPr>
      <w:r>
        <w:rPr>
          <w:b/>
        </w:rPr>
        <w:t xml:space="preserve"> </w:t>
      </w:r>
    </w:p>
    <w:p w:rsidR="00612938" w:rsidRDefault="00E13622">
      <w:pPr>
        <w:pStyle w:val="Heading3"/>
        <w:spacing w:after="5" w:line="259" w:lineRule="auto"/>
        <w:ind w:left="562"/>
      </w:pPr>
      <w:r>
        <w:rPr>
          <w:color w:val="000000"/>
          <w:sz w:val="32"/>
        </w:rPr>
        <w:t xml:space="preserve">Schedule 7: UK GDPR Information </w:t>
      </w:r>
    </w:p>
    <w:p w:rsidR="00612938" w:rsidRDefault="00E13622">
      <w:pPr>
        <w:spacing w:after="338" w:line="259" w:lineRule="auto"/>
        <w:ind w:left="567" w:firstLine="0"/>
      </w:pPr>
      <w:r>
        <w:t xml:space="preserve"> </w:t>
      </w:r>
    </w:p>
    <w:p w:rsidR="00612938" w:rsidRDefault="00E13622">
      <w:pPr>
        <w:spacing w:after="0" w:line="259" w:lineRule="auto"/>
        <w:ind w:left="569" w:firstLine="0"/>
      </w:pPr>
      <w:r>
        <w:t xml:space="preserve"> </w:t>
      </w:r>
    </w:p>
    <w:p w:rsidR="00612938" w:rsidRDefault="00E13622">
      <w:pPr>
        <w:spacing w:after="0"/>
        <w:ind w:left="567" w:right="19"/>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rsidR="00612938" w:rsidRDefault="00E13622">
      <w:pPr>
        <w:spacing w:after="0" w:line="259" w:lineRule="auto"/>
        <w:ind w:left="567" w:firstLine="0"/>
      </w:pPr>
      <w:r>
        <w:t xml:space="preserve"> </w:t>
      </w:r>
    </w:p>
    <w:p w:rsidR="00612938" w:rsidRDefault="00E13622">
      <w:pPr>
        <w:spacing w:after="0" w:line="259" w:lineRule="auto"/>
        <w:ind w:left="567" w:firstLine="0"/>
      </w:pPr>
      <w:r>
        <w:t xml:space="preserve"> </w:t>
      </w:r>
    </w:p>
    <w:p w:rsidR="00612938" w:rsidRDefault="00E13622">
      <w:pPr>
        <w:spacing w:after="8"/>
        <w:ind w:left="567" w:right="19"/>
      </w:pPr>
      <w:r>
        <w:t xml:space="preserve">Annex 1 - Processing Personal Data </w:t>
      </w:r>
    </w:p>
    <w:p w:rsidR="00612938" w:rsidRDefault="00E13622">
      <w:pPr>
        <w:spacing w:after="0"/>
        <w:ind w:left="567" w:right="19"/>
      </w:pPr>
      <w:r>
        <w:lastRenderedPageBreak/>
        <w:t xml:space="preserve">This Annex shall be completed by the Controller, who may take account of the view of the Processors, however the final decision as to the content of this Annex shall be with the Buyer at its absolute discretion.   </w:t>
      </w:r>
    </w:p>
    <w:p w:rsidR="00612938" w:rsidRDefault="00E13622">
      <w:pPr>
        <w:spacing w:after="8"/>
        <w:ind w:left="567" w:right="19"/>
      </w:pPr>
      <w:r>
        <w:t xml:space="preserve">1.1.1.1 The contact details of the Buyer’s Data Protection Officer are:  </w:t>
      </w:r>
    </w:p>
    <w:p w:rsidR="00612938" w:rsidRDefault="00E13622">
      <w:pPr>
        <w:spacing w:after="0" w:line="259" w:lineRule="auto"/>
        <w:ind w:left="1289" w:firstLine="0"/>
      </w:pPr>
      <w:r>
        <w:t xml:space="preserve"> </w:t>
      </w:r>
    </w:p>
    <w:p w:rsidR="002D7F99" w:rsidRDefault="002D7F99" w:rsidP="002D7F99">
      <w:pPr>
        <w:pBdr>
          <w:top w:val="nil"/>
          <w:left w:val="nil"/>
          <w:bottom w:val="nil"/>
          <w:right w:val="nil"/>
          <w:between w:val="nil"/>
        </w:pBdr>
        <w:tabs>
          <w:tab w:val="center" w:pos="1272"/>
          <w:tab w:val="center" w:pos="6081"/>
        </w:tabs>
        <w:ind w:left="1924" w:firstLine="0"/>
      </w:pPr>
      <w:r>
        <w:rPr>
          <w:rFonts w:ascii="Times" w:hAnsi="Times" w:cs="Times"/>
          <w:color w:val="FF0000"/>
          <w:sz w:val="27"/>
          <w:szCs w:val="27"/>
        </w:rPr>
        <w:t>REDACTED TEXT under FOIA Section 40, Personal Information</w:t>
      </w:r>
      <w:r>
        <w:t xml:space="preserve"> </w:t>
      </w:r>
    </w:p>
    <w:p w:rsidR="00612938" w:rsidRDefault="00E13622">
      <w:pPr>
        <w:spacing w:after="12" w:line="259" w:lineRule="auto"/>
        <w:ind w:left="1289" w:firstLine="0"/>
      </w:pPr>
      <w:bookmarkStart w:id="0" w:name="_GoBack"/>
      <w:bookmarkEnd w:id="0"/>
      <w:r>
        <w:t xml:space="preserve"> </w:t>
      </w:r>
    </w:p>
    <w:p w:rsidR="00612938" w:rsidRDefault="00E13622">
      <w:pPr>
        <w:spacing w:after="8"/>
        <w:ind w:left="567" w:right="19"/>
      </w:pPr>
      <w:r>
        <w:t xml:space="preserve">1.1.1.2 The contact details of the Supplier’s Data Protection Officer are:  </w:t>
      </w:r>
    </w:p>
    <w:p w:rsidR="00612938" w:rsidRDefault="00E13622">
      <w:pPr>
        <w:spacing w:after="0" w:line="259" w:lineRule="auto"/>
        <w:ind w:left="1289" w:firstLine="0"/>
      </w:pPr>
      <w:r>
        <w:t xml:space="preserve"> </w:t>
      </w:r>
    </w:p>
    <w:p w:rsidR="002D7F99" w:rsidRDefault="002D7F99" w:rsidP="002D7F99">
      <w:pPr>
        <w:pBdr>
          <w:top w:val="nil"/>
          <w:left w:val="nil"/>
          <w:bottom w:val="nil"/>
          <w:right w:val="nil"/>
          <w:between w:val="nil"/>
        </w:pBdr>
        <w:tabs>
          <w:tab w:val="center" w:pos="1272"/>
          <w:tab w:val="center" w:pos="6081"/>
        </w:tabs>
        <w:ind w:left="1924" w:firstLine="0"/>
      </w:pPr>
      <w:r>
        <w:rPr>
          <w:rFonts w:ascii="Times" w:hAnsi="Times" w:cs="Times"/>
          <w:color w:val="FF0000"/>
          <w:sz w:val="27"/>
          <w:szCs w:val="27"/>
        </w:rPr>
        <w:t>REDACTED TEXT under FOIA Section 40, Personal Information</w:t>
      </w:r>
      <w:r>
        <w:t xml:space="preserve"> </w:t>
      </w:r>
    </w:p>
    <w:p w:rsidR="00612938" w:rsidRDefault="00E13622">
      <w:pPr>
        <w:spacing w:after="0" w:line="259" w:lineRule="auto"/>
        <w:ind w:left="1289" w:firstLine="0"/>
      </w:pPr>
      <w:r>
        <w:t xml:space="preserve"> </w:t>
      </w:r>
    </w:p>
    <w:p w:rsidR="00612938" w:rsidRDefault="00E13622">
      <w:pPr>
        <w:spacing w:after="0"/>
        <w:ind w:left="1277" w:right="19" w:hanging="720"/>
      </w:pPr>
      <w:r>
        <w:t xml:space="preserve">1.1.1.3 The Processor shall comply with any further written instructions with respect to Processing by the Controller. </w:t>
      </w:r>
    </w:p>
    <w:p w:rsidR="00612938" w:rsidRDefault="00E13622">
      <w:pPr>
        <w:spacing w:after="0" w:line="259" w:lineRule="auto"/>
        <w:ind w:left="569" w:firstLine="0"/>
      </w:pPr>
      <w:r>
        <w:t xml:space="preserve"> </w:t>
      </w:r>
    </w:p>
    <w:p w:rsidR="00612938" w:rsidRDefault="00E13622">
      <w:pPr>
        <w:spacing w:after="8"/>
        <w:ind w:left="567" w:right="19"/>
      </w:pPr>
      <w:r>
        <w:t xml:space="preserve">1.1.1.4 Any such further instructions shall be incorporated into this Annex. </w:t>
      </w:r>
    </w:p>
    <w:p w:rsidR="00612938" w:rsidRDefault="00E13622">
      <w:pPr>
        <w:spacing w:after="0" w:line="259" w:lineRule="auto"/>
        <w:ind w:left="567" w:firstLine="0"/>
      </w:pPr>
      <w:r>
        <w:t xml:space="preserve"> </w:t>
      </w:r>
    </w:p>
    <w:tbl>
      <w:tblPr>
        <w:tblStyle w:val="TableGrid"/>
        <w:tblW w:w="9686" w:type="dxa"/>
        <w:tblInd w:w="575" w:type="dxa"/>
        <w:tblCellMar>
          <w:top w:w="9" w:type="dxa"/>
          <w:left w:w="109" w:type="dxa"/>
          <w:right w:w="73" w:type="dxa"/>
        </w:tblCellMar>
        <w:tblLook w:val="04A0" w:firstRow="1" w:lastRow="0" w:firstColumn="1" w:lastColumn="0" w:noHBand="0" w:noVBand="1"/>
      </w:tblPr>
      <w:tblGrid>
        <w:gridCol w:w="2262"/>
        <w:gridCol w:w="7424"/>
      </w:tblGrid>
      <w:tr w:rsidR="00612938">
        <w:trPr>
          <w:trHeight w:val="708"/>
        </w:trPr>
        <w:tc>
          <w:tcPr>
            <w:tcW w:w="226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612938" w:rsidRDefault="00E13622">
            <w:pPr>
              <w:spacing w:after="0" w:line="259" w:lineRule="auto"/>
              <w:ind w:left="0" w:firstLine="0"/>
            </w:pPr>
            <w:r>
              <w:rPr>
                <w:b/>
              </w:rPr>
              <w:t>Description</w:t>
            </w:r>
            <w:r>
              <w:t xml:space="preserve"> </w:t>
            </w:r>
          </w:p>
        </w:tc>
        <w:tc>
          <w:tcPr>
            <w:tcW w:w="742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612938" w:rsidRDefault="00E13622">
            <w:pPr>
              <w:spacing w:after="0" w:line="259" w:lineRule="auto"/>
              <w:ind w:left="0" w:right="33" w:firstLine="0"/>
              <w:jc w:val="center"/>
            </w:pPr>
            <w:r>
              <w:rPr>
                <w:b/>
              </w:rPr>
              <w:t>Details</w:t>
            </w:r>
            <w:r>
              <w:t xml:space="preserve"> </w:t>
            </w:r>
          </w:p>
        </w:tc>
      </w:tr>
      <w:tr w:rsidR="00612938">
        <w:trPr>
          <w:trHeight w:val="3806"/>
        </w:trPr>
        <w:tc>
          <w:tcPr>
            <w:tcW w:w="2262" w:type="dxa"/>
            <w:tcBorders>
              <w:top w:val="single" w:sz="4" w:space="0" w:color="000000"/>
              <w:left w:val="single" w:sz="4" w:space="0" w:color="000000"/>
              <w:bottom w:val="single" w:sz="4" w:space="0" w:color="000000"/>
              <w:right w:val="single" w:sz="4" w:space="0" w:color="000000"/>
            </w:tcBorders>
          </w:tcPr>
          <w:p w:rsidR="00612938" w:rsidRDefault="00E13622">
            <w:pPr>
              <w:spacing w:after="0" w:line="259" w:lineRule="auto"/>
              <w:ind w:left="2" w:hanging="2"/>
            </w:pPr>
            <w:r>
              <w:t xml:space="preserve">Identity of Controller and Processor for each Category of Personal Data </w:t>
            </w:r>
          </w:p>
        </w:tc>
        <w:tc>
          <w:tcPr>
            <w:tcW w:w="7423" w:type="dxa"/>
            <w:tcBorders>
              <w:top w:val="single" w:sz="4" w:space="0" w:color="000000"/>
              <w:left w:val="single" w:sz="4" w:space="0" w:color="000000"/>
              <w:bottom w:val="single" w:sz="4" w:space="0" w:color="000000"/>
              <w:right w:val="single" w:sz="4" w:space="0" w:color="000000"/>
            </w:tcBorders>
          </w:tcPr>
          <w:p w:rsidR="00612938" w:rsidRDefault="00E13622">
            <w:pPr>
              <w:spacing w:after="0" w:line="259" w:lineRule="auto"/>
              <w:ind w:left="1" w:firstLine="0"/>
            </w:pPr>
            <w:r>
              <w:rPr>
                <w:b/>
                <w:i/>
              </w:rPr>
              <w:t xml:space="preserve"> </w:t>
            </w:r>
          </w:p>
          <w:p w:rsidR="00612938" w:rsidRDefault="00E13622">
            <w:pPr>
              <w:spacing w:after="0" w:line="259" w:lineRule="auto"/>
              <w:ind w:left="1" w:firstLine="0"/>
            </w:pPr>
            <w:r>
              <w:rPr>
                <w:b/>
              </w:rPr>
              <w:t>The Parties are Independent Controllers of Personal Data</w:t>
            </w:r>
            <w:r>
              <w:t xml:space="preserve"> </w:t>
            </w:r>
          </w:p>
          <w:p w:rsidR="00612938" w:rsidRDefault="00E13622">
            <w:pPr>
              <w:spacing w:after="0" w:line="259" w:lineRule="auto"/>
              <w:ind w:left="1" w:firstLine="0"/>
            </w:pPr>
            <w:r>
              <w:rPr>
                <w:b/>
                <w:i/>
              </w:rPr>
              <w:t xml:space="preserve"> </w:t>
            </w:r>
          </w:p>
          <w:p w:rsidR="00612938" w:rsidRDefault="00E13622">
            <w:pPr>
              <w:spacing w:after="3" w:line="240" w:lineRule="auto"/>
              <w:ind w:left="3" w:hanging="2"/>
            </w:pPr>
            <w:r>
              <w:rPr>
                <w:i/>
              </w:rPr>
              <w:t>The Parties acknowledge that they are Independent Controllers for the purposes of the Data Protection Legislation in respect of:</w:t>
            </w:r>
            <w:r>
              <w:t xml:space="preserve"> </w:t>
            </w:r>
          </w:p>
          <w:p w:rsidR="00612938" w:rsidRDefault="00E13622">
            <w:pPr>
              <w:spacing w:after="0" w:line="259" w:lineRule="auto"/>
              <w:ind w:left="1" w:firstLine="0"/>
            </w:pPr>
            <w:r>
              <w:rPr>
                <w:b/>
                <w:i/>
              </w:rPr>
              <w:t xml:space="preserve"> </w:t>
            </w:r>
          </w:p>
          <w:p w:rsidR="00612938" w:rsidRDefault="00E13622">
            <w:pPr>
              <w:numPr>
                <w:ilvl w:val="0"/>
                <w:numId w:val="23"/>
              </w:numPr>
              <w:spacing w:after="0" w:line="240" w:lineRule="auto"/>
              <w:ind w:left="3" w:hanging="2"/>
            </w:pPr>
            <w:r>
              <w:t xml:space="preserve">Business contact details of Supplier Personnel for which the Supplier is the Controller  </w:t>
            </w:r>
          </w:p>
          <w:p w:rsidR="00612938" w:rsidRDefault="00E13622">
            <w:pPr>
              <w:numPr>
                <w:ilvl w:val="0"/>
                <w:numId w:val="23"/>
              </w:numPr>
              <w:spacing w:after="2" w:line="239" w:lineRule="auto"/>
              <w:ind w:left="3" w:hanging="2"/>
            </w:pPr>
            <w:r>
              <w:t xml:space="preserve">Business contact details of any directors, officers, employees, agents, consultants and contractors of Buyer (excluding the Supplier Personnel) engaged in the performance of the Buyer’s duties under the Contract) for which the Buyer is the Controller  </w:t>
            </w:r>
          </w:p>
          <w:p w:rsidR="00612938" w:rsidRDefault="00E13622">
            <w:pPr>
              <w:numPr>
                <w:ilvl w:val="0"/>
                <w:numId w:val="23"/>
              </w:numPr>
              <w:spacing w:after="41" w:line="238" w:lineRule="auto"/>
              <w:ind w:left="3" w:hanging="2"/>
            </w:pPr>
            <w:r>
              <w:t xml:space="preserve">Business contact details of any directors, officers, employees, agents, consultants and contractors of Buyer engaged in the performance of the </w:t>
            </w:r>
          </w:p>
          <w:p w:rsidR="00612938" w:rsidRDefault="00E13622">
            <w:pPr>
              <w:spacing w:after="0" w:line="259" w:lineRule="auto"/>
              <w:ind w:left="4" w:firstLine="0"/>
            </w:pPr>
            <w:r>
              <w:t xml:space="preserve">Buyer’s duties under the Contract for which the Supplier is the Controller.  </w:t>
            </w:r>
          </w:p>
        </w:tc>
      </w:tr>
      <w:tr w:rsidR="00612938">
        <w:trPr>
          <w:trHeight w:val="1781"/>
        </w:trPr>
        <w:tc>
          <w:tcPr>
            <w:tcW w:w="2262" w:type="dxa"/>
            <w:tcBorders>
              <w:top w:val="single" w:sz="4" w:space="0" w:color="000000"/>
              <w:left w:val="single" w:sz="4" w:space="0" w:color="000000"/>
              <w:bottom w:val="single" w:sz="4" w:space="0" w:color="000000"/>
              <w:right w:val="single" w:sz="4" w:space="0" w:color="000000"/>
            </w:tcBorders>
          </w:tcPr>
          <w:p w:rsidR="00612938" w:rsidRDefault="00612938">
            <w:pPr>
              <w:spacing w:after="160" w:line="259" w:lineRule="auto"/>
              <w:ind w:left="0" w:firstLine="0"/>
            </w:pPr>
          </w:p>
        </w:tc>
        <w:tc>
          <w:tcPr>
            <w:tcW w:w="7423" w:type="dxa"/>
            <w:tcBorders>
              <w:top w:val="single" w:sz="4" w:space="0" w:color="000000"/>
              <w:left w:val="single" w:sz="4" w:space="0" w:color="000000"/>
              <w:bottom w:val="single" w:sz="4" w:space="0" w:color="000000"/>
              <w:right w:val="single" w:sz="4" w:space="0" w:color="000000"/>
            </w:tcBorders>
          </w:tcPr>
          <w:p w:rsidR="00612938" w:rsidRDefault="00E13622">
            <w:pPr>
              <w:numPr>
                <w:ilvl w:val="0"/>
                <w:numId w:val="24"/>
              </w:numPr>
              <w:spacing w:after="1" w:line="239" w:lineRule="auto"/>
              <w:ind w:hanging="2"/>
            </w:pPr>
            <w:r>
              <w:t xml:space="preserve">Business contact details of any directors, officers, employees, agents, consultants and contractors of Supplier engaged in the performance of the Supplier’s duties under the Contract for which the Buyer is the Controller.  </w:t>
            </w:r>
          </w:p>
          <w:p w:rsidR="00612938" w:rsidRDefault="00E13622">
            <w:pPr>
              <w:numPr>
                <w:ilvl w:val="0"/>
                <w:numId w:val="24"/>
              </w:numPr>
              <w:spacing w:after="0" w:line="259" w:lineRule="auto"/>
              <w:ind w:hanging="2"/>
            </w:pPr>
            <w:r>
              <w:t xml:space="preserve">Any Personal Data contained in the GCloud Services that may be transferred to Buyer and/or that Buyer may access, including by downloading, saving or printing, for which the Buyer is the Controller. </w:t>
            </w:r>
          </w:p>
        </w:tc>
      </w:tr>
      <w:tr w:rsidR="00612938">
        <w:trPr>
          <w:trHeight w:val="1471"/>
        </w:trPr>
        <w:tc>
          <w:tcPr>
            <w:tcW w:w="2262" w:type="dxa"/>
            <w:tcBorders>
              <w:top w:val="single" w:sz="4" w:space="0" w:color="000000"/>
              <w:left w:val="single" w:sz="4" w:space="0" w:color="000000"/>
              <w:bottom w:val="single" w:sz="4" w:space="0" w:color="000000"/>
              <w:right w:val="single" w:sz="4" w:space="0" w:color="000000"/>
            </w:tcBorders>
          </w:tcPr>
          <w:p w:rsidR="00612938" w:rsidRDefault="00E13622">
            <w:pPr>
              <w:spacing w:after="0" w:line="259" w:lineRule="auto"/>
              <w:ind w:left="2" w:hanging="2"/>
            </w:pPr>
            <w:r>
              <w:t xml:space="preserve">Duration of the Processing </w:t>
            </w:r>
          </w:p>
        </w:tc>
        <w:tc>
          <w:tcPr>
            <w:tcW w:w="7423" w:type="dxa"/>
            <w:tcBorders>
              <w:top w:val="single" w:sz="4" w:space="0" w:color="000000"/>
              <w:left w:val="single" w:sz="4" w:space="0" w:color="000000"/>
              <w:bottom w:val="single" w:sz="4" w:space="0" w:color="000000"/>
              <w:right w:val="single" w:sz="4" w:space="0" w:color="000000"/>
            </w:tcBorders>
          </w:tcPr>
          <w:p w:rsidR="00612938" w:rsidRDefault="00E13622">
            <w:pPr>
              <w:spacing w:after="0" w:line="259" w:lineRule="auto"/>
              <w:ind w:left="2" w:hanging="2"/>
            </w:pPr>
            <w:r>
              <w:t xml:space="preserve">In relation to (a)-(d) above, until conclusion of the purpose for processing. In relation to (e) above, until termination or expiration of the Call-Off Contract, subject to any exceptions specified therein. </w:t>
            </w:r>
          </w:p>
        </w:tc>
      </w:tr>
      <w:tr w:rsidR="00612938">
        <w:trPr>
          <w:trHeight w:val="3805"/>
        </w:trPr>
        <w:tc>
          <w:tcPr>
            <w:tcW w:w="2262" w:type="dxa"/>
            <w:tcBorders>
              <w:top w:val="single" w:sz="4" w:space="0" w:color="000000"/>
              <w:left w:val="single" w:sz="4" w:space="0" w:color="000000"/>
              <w:bottom w:val="single" w:sz="4" w:space="0" w:color="000000"/>
              <w:right w:val="single" w:sz="4" w:space="0" w:color="000000"/>
            </w:tcBorders>
          </w:tcPr>
          <w:p w:rsidR="00612938" w:rsidRDefault="00E13622">
            <w:pPr>
              <w:spacing w:after="3" w:line="238" w:lineRule="auto"/>
              <w:ind w:left="2" w:right="10" w:hanging="2"/>
            </w:pPr>
            <w:r>
              <w:lastRenderedPageBreak/>
              <w:t xml:space="preserve">Nature and purposes of the </w:t>
            </w:r>
          </w:p>
          <w:p w:rsidR="00612938" w:rsidRDefault="00E13622">
            <w:pPr>
              <w:spacing w:after="0" w:line="259" w:lineRule="auto"/>
              <w:ind w:left="2" w:firstLine="0"/>
            </w:pPr>
            <w:r>
              <w:t xml:space="preserve">Processing </w:t>
            </w:r>
          </w:p>
        </w:tc>
        <w:tc>
          <w:tcPr>
            <w:tcW w:w="7423" w:type="dxa"/>
            <w:tcBorders>
              <w:top w:val="single" w:sz="4" w:space="0" w:color="000000"/>
              <w:left w:val="single" w:sz="4" w:space="0" w:color="000000"/>
              <w:bottom w:val="single" w:sz="4" w:space="0" w:color="000000"/>
              <w:right w:val="single" w:sz="4" w:space="0" w:color="000000"/>
            </w:tcBorders>
          </w:tcPr>
          <w:p w:rsidR="00612938" w:rsidRDefault="00E13622">
            <w:pPr>
              <w:spacing w:after="1" w:line="239" w:lineRule="auto"/>
              <w:ind w:left="2" w:hanging="2"/>
            </w:pPr>
            <w: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The purpose might include: employment Processing, statutory obligation, recruitment assessment etc </w:t>
            </w:r>
          </w:p>
          <w:p w:rsidR="00612938" w:rsidRDefault="00E13622">
            <w:pPr>
              <w:spacing w:after="0" w:line="238" w:lineRule="auto"/>
              <w:ind w:left="2" w:hanging="2"/>
            </w:pPr>
            <w:r>
              <w:t xml:space="preserve">In relation to (a) and (b) above, storage and use for employment purposes. </w:t>
            </w:r>
          </w:p>
          <w:p w:rsidR="00612938" w:rsidRDefault="00E13622">
            <w:pPr>
              <w:spacing w:after="0" w:line="248" w:lineRule="auto"/>
              <w:ind w:left="2" w:hanging="2"/>
            </w:pPr>
            <w:r>
              <w:t xml:space="preserve">In relation to (c) and (d) above, collection and use for the purposes of, including but not limited to, account management, invoicing, collection and payment of licence fees, and/or gaining and managing access to content and service, as applicable. In relation to (e) above, collection and use for the Buyer’s internal business purposes. </w:t>
            </w:r>
          </w:p>
          <w:p w:rsidR="00612938" w:rsidRDefault="00E13622">
            <w:pPr>
              <w:spacing w:after="0" w:line="259" w:lineRule="auto"/>
              <w:ind w:left="0" w:firstLine="0"/>
            </w:pPr>
            <w:r>
              <w:t xml:space="preserve"> </w:t>
            </w:r>
          </w:p>
        </w:tc>
      </w:tr>
      <w:tr w:rsidR="00612938">
        <w:trPr>
          <w:trHeight w:val="1409"/>
        </w:trPr>
        <w:tc>
          <w:tcPr>
            <w:tcW w:w="2262" w:type="dxa"/>
            <w:tcBorders>
              <w:top w:val="single" w:sz="4" w:space="0" w:color="000000"/>
              <w:left w:val="single" w:sz="4" w:space="0" w:color="000000"/>
              <w:bottom w:val="single" w:sz="4" w:space="0" w:color="000000"/>
              <w:right w:val="single" w:sz="4" w:space="0" w:color="000000"/>
            </w:tcBorders>
          </w:tcPr>
          <w:p w:rsidR="00612938" w:rsidRDefault="00E13622">
            <w:pPr>
              <w:spacing w:after="0" w:line="259" w:lineRule="auto"/>
              <w:ind w:left="2" w:hanging="2"/>
            </w:pPr>
            <w:r>
              <w:t xml:space="preserve">Type of Personal Data </w:t>
            </w:r>
          </w:p>
        </w:tc>
        <w:tc>
          <w:tcPr>
            <w:tcW w:w="7423" w:type="dxa"/>
            <w:tcBorders>
              <w:top w:val="single" w:sz="4" w:space="0" w:color="000000"/>
              <w:left w:val="single" w:sz="4" w:space="0" w:color="000000"/>
              <w:bottom w:val="single" w:sz="4" w:space="0" w:color="000000"/>
              <w:right w:val="single" w:sz="4" w:space="0" w:color="000000"/>
            </w:tcBorders>
          </w:tcPr>
          <w:p w:rsidR="00612938" w:rsidRDefault="00E13622">
            <w:pPr>
              <w:spacing w:after="0" w:line="259" w:lineRule="auto"/>
              <w:ind w:left="2" w:hanging="2"/>
            </w:pPr>
            <w:r>
              <w:t xml:space="preserve">Names and business contact details such as job titles, emails and/or telephone numbers. </w:t>
            </w:r>
          </w:p>
        </w:tc>
      </w:tr>
      <w:tr w:rsidR="00612938">
        <w:trPr>
          <w:trHeight w:val="1570"/>
        </w:trPr>
        <w:tc>
          <w:tcPr>
            <w:tcW w:w="2262" w:type="dxa"/>
            <w:tcBorders>
              <w:top w:val="single" w:sz="4" w:space="0" w:color="000000"/>
              <w:left w:val="single" w:sz="4" w:space="0" w:color="000000"/>
              <w:bottom w:val="single" w:sz="4" w:space="0" w:color="000000"/>
              <w:right w:val="single" w:sz="4" w:space="0" w:color="000000"/>
            </w:tcBorders>
          </w:tcPr>
          <w:p w:rsidR="00612938" w:rsidRDefault="00E13622">
            <w:pPr>
              <w:spacing w:after="0" w:line="259" w:lineRule="auto"/>
              <w:ind w:left="2" w:hanging="2"/>
            </w:pPr>
            <w:r>
              <w:t xml:space="preserve">Categories of Data Subject </w:t>
            </w:r>
          </w:p>
        </w:tc>
        <w:tc>
          <w:tcPr>
            <w:tcW w:w="7423" w:type="dxa"/>
            <w:tcBorders>
              <w:top w:val="single" w:sz="4" w:space="0" w:color="000000"/>
              <w:left w:val="single" w:sz="4" w:space="0" w:color="000000"/>
              <w:bottom w:val="single" w:sz="4" w:space="0" w:color="000000"/>
              <w:right w:val="single" w:sz="4" w:space="0" w:color="000000"/>
            </w:tcBorders>
          </w:tcPr>
          <w:p w:rsidR="00612938" w:rsidRDefault="00E13622">
            <w:pPr>
              <w:spacing w:after="0" w:line="259" w:lineRule="auto"/>
              <w:ind w:left="2" w:hanging="2"/>
            </w:pPr>
            <w:r>
              <w:t xml:space="preserve">In relation to (a)-(d) above, directors, officers, employees, agents, consultants and contractors. In relation to (e) above, including but not limited to, UK and international company directors and shareholders. </w:t>
            </w:r>
          </w:p>
        </w:tc>
      </w:tr>
      <w:tr w:rsidR="00612938">
        <w:trPr>
          <w:trHeight w:val="1573"/>
        </w:trPr>
        <w:tc>
          <w:tcPr>
            <w:tcW w:w="2262" w:type="dxa"/>
            <w:tcBorders>
              <w:top w:val="single" w:sz="4" w:space="0" w:color="000000"/>
              <w:left w:val="single" w:sz="4" w:space="0" w:color="000000"/>
              <w:bottom w:val="single" w:sz="4" w:space="0" w:color="000000"/>
              <w:right w:val="single" w:sz="4" w:space="0" w:color="000000"/>
            </w:tcBorders>
          </w:tcPr>
          <w:p w:rsidR="00612938" w:rsidRDefault="00E13622">
            <w:pPr>
              <w:spacing w:after="0" w:line="259" w:lineRule="auto"/>
              <w:ind w:left="2" w:hanging="2"/>
            </w:pPr>
            <w:r>
              <w:t xml:space="preserve">International transfers and legal gateway </w:t>
            </w:r>
          </w:p>
        </w:tc>
        <w:tc>
          <w:tcPr>
            <w:tcW w:w="7423" w:type="dxa"/>
            <w:tcBorders>
              <w:top w:val="single" w:sz="4" w:space="0" w:color="000000"/>
              <w:left w:val="single" w:sz="4" w:space="0" w:color="000000"/>
              <w:bottom w:val="single" w:sz="4" w:space="0" w:color="000000"/>
              <w:right w:val="single" w:sz="4" w:space="0" w:color="000000"/>
            </w:tcBorders>
          </w:tcPr>
          <w:p w:rsidR="00612938" w:rsidRDefault="00E13622">
            <w:pPr>
              <w:spacing w:after="0" w:line="259" w:lineRule="auto"/>
              <w:ind w:left="2" w:hanging="2"/>
            </w:pPr>
            <w:r>
              <w:t xml:space="preserve">Geographically personal data may be stored or accessed from the UK or Ireland and </w:t>
            </w:r>
            <w:r>
              <w:rPr>
                <w:color w:val="222222"/>
              </w:rPr>
              <w:t>would be covered by the EU/EEA adequacy decision, so no IDTA required</w:t>
            </w:r>
            <w:r>
              <w:t xml:space="preserve"> </w:t>
            </w:r>
          </w:p>
        </w:tc>
      </w:tr>
      <w:tr w:rsidR="00612938">
        <w:trPr>
          <w:trHeight w:val="1670"/>
        </w:trPr>
        <w:tc>
          <w:tcPr>
            <w:tcW w:w="2262" w:type="dxa"/>
            <w:tcBorders>
              <w:top w:val="single" w:sz="4" w:space="0" w:color="000000"/>
              <w:left w:val="single" w:sz="4" w:space="0" w:color="000000"/>
              <w:bottom w:val="single" w:sz="4" w:space="0" w:color="000000"/>
              <w:right w:val="single" w:sz="4" w:space="0" w:color="000000"/>
            </w:tcBorders>
          </w:tcPr>
          <w:p w:rsidR="00612938" w:rsidRDefault="00E13622">
            <w:pPr>
              <w:spacing w:after="2" w:line="239" w:lineRule="auto"/>
              <w:ind w:left="2" w:hanging="2"/>
            </w:pPr>
            <w:r>
              <w:t xml:space="preserve">Plan for return and destruction of the data once the Processing is complete </w:t>
            </w:r>
          </w:p>
          <w:p w:rsidR="00612938" w:rsidRDefault="00E13622">
            <w:pPr>
              <w:spacing w:after="0" w:line="259" w:lineRule="auto"/>
              <w:ind w:left="0" w:firstLine="0"/>
            </w:pPr>
            <w:r>
              <w:t xml:space="preserve"> </w:t>
            </w:r>
          </w:p>
        </w:tc>
        <w:tc>
          <w:tcPr>
            <w:tcW w:w="7423" w:type="dxa"/>
            <w:tcBorders>
              <w:top w:val="single" w:sz="4" w:space="0" w:color="000000"/>
              <w:left w:val="single" w:sz="4" w:space="0" w:color="000000"/>
              <w:bottom w:val="single" w:sz="4" w:space="0" w:color="000000"/>
              <w:right w:val="single" w:sz="4" w:space="0" w:color="000000"/>
            </w:tcBorders>
          </w:tcPr>
          <w:p w:rsidR="00612938" w:rsidRDefault="00E13622">
            <w:pPr>
              <w:spacing w:after="0" w:line="259" w:lineRule="auto"/>
              <w:ind w:left="2" w:hanging="2"/>
            </w:pPr>
            <w:r>
              <w:t xml:space="preserve">In relation to (a)-(d) above, until conclusion of the purpose for processing. In relation to (e) above, deletion or destruction upon termination or expiration of the Call-Off Contract, subject to any exceptions specified therein. </w:t>
            </w:r>
          </w:p>
        </w:tc>
      </w:tr>
    </w:tbl>
    <w:p w:rsidR="00612938" w:rsidRDefault="00E13622">
      <w:pPr>
        <w:spacing w:after="0" w:line="259" w:lineRule="auto"/>
        <w:ind w:left="567" w:firstLine="0"/>
        <w:jc w:val="both"/>
      </w:pPr>
      <w:r>
        <w:rPr>
          <w:b/>
          <w:sz w:val="24"/>
        </w:rPr>
        <w:t xml:space="preserve"> </w:t>
      </w:r>
    </w:p>
    <w:p w:rsidR="00612938" w:rsidRDefault="00E13622">
      <w:pPr>
        <w:spacing w:after="0" w:line="259" w:lineRule="auto"/>
        <w:ind w:left="567" w:firstLine="0"/>
        <w:jc w:val="both"/>
      </w:pPr>
      <w:r>
        <w:rPr>
          <w:b/>
          <w:sz w:val="24"/>
        </w:rPr>
        <w:t xml:space="preserve"> </w:t>
      </w:r>
    </w:p>
    <w:p w:rsidR="00612938" w:rsidRDefault="00E13622">
      <w:pPr>
        <w:spacing w:after="0" w:line="265" w:lineRule="auto"/>
        <w:ind w:left="564"/>
      </w:pPr>
      <w:r>
        <w:rPr>
          <w:sz w:val="28"/>
        </w:rPr>
        <w:t>Annex 2 - Joint Controller Agreement – Not applicable</w:t>
      </w:r>
      <w:r>
        <w:t xml:space="preserve"> </w:t>
      </w:r>
    </w:p>
    <w:p w:rsidR="00612938" w:rsidRDefault="00E13622">
      <w:pPr>
        <w:spacing w:after="0" w:line="259" w:lineRule="auto"/>
        <w:ind w:left="567" w:firstLine="0"/>
      </w:pPr>
      <w:r>
        <w:rPr>
          <w:sz w:val="28"/>
        </w:rPr>
        <w:t xml:space="preserve"> </w:t>
      </w:r>
    </w:p>
    <w:p w:rsidR="00612938" w:rsidRDefault="00E13622">
      <w:pPr>
        <w:pStyle w:val="Heading4"/>
        <w:spacing w:after="0" w:line="265" w:lineRule="auto"/>
        <w:ind w:left="564"/>
      </w:pPr>
      <w:r>
        <w:rPr>
          <w:b w:val="0"/>
          <w:sz w:val="28"/>
        </w:rPr>
        <w:t>Joint Controller Status and Allocation of Responsibilities</w:t>
      </w:r>
      <w:r>
        <w:rPr>
          <w:b w:val="0"/>
        </w:rPr>
        <w:t xml:space="preserve"> </w:t>
      </w:r>
    </w:p>
    <w:p w:rsidR="00612938" w:rsidRDefault="00E13622">
      <w:pPr>
        <w:spacing w:after="0" w:line="259" w:lineRule="auto"/>
        <w:ind w:left="567" w:firstLine="0"/>
      </w:pPr>
      <w:r>
        <w:rPr>
          <w:sz w:val="24"/>
        </w:rPr>
        <w:t xml:space="preserve"> </w:t>
      </w:r>
    </w:p>
    <w:p w:rsidR="00612938" w:rsidRDefault="00E13622">
      <w:pPr>
        <w:spacing w:after="0"/>
        <w:ind w:left="567" w:right="19"/>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rsidR="00612938" w:rsidRDefault="00E13622">
      <w:pPr>
        <w:spacing w:after="270"/>
        <w:ind w:left="567" w:right="19"/>
      </w:pPr>
      <w:r>
        <w:lastRenderedPageBreak/>
        <w:t xml:space="preserve">1.2 The Parties agree that the </w:t>
      </w:r>
      <w:r>
        <w:rPr>
          <w:b/>
        </w:rPr>
        <w:t>[select: Supplier or Buyer]:</w:t>
      </w:r>
      <w:r>
        <w:t xml:space="preserve"> </w:t>
      </w:r>
    </w:p>
    <w:p w:rsidR="00612938" w:rsidRDefault="00E13622">
      <w:pPr>
        <w:numPr>
          <w:ilvl w:val="0"/>
          <w:numId w:val="7"/>
        </w:numPr>
        <w:spacing w:after="277" w:line="244" w:lineRule="auto"/>
        <w:ind w:right="3" w:hanging="708"/>
        <w:jc w:val="both"/>
      </w:pPr>
      <w:r>
        <w:t xml:space="preserve">is the exclusive point of contact for Data Subjects and is responsible for using all reasonable endeavours to comply with the UK GDPR regarding the exercise by Data Subjects of their rights under the UK GDPR; </w:t>
      </w:r>
    </w:p>
    <w:p w:rsidR="00612938" w:rsidRDefault="00E13622">
      <w:pPr>
        <w:numPr>
          <w:ilvl w:val="0"/>
          <w:numId w:val="7"/>
        </w:numPr>
        <w:spacing w:after="313" w:line="244" w:lineRule="auto"/>
        <w:ind w:right="3" w:hanging="708"/>
        <w:jc w:val="both"/>
      </w:pPr>
      <w:r>
        <w:t xml:space="preserve">shall direct Data Subjects to its Data Protection Officer or suitable alternative in connection with the exercise of their rights as Data Subjects and for any enquiries concerning their Personal Data or privacy; </w:t>
      </w:r>
    </w:p>
    <w:p w:rsidR="00612938" w:rsidRDefault="00E13622">
      <w:pPr>
        <w:numPr>
          <w:ilvl w:val="0"/>
          <w:numId w:val="7"/>
        </w:numPr>
        <w:spacing w:after="270"/>
        <w:ind w:right="3" w:hanging="708"/>
        <w:jc w:val="both"/>
      </w:pPr>
      <w:r>
        <w:t xml:space="preserve">is solely responsible for the Parties’ compliance with all duties to provide information to Data Subjects under Articles 13 and 14 of the UK GDPR; </w:t>
      </w:r>
    </w:p>
    <w:p w:rsidR="00612938" w:rsidRDefault="00E13622">
      <w:pPr>
        <w:numPr>
          <w:ilvl w:val="0"/>
          <w:numId w:val="7"/>
        </w:numPr>
        <w:spacing w:after="277" w:line="244" w:lineRule="auto"/>
        <w:ind w:right="3" w:hanging="708"/>
        <w:jc w:val="both"/>
      </w:pPr>
      <w:r>
        <w:t xml:space="preserve">is responsible for obtaining the informed consent of Data Subjects, in accordance with the UK GDPR, for Processing in connection with the Services where consent is the relevant legal basis for that Processing; and </w:t>
      </w:r>
    </w:p>
    <w:p w:rsidR="00612938" w:rsidRDefault="00E13622">
      <w:pPr>
        <w:numPr>
          <w:ilvl w:val="0"/>
          <w:numId w:val="7"/>
        </w:numPr>
        <w:spacing w:after="114" w:line="244" w:lineRule="auto"/>
        <w:ind w:right="3" w:hanging="708"/>
        <w:jc w:val="both"/>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 xml:space="preserve">select: </w:t>
      </w:r>
      <w:r>
        <w:t>Supplier’s</w:t>
      </w:r>
      <w:r>
        <w:rPr>
          <w:b/>
        </w:rPr>
        <w:t xml:space="preserve"> or Buyer’s</w:t>
      </w:r>
      <w:r>
        <w:t xml:space="preserve">] privacy policy (which must be readily available by hyperlink or otherwise on all of its public facing services and marketing). </w:t>
      </w:r>
    </w:p>
    <w:p w:rsidR="00612938" w:rsidRDefault="00E13622">
      <w:pPr>
        <w:spacing w:after="0"/>
        <w:ind w:left="567" w:right="19"/>
      </w:pPr>
      <w:r>
        <w:t xml:space="preserve">1.3 Notwithstanding the terms of clause 1.2, the Parties acknowledge that a Data Subject has the right to exercise their legal rights under the Data Protection Legislation as against the relevant Party as Controller. </w:t>
      </w:r>
    </w:p>
    <w:p w:rsidR="00612938" w:rsidRDefault="00E13622">
      <w:pPr>
        <w:spacing w:after="25" w:line="259" w:lineRule="auto"/>
        <w:ind w:left="567" w:firstLine="0"/>
      </w:pPr>
      <w:r>
        <w:t xml:space="preserve"> </w:t>
      </w:r>
    </w:p>
    <w:p w:rsidR="00612938" w:rsidRDefault="00E13622">
      <w:pPr>
        <w:pStyle w:val="Heading5"/>
        <w:tabs>
          <w:tab w:val="center" w:pos="686"/>
          <w:tab w:val="center" w:pos="3055"/>
        </w:tabs>
        <w:ind w:left="0" w:firstLine="0"/>
      </w:pPr>
      <w:r>
        <w:rPr>
          <w:rFonts w:ascii="Calibri" w:eastAsia="Calibri" w:hAnsi="Calibri" w:cs="Calibri"/>
          <w:sz w:val="22"/>
        </w:rPr>
        <w:tab/>
      </w:r>
      <w:r>
        <w:t xml:space="preserve">2. </w:t>
      </w:r>
      <w:r>
        <w:tab/>
        <w:t>Undertakings of both Parties</w:t>
      </w:r>
      <w:r>
        <w:rPr>
          <w:sz w:val="22"/>
        </w:rPr>
        <w:t xml:space="preserve"> </w:t>
      </w:r>
    </w:p>
    <w:p w:rsidR="00612938" w:rsidRDefault="00E13622">
      <w:pPr>
        <w:spacing w:after="268"/>
        <w:ind w:left="567" w:right="19"/>
      </w:pPr>
      <w:r>
        <w:t xml:space="preserve">1.1.2.1 The Supplier and Buyer each undertake that they shall: </w:t>
      </w:r>
    </w:p>
    <w:p w:rsidR="00612938" w:rsidRDefault="00E13622">
      <w:pPr>
        <w:numPr>
          <w:ilvl w:val="0"/>
          <w:numId w:val="8"/>
        </w:numPr>
        <w:spacing w:after="274"/>
        <w:ind w:right="19" w:hanging="709"/>
      </w:pPr>
      <w:r>
        <w:t xml:space="preserve">report to the other Party every [x] months on: </w:t>
      </w:r>
    </w:p>
    <w:p w:rsidR="00612938" w:rsidRDefault="00E13622">
      <w:pPr>
        <w:numPr>
          <w:ilvl w:val="1"/>
          <w:numId w:val="8"/>
        </w:numPr>
        <w:spacing w:after="272"/>
        <w:ind w:left="2697" w:right="19" w:hanging="709"/>
      </w:pPr>
      <w:r>
        <w:t xml:space="preserve">the volume of Data Subject Access Request (or purported Data Subject  Access Requests) from Data Subjects (or third parties on their behalf); </w:t>
      </w:r>
    </w:p>
    <w:p w:rsidR="00612938" w:rsidRDefault="00E13622">
      <w:pPr>
        <w:numPr>
          <w:ilvl w:val="1"/>
          <w:numId w:val="8"/>
        </w:numPr>
        <w:spacing w:after="0"/>
        <w:ind w:left="2697" w:right="19" w:hanging="709"/>
      </w:pPr>
      <w:r>
        <w:t xml:space="preserve">the volume of requests from Data Subjects (or third parties on their behalf) to rectify, block or erase any Personal Data; </w:t>
      </w:r>
    </w:p>
    <w:p w:rsidR="00612938" w:rsidRDefault="00E13622">
      <w:pPr>
        <w:numPr>
          <w:ilvl w:val="1"/>
          <w:numId w:val="8"/>
        </w:numPr>
        <w:spacing w:after="8"/>
        <w:ind w:left="2697" w:right="19" w:hanging="709"/>
      </w:pPr>
      <w:r>
        <w:t xml:space="preserve">any other requests, complaints or communications from Data Subjects </w:t>
      </w:r>
    </w:p>
    <w:p w:rsidR="00612938" w:rsidRDefault="00E13622">
      <w:pPr>
        <w:spacing w:after="270"/>
        <w:ind w:left="2706" w:right="19"/>
      </w:pPr>
      <w:r>
        <w:t xml:space="preserve">(or third parties on their behalf) relating to the other Party’s obligations under applicable Data Protection Legislation; </w:t>
      </w:r>
    </w:p>
    <w:p w:rsidR="00612938" w:rsidRDefault="00E13622">
      <w:pPr>
        <w:numPr>
          <w:ilvl w:val="1"/>
          <w:numId w:val="8"/>
        </w:numPr>
        <w:spacing w:after="272"/>
        <w:ind w:left="2697" w:right="19" w:hanging="709"/>
      </w:pPr>
      <w:r>
        <w:t xml:space="preserve">any communications from the Information Commissioner or any other regulatory authority in connection with Personal Data; and </w:t>
      </w:r>
    </w:p>
    <w:p w:rsidR="00612938" w:rsidRDefault="00E13622">
      <w:pPr>
        <w:numPr>
          <w:ilvl w:val="1"/>
          <w:numId w:val="8"/>
        </w:numPr>
        <w:spacing w:after="277" w:line="244" w:lineRule="auto"/>
        <w:ind w:left="2697" w:right="19" w:hanging="709"/>
      </w:pPr>
      <w:r>
        <w:t xml:space="preserve">any requests from any third party for disclosure of Personal Data where compliance with such request is required or purported to be required by Law, that it has received in relation to the subject matter of the Framework Agreement during that period; </w:t>
      </w:r>
    </w:p>
    <w:p w:rsidR="00612938" w:rsidRDefault="00E13622">
      <w:pPr>
        <w:numPr>
          <w:ilvl w:val="0"/>
          <w:numId w:val="8"/>
        </w:numPr>
        <w:spacing w:after="271"/>
        <w:ind w:right="19" w:hanging="709"/>
      </w:pPr>
      <w:r>
        <w:lastRenderedPageBreak/>
        <w:t xml:space="preserve">notify each other immediately if it receives any request, complaint or communication made as referred to in Clauses 2.1(a)(i) to (v); </w:t>
      </w:r>
    </w:p>
    <w:p w:rsidR="00612938" w:rsidRDefault="00E13622">
      <w:pPr>
        <w:numPr>
          <w:ilvl w:val="0"/>
          <w:numId w:val="8"/>
        </w:numPr>
        <w:spacing w:after="277" w:line="244" w:lineRule="auto"/>
        <w:ind w:right="19" w:hanging="709"/>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rsidR="00612938" w:rsidRDefault="00E13622">
      <w:pPr>
        <w:numPr>
          <w:ilvl w:val="0"/>
          <w:numId w:val="8"/>
        </w:numPr>
        <w:spacing w:after="277" w:line="244" w:lineRule="auto"/>
        <w:ind w:right="19" w:hanging="709"/>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Framework Agreement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 </w:t>
      </w:r>
    </w:p>
    <w:p w:rsidR="00612938" w:rsidRDefault="00E13622">
      <w:pPr>
        <w:numPr>
          <w:ilvl w:val="0"/>
          <w:numId w:val="8"/>
        </w:numPr>
        <w:spacing w:after="272"/>
        <w:ind w:right="19" w:hanging="709"/>
      </w:pPr>
      <w:r>
        <w:t xml:space="preserve">request from the Data Subject only the minimum information necessary to provide the Services and treat such extracted information as Confidential Information; </w:t>
      </w:r>
    </w:p>
    <w:p w:rsidR="00612938" w:rsidRDefault="00E13622">
      <w:pPr>
        <w:numPr>
          <w:ilvl w:val="0"/>
          <w:numId w:val="8"/>
        </w:numPr>
        <w:spacing w:after="277" w:line="244" w:lineRule="auto"/>
        <w:ind w:right="19" w:hanging="709"/>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rsidR="00612938" w:rsidRDefault="00E13622">
      <w:pPr>
        <w:numPr>
          <w:ilvl w:val="0"/>
          <w:numId w:val="8"/>
        </w:numPr>
        <w:spacing w:after="270"/>
        <w:ind w:right="19" w:hanging="709"/>
      </w:pPr>
      <w:r>
        <w:t xml:space="preserve">use all reasonable endeavours  to ensure the reliability and integrity of any of its Personnel who have access to the Personal Data and ensure that its Personnel: </w:t>
      </w:r>
    </w:p>
    <w:p w:rsidR="00612938" w:rsidRDefault="00E13622">
      <w:pPr>
        <w:numPr>
          <w:ilvl w:val="1"/>
          <w:numId w:val="8"/>
        </w:numPr>
        <w:spacing w:after="8"/>
        <w:ind w:left="2697" w:right="19" w:hanging="709"/>
      </w:pPr>
      <w:r>
        <w:t xml:space="preserve">are aware of and comply with their duties under this Annex 2 (Joint </w:t>
      </w:r>
    </w:p>
    <w:p w:rsidR="00612938" w:rsidRDefault="00E13622">
      <w:pPr>
        <w:spacing w:after="270" w:line="249" w:lineRule="auto"/>
        <w:ind w:left="10" w:right="-6"/>
        <w:jc w:val="right"/>
      </w:pPr>
      <w:r>
        <w:t xml:space="preserve">Controller Agreement) and those in respect of Confidential Information; </w:t>
      </w:r>
    </w:p>
    <w:p w:rsidR="00612938" w:rsidRDefault="00E13622">
      <w:pPr>
        <w:numPr>
          <w:ilvl w:val="1"/>
          <w:numId w:val="8"/>
        </w:numPr>
        <w:spacing w:after="277" w:line="244" w:lineRule="auto"/>
        <w:ind w:left="2697" w:right="19" w:hanging="709"/>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and </w:t>
      </w:r>
    </w:p>
    <w:p w:rsidR="00612938" w:rsidRDefault="00E13622">
      <w:pPr>
        <w:numPr>
          <w:ilvl w:val="1"/>
          <w:numId w:val="8"/>
        </w:numPr>
        <w:spacing w:after="277" w:line="244" w:lineRule="auto"/>
        <w:ind w:left="2697" w:right="19" w:hanging="709"/>
      </w:pPr>
      <w:r>
        <w:t xml:space="preserve">have undergone adequate training in the use, care, protection and handling of personal data as required by the applicable Data Protection Legislation; </w:t>
      </w:r>
    </w:p>
    <w:p w:rsidR="00612938" w:rsidRDefault="00E13622">
      <w:pPr>
        <w:numPr>
          <w:ilvl w:val="0"/>
          <w:numId w:val="8"/>
        </w:numPr>
        <w:spacing w:after="272"/>
        <w:ind w:right="19" w:hanging="709"/>
      </w:pPr>
      <w:r>
        <w:t xml:space="preserve">ensure that it has in place Protective Measures as appropriate to protect against a Personal Data Breach having taken account of the: </w:t>
      </w:r>
    </w:p>
    <w:p w:rsidR="00612938" w:rsidRDefault="00E13622">
      <w:pPr>
        <w:numPr>
          <w:ilvl w:val="0"/>
          <w:numId w:val="8"/>
        </w:numPr>
        <w:spacing w:after="274"/>
        <w:ind w:right="19" w:hanging="709"/>
      </w:pPr>
      <w:r>
        <w:t xml:space="preserve">nature of the data to be protected; </w:t>
      </w:r>
    </w:p>
    <w:p w:rsidR="00612938" w:rsidRDefault="00E13622">
      <w:pPr>
        <w:numPr>
          <w:ilvl w:val="1"/>
          <w:numId w:val="9"/>
        </w:numPr>
        <w:spacing w:after="274"/>
        <w:ind w:left="2697" w:right="19" w:hanging="709"/>
      </w:pPr>
      <w:r>
        <w:t xml:space="preserve">harm that might result from a Personal Data Breach; </w:t>
      </w:r>
    </w:p>
    <w:p w:rsidR="00612938" w:rsidRDefault="00E13622">
      <w:pPr>
        <w:numPr>
          <w:ilvl w:val="1"/>
          <w:numId w:val="9"/>
        </w:numPr>
        <w:spacing w:after="274"/>
        <w:ind w:left="2697" w:right="19" w:hanging="709"/>
      </w:pPr>
      <w:r>
        <w:t xml:space="preserve">state of technological development; and </w:t>
      </w:r>
    </w:p>
    <w:p w:rsidR="00612938" w:rsidRDefault="00E13622">
      <w:pPr>
        <w:numPr>
          <w:ilvl w:val="1"/>
          <w:numId w:val="9"/>
        </w:numPr>
        <w:spacing w:after="274"/>
        <w:ind w:left="2697" w:right="19" w:hanging="709"/>
      </w:pPr>
      <w:r>
        <w:t xml:space="preserve">cost of implementing any measures; </w:t>
      </w:r>
    </w:p>
    <w:p w:rsidR="00612938" w:rsidRDefault="00E13622">
      <w:pPr>
        <w:numPr>
          <w:ilvl w:val="0"/>
          <w:numId w:val="10"/>
        </w:numPr>
        <w:spacing w:after="277" w:line="244" w:lineRule="auto"/>
        <w:ind w:right="3" w:hanging="708"/>
        <w:jc w:val="both"/>
      </w:pPr>
      <w:r>
        <w:lastRenderedPageBreak/>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rsidR="00612938" w:rsidRDefault="00E13622">
      <w:pPr>
        <w:numPr>
          <w:ilvl w:val="0"/>
          <w:numId w:val="10"/>
        </w:numPr>
        <w:spacing w:after="269"/>
        <w:ind w:right="3" w:hanging="708"/>
        <w:jc w:val="both"/>
      </w:pPr>
      <w:r>
        <w:t xml:space="preserve">ensure that it notifies the other Party as soon as it becomes aware of a Personal Data Breach. </w:t>
      </w:r>
    </w:p>
    <w:p w:rsidR="00612938" w:rsidRDefault="00E13622">
      <w:pPr>
        <w:numPr>
          <w:ilvl w:val="0"/>
          <w:numId w:val="10"/>
        </w:numPr>
        <w:spacing w:after="277" w:line="244" w:lineRule="auto"/>
        <w:ind w:right="3" w:hanging="708"/>
        <w:jc w:val="both"/>
      </w:pPr>
      <w:r>
        <w:t xml:space="preserve">where the Personal Data is subject to UK GDPR, not transfer such Personal Data outside of the UK unless the prior written consent of the non-transferring Party has been obtained and the following conditions are fulfilled: </w:t>
      </w:r>
    </w:p>
    <w:p w:rsidR="00612938" w:rsidRDefault="00E13622">
      <w:pPr>
        <w:numPr>
          <w:ilvl w:val="1"/>
          <w:numId w:val="10"/>
        </w:numPr>
        <w:spacing w:after="277" w:line="244" w:lineRule="auto"/>
        <w:ind w:left="2697" w:right="3" w:hanging="709"/>
        <w:jc w:val="both"/>
      </w:pPr>
      <w:r>
        <w:t xml:space="preserve">the destination country has been recognised as adequate by the UK government in accordance with Article 45 of the UK GDPR or DPA 2018 Section 74; or </w:t>
      </w:r>
    </w:p>
    <w:p w:rsidR="00612938" w:rsidRDefault="00E13622">
      <w:pPr>
        <w:numPr>
          <w:ilvl w:val="1"/>
          <w:numId w:val="10"/>
        </w:numPr>
        <w:spacing w:after="29" w:line="244" w:lineRule="auto"/>
        <w:ind w:left="2697" w:right="3" w:hanging="709"/>
        <w:jc w:val="both"/>
      </w:pPr>
      <w:r>
        <w:t xml:space="preserve">the transferring Party has provided appropriate safeguards in relation to the transfer (whether in accordance with Article 46 of the UK GDPR or DPA 2018 Section 75) as agreed with the non-transferring Party which could include relevant parties entering into the International Data </w:t>
      </w:r>
    </w:p>
    <w:p w:rsidR="00612938" w:rsidRDefault="00E13622">
      <w:pPr>
        <w:spacing w:after="277" w:line="244" w:lineRule="auto"/>
        <w:ind w:left="2696" w:right="3" w:firstLine="0"/>
        <w:jc w:val="both"/>
      </w:pPr>
      <w:r>
        <w:t>Transfer Agreement (the “</w:t>
      </w:r>
      <w:r>
        <w:rPr>
          <w:b/>
        </w:rPr>
        <w:t>IDTA</w:t>
      </w:r>
      <w:r>
        <w:t xml:space="preserve">”), or International Data Transfer Agreement Addendum to the European Commission’s SCCs (“the </w:t>
      </w:r>
      <w:r>
        <w:rPr>
          <w:b/>
        </w:rPr>
        <w:t>Addendum</w:t>
      </w:r>
      <w:r>
        <w:t xml:space="preserve">”), as published by the Information Commissioner’s Office from time to time, as well as any additional measures; </w:t>
      </w:r>
    </w:p>
    <w:p w:rsidR="00612938" w:rsidRDefault="00E13622">
      <w:pPr>
        <w:numPr>
          <w:ilvl w:val="1"/>
          <w:numId w:val="10"/>
        </w:numPr>
        <w:spacing w:after="274"/>
        <w:ind w:left="2697" w:right="3" w:hanging="709"/>
        <w:jc w:val="both"/>
      </w:pPr>
      <w:r>
        <w:t xml:space="preserve">the Data Subject has enforceable rights and effective legal remedies; </w:t>
      </w:r>
    </w:p>
    <w:p w:rsidR="00612938" w:rsidRDefault="00E13622">
      <w:pPr>
        <w:numPr>
          <w:ilvl w:val="1"/>
          <w:numId w:val="10"/>
        </w:numPr>
        <w:spacing w:after="277" w:line="244" w:lineRule="auto"/>
        <w:ind w:left="2697" w:right="3" w:hanging="709"/>
        <w:jc w:val="both"/>
      </w:pPr>
      <w:r>
        <w:t xml:space="preserve">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 </w:t>
      </w:r>
    </w:p>
    <w:p w:rsidR="00612938" w:rsidRDefault="00E13622">
      <w:pPr>
        <w:numPr>
          <w:ilvl w:val="1"/>
          <w:numId w:val="10"/>
        </w:numPr>
        <w:spacing w:after="277" w:line="244" w:lineRule="auto"/>
        <w:ind w:left="2697" w:right="3" w:hanging="709"/>
        <w:jc w:val="both"/>
      </w:pPr>
      <w:r>
        <w:t xml:space="preserve">the transferring Party complies with any reasonable instructions notified to it in advance by the non-transferring Party with respect to the processing of the Personal Data; and </w:t>
      </w:r>
    </w:p>
    <w:p w:rsidR="00612938" w:rsidRDefault="00E13622">
      <w:pPr>
        <w:numPr>
          <w:ilvl w:val="0"/>
          <w:numId w:val="10"/>
        </w:numPr>
        <w:spacing w:after="277" w:line="244" w:lineRule="auto"/>
        <w:ind w:right="3" w:hanging="708"/>
        <w:jc w:val="both"/>
      </w:pPr>
      <w:r>
        <w:t xml:space="preserve">where the Personal Data is subject to EU GDPR, not transfer such Personal Data outside of the EU unless the prior written consent of the non-transferring Party has been obtained and the following conditions are fulfilled: </w:t>
      </w:r>
    </w:p>
    <w:p w:rsidR="00612938" w:rsidRDefault="00E13622">
      <w:pPr>
        <w:numPr>
          <w:ilvl w:val="1"/>
          <w:numId w:val="10"/>
        </w:numPr>
        <w:spacing w:after="8"/>
        <w:ind w:left="2697" w:right="3" w:hanging="709"/>
        <w:jc w:val="both"/>
      </w:pPr>
      <w:r>
        <w:t xml:space="preserve">the transfer is in accordance with Article 45 of the EU GDPR; or </w:t>
      </w:r>
    </w:p>
    <w:p w:rsidR="00612938" w:rsidRDefault="00E13622">
      <w:pPr>
        <w:numPr>
          <w:ilvl w:val="1"/>
          <w:numId w:val="10"/>
        </w:numPr>
        <w:spacing w:after="0" w:line="244" w:lineRule="auto"/>
        <w:ind w:left="2697" w:right="3" w:hanging="709"/>
        <w:jc w:val="both"/>
      </w:pPr>
      <w:r>
        <w:t xml:space="preserve">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w:t>
      </w:r>
    </w:p>
    <w:p w:rsidR="00612938" w:rsidRDefault="00E13622">
      <w:pPr>
        <w:spacing w:after="269"/>
        <w:ind w:left="2706" w:right="19"/>
      </w:pPr>
      <w:r>
        <w:t xml:space="preserve">Commission from time to time as well as any additional measures; </w:t>
      </w:r>
    </w:p>
    <w:p w:rsidR="00612938" w:rsidRDefault="00E13622">
      <w:pPr>
        <w:numPr>
          <w:ilvl w:val="1"/>
          <w:numId w:val="10"/>
        </w:numPr>
        <w:spacing w:after="274"/>
        <w:ind w:left="2697" w:right="3" w:hanging="709"/>
        <w:jc w:val="both"/>
      </w:pPr>
      <w:r>
        <w:t xml:space="preserve">the Data Subject has enforceable rights and effective legal remedies; </w:t>
      </w:r>
    </w:p>
    <w:p w:rsidR="00612938" w:rsidRDefault="00E13622">
      <w:pPr>
        <w:numPr>
          <w:ilvl w:val="1"/>
          <w:numId w:val="10"/>
        </w:numPr>
        <w:spacing w:after="277" w:line="244" w:lineRule="auto"/>
        <w:ind w:left="2697" w:right="3" w:hanging="709"/>
        <w:jc w:val="both"/>
      </w:pPr>
      <w:r>
        <w:t xml:space="preserve">the transferring Party complies with its obligations under EU GDPR by providing an adequate level of protection to any Personal Data that is </w:t>
      </w:r>
      <w:r>
        <w:lastRenderedPageBreak/>
        <w:t xml:space="preserve">transferred (or, if it is not so bound, uses its best endeavours to assist the non-transferring Party in meeting its obligations); and </w:t>
      </w:r>
    </w:p>
    <w:p w:rsidR="00612938" w:rsidRDefault="00E13622">
      <w:pPr>
        <w:numPr>
          <w:ilvl w:val="1"/>
          <w:numId w:val="10"/>
        </w:numPr>
        <w:spacing w:after="114" w:line="244" w:lineRule="auto"/>
        <w:ind w:left="2697" w:right="3" w:hanging="709"/>
        <w:jc w:val="both"/>
      </w:pPr>
      <w:r>
        <w:t xml:space="preserve">the transferring Party complies with any reasonable instructions notified to it in advance by the non-transferring Party with respect to the processing of the Personal Data. </w:t>
      </w:r>
    </w:p>
    <w:p w:rsidR="00612938" w:rsidRDefault="00E13622">
      <w:pPr>
        <w:spacing w:after="277" w:line="244" w:lineRule="auto"/>
        <w:ind w:left="1272" w:right="3" w:hanging="718"/>
        <w:jc w:val="both"/>
      </w:pPr>
      <w:r>
        <w:t xml:space="preserve">1.1.2.2 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rsidR="00612938" w:rsidRDefault="00E13622">
      <w:pPr>
        <w:pStyle w:val="Heading5"/>
        <w:tabs>
          <w:tab w:val="center" w:pos="686"/>
          <w:tab w:val="center" w:pos="2737"/>
        </w:tabs>
        <w:ind w:left="0" w:firstLine="0"/>
      </w:pPr>
      <w:r>
        <w:rPr>
          <w:rFonts w:ascii="Calibri" w:eastAsia="Calibri" w:hAnsi="Calibri" w:cs="Calibri"/>
          <w:sz w:val="22"/>
        </w:rPr>
        <w:tab/>
      </w:r>
      <w:r>
        <w:t xml:space="preserve">3. </w:t>
      </w:r>
      <w:r>
        <w:tab/>
        <w:t>Data Protection Breach</w:t>
      </w:r>
      <w:r>
        <w:rPr>
          <w:sz w:val="22"/>
        </w:rPr>
        <w:t xml:space="preserve"> </w:t>
      </w:r>
    </w:p>
    <w:p w:rsidR="00612938" w:rsidRDefault="00E13622">
      <w:pPr>
        <w:spacing w:after="277" w:line="244" w:lineRule="auto"/>
        <w:ind w:left="1272" w:right="3" w:hanging="718"/>
        <w:jc w:val="both"/>
      </w:pPr>
      <w:r>
        <w:t xml:space="preserve">1.1.3.1 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rsidR="00612938" w:rsidRDefault="00E13622">
      <w:pPr>
        <w:numPr>
          <w:ilvl w:val="0"/>
          <w:numId w:val="11"/>
        </w:numPr>
        <w:spacing w:after="277" w:line="244" w:lineRule="auto"/>
        <w:ind w:right="11" w:hanging="708"/>
      </w:pPr>
      <w:r>
        <w:t xml:space="preserve">sufficient information and in a timescale which allows the other Party to meet any obligations to report a Personal Data Breach under the Data Protection Legislation; and </w:t>
      </w:r>
    </w:p>
    <w:p w:rsidR="00612938" w:rsidRDefault="00E13622">
      <w:pPr>
        <w:numPr>
          <w:ilvl w:val="0"/>
          <w:numId w:val="11"/>
        </w:numPr>
        <w:spacing w:after="274"/>
        <w:ind w:right="11" w:hanging="708"/>
      </w:pPr>
      <w:r>
        <w:t xml:space="preserve">all reasonable assistance, including: </w:t>
      </w:r>
    </w:p>
    <w:p w:rsidR="00612938" w:rsidRDefault="00E13622">
      <w:pPr>
        <w:numPr>
          <w:ilvl w:val="1"/>
          <w:numId w:val="11"/>
        </w:numPr>
        <w:spacing w:after="277" w:line="244" w:lineRule="auto"/>
        <w:ind w:left="2697" w:right="3" w:hanging="709"/>
        <w:jc w:val="both"/>
      </w:pPr>
      <w:r>
        <w:t xml:space="preserve">co-operation with the other Party and the Information Commissioner investigating the Personal Data Breach and its cause, containing and recovering the compromised Personal Data and compliance with the applicable guidance; </w:t>
      </w:r>
    </w:p>
    <w:p w:rsidR="00612938" w:rsidRDefault="00E13622">
      <w:pPr>
        <w:numPr>
          <w:ilvl w:val="1"/>
          <w:numId w:val="11"/>
        </w:numPr>
        <w:spacing w:after="277" w:line="244" w:lineRule="auto"/>
        <w:ind w:left="2697" w:right="3" w:hanging="709"/>
        <w:jc w:val="both"/>
      </w:pPr>
      <w:r>
        <w:t xml:space="preserve">co-operation with the other Party including  using such reasonable endeavours  as are directed by the other Party to assist in the investigation, mitigation and remediation of a Personal Data Breach; </w:t>
      </w:r>
    </w:p>
    <w:p w:rsidR="00612938" w:rsidRDefault="00E13622">
      <w:pPr>
        <w:numPr>
          <w:ilvl w:val="1"/>
          <w:numId w:val="11"/>
        </w:numPr>
        <w:spacing w:after="277" w:line="244" w:lineRule="auto"/>
        <w:ind w:left="2697" w:right="3" w:hanging="709"/>
        <w:jc w:val="both"/>
      </w:pPr>
      <w:r>
        <w:t xml:space="preserve">co-ordination with the other Party regarding the management of public relations and public statements relating to the Personal Data Breach; and/or </w:t>
      </w:r>
    </w:p>
    <w:p w:rsidR="00612938" w:rsidRDefault="00E13622">
      <w:pPr>
        <w:numPr>
          <w:ilvl w:val="1"/>
          <w:numId w:val="11"/>
        </w:numPr>
        <w:spacing w:after="113" w:line="244" w:lineRule="auto"/>
        <w:ind w:left="2697" w:right="3" w:hanging="709"/>
        <w:jc w:val="both"/>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rsidR="00612938" w:rsidRDefault="00E13622">
      <w:pPr>
        <w:spacing w:after="277" w:line="244" w:lineRule="auto"/>
        <w:ind w:left="1272" w:right="3" w:hanging="718"/>
        <w:jc w:val="both"/>
      </w:pPr>
      <w:r>
        <w:t xml:space="preserve">1.1.3.2 Each Party shall use all reasonable endeavours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rsidR="00612938" w:rsidRDefault="00E13622">
      <w:pPr>
        <w:numPr>
          <w:ilvl w:val="0"/>
          <w:numId w:val="12"/>
        </w:numPr>
        <w:spacing w:after="274"/>
        <w:ind w:right="19" w:hanging="708"/>
      </w:pPr>
      <w:r>
        <w:lastRenderedPageBreak/>
        <w:t xml:space="preserve">the nature of the Personal Data Breach; </w:t>
      </w:r>
    </w:p>
    <w:p w:rsidR="00612938" w:rsidRDefault="00E13622">
      <w:pPr>
        <w:numPr>
          <w:ilvl w:val="0"/>
          <w:numId w:val="12"/>
        </w:numPr>
        <w:spacing w:after="275"/>
        <w:ind w:right="19" w:hanging="708"/>
      </w:pPr>
      <w:r>
        <w:t xml:space="preserve">the nature of Personal Data affected; </w:t>
      </w:r>
    </w:p>
    <w:p w:rsidR="00612938" w:rsidRDefault="00E13622">
      <w:pPr>
        <w:numPr>
          <w:ilvl w:val="0"/>
          <w:numId w:val="12"/>
        </w:numPr>
        <w:spacing w:after="312"/>
        <w:ind w:right="19" w:hanging="708"/>
      </w:pPr>
      <w:r>
        <w:t xml:space="preserve">the categories and number of Data Subjects concerned; </w:t>
      </w:r>
    </w:p>
    <w:p w:rsidR="00612938" w:rsidRDefault="00E13622">
      <w:pPr>
        <w:numPr>
          <w:ilvl w:val="0"/>
          <w:numId w:val="12"/>
        </w:numPr>
        <w:spacing w:after="272"/>
        <w:ind w:right="19" w:hanging="708"/>
      </w:pPr>
      <w:r>
        <w:t xml:space="preserve">the name and contact details of the Supplier’s Data Protection Officer or other relevant contact from whom more information may be obtained; </w:t>
      </w:r>
    </w:p>
    <w:p w:rsidR="00612938" w:rsidRDefault="00E13622">
      <w:pPr>
        <w:numPr>
          <w:ilvl w:val="0"/>
          <w:numId w:val="12"/>
        </w:numPr>
        <w:spacing w:after="274"/>
        <w:ind w:right="19" w:hanging="708"/>
      </w:pPr>
      <w:r>
        <w:t xml:space="preserve">measures taken or proposed to be taken to address the Personal Data Breach; and </w:t>
      </w:r>
    </w:p>
    <w:p w:rsidR="00612938" w:rsidRDefault="00E13622">
      <w:pPr>
        <w:numPr>
          <w:ilvl w:val="0"/>
          <w:numId w:val="12"/>
        </w:numPr>
        <w:spacing w:after="158"/>
        <w:ind w:right="19" w:hanging="708"/>
      </w:pPr>
      <w:r>
        <w:t xml:space="preserve">describe the likely consequences of the Personal Data Breach. </w:t>
      </w:r>
    </w:p>
    <w:p w:rsidR="00612938" w:rsidRDefault="00E13622">
      <w:pPr>
        <w:pStyle w:val="Heading5"/>
        <w:tabs>
          <w:tab w:val="center" w:pos="686"/>
          <w:tab w:val="center" w:pos="1609"/>
        </w:tabs>
        <w:ind w:left="0" w:firstLine="0"/>
      </w:pPr>
      <w:r>
        <w:rPr>
          <w:rFonts w:ascii="Calibri" w:eastAsia="Calibri" w:hAnsi="Calibri" w:cs="Calibri"/>
          <w:sz w:val="22"/>
        </w:rPr>
        <w:tab/>
      </w:r>
      <w:r>
        <w:t xml:space="preserve">4. </w:t>
      </w:r>
      <w:r>
        <w:tab/>
        <w:t>Audit</w:t>
      </w:r>
      <w:r>
        <w:rPr>
          <w:sz w:val="22"/>
        </w:rPr>
        <w:t xml:space="preserve"> </w:t>
      </w:r>
    </w:p>
    <w:p w:rsidR="00612938" w:rsidRDefault="00E13622">
      <w:pPr>
        <w:tabs>
          <w:tab w:val="center" w:pos="2176"/>
          <w:tab w:val="center" w:pos="4170"/>
        </w:tabs>
        <w:spacing w:after="234"/>
        <w:ind w:left="0" w:firstLine="0"/>
      </w:pPr>
      <w:r>
        <w:rPr>
          <w:rFonts w:ascii="Calibri" w:eastAsia="Calibri" w:hAnsi="Calibri" w:cs="Calibri"/>
        </w:rPr>
        <w:tab/>
      </w:r>
      <w:r>
        <w:t xml:space="preserve">1.1.4.1 The Supplier shall permit: </w:t>
      </w:r>
      <w:r>
        <w:tab/>
        <w:t xml:space="preserve"> </w:t>
      </w:r>
    </w:p>
    <w:p w:rsidR="00612938" w:rsidRDefault="00E13622">
      <w:pPr>
        <w:spacing w:after="266" w:line="259" w:lineRule="auto"/>
        <w:ind w:left="567" w:firstLine="0"/>
      </w:pPr>
      <w:r>
        <w:t xml:space="preserve"> </w:t>
      </w:r>
    </w:p>
    <w:p w:rsidR="00612938" w:rsidRDefault="00E13622">
      <w:pPr>
        <w:numPr>
          <w:ilvl w:val="0"/>
          <w:numId w:val="13"/>
        </w:numPr>
        <w:spacing w:after="114" w:line="244" w:lineRule="auto"/>
        <w:ind w:right="3" w:hanging="708"/>
        <w:jc w:val="both"/>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rsidR="00612938" w:rsidRDefault="00E13622">
      <w:pPr>
        <w:spacing w:after="266" w:line="259" w:lineRule="auto"/>
        <w:ind w:left="567" w:firstLine="0"/>
      </w:pPr>
      <w:r>
        <w:t xml:space="preserve"> </w:t>
      </w:r>
    </w:p>
    <w:p w:rsidR="00612938" w:rsidRDefault="00E13622">
      <w:pPr>
        <w:numPr>
          <w:ilvl w:val="0"/>
          <w:numId w:val="13"/>
        </w:numPr>
        <w:spacing w:after="277" w:line="244" w:lineRule="auto"/>
        <w:ind w:right="3" w:hanging="708"/>
        <w:jc w:val="both"/>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Framework Agreement, and procedures, including premises under the control of any third party appointed by the Supplier to assist in the provision of the Services. </w:t>
      </w:r>
    </w:p>
    <w:p w:rsidR="00612938" w:rsidRDefault="00E13622">
      <w:pPr>
        <w:spacing w:after="98" w:line="259" w:lineRule="auto"/>
        <w:ind w:left="567" w:firstLine="0"/>
      </w:pPr>
      <w:r>
        <w:t xml:space="preserve"> </w:t>
      </w:r>
    </w:p>
    <w:p w:rsidR="00612938" w:rsidRDefault="00E13622">
      <w:pPr>
        <w:spacing w:after="277" w:line="244" w:lineRule="auto"/>
        <w:ind w:left="1272" w:right="3" w:hanging="718"/>
        <w:jc w:val="both"/>
      </w:pPr>
      <w:r>
        <w:t xml:space="preserve">1.1.4.2 The Buyer may, in its sole discretion, require the Supplier to provide evidence of the Supplier’s compliance with Clause 4.1 in lieu of conducting such an audit, assessment or inspection. </w:t>
      </w:r>
    </w:p>
    <w:p w:rsidR="00612938" w:rsidRDefault="00E13622">
      <w:pPr>
        <w:pStyle w:val="Heading5"/>
        <w:tabs>
          <w:tab w:val="center" w:pos="686"/>
          <w:tab w:val="center" w:pos="2580"/>
        </w:tabs>
        <w:ind w:left="0" w:firstLine="0"/>
      </w:pPr>
      <w:r>
        <w:rPr>
          <w:rFonts w:ascii="Calibri" w:eastAsia="Calibri" w:hAnsi="Calibri" w:cs="Calibri"/>
          <w:sz w:val="22"/>
        </w:rPr>
        <w:tab/>
      </w:r>
      <w:r>
        <w:t xml:space="preserve">5. </w:t>
      </w:r>
      <w:r>
        <w:tab/>
        <w:t>Impact Assessments</w:t>
      </w:r>
      <w:r>
        <w:rPr>
          <w:sz w:val="22"/>
        </w:rPr>
        <w:t xml:space="preserve"> </w:t>
      </w:r>
    </w:p>
    <w:p w:rsidR="00612938" w:rsidRDefault="00E13622">
      <w:pPr>
        <w:spacing w:after="8"/>
        <w:ind w:left="567" w:right="19"/>
      </w:pPr>
      <w:r>
        <w:t xml:space="preserve">1.1.5.1 The Parties shall: </w:t>
      </w:r>
    </w:p>
    <w:p w:rsidR="00612938" w:rsidRDefault="00E13622">
      <w:pPr>
        <w:spacing w:after="117" w:line="244" w:lineRule="auto"/>
        <w:ind w:left="556" w:right="3" w:hanging="2"/>
        <w:jc w:val="both"/>
      </w:pPr>
      <w:r>
        <w:t xml:space="preserve">provide all reasonable assistance to each other to prepare any Data Protection Impact Assessment as may be required (including provision of detailed information and assessments in relation to Processing operations, risks and measures); and </w:t>
      </w:r>
    </w:p>
    <w:p w:rsidR="00612938" w:rsidRDefault="00E13622">
      <w:pPr>
        <w:spacing w:after="57" w:line="259" w:lineRule="auto"/>
        <w:ind w:left="567" w:firstLine="0"/>
      </w:pPr>
      <w:r>
        <w:t xml:space="preserve"> </w:t>
      </w:r>
    </w:p>
    <w:p w:rsidR="00612938" w:rsidRDefault="00E13622">
      <w:pPr>
        <w:spacing w:after="169" w:line="244" w:lineRule="auto"/>
        <w:ind w:left="556" w:right="3" w:hanging="2"/>
        <w:jc w:val="both"/>
      </w:pPr>
      <w:r>
        <w:t xml:space="preserve">maintain full and complete records of all Processing carried out in respect of the Personal Data in connection with the Framework Agreement, in accordance with the terms of Article 30 UK GDPR. </w:t>
      </w:r>
    </w:p>
    <w:p w:rsidR="00612938" w:rsidRDefault="00E13622">
      <w:pPr>
        <w:spacing w:after="0" w:line="259" w:lineRule="auto"/>
        <w:ind w:left="567" w:firstLine="0"/>
      </w:pPr>
      <w:r>
        <w:rPr>
          <w:sz w:val="28"/>
        </w:rPr>
        <w:t xml:space="preserve"> </w:t>
      </w:r>
    </w:p>
    <w:p w:rsidR="00612938" w:rsidRDefault="00E13622">
      <w:pPr>
        <w:pStyle w:val="Heading5"/>
        <w:tabs>
          <w:tab w:val="center" w:pos="686"/>
          <w:tab w:val="center" w:pos="2177"/>
        </w:tabs>
        <w:ind w:left="0" w:firstLine="0"/>
      </w:pPr>
      <w:r>
        <w:rPr>
          <w:rFonts w:ascii="Calibri" w:eastAsia="Calibri" w:hAnsi="Calibri" w:cs="Calibri"/>
          <w:sz w:val="22"/>
        </w:rPr>
        <w:lastRenderedPageBreak/>
        <w:tab/>
      </w:r>
      <w:r>
        <w:t xml:space="preserve">6. </w:t>
      </w:r>
      <w:r>
        <w:tab/>
        <w:t>ICO Guidance</w:t>
      </w:r>
      <w:r>
        <w:rPr>
          <w:sz w:val="22"/>
        </w:rPr>
        <w:t xml:space="preserve"> </w:t>
      </w:r>
    </w:p>
    <w:p w:rsidR="00612938" w:rsidRDefault="00E13622">
      <w:pPr>
        <w:spacing w:after="22"/>
        <w:ind w:left="567" w:right="19"/>
      </w:pPr>
      <w:r>
        <w:t xml:space="preserve">The Parties agree to take account of any non-mandatory guidance issued by the Information Commissioner, any relevant Central Government Body and/or any other regulatory authority. </w:t>
      </w:r>
    </w:p>
    <w:p w:rsidR="00612938" w:rsidRDefault="00E13622">
      <w:pPr>
        <w:spacing w:after="8"/>
        <w:ind w:left="567" w:right="19"/>
      </w:pPr>
      <w:r>
        <w:t xml:space="preserve">The Buyer may on not less than thirty (30) Working Days’ notice to the Supplier amend the </w:t>
      </w:r>
    </w:p>
    <w:p w:rsidR="00612938" w:rsidRDefault="00E13622">
      <w:pPr>
        <w:spacing w:after="6"/>
        <w:ind w:left="567" w:right="19"/>
      </w:pPr>
      <w:r>
        <w:t xml:space="preserve">Framework Agreement to ensure that it complies with any guidance issued by the Information Commissioner, any relevant Central Government Body and/or any other regulatory authority. </w:t>
      </w:r>
    </w:p>
    <w:p w:rsidR="00612938" w:rsidRDefault="00E13622">
      <w:pPr>
        <w:spacing w:after="6" w:line="259" w:lineRule="auto"/>
        <w:ind w:left="567" w:firstLine="0"/>
      </w:pPr>
      <w:r>
        <w:rPr>
          <w:sz w:val="24"/>
        </w:rPr>
        <w:t xml:space="preserve"> </w:t>
      </w:r>
    </w:p>
    <w:p w:rsidR="00612938" w:rsidRDefault="00E13622">
      <w:pPr>
        <w:pStyle w:val="Heading5"/>
        <w:tabs>
          <w:tab w:val="center" w:pos="686"/>
          <w:tab w:val="center" w:pos="3553"/>
        </w:tabs>
        <w:ind w:left="0" w:firstLine="0"/>
      </w:pPr>
      <w:r>
        <w:rPr>
          <w:rFonts w:ascii="Calibri" w:eastAsia="Calibri" w:hAnsi="Calibri" w:cs="Calibri"/>
          <w:sz w:val="22"/>
        </w:rPr>
        <w:tab/>
      </w:r>
      <w:r>
        <w:t xml:space="preserve">7. </w:t>
      </w:r>
      <w:r>
        <w:tab/>
        <w:t>Liabilities for Data Protection Breach</w:t>
      </w:r>
      <w:r>
        <w:rPr>
          <w:sz w:val="22"/>
        </w:rPr>
        <w:t xml:space="preserve"> </w:t>
      </w:r>
    </w:p>
    <w:p w:rsidR="00612938" w:rsidRDefault="00E13622">
      <w:pPr>
        <w:spacing w:after="0"/>
        <w:ind w:left="567" w:right="19"/>
      </w:pPr>
      <w:r>
        <w:t xml:space="preserve">[Guidance: This clause represents a risk share, you may wish to reconsider the apportionment of liability and whether recoverability of losses are likely to be hindered by the contractual limitation of liability provisions] </w:t>
      </w:r>
    </w:p>
    <w:p w:rsidR="00612938" w:rsidRDefault="00E13622">
      <w:pPr>
        <w:spacing w:after="277" w:line="244" w:lineRule="auto"/>
        <w:ind w:left="1272" w:right="3" w:hanging="718"/>
        <w:jc w:val="both"/>
      </w:pPr>
      <w:r>
        <w:t>1.1.7.1 If financial penalties are imposed by the Information Commissioner on either the Buyer or the Supplier for a Personal Data Breach ("</w:t>
      </w:r>
      <w:r>
        <w:rPr>
          <w:b/>
        </w:rPr>
        <w:t>Financial Penalties</w:t>
      </w:r>
      <w:r>
        <w:t xml:space="preserve">") then the following shall occur: </w:t>
      </w:r>
    </w:p>
    <w:p w:rsidR="00612938" w:rsidRDefault="00E13622">
      <w:pPr>
        <w:spacing w:after="277" w:line="244" w:lineRule="auto"/>
        <w:ind w:left="556" w:right="3" w:hanging="2"/>
        <w:jc w:val="both"/>
      </w:pPr>
      <w:r>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rsidR="00612938" w:rsidRDefault="00E13622">
      <w:pPr>
        <w:spacing w:after="277" w:line="244" w:lineRule="auto"/>
        <w:ind w:left="556" w:right="3" w:hanging="2"/>
        <w:jc w:val="both"/>
      </w:pPr>
      <w:r>
        <w:t xml:space="preserve">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rsidR="00612938" w:rsidRDefault="00E13622">
      <w:pPr>
        <w:spacing w:after="114" w:line="244" w:lineRule="auto"/>
        <w:ind w:left="556" w:right="3" w:hanging="2"/>
        <w:jc w:val="both"/>
      </w:pPr>
      <w:r>
        <w:t xml:space="preserve">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rsidR="00612938" w:rsidRDefault="00E13622">
      <w:pPr>
        <w:spacing w:after="277" w:line="244" w:lineRule="auto"/>
        <w:ind w:left="1272" w:right="3" w:hanging="718"/>
        <w:jc w:val="both"/>
      </w:pPr>
      <w:r>
        <w:t xml:space="preserve">1.1.7.2 If either the Buyer or the Supplier is the defendant in a legal claim brought before a court of competent jurisdiction (“Court”) by a third party in respect of a Personal Data Breach, then unless the Parties otherwise agree, the Party that is determined by the </w:t>
      </w:r>
    </w:p>
    <w:p w:rsidR="00612938" w:rsidRDefault="00E13622">
      <w:pPr>
        <w:spacing w:after="237" w:line="244" w:lineRule="auto"/>
        <w:ind w:left="1289" w:right="3" w:firstLine="0"/>
        <w:jc w:val="both"/>
      </w:pPr>
      <w:r>
        <w:t xml:space="preserve">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612938" w:rsidRDefault="00E13622">
      <w:pPr>
        <w:spacing w:after="265"/>
        <w:ind w:left="1277" w:right="19" w:hanging="720"/>
      </w:pPr>
      <w:r>
        <w:t xml:space="preserve">1.1.7.3 In respect of any losses, cost claims or expenses incurred by either Party as a result of a Personal Data Breach (the “Claim Losses”): </w:t>
      </w:r>
    </w:p>
    <w:p w:rsidR="00612938" w:rsidRDefault="00E13622">
      <w:pPr>
        <w:numPr>
          <w:ilvl w:val="0"/>
          <w:numId w:val="14"/>
        </w:numPr>
        <w:spacing w:after="270"/>
        <w:ind w:right="19" w:hanging="708"/>
      </w:pPr>
      <w:r>
        <w:lastRenderedPageBreak/>
        <w:t xml:space="preserve">if the Buyer is responsible for the relevant Personal Data Breach, then the Buyer shall be responsible for the Claim Losses; </w:t>
      </w:r>
    </w:p>
    <w:p w:rsidR="00612938" w:rsidRDefault="00E13622">
      <w:pPr>
        <w:numPr>
          <w:ilvl w:val="0"/>
          <w:numId w:val="14"/>
        </w:numPr>
        <w:spacing w:after="270"/>
        <w:ind w:right="19" w:hanging="708"/>
      </w:pPr>
      <w:r>
        <w:t xml:space="preserve">if the Supplier is responsible for the relevant Personal Data Breach, then the Supplier shall be responsible for the Claim Losses: and </w:t>
      </w:r>
    </w:p>
    <w:p w:rsidR="00612938" w:rsidRDefault="00E13622">
      <w:pPr>
        <w:numPr>
          <w:ilvl w:val="0"/>
          <w:numId w:val="14"/>
        </w:numPr>
        <w:spacing w:after="272"/>
        <w:ind w:right="19" w:hanging="708"/>
      </w:pPr>
      <w:r>
        <w:t xml:space="preserve">if responsibility for the relevant Personal Data Breach is unclear, then the Buyer and the Supplier shall be responsible for the Claim Losses equally. </w:t>
      </w:r>
    </w:p>
    <w:p w:rsidR="00612938" w:rsidRDefault="00E13622">
      <w:pPr>
        <w:spacing w:after="98" w:line="259" w:lineRule="auto"/>
        <w:ind w:left="567" w:firstLine="0"/>
      </w:pPr>
      <w:r>
        <w:t xml:space="preserve"> </w:t>
      </w:r>
    </w:p>
    <w:p w:rsidR="00612938" w:rsidRDefault="00E13622">
      <w:pPr>
        <w:spacing w:after="277" w:line="244" w:lineRule="auto"/>
        <w:ind w:left="1272" w:right="3" w:hanging="718"/>
        <w:jc w:val="both"/>
      </w:pPr>
      <w:r>
        <w:t xml:space="preserve">1.1.7.4 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rsidR="00612938" w:rsidRDefault="00E13622">
      <w:pPr>
        <w:pStyle w:val="Heading5"/>
        <w:tabs>
          <w:tab w:val="center" w:pos="686"/>
          <w:tab w:val="center" w:pos="2029"/>
        </w:tabs>
        <w:ind w:left="0" w:firstLine="0"/>
      </w:pPr>
      <w:r>
        <w:rPr>
          <w:rFonts w:ascii="Calibri" w:eastAsia="Calibri" w:hAnsi="Calibri" w:cs="Calibri"/>
          <w:sz w:val="22"/>
        </w:rPr>
        <w:tab/>
      </w:r>
      <w:r>
        <w:t xml:space="preserve">8. </w:t>
      </w:r>
      <w:r>
        <w:tab/>
        <w:t>Termination</w:t>
      </w:r>
      <w:r>
        <w:rPr>
          <w:sz w:val="22"/>
        </w:rPr>
        <w:t xml:space="preserve"> </w:t>
      </w:r>
    </w:p>
    <w:p w:rsidR="00612938" w:rsidRDefault="00E13622">
      <w:pPr>
        <w:spacing w:after="8"/>
        <w:ind w:left="567" w:right="19"/>
      </w:pPr>
      <w:r>
        <w:t>If the Supplier is in material Default under any of its obligations under this Annex 2 (</w:t>
      </w:r>
      <w:r>
        <w:rPr>
          <w:i/>
        </w:rPr>
        <w:t>Joint Controller Agreement</w:t>
      </w:r>
      <w:r>
        <w:t xml:space="preserve">), the Buyer shall be entitled to terminate the Framework Agreement by issuing a Termination Notice to the Supplier in accordance with Clause 5.1. </w:t>
      </w:r>
    </w:p>
    <w:p w:rsidR="00612938" w:rsidRDefault="00E13622">
      <w:pPr>
        <w:spacing w:after="9" w:line="259" w:lineRule="auto"/>
        <w:ind w:left="567" w:firstLine="0"/>
      </w:pPr>
      <w:r>
        <w:rPr>
          <w:sz w:val="24"/>
        </w:rPr>
        <w:t xml:space="preserve"> </w:t>
      </w:r>
    </w:p>
    <w:p w:rsidR="00612938" w:rsidRDefault="00E13622">
      <w:pPr>
        <w:pStyle w:val="Heading5"/>
        <w:tabs>
          <w:tab w:val="center" w:pos="686"/>
          <w:tab w:val="center" w:pos="2279"/>
        </w:tabs>
        <w:ind w:left="0" w:firstLine="0"/>
      </w:pPr>
      <w:r>
        <w:rPr>
          <w:rFonts w:ascii="Calibri" w:eastAsia="Calibri" w:hAnsi="Calibri" w:cs="Calibri"/>
          <w:sz w:val="22"/>
        </w:rPr>
        <w:tab/>
      </w:r>
      <w:r>
        <w:t xml:space="preserve">9. </w:t>
      </w:r>
      <w:r>
        <w:tab/>
        <w:t>Sub-Processing</w:t>
      </w:r>
      <w:r>
        <w:rPr>
          <w:sz w:val="22"/>
        </w:rPr>
        <w:t xml:space="preserve"> </w:t>
      </w:r>
    </w:p>
    <w:p w:rsidR="00612938" w:rsidRDefault="00E13622">
      <w:pPr>
        <w:spacing w:after="272"/>
        <w:ind w:left="1277" w:right="19" w:hanging="720"/>
      </w:pPr>
      <w:r>
        <w:t xml:space="preserve">1.1.9.1 In respect of any Processing of Personal Data performed by a third party on behalf of a Party, that Party shall: </w:t>
      </w:r>
    </w:p>
    <w:p w:rsidR="00612938" w:rsidRDefault="00E13622">
      <w:pPr>
        <w:numPr>
          <w:ilvl w:val="0"/>
          <w:numId w:val="15"/>
        </w:numPr>
        <w:spacing w:after="277" w:line="244" w:lineRule="auto"/>
        <w:ind w:right="11" w:hanging="708"/>
      </w:pPr>
      <w:r>
        <w:t xml:space="preserve">carry out adequate due diligence on such third party to ensure that it is capable of providing the level of protection for the Personal Data as is required by the Framework Agreement, and  provide evidence of such due diligence to the  other Party where reasonably requested; and </w:t>
      </w:r>
    </w:p>
    <w:p w:rsidR="00612938" w:rsidRDefault="00E13622">
      <w:pPr>
        <w:numPr>
          <w:ilvl w:val="0"/>
          <w:numId w:val="15"/>
        </w:numPr>
        <w:spacing w:after="289"/>
        <w:ind w:right="11" w:hanging="708"/>
      </w:pPr>
      <w:r>
        <w:t xml:space="preserve">ensure that a suitable agreement is in place with the third party as required under applicable Data Protection Legislation. </w:t>
      </w:r>
    </w:p>
    <w:p w:rsidR="00612938" w:rsidRDefault="00E13622">
      <w:pPr>
        <w:spacing w:after="123" w:line="259" w:lineRule="auto"/>
        <w:ind w:left="567" w:firstLine="0"/>
      </w:pPr>
      <w:r>
        <w:rPr>
          <w:sz w:val="24"/>
        </w:rPr>
        <w:t xml:space="preserve"> </w:t>
      </w:r>
    </w:p>
    <w:p w:rsidR="00612938" w:rsidRDefault="00E13622">
      <w:pPr>
        <w:pStyle w:val="Heading5"/>
        <w:tabs>
          <w:tab w:val="center" w:pos="764"/>
          <w:tab w:val="center" w:pos="2223"/>
        </w:tabs>
        <w:ind w:left="0" w:firstLine="0"/>
      </w:pPr>
      <w:r>
        <w:rPr>
          <w:rFonts w:ascii="Calibri" w:eastAsia="Calibri" w:hAnsi="Calibri" w:cs="Calibri"/>
          <w:sz w:val="22"/>
        </w:rPr>
        <w:tab/>
      </w:r>
      <w:r>
        <w:t xml:space="preserve">10. </w:t>
      </w:r>
      <w:r>
        <w:tab/>
        <w:t>Data Retention</w:t>
      </w:r>
      <w:r>
        <w:rPr>
          <w:sz w:val="22"/>
        </w:rPr>
        <w:t xml:space="preserve"> </w:t>
      </w:r>
    </w:p>
    <w:p w:rsidR="00612938" w:rsidRDefault="00E13622">
      <w:pPr>
        <w:spacing w:after="0" w:line="244" w:lineRule="auto"/>
        <w:ind w:left="556" w:right="3" w:hanging="2"/>
        <w:jc w:val="both"/>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Framework Agreement), and taking all further actions as may be necessary to ensure its compliance with Data Protection Legislation and its privacy policy.</w:t>
      </w:r>
    </w:p>
    <w:p w:rsidR="00612938" w:rsidRDefault="00612938">
      <w:pPr>
        <w:sectPr w:rsidR="00612938">
          <w:footerReference w:type="even" r:id="rId122"/>
          <w:footerReference w:type="default" r:id="rId123"/>
          <w:footerReference w:type="first" r:id="rId124"/>
          <w:pgSz w:w="11921" w:h="16838"/>
          <w:pgMar w:top="1437" w:right="1424" w:bottom="1452" w:left="871" w:header="720" w:footer="1015" w:gutter="0"/>
          <w:cols w:space="720"/>
        </w:sectPr>
      </w:pPr>
    </w:p>
    <w:p w:rsidR="00612938" w:rsidRDefault="00E13622">
      <w:pPr>
        <w:spacing w:after="841" w:line="259" w:lineRule="auto"/>
        <w:ind w:left="0" w:right="402" w:firstLine="0"/>
        <w:jc w:val="right"/>
      </w:pPr>
      <w:r>
        <w:rPr>
          <w:sz w:val="32"/>
        </w:rPr>
        <w:lastRenderedPageBreak/>
        <w:t xml:space="preserve">Schedule 8 (Corporate Resolution Planning) – Not applicable </w:t>
      </w:r>
    </w:p>
    <w:p w:rsidR="00612938" w:rsidRDefault="00E13622">
      <w:pPr>
        <w:pStyle w:val="Heading5"/>
        <w:spacing w:after="1267"/>
        <w:ind w:left="0"/>
      </w:pPr>
      <w:r>
        <w:rPr>
          <w:color w:val="434343"/>
        </w:rPr>
        <w:t xml:space="preserve">Definitions </w:t>
      </w:r>
    </w:p>
    <w:p w:rsidR="00612938" w:rsidRDefault="00E13622">
      <w:pPr>
        <w:ind w:left="929" w:right="19" w:hanging="648"/>
      </w:pPr>
      <w:r>
        <w:t xml:space="preserve">In this Schedule, the following words shall have the following meanings and they shall supplement Schedule 6 (Glossary and interpretations): </w:t>
      </w:r>
    </w:p>
    <w:tbl>
      <w:tblPr>
        <w:tblStyle w:val="TableGrid"/>
        <w:tblW w:w="8174" w:type="dxa"/>
        <w:tblInd w:w="1474" w:type="dxa"/>
        <w:tblCellMar>
          <w:top w:w="652" w:type="dxa"/>
          <w:left w:w="106" w:type="dxa"/>
          <w:bottom w:w="11" w:type="dxa"/>
          <w:right w:w="97" w:type="dxa"/>
        </w:tblCellMar>
        <w:tblLook w:val="04A0" w:firstRow="1" w:lastRow="0" w:firstColumn="1" w:lastColumn="0" w:noHBand="0" w:noVBand="1"/>
      </w:tblPr>
      <w:tblGrid>
        <w:gridCol w:w="3099"/>
        <w:gridCol w:w="5075"/>
      </w:tblGrid>
      <w:tr w:rsidR="00612938">
        <w:trPr>
          <w:trHeight w:val="2340"/>
        </w:trPr>
        <w:tc>
          <w:tcPr>
            <w:tcW w:w="3099"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hanging="2"/>
            </w:pPr>
            <w:r>
              <w:rPr>
                <w:b/>
              </w:rPr>
              <w:t>"Accounting Reference Date"</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2" w:hanging="2"/>
            </w:pPr>
            <w:r>
              <w:t xml:space="preserve">means in each year the date to which the Supplier prepares its annual audited financial statements; </w:t>
            </w:r>
          </w:p>
        </w:tc>
      </w:tr>
      <w:tr w:rsidR="00612938">
        <w:trPr>
          <w:trHeight w:val="4731"/>
        </w:trPr>
        <w:tc>
          <w:tcPr>
            <w:tcW w:w="3099"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lastRenderedPageBreak/>
              <w:t>“Annual Revenue”</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198" w:line="240" w:lineRule="auto"/>
              <w:ind w:left="2" w:hanging="2"/>
            </w:pPr>
            <w:r>
              <w:t xml:space="preserve">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 </w:t>
            </w:r>
          </w:p>
          <w:p w:rsidR="00612938" w:rsidRDefault="00E13622">
            <w:pPr>
              <w:spacing w:after="242" w:line="238" w:lineRule="auto"/>
              <w:ind w:left="2" w:hanging="2"/>
            </w:pPr>
            <w:r>
              <w:t xml:space="preserve">figures for accounting periods of other than 12 months should be scaled pro rata to produce a proforma figure for a 12 month period; and </w:t>
            </w:r>
          </w:p>
          <w:p w:rsidR="00612938" w:rsidRDefault="00E13622">
            <w:pPr>
              <w:spacing w:after="0" w:line="259" w:lineRule="auto"/>
              <w:ind w:left="2" w:hanging="2"/>
            </w:pPr>
            <w:r>
              <w:t xml:space="preserve">where the Supplier, the Supplier Group and/or their joint ventures and Associates report in a foreign currency, revenue should be converted to </w:t>
            </w:r>
          </w:p>
        </w:tc>
      </w:tr>
    </w:tbl>
    <w:p w:rsidR="00612938" w:rsidRDefault="00E13622">
      <w:pPr>
        <w:spacing w:after="0" w:line="259" w:lineRule="auto"/>
        <w:ind w:left="562" w:firstLine="0"/>
      </w:pPr>
      <w:r>
        <w:rPr>
          <w:rFonts w:ascii="Calibri" w:eastAsia="Calibri" w:hAnsi="Calibri" w:cs="Calibri"/>
          <w:color w:val="A6A6A6"/>
        </w:rPr>
        <w:t xml:space="preserve"> </w:t>
      </w:r>
    </w:p>
    <w:tbl>
      <w:tblPr>
        <w:tblStyle w:val="TableGrid"/>
        <w:tblW w:w="8174" w:type="dxa"/>
        <w:tblInd w:w="1474" w:type="dxa"/>
        <w:tblCellMar>
          <w:top w:w="14" w:type="dxa"/>
          <w:left w:w="106" w:type="dxa"/>
          <w:right w:w="146" w:type="dxa"/>
        </w:tblCellMar>
        <w:tblLook w:val="04A0" w:firstRow="1" w:lastRow="0" w:firstColumn="1" w:lastColumn="0" w:noHBand="0" w:noVBand="1"/>
      </w:tblPr>
      <w:tblGrid>
        <w:gridCol w:w="3099"/>
        <w:gridCol w:w="5075"/>
      </w:tblGrid>
      <w:tr w:rsidR="00612938">
        <w:trPr>
          <w:trHeight w:val="1277"/>
        </w:trPr>
        <w:tc>
          <w:tcPr>
            <w:tcW w:w="3099" w:type="dxa"/>
            <w:tcBorders>
              <w:top w:val="single" w:sz="8" w:space="0" w:color="000000"/>
              <w:left w:val="single" w:sz="8" w:space="0" w:color="000000"/>
              <w:bottom w:val="single" w:sz="8" w:space="0" w:color="000000"/>
              <w:right w:val="single" w:sz="8" w:space="0" w:color="000000"/>
            </w:tcBorders>
          </w:tcPr>
          <w:p w:rsidR="00612938" w:rsidRDefault="00612938">
            <w:pPr>
              <w:spacing w:after="160" w:line="259" w:lineRule="auto"/>
              <w:ind w:left="0" w:firstLine="0"/>
            </w:pPr>
          </w:p>
        </w:tc>
        <w:tc>
          <w:tcPr>
            <w:tcW w:w="5075"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firstLine="0"/>
            </w:pPr>
            <w:r>
              <w:t xml:space="preserve">British Pound Sterling at the closing exchange rate on the Accounting Reference Date; </w:t>
            </w:r>
          </w:p>
        </w:tc>
      </w:tr>
      <w:tr w:rsidR="00612938">
        <w:trPr>
          <w:trHeight w:val="3044"/>
        </w:trPr>
        <w:tc>
          <w:tcPr>
            <w:tcW w:w="3099"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hanging="2"/>
            </w:pPr>
            <w:r>
              <w:rPr>
                <w:b/>
              </w:rPr>
              <w:t>“Appropriate Authority” or “Appropriate Authorities”</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198" w:line="239" w:lineRule="auto"/>
              <w:ind w:left="2" w:hanging="2"/>
            </w:pPr>
            <w:r>
              <w:t xml:space="preserve">means the Buyer and the Cabinet Office Markets and Suppliers Team or, where the Supplier is a Strategic Supplier, the Cabinet Office Markets and Suppliers Team; </w:t>
            </w:r>
          </w:p>
          <w:p w:rsidR="00612938" w:rsidRDefault="00E13622">
            <w:pPr>
              <w:spacing w:after="0" w:line="259" w:lineRule="auto"/>
              <w:ind w:left="0" w:firstLine="0"/>
            </w:pPr>
            <w:r>
              <w:t xml:space="preserve"> </w:t>
            </w:r>
          </w:p>
        </w:tc>
      </w:tr>
      <w:tr w:rsidR="00612938">
        <w:trPr>
          <w:trHeight w:val="3552"/>
        </w:trPr>
        <w:tc>
          <w:tcPr>
            <w:tcW w:w="3099"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lastRenderedPageBreak/>
              <w:t>“Associates”</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198" w:line="240" w:lineRule="auto"/>
              <w:ind w:left="2" w:hanging="2"/>
            </w:pPr>
            <w:r>
              <w:t xml:space="preserve">means, in relation to an entity, an undertaking in which the entity owns, directly or indirectly, between 20% and 50% of the voting rights and exercises a degree of control sufficient for the undertaking to be treated as an associate under generally accepted accounting principles; </w:t>
            </w:r>
          </w:p>
          <w:p w:rsidR="00612938" w:rsidRDefault="00E13622">
            <w:pPr>
              <w:spacing w:after="0" w:line="259" w:lineRule="auto"/>
              <w:ind w:left="0" w:firstLine="0"/>
            </w:pPr>
            <w:r>
              <w:t xml:space="preserve"> </w:t>
            </w:r>
          </w:p>
        </w:tc>
      </w:tr>
      <w:tr w:rsidR="00612938">
        <w:trPr>
          <w:trHeight w:val="2666"/>
        </w:trPr>
        <w:tc>
          <w:tcPr>
            <w:tcW w:w="3099"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hanging="2"/>
              <w:jc w:val="both"/>
            </w:pPr>
            <w:r>
              <w:rPr>
                <w:b/>
              </w:rPr>
              <w:t>"Cabinet Office Markets and Suppliers Team"</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2" w:hanging="2"/>
            </w:pPr>
            <w:r>
              <w:t xml:space="preserve">means the UK Government’s team responsible for managing the relationship between government and its Strategic Suppliers, or any replacement or successor body carrying out the same function; </w:t>
            </w:r>
          </w:p>
        </w:tc>
      </w:tr>
    </w:tbl>
    <w:p w:rsidR="00612938" w:rsidRDefault="00E13622">
      <w:pPr>
        <w:spacing w:after="0" w:line="259" w:lineRule="auto"/>
        <w:ind w:left="562" w:firstLine="0"/>
        <w:jc w:val="both"/>
      </w:pPr>
      <w:r>
        <w:rPr>
          <w:rFonts w:ascii="Calibri" w:eastAsia="Calibri" w:hAnsi="Calibri" w:cs="Calibri"/>
          <w:color w:val="A6A6A6"/>
        </w:rPr>
        <w:t xml:space="preserve"> </w:t>
      </w:r>
    </w:p>
    <w:tbl>
      <w:tblPr>
        <w:tblStyle w:val="TableGrid"/>
        <w:tblW w:w="8174" w:type="dxa"/>
        <w:tblInd w:w="1474" w:type="dxa"/>
        <w:tblCellMar>
          <w:top w:w="645" w:type="dxa"/>
          <w:left w:w="106" w:type="dxa"/>
          <w:bottom w:w="11" w:type="dxa"/>
          <w:right w:w="64" w:type="dxa"/>
        </w:tblCellMar>
        <w:tblLook w:val="04A0" w:firstRow="1" w:lastRow="0" w:firstColumn="1" w:lastColumn="0" w:noHBand="0" w:noVBand="1"/>
      </w:tblPr>
      <w:tblGrid>
        <w:gridCol w:w="3099"/>
        <w:gridCol w:w="5075"/>
      </w:tblGrid>
      <w:tr w:rsidR="00612938">
        <w:trPr>
          <w:trHeight w:val="1906"/>
        </w:trPr>
        <w:tc>
          <w:tcPr>
            <w:tcW w:w="3099"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“Class 1 Transaction”</w:t>
            </w:r>
            <w:r>
              <w:t xml:space="preserve"> </w:t>
            </w:r>
          </w:p>
        </w:tc>
        <w:tc>
          <w:tcPr>
            <w:tcW w:w="5075"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hanging="2"/>
            </w:pPr>
            <w:r>
              <w:t xml:space="preserve">has the meaning set out in the listing rules issued by the UK Listing Authority; </w:t>
            </w:r>
          </w:p>
        </w:tc>
      </w:tr>
      <w:tr w:rsidR="00612938">
        <w:trPr>
          <w:trHeight w:val="2919"/>
        </w:trPr>
        <w:tc>
          <w:tcPr>
            <w:tcW w:w="3099"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lastRenderedPageBreak/>
              <w:t>“Control”</w:t>
            </w:r>
            <w:r>
              <w:t xml:space="preserve"> </w:t>
            </w:r>
          </w:p>
        </w:tc>
        <w:tc>
          <w:tcPr>
            <w:tcW w:w="5075"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hanging="2"/>
            </w:pPr>
            <w:r>
              <w:t xml:space="preserve">the possession by a person, directly or indirectly, of the power to direct or cause the direction of the management and policies of the other person (whether through the ownership of voting shares, by contract or otherwise) and “Controls” and “Controlled” shall be interpreted accordingly; </w:t>
            </w:r>
          </w:p>
        </w:tc>
      </w:tr>
      <w:tr w:rsidR="00612938">
        <w:trPr>
          <w:trHeight w:val="6769"/>
        </w:trPr>
        <w:tc>
          <w:tcPr>
            <w:tcW w:w="3099"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“Corporate Change Event”</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177" w:line="259" w:lineRule="auto"/>
              <w:ind w:left="0" w:firstLine="0"/>
            </w:pPr>
            <w:r>
              <w:t xml:space="preserve">means: </w:t>
            </w:r>
          </w:p>
          <w:p w:rsidR="00612938" w:rsidRDefault="00E13622">
            <w:pPr>
              <w:spacing w:after="0" w:line="240" w:lineRule="auto"/>
              <w:ind w:left="2" w:hanging="2"/>
            </w:pPr>
            <w:r>
              <w:t xml:space="preserve">any change of Control of the Supplier or a Parent Undertaking of the Supplier; </w:t>
            </w:r>
          </w:p>
          <w:p w:rsidR="00612938" w:rsidRDefault="00E13622">
            <w:pPr>
              <w:spacing w:after="1" w:line="239" w:lineRule="auto"/>
              <w:ind w:left="2" w:hanging="2"/>
            </w:pPr>
            <w:r>
              <w:t xml:space="preserve">any change of Control of any member of the Supplier Group which, in the reasonable opinion of the Buyer, could have a material adverse effect on the Services; </w:t>
            </w:r>
          </w:p>
          <w:p w:rsidR="00612938" w:rsidRDefault="00E13622">
            <w:pPr>
              <w:spacing w:after="0" w:line="239" w:lineRule="auto"/>
              <w:ind w:left="0" w:right="76" w:firstLine="0"/>
            </w:pPr>
            <w:r>
              <w:t xml:space="preserve">any change to the business of the Supplier or any member of the Supplier Group which, in the reasonable opinion of the Buyer, could have a material adverse effect on the Services; a Class 1 Transaction taking place in relation to the shares of the Supplier or any Parent Undertaking of the Supplier whose shares are listed on the main market of the London Stock Exchange plc; an event that could reasonably be regarded as being equivalent to a Class 1 Transaction taking place in respect of the Supplier or any Parent Undertaking of the Supplier; </w:t>
            </w:r>
          </w:p>
          <w:p w:rsidR="00612938" w:rsidRDefault="00E13622">
            <w:pPr>
              <w:spacing w:after="0" w:line="259" w:lineRule="auto"/>
              <w:ind w:left="2" w:right="21" w:hanging="2"/>
            </w:pPr>
            <w:r>
              <w:t xml:space="preserve">payment of dividends by the Supplier or the ultimate Parent Undertaking of the Supplier Group exceeding 25% of the Net Asset Value of </w:t>
            </w:r>
          </w:p>
        </w:tc>
      </w:tr>
    </w:tbl>
    <w:p w:rsidR="00612938" w:rsidRDefault="00E13622">
      <w:pPr>
        <w:spacing w:after="0" w:line="259" w:lineRule="auto"/>
        <w:ind w:left="562" w:firstLine="0"/>
        <w:jc w:val="both"/>
      </w:pPr>
      <w:r>
        <w:rPr>
          <w:rFonts w:ascii="Calibri" w:eastAsia="Calibri" w:hAnsi="Calibri" w:cs="Calibri"/>
          <w:color w:val="A6A6A6"/>
        </w:rPr>
        <w:t xml:space="preserve"> </w:t>
      </w:r>
    </w:p>
    <w:tbl>
      <w:tblPr>
        <w:tblStyle w:val="TableGrid"/>
        <w:tblW w:w="8174" w:type="dxa"/>
        <w:tblInd w:w="1474" w:type="dxa"/>
        <w:tblCellMar>
          <w:top w:w="14" w:type="dxa"/>
          <w:left w:w="106" w:type="dxa"/>
          <w:right w:w="77" w:type="dxa"/>
        </w:tblCellMar>
        <w:tblLook w:val="04A0" w:firstRow="1" w:lastRow="0" w:firstColumn="1" w:lastColumn="0" w:noHBand="0" w:noVBand="1"/>
      </w:tblPr>
      <w:tblGrid>
        <w:gridCol w:w="3099"/>
        <w:gridCol w:w="5075"/>
      </w:tblGrid>
      <w:tr w:rsidR="00612938">
        <w:trPr>
          <w:trHeight w:val="6671"/>
        </w:trPr>
        <w:tc>
          <w:tcPr>
            <w:tcW w:w="3099" w:type="dxa"/>
            <w:tcBorders>
              <w:top w:val="single" w:sz="8" w:space="0" w:color="000000"/>
              <w:left w:val="single" w:sz="8" w:space="0" w:color="000000"/>
              <w:bottom w:val="single" w:sz="8" w:space="0" w:color="000000"/>
              <w:right w:val="single" w:sz="8" w:space="0" w:color="000000"/>
            </w:tcBorders>
          </w:tcPr>
          <w:p w:rsidR="00612938" w:rsidRDefault="00612938">
            <w:pPr>
              <w:spacing w:after="160" w:line="259" w:lineRule="auto"/>
              <w:ind w:left="0" w:firstLine="0"/>
            </w:pPr>
          </w:p>
        </w:tc>
        <w:tc>
          <w:tcPr>
            <w:tcW w:w="5075" w:type="dxa"/>
            <w:tcBorders>
              <w:top w:val="single" w:sz="8" w:space="0" w:color="000000"/>
              <w:left w:val="single" w:sz="8" w:space="0" w:color="000000"/>
              <w:bottom w:val="single" w:sz="8" w:space="0" w:color="000000"/>
              <w:right w:val="single" w:sz="8" w:space="0" w:color="000000"/>
            </w:tcBorders>
          </w:tcPr>
          <w:p w:rsidR="00612938" w:rsidRDefault="00E13622">
            <w:pPr>
              <w:spacing w:after="1" w:line="240" w:lineRule="auto"/>
              <w:ind w:left="2" w:firstLine="0"/>
            </w:pPr>
            <w:r>
              <w:t xml:space="preserve">the Supplier or the ultimate Parent Undertaking of the Supplier Group respectively in any 12 month period; </w:t>
            </w:r>
          </w:p>
          <w:p w:rsidR="00612938" w:rsidRDefault="00E13622">
            <w:pPr>
              <w:spacing w:after="2" w:line="238" w:lineRule="auto"/>
              <w:ind w:left="2" w:hanging="2"/>
            </w:pPr>
            <w:r>
              <w:t xml:space="preserve">an order is made or an effective resolution is passed for the winding up of any member of the Supplier Group; </w:t>
            </w:r>
          </w:p>
          <w:p w:rsidR="00612938" w:rsidRDefault="00E13622">
            <w:pPr>
              <w:spacing w:after="2" w:line="239" w:lineRule="auto"/>
              <w:ind w:left="2" w:hanging="2"/>
            </w:pPr>
            <w:r>
              <w:t xml:space="preserve">any member of the Supplier Group stopping payment of its debts generally or becoming unable to pay its debts within the meaning of section 123(1) of the Insolvency Act 1986 or any member of the Supplier Group ceasing to carry </w:t>
            </w:r>
          </w:p>
          <w:p w:rsidR="00612938" w:rsidRDefault="00E13622">
            <w:pPr>
              <w:spacing w:after="0" w:line="259" w:lineRule="auto"/>
              <w:ind w:left="0" w:right="60" w:firstLine="2"/>
            </w:pPr>
            <w:r>
              <w:t xml:space="preserve">on all or substantially all its business, or any compromise, composition, arrangement or agreement being made with creditors of any member of the Supplier Group; the appointment of a receiver, administrative receiver or administrator in respect of or over all or a material part of the undertaking or assets of any member of the Supplier Group; and/or any process or events with an effect analogous to those in paragraphs (e) to (g) inclusive above occurring to a member of the Supplier Group in a jurisdiction outside England and Wales; </w:t>
            </w:r>
          </w:p>
        </w:tc>
      </w:tr>
      <w:tr w:rsidR="00612938">
        <w:trPr>
          <w:trHeight w:val="2592"/>
        </w:trPr>
        <w:tc>
          <w:tcPr>
            <w:tcW w:w="3099"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hanging="2"/>
              <w:jc w:val="both"/>
            </w:pPr>
            <w:r>
              <w:rPr>
                <w:b/>
              </w:rPr>
              <w:t>"Corporate Change Event Grace Period"</w:t>
            </w:r>
            <w:r>
              <w:t xml:space="preserve"> </w:t>
            </w:r>
          </w:p>
        </w:tc>
        <w:tc>
          <w:tcPr>
            <w:tcW w:w="5075" w:type="dxa"/>
            <w:tcBorders>
              <w:top w:val="single" w:sz="8" w:space="0" w:color="000000"/>
              <w:left w:val="single" w:sz="8" w:space="0" w:color="000000"/>
              <w:bottom w:val="single" w:sz="8" w:space="0" w:color="000000"/>
              <w:right w:val="single" w:sz="8" w:space="0" w:color="000000"/>
            </w:tcBorders>
          </w:tcPr>
          <w:p w:rsidR="00612938" w:rsidRDefault="00E13622">
            <w:pPr>
              <w:spacing w:after="2" w:line="238" w:lineRule="auto"/>
              <w:ind w:left="2" w:hanging="2"/>
            </w:pPr>
            <w:r>
              <w:t xml:space="preserve">means a grace period agreed to by the Appropriate Authority for providing CRP </w:t>
            </w:r>
          </w:p>
          <w:p w:rsidR="00612938" w:rsidRDefault="00E13622">
            <w:pPr>
              <w:spacing w:after="0" w:line="259" w:lineRule="auto"/>
              <w:ind w:left="2" w:firstLine="0"/>
            </w:pPr>
            <w:r>
              <w:t xml:space="preserve">Information and/or updates to Business  </w:t>
            </w:r>
          </w:p>
          <w:p w:rsidR="00612938" w:rsidRDefault="00E13622">
            <w:pPr>
              <w:spacing w:after="0" w:line="259" w:lineRule="auto"/>
              <w:ind w:left="2" w:firstLine="0"/>
            </w:pPr>
            <w:r>
              <w:t xml:space="preserve">Continuity Plan after a Corporate Change Event; </w:t>
            </w:r>
          </w:p>
        </w:tc>
      </w:tr>
      <w:tr w:rsidR="00612938">
        <w:trPr>
          <w:trHeight w:val="2158"/>
        </w:trPr>
        <w:tc>
          <w:tcPr>
            <w:tcW w:w="3099"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 xml:space="preserve">"Corporate Resolvability </w:t>
            </w:r>
          </w:p>
          <w:p w:rsidR="00612938" w:rsidRDefault="00E13622">
            <w:pPr>
              <w:spacing w:after="0" w:line="259" w:lineRule="auto"/>
              <w:ind w:left="2" w:firstLine="0"/>
            </w:pPr>
            <w:r>
              <w:rPr>
                <w:b/>
              </w:rPr>
              <w:t xml:space="preserve">Assessment (Structural </w:t>
            </w:r>
          </w:p>
          <w:p w:rsidR="00612938" w:rsidRDefault="00E13622">
            <w:pPr>
              <w:spacing w:after="0" w:line="259" w:lineRule="auto"/>
              <w:ind w:left="2" w:firstLine="0"/>
            </w:pPr>
            <w:r>
              <w:rPr>
                <w:b/>
              </w:rPr>
              <w:t>Review)"</w:t>
            </w:r>
            <w:r>
              <w:t xml:space="preserve"> </w:t>
            </w:r>
          </w:p>
        </w:tc>
        <w:tc>
          <w:tcPr>
            <w:tcW w:w="5075"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hanging="2"/>
            </w:pPr>
            <w:r>
              <w:t xml:space="preserve">means part of the CRP Information relating to the Supplier Group to be provided by the Supplier in </w:t>
            </w:r>
          </w:p>
        </w:tc>
      </w:tr>
    </w:tbl>
    <w:p w:rsidR="00612938" w:rsidRDefault="00E13622">
      <w:pPr>
        <w:spacing w:after="0" w:line="259" w:lineRule="auto"/>
        <w:ind w:left="562" w:firstLine="0"/>
        <w:jc w:val="both"/>
      </w:pPr>
      <w:r>
        <w:rPr>
          <w:rFonts w:ascii="Calibri" w:eastAsia="Calibri" w:hAnsi="Calibri" w:cs="Calibri"/>
          <w:color w:val="A6A6A6"/>
        </w:rPr>
        <w:t xml:space="preserve"> </w:t>
      </w:r>
    </w:p>
    <w:tbl>
      <w:tblPr>
        <w:tblStyle w:val="TableGrid"/>
        <w:tblW w:w="8174" w:type="dxa"/>
        <w:tblInd w:w="1474" w:type="dxa"/>
        <w:tblCellMar>
          <w:top w:w="14" w:type="dxa"/>
          <w:left w:w="106" w:type="dxa"/>
          <w:bottom w:w="210" w:type="dxa"/>
          <w:right w:w="100" w:type="dxa"/>
        </w:tblCellMar>
        <w:tblLook w:val="04A0" w:firstRow="1" w:lastRow="0" w:firstColumn="1" w:lastColumn="0" w:noHBand="0" w:noVBand="1"/>
      </w:tblPr>
      <w:tblGrid>
        <w:gridCol w:w="3099"/>
        <w:gridCol w:w="5075"/>
      </w:tblGrid>
      <w:tr w:rsidR="00612938">
        <w:trPr>
          <w:trHeight w:val="1356"/>
        </w:trPr>
        <w:tc>
          <w:tcPr>
            <w:tcW w:w="3099" w:type="dxa"/>
            <w:tcBorders>
              <w:top w:val="single" w:sz="8" w:space="0" w:color="000000"/>
              <w:left w:val="single" w:sz="8" w:space="0" w:color="000000"/>
              <w:bottom w:val="single" w:sz="8" w:space="0" w:color="000000"/>
              <w:right w:val="single" w:sz="8" w:space="0" w:color="000000"/>
            </w:tcBorders>
          </w:tcPr>
          <w:p w:rsidR="00612938" w:rsidRDefault="00612938">
            <w:pPr>
              <w:spacing w:after="160" w:line="259" w:lineRule="auto"/>
              <w:ind w:left="0" w:firstLine="0"/>
            </w:pPr>
          </w:p>
        </w:tc>
        <w:tc>
          <w:tcPr>
            <w:tcW w:w="5075"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firstLine="0"/>
            </w:pPr>
            <w:r>
              <w:t xml:space="preserve">accordance with Paragraph 3 and Annex 2 of this Schedule; </w:t>
            </w:r>
          </w:p>
        </w:tc>
      </w:tr>
      <w:tr w:rsidR="00612938">
        <w:trPr>
          <w:trHeight w:val="5230"/>
        </w:trPr>
        <w:tc>
          <w:tcPr>
            <w:tcW w:w="3099" w:type="dxa"/>
            <w:tcBorders>
              <w:top w:val="single" w:sz="8" w:space="0" w:color="000000"/>
              <w:left w:val="single" w:sz="8" w:space="0" w:color="000000"/>
              <w:bottom w:val="single" w:sz="8" w:space="0" w:color="000000"/>
              <w:right w:val="single" w:sz="8" w:space="0" w:color="000000"/>
            </w:tcBorders>
          </w:tcPr>
          <w:p w:rsidR="00612938" w:rsidRDefault="00E13622">
            <w:pPr>
              <w:spacing w:after="19" w:line="259" w:lineRule="auto"/>
              <w:ind w:left="0" w:firstLine="0"/>
            </w:pPr>
            <w:r>
              <w:rPr>
                <w:b/>
              </w:rPr>
              <w:t xml:space="preserve">“Critical National </w:t>
            </w:r>
          </w:p>
          <w:p w:rsidR="00612938" w:rsidRDefault="00E13622">
            <w:pPr>
              <w:spacing w:after="0" w:line="259" w:lineRule="auto"/>
              <w:ind w:left="2" w:firstLine="0"/>
            </w:pPr>
            <w:r>
              <w:rPr>
                <w:b/>
              </w:rPr>
              <w:t>Infrastructure” or “CNI”</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198" w:line="239" w:lineRule="auto"/>
              <w:ind w:left="2" w:hanging="2"/>
            </w:pPr>
            <w:r>
              <w:t xml:space="preserve">means those critical elements of UK national infrastructure (namely assets, facilities, systems, networks or processes and the essential workers that operate and facilitate them), the loss or compromise of which could result in: </w:t>
            </w:r>
          </w:p>
          <w:p w:rsidR="00612938" w:rsidRDefault="00E13622">
            <w:pPr>
              <w:spacing w:after="238" w:line="240" w:lineRule="auto"/>
              <w:ind w:left="2" w:hanging="2"/>
            </w:pPr>
            <w:r>
              <w:t xml:space="preserve">major detrimental impact on the availability, integrity or delivery of essential services – including those services whose integrity, if compromised, could result in significant loss of life or casualties – taking into account significant economic or social impacts; and/or </w:t>
            </w:r>
          </w:p>
          <w:p w:rsidR="00612938" w:rsidRDefault="00E13622">
            <w:pPr>
              <w:spacing w:after="0" w:line="259" w:lineRule="auto"/>
              <w:ind w:left="2" w:hanging="2"/>
            </w:pPr>
            <w:r>
              <w:t xml:space="preserve">significant impact on the national security, national defence, or the functioning of the UK; </w:t>
            </w:r>
          </w:p>
        </w:tc>
      </w:tr>
      <w:tr w:rsidR="00612938">
        <w:trPr>
          <w:trHeight w:val="2412"/>
        </w:trPr>
        <w:tc>
          <w:tcPr>
            <w:tcW w:w="3099"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“Critical Service Contract”</w:t>
            </w:r>
            <w:r>
              <w:t xml:space="preserve"> </w:t>
            </w:r>
          </w:p>
        </w:tc>
        <w:tc>
          <w:tcPr>
            <w:tcW w:w="5075"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39" w:lineRule="auto"/>
              <w:ind w:left="2" w:hanging="2"/>
            </w:pPr>
            <w:r>
              <w:t xml:space="preserve">means the overall status of the Services provided under the Call-Off Contract as determined by the </w:t>
            </w:r>
          </w:p>
          <w:p w:rsidR="00612938" w:rsidRDefault="00E13622">
            <w:pPr>
              <w:spacing w:after="0" w:line="259" w:lineRule="auto"/>
              <w:ind w:left="2" w:firstLine="0"/>
            </w:pPr>
            <w:r>
              <w:t xml:space="preserve">Buyer and specified in Paragraph 2 of this Schedule; </w:t>
            </w:r>
          </w:p>
        </w:tc>
      </w:tr>
      <w:tr w:rsidR="00612938">
        <w:trPr>
          <w:trHeight w:val="2540"/>
        </w:trPr>
        <w:tc>
          <w:tcPr>
            <w:tcW w:w="3099"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lastRenderedPageBreak/>
              <w:t>“CRP Information”</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836" w:line="238" w:lineRule="auto"/>
              <w:ind w:left="2" w:hanging="2"/>
            </w:pPr>
            <w:r>
              <w:t xml:space="preserve">means the corporate resolution planning information, together, the: </w:t>
            </w:r>
          </w:p>
          <w:p w:rsidR="00612938" w:rsidRDefault="00E13622">
            <w:pPr>
              <w:spacing w:after="0" w:line="259" w:lineRule="auto"/>
              <w:ind w:left="0" w:firstLine="0"/>
            </w:pPr>
            <w:r>
              <w:t xml:space="preserve">(a) Exposure Information (Contracts List); </w:t>
            </w:r>
          </w:p>
        </w:tc>
      </w:tr>
    </w:tbl>
    <w:p w:rsidR="00612938" w:rsidRDefault="00E13622">
      <w:pPr>
        <w:spacing w:after="0" w:line="259" w:lineRule="auto"/>
        <w:ind w:left="562" w:firstLine="0"/>
        <w:jc w:val="both"/>
      </w:pPr>
      <w:r>
        <w:rPr>
          <w:rFonts w:ascii="Calibri" w:eastAsia="Calibri" w:hAnsi="Calibri" w:cs="Calibri"/>
          <w:color w:val="A6A6A6"/>
        </w:rPr>
        <w:t xml:space="preserve"> </w:t>
      </w:r>
    </w:p>
    <w:tbl>
      <w:tblPr>
        <w:tblStyle w:val="TableGrid"/>
        <w:tblW w:w="8174" w:type="dxa"/>
        <w:tblInd w:w="1474" w:type="dxa"/>
        <w:tblCellMar>
          <w:top w:w="14" w:type="dxa"/>
          <w:left w:w="106" w:type="dxa"/>
          <w:bottom w:w="134" w:type="dxa"/>
          <w:right w:w="54" w:type="dxa"/>
        </w:tblCellMar>
        <w:tblLook w:val="04A0" w:firstRow="1" w:lastRow="0" w:firstColumn="1" w:lastColumn="0" w:noHBand="0" w:noVBand="1"/>
      </w:tblPr>
      <w:tblGrid>
        <w:gridCol w:w="3099"/>
        <w:gridCol w:w="5075"/>
      </w:tblGrid>
      <w:tr w:rsidR="00612938">
        <w:trPr>
          <w:trHeight w:val="1179"/>
        </w:trPr>
        <w:tc>
          <w:tcPr>
            <w:tcW w:w="3099" w:type="dxa"/>
            <w:tcBorders>
              <w:top w:val="single" w:sz="8" w:space="0" w:color="000000"/>
              <w:left w:val="single" w:sz="8" w:space="0" w:color="000000"/>
              <w:bottom w:val="single" w:sz="8" w:space="0" w:color="000000"/>
              <w:right w:val="single" w:sz="8" w:space="0" w:color="000000"/>
            </w:tcBorders>
          </w:tcPr>
          <w:p w:rsidR="00612938" w:rsidRDefault="00612938">
            <w:pPr>
              <w:spacing w:after="160" w:line="259" w:lineRule="auto"/>
              <w:ind w:left="0" w:firstLine="0"/>
            </w:pPr>
          </w:p>
        </w:tc>
        <w:tc>
          <w:tcPr>
            <w:tcW w:w="5075" w:type="dxa"/>
            <w:tcBorders>
              <w:top w:val="single" w:sz="8" w:space="0" w:color="000000"/>
              <w:left w:val="single" w:sz="8" w:space="0" w:color="000000"/>
              <w:bottom w:val="single" w:sz="8" w:space="0" w:color="000000"/>
              <w:right w:val="single" w:sz="8" w:space="0" w:color="000000"/>
            </w:tcBorders>
          </w:tcPr>
          <w:p w:rsidR="00612938" w:rsidRDefault="00E13622">
            <w:pPr>
              <w:numPr>
                <w:ilvl w:val="0"/>
                <w:numId w:val="25"/>
              </w:numPr>
              <w:spacing w:after="0" w:line="259" w:lineRule="auto"/>
              <w:ind w:hanging="333"/>
            </w:pPr>
            <w:r>
              <w:t xml:space="preserve">Corporate Resolvability Assessment </w:t>
            </w:r>
          </w:p>
          <w:p w:rsidR="00612938" w:rsidRDefault="00E13622">
            <w:pPr>
              <w:spacing w:after="177" w:line="259" w:lineRule="auto"/>
              <w:ind w:left="2" w:firstLine="0"/>
            </w:pPr>
            <w:r>
              <w:t xml:space="preserve">(Structural Review); and </w:t>
            </w:r>
          </w:p>
          <w:p w:rsidR="00612938" w:rsidRDefault="00E13622">
            <w:pPr>
              <w:numPr>
                <w:ilvl w:val="0"/>
                <w:numId w:val="25"/>
              </w:numPr>
              <w:spacing w:after="0" w:line="259" w:lineRule="auto"/>
              <w:ind w:hanging="333"/>
            </w:pPr>
            <w:r>
              <w:t xml:space="preserve">Financial Information and Commentary </w:t>
            </w:r>
          </w:p>
        </w:tc>
      </w:tr>
      <w:tr w:rsidR="00612938">
        <w:trPr>
          <w:trHeight w:val="4436"/>
        </w:trPr>
        <w:tc>
          <w:tcPr>
            <w:tcW w:w="3099"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hanging="2"/>
            </w:pPr>
            <w:r>
              <w:rPr>
                <w:b/>
              </w:rPr>
              <w:t>“Dependent Parent Undertaking”</w:t>
            </w:r>
            <w:r>
              <w:t xml:space="preserve"> </w:t>
            </w:r>
          </w:p>
        </w:tc>
        <w:tc>
          <w:tcPr>
            <w:tcW w:w="5075" w:type="dxa"/>
            <w:tcBorders>
              <w:top w:val="single" w:sz="8" w:space="0" w:color="000000"/>
              <w:left w:val="single" w:sz="8" w:space="0" w:color="000000"/>
              <w:bottom w:val="single" w:sz="8" w:space="0" w:color="000000"/>
              <w:right w:val="single" w:sz="8" w:space="0" w:color="000000"/>
            </w:tcBorders>
          </w:tcPr>
          <w:p w:rsidR="00612938" w:rsidRDefault="00E13622">
            <w:pPr>
              <w:spacing w:after="2" w:line="238" w:lineRule="auto"/>
              <w:ind w:left="2" w:hanging="2"/>
            </w:pPr>
            <w:r>
              <w:t xml:space="preserve">means any Parent Undertaking which provides any of its Subsidiary Undertakings and/or </w:t>
            </w:r>
          </w:p>
          <w:p w:rsidR="00612938" w:rsidRDefault="00E13622">
            <w:pPr>
              <w:spacing w:after="0" w:line="259" w:lineRule="auto"/>
              <w:ind w:left="2" w:firstLine="0"/>
            </w:pPr>
            <w:r>
              <w:t xml:space="preserve">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 </w:t>
            </w:r>
          </w:p>
        </w:tc>
      </w:tr>
      <w:tr w:rsidR="00612938">
        <w:trPr>
          <w:trHeight w:val="6171"/>
        </w:trPr>
        <w:tc>
          <w:tcPr>
            <w:tcW w:w="3099" w:type="dxa"/>
            <w:tcBorders>
              <w:top w:val="single" w:sz="8" w:space="0" w:color="000000"/>
              <w:left w:val="single" w:sz="8" w:space="0" w:color="000000"/>
              <w:bottom w:val="single" w:sz="8" w:space="0" w:color="000000"/>
              <w:right w:val="single" w:sz="8" w:space="0" w:color="000000"/>
            </w:tcBorders>
          </w:tcPr>
          <w:p w:rsidR="00612938" w:rsidRDefault="00E13622">
            <w:pPr>
              <w:spacing w:after="146" w:line="259" w:lineRule="auto"/>
              <w:ind w:left="0" w:firstLine="0"/>
            </w:pPr>
            <w:r>
              <w:lastRenderedPageBreak/>
              <w:t xml:space="preserve"> </w:t>
            </w:r>
          </w:p>
          <w:p w:rsidR="00612938" w:rsidRDefault="00E13622">
            <w:pPr>
              <w:spacing w:after="95" w:line="259" w:lineRule="auto"/>
              <w:ind w:left="0" w:firstLine="0"/>
            </w:pPr>
            <w:r>
              <w:rPr>
                <w:b/>
              </w:rPr>
              <w:t>“FDE Group”</w:t>
            </w:r>
            <w:r>
              <w:t xml:space="preserve"> </w:t>
            </w:r>
          </w:p>
          <w:p w:rsidR="00612938" w:rsidRDefault="00E13622">
            <w:pPr>
              <w:spacing w:after="149" w:line="259" w:lineRule="auto"/>
              <w:ind w:left="0" w:firstLine="0"/>
            </w:pPr>
            <w:r>
              <w:t xml:space="preserve"> </w:t>
            </w:r>
          </w:p>
          <w:p w:rsidR="00612938" w:rsidRDefault="00E13622">
            <w:pPr>
              <w:spacing w:after="94" w:line="259" w:lineRule="auto"/>
              <w:ind w:left="0" w:firstLine="0"/>
            </w:pPr>
            <w:r>
              <w:rPr>
                <w:b/>
              </w:rPr>
              <w:t>“Financial Distress Event”</w:t>
            </w:r>
            <w:r>
              <w:t xml:space="preserve"> </w:t>
            </w:r>
          </w:p>
          <w:p w:rsidR="00612938" w:rsidRDefault="00E13622">
            <w:pPr>
              <w:spacing w:after="0" w:line="259" w:lineRule="auto"/>
              <w:ind w:left="0" w:firstLine="0"/>
            </w:pP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98" w:line="259" w:lineRule="auto"/>
              <w:ind w:left="0" w:firstLine="0"/>
            </w:pPr>
            <w:r>
              <w:t xml:space="preserve"> </w:t>
            </w:r>
          </w:p>
          <w:p w:rsidR="00612938" w:rsidRDefault="00E13622">
            <w:pPr>
              <w:spacing w:after="123" w:line="238" w:lineRule="auto"/>
              <w:ind w:left="2" w:hanging="2"/>
            </w:pPr>
            <w:r>
              <w:t xml:space="preserve">means the [Supplier, Subcontractors, [the Guarantor] </w:t>
            </w:r>
          </w:p>
          <w:p w:rsidR="00612938" w:rsidRDefault="00E13622">
            <w:pPr>
              <w:spacing w:after="727" w:line="259" w:lineRule="auto"/>
              <w:ind w:left="0" w:firstLine="0"/>
            </w:pPr>
            <w:r>
              <w:t xml:space="preserve"> </w:t>
            </w:r>
          </w:p>
          <w:p w:rsidR="00612938" w:rsidRDefault="00E13622">
            <w:pPr>
              <w:spacing w:after="118" w:line="240" w:lineRule="auto"/>
              <w:ind w:left="2" w:hanging="2"/>
            </w:pPr>
            <w:r>
              <w:t xml:space="preserve">the credit rating of an FDE Group entity dropping below the applicable Financial Metric; </w:t>
            </w:r>
          </w:p>
          <w:p w:rsidR="00612938" w:rsidRDefault="00E13622">
            <w:pPr>
              <w:spacing w:after="102" w:line="255" w:lineRule="auto"/>
              <w:ind w:left="0" w:firstLine="0"/>
            </w:pPr>
            <w:r>
              <w:t xml:space="preserve">an FDE Group entity issuing a profits warning to a stock exchange or making any other public announcement, in each case about a material deterioration in its financial position or prospects; there being a public investigation into improper financial accounting and reporting, suspected fraud or any other impropriety of an FDE Group entity; </w:t>
            </w:r>
          </w:p>
          <w:p w:rsidR="00612938" w:rsidRDefault="00E13622">
            <w:pPr>
              <w:spacing w:after="0" w:line="259" w:lineRule="auto"/>
              <w:ind w:left="0" w:firstLine="0"/>
            </w:pPr>
            <w:r>
              <w:t xml:space="preserve">an FDE Group entity committing a material </w:t>
            </w:r>
          </w:p>
          <w:p w:rsidR="00612938" w:rsidRDefault="00E13622">
            <w:pPr>
              <w:spacing w:after="0" w:line="259" w:lineRule="auto"/>
              <w:ind w:left="2" w:firstLine="0"/>
            </w:pPr>
            <w:r>
              <w:t xml:space="preserve">breach of covenant to its lenders; </w:t>
            </w:r>
          </w:p>
        </w:tc>
      </w:tr>
    </w:tbl>
    <w:p w:rsidR="00612938" w:rsidRDefault="00E13622">
      <w:pPr>
        <w:spacing w:after="0" w:line="259" w:lineRule="auto"/>
        <w:ind w:left="562" w:firstLine="0"/>
        <w:jc w:val="both"/>
      </w:pPr>
      <w:r>
        <w:rPr>
          <w:rFonts w:ascii="Calibri" w:eastAsia="Calibri" w:hAnsi="Calibri" w:cs="Calibri"/>
          <w:color w:val="A6A6A6"/>
        </w:rPr>
        <w:t xml:space="preserve"> </w:t>
      </w:r>
    </w:p>
    <w:tbl>
      <w:tblPr>
        <w:tblStyle w:val="TableGrid"/>
        <w:tblW w:w="8174" w:type="dxa"/>
        <w:tblInd w:w="1474" w:type="dxa"/>
        <w:tblCellMar>
          <w:top w:w="14" w:type="dxa"/>
          <w:left w:w="106" w:type="dxa"/>
          <w:right w:w="45" w:type="dxa"/>
        </w:tblCellMar>
        <w:tblLook w:val="04A0" w:firstRow="1" w:lastRow="0" w:firstColumn="1" w:lastColumn="0" w:noHBand="0" w:noVBand="1"/>
      </w:tblPr>
      <w:tblGrid>
        <w:gridCol w:w="3099"/>
        <w:gridCol w:w="5075"/>
      </w:tblGrid>
      <w:tr w:rsidR="00612938">
        <w:trPr>
          <w:trHeight w:val="8185"/>
        </w:trPr>
        <w:tc>
          <w:tcPr>
            <w:tcW w:w="3099" w:type="dxa"/>
            <w:tcBorders>
              <w:top w:val="single" w:sz="8" w:space="0" w:color="000000"/>
              <w:left w:val="single" w:sz="8" w:space="0" w:color="000000"/>
              <w:bottom w:val="single" w:sz="8" w:space="0" w:color="000000"/>
              <w:right w:val="single" w:sz="8" w:space="0" w:color="000000"/>
            </w:tcBorders>
          </w:tcPr>
          <w:p w:rsidR="00612938" w:rsidRDefault="00612938">
            <w:pPr>
              <w:spacing w:after="160" w:line="259" w:lineRule="auto"/>
              <w:ind w:left="0" w:firstLine="0"/>
            </w:pPr>
          </w:p>
        </w:tc>
        <w:tc>
          <w:tcPr>
            <w:tcW w:w="5075" w:type="dxa"/>
            <w:tcBorders>
              <w:top w:val="single" w:sz="8" w:space="0" w:color="000000"/>
              <w:left w:val="single" w:sz="8" w:space="0" w:color="000000"/>
              <w:bottom w:val="single" w:sz="8" w:space="0" w:color="000000"/>
              <w:right w:val="single" w:sz="8" w:space="0" w:color="000000"/>
            </w:tcBorders>
          </w:tcPr>
          <w:p w:rsidR="00612938" w:rsidRDefault="00E13622">
            <w:pPr>
              <w:spacing w:after="89" w:line="268" w:lineRule="auto"/>
              <w:ind w:left="0" w:right="249" w:firstLine="0"/>
            </w:pPr>
            <w:r>
              <w:t xml:space="preserve">a Subcontractor notifying CCS or the Buyer that the Supplier has not satisfied any material sums properly due under a specified invoice and not subject to a genuine dispute; any of the following: </w:t>
            </w:r>
          </w:p>
          <w:p w:rsidR="00612938" w:rsidRDefault="00E13622">
            <w:pPr>
              <w:spacing w:after="0" w:line="240" w:lineRule="auto"/>
              <w:ind w:left="2" w:right="60" w:hanging="2"/>
              <w:jc w:val="both"/>
            </w:pPr>
            <w:r>
              <w:t xml:space="preserve">commencement of any litigation against an FDE Group entity with respect to financial indebtedness greater than £5m or obligations under a service contract with a total contract value greater than </w:t>
            </w:r>
          </w:p>
          <w:p w:rsidR="00612938" w:rsidRDefault="00E13622">
            <w:pPr>
              <w:spacing w:after="67" w:line="288" w:lineRule="auto"/>
              <w:ind w:left="0" w:right="62" w:firstLine="2"/>
              <w:jc w:val="both"/>
            </w:pPr>
            <w:r>
              <w:t xml:space="preserve">£5m; non-payment by an FDE Group entity of any financial indebtedness; any financial indebtedness of an FDE Group entity becoming due as a result of an event of default; the cancellation or suspension of any financial indebtedness in respect of an FDE Group entity; or </w:t>
            </w:r>
          </w:p>
          <w:p w:rsidR="00612938" w:rsidRDefault="00E13622">
            <w:pPr>
              <w:spacing w:after="0" w:line="259" w:lineRule="auto"/>
              <w:ind w:left="0" w:right="63" w:firstLine="0"/>
              <w:jc w:val="both"/>
            </w:pPr>
            <w:r>
              <w:t xml:space="preserve">the external auditor of an FDE Group entity expressing a qualified opinion on, or including an emphasis of matter in, its opinion on the statutory accounts of that FDE entity; in each case which the Buyer reasonably believes (or would be likely to reasonably believe) could directly impact on the continued performance and delivery of the Services in accordance with the Call-Off Contract; and any two of the Financial Metrics for the Supplier not being met at the same time. </w:t>
            </w:r>
          </w:p>
        </w:tc>
      </w:tr>
      <w:tr w:rsidR="00612938">
        <w:trPr>
          <w:trHeight w:val="1906"/>
        </w:trPr>
        <w:tc>
          <w:tcPr>
            <w:tcW w:w="3099"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“Parent Undertaking”</w:t>
            </w:r>
            <w:r>
              <w:t xml:space="preserve"> </w:t>
            </w:r>
          </w:p>
        </w:tc>
        <w:tc>
          <w:tcPr>
            <w:tcW w:w="5075"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hanging="2"/>
            </w:pPr>
            <w:r>
              <w:t xml:space="preserve">has the meaning set out in section 1162 of the Companies Act 2006; </w:t>
            </w:r>
          </w:p>
        </w:tc>
      </w:tr>
    </w:tbl>
    <w:p w:rsidR="00612938" w:rsidRDefault="00E13622">
      <w:pPr>
        <w:spacing w:after="0" w:line="259" w:lineRule="auto"/>
        <w:ind w:left="562" w:firstLine="0"/>
        <w:jc w:val="both"/>
      </w:pPr>
      <w:r>
        <w:rPr>
          <w:rFonts w:ascii="Calibri" w:eastAsia="Calibri" w:hAnsi="Calibri" w:cs="Calibri"/>
          <w:color w:val="A6A6A6"/>
        </w:rPr>
        <w:t xml:space="preserve"> </w:t>
      </w:r>
    </w:p>
    <w:tbl>
      <w:tblPr>
        <w:tblStyle w:val="TableGrid"/>
        <w:tblW w:w="8174" w:type="dxa"/>
        <w:tblInd w:w="1474" w:type="dxa"/>
        <w:tblCellMar>
          <w:top w:w="14" w:type="dxa"/>
          <w:left w:w="106" w:type="dxa"/>
          <w:bottom w:w="14" w:type="dxa"/>
          <w:right w:w="40" w:type="dxa"/>
        </w:tblCellMar>
        <w:tblLook w:val="04A0" w:firstRow="1" w:lastRow="0" w:firstColumn="1" w:lastColumn="0" w:noHBand="0" w:noVBand="1"/>
      </w:tblPr>
      <w:tblGrid>
        <w:gridCol w:w="3099"/>
        <w:gridCol w:w="5075"/>
      </w:tblGrid>
      <w:tr w:rsidR="00612938">
        <w:trPr>
          <w:trHeight w:val="2412"/>
        </w:trPr>
        <w:tc>
          <w:tcPr>
            <w:tcW w:w="3099"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hanging="2"/>
            </w:pPr>
            <w:r>
              <w:rPr>
                <w:b/>
              </w:rPr>
              <w:lastRenderedPageBreak/>
              <w:t>“Public Sector Dependent Supplier”</w:t>
            </w:r>
            <w:r>
              <w:t xml:space="preserve"> </w:t>
            </w:r>
          </w:p>
        </w:tc>
        <w:tc>
          <w:tcPr>
            <w:tcW w:w="5075"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hanging="2"/>
            </w:pPr>
            <w:r>
              <w:t xml:space="preserve">means a supplier where that supplier, or that supplier’s group has Annual Revenue of £50 million or more of which over 50% is generated from UK Public Sector Business; </w:t>
            </w:r>
          </w:p>
        </w:tc>
      </w:tr>
      <w:tr w:rsidR="00612938">
        <w:trPr>
          <w:trHeight w:val="1654"/>
        </w:trPr>
        <w:tc>
          <w:tcPr>
            <w:tcW w:w="3099"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0" w:firstLine="0"/>
            </w:pPr>
            <w:r>
              <w:rPr>
                <w:b/>
              </w:rPr>
              <w:t>“Strategic Supplier”</w:t>
            </w:r>
            <w:r>
              <w:t xml:space="preserve"> </w:t>
            </w:r>
          </w:p>
        </w:tc>
        <w:tc>
          <w:tcPr>
            <w:tcW w:w="5075"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t xml:space="preserve">means those suppliers to government listed at https://www.gov.uk/government/publications/strat egic-suppliers; </w:t>
            </w:r>
          </w:p>
        </w:tc>
      </w:tr>
      <w:tr w:rsidR="00612938">
        <w:trPr>
          <w:trHeight w:val="2772"/>
        </w:trPr>
        <w:tc>
          <w:tcPr>
            <w:tcW w:w="3099" w:type="dxa"/>
            <w:tcBorders>
              <w:top w:val="single" w:sz="8" w:space="0" w:color="000000"/>
              <w:left w:val="single" w:sz="8" w:space="0" w:color="000000"/>
              <w:bottom w:val="single" w:sz="8" w:space="0" w:color="000000"/>
              <w:right w:val="single" w:sz="8" w:space="0" w:color="000000"/>
            </w:tcBorders>
          </w:tcPr>
          <w:p w:rsidR="00612938" w:rsidRDefault="00E13622">
            <w:pPr>
              <w:spacing w:after="105" w:line="259" w:lineRule="auto"/>
              <w:ind w:left="0" w:firstLine="0"/>
            </w:pPr>
            <w:r>
              <w:t xml:space="preserve"> </w:t>
            </w:r>
          </w:p>
          <w:p w:rsidR="00612938" w:rsidRDefault="00E13622">
            <w:pPr>
              <w:spacing w:after="139" w:line="259" w:lineRule="auto"/>
              <w:ind w:left="0" w:firstLine="0"/>
            </w:pPr>
            <w:r>
              <w:rPr>
                <w:b/>
              </w:rPr>
              <w:t xml:space="preserve"> </w:t>
            </w:r>
          </w:p>
          <w:p w:rsidR="00612938" w:rsidRDefault="00E13622">
            <w:pPr>
              <w:spacing w:after="97" w:line="259" w:lineRule="auto"/>
              <w:ind w:left="0" w:firstLine="0"/>
            </w:pPr>
            <w:r>
              <w:rPr>
                <w:b/>
              </w:rPr>
              <w:t>“Subsidiary Undertaking”</w:t>
            </w:r>
            <w:r>
              <w:t xml:space="preserve"> </w:t>
            </w:r>
          </w:p>
          <w:p w:rsidR="00612938" w:rsidRDefault="00E13622">
            <w:pPr>
              <w:spacing w:after="0" w:line="259" w:lineRule="auto"/>
              <w:ind w:left="0" w:firstLine="0"/>
            </w:pPr>
            <w:r>
              <w:t xml:space="preserve"> </w:t>
            </w:r>
          </w:p>
        </w:tc>
        <w:tc>
          <w:tcPr>
            <w:tcW w:w="5075" w:type="dxa"/>
            <w:tcBorders>
              <w:top w:val="single" w:sz="8" w:space="0" w:color="000000"/>
              <w:left w:val="single" w:sz="8" w:space="0" w:color="000000"/>
              <w:bottom w:val="single" w:sz="8" w:space="0" w:color="000000"/>
              <w:right w:val="single" w:sz="8" w:space="0" w:color="000000"/>
            </w:tcBorders>
          </w:tcPr>
          <w:p w:rsidR="00612938" w:rsidRDefault="00E13622">
            <w:pPr>
              <w:spacing w:after="98" w:line="259" w:lineRule="auto"/>
              <w:ind w:left="0" w:firstLine="0"/>
            </w:pPr>
            <w:r>
              <w:t xml:space="preserve"> </w:t>
            </w:r>
          </w:p>
          <w:p w:rsidR="00612938" w:rsidRDefault="00E13622">
            <w:pPr>
              <w:spacing w:after="98" w:line="259" w:lineRule="auto"/>
              <w:ind w:left="0" w:firstLine="0"/>
            </w:pPr>
            <w:r>
              <w:t xml:space="preserve"> </w:t>
            </w:r>
          </w:p>
          <w:p w:rsidR="00612938" w:rsidRDefault="00E13622">
            <w:pPr>
              <w:spacing w:after="0" w:line="259" w:lineRule="auto"/>
              <w:ind w:left="2" w:hanging="2"/>
            </w:pPr>
            <w:r>
              <w:t xml:space="preserve"> has the meaning set out in section 1162 of the      Companies Act 2006; </w:t>
            </w:r>
          </w:p>
        </w:tc>
      </w:tr>
      <w:tr w:rsidR="00612938">
        <w:trPr>
          <w:trHeight w:val="2412"/>
        </w:trPr>
        <w:tc>
          <w:tcPr>
            <w:tcW w:w="3099"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0" w:firstLine="0"/>
            </w:pPr>
            <w:r>
              <w:rPr>
                <w:b/>
              </w:rPr>
              <w:t>“Supplier Group”</w:t>
            </w:r>
            <w:r>
              <w:t xml:space="preserve"> </w:t>
            </w:r>
          </w:p>
        </w:tc>
        <w:tc>
          <w:tcPr>
            <w:tcW w:w="5075"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right="46" w:hanging="2"/>
            </w:pPr>
            <w:r>
              <w:t xml:space="preserve">means the Supplier, its Dependent Parent Undertakings and all Subsidiary Undertakings and Associates of such Dependent Parent Undertakings; </w:t>
            </w:r>
          </w:p>
        </w:tc>
      </w:tr>
      <w:tr w:rsidR="00612938">
        <w:trPr>
          <w:trHeight w:val="1916"/>
        </w:trPr>
        <w:tc>
          <w:tcPr>
            <w:tcW w:w="3099" w:type="dxa"/>
            <w:tcBorders>
              <w:top w:val="single" w:sz="8" w:space="0" w:color="000000"/>
              <w:left w:val="single" w:sz="8" w:space="0" w:color="000000"/>
              <w:bottom w:val="single" w:sz="8" w:space="0" w:color="000000"/>
              <w:right w:val="single" w:sz="8" w:space="0" w:color="000000"/>
            </w:tcBorders>
            <w:vAlign w:val="center"/>
          </w:tcPr>
          <w:p w:rsidR="00612938" w:rsidRDefault="00E13622">
            <w:pPr>
              <w:spacing w:after="0" w:line="259" w:lineRule="auto"/>
              <w:ind w:left="2" w:hanging="2"/>
            </w:pPr>
            <w:r>
              <w:rPr>
                <w:b/>
              </w:rPr>
              <w:t>“UK Public Sector Business”</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rsidR="00612938" w:rsidRDefault="00E13622">
            <w:pPr>
              <w:spacing w:after="0" w:line="259" w:lineRule="auto"/>
              <w:ind w:left="2" w:hanging="2"/>
            </w:pPr>
            <w:r>
              <w:t xml:space="preserve">means any goods, service or works provision to UK public sector bodies, including Central Government Departments and their arm's length bodies and agencies, non-departmental public bodies, NHS bodies, local authorities, health </w:t>
            </w:r>
          </w:p>
        </w:tc>
      </w:tr>
    </w:tbl>
    <w:p w:rsidR="00612938" w:rsidRDefault="00E13622">
      <w:pPr>
        <w:spacing w:after="0" w:line="259" w:lineRule="auto"/>
        <w:ind w:left="562" w:firstLine="0"/>
        <w:jc w:val="both"/>
      </w:pPr>
      <w:r>
        <w:rPr>
          <w:rFonts w:ascii="Calibri" w:eastAsia="Calibri" w:hAnsi="Calibri" w:cs="Calibri"/>
          <w:color w:val="A6A6A6"/>
        </w:rPr>
        <w:t xml:space="preserve"> </w:t>
      </w:r>
    </w:p>
    <w:tbl>
      <w:tblPr>
        <w:tblStyle w:val="TableGrid"/>
        <w:tblW w:w="8174" w:type="dxa"/>
        <w:tblInd w:w="1474" w:type="dxa"/>
        <w:tblCellMar>
          <w:top w:w="14" w:type="dxa"/>
          <w:left w:w="106" w:type="dxa"/>
          <w:right w:w="115" w:type="dxa"/>
        </w:tblCellMar>
        <w:tblLook w:val="04A0" w:firstRow="1" w:lastRow="0" w:firstColumn="1" w:lastColumn="0" w:noHBand="0" w:noVBand="1"/>
      </w:tblPr>
      <w:tblGrid>
        <w:gridCol w:w="3099"/>
        <w:gridCol w:w="5075"/>
      </w:tblGrid>
      <w:tr w:rsidR="00612938">
        <w:trPr>
          <w:trHeight w:val="1277"/>
        </w:trPr>
        <w:tc>
          <w:tcPr>
            <w:tcW w:w="3099" w:type="dxa"/>
            <w:tcBorders>
              <w:top w:val="single" w:sz="8" w:space="0" w:color="000000"/>
              <w:left w:val="single" w:sz="8" w:space="0" w:color="000000"/>
              <w:bottom w:val="single" w:sz="8" w:space="0" w:color="000000"/>
              <w:right w:val="single" w:sz="8" w:space="0" w:color="000000"/>
            </w:tcBorders>
          </w:tcPr>
          <w:p w:rsidR="00612938" w:rsidRDefault="00612938">
            <w:pPr>
              <w:spacing w:after="160" w:line="259" w:lineRule="auto"/>
              <w:ind w:left="0" w:firstLine="0"/>
            </w:pPr>
          </w:p>
        </w:tc>
        <w:tc>
          <w:tcPr>
            <w:tcW w:w="5075"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firstLine="0"/>
            </w:pPr>
            <w:r>
              <w:t xml:space="preserve">bodies, police, fire and rescue, education bodies and devolved administrations; and </w:t>
            </w:r>
          </w:p>
        </w:tc>
      </w:tr>
      <w:tr w:rsidR="00612938">
        <w:trPr>
          <w:trHeight w:val="2160"/>
        </w:trPr>
        <w:tc>
          <w:tcPr>
            <w:tcW w:w="3099"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hanging="2"/>
            </w:pPr>
            <w:r>
              <w:rPr>
                <w:b/>
              </w:rPr>
              <w:t>“UK Public Sector / CNI Contract Information”</w:t>
            </w:r>
            <w:r>
              <w:t xml:space="preserve"> </w:t>
            </w:r>
          </w:p>
        </w:tc>
        <w:tc>
          <w:tcPr>
            <w:tcW w:w="5075" w:type="dxa"/>
            <w:tcBorders>
              <w:top w:val="single" w:sz="8" w:space="0" w:color="000000"/>
              <w:left w:val="single" w:sz="8" w:space="0" w:color="000000"/>
              <w:bottom w:val="single" w:sz="8" w:space="0" w:color="000000"/>
              <w:right w:val="single" w:sz="8" w:space="0" w:color="000000"/>
            </w:tcBorders>
          </w:tcPr>
          <w:p w:rsidR="00612938" w:rsidRDefault="00E13622">
            <w:pPr>
              <w:spacing w:after="0" w:line="259" w:lineRule="auto"/>
              <w:ind w:left="2" w:hanging="2"/>
            </w:pPr>
            <w:r>
              <w:t xml:space="preserve">means the information relating to the Supplier Group to be provided by the Supplier in accordance with Paragraphs 3 to 5 and Annex 1; </w:t>
            </w:r>
          </w:p>
        </w:tc>
      </w:tr>
    </w:tbl>
    <w:p w:rsidR="00612938" w:rsidRDefault="00E13622">
      <w:pPr>
        <w:pStyle w:val="Heading5"/>
        <w:spacing w:after="1419"/>
        <w:ind w:left="0"/>
      </w:pPr>
      <w:r>
        <w:rPr>
          <w:color w:val="434343"/>
        </w:rPr>
        <w:t xml:space="preserve">Service Status and Supplier Status </w:t>
      </w:r>
    </w:p>
    <w:p w:rsidR="00612938" w:rsidRDefault="00E13622">
      <w:pPr>
        <w:spacing w:after="111"/>
        <w:ind w:left="291" w:right="19"/>
      </w:pPr>
      <w:r>
        <w:t xml:space="preserve">This Call-Off Contract [insert ‘is’ or ‘is not’] a Critical Service Contract. </w:t>
      </w:r>
    </w:p>
    <w:p w:rsidR="00612938" w:rsidRDefault="00E13622">
      <w:pPr>
        <w:spacing w:after="117" w:line="239" w:lineRule="auto"/>
        <w:ind w:left="929" w:right="3" w:hanging="648"/>
        <w:jc w:val="both"/>
      </w:pPr>
      <w:r>
        <w:rPr>
          <w:b/>
          <w:i/>
        </w:rPr>
        <w:t xml:space="preserve">[Guidance: A Critical Service Contract is a service contract which the Buyer has categorised as a Gold contract using the Cabinet Office Contract Tiering Tool available on the Knowledge Hub or which the Buyer, in consultation with the Cabinet Office Markets and Suppliers Team if appropriate, otherwise considers should be classed as a Critical Service Contract.] </w:t>
      </w:r>
    </w:p>
    <w:p w:rsidR="00612938" w:rsidRDefault="00E13622">
      <w:pPr>
        <w:spacing w:after="117" w:line="244" w:lineRule="auto"/>
        <w:ind w:left="929" w:right="3" w:hanging="648"/>
        <w:jc w:val="both"/>
      </w:pPr>
      <w:r>
        <w:t xml:space="preserve">The Supplier shall notify the Buyer and the Cabinet Office Markets and Suppliers Team in writing within 5 Working Days of the Start Date and throughout the Call-Off Contract Term within 120 days after each Accounting Reference Date as to whether or not it is a Public Sector Dependent Supplier. The contact email address for the Markets and Suppliers Team is </w:t>
      </w:r>
      <w:r>
        <w:rPr>
          <w:color w:val="0563C1"/>
          <w:u w:val="single" w:color="0563C1"/>
        </w:rPr>
        <w:t>resolution.planning@cabinetoffice.gov.uk</w:t>
      </w:r>
      <w:r>
        <w:t xml:space="preserve">. </w:t>
      </w:r>
    </w:p>
    <w:p w:rsidR="00612938" w:rsidRDefault="00E13622">
      <w:pPr>
        <w:spacing w:after="2042"/>
        <w:ind w:left="929" w:right="19" w:hanging="648"/>
      </w:pPr>
      <w:r>
        <w:t xml:space="preserve">The Buyer and the Supplier recognise that, where specified in the Framework Agreement, CCS shall have the right to enforce the Buyer's rights under this Schedule. </w:t>
      </w:r>
    </w:p>
    <w:p w:rsidR="00612938" w:rsidRDefault="00E13622">
      <w:pPr>
        <w:spacing w:after="0" w:line="259" w:lineRule="auto"/>
        <w:ind w:left="562" w:firstLine="0"/>
      </w:pPr>
      <w:r>
        <w:rPr>
          <w:rFonts w:ascii="Calibri" w:eastAsia="Calibri" w:hAnsi="Calibri" w:cs="Calibri"/>
          <w:color w:val="A6A6A6"/>
        </w:rPr>
        <w:t xml:space="preserve"> </w:t>
      </w:r>
    </w:p>
    <w:p w:rsidR="00612938" w:rsidRDefault="00E13622">
      <w:pPr>
        <w:spacing w:after="1535" w:line="259" w:lineRule="auto"/>
        <w:ind w:left="562" w:firstLine="0"/>
      </w:pPr>
      <w:r>
        <w:t xml:space="preserve"> </w:t>
      </w:r>
    </w:p>
    <w:p w:rsidR="00612938" w:rsidRDefault="00E13622">
      <w:pPr>
        <w:pStyle w:val="Heading5"/>
        <w:spacing w:after="1409"/>
        <w:ind w:left="0"/>
      </w:pPr>
      <w:r>
        <w:rPr>
          <w:color w:val="434343"/>
        </w:rPr>
        <w:lastRenderedPageBreak/>
        <w:t xml:space="preserve">Provision of Corporate Resolution Planning Information </w:t>
      </w:r>
    </w:p>
    <w:p w:rsidR="00612938" w:rsidRDefault="00E13622">
      <w:pPr>
        <w:spacing w:after="114" w:line="244" w:lineRule="auto"/>
        <w:ind w:left="929" w:right="3" w:hanging="648"/>
        <w:jc w:val="both"/>
      </w:pPr>
      <w:r>
        <w:t xml:space="preserve">Paragraphs 3 to 5 shall apply if the Call-Off Contract has been specified as a Critical Service Contract under Paragraph 2.1 or the Supplier is or becomes a Public Sector Dependent Supplier. </w:t>
      </w:r>
    </w:p>
    <w:p w:rsidR="00612938" w:rsidRDefault="00E13622">
      <w:pPr>
        <w:spacing w:after="0" w:line="675" w:lineRule="auto"/>
        <w:ind w:left="562" w:right="341" w:hanging="281"/>
      </w:pPr>
      <w:r>
        <w:t xml:space="preserve">Subject to Paragraphs 3.6, 3.10 and 3.11: where the Call-Off Contract is a Critical Service Contract, the Supplier shall provide the Appropriate Authority or Appropriate Authorities with the CRP Information within 60 days of the Start Date; and </w:t>
      </w:r>
    </w:p>
    <w:p w:rsidR="00612938" w:rsidRDefault="00E13622">
      <w:pPr>
        <w:spacing w:after="12" w:line="249" w:lineRule="auto"/>
        <w:ind w:left="10" w:right="-6"/>
        <w:jc w:val="right"/>
      </w:pPr>
      <w:r>
        <w:t xml:space="preserve">except where it has already been provided, where the Supplier is a Public Sector Dependent </w:t>
      </w:r>
    </w:p>
    <w:p w:rsidR="00612938" w:rsidRDefault="00E13622">
      <w:pPr>
        <w:spacing w:after="12" w:line="249" w:lineRule="auto"/>
        <w:ind w:left="10" w:right="194"/>
        <w:jc w:val="right"/>
      </w:pPr>
      <w:r>
        <w:t xml:space="preserve">Supplier, it shall provide the Appropriate Authority or Appropriate Authorities with the </w:t>
      </w:r>
    </w:p>
    <w:p w:rsidR="00612938" w:rsidRDefault="00E13622">
      <w:pPr>
        <w:spacing w:after="1367"/>
        <w:ind w:left="1222" w:right="19"/>
      </w:pPr>
      <w:r>
        <w:t xml:space="preserve">CRP Information within 60 days of the date of the Appropriate Authority’s or Appropriate Authorities’ request. </w:t>
      </w:r>
    </w:p>
    <w:p w:rsidR="00612938" w:rsidRDefault="00E13622">
      <w:pPr>
        <w:spacing w:after="12" w:line="249" w:lineRule="auto"/>
        <w:ind w:left="10" w:right="-6"/>
        <w:jc w:val="right"/>
      </w:pPr>
      <w:r>
        <w:t xml:space="preserve">The Supplier shall ensure that the CRP Information provided pursuant to Paragraphs 3.2, 3.8 and </w:t>
      </w:r>
    </w:p>
    <w:p w:rsidR="00612938" w:rsidRDefault="00E13622">
      <w:pPr>
        <w:spacing w:after="1340"/>
        <w:ind w:left="939" w:right="19"/>
      </w:pPr>
      <w:r>
        <w:t xml:space="preserve">3.9: </w:t>
      </w:r>
    </w:p>
    <w:p w:rsidR="00612938" w:rsidRDefault="00E13622">
      <w:pPr>
        <w:spacing w:after="0" w:line="259" w:lineRule="auto"/>
        <w:ind w:left="562" w:firstLine="0"/>
      </w:pPr>
      <w:r>
        <w:rPr>
          <w:rFonts w:ascii="Calibri" w:eastAsia="Calibri" w:hAnsi="Calibri" w:cs="Calibri"/>
          <w:color w:val="A6A6A6"/>
        </w:rPr>
        <w:t xml:space="preserve"> </w:t>
      </w:r>
    </w:p>
    <w:p w:rsidR="00612938" w:rsidRDefault="00E13622">
      <w:pPr>
        <w:spacing w:after="1262" w:line="352" w:lineRule="auto"/>
        <w:ind w:left="567" w:right="4218"/>
      </w:pPr>
      <w:r>
        <w:t xml:space="preserve">is full, comprehensive, accurate and up to date; is split into three parts: </w:t>
      </w:r>
    </w:p>
    <w:p w:rsidR="00612938" w:rsidRDefault="00E13622">
      <w:pPr>
        <w:spacing w:after="106"/>
        <w:ind w:left="1002" w:right="19"/>
      </w:pPr>
      <w:r>
        <w:t xml:space="preserve">Exposure Information (Contracts List); </w:t>
      </w:r>
    </w:p>
    <w:p w:rsidR="00612938" w:rsidRDefault="00E13622">
      <w:pPr>
        <w:spacing w:after="106"/>
        <w:ind w:left="1002" w:right="19"/>
      </w:pPr>
      <w:r>
        <w:t xml:space="preserve">Corporate Resolvability Assessment (Structural Review); </w:t>
      </w:r>
    </w:p>
    <w:p w:rsidR="00612938" w:rsidRDefault="00E13622">
      <w:pPr>
        <w:spacing w:after="0" w:line="508" w:lineRule="auto"/>
        <w:ind w:left="557" w:right="121" w:firstLine="430"/>
      </w:pPr>
      <w:r>
        <w:lastRenderedPageBreak/>
        <w:t xml:space="preserve"> Financial Information and Commentary and is structured and presented in accordance with the requirements and explanatory notes set out in the latest published version of the Resolution Planning Guidance Note published by the Cabinet Office Government Commercial Function and available at </w:t>
      </w:r>
      <w:hyperlink r:id="rId125">
        <w:r>
          <w:rPr>
            <w:color w:val="0563C1"/>
            <w:u w:val="single" w:color="0563C1"/>
          </w:rPr>
          <w:t>https://www.gov.uk/government/publications/the</w:t>
        </w:r>
      </w:hyperlink>
      <w:hyperlink r:id="rId126">
        <w:r>
          <w:rPr>
            <w:color w:val="0563C1"/>
            <w:u w:val="single" w:color="0563C1"/>
          </w:rPr>
          <w:t>-</w:t>
        </w:r>
      </w:hyperlink>
      <w:hyperlink r:id="rId127">
        <w:r>
          <w:rPr>
            <w:color w:val="0563C1"/>
            <w:u w:val="single" w:color="0563C1"/>
          </w:rPr>
          <w:t>sourcing</w:t>
        </w:r>
      </w:hyperlink>
      <w:hyperlink r:id="rId128">
        <w:r>
          <w:rPr>
            <w:color w:val="0563C1"/>
            <w:u w:val="single" w:color="0563C1"/>
          </w:rPr>
          <w:t>-</w:t>
        </w:r>
      </w:hyperlink>
      <w:hyperlink r:id="rId129">
        <w:r>
          <w:rPr>
            <w:color w:val="0563C1"/>
            <w:u w:val="single" w:color="0563C1"/>
          </w:rPr>
          <w:t>and</w:t>
        </w:r>
      </w:hyperlink>
      <w:hyperlink r:id="rId130">
        <w:r>
          <w:rPr>
            <w:color w:val="0563C1"/>
            <w:u w:val="single" w:color="0563C1"/>
          </w:rPr>
          <w:t>-</w:t>
        </w:r>
      </w:hyperlink>
      <w:hyperlink r:id="rId131">
        <w:r>
          <w:rPr>
            <w:color w:val="0563C1"/>
            <w:u w:val="single" w:color="0563C1"/>
          </w:rPr>
          <w:t>consultancy</w:t>
        </w:r>
      </w:hyperlink>
      <w:hyperlink r:id="rId132">
        <w:r>
          <w:rPr>
            <w:color w:val="0563C1"/>
            <w:u w:val="single" w:color="0563C1"/>
          </w:rPr>
          <w:t>-</w:t>
        </w:r>
      </w:hyperlink>
      <w:hyperlink r:id="rId133">
        <w:r>
          <w:rPr>
            <w:color w:val="0563C1"/>
            <w:u w:val="single" w:color="0563C1"/>
          </w:rPr>
          <w:t>playbooks</w:t>
        </w:r>
      </w:hyperlink>
      <w:hyperlink r:id="rId134">
        <w:r>
          <w:t xml:space="preserve"> </w:t>
        </w:r>
      </w:hyperlink>
      <w:r>
        <w:t xml:space="preserve">and contains the level of detail required (adapted as necessary to the Supplier’s circumstances); </w:t>
      </w:r>
    </w:p>
    <w:p w:rsidR="00612938" w:rsidRDefault="00E13622">
      <w:pPr>
        <w:spacing w:after="98" w:line="259" w:lineRule="auto"/>
        <w:ind w:left="562" w:firstLine="0"/>
      </w:pPr>
      <w:r>
        <w:t xml:space="preserve"> </w:t>
      </w:r>
    </w:p>
    <w:p w:rsidR="00612938" w:rsidRDefault="00E13622">
      <w:pPr>
        <w:spacing w:after="111"/>
        <w:ind w:left="1207" w:right="19" w:hanging="650"/>
      </w:pPr>
      <w:r>
        <w:t xml:space="preserve">incorporates any additional commentary, supporting documents and evidence which would reasonably be required by the Appropriate Authority or Appropriate Authorities to understand and consider the information for approval; </w:t>
      </w:r>
    </w:p>
    <w:p w:rsidR="00612938" w:rsidRDefault="00E13622">
      <w:pPr>
        <w:spacing w:after="109"/>
        <w:ind w:left="1207" w:right="19" w:hanging="650"/>
      </w:pPr>
      <w:r>
        <w:t xml:space="preserve">provides a clear description and explanation of the Supplier Group members that have agreements for goods, services or works provision in respect of UK Public Sector Business and/or Critical National Infrastructure and the nature of those agreements; and </w:t>
      </w:r>
    </w:p>
    <w:p w:rsidR="00612938" w:rsidRDefault="00E13622">
      <w:pPr>
        <w:spacing w:after="1372"/>
        <w:ind w:left="1207" w:right="19" w:hanging="650"/>
      </w:pPr>
      <w:r>
        <w:t xml:space="preserve">complies with the requirements set out at Annex 1 (Exposure Information (Contracts List)), Annex 2 (Corporate Resolvability Assessment (Structural Review)) and Annex 3 (Financial Information and Commentary) respectively. </w:t>
      </w:r>
    </w:p>
    <w:p w:rsidR="00612938" w:rsidRDefault="00E13622">
      <w:pPr>
        <w:spacing w:after="0"/>
        <w:ind w:left="929" w:right="19" w:hanging="648"/>
      </w:pPr>
      <w:r>
        <w:t xml:space="preserve">Following receipt by the Appropriate Authority or Appropriate Authorities of the CRP Information pursuant to Paragraphs 3.2, 3.8 and 3.9, the Buyer shall procure that the Appropriate </w:t>
      </w:r>
    </w:p>
    <w:p w:rsidR="00612938" w:rsidRDefault="00E13622">
      <w:pPr>
        <w:spacing w:after="112" w:line="249" w:lineRule="auto"/>
        <w:ind w:left="10" w:right="-6"/>
        <w:jc w:val="right"/>
      </w:pPr>
      <w:r>
        <w:t xml:space="preserve">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 </w:t>
      </w:r>
    </w:p>
    <w:p w:rsidR="00612938" w:rsidRDefault="00E13622">
      <w:pPr>
        <w:spacing w:after="0" w:line="890" w:lineRule="auto"/>
        <w:ind w:left="562" w:right="19" w:hanging="281"/>
      </w:pPr>
      <w:r>
        <w:t xml:space="preserve">If the Appropriate Authority or Appropriate Authorities reject the CRP Information: the Buyer shall (and shall procure that the Cabinet Office Markets and Suppliers Team shall) inform the Supplier in writing of its reasons for its rejection; and </w:t>
      </w:r>
    </w:p>
    <w:p w:rsidR="00612938" w:rsidRDefault="00E13622">
      <w:pPr>
        <w:spacing w:after="13"/>
        <w:ind w:left="414"/>
        <w:jc w:val="center"/>
      </w:pPr>
      <w:r>
        <w:lastRenderedPageBreak/>
        <w:t xml:space="preserve">the Supplier shall revise the CRP Information, taking reasonable account of the Appropriate </w:t>
      </w:r>
    </w:p>
    <w:p w:rsidR="00612938" w:rsidRDefault="00E13622">
      <w:pPr>
        <w:spacing w:after="13"/>
        <w:ind w:left="414" w:right="9"/>
        <w:jc w:val="center"/>
      </w:pPr>
      <w:r>
        <w:t xml:space="preserve">Authority’s or Appropriate Authorities’ comments, and shall re-submit the CRP </w:t>
      </w:r>
    </w:p>
    <w:p w:rsidR="00612938" w:rsidRDefault="00E13622">
      <w:pPr>
        <w:spacing w:after="1371"/>
        <w:ind w:left="1222" w:right="19"/>
      </w:pPr>
      <w:r>
        <w:t xml:space="preserve">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 </w:t>
      </w:r>
    </w:p>
    <w:p w:rsidR="00612938" w:rsidRDefault="00E13622">
      <w:pPr>
        <w:spacing w:after="114" w:line="244" w:lineRule="auto"/>
        <w:ind w:left="929" w:right="3" w:hanging="648"/>
        <w:jc w:val="both"/>
      </w:pPr>
      <w:r>
        <w:t xml:space="preserve">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 </w:t>
      </w:r>
    </w:p>
    <w:p w:rsidR="00612938" w:rsidRDefault="00E13622">
      <w:pPr>
        <w:spacing w:after="0" w:line="892" w:lineRule="auto"/>
        <w:ind w:left="562" w:right="19" w:hanging="281"/>
      </w:pPr>
      <w:r>
        <w:t xml:space="preserve">An Assurance shall be deemed Valid for the purposes of Paragraph 3.6 if: the Assurance is within the validity period stated in the Assurance (or, if no validity period is stated, no more than 12 months has elapsed since it was issued and no more than 18 </w:t>
      </w:r>
    </w:p>
    <w:p w:rsidR="00612938" w:rsidRDefault="00E13622">
      <w:pPr>
        <w:spacing w:after="0" w:line="259" w:lineRule="auto"/>
        <w:ind w:left="562" w:firstLine="0"/>
      </w:pPr>
      <w:r>
        <w:rPr>
          <w:rFonts w:ascii="Calibri" w:eastAsia="Calibri" w:hAnsi="Calibri" w:cs="Calibri"/>
          <w:color w:val="A6A6A6"/>
        </w:rPr>
        <w:t xml:space="preserve"> </w:t>
      </w:r>
    </w:p>
    <w:p w:rsidR="00612938" w:rsidRDefault="00E13622">
      <w:pPr>
        <w:spacing w:after="1368"/>
        <w:ind w:left="557" w:right="313" w:firstLine="650"/>
      </w:pPr>
      <w:r>
        <w:t xml:space="preserve">months has elapsed since the Accounting Reference Date on which the CRP Information was based); and no Corporate Change Events or Financial Distress Events (or events which would be deemed to be Corporate Change Events or Financial Distress Events if the Call-Off Contract had then been in force) have occurred since the date of issue of the Assurance. </w:t>
      </w:r>
    </w:p>
    <w:p w:rsidR="00612938" w:rsidRDefault="00E13622">
      <w:pPr>
        <w:spacing w:after="0" w:line="565" w:lineRule="auto"/>
        <w:ind w:left="562" w:right="3" w:hanging="281"/>
        <w:jc w:val="both"/>
      </w:pPr>
      <w:r>
        <w:lastRenderedPageBreak/>
        <w:t xml:space="preserve">If the Call-Off Contract is a Critical Service Contract, the Supplier shall provide an updated version of the CRP Information (or, in the case of Paragraph 3.8.3 of its initial CRP Information) to the Appropriate Authority or Appropriate Authorities: within 14 days of the occurrence of a Financial Distress Event (along with any additional highly confidential information no longer exempted from disclosure under Paragraph </w:t>
      </w:r>
    </w:p>
    <w:p w:rsidR="00612938" w:rsidRDefault="00E13622">
      <w:pPr>
        <w:spacing w:after="8"/>
        <w:ind w:left="1222" w:right="19"/>
      </w:pPr>
      <w:r>
        <w:t xml:space="preserve">3.11) unless the Supplier is relieved of the consequences of the Financial Distress </w:t>
      </w:r>
    </w:p>
    <w:p w:rsidR="00612938" w:rsidRDefault="00E13622">
      <w:pPr>
        <w:spacing w:after="0" w:line="948" w:lineRule="auto"/>
        <w:ind w:left="557" w:right="525" w:firstLine="650"/>
      </w:pPr>
      <w:r>
        <w:t xml:space="preserve">Event as a result of credit ratings being revised upwards; within 30 days of a Corporate Change Event unless the Supplier requests and the Appropriate Authority (acting reasonably) agrees to a </w:t>
      </w:r>
    </w:p>
    <w:p w:rsidR="00612938" w:rsidRDefault="00E13622">
      <w:pPr>
        <w:spacing w:after="12" w:line="249" w:lineRule="auto"/>
        <w:ind w:left="10" w:right="81"/>
        <w:jc w:val="right"/>
      </w:pPr>
      <w:r>
        <w:t xml:space="preserve">Corporate Change Event Grace Period, in the event of which the time period for the </w:t>
      </w:r>
    </w:p>
    <w:p w:rsidR="00612938" w:rsidRDefault="00E13622">
      <w:pPr>
        <w:spacing w:after="0"/>
        <w:ind w:left="1422" w:right="19"/>
      </w:pPr>
      <w:r>
        <w:t xml:space="preserve">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w:t>
      </w:r>
    </w:p>
    <w:p w:rsidR="00612938" w:rsidRDefault="00E13622">
      <w:pPr>
        <w:spacing w:after="2143" w:line="249" w:lineRule="auto"/>
        <w:ind w:left="10" w:right="199"/>
        <w:jc w:val="right"/>
      </w:pPr>
      <w:r>
        <w:t xml:space="preserve">Authority to enable it to understand the nature of the Corporate Change Event and </w:t>
      </w:r>
    </w:p>
    <w:p w:rsidR="00612938" w:rsidRDefault="00E13622">
      <w:pPr>
        <w:spacing w:after="0" w:line="259" w:lineRule="auto"/>
        <w:ind w:left="562" w:firstLine="0"/>
      </w:pPr>
      <w:r>
        <w:rPr>
          <w:rFonts w:ascii="Calibri" w:eastAsia="Calibri" w:hAnsi="Calibri" w:cs="Calibri"/>
          <w:color w:val="A6A6A6"/>
        </w:rPr>
        <w:t xml:space="preserve"> </w:t>
      </w:r>
    </w:p>
    <w:p w:rsidR="00612938" w:rsidRDefault="00E13622">
      <w:pPr>
        <w:spacing w:after="8"/>
        <w:ind w:left="1422" w:right="19"/>
      </w:pPr>
      <w:r>
        <w:t xml:space="preserve">the Appropriate Authority  shall reserve the right to terminate a Corporate Change </w:t>
      </w:r>
    </w:p>
    <w:p w:rsidR="00612938" w:rsidRDefault="00E13622">
      <w:pPr>
        <w:spacing w:after="1260" w:line="354" w:lineRule="auto"/>
        <w:ind w:left="989" w:right="19" w:firstLine="422"/>
      </w:pPr>
      <w:r>
        <w:t xml:space="preserve">Event Grace Period at any time if the Supplier fails to comply with this Paragraph; or  not required pursuant to Paragraph 3.10; </w:t>
      </w:r>
    </w:p>
    <w:p w:rsidR="00612938" w:rsidRDefault="00E13622">
      <w:pPr>
        <w:spacing w:after="0" w:line="891" w:lineRule="auto"/>
        <w:ind w:left="984" w:right="19" w:hanging="427"/>
      </w:pPr>
      <w:r>
        <w:lastRenderedPageBreak/>
        <w:t xml:space="preserve">within 30 days of the date that: the credit rating(s) of each of the Supplier and its Parent Undertakings fail to meet any of the criteria specified in Paragraph 3.10; or </w:t>
      </w:r>
    </w:p>
    <w:p w:rsidR="00612938" w:rsidRDefault="00E13622">
      <w:pPr>
        <w:spacing w:after="1371"/>
        <w:ind w:left="1375" w:right="19" w:hanging="386"/>
      </w:pPr>
      <w:r>
        <w:t xml:space="preserve">none of the credit rating agencies specified at Paragraph 3.10 hold a public credit rating for the Supplier or any of its Parent Undertakings; and </w:t>
      </w:r>
    </w:p>
    <w:p w:rsidR="00612938" w:rsidRDefault="00E13622">
      <w:pPr>
        <w:spacing w:after="0" w:line="456" w:lineRule="auto"/>
        <w:ind w:left="976" w:right="3" w:hanging="422"/>
        <w:jc w:val="both"/>
      </w:pPr>
      <w:r>
        <w:t xml:space="preserve">in any event, within 6 months after each Accounting Reference Date or within 15 months of the date of the previous Assurance received from the Appropriate Authority (whichever is the earlier), unless: 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 </w:t>
      </w:r>
    </w:p>
    <w:p w:rsidR="00612938" w:rsidRDefault="00E13622">
      <w:pPr>
        <w:spacing w:after="1369"/>
        <w:ind w:left="999" w:right="19"/>
      </w:pPr>
      <w:r>
        <w:t xml:space="preserve">not required pursuant to Paragraph 3.10. </w:t>
      </w:r>
    </w:p>
    <w:p w:rsidR="00612938" w:rsidRDefault="00E13622">
      <w:pPr>
        <w:spacing w:after="8"/>
        <w:ind w:left="291" w:right="19"/>
      </w:pPr>
      <w:r>
        <w:t xml:space="preserve">Where the Supplier is a Public Sector Dependent Supplier and the Call-Off Contract is not a </w:t>
      </w:r>
    </w:p>
    <w:p w:rsidR="00612938" w:rsidRDefault="00E13622">
      <w:pPr>
        <w:spacing w:after="112" w:line="249" w:lineRule="auto"/>
        <w:ind w:left="10" w:right="-6"/>
        <w:jc w:val="right"/>
      </w:pPr>
      <w:r>
        <w:t xml:space="preserve">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 </w:t>
      </w:r>
    </w:p>
    <w:p w:rsidR="00612938" w:rsidRDefault="00E13622">
      <w:pPr>
        <w:spacing w:after="1397"/>
        <w:ind w:left="291" w:right="19"/>
      </w:pPr>
      <w:r>
        <w:t xml:space="preserve">Where the Supplier or a Parent Undertaking of the Supplier has a credit rating of either: </w:t>
      </w:r>
    </w:p>
    <w:p w:rsidR="00612938" w:rsidRDefault="00E13622">
      <w:pPr>
        <w:spacing w:after="104"/>
        <w:ind w:left="567" w:right="19"/>
      </w:pPr>
      <w:r>
        <w:t xml:space="preserve">Aa3 or better from Moody’s; </w:t>
      </w:r>
    </w:p>
    <w:p w:rsidR="00612938" w:rsidRDefault="00E13622">
      <w:pPr>
        <w:spacing w:after="0" w:line="354" w:lineRule="auto"/>
        <w:ind w:left="567" w:right="4793"/>
      </w:pPr>
      <w:r>
        <w:lastRenderedPageBreak/>
        <w:t xml:space="preserve">AA- or better from Standard and Poors; AA- or better from Fitch; </w:t>
      </w:r>
    </w:p>
    <w:p w:rsidR="00612938" w:rsidRDefault="00E13622">
      <w:pPr>
        <w:spacing w:after="1371"/>
        <w:ind w:left="567" w:right="19"/>
      </w:pPr>
      <w:r>
        <w:t xml:space="preserve">the Supplier will not be required to provide any CRP Information unless or until either (i)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 </w:t>
      </w:r>
    </w:p>
    <w:p w:rsidR="00612938" w:rsidRDefault="00E13622">
      <w:pPr>
        <w:spacing w:after="3036" w:line="244" w:lineRule="auto"/>
        <w:ind w:left="929" w:right="3" w:hanging="648"/>
        <w:jc w:val="both"/>
      </w:pPr>
      <w:r>
        <w:t xml:space="preserve">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 </w:t>
      </w:r>
    </w:p>
    <w:p w:rsidR="00612938" w:rsidRDefault="00E13622">
      <w:pPr>
        <w:spacing w:after="0" w:line="259" w:lineRule="auto"/>
        <w:ind w:left="562" w:firstLine="0"/>
      </w:pPr>
      <w:r>
        <w:rPr>
          <w:rFonts w:ascii="Calibri" w:eastAsia="Calibri" w:hAnsi="Calibri" w:cs="Calibri"/>
          <w:color w:val="A6A6A6"/>
        </w:rPr>
        <w:t xml:space="preserve"> </w:t>
      </w:r>
    </w:p>
    <w:p w:rsidR="00612938" w:rsidRDefault="00E13622">
      <w:pPr>
        <w:pStyle w:val="Heading4"/>
        <w:spacing w:after="1439" w:line="265" w:lineRule="auto"/>
        <w:ind w:left="10"/>
      </w:pPr>
      <w:r>
        <w:rPr>
          <w:b w:val="0"/>
          <w:sz w:val="28"/>
        </w:rPr>
        <w:lastRenderedPageBreak/>
        <w:t>Termination Rights</w:t>
      </w:r>
      <w:r>
        <w:rPr>
          <w:b w:val="0"/>
        </w:rPr>
        <w:t xml:space="preserve"> </w:t>
      </w:r>
    </w:p>
    <w:p w:rsidR="00612938" w:rsidRDefault="00E13622">
      <w:pPr>
        <w:spacing w:after="0" w:line="892" w:lineRule="auto"/>
        <w:ind w:left="562" w:right="3" w:hanging="281"/>
        <w:jc w:val="both"/>
      </w:pPr>
      <w:r>
        <w:t xml:space="preserve">The Buyer shall be entitled to terminate the Call-Off Contract if the Supplier is required to provide CRP Information under Paragraph 3 and either: the Supplier fails to provide the CRP Information within 4 months of the Start Date if this is a </w:t>
      </w:r>
    </w:p>
    <w:p w:rsidR="00612938" w:rsidRDefault="00E13622">
      <w:pPr>
        <w:spacing w:after="12" w:line="249" w:lineRule="auto"/>
        <w:ind w:left="10" w:right="-6"/>
        <w:jc w:val="right"/>
      </w:pPr>
      <w:r>
        <w:t xml:space="preserve">Critical Service Contract or otherwise within 4 months of the Appropriate Authority’s or </w:t>
      </w:r>
    </w:p>
    <w:p w:rsidR="00612938" w:rsidRDefault="00E13622">
      <w:pPr>
        <w:spacing w:after="0" w:line="354" w:lineRule="auto"/>
        <w:ind w:left="557" w:right="661" w:firstLine="650"/>
      </w:pPr>
      <w:r>
        <w:t xml:space="preserve">Appropriate Authorities’ request; or the Supplier fails to obtain an Assurance from the Appropriate Authority or Appropriate </w:t>
      </w:r>
    </w:p>
    <w:p w:rsidR="00612938" w:rsidRDefault="00E13622">
      <w:pPr>
        <w:spacing w:after="1521"/>
        <w:ind w:left="1222" w:right="19"/>
      </w:pPr>
      <w:r>
        <w:t xml:space="preserve">Authorities within 4 months of the date that it was first required to provide the CRP Information under the Call-Off Contract, which shall be deemed to be an event to which Clause 18.4 applies. </w:t>
      </w:r>
    </w:p>
    <w:p w:rsidR="00612938" w:rsidRDefault="00E13622">
      <w:pPr>
        <w:pStyle w:val="Heading4"/>
        <w:spacing w:after="1438" w:line="265" w:lineRule="auto"/>
        <w:ind w:left="10"/>
      </w:pPr>
      <w:r>
        <w:rPr>
          <w:b w:val="0"/>
          <w:sz w:val="28"/>
        </w:rPr>
        <w:t>Confidentiality and usage of CRP Information</w:t>
      </w:r>
      <w:r>
        <w:rPr>
          <w:b w:val="0"/>
        </w:rPr>
        <w:t xml:space="preserve"> </w:t>
      </w:r>
    </w:p>
    <w:p w:rsidR="00612938" w:rsidRDefault="00E13622">
      <w:pPr>
        <w:spacing w:after="114" w:line="244" w:lineRule="auto"/>
        <w:ind w:left="929" w:right="3" w:hanging="648"/>
        <w:jc w:val="both"/>
      </w:pPr>
      <w:r>
        <w:t xml:space="preserve">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 </w:t>
      </w:r>
    </w:p>
    <w:p w:rsidR="00612938" w:rsidRDefault="00E13622">
      <w:pPr>
        <w:spacing w:after="0"/>
        <w:ind w:left="929" w:right="19" w:hanging="648"/>
      </w:pPr>
      <w:r>
        <w:t xml:space="preserve">Where the Appropriate Authority is the Cabinet Office Markets and Suppliers Team, at the Supplier’s request, the Buyer shall use reasonable endeavours to procure that the Cabinet </w:t>
      </w:r>
    </w:p>
    <w:p w:rsidR="00612938" w:rsidRDefault="00E13622">
      <w:pPr>
        <w:spacing w:after="393" w:line="249" w:lineRule="auto"/>
        <w:ind w:left="10" w:right="-6"/>
        <w:jc w:val="right"/>
      </w:pPr>
      <w:r>
        <w:t xml:space="preserve">Office enters into a confidentiality and usage agreement with the Supplier containing terms </w:t>
      </w:r>
    </w:p>
    <w:p w:rsidR="00612938" w:rsidRDefault="00E13622">
      <w:pPr>
        <w:spacing w:after="0" w:line="259" w:lineRule="auto"/>
        <w:ind w:left="562" w:firstLine="0"/>
      </w:pPr>
      <w:r>
        <w:rPr>
          <w:rFonts w:ascii="Calibri" w:eastAsia="Calibri" w:hAnsi="Calibri" w:cs="Calibri"/>
          <w:color w:val="A6A6A6"/>
        </w:rPr>
        <w:lastRenderedPageBreak/>
        <w:t xml:space="preserve"> </w:t>
      </w:r>
    </w:p>
    <w:p w:rsidR="00612938" w:rsidRDefault="00E13622">
      <w:pPr>
        <w:spacing w:after="111"/>
        <w:ind w:left="939" w:right="19"/>
      </w:pPr>
      <w:r>
        <w:t xml:space="preserve">no less stringent than those placed on the Buyer under paragraph 5.1 and incorporated Framework Agreement clause 34. </w:t>
      </w:r>
    </w:p>
    <w:p w:rsidR="00612938" w:rsidRDefault="00E13622">
      <w:pPr>
        <w:spacing w:after="117" w:line="244" w:lineRule="auto"/>
        <w:ind w:left="929" w:right="3" w:hanging="648"/>
        <w:jc w:val="both"/>
      </w:pPr>
      <w:r>
        <w:t xml:space="preserve">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 </w:t>
      </w:r>
    </w:p>
    <w:p w:rsidR="00612938" w:rsidRDefault="00E13622">
      <w:pPr>
        <w:spacing w:after="0" w:line="565" w:lineRule="auto"/>
        <w:ind w:left="562" w:right="3" w:hanging="281"/>
        <w:jc w:val="both"/>
      </w:pPr>
      <w:r>
        <w:t xml:space="preserve">Where the Supplier is unable to procure consent pursuant to Paragraph 5.3, the Supplier shall use all reasonable endeavours to disclose the CRP Information to the fullest extent possible by limiting the amount of information it withholds including by: redacting only those parts of the information which are subject to such obligations of confidentiality; </w:t>
      </w:r>
    </w:p>
    <w:p w:rsidR="00612938" w:rsidRDefault="00E13622">
      <w:pPr>
        <w:spacing w:after="1033" w:line="568" w:lineRule="auto"/>
        <w:ind w:left="987" w:right="623" w:hanging="430"/>
      </w:pPr>
      <w:r>
        <w:t xml:space="preserve">providing the information in a form that does not breach its obligations of confidentiality including (where possible) by: summarising the information; grouping the information; anonymising the information; and presenting the information in general terms </w:t>
      </w:r>
    </w:p>
    <w:p w:rsidR="00612938" w:rsidRDefault="00E13622">
      <w:pPr>
        <w:spacing w:after="1416" w:line="244" w:lineRule="auto"/>
        <w:ind w:left="929" w:right="3" w:hanging="648"/>
        <w:jc w:val="both"/>
      </w:pPr>
      <w:r>
        <w:t xml:space="preserve">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 </w:t>
      </w:r>
    </w:p>
    <w:p w:rsidR="00612938" w:rsidRDefault="00E13622">
      <w:pPr>
        <w:spacing w:after="0" w:line="259" w:lineRule="auto"/>
        <w:ind w:left="562" w:firstLine="0"/>
      </w:pPr>
      <w:r>
        <w:rPr>
          <w:rFonts w:ascii="Calibri" w:eastAsia="Calibri" w:hAnsi="Calibri" w:cs="Calibri"/>
          <w:color w:val="A6A6A6"/>
        </w:rPr>
        <w:t xml:space="preserve"> </w:t>
      </w:r>
    </w:p>
    <w:p w:rsidR="00612938" w:rsidRDefault="00E13622">
      <w:pPr>
        <w:pStyle w:val="Heading2"/>
        <w:spacing w:after="1465"/>
        <w:ind w:left="562" w:firstLine="0"/>
      </w:pPr>
      <w:r>
        <w:rPr>
          <w:b/>
        </w:rPr>
        <w:lastRenderedPageBreak/>
        <w:t>ANNEX</w:t>
      </w:r>
      <w:r>
        <w:rPr>
          <w:b/>
          <w:sz w:val="26"/>
        </w:rPr>
        <w:t xml:space="preserve"> </w:t>
      </w:r>
      <w:r>
        <w:rPr>
          <w:b/>
        </w:rPr>
        <w:t>1:</w:t>
      </w:r>
      <w:r>
        <w:rPr>
          <w:b/>
          <w:sz w:val="26"/>
        </w:rPr>
        <w:t xml:space="preserve"> </w:t>
      </w:r>
      <w:r>
        <w:rPr>
          <w:b/>
        </w:rPr>
        <w:t>EXPOSURE:</w:t>
      </w:r>
      <w:r>
        <w:rPr>
          <w:b/>
          <w:sz w:val="26"/>
        </w:rPr>
        <w:t xml:space="preserve"> </w:t>
      </w:r>
      <w:r>
        <w:rPr>
          <w:b/>
        </w:rPr>
        <w:t>CRITICAL</w:t>
      </w:r>
      <w:r>
        <w:rPr>
          <w:b/>
          <w:sz w:val="26"/>
        </w:rPr>
        <w:t xml:space="preserve"> </w:t>
      </w:r>
      <w:r>
        <w:rPr>
          <w:b/>
        </w:rPr>
        <w:t>CONTRACTS</w:t>
      </w:r>
      <w:r>
        <w:rPr>
          <w:b/>
          <w:sz w:val="26"/>
        </w:rPr>
        <w:t xml:space="preserve"> </w:t>
      </w:r>
      <w:r>
        <w:rPr>
          <w:b/>
        </w:rPr>
        <w:t>LIST</w:t>
      </w:r>
      <w:r>
        <w:rPr>
          <w:vertAlign w:val="superscript"/>
        </w:rPr>
        <w:t xml:space="preserve"> </w:t>
      </w:r>
    </w:p>
    <w:p w:rsidR="00612938" w:rsidRDefault="00E13622">
      <w:pPr>
        <w:spacing w:after="0" w:line="700" w:lineRule="auto"/>
        <w:ind w:left="281" w:right="19" w:hanging="281"/>
      </w:pPr>
      <w:r>
        <w:t xml:space="preserve">The Supplier shall: provide details of all agreements held by members of the Supplier Group where those agreements are for goods, services or works provision and: are with any UK public sector bodies including: central government departments and their arms-length bodies and agencies, non-departmental public bodies, NHS bodies, local buyers, health bodies, police fire and rescue, education bodies and the devolved administrations; </w:t>
      </w:r>
    </w:p>
    <w:p w:rsidR="00612938" w:rsidRDefault="00E13622">
      <w:pPr>
        <w:spacing w:after="188"/>
        <w:ind w:left="1267" w:right="19" w:hanging="710"/>
      </w:pPr>
      <w:r>
        <w:t xml:space="preserve">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 </w:t>
      </w:r>
    </w:p>
    <w:p w:rsidR="00612938" w:rsidRDefault="00E13622">
      <w:pPr>
        <w:spacing w:after="237" w:line="929" w:lineRule="auto"/>
        <w:ind w:left="281" w:right="194" w:firstLine="281"/>
      </w:pPr>
      <w:r>
        <w:t xml:space="preserve">involve or could reasonably be considered to involve CNI; provide the Appropriate Authority with a copy of the latest version of each underlying contract worth more than £5m per contract year and their related key sub-contracts, which shall </w:t>
      </w:r>
    </w:p>
    <w:p w:rsidR="00612938" w:rsidRDefault="00E13622">
      <w:pPr>
        <w:spacing w:after="0" w:line="259" w:lineRule="auto"/>
        <w:ind w:left="562" w:firstLine="0"/>
      </w:pPr>
      <w:r>
        <w:rPr>
          <w:rFonts w:ascii="Calibri" w:eastAsia="Calibri" w:hAnsi="Calibri" w:cs="Calibri"/>
          <w:color w:val="A6A6A6"/>
        </w:rPr>
        <w:t xml:space="preserve"> </w:t>
      </w:r>
    </w:p>
    <w:p w:rsidR="00612938" w:rsidRDefault="00E13622">
      <w:pPr>
        <w:spacing w:after="11333"/>
        <w:ind w:left="999" w:right="19"/>
      </w:pPr>
      <w:r>
        <w:t xml:space="preserve">be included as embedded documents within the CRP Information or via a directly accessible link </w:t>
      </w:r>
    </w:p>
    <w:p w:rsidR="00612938" w:rsidRDefault="00E13622">
      <w:pPr>
        <w:spacing w:after="0" w:line="259" w:lineRule="auto"/>
        <w:ind w:left="562" w:firstLine="0"/>
      </w:pPr>
      <w:r>
        <w:rPr>
          <w:rFonts w:ascii="Calibri" w:eastAsia="Calibri" w:hAnsi="Calibri" w:cs="Calibri"/>
          <w:color w:val="A6A6A6"/>
        </w:rPr>
        <w:lastRenderedPageBreak/>
        <w:t xml:space="preserve"> </w:t>
      </w:r>
    </w:p>
    <w:p w:rsidR="00612938" w:rsidRDefault="00E13622">
      <w:pPr>
        <w:spacing w:after="77" w:line="259" w:lineRule="auto"/>
        <w:ind w:left="562" w:firstLine="0"/>
      </w:pPr>
      <w:r>
        <w:t xml:space="preserve"> </w:t>
      </w:r>
    </w:p>
    <w:p w:rsidR="00612938" w:rsidRDefault="00E13622">
      <w:pPr>
        <w:pStyle w:val="Heading3"/>
        <w:spacing w:after="5" w:line="259" w:lineRule="auto"/>
        <w:ind w:left="879"/>
      </w:pPr>
      <w:r>
        <w:rPr>
          <w:color w:val="000000"/>
          <w:sz w:val="32"/>
        </w:rPr>
        <w:t xml:space="preserve">ANNEX 2: CORPORATE RESOLVABILITY ASSESSMENT </w:t>
      </w:r>
    </w:p>
    <w:p w:rsidR="00612938" w:rsidRDefault="00E13622">
      <w:pPr>
        <w:spacing w:after="0" w:line="259" w:lineRule="auto"/>
        <w:ind w:left="556" w:firstLine="0"/>
        <w:jc w:val="center"/>
      </w:pPr>
      <w:r>
        <w:rPr>
          <w:sz w:val="32"/>
        </w:rPr>
        <w:t xml:space="preserve">(STRUCTURAL REVIEW) </w:t>
      </w:r>
    </w:p>
    <w:p w:rsidR="00612938" w:rsidRDefault="00E13622">
      <w:pPr>
        <w:spacing w:after="79" w:line="259" w:lineRule="auto"/>
        <w:ind w:left="562" w:firstLine="0"/>
      </w:pPr>
      <w:r>
        <w:t xml:space="preserve">      </w:t>
      </w:r>
    </w:p>
    <w:p w:rsidR="00612938" w:rsidRDefault="00E13622">
      <w:pPr>
        <w:spacing w:after="188"/>
        <w:ind w:left="10" w:right="19"/>
      </w:pPr>
      <w:r>
        <w:t xml:space="preserve">The Supplier shall: </w:t>
      </w:r>
    </w:p>
    <w:p w:rsidR="00612938" w:rsidRDefault="00E13622">
      <w:pPr>
        <w:spacing w:after="186"/>
        <w:ind w:left="989" w:right="19" w:hanging="708"/>
      </w:pPr>
      <w:r>
        <w:t xml:space="preserve">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 </w:t>
      </w:r>
    </w:p>
    <w:p w:rsidR="00612938" w:rsidRDefault="00E13622">
      <w:pPr>
        <w:spacing w:after="188"/>
        <w:ind w:left="989" w:right="19" w:hanging="708"/>
      </w:pPr>
      <w:r>
        <w:t xml:space="preserve">ensure that the information is presented so as to provide a simple, effective and easily understood overview of the Supplier Group; and </w:t>
      </w:r>
    </w:p>
    <w:p w:rsidR="00612938" w:rsidRDefault="00E13622">
      <w:pPr>
        <w:spacing w:after="8"/>
        <w:ind w:left="291" w:right="19"/>
      </w:pPr>
      <w:r>
        <w:t xml:space="preserve">provide full details of the importance of each member of the Supplier Group to the Supplier </w:t>
      </w:r>
    </w:p>
    <w:p w:rsidR="00612938" w:rsidRDefault="00E13622">
      <w:pPr>
        <w:spacing w:after="7291"/>
        <w:ind w:left="999" w:right="19"/>
      </w:pPr>
      <w:r>
        <w:t xml:space="preserve">Group’s UK Public Sector Business and CNI agreements listed pursuant to Annex 1 and the dependencies between each. </w:t>
      </w:r>
    </w:p>
    <w:p w:rsidR="00612938" w:rsidRDefault="00E13622">
      <w:pPr>
        <w:spacing w:after="0" w:line="259" w:lineRule="auto"/>
        <w:ind w:left="562" w:firstLine="0"/>
      </w:pPr>
      <w:r>
        <w:rPr>
          <w:rFonts w:ascii="Calibri" w:eastAsia="Calibri" w:hAnsi="Calibri" w:cs="Calibri"/>
          <w:color w:val="A6A6A6"/>
        </w:rPr>
        <w:lastRenderedPageBreak/>
        <w:t xml:space="preserve"> </w:t>
      </w:r>
    </w:p>
    <w:p w:rsidR="00612938" w:rsidRDefault="00E13622">
      <w:pPr>
        <w:spacing w:after="273" w:line="259" w:lineRule="auto"/>
        <w:ind w:left="562" w:firstLine="0"/>
      </w:pPr>
      <w:r>
        <w:t xml:space="preserve"> </w:t>
      </w:r>
    </w:p>
    <w:p w:rsidR="00612938" w:rsidRDefault="00E13622">
      <w:pPr>
        <w:pStyle w:val="Heading3"/>
        <w:spacing w:after="177" w:line="259" w:lineRule="auto"/>
        <w:ind w:left="562"/>
      </w:pPr>
      <w:r>
        <w:rPr>
          <w:color w:val="000000"/>
          <w:sz w:val="32"/>
        </w:rPr>
        <w:t xml:space="preserve">ANNEX 3: Financial information AND COMMENTARY </w:t>
      </w:r>
    </w:p>
    <w:p w:rsidR="00612938" w:rsidRDefault="00E13622">
      <w:pPr>
        <w:spacing w:after="185"/>
        <w:ind w:left="10" w:right="19"/>
      </w:pPr>
      <w:r>
        <w:t xml:space="preserve">The Supplier shall: </w:t>
      </w:r>
    </w:p>
    <w:p w:rsidR="00612938" w:rsidRDefault="00E13622">
      <w:pPr>
        <w:spacing w:after="191"/>
        <w:ind w:left="989" w:right="19" w:hanging="708"/>
      </w:pPr>
      <w:r>
        <w:t xml:space="preserve">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 </w:t>
      </w:r>
    </w:p>
    <w:p w:rsidR="00612938" w:rsidRDefault="00E13622">
      <w:pPr>
        <w:spacing w:after="186"/>
        <w:ind w:left="10" w:right="37"/>
        <w:jc w:val="center"/>
      </w:pPr>
      <w:r>
        <w:t xml:space="preserve">ensure that the information is presented in a simple, effective and easily understood manner. </w:t>
      </w:r>
    </w:p>
    <w:p w:rsidR="00612938" w:rsidRDefault="00E13622">
      <w:pPr>
        <w:spacing w:after="0"/>
        <w:ind w:left="564" w:right="19" w:hanging="564"/>
      </w:pPr>
      <w:r>
        <w:t xml:space="preserve">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 </w:t>
      </w:r>
    </w:p>
    <w:p w:rsidR="00612938" w:rsidRDefault="00E13622">
      <w:pPr>
        <w:spacing w:after="0" w:line="259" w:lineRule="auto"/>
        <w:ind w:left="562" w:firstLine="0"/>
      </w:pPr>
      <w:r>
        <w:t xml:space="preserve">      </w:t>
      </w:r>
    </w:p>
    <w:p w:rsidR="00612938" w:rsidRDefault="00E13622">
      <w:pPr>
        <w:spacing w:after="0" w:line="259" w:lineRule="auto"/>
        <w:ind w:left="562" w:firstLine="0"/>
      </w:pPr>
      <w:r>
        <w:t xml:space="preserve"> </w:t>
      </w:r>
    </w:p>
    <w:p w:rsidR="00612938" w:rsidRDefault="00E13622">
      <w:pPr>
        <w:spacing w:after="33" w:line="259" w:lineRule="auto"/>
        <w:ind w:left="562" w:firstLine="0"/>
      </w:pPr>
      <w:r>
        <w:t xml:space="preserve"> </w:t>
      </w:r>
    </w:p>
    <w:p w:rsidR="00612938" w:rsidRDefault="00E13622">
      <w:pPr>
        <w:spacing w:after="33" w:line="259" w:lineRule="auto"/>
        <w:ind w:left="562" w:firstLine="0"/>
      </w:pPr>
      <w:r>
        <w:t xml:space="preserve"> </w:t>
      </w:r>
    </w:p>
    <w:p w:rsidR="00612938" w:rsidRDefault="00E13622">
      <w:pPr>
        <w:spacing w:after="5189" w:line="259" w:lineRule="auto"/>
        <w:ind w:left="562" w:firstLine="0"/>
      </w:pPr>
      <w:r>
        <w:t xml:space="preserve"> </w:t>
      </w:r>
    </w:p>
    <w:p w:rsidR="00612938" w:rsidRDefault="00E13622">
      <w:pPr>
        <w:spacing w:after="0" w:line="259" w:lineRule="auto"/>
        <w:ind w:left="562" w:firstLine="0"/>
      </w:pPr>
      <w:r>
        <w:rPr>
          <w:rFonts w:ascii="Calibri" w:eastAsia="Calibri" w:hAnsi="Calibri" w:cs="Calibri"/>
          <w:color w:val="A6A6A6"/>
        </w:rPr>
        <w:lastRenderedPageBreak/>
        <w:t xml:space="preserve"> </w:t>
      </w:r>
    </w:p>
    <w:p w:rsidR="00612938" w:rsidRDefault="00E13622">
      <w:pPr>
        <w:pStyle w:val="Heading3"/>
        <w:spacing w:after="5" w:line="259" w:lineRule="auto"/>
        <w:ind w:left="562"/>
      </w:pPr>
      <w:r>
        <w:rPr>
          <w:color w:val="000000"/>
          <w:sz w:val="32"/>
        </w:rPr>
        <w:t xml:space="preserve">Schedule 9 - Variation Form </w:t>
      </w:r>
    </w:p>
    <w:p w:rsidR="00612938" w:rsidRDefault="00E13622">
      <w:pPr>
        <w:spacing w:after="335" w:line="259" w:lineRule="auto"/>
        <w:ind w:left="562" w:firstLine="0"/>
      </w:pPr>
      <w:r>
        <w:t xml:space="preserve"> </w:t>
      </w:r>
    </w:p>
    <w:p w:rsidR="00612938" w:rsidRDefault="00E13622">
      <w:pPr>
        <w:spacing w:after="0"/>
        <w:ind w:left="567" w:right="19"/>
      </w:pPr>
      <w:r>
        <w:t xml:space="preserve">This form is to be used in order to change a Call-Off Contract in accordance with Clause 32 (Variation process) </w:t>
      </w:r>
    </w:p>
    <w:p w:rsidR="00612938" w:rsidRDefault="00E13622">
      <w:pPr>
        <w:spacing w:after="0" w:line="259" w:lineRule="auto"/>
        <w:ind w:left="562" w:firstLine="0"/>
      </w:pPr>
      <w:r>
        <w:t xml:space="preserve"> </w:t>
      </w:r>
    </w:p>
    <w:tbl>
      <w:tblPr>
        <w:tblStyle w:val="TableGrid"/>
        <w:tblW w:w="8985" w:type="dxa"/>
        <w:tblInd w:w="346" w:type="dxa"/>
        <w:tblCellMar>
          <w:top w:w="8" w:type="dxa"/>
        </w:tblCellMar>
        <w:tblLook w:val="04A0" w:firstRow="1" w:lastRow="0" w:firstColumn="1" w:lastColumn="0" w:noHBand="0" w:noVBand="1"/>
      </w:tblPr>
      <w:tblGrid>
        <w:gridCol w:w="2938"/>
        <w:gridCol w:w="110"/>
        <w:gridCol w:w="724"/>
        <w:gridCol w:w="1223"/>
        <w:gridCol w:w="965"/>
        <w:gridCol w:w="295"/>
        <w:gridCol w:w="735"/>
        <w:gridCol w:w="1995"/>
      </w:tblGrid>
      <w:tr w:rsidR="00612938">
        <w:trPr>
          <w:trHeight w:val="383"/>
        </w:trPr>
        <w:tc>
          <w:tcPr>
            <w:tcW w:w="8985" w:type="dxa"/>
            <w:gridSpan w:val="8"/>
            <w:tcBorders>
              <w:top w:val="single" w:sz="4" w:space="0" w:color="000000"/>
              <w:left w:val="single" w:sz="4" w:space="0" w:color="000000"/>
              <w:bottom w:val="single" w:sz="4" w:space="0" w:color="000000"/>
              <w:right w:val="single" w:sz="4" w:space="0" w:color="000000"/>
            </w:tcBorders>
          </w:tcPr>
          <w:p w:rsidR="00612938" w:rsidRDefault="00E13622">
            <w:pPr>
              <w:spacing w:after="0" w:line="259" w:lineRule="auto"/>
              <w:ind w:left="1" w:firstLine="0"/>
              <w:jc w:val="center"/>
            </w:pPr>
            <w:r>
              <w:rPr>
                <w:b/>
              </w:rPr>
              <w:t>Contract Details</w:t>
            </w:r>
            <w:r>
              <w:t xml:space="preserve"> </w:t>
            </w:r>
          </w:p>
        </w:tc>
      </w:tr>
      <w:tr w:rsidR="00612938">
        <w:trPr>
          <w:trHeight w:val="258"/>
        </w:trPr>
        <w:tc>
          <w:tcPr>
            <w:tcW w:w="2938" w:type="dxa"/>
            <w:vMerge w:val="restart"/>
            <w:tcBorders>
              <w:top w:val="single" w:sz="4" w:space="0" w:color="000000"/>
              <w:left w:val="single" w:sz="4" w:space="0" w:color="000000"/>
              <w:bottom w:val="single" w:sz="4" w:space="0" w:color="000000"/>
              <w:right w:val="single" w:sz="4" w:space="0" w:color="000000"/>
            </w:tcBorders>
          </w:tcPr>
          <w:p w:rsidR="00612938" w:rsidRDefault="00E13622">
            <w:pPr>
              <w:spacing w:after="0" w:line="259" w:lineRule="auto"/>
              <w:ind w:left="110" w:firstLine="0"/>
            </w:pPr>
            <w:r>
              <w:t xml:space="preserve">This variation is between: </w:t>
            </w:r>
          </w:p>
        </w:tc>
        <w:tc>
          <w:tcPr>
            <w:tcW w:w="110" w:type="dxa"/>
            <w:vMerge w:val="restart"/>
            <w:tcBorders>
              <w:top w:val="single" w:sz="4" w:space="0" w:color="000000"/>
              <w:left w:val="single" w:sz="4" w:space="0" w:color="000000"/>
              <w:bottom w:val="single" w:sz="4" w:space="0" w:color="000000"/>
              <w:right w:val="nil"/>
            </w:tcBorders>
          </w:tcPr>
          <w:p w:rsidR="00612938" w:rsidRDefault="00612938">
            <w:pPr>
              <w:spacing w:after="160" w:line="259" w:lineRule="auto"/>
              <w:ind w:left="0" w:firstLine="0"/>
            </w:pPr>
          </w:p>
        </w:tc>
        <w:tc>
          <w:tcPr>
            <w:tcW w:w="724" w:type="dxa"/>
            <w:tcBorders>
              <w:top w:val="single" w:sz="4" w:space="0" w:color="000000"/>
              <w:left w:val="nil"/>
              <w:bottom w:val="nil"/>
              <w:right w:val="nil"/>
            </w:tcBorders>
            <w:shd w:val="clear" w:color="auto" w:fill="FFFF00"/>
          </w:tcPr>
          <w:p w:rsidR="00612938" w:rsidRDefault="00E13622">
            <w:pPr>
              <w:spacing w:after="0" w:line="259" w:lineRule="auto"/>
              <w:ind w:left="0" w:firstLine="0"/>
              <w:jc w:val="both"/>
            </w:pPr>
            <w:r>
              <w:rPr>
                <w:b/>
              </w:rPr>
              <w:t xml:space="preserve">[insert </w:t>
            </w:r>
          </w:p>
        </w:tc>
        <w:tc>
          <w:tcPr>
            <w:tcW w:w="5213" w:type="dxa"/>
            <w:gridSpan w:val="5"/>
            <w:vMerge w:val="restart"/>
            <w:tcBorders>
              <w:top w:val="single" w:sz="4" w:space="0" w:color="000000"/>
              <w:left w:val="nil"/>
              <w:bottom w:val="single" w:sz="4" w:space="0" w:color="000000"/>
              <w:right w:val="single" w:sz="4" w:space="0" w:color="000000"/>
            </w:tcBorders>
          </w:tcPr>
          <w:p w:rsidR="00612938" w:rsidRDefault="00E13622">
            <w:pPr>
              <w:spacing w:after="0" w:line="259" w:lineRule="auto"/>
              <w:ind w:left="13" w:right="1662" w:firstLine="0"/>
            </w:pPr>
            <w:r>
              <w:t>name of Buyer]</w:t>
            </w:r>
            <w:r>
              <w:rPr>
                <w:b/>
              </w:rPr>
              <w:t xml:space="preserve"> (“the Buyer")</w:t>
            </w:r>
            <w:r>
              <w:t xml:space="preserve"> name of Supplier</w:t>
            </w:r>
            <w:r>
              <w:rPr>
                <w:b/>
              </w:rPr>
              <w:t>]</w:t>
            </w:r>
            <w:r>
              <w:t xml:space="preserve"> (</w:t>
            </w:r>
            <w:r>
              <w:rPr>
                <w:b/>
              </w:rPr>
              <w:t>"the Supplier"</w:t>
            </w:r>
            <w:r>
              <w:t xml:space="preserve">) </w:t>
            </w:r>
          </w:p>
        </w:tc>
      </w:tr>
      <w:tr w:rsidR="00612938">
        <w:trPr>
          <w:trHeight w:val="926"/>
        </w:trPr>
        <w:tc>
          <w:tcPr>
            <w:tcW w:w="0" w:type="auto"/>
            <w:vMerge/>
            <w:tcBorders>
              <w:top w:val="nil"/>
              <w:left w:val="single" w:sz="4" w:space="0" w:color="000000"/>
              <w:bottom w:val="single" w:sz="4" w:space="0" w:color="000000"/>
              <w:right w:val="single" w:sz="4" w:space="0" w:color="000000"/>
            </w:tcBorders>
          </w:tcPr>
          <w:p w:rsidR="00612938" w:rsidRDefault="00612938">
            <w:pPr>
              <w:spacing w:after="160" w:line="259" w:lineRule="auto"/>
              <w:ind w:left="0" w:firstLine="0"/>
            </w:pPr>
          </w:p>
        </w:tc>
        <w:tc>
          <w:tcPr>
            <w:tcW w:w="0" w:type="auto"/>
            <w:vMerge/>
            <w:tcBorders>
              <w:top w:val="nil"/>
              <w:left w:val="single" w:sz="4" w:space="0" w:color="000000"/>
              <w:bottom w:val="single" w:sz="4" w:space="0" w:color="000000"/>
              <w:right w:val="nil"/>
            </w:tcBorders>
          </w:tcPr>
          <w:p w:rsidR="00612938" w:rsidRDefault="00612938">
            <w:pPr>
              <w:spacing w:after="160" w:line="259" w:lineRule="auto"/>
              <w:ind w:left="0" w:firstLine="0"/>
            </w:pPr>
          </w:p>
        </w:tc>
        <w:tc>
          <w:tcPr>
            <w:tcW w:w="724" w:type="dxa"/>
            <w:tcBorders>
              <w:top w:val="nil"/>
              <w:left w:val="nil"/>
              <w:bottom w:val="single" w:sz="4" w:space="0" w:color="000000"/>
              <w:right w:val="nil"/>
            </w:tcBorders>
            <w:vAlign w:val="center"/>
          </w:tcPr>
          <w:p w:rsidR="00612938" w:rsidRDefault="00E13622">
            <w:pPr>
              <w:spacing w:after="105" w:line="259" w:lineRule="auto"/>
              <w:ind w:left="0" w:firstLine="0"/>
            </w:pPr>
            <w:r>
              <w:t xml:space="preserve">And </w:t>
            </w:r>
          </w:p>
          <w:p w:rsidR="00612938" w:rsidRDefault="00E13622">
            <w:pPr>
              <w:spacing w:after="0" w:line="259" w:lineRule="auto"/>
              <w:ind w:left="0" w:firstLine="0"/>
              <w:jc w:val="both"/>
            </w:pPr>
            <w:r>
              <w:rPr>
                <w:b/>
                <w:shd w:val="clear" w:color="auto" w:fill="FFFF00"/>
              </w:rPr>
              <w:t xml:space="preserve">[insert </w:t>
            </w:r>
          </w:p>
        </w:tc>
        <w:tc>
          <w:tcPr>
            <w:tcW w:w="0" w:type="auto"/>
            <w:gridSpan w:val="5"/>
            <w:vMerge/>
            <w:tcBorders>
              <w:top w:val="nil"/>
              <w:left w:val="nil"/>
              <w:bottom w:val="single" w:sz="4" w:space="0" w:color="000000"/>
              <w:right w:val="single" w:sz="4" w:space="0" w:color="000000"/>
            </w:tcBorders>
          </w:tcPr>
          <w:p w:rsidR="00612938" w:rsidRDefault="00612938">
            <w:pPr>
              <w:spacing w:after="160" w:line="259" w:lineRule="auto"/>
              <w:ind w:left="0" w:firstLine="0"/>
            </w:pPr>
          </w:p>
        </w:tc>
      </w:tr>
      <w:tr w:rsidR="00612938">
        <w:trPr>
          <w:trHeight w:val="257"/>
        </w:trPr>
        <w:tc>
          <w:tcPr>
            <w:tcW w:w="2938" w:type="dxa"/>
            <w:vMerge w:val="restart"/>
            <w:tcBorders>
              <w:top w:val="single" w:sz="4" w:space="0" w:color="000000"/>
              <w:left w:val="single" w:sz="4" w:space="0" w:color="000000"/>
              <w:bottom w:val="single" w:sz="4" w:space="0" w:color="000000"/>
              <w:right w:val="single" w:sz="4" w:space="0" w:color="000000"/>
            </w:tcBorders>
          </w:tcPr>
          <w:p w:rsidR="00612938" w:rsidRDefault="00E13622">
            <w:pPr>
              <w:spacing w:after="0" w:line="259" w:lineRule="auto"/>
              <w:ind w:left="110" w:firstLine="0"/>
            </w:pPr>
            <w:r>
              <w:t xml:space="preserve">Contract name: </w:t>
            </w:r>
          </w:p>
        </w:tc>
        <w:tc>
          <w:tcPr>
            <w:tcW w:w="110" w:type="dxa"/>
            <w:vMerge w:val="restart"/>
            <w:tcBorders>
              <w:top w:val="single" w:sz="4" w:space="0" w:color="000000"/>
              <w:left w:val="single" w:sz="4" w:space="0" w:color="000000"/>
              <w:bottom w:val="single" w:sz="4" w:space="0" w:color="000000"/>
              <w:right w:val="nil"/>
            </w:tcBorders>
          </w:tcPr>
          <w:p w:rsidR="00612938" w:rsidRDefault="00612938">
            <w:pPr>
              <w:spacing w:after="160" w:line="259" w:lineRule="auto"/>
              <w:ind w:left="0" w:firstLine="0"/>
            </w:pPr>
          </w:p>
        </w:tc>
        <w:tc>
          <w:tcPr>
            <w:tcW w:w="724" w:type="dxa"/>
            <w:tcBorders>
              <w:top w:val="single" w:sz="4" w:space="0" w:color="000000"/>
              <w:left w:val="nil"/>
              <w:bottom w:val="nil"/>
              <w:right w:val="nil"/>
            </w:tcBorders>
            <w:shd w:val="clear" w:color="auto" w:fill="FFFF00"/>
          </w:tcPr>
          <w:p w:rsidR="00612938" w:rsidRDefault="00E13622">
            <w:pPr>
              <w:spacing w:after="0" w:line="259" w:lineRule="auto"/>
              <w:ind w:left="0" w:firstLine="0"/>
              <w:jc w:val="both"/>
            </w:pPr>
            <w:r>
              <w:rPr>
                <w:b/>
              </w:rPr>
              <w:t xml:space="preserve">[insert </w:t>
            </w:r>
          </w:p>
        </w:tc>
        <w:tc>
          <w:tcPr>
            <w:tcW w:w="5213" w:type="dxa"/>
            <w:gridSpan w:val="5"/>
            <w:vMerge w:val="restart"/>
            <w:tcBorders>
              <w:top w:val="single" w:sz="4" w:space="0" w:color="000000"/>
              <w:left w:val="nil"/>
              <w:bottom w:val="single" w:sz="4" w:space="0" w:color="000000"/>
              <w:right w:val="single" w:sz="4" w:space="0" w:color="000000"/>
            </w:tcBorders>
          </w:tcPr>
          <w:p w:rsidR="00612938" w:rsidRDefault="00E13622">
            <w:pPr>
              <w:spacing w:after="0" w:line="259" w:lineRule="auto"/>
              <w:ind w:left="13" w:firstLine="0"/>
            </w:pPr>
            <w:r>
              <w:t xml:space="preserve">name of contract to be changed] </w:t>
            </w:r>
            <w:r>
              <w:rPr>
                <w:b/>
              </w:rPr>
              <w:t>(“the Contract”)</w:t>
            </w:r>
            <w:r>
              <w:t xml:space="preserve"> </w:t>
            </w:r>
          </w:p>
        </w:tc>
      </w:tr>
      <w:tr w:rsidR="00612938">
        <w:trPr>
          <w:trHeight w:val="126"/>
        </w:trPr>
        <w:tc>
          <w:tcPr>
            <w:tcW w:w="0" w:type="auto"/>
            <w:vMerge/>
            <w:tcBorders>
              <w:top w:val="nil"/>
              <w:left w:val="single" w:sz="4" w:space="0" w:color="000000"/>
              <w:bottom w:val="single" w:sz="4" w:space="0" w:color="000000"/>
              <w:right w:val="single" w:sz="4" w:space="0" w:color="000000"/>
            </w:tcBorders>
          </w:tcPr>
          <w:p w:rsidR="00612938" w:rsidRDefault="00612938">
            <w:pPr>
              <w:spacing w:after="160" w:line="259" w:lineRule="auto"/>
              <w:ind w:left="0" w:firstLine="0"/>
            </w:pPr>
          </w:p>
        </w:tc>
        <w:tc>
          <w:tcPr>
            <w:tcW w:w="0" w:type="auto"/>
            <w:vMerge/>
            <w:tcBorders>
              <w:top w:val="nil"/>
              <w:left w:val="single" w:sz="4" w:space="0" w:color="000000"/>
              <w:bottom w:val="single" w:sz="4" w:space="0" w:color="000000"/>
              <w:right w:val="nil"/>
            </w:tcBorders>
          </w:tcPr>
          <w:p w:rsidR="00612938" w:rsidRDefault="00612938">
            <w:pPr>
              <w:spacing w:after="160" w:line="259" w:lineRule="auto"/>
              <w:ind w:left="0" w:firstLine="0"/>
            </w:pPr>
          </w:p>
        </w:tc>
        <w:tc>
          <w:tcPr>
            <w:tcW w:w="724" w:type="dxa"/>
            <w:tcBorders>
              <w:top w:val="nil"/>
              <w:left w:val="nil"/>
              <w:bottom w:val="single" w:sz="4" w:space="0" w:color="000000"/>
              <w:right w:val="nil"/>
            </w:tcBorders>
          </w:tcPr>
          <w:p w:rsidR="00612938" w:rsidRDefault="00612938">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rsidR="00612938" w:rsidRDefault="00612938">
            <w:pPr>
              <w:spacing w:after="160" w:line="259" w:lineRule="auto"/>
              <w:ind w:left="0" w:firstLine="0"/>
            </w:pPr>
          </w:p>
        </w:tc>
      </w:tr>
      <w:tr w:rsidR="00612938">
        <w:trPr>
          <w:trHeight w:val="259"/>
        </w:trPr>
        <w:tc>
          <w:tcPr>
            <w:tcW w:w="2938" w:type="dxa"/>
            <w:vMerge w:val="restart"/>
            <w:tcBorders>
              <w:top w:val="single" w:sz="4" w:space="0" w:color="000000"/>
              <w:left w:val="single" w:sz="4" w:space="0" w:color="000000"/>
              <w:bottom w:val="single" w:sz="4" w:space="0" w:color="000000"/>
              <w:right w:val="single" w:sz="4" w:space="0" w:color="000000"/>
            </w:tcBorders>
          </w:tcPr>
          <w:p w:rsidR="00612938" w:rsidRDefault="00E13622">
            <w:pPr>
              <w:spacing w:after="0" w:line="259" w:lineRule="auto"/>
              <w:ind w:left="110" w:firstLine="0"/>
            </w:pPr>
            <w:r>
              <w:t xml:space="preserve">Contract reference number: </w:t>
            </w:r>
          </w:p>
        </w:tc>
        <w:tc>
          <w:tcPr>
            <w:tcW w:w="110" w:type="dxa"/>
            <w:vMerge w:val="restart"/>
            <w:tcBorders>
              <w:top w:val="single" w:sz="4" w:space="0" w:color="000000"/>
              <w:left w:val="single" w:sz="4" w:space="0" w:color="000000"/>
              <w:bottom w:val="single" w:sz="4" w:space="0" w:color="000000"/>
              <w:right w:val="nil"/>
            </w:tcBorders>
          </w:tcPr>
          <w:p w:rsidR="00612938" w:rsidRDefault="00612938">
            <w:pPr>
              <w:spacing w:after="160" w:line="259" w:lineRule="auto"/>
              <w:ind w:left="0" w:firstLine="0"/>
            </w:pPr>
          </w:p>
        </w:tc>
        <w:tc>
          <w:tcPr>
            <w:tcW w:w="724" w:type="dxa"/>
            <w:tcBorders>
              <w:top w:val="single" w:sz="4" w:space="0" w:color="000000"/>
              <w:left w:val="nil"/>
              <w:bottom w:val="nil"/>
              <w:right w:val="nil"/>
            </w:tcBorders>
            <w:shd w:val="clear" w:color="auto" w:fill="FFFF00"/>
          </w:tcPr>
          <w:p w:rsidR="00612938" w:rsidRDefault="00E13622">
            <w:pPr>
              <w:spacing w:after="0" w:line="259" w:lineRule="auto"/>
              <w:ind w:left="0" w:firstLine="0"/>
              <w:jc w:val="both"/>
            </w:pPr>
            <w:r>
              <w:rPr>
                <w:b/>
              </w:rPr>
              <w:t xml:space="preserve">[insert </w:t>
            </w:r>
          </w:p>
        </w:tc>
        <w:tc>
          <w:tcPr>
            <w:tcW w:w="5213" w:type="dxa"/>
            <w:gridSpan w:val="5"/>
            <w:vMerge w:val="restart"/>
            <w:tcBorders>
              <w:top w:val="single" w:sz="4" w:space="0" w:color="000000"/>
              <w:left w:val="nil"/>
              <w:bottom w:val="single" w:sz="4" w:space="0" w:color="000000"/>
              <w:right w:val="single" w:sz="4" w:space="0" w:color="000000"/>
            </w:tcBorders>
          </w:tcPr>
          <w:p w:rsidR="00612938" w:rsidRDefault="00E13622">
            <w:pPr>
              <w:spacing w:after="0" w:line="259" w:lineRule="auto"/>
              <w:ind w:left="11" w:firstLine="0"/>
            </w:pPr>
            <w:r>
              <w:t xml:space="preserve">contract reference number] </w:t>
            </w:r>
          </w:p>
        </w:tc>
      </w:tr>
      <w:tr w:rsidR="00612938">
        <w:trPr>
          <w:trHeight w:val="125"/>
        </w:trPr>
        <w:tc>
          <w:tcPr>
            <w:tcW w:w="0" w:type="auto"/>
            <w:vMerge/>
            <w:tcBorders>
              <w:top w:val="nil"/>
              <w:left w:val="single" w:sz="4" w:space="0" w:color="000000"/>
              <w:bottom w:val="single" w:sz="4" w:space="0" w:color="000000"/>
              <w:right w:val="single" w:sz="4" w:space="0" w:color="000000"/>
            </w:tcBorders>
          </w:tcPr>
          <w:p w:rsidR="00612938" w:rsidRDefault="00612938">
            <w:pPr>
              <w:spacing w:after="160" w:line="259" w:lineRule="auto"/>
              <w:ind w:left="0" w:firstLine="0"/>
            </w:pPr>
          </w:p>
        </w:tc>
        <w:tc>
          <w:tcPr>
            <w:tcW w:w="0" w:type="auto"/>
            <w:vMerge/>
            <w:tcBorders>
              <w:top w:val="nil"/>
              <w:left w:val="single" w:sz="4" w:space="0" w:color="000000"/>
              <w:bottom w:val="single" w:sz="4" w:space="0" w:color="000000"/>
              <w:right w:val="nil"/>
            </w:tcBorders>
          </w:tcPr>
          <w:p w:rsidR="00612938" w:rsidRDefault="00612938">
            <w:pPr>
              <w:spacing w:after="160" w:line="259" w:lineRule="auto"/>
              <w:ind w:left="0" w:firstLine="0"/>
            </w:pPr>
          </w:p>
        </w:tc>
        <w:tc>
          <w:tcPr>
            <w:tcW w:w="724" w:type="dxa"/>
            <w:tcBorders>
              <w:top w:val="nil"/>
              <w:left w:val="nil"/>
              <w:bottom w:val="single" w:sz="4" w:space="0" w:color="000000"/>
              <w:right w:val="nil"/>
            </w:tcBorders>
          </w:tcPr>
          <w:p w:rsidR="00612938" w:rsidRDefault="00612938">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rsidR="00612938" w:rsidRDefault="00612938">
            <w:pPr>
              <w:spacing w:after="160" w:line="259" w:lineRule="auto"/>
              <w:ind w:left="0" w:firstLine="0"/>
            </w:pPr>
          </w:p>
        </w:tc>
      </w:tr>
      <w:tr w:rsidR="00612938">
        <w:trPr>
          <w:trHeight w:val="383"/>
        </w:trPr>
        <w:tc>
          <w:tcPr>
            <w:tcW w:w="8985" w:type="dxa"/>
            <w:gridSpan w:val="8"/>
            <w:tcBorders>
              <w:top w:val="single" w:sz="4" w:space="0" w:color="000000"/>
              <w:left w:val="single" w:sz="4" w:space="0" w:color="000000"/>
              <w:bottom w:val="single" w:sz="4" w:space="0" w:color="000000"/>
              <w:right w:val="single" w:sz="4" w:space="0" w:color="000000"/>
            </w:tcBorders>
          </w:tcPr>
          <w:p w:rsidR="00612938" w:rsidRDefault="00E13622">
            <w:pPr>
              <w:spacing w:after="0" w:line="259" w:lineRule="auto"/>
              <w:ind w:left="0" w:right="1" w:firstLine="0"/>
              <w:jc w:val="center"/>
            </w:pPr>
            <w:r>
              <w:rPr>
                <w:b/>
              </w:rPr>
              <w:t>Details of Proposed Variation</w:t>
            </w:r>
            <w:r>
              <w:t xml:space="preserve"> </w:t>
            </w:r>
          </w:p>
        </w:tc>
      </w:tr>
      <w:tr w:rsidR="00612938">
        <w:trPr>
          <w:trHeight w:val="258"/>
        </w:trPr>
        <w:tc>
          <w:tcPr>
            <w:tcW w:w="2938" w:type="dxa"/>
            <w:vMerge w:val="restart"/>
            <w:tcBorders>
              <w:top w:val="single" w:sz="4" w:space="0" w:color="000000"/>
              <w:left w:val="single" w:sz="4" w:space="0" w:color="000000"/>
              <w:bottom w:val="single" w:sz="4" w:space="0" w:color="000000"/>
              <w:right w:val="single" w:sz="4" w:space="0" w:color="000000"/>
            </w:tcBorders>
          </w:tcPr>
          <w:p w:rsidR="00612938" w:rsidRDefault="00E13622">
            <w:pPr>
              <w:spacing w:after="0" w:line="259" w:lineRule="auto"/>
              <w:ind w:left="110" w:firstLine="0"/>
            </w:pPr>
            <w:r>
              <w:t xml:space="preserve">Variation initiated by: </w:t>
            </w:r>
          </w:p>
        </w:tc>
        <w:tc>
          <w:tcPr>
            <w:tcW w:w="110" w:type="dxa"/>
            <w:vMerge w:val="restart"/>
            <w:tcBorders>
              <w:top w:val="single" w:sz="4" w:space="0" w:color="000000"/>
              <w:left w:val="single" w:sz="4" w:space="0" w:color="000000"/>
              <w:bottom w:val="single" w:sz="4" w:space="0" w:color="000000"/>
              <w:right w:val="nil"/>
            </w:tcBorders>
          </w:tcPr>
          <w:p w:rsidR="00612938" w:rsidRDefault="00612938">
            <w:pPr>
              <w:spacing w:after="160" w:line="259" w:lineRule="auto"/>
              <w:ind w:left="0" w:firstLine="0"/>
            </w:pPr>
          </w:p>
        </w:tc>
        <w:tc>
          <w:tcPr>
            <w:tcW w:w="724" w:type="dxa"/>
            <w:tcBorders>
              <w:top w:val="single" w:sz="4" w:space="0" w:color="000000"/>
              <w:left w:val="nil"/>
              <w:bottom w:val="nil"/>
              <w:right w:val="nil"/>
            </w:tcBorders>
            <w:shd w:val="clear" w:color="auto" w:fill="FFFF00"/>
          </w:tcPr>
          <w:p w:rsidR="00612938" w:rsidRDefault="00E13622">
            <w:pPr>
              <w:spacing w:after="0" w:line="259" w:lineRule="auto"/>
              <w:ind w:left="0" w:firstLine="0"/>
              <w:jc w:val="both"/>
            </w:pPr>
            <w:r>
              <w:rPr>
                <w:b/>
              </w:rPr>
              <w:t>[delete</w:t>
            </w:r>
          </w:p>
        </w:tc>
        <w:tc>
          <w:tcPr>
            <w:tcW w:w="5213" w:type="dxa"/>
            <w:gridSpan w:val="5"/>
            <w:vMerge w:val="restart"/>
            <w:tcBorders>
              <w:top w:val="single" w:sz="4" w:space="0" w:color="000000"/>
              <w:left w:val="nil"/>
              <w:bottom w:val="single" w:sz="4" w:space="0" w:color="000000"/>
              <w:right w:val="single" w:sz="4" w:space="0" w:color="000000"/>
            </w:tcBorders>
          </w:tcPr>
          <w:p w:rsidR="00612938" w:rsidRDefault="00E13622">
            <w:pPr>
              <w:spacing w:after="0" w:line="259" w:lineRule="auto"/>
              <w:ind w:left="-13" w:firstLine="0"/>
            </w:pPr>
            <w:r>
              <w:t xml:space="preserve"> as applicable: Buyer/Supplier] </w:t>
            </w:r>
          </w:p>
        </w:tc>
      </w:tr>
      <w:tr w:rsidR="00612938">
        <w:trPr>
          <w:trHeight w:val="126"/>
        </w:trPr>
        <w:tc>
          <w:tcPr>
            <w:tcW w:w="0" w:type="auto"/>
            <w:vMerge/>
            <w:tcBorders>
              <w:top w:val="nil"/>
              <w:left w:val="single" w:sz="4" w:space="0" w:color="000000"/>
              <w:bottom w:val="single" w:sz="4" w:space="0" w:color="000000"/>
              <w:right w:val="single" w:sz="4" w:space="0" w:color="000000"/>
            </w:tcBorders>
          </w:tcPr>
          <w:p w:rsidR="00612938" w:rsidRDefault="00612938">
            <w:pPr>
              <w:spacing w:after="160" w:line="259" w:lineRule="auto"/>
              <w:ind w:left="0" w:firstLine="0"/>
            </w:pPr>
          </w:p>
        </w:tc>
        <w:tc>
          <w:tcPr>
            <w:tcW w:w="0" w:type="auto"/>
            <w:vMerge/>
            <w:tcBorders>
              <w:top w:val="nil"/>
              <w:left w:val="single" w:sz="4" w:space="0" w:color="000000"/>
              <w:bottom w:val="single" w:sz="4" w:space="0" w:color="000000"/>
              <w:right w:val="nil"/>
            </w:tcBorders>
          </w:tcPr>
          <w:p w:rsidR="00612938" w:rsidRDefault="00612938">
            <w:pPr>
              <w:spacing w:after="160" w:line="259" w:lineRule="auto"/>
              <w:ind w:left="0" w:firstLine="0"/>
            </w:pPr>
          </w:p>
        </w:tc>
        <w:tc>
          <w:tcPr>
            <w:tcW w:w="724" w:type="dxa"/>
            <w:tcBorders>
              <w:top w:val="nil"/>
              <w:left w:val="nil"/>
              <w:bottom w:val="single" w:sz="4" w:space="0" w:color="000000"/>
              <w:right w:val="nil"/>
            </w:tcBorders>
          </w:tcPr>
          <w:p w:rsidR="00612938" w:rsidRDefault="00612938">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rsidR="00612938" w:rsidRDefault="00612938">
            <w:pPr>
              <w:spacing w:after="160" w:line="259" w:lineRule="auto"/>
              <w:ind w:left="0" w:firstLine="0"/>
            </w:pPr>
          </w:p>
        </w:tc>
      </w:tr>
      <w:tr w:rsidR="00612938">
        <w:trPr>
          <w:trHeight w:val="256"/>
        </w:trPr>
        <w:tc>
          <w:tcPr>
            <w:tcW w:w="2938" w:type="dxa"/>
            <w:vMerge w:val="restart"/>
            <w:tcBorders>
              <w:top w:val="single" w:sz="4" w:space="0" w:color="000000"/>
              <w:left w:val="single" w:sz="4" w:space="0" w:color="000000"/>
              <w:bottom w:val="single" w:sz="4" w:space="0" w:color="000000"/>
              <w:right w:val="single" w:sz="4" w:space="0" w:color="000000"/>
            </w:tcBorders>
          </w:tcPr>
          <w:p w:rsidR="00612938" w:rsidRDefault="00E13622">
            <w:pPr>
              <w:spacing w:after="0" w:line="259" w:lineRule="auto"/>
              <w:ind w:left="110" w:firstLine="0"/>
            </w:pPr>
            <w:r>
              <w:t xml:space="preserve">Variation number: </w:t>
            </w:r>
          </w:p>
        </w:tc>
        <w:tc>
          <w:tcPr>
            <w:tcW w:w="110" w:type="dxa"/>
            <w:vMerge w:val="restart"/>
            <w:tcBorders>
              <w:top w:val="single" w:sz="4" w:space="0" w:color="000000"/>
              <w:left w:val="single" w:sz="4" w:space="0" w:color="000000"/>
              <w:bottom w:val="single" w:sz="4" w:space="0" w:color="000000"/>
              <w:right w:val="nil"/>
            </w:tcBorders>
          </w:tcPr>
          <w:p w:rsidR="00612938" w:rsidRDefault="00612938">
            <w:pPr>
              <w:spacing w:after="160" w:line="259" w:lineRule="auto"/>
              <w:ind w:left="0" w:firstLine="0"/>
            </w:pPr>
          </w:p>
        </w:tc>
        <w:tc>
          <w:tcPr>
            <w:tcW w:w="724" w:type="dxa"/>
            <w:tcBorders>
              <w:top w:val="single" w:sz="4" w:space="0" w:color="000000"/>
              <w:left w:val="nil"/>
              <w:bottom w:val="nil"/>
              <w:right w:val="nil"/>
            </w:tcBorders>
            <w:shd w:val="clear" w:color="auto" w:fill="FFFF00"/>
          </w:tcPr>
          <w:p w:rsidR="00612938" w:rsidRDefault="00E13622">
            <w:pPr>
              <w:spacing w:after="0" w:line="259" w:lineRule="auto"/>
              <w:ind w:left="0" w:firstLine="0"/>
              <w:jc w:val="both"/>
            </w:pPr>
            <w:r>
              <w:rPr>
                <w:b/>
              </w:rPr>
              <w:t xml:space="preserve">[insert </w:t>
            </w:r>
          </w:p>
        </w:tc>
        <w:tc>
          <w:tcPr>
            <w:tcW w:w="5213" w:type="dxa"/>
            <w:gridSpan w:val="5"/>
            <w:vMerge w:val="restart"/>
            <w:tcBorders>
              <w:top w:val="single" w:sz="4" w:space="0" w:color="000000"/>
              <w:left w:val="nil"/>
              <w:bottom w:val="single" w:sz="4" w:space="0" w:color="000000"/>
              <w:right w:val="single" w:sz="4" w:space="0" w:color="000000"/>
            </w:tcBorders>
          </w:tcPr>
          <w:p w:rsidR="00612938" w:rsidRDefault="00E13622">
            <w:pPr>
              <w:spacing w:after="0" w:line="259" w:lineRule="auto"/>
              <w:ind w:left="11" w:firstLine="0"/>
            </w:pPr>
            <w:r>
              <w:t xml:space="preserve">variation number] </w:t>
            </w:r>
          </w:p>
        </w:tc>
      </w:tr>
      <w:tr w:rsidR="00612938">
        <w:trPr>
          <w:trHeight w:val="126"/>
        </w:trPr>
        <w:tc>
          <w:tcPr>
            <w:tcW w:w="0" w:type="auto"/>
            <w:vMerge/>
            <w:tcBorders>
              <w:top w:val="nil"/>
              <w:left w:val="single" w:sz="4" w:space="0" w:color="000000"/>
              <w:bottom w:val="single" w:sz="4" w:space="0" w:color="000000"/>
              <w:right w:val="single" w:sz="4" w:space="0" w:color="000000"/>
            </w:tcBorders>
          </w:tcPr>
          <w:p w:rsidR="00612938" w:rsidRDefault="00612938">
            <w:pPr>
              <w:spacing w:after="160" w:line="259" w:lineRule="auto"/>
              <w:ind w:left="0" w:firstLine="0"/>
            </w:pPr>
          </w:p>
        </w:tc>
        <w:tc>
          <w:tcPr>
            <w:tcW w:w="0" w:type="auto"/>
            <w:vMerge/>
            <w:tcBorders>
              <w:top w:val="nil"/>
              <w:left w:val="single" w:sz="4" w:space="0" w:color="000000"/>
              <w:bottom w:val="single" w:sz="4" w:space="0" w:color="000000"/>
              <w:right w:val="nil"/>
            </w:tcBorders>
          </w:tcPr>
          <w:p w:rsidR="00612938" w:rsidRDefault="00612938">
            <w:pPr>
              <w:spacing w:after="160" w:line="259" w:lineRule="auto"/>
              <w:ind w:left="0" w:firstLine="0"/>
            </w:pPr>
          </w:p>
        </w:tc>
        <w:tc>
          <w:tcPr>
            <w:tcW w:w="724" w:type="dxa"/>
            <w:tcBorders>
              <w:top w:val="nil"/>
              <w:left w:val="nil"/>
              <w:bottom w:val="single" w:sz="4" w:space="0" w:color="000000"/>
              <w:right w:val="nil"/>
            </w:tcBorders>
          </w:tcPr>
          <w:p w:rsidR="00612938" w:rsidRDefault="00612938">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rsidR="00612938" w:rsidRDefault="00612938">
            <w:pPr>
              <w:spacing w:after="160" w:line="259" w:lineRule="auto"/>
              <w:ind w:left="0" w:firstLine="0"/>
            </w:pPr>
          </w:p>
        </w:tc>
      </w:tr>
      <w:tr w:rsidR="00612938">
        <w:trPr>
          <w:trHeight w:val="258"/>
        </w:trPr>
        <w:tc>
          <w:tcPr>
            <w:tcW w:w="2938" w:type="dxa"/>
            <w:vMerge w:val="restart"/>
            <w:tcBorders>
              <w:top w:val="single" w:sz="4" w:space="0" w:color="000000"/>
              <w:left w:val="single" w:sz="4" w:space="0" w:color="000000"/>
              <w:bottom w:val="single" w:sz="4" w:space="0" w:color="000000"/>
              <w:right w:val="single" w:sz="4" w:space="0" w:color="000000"/>
            </w:tcBorders>
          </w:tcPr>
          <w:p w:rsidR="00612938" w:rsidRDefault="00E13622">
            <w:pPr>
              <w:spacing w:after="0" w:line="259" w:lineRule="auto"/>
              <w:ind w:left="110" w:firstLine="0"/>
            </w:pPr>
            <w:r>
              <w:t xml:space="preserve">Date variation is raised: </w:t>
            </w:r>
          </w:p>
        </w:tc>
        <w:tc>
          <w:tcPr>
            <w:tcW w:w="110" w:type="dxa"/>
            <w:vMerge w:val="restart"/>
            <w:tcBorders>
              <w:top w:val="single" w:sz="4" w:space="0" w:color="000000"/>
              <w:left w:val="single" w:sz="4" w:space="0" w:color="000000"/>
              <w:bottom w:val="single" w:sz="4" w:space="0" w:color="000000"/>
              <w:right w:val="nil"/>
            </w:tcBorders>
          </w:tcPr>
          <w:p w:rsidR="00612938" w:rsidRDefault="00612938">
            <w:pPr>
              <w:spacing w:after="160" w:line="259" w:lineRule="auto"/>
              <w:ind w:left="0" w:firstLine="0"/>
            </w:pPr>
          </w:p>
        </w:tc>
        <w:tc>
          <w:tcPr>
            <w:tcW w:w="724" w:type="dxa"/>
            <w:tcBorders>
              <w:top w:val="single" w:sz="4" w:space="0" w:color="000000"/>
              <w:left w:val="nil"/>
              <w:bottom w:val="nil"/>
              <w:right w:val="nil"/>
            </w:tcBorders>
            <w:shd w:val="clear" w:color="auto" w:fill="FFFF00"/>
          </w:tcPr>
          <w:p w:rsidR="00612938" w:rsidRDefault="00E13622">
            <w:pPr>
              <w:spacing w:after="0" w:line="259" w:lineRule="auto"/>
              <w:ind w:left="0" w:firstLine="0"/>
              <w:jc w:val="both"/>
            </w:pPr>
            <w:r>
              <w:rPr>
                <w:b/>
              </w:rPr>
              <w:t xml:space="preserve">[insert </w:t>
            </w:r>
          </w:p>
        </w:tc>
        <w:tc>
          <w:tcPr>
            <w:tcW w:w="5213" w:type="dxa"/>
            <w:gridSpan w:val="5"/>
            <w:vMerge w:val="restart"/>
            <w:tcBorders>
              <w:top w:val="single" w:sz="4" w:space="0" w:color="000000"/>
              <w:left w:val="nil"/>
              <w:bottom w:val="single" w:sz="4" w:space="0" w:color="000000"/>
              <w:right w:val="single" w:sz="4" w:space="0" w:color="000000"/>
            </w:tcBorders>
          </w:tcPr>
          <w:p w:rsidR="00612938" w:rsidRDefault="00E13622">
            <w:pPr>
              <w:spacing w:after="0" w:line="259" w:lineRule="auto"/>
              <w:ind w:left="13" w:firstLine="0"/>
            </w:pPr>
            <w:r>
              <w:t xml:space="preserve">date] </w:t>
            </w:r>
          </w:p>
        </w:tc>
      </w:tr>
      <w:tr w:rsidR="00612938">
        <w:trPr>
          <w:trHeight w:val="125"/>
        </w:trPr>
        <w:tc>
          <w:tcPr>
            <w:tcW w:w="0" w:type="auto"/>
            <w:vMerge/>
            <w:tcBorders>
              <w:top w:val="nil"/>
              <w:left w:val="single" w:sz="4" w:space="0" w:color="000000"/>
              <w:bottom w:val="single" w:sz="4" w:space="0" w:color="000000"/>
              <w:right w:val="single" w:sz="4" w:space="0" w:color="000000"/>
            </w:tcBorders>
          </w:tcPr>
          <w:p w:rsidR="00612938" w:rsidRDefault="00612938">
            <w:pPr>
              <w:spacing w:after="160" w:line="259" w:lineRule="auto"/>
              <w:ind w:left="0" w:firstLine="0"/>
            </w:pPr>
          </w:p>
        </w:tc>
        <w:tc>
          <w:tcPr>
            <w:tcW w:w="0" w:type="auto"/>
            <w:vMerge/>
            <w:tcBorders>
              <w:top w:val="nil"/>
              <w:left w:val="single" w:sz="4" w:space="0" w:color="000000"/>
              <w:bottom w:val="single" w:sz="4" w:space="0" w:color="000000"/>
              <w:right w:val="nil"/>
            </w:tcBorders>
          </w:tcPr>
          <w:p w:rsidR="00612938" w:rsidRDefault="00612938">
            <w:pPr>
              <w:spacing w:after="160" w:line="259" w:lineRule="auto"/>
              <w:ind w:left="0" w:firstLine="0"/>
            </w:pPr>
          </w:p>
        </w:tc>
        <w:tc>
          <w:tcPr>
            <w:tcW w:w="724" w:type="dxa"/>
            <w:tcBorders>
              <w:top w:val="nil"/>
              <w:left w:val="nil"/>
              <w:bottom w:val="single" w:sz="4" w:space="0" w:color="000000"/>
              <w:right w:val="nil"/>
            </w:tcBorders>
          </w:tcPr>
          <w:p w:rsidR="00612938" w:rsidRDefault="00612938">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rsidR="00612938" w:rsidRDefault="00612938">
            <w:pPr>
              <w:spacing w:after="160" w:line="259" w:lineRule="auto"/>
              <w:ind w:left="0" w:firstLine="0"/>
            </w:pPr>
          </w:p>
        </w:tc>
      </w:tr>
      <w:tr w:rsidR="00612938">
        <w:trPr>
          <w:trHeight w:val="384"/>
        </w:trPr>
        <w:tc>
          <w:tcPr>
            <w:tcW w:w="2938" w:type="dxa"/>
            <w:tcBorders>
              <w:top w:val="single" w:sz="4" w:space="0" w:color="000000"/>
              <w:left w:val="single" w:sz="4" w:space="0" w:color="000000"/>
              <w:bottom w:val="single" w:sz="4" w:space="0" w:color="000000"/>
              <w:right w:val="single" w:sz="4" w:space="0" w:color="000000"/>
            </w:tcBorders>
          </w:tcPr>
          <w:p w:rsidR="00612938" w:rsidRDefault="00E13622">
            <w:pPr>
              <w:spacing w:after="0" w:line="259" w:lineRule="auto"/>
              <w:ind w:left="110" w:firstLine="0"/>
            </w:pPr>
            <w:r>
              <w:t xml:space="preserve">Proposed variation </w:t>
            </w:r>
          </w:p>
        </w:tc>
        <w:tc>
          <w:tcPr>
            <w:tcW w:w="6047" w:type="dxa"/>
            <w:gridSpan w:val="7"/>
            <w:tcBorders>
              <w:top w:val="single" w:sz="4" w:space="0" w:color="000000"/>
              <w:left w:val="single" w:sz="4" w:space="0" w:color="000000"/>
              <w:bottom w:val="single" w:sz="4" w:space="0" w:color="000000"/>
              <w:right w:val="single" w:sz="4" w:space="0" w:color="000000"/>
            </w:tcBorders>
          </w:tcPr>
          <w:p w:rsidR="00612938" w:rsidRDefault="00E13622">
            <w:pPr>
              <w:spacing w:after="0" w:line="259" w:lineRule="auto"/>
              <w:ind w:left="110" w:firstLine="0"/>
            </w:pPr>
            <w:r>
              <w:t xml:space="preserve"> </w:t>
            </w:r>
          </w:p>
        </w:tc>
      </w:tr>
      <w:tr w:rsidR="00612938">
        <w:trPr>
          <w:trHeight w:val="257"/>
        </w:trPr>
        <w:tc>
          <w:tcPr>
            <w:tcW w:w="2938" w:type="dxa"/>
            <w:vMerge w:val="restart"/>
            <w:tcBorders>
              <w:top w:val="single" w:sz="4" w:space="0" w:color="000000"/>
              <w:left w:val="single" w:sz="4" w:space="0" w:color="000000"/>
              <w:bottom w:val="single" w:sz="4" w:space="0" w:color="000000"/>
              <w:right w:val="single" w:sz="4" w:space="0" w:color="000000"/>
            </w:tcBorders>
          </w:tcPr>
          <w:p w:rsidR="00612938" w:rsidRDefault="00E13622">
            <w:pPr>
              <w:spacing w:after="0" w:line="259" w:lineRule="auto"/>
              <w:ind w:left="110" w:firstLine="0"/>
            </w:pPr>
            <w:r>
              <w:t xml:space="preserve">Reason for the variation: </w:t>
            </w:r>
          </w:p>
        </w:tc>
        <w:tc>
          <w:tcPr>
            <w:tcW w:w="110" w:type="dxa"/>
            <w:vMerge w:val="restart"/>
            <w:tcBorders>
              <w:top w:val="single" w:sz="4" w:space="0" w:color="000000"/>
              <w:left w:val="single" w:sz="4" w:space="0" w:color="000000"/>
              <w:bottom w:val="single" w:sz="4" w:space="0" w:color="000000"/>
              <w:right w:val="nil"/>
            </w:tcBorders>
          </w:tcPr>
          <w:p w:rsidR="00612938" w:rsidRDefault="00612938">
            <w:pPr>
              <w:spacing w:after="160" w:line="259" w:lineRule="auto"/>
              <w:ind w:left="0" w:firstLine="0"/>
            </w:pPr>
          </w:p>
        </w:tc>
        <w:tc>
          <w:tcPr>
            <w:tcW w:w="724" w:type="dxa"/>
            <w:tcBorders>
              <w:top w:val="single" w:sz="4" w:space="0" w:color="000000"/>
              <w:left w:val="nil"/>
              <w:bottom w:val="nil"/>
              <w:right w:val="nil"/>
            </w:tcBorders>
            <w:shd w:val="clear" w:color="auto" w:fill="FFFF00"/>
          </w:tcPr>
          <w:p w:rsidR="00612938" w:rsidRDefault="00E13622">
            <w:pPr>
              <w:spacing w:after="0" w:line="259" w:lineRule="auto"/>
              <w:ind w:left="0" w:firstLine="0"/>
              <w:jc w:val="both"/>
            </w:pPr>
            <w:r>
              <w:rPr>
                <w:b/>
              </w:rPr>
              <w:t xml:space="preserve">[insert </w:t>
            </w:r>
          </w:p>
        </w:tc>
        <w:tc>
          <w:tcPr>
            <w:tcW w:w="5213" w:type="dxa"/>
            <w:gridSpan w:val="5"/>
            <w:vMerge w:val="restart"/>
            <w:tcBorders>
              <w:top w:val="single" w:sz="4" w:space="0" w:color="000000"/>
              <w:left w:val="nil"/>
              <w:bottom w:val="single" w:sz="4" w:space="0" w:color="000000"/>
              <w:right w:val="single" w:sz="4" w:space="0" w:color="000000"/>
            </w:tcBorders>
          </w:tcPr>
          <w:p w:rsidR="00612938" w:rsidRDefault="00E13622">
            <w:pPr>
              <w:spacing w:after="0" w:line="259" w:lineRule="auto"/>
              <w:ind w:left="11" w:firstLine="0"/>
            </w:pPr>
            <w:r>
              <w:t xml:space="preserve">reason] </w:t>
            </w:r>
          </w:p>
        </w:tc>
      </w:tr>
      <w:tr w:rsidR="00612938">
        <w:trPr>
          <w:trHeight w:val="126"/>
        </w:trPr>
        <w:tc>
          <w:tcPr>
            <w:tcW w:w="0" w:type="auto"/>
            <w:vMerge/>
            <w:tcBorders>
              <w:top w:val="nil"/>
              <w:left w:val="single" w:sz="4" w:space="0" w:color="000000"/>
              <w:bottom w:val="single" w:sz="4" w:space="0" w:color="000000"/>
              <w:right w:val="single" w:sz="4" w:space="0" w:color="000000"/>
            </w:tcBorders>
          </w:tcPr>
          <w:p w:rsidR="00612938" w:rsidRDefault="00612938">
            <w:pPr>
              <w:spacing w:after="160" w:line="259" w:lineRule="auto"/>
              <w:ind w:left="0" w:firstLine="0"/>
            </w:pPr>
          </w:p>
        </w:tc>
        <w:tc>
          <w:tcPr>
            <w:tcW w:w="0" w:type="auto"/>
            <w:vMerge/>
            <w:tcBorders>
              <w:top w:val="nil"/>
              <w:left w:val="single" w:sz="4" w:space="0" w:color="000000"/>
              <w:bottom w:val="single" w:sz="4" w:space="0" w:color="000000"/>
              <w:right w:val="nil"/>
            </w:tcBorders>
          </w:tcPr>
          <w:p w:rsidR="00612938" w:rsidRDefault="00612938">
            <w:pPr>
              <w:spacing w:after="160" w:line="259" w:lineRule="auto"/>
              <w:ind w:left="0" w:firstLine="0"/>
            </w:pPr>
          </w:p>
        </w:tc>
        <w:tc>
          <w:tcPr>
            <w:tcW w:w="724" w:type="dxa"/>
            <w:tcBorders>
              <w:top w:val="nil"/>
              <w:left w:val="nil"/>
              <w:bottom w:val="single" w:sz="4" w:space="0" w:color="000000"/>
              <w:right w:val="nil"/>
            </w:tcBorders>
          </w:tcPr>
          <w:p w:rsidR="00612938" w:rsidRDefault="00612938">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rsidR="00612938" w:rsidRDefault="00612938">
            <w:pPr>
              <w:spacing w:after="160" w:line="259" w:lineRule="auto"/>
              <w:ind w:left="0" w:firstLine="0"/>
            </w:pPr>
          </w:p>
        </w:tc>
      </w:tr>
      <w:tr w:rsidR="00612938">
        <w:trPr>
          <w:trHeight w:val="258"/>
        </w:trPr>
        <w:tc>
          <w:tcPr>
            <w:tcW w:w="2938" w:type="dxa"/>
            <w:vMerge w:val="restart"/>
            <w:tcBorders>
              <w:top w:val="single" w:sz="4" w:space="0" w:color="000000"/>
              <w:left w:val="single" w:sz="4" w:space="0" w:color="000000"/>
              <w:bottom w:val="single" w:sz="4" w:space="0" w:color="000000"/>
              <w:right w:val="single" w:sz="4" w:space="0" w:color="000000"/>
            </w:tcBorders>
          </w:tcPr>
          <w:p w:rsidR="00612938" w:rsidRDefault="00E13622">
            <w:pPr>
              <w:spacing w:after="0" w:line="259" w:lineRule="auto"/>
              <w:ind w:left="112" w:hanging="2"/>
            </w:pPr>
            <w:r>
              <w:t xml:space="preserve">A Variation Impact Assessment shall be provided within: </w:t>
            </w:r>
          </w:p>
        </w:tc>
        <w:tc>
          <w:tcPr>
            <w:tcW w:w="110" w:type="dxa"/>
            <w:vMerge w:val="restart"/>
            <w:tcBorders>
              <w:top w:val="single" w:sz="4" w:space="0" w:color="000000"/>
              <w:left w:val="single" w:sz="4" w:space="0" w:color="000000"/>
              <w:bottom w:val="single" w:sz="4" w:space="0" w:color="000000"/>
              <w:right w:val="nil"/>
            </w:tcBorders>
          </w:tcPr>
          <w:p w:rsidR="00612938" w:rsidRDefault="00612938">
            <w:pPr>
              <w:spacing w:after="160" w:line="259" w:lineRule="auto"/>
              <w:ind w:left="0" w:firstLine="0"/>
            </w:pPr>
          </w:p>
        </w:tc>
        <w:tc>
          <w:tcPr>
            <w:tcW w:w="724" w:type="dxa"/>
            <w:tcBorders>
              <w:top w:val="single" w:sz="4" w:space="0" w:color="000000"/>
              <w:left w:val="nil"/>
              <w:bottom w:val="nil"/>
              <w:right w:val="nil"/>
            </w:tcBorders>
            <w:shd w:val="clear" w:color="auto" w:fill="FFFF00"/>
          </w:tcPr>
          <w:p w:rsidR="00612938" w:rsidRDefault="00E13622">
            <w:pPr>
              <w:spacing w:after="0" w:line="259" w:lineRule="auto"/>
              <w:ind w:left="0" w:firstLine="0"/>
              <w:jc w:val="both"/>
            </w:pPr>
            <w:r>
              <w:rPr>
                <w:b/>
              </w:rPr>
              <w:t xml:space="preserve">[insert </w:t>
            </w:r>
          </w:p>
        </w:tc>
        <w:tc>
          <w:tcPr>
            <w:tcW w:w="5213" w:type="dxa"/>
            <w:gridSpan w:val="5"/>
            <w:vMerge w:val="restart"/>
            <w:tcBorders>
              <w:top w:val="single" w:sz="4" w:space="0" w:color="000000"/>
              <w:left w:val="nil"/>
              <w:bottom w:val="single" w:sz="4" w:space="0" w:color="000000"/>
              <w:right w:val="single" w:sz="4" w:space="0" w:color="000000"/>
            </w:tcBorders>
          </w:tcPr>
          <w:p w:rsidR="00612938" w:rsidRDefault="00E13622">
            <w:pPr>
              <w:spacing w:after="0" w:line="259" w:lineRule="auto"/>
              <w:ind w:left="13" w:firstLine="0"/>
            </w:pPr>
            <w:r>
              <w:t xml:space="preserve">number] days </w:t>
            </w:r>
          </w:p>
        </w:tc>
      </w:tr>
      <w:tr w:rsidR="00612938">
        <w:trPr>
          <w:trHeight w:val="629"/>
        </w:trPr>
        <w:tc>
          <w:tcPr>
            <w:tcW w:w="0" w:type="auto"/>
            <w:vMerge/>
            <w:tcBorders>
              <w:top w:val="nil"/>
              <w:left w:val="single" w:sz="4" w:space="0" w:color="000000"/>
              <w:bottom w:val="single" w:sz="4" w:space="0" w:color="000000"/>
              <w:right w:val="single" w:sz="4" w:space="0" w:color="000000"/>
            </w:tcBorders>
          </w:tcPr>
          <w:p w:rsidR="00612938" w:rsidRDefault="00612938">
            <w:pPr>
              <w:spacing w:after="160" w:line="259" w:lineRule="auto"/>
              <w:ind w:left="0" w:firstLine="0"/>
            </w:pPr>
          </w:p>
        </w:tc>
        <w:tc>
          <w:tcPr>
            <w:tcW w:w="0" w:type="auto"/>
            <w:vMerge/>
            <w:tcBorders>
              <w:top w:val="nil"/>
              <w:left w:val="single" w:sz="4" w:space="0" w:color="000000"/>
              <w:bottom w:val="single" w:sz="4" w:space="0" w:color="000000"/>
              <w:right w:val="nil"/>
            </w:tcBorders>
          </w:tcPr>
          <w:p w:rsidR="00612938" w:rsidRDefault="00612938">
            <w:pPr>
              <w:spacing w:after="160" w:line="259" w:lineRule="auto"/>
              <w:ind w:left="0" w:firstLine="0"/>
            </w:pPr>
          </w:p>
        </w:tc>
        <w:tc>
          <w:tcPr>
            <w:tcW w:w="724" w:type="dxa"/>
            <w:tcBorders>
              <w:top w:val="nil"/>
              <w:left w:val="nil"/>
              <w:bottom w:val="single" w:sz="4" w:space="0" w:color="000000"/>
              <w:right w:val="nil"/>
            </w:tcBorders>
            <w:vAlign w:val="center"/>
          </w:tcPr>
          <w:p w:rsidR="00612938" w:rsidRDefault="00612938">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rsidR="00612938" w:rsidRDefault="00612938">
            <w:pPr>
              <w:spacing w:after="160" w:line="259" w:lineRule="auto"/>
              <w:ind w:left="0" w:firstLine="0"/>
            </w:pPr>
          </w:p>
        </w:tc>
      </w:tr>
      <w:tr w:rsidR="00612938">
        <w:trPr>
          <w:trHeight w:val="386"/>
        </w:trPr>
        <w:tc>
          <w:tcPr>
            <w:tcW w:w="8985" w:type="dxa"/>
            <w:gridSpan w:val="8"/>
            <w:tcBorders>
              <w:top w:val="single" w:sz="4" w:space="0" w:color="000000"/>
              <w:left w:val="single" w:sz="4" w:space="0" w:color="000000"/>
              <w:bottom w:val="single" w:sz="4" w:space="0" w:color="000000"/>
              <w:right w:val="single" w:sz="4" w:space="0" w:color="000000"/>
            </w:tcBorders>
          </w:tcPr>
          <w:p w:rsidR="00612938" w:rsidRDefault="00E13622">
            <w:pPr>
              <w:spacing w:after="0" w:line="259" w:lineRule="auto"/>
              <w:ind w:left="2" w:firstLine="0"/>
              <w:jc w:val="center"/>
            </w:pPr>
            <w:r>
              <w:rPr>
                <w:b/>
              </w:rPr>
              <w:t>Impact of Variation</w:t>
            </w:r>
            <w:r>
              <w:t xml:space="preserve"> </w:t>
            </w:r>
          </w:p>
        </w:tc>
      </w:tr>
      <w:tr w:rsidR="00612938">
        <w:trPr>
          <w:trHeight w:val="258"/>
        </w:trPr>
        <w:tc>
          <w:tcPr>
            <w:tcW w:w="2938" w:type="dxa"/>
            <w:vMerge w:val="restart"/>
            <w:tcBorders>
              <w:top w:val="single" w:sz="4" w:space="0" w:color="000000"/>
              <w:left w:val="single" w:sz="4" w:space="0" w:color="000000"/>
              <w:bottom w:val="single" w:sz="4" w:space="0" w:color="000000"/>
              <w:right w:val="single" w:sz="4" w:space="0" w:color="000000"/>
            </w:tcBorders>
          </w:tcPr>
          <w:p w:rsidR="00612938" w:rsidRDefault="00E13622">
            <w:pPr>
              <w:spacing w:after="0" w:line="259" w:lineRule="auto"/>
              <w:ind w:left="112" w:hanging="2"/>
            </w:pPr>
            <w:r>
              <w:t xml:space="preserve">Likely impact of the proposed variation: </w:t>
            </w:r>
          </w:p>
        </w:tc>
        <w:tc>
          <w:tcPr>
            <w:tcW w:w="110" w:type="dxa"/>
            <w:vMerge w:val="restart"/>
            <w:tcBorders>
              <w:top w:val="single" w:sz="4" w:space="0" w:color="000000"/>
              <w:left w:val="single" w:sz="4" w:space="0" w:color="000000"/>
              <w:bottom w:val="single" w:sz="4" w:space="0" w:color="000000"/>
              <w:right w:val="nil"/>
            </w:tcBorders>
          </w:tcPr>
          <w:p w:rsidR="00612938" w:rsidRDefault="00612938">
            <w:pPr>
              <w:spacing w:after="160" w:line="259" w:lineRule="auto"/>
              <w:ind w:left="0" w:firstLine="0"/>
            </w:pPr>
          </w:p>
        </w:tc>
        <w:tc>
          <w:tcPr>
            <w:tcW w:w="1947" w:type="dxa"/>
            <w:gridSpan w:val="2"/>
            <w:tcBorders>
              <w:top w:val="single" w:sz="4" w:space="0" w:color="000000"/>
              <w:left w:val="nil"/>
              <w:bottom w:val="nil"/>
              <w:right w:val="nil"/>
            </w:tcBorders>
            <w:shd w:val="clear" w:color="auto" w:fill="FFFF00"/>
          </w:tcPr>
          <w:p w:rsidR="00612938" w:rsidRDefault="00E13622">
            <w:pPr>
              <w:spacing w:after="0" w:line="259" w:lineRule="auto"/>
              <w:ind w:left="0" w:firstLine="0"/>
              <w:jc w:val="both"/>
            </w:pPr>
            <w:r>
              <w:rPr>
                <w:b/>
              </w:rPr>
              <w:t xml:space="preserve">[Supplier to insert </w:t>
            </w:r>
          </w:p>
        </w:tc>
        <w:tc>
          <w:tcPr>
            <w:tcW w:w="3989" w:type="dxa"/>
            <w:gridSpan w:val="4"/>
            <w:vMerge w:val="restart"/>
            <w:tcBorders>
              <w:top w:val="single" w:sz="4" w:space="0" w:color="000000"/>
              <w:left w:val="nil"/>
              <w:bottom w:val="single" w:sz="4" w:space="0" w:color="000000"/>
              <w:right w:val="single" w:sz="4" w:space="0" w:color="000000"/>
            </w:tcBorders>
          </w:tcPr>
          <w:p w:rsidR="00612938" w:rsidRDefault="00E13622">
            <w:pPr>
              <w:spacing w:after="0" w:line="259" w:lineRule="auto"/>
              <w:ind w:left="0" w:firstLine="0"/>
            </w:pPr>
            <w:r>
              <w:t xml:space="preserve">assessment of impact] </w:t>
            </w:r>
          </w:p>
        </w:tc>
      </w:tr>
      <w:tr w:rsidR="00612938">
        <w:trPr>
          <w:trHeight w:val="377"/>
        </w:trPr>
        <w:tc>
          <w:tcPr>
            <w:tcW w:w="0" w:type="auto"/>
            <w:vMerge/>
            <w:tcBorders>
              <w:top w:val="nil"/>
              <w:left w:val="single" w:sz="4" w:space="0" w:color="000000"/>
              <w:bottom w:val="single" w:sz="4" w:space="0" w:color="000000"/>
              <w:right w:val="single" w:sz="4" w:space="0" w:color="000000"/>
            </w:tcBorders>
          </w:tcPr>
          <w:p w:rsidR="00612938" w:rsidRDefault="00612938">
            <w:pPr>
              <w:spacing w:after="160" w:line="259" w:lineRule="auto"/>
              <w:ind w:left="0" w:firstLine="0"/>
            </w:pPr>
          </w:p>
        </w:tc>
        <w:tc>
          <w:tcPr>
            <w:tcW w:w="0" w:type="auto"/>
            <w:vMerge/>
            <w:tcBorders>
              <w:top w:val="nil"/>
              <w:left w:val="single" w:sz="4" w:space="0" w:color="000000"/>
              <w:bottom w:val="single" w:sz="4" w:space="0" w:color="000000"/>
              <w:right w:val="nil"/>
            </w:tcBorders>
          </w:tcPr>
          <w:p w:rsidR="00612938" w:rsidRDefault="00612938">
            <w:pPr>
              <w:spacing w:after="160" w:line="259" w:lineRule="auto"/>
              <w:ind w:left="0" w:firstLine="0"/>
            </w:pPr>
          </w:p>
        </w:tc>
        <w:tc>
          <w:tcPr>
            <w:tcW w:w="1947" w:type="dxa"/>
            <w:gridSpan w:val="2"/>
            <w:tcBorders>
              <w:top w:val="nil"/>
              <w:left w:val="nil"/>
              <w:bottom w:val="single" w:sz="4" w:space="0" w:color="000000"/>
              <w:right w:val="nil"/>
            </w:tcBorders>
          </w:tcPr>
          <w:p w:rsidR="00612938" w:rsidRDefault="00612938">
            <w:pPr>
              <w:spacing w:after="160" w:line="259" w:lineRule="auto"/>
              <w:ind w:left="0" w:firstLine="0"/>
            </w:pPr>
          </w:p>
        </w:tc>
        <w:tc>
          <w:tcPr>
            <w:tcW w:w="0" w:type="auto"/>
            <w:gridSpan w:val="4"/>
            <w:vMerge/>
            <w:tcBorders>
              <w:top w:val="nil"/>
              <w:left w:val="nil"/>
              <w:bottom w:val="single" w:sz="4" w:space="0" w:color="000000"/>
              <w:right w:val="single" w:sz="4" w:space="0" w:color="000000"/>
            </w:tcBorders>
          </w:tcPr>
          <w:p w:rsidR="00612938" w:rsidRDefault="00612938">
            <w:pPr>
              <w:spacing w:after="160" w:line="259" w:lineRule="auto"/>
              <w:ind w:left="0" w:firstLine="0"/>
            </w:pPr>
          </w:p>
        </w:tc>
      </w:tr>
      <w:tr w:rsidR="00612938">
        <w:trPr>
          <w:trHeight w:val="480"/>
        </w:trPr>
        <w:tc>
          <w:tcPr>
            <w:tcW w:w="8985" w:type="dxa"/>
            <w:gridSpan w:val="8"/>
            <w:tcBorders>
              <w:top w:val="single" w:sz="4" w:space="0" w:color="000000"/>
              <w:left w:val="single" w:sz="4" w:space="0" w:color="000000"/>
              <w:bottom w:val="single" w:sz="4" w:space="0" w:color="000000"/>
              <w:right w:val="single" w:sz="4" w:space="0" w:color="000000"/>
            </w:tcBorders>
          </w:tcPr>
          <w:p w:rsidR="00612938" w:rsidRDefault="00E13622">
            <w:pPr>
              <w:spacing w:after="0" w:line="259" w:lineRule="auto"/>
              <w:ind w:left="2" w:firstLine="0"/>
              <w:jc w:val="center"/>
            </w:pPr>
            <w:r>
              <w:rPr>
                <w:b/>
              </w:rPr>
              <w:t>Outcome of Variation</w:t>
            </w:r>
            <w:r>
              <w:t xml:space="preserve"> </w:t>
            </w:r>
          </w:p>
        </w:tc>
      </w:tr>
      <w:tr w:rsidR="00612938">
        <w:trPr>
          <w:trHeight w:val="1009"/>
        </w:trPr>
        <w:tc>
          <w:tcPr>
            <w:tcW w:w="2938" w:type="dxa"/>
            <w:tcBorders>
              <w:top w:val="single" w:sz="4" w:space="0" w:color="000000"/>
              <w:left w:val="single" w:sz="4" w:space="0" w:color="000000"/>
              <w:bottom w:val="single" w:sz="4" w:space="0" w:color="000000"/>
              <w:right w:val="single" w:sz="4" w:space="0" w:color="000000"/>
            </w:tcBorders>
          </w:tcPr>
          <w:p w:rsidR="00612938" w:rsidRDefault="00E13622">
            <w:pPr>
              <w:spacing w:after="0" w:line="259" w:lineRule="auto"/>
              <w:ind w:left="110" w:firstLine="0"/>
            </w:pPr>
            <w:r>
              <w:lastRenderedPageBreak/>
              <w:t xml:space="preserve">Contract variation: </w:t>
            </w:r>
          </w:p>
        </w:tc>
        <w:tc>
          <w:tcPr>
            <w:tcW w:w="6047" w:type="dxa"/>
            <w:gridSpan w:val="7"/>
            <w:tcBorders>
              <w:top w:val="single" w:sz="4" w:space="0" w:color="000000"/>
              <w:left w:val="single" w:sz="4" w:space="0" w:color="000000"/>
              <w:bottom w:val="single" w:sz="4" w:space="0" w:color="000000"/>
              <w:right w:val="single" w:sz="4" w:space="0" w:color="000000"/>
            </w:tcBorders>
          </w:tcPr>
          <w:p w:rsidR="00612938" w:rsidRDefault="00E13622">
            <w:pPr>
              <w:spacing w:after="105" w:line="259" w:lineRule="auto"/>
              <w:ind w:left="110" w:firstLine="0"/>
            </w:pPr>
            <w:r>
              <w:t xml:space="preserve">This Contract detailed above is varied as follows: </w:t>
            </w:r>
          </w:p>
          <w:p w:rsidR="00612938" w:rsidRDefault="00E13622">
            <w:pPr>
              <w:spacing w:after="0" w:line="259" w:lineRule="auto"/>
              <w:ind w:left="112" w:hanging="2"/>
              <w:jc w:val="both"/>
            </w:pPr>
            <w:r>
              <w:rPr>
                <w:b/>
                <w:shd w:val="clear" w:color="auto" w:fill="FFFF00"/>
              </w:rPr>
              <w:t xml:space="preserve">[Buyer to insert </w:t>
            </w:r>
            <w:r>
              <w:t xml:space="preserve">original Clauses or Paragraphs to be varied and the changed clause] </w:t>
            </w:r>
          </w:p>
        </w:tc>
      </w:tr>
      <w:tr w:rsidR="00612938">
        <w:trPr>
          <w:trHeight w:val="258"/>
        </w:trPr>
        <w:tc>
          <w:tcPr>
            <w:tcW w:w="2938" w:type="dxa"/>
            <w:vMerge w:val="restart"/>
            <w:tcBorders>
              <w:top w:val="single" w:sz="4" w:space="0" w:color="000000"/>
              <w:left w:val="single" w:sz="4" w:space="0" w:color="000000"/>
              <w:bottom w:val="single" w:sz="4" w:space="0" w:color="000000"/>
              <w:right w:val="single" w:sz="4" w:space="0" w:color="000000"/>
            </w:tcBorders>
          </w:tcPr>
          <w:p w:rsidR="00612938" w:rsidRDefault="00E13622">
            <w:pPr>
              <w:spacing w:after="0" w:line="259" w:lineRule="auto"/>
              <w:ind w:left="110" w:firstLine="0"/>
            </w:pPr>
            <w:r>
              <w:t xml:space="preserve">Financial variation: </w:t>
            </w:r>
          </w:p>
        </w:tc>
        <w:tc>
          <w:tcPr>
            <w:tcW w:w="3022" w:type="dxa"/>
            <w:gridSpan w:val="4"/>
            <w:vMerge w:val="restart"/>
            <w:tcBorders>
              <w:top w:val="single" w:sz="4" w:space="0" w:color="000000"/>
              <w:left w:val="single" w:sz="4" w:space="0" w:color="000000"/>
              <w:bottom w:val="single" w:sz="4" w:space="0" w:color="000000"/>
              <w:right w:val="single" w:sz="4" w:space="0" w:color="000000"/>
            </w:tcBorders>
          </w:tcPr>
          <w:p w:rsidR="00612938" w:rsidRDefault="00E13622">
            <w:pPr>
              <w:spacing w:after="0" w:line="259" w:lineRule="auto"/>
              <w:ind w:left="110" w:firstLine="0"/>
            </w:pPr>
            <w:r>
              <w:t xml:space="preserve">Original Contract Value: </w:t>
            </w:r>
          </w:p>
        </w:tc>
        <w:tc>
          <w:tcPr>
            <w:tcW w:w="295" w:type="dxa"/>
            <w:vMerge w:val="restart"/>
            <w:tcBorders>
              <w:top w:val="single" w:sz="4" w:space="0" w:color="000000"/>
              <w:left w:val="single" w:sz="4" w:space="0" w:color="000000"/>
              <w:bottom w:val="single" w:sz="4" w:space="0" w:color="000000"/>
              <w:right w:val="nil"/>
            </w:tcBorders>
          </w:tcPr>
          <w:p w:rsidR="00612938" w:rsidRDefault="00E13622">
            <w:pPr>
              <w:spacing w:after="0" w:line="259" w:lineRule="auto"/>
              <w:ind w:left="110" w:firstLine="0"/>
            </w:pPr>
            <w:r>
              <w:t xml:space="preserve">£ </w:t>
            </w:r>
          </w:p>
        </w:tc>
        <w:tc>
          <w:tcPr>
            <w:tcW w:w="735" w:type="dxa"/>
            <w:tcBorders>
              <w:top w:val="single" w:sz="4" w:space="0" w:color="000000"/>
              <w:left w:val="nil"/>
              <w:bottom w:val="nil"/>
              <w:right w:val="nil"/>
            </w:tcBorders>
            <w:shd w:val="clear" w:color="auto" w:fill="FFFF00"/>
          </w:tcPr>
          <w:p w:rsidR="00612938" w:rsidRDefault="00E13622">
            <w:pPr>
              <w:spacing w:after="0" w:line="259" w:lineRule="auto"/>
              <w:ind w:left="0" w:firstLine="0"/>
              <w:jc w:val="both"/>
            </w:pPr>
            <w:r>
              <w:rPr>
                <w:b/>
              </w:rPr>
              <w:t xml:space="preserve">[insert </w:t>
            </w:r>
          </w:p>
        </w:tc>
        <w:tc>
          <w:tcPr>
            <w:tcW w:w="1995" w:type="dxa"/>
            <w:vMerge w:val="restart"/>
            <w:tcBorders>
              <w:top w:val="single" w:sz="4" w:space="0" w:color="000000"/>
              <w:left w:val="nil"/>
              <w:bottom w:val="single" w:sz="4" w:space="0" w:color="000000"/>
              <w:right w:val="single" w:sz="4" w:space="0" w:color="000000"/>
            </w:tcBorders>
          </w:tcPr>
          <w:p w:rsidR="00612938" w:rsidRDefault="00E13622">
            <w:pPr>
              <w:spacing w:after="0" w:line="259" w:lineRule="auto"/>
              <w:ind w:left="0" w:firstLine="0"/>
            </w:pPr>
            <w:r>
              <w:t xml:space="preserve">amount] </w:t>
            </w:r>
          </w:p>
        </w:tc>
      </w:tr>
      <w:tr w:rsidR="00612938">
        <w:trPr>
          <w:trHeight w:val="126"/>
        </w:trPr>
        <w:tc>
          <w:tcPr>
            <w:tcW w:w="0" w:type="auto"/>
            <w:vMerge/>
            <w:tcBorders>
              <w:top w:val="nil"/>
              <w:left w:val="single" w:sz="4" w:space="0" w:color="000000"/>
              <w:bottom w:val="nil"/>
              <w:right w:val="single" w:sz="4" w:space="0" w:color="000000"/>
            </w:tcBorders>
          </w:tcPr>
          <w:p w:rsidR="00612938" w:rsidRDefault="00612938">
            <w:pPr>
              <w:spacing w:after="160" w:line="259" w:lineRule="auto"/>
              <w:ind w:left="0" w:firstLine="0"/>
            </w:pPr>
          </w:p>
        </w:tc>
        <w:tc>
          <w:tcPr>
            <w:tcW w:w="0" w:type="auto"/>
            <w:gridSpan w:val="4"/>
            <w:vMerge/>
            <w:tcBorders>
              <w:top w:val="nil"/>
              <w:left w:val="single" w:sz="4" w:space="0" w:color="000000"/>
              <w:bottom w:val="single" w:sz="4" w:space="0" w:color="000000"/>
              <w:right w:val="single" w:sz="4" w:space="0" w:color="000000"/>
            </w:tcBorders>
          </w:tcPr>
          <w:p w:rsidR="00612938" w:rsidRDefault="00612938">
            <w:pPr>
              <w:spacing w:after="160" w:line="259" w:lineRule="auto"/>
              <w:ind w:left="0" w:firstLine="0"/>
            </w:pPr>
          </w:p>
        </w:tc>
        <w:tc>
          <w:tcPr>
            <w:tcW w:w="0" w:type="auto"/>
            <w:vMerge/>
            <w:tcBorders>
              <w:top w:val="nil"/>
              <w:left w:val="single" w:sz="4" w:space="0" w:color="000000"/>
              <w:bottom w:val="single" w:sz="4" w:space="0" w:color="000000"/>
              <w:right w:val="nil"/>
            </w:tcBorders>
          </w:tcPr>
          <w:p w:rsidR="00612938" w:rsidRDefault="00612938">
            <w:pPr>
              <w:spacing w:after="160" w:line="259" w:lineRule="auto"/>
              <w:ind w:left="0" w:firstLine="0"/>
            </w:pPr>
          </w:p>
        </w:tc>
        <w:tc>
          <w:tcPr>
            <w:tcW w:w="735" w:type="dxa"/>
            <w:tcBorders>
              <w:top w:val="nil"/>
              <w:left w:val="nil"/>
              <w:bottom w:val="single" w:sz="4" w:space="0" w:color="000000"/>
              <w:right w:val="nil"/>
            </w:tcBorders>
          </w:tcPr>
          <w:p w:rsidR="00612938" w:rsidRDefault="00612938">
            <w:pPr>
              <w:spacing w:after="160" w:line="259" w:lineRule="auto"/>
              <w:ind w:left="0" w:firstLine="0"/>
            </w:pPr>
          </w:p>
        </w:tc>
        <w:tc>
          <w:tcPr>
            <w:tcW w:w="0" w:type="auto"/>
            <w:vMerge/>
            <w:tcBorders>
              <w:top w:val="nil"/>
              <w:left w:val="nil"/>
              <w:bottom w:val="single" w:sz="4" w:space="0" w:color="000000"/>
              <w:right w:val="single" w:sz="4" w:space="0" w:color="000000"/>
            </w:tcBorders>
          </w:tcPr>
          <w:p w:rsidR="00612938" w:rsidRDefault="00612938">
            <w:pPr>
              <w:spacing w:after="160" w:line="259" w:lineRule="auto"/>
              <w:ind w:left="0" w:firstLine="0"/>
            </w:pPr>
          </w:p>
        </w:tc>
      </w:tr>
      <w:tr w:rsidR="00612938">
        <w:trPr>
          <w:trHeight w:val="256"/>
        </w:trPr>
        <w:tc>
          <w:tcPr>
            <w:tcW w:w="0" w:type="auto"/>
            <w:vMerge/>
            <w:tcBorders>
              <w:top w:val="nil"/>
              <w:left w:val="single" w:sz="4" w:space="0" w:color="000000"/>
              <w:bottom w:val="nil"/>
              <w:right w:val="single" w:sz="4" w:space="0" w:color="000000"/>
            </w:tcBorders>
          </w:tcPr>
          <w:p w:rsidR="00612938" w:rsidRDefault="00612938">
            <w:pPr>
              <w:spacing w:after="160" w:line="259" w:lineRule="auto"/>
              <w:ind w:left="0" w:firstLine="0"/>
            </w:pPr>
          </w:p>
        </w:tc>
        <w:tc>
          <w:tcPr>
            <w:tcW w:w="3022" w:type="dxa"/>
            <w:gridSpan w:val="4"/>
            <w:vMerge w:val="restart"/>
            <w:tcBorders>
              <w:top w:val="single" w:sz="4" w:space="0" w:color="000000"/>
              <w:left w:val="single" w:sz="4" w:space="0" w:color="000000"/>
              <w:bottom w:val="single" w:sz="4" w:space="0" w:color="000000"/>
              <w:right w:val="single" w:sz="4" w:space="0" w:color="000000"/>
            </w:tcBorders>
          </w:tcPr>
          <w:p w:rsidR="00612938" w:rsidRDefault="00E13622">
            <w:pPr>
              <w:spacing w:after="0" w:line="259" w:lineRule="auto"/>
              <w:ind w:left="112" w:hanging="2"/>
            </w:pPr>
            <w:r>
              <w:t xml:space="preserve">Additional cost due to variation: </w:t>
            </w:r>
          </w:p>
        </w:tc>
        <w:tc>
          <w:tcPr>
            <w:tcW w:w="295" w:type="dxa"/>
            <w:vMerge w:val="restart"/>
            <w:tcBorders>
              <w:top w:val="single" w:sz="4" w:space="0" w:color="000000"/>
              <w:left w:val="single" w:sz="4" w:space="0" w:color="000000"/>
              <w:bottom w:val="single" w:sz="4" w:space="0" w:color="000000"/>
              <w:right w:val="nil"/>
            </w:tcBorders>
          </w:tcPr>
          <w:p w:rsidR="00612938" w:rsidRDefault="00E13622">
            <w:pPr>
              <w:spacing w:after="0" w:line="259" w:lineRule="auto"/>
              <w:ind w:left="110" w:firstLine="0"/>
            </w:pPr>
            <w:r>
              <w:t xml:space="preserve">£ </w:t>
            </w:r>
          </w:p>
        </w:tc>
        <w:tc>
          <w:tcPr>
            <w:tcW w:w="735" w:type="dxa"/>
            <w:tcBorders>
              <w:top w:val="single" w:sz="4" w:space="0" w:color="000000"/>
              <w:left w:val="nil"/>
              <w:bottom w:val="nil"/>
              <w:right w:val="nil"/>
            </w:tcBorders>
            <w:shd w:val="clear" w:color="auto" w:fill="FFFF00"/>
          </w:tcPr>
          <w:p w:rsidR="00612938" w:rsidRDefault="00E13622">
            <w:pPr>
              <w:spacing w:after="0" w:line="259" w:lineRule="auto"/>
              <w:ind w:left="0" w:firstLine="0"/>
              <w:jc w:val="both"/>
            </w:pPr>
            <w:r>
              <w:rPr>
                <w:b/>
              </w:rPr>
              <w:t xml:space="preserve">[insert </w:t>
            </w:r>
          </w:p>
        </w:tc>
        <w:tc>
          <w:tcPr>
            <w:tcW w:w="1995" w:type="dxa"/>
            <w:vMerge w:val="restart"/>
            <w:tcBorders>
              <w:top w:val="single" w:sz="4" w:space="0" w:color="000000"/>
              <w:left w:val="nil"/>
              <w:bottom w:val="single" w:sz="4" w:space="0" w:color="000000"/>
              <w:right w:val="single" w:sz="4" w:space="0" w:color="000000"/>
            </w:tcBorders>
          </w:tcPr>
          <w:p w:rsidR="00612938" w:rsidRDefault="00E13622">
            <w:pPr>
              <w:spacing w:after="0" w:line="259" w:lineRule="auto"/>
              <w:ind w:left="0" w:firstLine="0"/>
            </w:pPr>
            <w:r>
              <w:t xml:space="preserve">amount] </w:t>
            </w:r>
          </w:p>
        </w:tc>
      </w:tr>
      <w:tr w:rsidR="00612938">
        <w:trPr>
          <w:trHeight w:val="380"/>
        </w:trPr>
        <w:tc>
          <w:tcPr>
            <w:tcW w:w="0" w:type="auto"/>
            <w:vMerge/>
            <w:tcBorders>
              <w:top w:val="nil"/>
              <w:left w:val="single" w:sz="4" w:space="0" w:color="000000"/>
              <w:bottom w:val="nil"/>
              <w:right w:val="single" w:sz="4" w:space="0" w:color="000000"/>
            </w:tcBorders>
          </w:tcPr>
          <w:p w:rsidR="00612938" w:rsidRDefault="00612938">
            <w:pPr>
              <w:spacing w:after="160" w:line="259" w:lineRule="auto"/>
              <w:ind w:left="0" w:firstLine="0"/>
            </w:pPr>
          </w:p>
        </w:tc>
        <w:tc>
          <w:tcPr>
            <w:tcW w:w="0" w:type="auto"/>
            <w:gridSpan w:val="4"/>
            <w:vMerge/>
            <w:tcBorders>
              <w:top w:val="nil"/>
              <w:left w:val="single" w:sz="4" w:space="0" w:color="000000"/>
              <w:bottom w:val="single" w:sz="4" w:space="0" w:color="000000"/>
              <w:right w:val="single" w:sz="4" w:space="0" w:color="000000"/>
            </w:tcBorders>
          </w:tcPr>
          <w:p w:rsidR="00612938" w:rsidRDefault="00612938">
            <w:pPr>
              <w:spacing w:after="160" w:line="259" w:lineRule="auto"/>
              <w:ind w:left="0" w:firstLine="0"/>
            </w:pPr>
          </w:p>
        </w:tc>
        <w:tc>
          <w:tcPr>
            <w:tcW w:w="0" w:type="auto"/>
            <w:vMerge/>
            <w:tcBorders>
              <w:top w:val="nil"/>
              <w:left w:val="single" w:sz="4" w:space="0" w:color="000000"/>
              <w:bottom w:val="single" w:sz="4" w:space="0" w:color="000000"/>
              <w:right w:val="nil"/>
            </w:tcBorders>
          </w:tcPr>
          <w:p w:rsidR="00612938" w:rsidRDefault="00612938">
            <w:pPr>
              <w:spacing w:after="160" w:line="259" w:lineRule="auto"/>
              <w:ind w:left="0" w:firstLine="0"/>
            </w:pPr>
          </w:p>
        </w:tc>
        <w:tc>
          <w:tcPr>
            <w:tcW w:w="735" w:type="dxa"/>
            <w:tcBorders>
              <w:top w:val="nil"/>
              <w:left w:val="nil"/>
              <w:bottom w:val="single" w:sz="4" w:space="0" w:color="000000"/>
              <w:right w:val="nil"/>
            </w:tcBorders>
          </w:tcPr>
          <w:p w:rsidR="00612938" w:rsidRDefault="00612938">
            <w:pPr>
              <w:spacing w:after="160" w:line="259" w:lineRule="auto"/>
              <w:ind w:left="0" w:firstLine="0"/>
            </w:pPr>
          </w:p>
        </w:tc>
        <w:tc>
          <w:tcPr>
            <w:tcW w:w="0" w:type="auto"/>
            <w:vMerge/>
            <w:tcBorders>
              <w:top w:val="nil"/>
              <w:left w:val="nil"/>
              <w:bottom w:val="single" w:sz="4" w:space="0" w:color="000000"/>
              <w:right w:val="single" w:sz="4" w:space="0" w:color="000000"/>
            </w:tcBorders>
          </w:tcPr>
          <w:p w:rsidR="00612938" w:rsidRDefault="00612938">
            <w:pPr>
              <w:spacing w:after="160" w:line="259" w:lineRule="auto"/>
              <w:ind w:left="0" w:firstLine="0"/>
            </w:pPr>
          </w:p>
        </w:tc>
      </w:tr>
      <w:tr w:rsidR="00612938">
        <w:trPr>
          <w:trHeight w:val="256"/>
        </w:trPr>
        <w:tc>
          <w:tcPr>
            <w:tcW w:w="0" w:type="auto"/>
            <w:vMerge/>
            <w:tcBorders>
              <w:top w:val="nil"/>
              <w:left w:val="single" w:sz="4" w:space="0" w:color="000000"/>
              <w:bottom w:val="nil"/>
              <w:right w:val="single" w:sz="4" w:space="0" w:color="000000"/>
            </w:tcBorders>
          </w:tcPr>
          <w:p w:rsidR="00612938" w:rsidRDefault="00612938">
            <w:pPr>
              <w:spacing w:after="160" w:line="259" w:lineRule="auto"/>
              <w:ind w:left="0" w:firstLine="0"/>
            </w:pPr>
          </w:p>
        </w:tc>
        <w:tc>
          <w:tcPr>
            <w:tcW w:w="3022" w:type="dxa"/>
            <w:gridSpan w:val="4"/>
            <w:vMerge w:val="restart"/>
            <w:tcBorders>
              <w:top w:val="single" w:sz="4" w:space="0" w:color="000000"/>
              <w:left w:val="single" w:sz="4" w:space="0" w:color="000000"/>
              <w:bottom w:val="single" w:sz="4" w:space="0" w:color="000000"/>
              <w:right w:val="single" w:sz="4" w:space="0" w:color="000000"/>
            </w:tcBorders>
          </w:tcPr>
          <w:p w:rsidR="00612938" w:rsidRDefault="00E13622">
            <w:pPr>
              <w:spacing w:after="0" w:line="259" w:lineRule="auto"/>
              <w:ind w:left="110" w:firstLine="0"/>
            </w:pPr>
            <w:r>
              <w:t xml:space="preserve">New Contract value: </w:t>
            </w:r>
          </w:p>
        </w:tc>
        <w:tc>
          <w:tcPr>
            <w:tcW w:w="295" w:type="dxa"/>
            <w:vMerge w:val="restart"/>
            <w:tcBorders>
              <w:top w:val="single" w:sz="4" w:space="0" w:color="000000"/>
              <w:left w:val="single" w:sz="4" w:space="0" w:color="000000"/>
              <w:bottom w:val="single" w:sz="4" w:space="0" w:color="000000"/>
              <w:right w:val="nil"/>
            </w:tcBorders>
          </w:tcPr>
          <w:p w:rsidR="00612938" w:rsidRDefault="00E13622">
            <w:pPr>
              <w:spacing w:after="0" w:line="259" w:lineRule="auto"/>
              <w:ind w:left="110" w:firstLine="0"/>
            </w:pPr>
            <w:r>
              <w:t xml:space="preserve">£ </w:t>
            </w:r>
          </w:p>
        </w:tc>
        <w:tc>
          <w:tcPr>
            <w:tcW w:w="735" w:type="dxa"/>
            <w:tcBorders>
              <w:top w:val="single" w:sz="4" w:space="0" w:color="000000"/>
              <w:left w:val="nil"/>
              <w:bottom w:val="nil"/>
              <w:right w:val="nil"/>
            </w:tcBorders>
            <w:shd w:val="clear" w:color="auto" w:fill="FFFF00"/>
          </w:tcPr>
          <w:p w:rsidR="00612938" w:rsidRDefault="00E13622">
            <w:pPr>
              <w:spacing w:after="0" w:line="259" w:lineRule="auto"/>
              <w:ind w:left="0" w:firstLine="0"/>
              <w:jc w:val="both"/>
            </w:pPr>
            <w:r>
              <w:rPr>
                <w:b/>
              </w:rPr>
              <w:t xml:space="preserve">[insert </w:t>
            </w:r>
          </w:p>
        </w:tc>
        <w:tc>
          <w:tcPr>
            <w:tcW w:w="1995" w:type="dxa"/>
            <w:vMerge w:val="restart"/>
            <w:tcBorders>
              <w:top w:val="single" w:sz="4" w:space="0" w:color="000000"/>
              <w:left w:val="nil"/>
              <w:bottom w:val="single" w:sz="4" w:space="0" w:color="000000"/>
              <w:right w:val="single" w:sz="4" w:space="0" w:color="000000"/>
            </w:tcBorders>
          </w:tcPr>
          <w:p w:rsidR="00612938" w:rsidRDefault="00E13622">
            <w:pPr>
              <w:spacing w:after="0" w:line="259" w:lineRule="auto"/>
              <w:ind w:left="0" w:firstLine="0"/>
            </w:pPr>
            <w:r>
              <w:t xml:space="preserve">amount] </w:t>
            </w:r>
          </w:p>
        </w:tc>
      </w:tr>
      <w:tr w:rsidR="00612938">
        <w:trPr>
          <w:trHeight w:val="125"/>
        </w:trPr>
        <w:tc>
          <w:tcPr>
            <w:tcW w:w="0" w:type="auto"/>
            <w:vMerge/>
            <w:tcBorders>
              <w:top w:val="nil"/>
              <w:left w:val="single" w:sz="4" w:space="0" w:color="000000"/>
              <w:bottom w:val="single" w:sz="4" w:space="0" w:color="000000"/>
              <w:right w:val="single" w:sz="4" w:space="0" w:color="000000"/>
            </w:tcBorders>
          </w:tcPr>
          <w:p w:rsidR="00612938" w:rsidRDefault="00612938">
            <w:pPr>
              <w:spacing w:after="160" w:line="259" w:lineRule="auto"/>
              <w:ind w:left="0" w:firstLine="0"/>
            </w:pPr>
          </w:p>
        </w:tc>
        <w:tc>
          <w:tcPr>
            <w:tcW w:w="0" w:type="auto"/>
            <w:gridSpan w:val="4"/>
            <w:vMerge/>
            <w:tcBorders>
              <w:top w:val="nil"/>
              <w:left w:val="single" w:sz="4" w:space="0" w:color="000000"/>
              <w:bottom w:val="single" w:sz="4" w:space="0" w:color="000000"/>
              <w:right w:val="single" w:sz="4" w:space="0" w:color="000000"/>
            </w:tcBorders>
          </w:tcPr>
          <w:p w:rsidR="00612938" w:rsidRDefault="00612938">
            <w:pPr>
              <w:spacing w:after="160" w:line="259" w:lineRule="auto"/>
              <w:ind w:left="0" w:firstLine="0"/>
            </w:pPr>
          </w:p>
        </w:tc>
        <w:tc>
          <w:tcPr>
            <w:tcW w:w="0" w:type="auto"/>
            <w:vMerge/>
            <w:tcBorders>
              <w:top w:val="nil"/>
              <w:left w:val="single" w:sz="4" w:space="0" w:color="000000"/>
              <w:bottom w:val="single" w:sz="4" w:space="0" w:color="000000"/>
              <w:right w:val="nil"/>
            </w:tcBorders>
          </w:tcPr>
          <w:p w:rsidR="00612938" w:rsidRDefault="00612938">
            <w:pPr>
              <w:spacing w:after="160" w:line="259" w:lineRule="auto"/>
              <w:ind w:left="0" w:firstLine="0"/>
            </w:pPr>
          </w:p>
        </w:tc>
        <w:tc>
          <w:tcPr>
            <w:tcW w:w="735" w:type="dxa"/>
            <w:tcBorders>
              <w:top w:val="nil"/>
              <w:left w:val="nil"/>
              <w:bottom w:val="single" w:sz="4" w:space="0" w:color="000000"/>
              <w:right w:val="nil"/>
            </w:tcBorders>
          </w:tcPr>
          <w:p w:rsidR="00612938" w:rsidRDefault="00612938">
            <w:pPr>
              <w:spacing w:after="160" w:line="259" w:lineRule="auto"/>
              <w:ind w:left="0" w:firstLine="0"/>
            </w:pPr>
          </w:p>
        </w:tc>
        <w:tc>
          <w:tcPr>
            <w:tcW w:w="0" w:type="auto"/>
            <w:vMerge/>
            <w:tcBorders>
              <w:top w:val="nil"/>
              <w:left w:val="nil"/>
              <w:bottom w:val="single" w:sz="4" w:space="0" w:color="000000"/>
              <w:right w:val="single" w:sz="4" w:space="0" w:color="000000"/>
            </w:tcBorders>
          </w:tcPr>
          <w:p w:rsidR="00612938" w:rsidRDefault="00612938">
            <w:pPr>
              <w:spacing w:after="160" w:line="259" w:lineRule="auto"/>
              <w:ind w:left="0" w:firstLine="0"/>
            </w:pPr>
          </w:p>
        </w:tc>
      </w:tr>
    </w:tbl>
    <w:p w:rsidR="00612938" w:rsidRDefault="00E13622">
      <w:pPr>
        <w:spacing w:after="0" w:line="259" w:lineRule="auto"/>
        <w:ind w:left="562" w:firstLine="0"/>
      </w:pPr>
      <w:r>
        <w:rPr>
          <w:rFonts w:ascii="Calibri" w:eastAsia="Calibri" w:hAnsi="Calibri" w:cs="Calibri"/>
          <w:color w:val="A6A6A6"/>
        </w:rPr>
        <w:t xml:space="preserve"> </w:t>
      </w:r>
    </w:p>
    <w:p w:rsidR="00612938" w:rsidRDefault="00E13622">
      <w:pPr>
        <w:spacing w:after="231"/>
        <w:ind w:left="567" w:right="19"/>
      </w:pPr>
      <w:r>
        <w:t xml:space="preserve">This Variation must be agreed and signed by both Parties to the Contract and shall only be effective from the date it is signed by Buyer </w:t>
      </w:r>
    </w:p>
    <w:p w:rsidR="00612938" w:rsidRDefault="00E13622">
      <w:pPr>
        <w:spacing w:after="226"/>
        <w:ind w:left="567" w:right="19"/>
      </w:pPr>
      <w:r>
        <w:t xml:space="preserve">Words and expressions in this Variation shall have the meanings given to them in the Contract. </w:t>
      </w:r>
    </w:p>
    <w:p w:rsidR="00612938" w:rsidRDefault="00E13622">
      <w:pPr>
        <w:spacing w:after="262"/>
        <w:ind w:left="567" w:right="19"/>
      </w:pPr>
      <w:r>
        <w:t xml:space="preserve">The Contract, including any previous Variations, shall remain effective and unaltered except as amended by this Variation. </w:t>
      </w:r>
    </w:p>
    <w:p w:rsidR="00612938" w:rsidRDefault="00E13622">
      <w:pPr>
        <w:spacing w:after="215" w:line="259" w:lineRule="auto"/>
        <w:ind w:left="562" w:firstLine="0"/>
      </w:pPr>
      <w:r>
        <w:t xml:space="preserve"> </w:t>
      </w:r>
    </w:p>
    <w:p w:rsidR="00612938" w:rsidRDefault="00E13622">
      <w:pPr>
        <w:spacing w:after="109"/>
        <w:ind w:left="567" w:right="19"/>
      </w:pPr>
      <w:r>
        <w:t xml:space="preserve">Signed by an authorised signatory for and on behalf of the Buyer </w:t>
      </w:r>
    </w:p>
    <w:p w:rsidR="00612938" w:rsidRDefault="00E13622">
      <w:pPr>
        <w:tabs>
          <w:tab w:val="center" w:pos="911"/>
          <w:tab w:val="center" w:pos="2651"/>
        </w:tabs>
        <w:spacing w:after="8"/>
        <w:ind w:left="0" w:firstLine="0"/>
      </w:pPr>
      <w:r>
        <w:rPr>
          <w:rFonts w:ascii="Calibri" w:eastAsia="Calibri" w:hAnsi="Calibri" w:cs="Calibri"/>
        </w:rPr>
        <w:tab/>
      </w:r>
      <w:r>
        <w:t xml:space="preserve">Signature </w:t>
      </w:r>
      <w:r>
        <w:tab/>
        <w:t xml:space="preserve"> </w:t>
      </w:r>
    </w:p>
    <w:p w:rsidR="00612938" w:rsidRDefault="00E13622">
      <w:pPr>
        <w:spacing w:after="9" w:line="259" w:lineRule="auto"/>
        <w:ind w:left="320" w:firstLine="0"/>
      </w:pPr>
      <w:r>
        <w:rPr>
          <w:rFonts w:ascii="Calibri" w:eastAsia="Calibri" w:hAnsi="Calibri" w:cs="Calibri"/>
          <w:noProof/>
        </w:rPr>
        <mc:AlternateContent>
          <mc:Choice Requires="wpg">
            <w:drawing>
              <wp:inline distT="0" distB="0" distL="0" distR="0">
                <wp:extent cx="5185614" cy="896493"/>
                <wp:effectExtent l="0" t="0" r="0" b="0"/>
                <wp:docPr id="106774" name="Group 106774"/>
                <wp:cNvGraphicFramePr/>
                <a:graphic xmlns:a="http://schemas.openxmlformats.org/drawingml/2006/main">
                  <a:graphicData uri="http://schemas.microsoft.com/office/word/2010/wordprocessingGroup">
                    <wpg:wgp>
                      <wpg:cNvGrpSpPr/>
                      <wpg:grpSpPr>
                        <a:xfrm>
                          <a:off x="0" y="0"/>
                          <a:ext cx="5185614" cy="896493"/>
                          <a:chOff x="0" y="0"/>
                          <a:chExt cx="5185614" cy="896493"/>
                        </a:xfrm>
                      </wpg:grpSpPr>
                      <wps:wsp>
                        <wps:cNvPr id="13644" name="Rectangle 13644"/>
                        <wps:cNvSpPr/>
                        <wps:spPr>
                          <a:xfrm>
                            <a:off x="76200" y="5700"/>
                            <a:ext cx="392935" cy="207922"/>
                          </a:xfrm>
                          <a:prstGeom prst="rect">
                            <a:avLst/>
                          </a:prstGeom>
                          <a:ln>
                            <a:noFill/>
                          </a:ln>
                        </wps:spPr>
                        <wps:txbx>
                          <w:txbxContent>
                            <w:p w:rsidR="00612938" w:rsidRDefault="00E13622">
                              <w:pPr>
                                <w:spacing w:after="160" w:line="259" w:lineRule="auto"/>
                                <w:ind w:left="0" w:firstLine="0"/>
                              </w:pPr>
                              <w:r>
                                <w:t>Date</w:t>
                              </w:r>
                            </w:p>
                          </w:txbxContent>
                        </wps:txbx>
                        <wps:bodyPr horzOverflow="overflow" vert="horz" lIns="0" tIns="0" rIns="0" bIns="0" rtlCol="0">
                          <a:noAutofit/>
                        </wps:bodyPr>
                      </wps:wsp>
                      <wps:wsp>
                        <wps:cNvPr id="13645" name="Rectangle 13645"/>
                        <wps:cNvSpPr/>
                        <wps:spPr>
                          <a:xfrm>
                            <a:off x="371856" y="5700"/>
                            <a:ext cx="51809" cy="207922"/>
                          </a:xfrm>
                          <a:prstGeom prst="rect">
                            <a:avLst/>
                          </a:prstGeom>
                          <a:ln>
                            <a:noFill/>
                          </a:ln>
                        </wps:spPr>
                        <wps:txbx>
                          <w:txbxContent>
                            <w:p w:rsidR="00612938" w:rsidRDefault="00E13622">
                              <w:pPr>
                                <w:spacing w:after="160" w:line="259" w:lineRule="auto"/>
                                <w:ind w:left="0" w:firstLine="0"/>
                              </w:pPr>
                              <w:r>
                                <w:t xml:space="preserve"> </w:t>
                              </w:r>
                            </w:p>
                          </w:txbxContent>
                        </wps:txbx>
                        <wps:bodyPr horzOverflow="overflow" vert="horz" lIns="0" tIns="0" rIns="0" bIns="0" rtlCol="0">
                          <a:noAutofit/>
                        </wps:bodyPr>
                      </wps:wsp>
                      <wps:wsp>
                        <wps:cNvPr id="13646" name="Rectangle 13646"/>
                        <wps:cNvSpPr/>
                        <wps:spPr>
                          <a:xfrm>
                            <a:off x="1480134" y="5700"/>
                            <a:ext cx="51809" cy="207922"/>
                          </a:xfrm>
                          <a:prstGeom prst="rect">
                            <a:avLst/>
                          </a:prstGeom>
                          <a:ln>
                            <a:noFill/>
                          </a:ln>
                        </wps:spPr>
                        <wps:txbx>
                          <w:txbxContent>
                            <w:p w:rsidR="00612938" w:rsidRDefault="00E13622">
                              <w:pPr>
                                <w:spacing w:after="160" w:line="259" w:lineRule="auto"/>
                                <w:ind w:left="0" w:firstLine="0"/>
                              </w:pPr>
                              <w:r>
                                <w:t xml:space="preserve"> </w:t>
                              </w:r>
                            </w:p>
                          </w:txbxContent>
                        </wps:txbx>
                        <wps:bodyPr horzOverflow="overflow" vert="horz" lIns="0" tIns="0" rIns="0" bIns="0" rtlCol="0">
                          <a:noAutofit/>
                        </wps:bodyPr>
                      </wps:wsp>
                      <wps:wsp>
                        <wps:cNvPr id="13647" name="Shape 13647"/>
                        <wps:cNvSpPr/>
                        <wps:spPr>
                          <a:xfrm>
                            <a:off x="1412697" y="0"/>
                            <a:ext cx="3772916" cy="0"/>
                          </a:xfrm>
                          <a:custGeom>
                            <a:avLst/>
                            <a:gdLst/>
                            <a:ahLst/>
                            <a:cxnLst/>
                            <a:rect l="0" t="0" r="0" b="0"/>
                            <a:pathLst>
                              <a:path w="3772916">
                                <a:moveTo>
                                  <a:pt x="0" y="0"/>
                                </a:moveTo>
                                <a:lnTo>
                                  <a:pt x="377291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3648" name="Rectangle 13648"/>
                        <wps:cNvSpPr/>
                        <wps:spPr>
                          <a:xfrm>
                            <a:off x="76200" y="249540"/>
                            <a:ext cx="1538807" cy="207922"/>
                          </a:xfrm>
                          <a:prstGeom prst="rect">
                            <a:avLst/>
                          </a:prstGeom>
                          <a:ln>
                            <a:noFill/>
                          </a:ln>
                        </wps:spPr>
                        <wps:txbx>
                          <w:txbxContent>
                            <w:p w:rsidR="00612938" w:rsidRDefault="00E13622">
                              <w:pPr>
                                <w:spacing w:after="160" w:line="259" w:lineRule="auto"/>
                                <w:ind w:left="0" w:firstLine="0"/>
                              </w:pPr>
                              <w:r>
                                <w:t>Name (in Capitals)</w:t>
                              </w:r>
                            </w:p>
                          </w:txbxContent>
                        </wps:txbx>
                        <wps:bodyPr horzOverflow="overflow" vert="horz" lIns="0" tIns="0" rIns="0" bIns="0" rtlCol="0">
                          <a:noAutofit/>
                        </wps:bodyPr>
                      </wps:wsp>
                      <wps:wsp>
                        <wps:cNvPr id="13649" name="Rectangle 13649"/>
                        <wps:cNvSpPr/>
                        <wps:spPr>
                          <a:xfrm>
                            <a:off x="1232865" y="249540"/>
                            <a:ext cx="51809" cy="207922"/>
                          </a:xfrm>
                          <a:prstGeom prst="rect">
                            <a:avLst/>
                          </a:prstGeom>
                          <a:ln>
                            <a:noFill/>
                          </a:ln>
                        </wps:spPr>
                        <wps:txbx>
                          <w:txbxContent>
                            <w:p w:rsidR="00612938" w:rsidRDefault="00E13622">
                              <w:pPr>
                                <w:spacing w:after="160" w:line="259" w:lineRule="auto"/>
                                <w:ind w:left="0" w:firstLine="0"/>
                              </w:pPr>
                              <w:r>
                                <w:t xml:space="preserve"> </w:t>
                              </w:r>
                            </w:p>
                          </w:txbxContent>
                        </wps:txbx>
                        <wps:bodyPr horzOverflow="overflow" vert="horz" lIns="0" tIns="0" rIns="0" bIns="0" rtlCol="0">
                          <a:noAutofit/>
                        </wps:bodyPr>
                      </wps:wsp>
                      <wps:wsp>
                        <wps:cNvPr id="13651" name="Shape 13651"/>
                        <wps:cNvSpPr/>
                        <wps:spPr>
                          <a:xfrm>
                            <a:off x="1412697" y="243840"/>
                            <a:ext cx="3772916" cy="0"/>
                          </a:xfrm>
                          <a:custGeom>
                            <a:avLst/>
                            <a:gdLst/>
                            <a:ahLst/>
                            <a:cxnLst/>
                            <a:rect l="0" t="0" r="0" b="0"/>
                            <a:pathLst>
                              <a:path w="3772916">
                                <a:moveTo>
                                  <a:pt x="0" y="0"/>
                                </a:moveTo>
                                <a:lnTo>
                                  <a:pt x="377291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3652" name="Rectangle 13652"/>
                        <wps:cNvSpPr/>
                        <wps:spPr>
                          <a:xfrm>
                            <a:off x="76200" y="492237"/>
                            <a:ext cx="683250" cy="207922"/>
                          </a:xfrm>
                          <a:prstGeom prst="rect">
                            <a:avLst/>
                          </a:prstGeom>
                          <a:ln>
                            <a:noFill/>
                          </a:ln>
                        </wps:spPr>
                        <wps:txbx>
                          <w:txbxContent>
                            <w:p w:rsidR="00612938" w:rsidRDefault="00E13622">
                              <w:pPr>
                                <w:spacing w:after="160" w:line="259" w:lineRule="auto"/>
                                <w:ind w:left="0" w:firstLine="0"/>
                              </w:pPr>
                              <w:r>
                                <w:t>Address</w:t>
                              </w:r>
                            </w:p>
                          </w:txbxContent>
                        </wps:txbx>
                        <wps:bodyPr horzOverflow="overflow" vert="horz" lIns="0" tIns="0" rIns="0" bIns="0" rtlCol="0">
                          <a:noAutofit/>
                        </wps:bodyPr>
                      </wps:wsp>
                      <wps:wsp>
                        <wps:cNvPr id="13653" name="Rectangle 13653"/>
                        <wps:cNvSpPr/>
                        <wps:spPr>
                          <a:xfrm>
                            <a:off x="588213" y="492237"/>
                            <a:ext cx="51809" cy="207922"/>
                          </a:xfrm>
                          <a:prstGeom prst="rect">
                            <a:avLst/>
                          </a:prstGeom>
                          <a:ln>
                            <a:noFill/>
                          </a:ln>
                        </wps:spPr>
                        <wps:txbx>
                          <w:txbxContent>
                            <w:p w:rsidR="00612938" w:rsidRDefault="00E13622">
                              <w:pPr>
                                <w:spacing w:after="160" w:line="259" w:lineRule="auto"/>
                                <w:ind w:left="0" w:firstLine="0"/>
                              </w:pPr>
                              <w:r>
                                <w:t xml:space="preserve"> </w:t>
                              </w:r>
                            </w:p>
                          </w:txbxContent>
                        </wps:txbx>
                        <wps:bodyPr horzOverflow="overflow" vert="horz" lIns="0" tIns="0" rIns="0" bIns="0" rtlCol="0">
                          <a:noAutofit/>
                        </wps:bodyPr>
                      </wps:wsp>
                      <wps:wsp>
                        <wps:cNvPr id="13655" name="Shape 13655"/>
                        <wps:cNvSpPr/>
                        <wps:spPr>
                          <a:xfrm>
                            <a:off x="1412697" y="486538"/>
                            <a:ext cx="3772916" cy="0"/>
                          </a:xfrm>
                          <a:custGeom>
                            <a:avLst/>
                            <a:gdLst/>
                            <a:ahLst/>
                            <a:cxnLst/>
                            <a:rect l="0" t="0" r="0" b="0"/>
                            <a:pathLst>
                              <a:path w="3772916">
                                <a:moveTo>
                                  <a:pt x="0" y="0"/>
                                </a:moveTo>
                                <a:lnTo>
                                  <a:pt x="377291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3656" name="Rectangle 13656"/>
                        <wps:cNvSpPr/>
                        <wps:spPr>
                          <a:xfrm>
                            <a:off x="76200" y="736077"/>
                            <a:ext cx="51809" cy="207922"/>
                          </a:xfrm>
                          <a:prstGeom prst="rect">
                            <a:avLst/>
                          </a:prstGeom>
                          <a:ln>
                            <a:noFill/>
                          </a:ln>
                        </wps:spPr>
                        <wps:txbx>
                          <w:txbxContent>
                            <w:p w:rsidR="00612938" w:rsidRDefault="00E13622">
                              <w:pPr>
                                <w:spacing w:after="160" w:line="259" w:lineRule="auto"/>
                                <w:ind w:left="0" w:firstLine="0"/>
                              </w:pPr>
                              <w:r>
                                <w:t xml:space="preserve"> </w:t>
                              </w:r>
                            </w:p>
                          </w:txbxContent>
                        </wps:txbx>
                        <wps:bodyPr horzOverflow="overflow" vert="horz" lIns="0" tIns="0" rIns="0" bIns="0" rtlCol="0">
                          <a:noAutofit/>
                        </wps:bodyPr>
                      </wps:wsp>
                      <wps:wsp>
                        <wps:cNvPr id="13658" name="Shape 13658"/>
                        <wps:cNvSpPr/>
                        <wps:spPr>
                          <a:xfrm>
                            <a:off x="1412697" y="730377"/>
                            <a:ext cx="3772916" cy="0"/>
                          </a:xfrm>
                          <a:custGeom>
                            <a:avLst/>
                            <a:gdLst/>
                            <a:ahLst/>
                            <a:cxnLst/>
                            <a:rect l="0" t="0" r="0" b="0"/>
                            <a:pathLst>
                              <a:path w="3772916">
                                <a:moveTo>
                                  <a:pt x="0" y="0"/>
                                </a:moveTo>
                                <a:lnTo>
                                  <a:pt x="377291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3659" name="Shape 13659"/>
                        <wps:cNvSpPr/>
                        <wps:spPr>
                          <a:xfrm>
                            <a:off x="0" y="896493"/>
                            <a:ext cx="1412697" cy="0"/>
                          </a:xfrm>
                          <a:custGeom>
                            <a:avLst/>
                            <a:gdLst/>
                            <a:ahLst/>
                            <a:cxnLst/>
                            <a:rect l="0" t="0" r="0" b="0"/>
                            <a:pathLst>
                              <a:path w="1412697">
                                <a:moveTo>
                                  <a:pt x="0" y="0"/>
                                </a:moveTo>
                                <a:lnTo>
                                  <a:pt x="141269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3660" name="Shape 13660"/>
                        <wps:cNvSpPr/>
                        <wps:spPr>
                          <a:xfrm>
                            <a:off x="1403553" y="896493"/>
                            <a:ext cx="6096" cy="0"/>
                          </a:xfrm>
                          <a:custGeom>
                            <a:avLst/>
                            <a:gdLst/>
                            <a:ahLst/>
                            <a:cxnLst/>
                            <a:rect l="0" t="0" r="0" b="0"/>
                            <a:pathLst>
                              <a:path w="6096">
                                <a:moveTo>
                                  <a:pt x="0" y="0"/>
                                </a:moveTo>
                                <a:lnTo>
                                  <a:pt x="609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3661" name="Shape 13661"/>
                        <wps:cNvSpPr/>
                        <wps:spPr>
                          <a:xfrm>
                            <a:off x="1409649" y="896493"/>
                            <a:ext cx="3775964" cy="0"/>
                          </a:xfrm>
                          <a:custGeom>
                            <a:avLst/>
                            <a:gdLst/>
                            <a:ahLst/>
                            <a:cxnLst/>
                            <a:rect l="0" t="0" r="0" b="0"/>
                            <a:pathLst>
                              <a:path w="3775964">
                                <a:moveTo>
                                  <a:pt x="0" y="0"/>
                                </a:moveTo>
                                <a:lnTo>
                                  <a:pt x="3775964"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06774" style="width:408.316pt;height:70.59pt;mso-position-horizontal-relative:char;mso-position-vertical-relative:line" coordsize="51856,8964">
                <v:rect id="Rectangle 13644" style="position:absolute;width:3929;height:2079;left:762;top:57;" filled="f" stroked="f">
                  <v:textbox inset="0,0,0,0">
                    <w:txbxContent>
                      <w:p>
                        <w:pPr>
                          <w:spacing w:before="0" w:after="160" w:line="259" w:lineRule="auto"/>
                          <w:ind w:left="0" w:firstLine="0"/>
                        </w:pPr>
                        <w:r>
                          <w:rPr/>
                          <w:t xml:space="preserve">Date</w:t>
                        </w:r>
                      </w:p>
                    </w:txbxContent>
                  </v:textbox>
                </v:rect>
                <v:rect id="Rectangle 13645" style="position:absolute;width:518;height:2079;left:3718;top:57;" filled="f" stroked="f">
                  <v:textbox inset="0,0,0,0">
                    <w:txbxContent>
                      <w:p>
                        <w:pPr>
                          <w:spacing w:before="0" w:after="160" w:line="259" w:lineRule="auto"/>
                          <w:ind w:left="0" w:firstLine="0"/>
                        </w:pPr>
                        <w:r>
                          <w:rPr/>
                          <w:t xml:space="preserve"> </w:t>
                        </w:r>
                      </w:p>
                    </w:txbxContent>
                  </v:textbox>
                </v:rect>
                <v:rect id="Rectangle 13646" style="position:absolute;width:518;height:2079;left:14801;top:57;" filled="f" stroked="f">
                  <v:textbox inset="0,0,0,0">
                    <w:txbxContent>
                      <w:p>
                        <w:pPr>
                          <w:spacing w:before="0" w:after="160" w:line="259" w:lineRule="auto"/>
                          <w:ind w:left="0" w:firstLine="0"/>
                        </w:pPr>
                        <w:r>
                          <w:rPr/>
                          <w:t xml:space="preserve"> </w:t>
                        </w:r>
                      </w:p>
                    </w:txbxContent>
                  </v:textbox>
                </v:rect>
                <v:shape id="Shape 13647" style="position:absolute;width:37729;height:0;left:14126;top:0;" coordsize="3772916,0" path="m0,0l3772916,0">
                  <v:stroke weight="0.48pt" endcap="flat" dashstyle="1 1" joinstyle="round" on="true" color="#000000"/>
                  <v:fill on="false" color="#000000" opacity="0"/>
                </v:shape>
                <v:rect id="Rectangle 13648" style="position:absolute;width:15388;height:2079;left:762;top:2495;" filled="f" stroked="f">
                  <v:textbox inset="0,0,0,0">
                    <w:txbxContent>
                      <w:p>
                        <w:pPr>
                          <w:spacing w:before="0" w:after="160" w:line="259" w:lineRule="auto"/>
                          <w:ind w:left="0" w:firstLine="0"/>
                        </w:pPr>
                        <w:r>
                          <w:rPr/>
                          <w:t xml:space="preserve">Name (in Capitals)</w:t>
                        </w:r>
                      </w:p>
                    </w:txbxContent>
                  </v:textbox>
                </v:rect>
                <v:rect id="Rectangle 13649" style="position:absolute;width:518;height:2079;left:12328;top:2495;" filled="f" stroked="f">
                  <v:textbox inset="0,0,0,0">
                    <w:txbxContent>
                      <w:p>
                        <w:pPr>
                          <w:spacing w:before="0" w:after="160" w:line="259" w:lineRule="auto"/>
                          <w:ind w:left="0" w:firstLine="0"/>
                        </w:pPr>
                        <w:r>
                          <w:rPr/>
                          <w:t xml:space="preserve"> </w:t>
                        </w:r>
                      </w:p>
                    </w:txbxContent>
                  </v:textbox>
                </v:rect>
                <v:shape id="Shape 13651" style="position:absolute;width:37729;height:0;left:14126;top:2438;" coordsize="3772916,0" path="m0,0l3772916,0">
                  <v:stroke weight="0.48pt" endcap="flat" dashstyle="1 1" joinstyle="round" on="true" color="#000000"/>
                  <v:fill on="false" color="#000000" opacity="0"/>
                </v:shape>
                <v:rect id="Rectangle 13652" style="position:absolute;width:6832;height:2079;left:762;top:4922;" filled="f" stroked="f">
                  <v:textbox inset="0,0,0,0">
                    <w:txbxContent>
                      <w:p>
                        <w:pPr>
                          <w:spacing w:before="0" w:after="160" w:line="259" w:lineRule="auto"/>
                          <w:ind w:left="0" w:firstLine="0"/>
                        </w:pPr>
                        <w:r>
                          <w:rPr/>
                          <w:t xml:space="preserve">Address</w:t>
                        </w:r>
                      </w:p>
                    </w:txbxContent>
                  </v:textbox>
                </v:rect>
                <v:rect id="Rectangle 13653" style="position:absolute;width:518;height:2079;left:5882;top:4922;" filled="f" stroked="f">
                  <v:textbox inset="0,0,0,0">
                    <w:txbxContent>
                      <w:p>
                        <w:pPr>
                          <w:spacing w:before="0" w:after="160" w:line="259" w:lineRule="auto"/>
                          <w:ind w:left="0" w:firstLine="0"/>
                        </w:pPr>
                        <w:r>
                          <w:rPr/>
                          <w:t xml:space="preserve"> </w:t>
                        </w:r>
                      </w:p>
                    </w:txbxContent>
                  </v:textbox>
                </v:rect>
                <v:shape id="Shape 13655" style="position:absolute;width:37729;height:0;left:14126;top:4865;" coordsize="3772916,0" path="m0,0l3772916,0">
                  <v:stroke weight="0.48pt" endcap="flat" dashstyle="1 1" joinstyle="round" on="true" color="#000000"/>
                  <v:fill on="false" color="#000000" opacity="0"/>
                </v:shape>
                <v:rect id="Rectangle 13656" style="position:absolute;width:518;height:2079;left:762;top:7360;" filled="f" stroked="f">
                  <v:textbox inset="0,0,0,0">
                    <w:txbxContent>
                      <w:p>
                        <w:pPr>
                          <w:spacing w:before="0" w:after="160" w:line="259" w:lineRule="auto"/>
                          <w:ind w:left="0" w:firstLine="0"/>
                        </w:pPr>
                        <w:r>
                          <w:rPr/>
                          <w:t xml:space="preserve"> </w:t>
                        </w:r>
                      </w:p>
                    </w:txbxContent>
                  </v:textbox>
                </v:rect>
                <v:shape id="Shape 13658" style="position:absolute;width:37729;height:0;left:14126;top:7303;" coordsize="3772916,0" path="m0,0l3772916,0">
                  <v:stroke weight="0.48pt" endcap="flat" dashstyle="1 1" joinstyle="round" on="true" color="#000000"/>
                  <v:fill on="false" color="#000000" opacity="0"/>
                </v:shape>
                <v:shape id="Shape 13659" style="position:absolute;width:14126;height:0;left:0;top:8964;" coordsize="1412697,0" path="m0,0l1412697,0">
                  <v:stroke weight="0.48pt" endcap="flat" dashstyle="1 1" joinstyle="round" on="true" color="#000000"/>
                  <v:fill on="false" color="#000000" opacity="0"/>
                </v:shape>
                <v:shape id="Shape 13660" style="position:absolute;width:60;height:0;left:14035;top:8964;" coordsize="6096,0" path="m0,0l6096,0">
                  <v:stroke weight="0.48pt" endcap="flat" dashstyle="1 1" joinstyle="round" on="true" color="#000000"/>
                  <v:fill on="false" color="#000000" opacity="0"/>
                </v:shape>
                <v:shape id="Shape 13661" style="position:absolute;width:37759;height:0;left:14096;top:8964;" coordsize="3775964,0" path="m0,0l3775964,0">
                  <v:stroke weight="0.48pt" endcap="flat" dashstyle="1 1" joinstyle="round" on="true" color="#000000"/>
                  <v:fill on="false" color="#000000" opacity="0"/>
                </v:shape>
              </v:group>
            </w:pict>
          </mc:Fallback>
        </mc:AlternateContent>
      </w:r>
    </w:p>
    <w:p w:rsidR="00612938" w:rsidRDefault="00E13622">
      <w:pPr>
        <w:spacing w:after="100" w:line="259" w:lineRule="auto"/>
        <w:ind w:left="562" w:firstLine="0"/>
      </w:pPr>
      <w:r>
        <w:t xml:space="preserve"> </w:t>
      </w:r>
    </w:p>
    <w:p w:rsidR="00612938" w:rsidRDefault="00E13622">
      <w:pPr>
        <w:spacing w:after="98" w:line="259" w:lineRule="auto"/>
        <w:ind w:left="562" w:firstLine="0"/>
      </w:pPr>
      <w:r>
        <w:t xml:space="preserve"> </w:t>
      </w:r>
    </w:p>
    <w:p w:rsidR="00612938" w:rsidRDefault="00E13622">
      <w:pPr>
        <w:spacing w:after="100" w:line="259" w:lineRule="auto"/>
        <w:ind w:left="562" w:firstLine="0"/>
      </w:pPr>
      <w:r>
        <w:t xml:space="preserve"> </w:t>
      </w:r>
    </w:p>
    <w:p w:rsidR="00612938" w:rsidRDefault="00E13622">
      <w:pPr>
        <w:spacing w:after="106"/>
        <w:ind w:left="567" w:right="19"/>
      </w:pPr>
      <w:r>
        <w:t xml:space="preserve">Signed by an authorised signatory to sign for and on behalf of the Supplier </w:t>
      </w:r>
    </w:p>
    <w:p w:rsidR="00612938" w:rsidRDefault="00E13622">
      <w:pPr>
        <w:tabs>
          <w:tab w:val="center" w:pos="911"/>
          <w:tab w:val="center" w:pos="2648"/>
        </w:tabs>
        <w:spacing w:after="126"/>
        <w:ind w:left="0" w:firstLine="0"/>
      </w:pPr>
      <w:r>
        <w:rPr>
          <w:rFonts w:ascii="Calibri" w:eastAsia="Calibri" w:hAnsi="Calibri" w:cs="Calibri"/>
        </w:rPr>
        <w:tab/>
      </w:r>
      <w:r>
        <w:t xml:space="preserve">Signature </w:t>
      </w:r>
      <w:r>
        <w:tab/>
        <w:t xml:space="preserve"> </w:t>
      </w:r>
    </w:p>
    <w:p w:rsidR="00612938" w:rsidRDefault="00E13622">
      <w:pPr>
        <w:tabs>
          <w:tab w:val="center" w:pos="672"/>
          <w:tab w:val="center" w:pos="2648"/>
        </w:tabs>
        <w:spacing w:after="123"/>
        <w:ind w:left="0"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column">
                  <wp:posOffset>1605026</wp:posOffset>
                </wp:positionH>
                <wp:positionV relativeFrom="paragraph">
                  <wp:posOffset>-5698</wp:posOffset>
                </wp:positionV>
                <wp:extent cx="3807968" cy="728726"/>
                <wp:effectExtent l="0" t="0" r="0" b="0"/>
                <wp:wrapSquare wrapText="bothSides"/>
                <wp:docPr id="106775" name="Group 106775"/>
                <wp:cNvGraphicFramePr/>
                <a:graphic xmlns:a="http://schemas.openxmlformats.org/drawingml/2006/main">
                  <a:graphicData uri="http://schemas.microsoft.com/office/word/2010/wordprocessingGroup">
                    <wpg:wgp>
                      <wpg:cNvGrpSpPr/>
                      <wpg:grpSpPr>
                        <a:xfrm>
                          <a:off x="0" y="0"/>
                          <a:ext cx="3807968" cy="728726"/>
                          <a:chOff x="0" y="0"/>
                          <a:chExt cx="3807968" cy="728726"/>
                        </a:xfrm>
                      </wpg:grpSpPr>
                      <wps:wsp>
                        <wps:cNvPr id="13673" name="Shape 13673"/>
                        <wps:cNvSpPr/>
                        <wps:spPr>
                          <a:xfrm>
                            <a:off x="9144" y="0"/>
                            <a:ext cx="3798824" cy="0"/>
                          </a:xfrm>
                          <a:custGeom>
                            <a:avLst/>
                            <a:gdLst/>
                            <a:ahLst/>
                            <a:cxnLst/>
                            <a:rect l="0" t="0" r="0" b="0"/>
                            <a:pathLst>
                              <a:path w="3798824">
                                <a:moveTo>
                                  <a:pt x="0" y="0"/>
                                </a:moveTo>
                                <a:lnTo>
                                  <a:pt x="3798824"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3677" name="Shape 13677"/>
                        <wps:cNvSpPr/>
                        <wps:spPr>
                          <a:xfrm>
                            <a:off x="9144" y="242316"/>
                            <a:ext cx="3798824" cy="0"/>
                          </a:xfrm>
                          <a:custGeom>
                            <a:avLst/>
                            <a:gdLst/>
                            <a:ahLst/>
                            <a:cxnLst/>
                            <a:rect l="0" t="0" r="0" b="0"/>
                            <a:pathLst>
                              <a:path w="3798824">
                                <a:moveTo>
                                  <a:pt x="0" y="0"/>
                                </a:moveTo>
                                <a:lnTo>
                                  <a:pt x="3798824"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3681" name="Shape 13681"/>
                        <wps:cNvSpPr/>
                        <wps:spPr>
                          <a:xfrm>
                            <a:off x="9144" y="486156"/>
                            <a:ext cx="3798824" cy="0"/>
                          </a:xfrm>
                          <a:custGeom>
                            <a:avLst/>
                            <a:gdLst/>
                            <a:ahLst/>
                            <a:cxnLst/>
                            <a:rect l="0" t="0" r="0" b="0"/>
                            <a:pathLst>
                              <a:path w="3798824">
                                <a:moveTo>
                                  <a:pt x="0" y="0"/>
                                </a:moveTo>
                                <a:lnTo>
                                  <a:pt x="3798824"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3682" name="Shape 13682"/>
                        <wps:cNvSpPr/>
                        <wps:spPr>
                          <a:xfrm>
                            <a:off x="0" y="728726"/>
                            <a:ext cx="3807968" cy="0"/>
                          </a:xfrm>
                          <a:custGeom>
                            <a:avLst/>
                            <a:gdLst/>
                            <a:ahLst/>
                            <a:cxnLst/>
                            <a:rect l="0" t="0" r="0" b="0"/>
                            <a:pathLst>
                              <a:path w="3807968">
                                <a:moveTo>
                                  <a:pt x="0" y="0"/>
                                </a:moveTo>
                                <a:lnTo>
                                  <a:pt x="3807968"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06775" style="width:299.84pt;height:57.38pt;position:absolute;mso-position-horizontal-relative:text;mso-position-horizontal:absolute;margin-left:126.38pt;mso-position-vertical-relative:text;margin-top:-0.448761pt;" coordsize="38079,7287">
                <v:shape id="Shape 13673" style="position:absolute;width:37988;height:0;left:91;top:0;" coordsize="3798824,0" path="m0,0l3798824,0">
                  <v:stroke weight="0.48pt" endcap="flat" dashstyle="1 1" joinstyle="round" on="true" color="#000000"/>
                  <v:fill on="false" color="#000000" opacity="0"/>
                </v:shape>
                <v:shape id="Shape 13677" style="position:absolute;width:37988;height:0;left:91;top:2423;" coordsize="3798824,0" path="m0,0l3798824,0">
                  <v:stroke weight="0.48pt" endcap="flat" dashstyle="1 1" joinstyle="round" on="true" color="#000000"/>
                  <v:fill on="false" color="#000000" opacity="0"/>
                </v:shape>
                <v:shape id="Shape 13681" style="position:absolute;width:37988;height:0;left:91;top:4861;" coordsize="3798824,0" path="m0,0l3798824,0">
                  <v:stroke weight="0.48pt" endcap="flat" dashstyle="1 1" joinstyle="round" on="true" color="#000000"/>
                  <v:fill on="false" color="#000000" opacity="0"/>
                </v:shape>
                <v:shape id="Shape 13682" style="position:absolute;width:38079;height:0;left:0;top:7287;" coordsize="3807968,0" path="m0,0l3807968,0">
                  <v:stroke weight="0.48pt" endcap="flat" dashstyle="1 1" joinstyle="round" on="true" color="#000000"/>
                  <v:fill on="false" color="#000000" opacity="0"/>
                </v:shape>
                <w10:wrap type="square"/>
              </v:group>
            </w:pict>
          </mc:Fallback>
        </mc:AlternateContent>
      </w:r>
      <w:r>
        <w:rPr>
          <w:rFonts w:ascii="Calibri" w:eastAsia="Calibri" w:hAnsi="Calibri" w:cs="Calibri"/>
        </w:rPr>
        <w:tab/>
      </w:r>
      <w:r>
        <w:t xml:space="preserve">Date </w:t>
      </w:r>
      <w:r>
        <w:tab/>
        <w:t xml:space="preserve"> </w:t>
      </w:r>
    </w:p>
    <w:p w:rsidR="00612938" w:rsidRDefault="00E13622">
      <w:pPr>
        <w:tabs>
          <w:tab w:val="center" w:pos="1351"/>
          <w:tab w:val="center" w:pos="2648"/>
        </w:tabs>
        <w:spacing w:after="126"/>
        <w:ind w:left="0" w:firstLine="0"/>
      </w:pPr>
      <w:r>
        <w:rPr>
          <w:rFonts w:ascii="Calibri" w:eastAsia="Calibri" w:hAnsi="Calibri" w:cs="Calibri"/>
        </w:rPr>
        <w:tab/>
      </w:r>
      <w:r>
        <w:t xml:space="preserve">Name (in Capitals) </w:t>
      </w:r>
      <w:r>
        <w:tab/>
        <w:t xml:space="preserve"> </w:t>
      </w:r>
    </w:p>
    <w:p w:rsidR="00612938" w:rsidRDefault="00E13622">
      <w:pPr>
        <w:tabs>
          <w:tab w:val="center" w:pos="844"/>
          <w:tab w:val="center" w:pos="2648"/>
        </w:tabs>
        <w:spacing w:after="123"/>
        <w:ind w:left="0" w:firstLine="0"/>
      </w:pPr>
      <w:r>
        <w:rPr>
          <w:rFonts w:ascii="Calibri" w:eastAsia="Calibri" w:hAnsi="Calibri" w:cs="Calibri"/>
        </w:rPr>
        <w:tab/>
      </w:r>
      <w:r>
        <w:t xml:space="preserve">Address </w:t>
      </w:r>
      <w:r>
        <w:tab/>
        <w:t xml:space="preserve"> </w:t>
      </w:r>
    </w:p>
    <w:p w:rsidR="00612938" w:rsidRDefault="00E13622">
      <w:pPr>
        <w:spacing w:after="3830" w:line="259" w:lineRule="auto"/>
        <w:ind w:left="562" w:firstLine="0"/>
      </w:pPr>
      <w:r>
        <w:t xml:space="preserve"> </w:t>
      </w:r>
    </w:p>
    <w:p w:rsidR="00612938" w:rsidRDefault="00E13622">
      <w:pPr>
        <w:spacing w:after="0" w:line="259" w:lineRule="auto"/>
        <w:ind w:left="562" w:firstLine="0"/>
      </w:pPr>
      <w:r>
        <w:rPr>
          <w:rFonts w:ascii="Calibri" w:eastAsia="Calibri" w:hAnsi="Calibri" w:cs="Calibri"/>
          <w:color w:val="A6A6A6"/>
        </w:rPr>
        <w:lastRenderedPageBreak/>
        <w:t xml:space="preserve"> </w:t>
      </w:r>
    </w:p>
    <w:p w:rsidR="00612938" w:rsidRDefault="00612938">
      <w:pPr>
        <w:sectPr w:rsidR="00612938">
          <w:footerReference w:type="even" r:id="rId135"/>
          <w:footerReference w:type="default" r:id="rId136"/>
          <w:footerReference w:type="first" r:id="rId137"/>
          <w:pgSz w:w="11921" w:h="16838"/>
          <w:pgMar w:top="1444" w:right="1433" w:bottom="3287" w:left="876" w:header="720" w:footer="748" w:gutter="0"/>
          <w:cols w:space="720"/>
        </w:sectPr>
      </w:pPr>
    </w:p>
    <w:p w:rsidR="00612938" w:rsidRDefault="00612938">
      <w:pPr>
        <w:spacing w:after="0" w:line="259" w:lineRule="auto"/>
        <w:ind w:left="-1440" w:right="10800" w:firstLine="0"/>
      </w:pPr>
    </w:p>
    <w:tbl>
      <w:tblPr>
        <w:tblStyle w:val="TableGrid"/>
        <w:tblW w:w="11531" w:type="dxa"/>
        <w:tblInd w:w="-1076" w:type="dxa"/>
        <w:tblCellMar>
          <w:top w:w="598" w:type="dxa"/>
          <w:left w:w="316" w:type="dxa"/>
          <w:right w:w="512" w:type="dxa"/>
        </w:tblCellMar>
        <w:tblLook w:val="04A0" w:firstRow="1" w:lastRow="0" w:firstColumn="1" w:lastColumn="0" w:noHBand="0" w:noVBand="1"/>
      </w:tblPr>
      <w:tblGrid>
        <w:gridCol w:w="11537"/>
      </w:tblGrid>
      <w:tr w:rsidR="00612938">
        <w:trPr>
          <w:trHeight w:val="15185"/>
        </w:trPr>
        <w:tc>
          <w:tcPr>
            <w:tcW w:w="11531" w:type="dxa"/>
            <w:tcBorders>
              <w:top w:val="single" w:sz="26" w:space="0" w:color="0090BE"/>
              <w:left w:val="single" w:sz="2" w:space="0" w:color="0090BE"/>
              <w:bottom w:val="single" w:sz="26" w:space="0" w:color="0090BE"/>
              <w:right w:val="single" w:sz="2" w:space="0" w:color="0090BE"/>
            </w:tcBorders>
          </w:tcPr>
          <w:p w:rsidR="00612938" w:rsidRDefault="00E13622">
            <w:pPr>
              <w:spacing w:after="0"/>
              <w:ind w:left="283" w:firstLine="0"/>
            </w:pPr>
            <w:r>
              <w:rPr>
                <w:color w:val="0090BE"/>
                <w:sz w:val="48"/>
              </w:rPr>
              <w:lastRenderedPageBreak/>
              <w:t>Infrastructure and Projects Authority-LIC-2024-1 2-12</w:t>
            </w:r>
          </w:p>
          <w:p w:rsidR="00612938" w:rsidRDefault="00E13622">
            <w:pPr>
              <w:tabs>
                <w:tab w:val="center" w:pos="1083"/>
                <w:tab w:val="center" w:pos="8019"/>
              </w:tabs>
              <w:spacing w:after="0" w:line="259" w:lineRule="auto"/>
              <w:ind w:left="0" w:firstLine="0"/>
            </w:pPr>
            <w:r>
              <w:rPr>
                <w:rFonts w:ascii="Calibri" w:eastAsia="Calibri" w:hAnsi="Calibri" w:cs="Calibri"/>
              </w:rPr>
              <w:tab/>
            </w:r>
            <w:r>
              <w:rPr>
                <w:sz w:val="20"/>
              </w:rPr>
              <w:t>Final Audit Report</w:t>
            </w:r>
            <w:r>
              <w:rPr>
                <w:sz w:val="20"/>
              </w:rPr>
              <w:tab/>
              <w:t>2024-12-10</w:t>
            </w:r>
          </w:p>
          <w:tbl>
            <w:tblPr>
              <w:tblStyle w:val="TableGrid"/>
              <w:tblW w:w="10385" w:type="dxa"/>
              <w:tblInd w:w="318" w:type="dxa"/>
              <w:tblCellMar>
                <w:top w:w="116" w:type="dxa"/>
                <w:bottom w:w="116" w:type="dxa"/>
                <w:right w:w="115" w:type="dxa"/>
              </w:tblCellMar>
              <w:tblLook w:val="04A0" w:firstRow="1" w:lastRow="0" w:firstColumn="1" w:lastColumn="0" w:noHBand="0" w:noVBand="1"/>
            </w:tblPr>
            <w:tblGrid>
              <w:gridCol w:w="2050"/>
              <w:gridCol w:w="8335"/>
            </w:tblGrid>
            <w:tr w:rsidR="00612938">
              <w:trPr>
                <w:trHeight w:val="504"/>
              </w:trPr>
              <w:tc>
                <w:tcPr>
                  <w:tcW w:w="2050" w:type="dxa"/>
                  <w:tcBorders>
                    <w:top w:val="single" w:sz="8" w:space="0" w:color="000000"/>
                    <w:left w:val="single" w:sz="2" w:space="0" w:color="000000"/>
                    <w:bottom w:val="nil"/>
                    <w:right w:val="nil"/>
                  </w:tcBorders>
                  <w:shd w:val="clear" w:color="auto" w:fill="F0F0F0"/>
                  <w:vAlign w:val="bottom"/>
                </w:tcPr>
                <w:p w:rsidR="00612938" w:rsidRDefault="00E13622">
                  <w:pPr>
                    <w:spacing w:after="0" w:line="259" w:lineRule="auto"/>
                    <w:ind w:left="205" w:firstLine="0"/>
                  </w:pPr>
                  <w:r>
                    <w:rPr>
                      <w:sz w:val="16"/>
                    </w:rPr>
                    <w:t>Created:</w:t>
                  </w:r>
                </w:p>
              </w:tc>
              <w:tc>
                <w:tcPr>
                  <w:tcW w:w="8335" w:type="dxa"/>
                  <w:tcBorders>
                    <w:top w:val="single" w:sz="8" w:space="0" w:color="000000"/>
                    <w:left w:val="nil"/>
                    <w:bottom w:val="nil"/>
                    <w:right w:val="single" w:sz="2" w:space="0" w:color="000000"/>
                  </w:tcBorders>
                  <w:shd w:val="clear" w:color="auto" w:fill="F0F0F0"/>
                  <w:vAlign w:val="bottom"/>
                </w:tcPr>
                <w:p w:rsidR="00612938" w:rsidRDefault="00E13622">
                  <w:pPr>
                    <w:spacing w:after="0" w:line="259" w:lineRule="auto"/>
                    <w:ind w:left="0" w:firstLine="0"/>
                  </w:pPr>
                  <w:r>
                    <w:rPr>
                      <w:sz w:val="16"/>
                    </w:rPr>
                    <w:t>2024-12-10</w:t>
                  </w:r>
                </w:p>
              </w:tc>
            </w:tr>
            <w:tr w:rsidR="00612938">
              <w:trPr>
                <w:trHeight w:val="392"/>
              </w:trPr>
              <w:tc>
                <w:tcPr>
                  <w:tcW w:w="2050" w:type="dxa"/>
                  <w:tcBorders>
                    <w:top w:val="nil"/>
                    <w:left w:val="single" w:sz="2" w:space="0" w:color="000000"/>
                    <w:bottom w:val="nil"/>
                    <w:right w:val="nil"/>
                  </w:tcBorders>
                  <w:shd w:val="clear" w:color="auto" w:fill="F0F0F0"/>
                  <w:vAlign w:val="center"/>
                </w:tcPr>
                <w:p w:rsidR="00612938" w:rsidRDefault="00E13622">
                  <w:pPr>
                    <w:spacing w:after="0" w:line="259" w:lineRule="auto"/>
                    <w:ind w:left="205" w:firstLine="0"/>
                  </w:pPr>
                  <w:r>
                    <w:rPr>
                      <w:sz w:val="16"/>
                    </w:rPr>
                    <w:t>By:</w:t>
                  </w:r>
                </w:p>
              </w:tc>
              <w:tc>
                <w:tcPr>
                  <w:tcW w:w="8335" w:type="dxa"/>
                  <w:tcBorders>
                    <w:top w:val="nil"/>
                    <w:left w:val="nil"/>
                    <w:bottom w:val="nil"/>
                    <w:right w:val="single" w:sz="2" w:space="0" w:color="000000"/>
                  </w:tcBorders>
                  <w:shd w:val="clear" w:color="auto" w:fill="F0F0F0"/>
                  <w:vAlign w:val="center"/>
                </w:tcPr>
                <w:p w:rsidR="00612938" w:rsidRDefault="00E13622">
                  <w:pPr>
                    <w:spacing w:after="0" w:line="259" w:lineRule="auto"/>
                    <w:ind w:left="0" w:firstLine="0"/>
                  </w:pPr>
                  <w:r>
                    <w:rPr>
                      <w:sz w:val="16"/>
                    </w:rPr>
                    <w:t>Vicky Fitzpatrick (Vicky.Fitzpatrick@moodys.com)</w:t>
                  </w:r>
                </w:p>
              </w:tc>
            </w:tr>
            <w:tr w:rsidR="00612938">
              <w:trPr>
                <w:trHeight w:val="392"/>
              </w:trPr>
              <w:tc>
                <w:tcPr>
                  <w:tcW w:w="2050" w:type="dxa"/>
                  <w:tcBorders>
                    <w:top w:val="nil"/>
                    <w:left w:val="single" w:sz="2" w:space="0" w:color="000000"/>
                    <w:bottom w:val="nil"/>
                    <w:right w:val="nil"/>
                  </w:tcBorders>
                  <w:shd w:val="clear" w:color="auto" w:fill="F0F0F0"/>
                  <w:vAlign w:val="center"/>
                </w:tcPr>
                <w:p w:rsidR="00612938" w:rsidRDefault="00E13622">
                  <w:pPr>
                    <w:spacing w:after="0" w:line="259" w:lineRule="auto"/>
                    <w:ind w:left="205" w:firstLine="0"/>
                  </w:pPr>
                  <w:r>
                    <w:rPr>
                      <w:sz w:val="16"/>
                    </w:rPr>
                    <w:t>Status:</w:t>
                  </w:r>
                </w:p>
              </w:tc>
              <w:tc>
                <w:tcPr>
                  <w:tcW w:w="8335" w:type="dxa"/>
                  <w:tcBorders>
                    <w:top w:val="nil"/>
                    <w:left w:val="nil"/>
                    <w:bottom w:val="nil"/>
                    <w:right w:val="single" w:sz="2" w:space="0" w:color="000000"/>
                  </w:tcBorders>
                  <w:shd w:val="clear" w:color="auto" w:fill="F0F0F0"/>
                  <w:vAlign w:val="center"/>
                </w:tcPr>
                <w:p w:rsidR="00612938" w:rsidRDefault="00E13622">
                  <w:pPr>
                    <w:spacing w:after="0" w:line="259" w:lineRule="auto"/>
                    <w:ind w:left="0" w:firstLine="0"/>
                  </w:pPr>
                  <w:r>
                    <w:rPr>
                      <w:sz w:val="16"/>
                    </w:rPr>
                    <w:t>Signed</w:t>
                  </w:r>
                </w:p>
              </w:tc>
            </w:tr>
            <w:tr w:rsidR="00612938">
              <w:trPr>
                <w:trHeight w:val="495"/>
              </w:trPr>
              <w:tc>
                <w:tcPr>
                  <w:tcW w:w="2050" w:type="dxa"/>
                  <w:tcBorders>
                    <w:top w:val="nil"/>
                    <w:left w:val="single" w:sz="2" w:space="0" w:color="000000"/>
                    <w:bottom w:val="single" w:sz="8" w:space="0" w:color="000000"/>
                    <w:right w:val="nil"/>
                  </w:tcBorders>
                  <w:shd w:val="clear" w:color="auto" w:fill="F0F0F0"/>
                </w:tcPr>
                <w:p w:rsidR="00612938" w:rsidRDefault="00E13622">
                  <w:pPr>
                    <w:spacing w:after="0" w:line="259" w:lineRule="auto"/>
                    <w:ind w:left="205" w:firstLine="0"/>
                  </w:pPr>
                  <w:r>
                    <w:rPr>
                      <w:sz w:val="16"/>
                    </w:rPr>
                    <w:t>Transaction ID:</w:t>
                  </w:r>
                </w:p>
              </w:tc>
              <w:tc>
                <w:tcPr>
                  <w:tcW w:w="8335" w:type="dxa"/>
                  <w:tcBorders>
                    <w:top w:val="nil"/>
                    <w:left w:val="nil"/>
                    <w:bottom w:val="single" w:sz="8" w:space="0" w:color="000000"/>
                    <w:right w:val="single" w:sz="2" w:space="0" w:color="000000"/>
                  </w:tcBorders>
                  <w:shd w:val="clear" w:color="auto" w:fill="F0F0F0"/>
                </w:tcPr>
                <w:p w:rsidR="00612938" w:rsidRDefault="00E13622">
                  <w:pPr>
                    <w:spacing w:after="0" w:line="259" w:lineRule="auto"/>
                    <w:ind w:left="0" w:firstLine="0"/>
                  </w:pPr>
                  <w:r>
                    <w:rPr>
                      <w:sz w:val="16"/>
                    </w:rPr>
                    <w:t>CBJCHBCAABAAJIa_McN-OI2ZRUsP49A_-ljHkzGIOoHf</w:t>
                  </w:r>
                </w:p>
              </w:tc>
            </w:tr>
          </w:tbl>
          <w:p w:rsidR="00612938" w:rsidRDefault="00E13622">
            <w:pPr>
              <w:spacing w:after="0" w:line="259" w:lineRule="auto"/>
              <w:ind w:left="283" w:firstLine="0"/>
            </w:pPr>
            <w:r>
              <w:rPr>
                <w:sz w:val="36"/>
              </w:rPr>
              <w:t>"Infrastructure and Projects Authority-LIC-2024-12-12" History</w:t>
            </w:r>
          </w:p>
          <w:p w:rsidR="00612938" w:rsidRDefault="00E13622">
            <w:pPr>
              <w:spacing w:after="51" w:line="259" w:lineRule="auto"/>
              <w:ind w:left="283" w:firstLine="0"/>
            </w:pPr>
            <w:r>
              <w:rPr>
                <w:noProof/>
              </w:rPr>
              <w:drawing>
                <wp:inline distT="0" distB="0" distL="0" distR="0">
                  <wp:extent cx="152400" cy="152400"/>
                  <wp:effectExtent l="0" t="0" r="0" b="0"/>
                  <wp:docPr id="13717" name="Picture 13717"/>
                  <wp:cNvGraphicFramePr/>
                  <a:graphic xmlns:a="http://schemas.openxmlformats.org/drawingml/2006/main">
                    <a:graphicData uri="http://schemas.openxmlformats.org/drawingml/2006/picture">
                      <pic:pic xmlns:pic="http://schemas.openxmlformats.org/drawingml/2006/picture">
                        <pic:nvPicPr>
                          <pic:cNvPr id="13717" name="Picture 13717"/>
                          <pic:cNvPicPr/>
                        </pic:nvPicPr>
                        <pic:blipFill>
                          <a:blip r:embed="rId138"/>
                          <a:stretch>
                            <a:fillRect/>
                          </a:stretch>
                        </pic:blipFill>
                        <pic:spPr>
                          <a:xfrm>
                            <a:off x="0" y="0"/>
                            <a:ext cx="152400" cy="152400"/>
                          </a:xfrm>
                          <a:prstGeom prst="rect">
                            <a:avLst/>
                          </a:prstGeom>
                        </pic:spPr>
                      </pic:pic>
                    </a:graphicData>
                  </a:graphic>
                </wp:inline>
              </w:drawing>
            </w:r>
            <w:r>
              <w:rPr>
                <w:sz w:val="20"/>
              </w:rPr>
              <w:t xml:space="preserve"> Document created by Vicky Fitzpatrick (Vicky.Fitzpatrick@moodys.com)</w:t>
            </w:r>
          </w:p>
          <w:p w:rsidR="00612938" w:rsidRDefault="00E13622">
            <w:pPr>
              <w:spacing w:after="321" w:line="259" w:lineRule="auto"/>
              <w:ind w:left="643" w:firstLine="0"/>
            </w:pPr>
            <w:r>
              <w:rPr>
                <w:sz w:val="16"/>
              </w:rPr>
              <w:t>2024-12-10 - 18:14:25 GMT- IP address: 155.226.157.253</w:t>
            </w:r>
          </w:p>
          <w:p w:rsidR="00612938" w:rsidRDefault="00E13622">
            <w:pPr>
              <w:spacing w:after="220" w:line="391" w:lineRule="auto"/>
              <w:ind w:left="643" w:right="1772" w:hanging="360"/>
              <w:jc w:val="both"/>
            </w:pPr>
            <w:r>
              <w:rPr>
                <w:noProof/>
              </w:rPr>
              <w:drawing>
                <wp:inline distT="0" distB="0" distL="0" distR="0">
                  <wp:extent cx="152400" cy="152400"/>
                  <wp:effectExtent l="0" t="0" r="0" b="0"/>
                  <wp:docPr id="13721" name="Picture 13721"/>
                  <wp:cNvGraphicFramePr/>
                  <a:graphic xmlns:a="http://schemas.openxmlformats.org/drawingml/2006/main">
                    <a:graphicData uri="http://schemas.openxmlformats.org/drawingml/2006/picture">
                      <pic:pic xmlns:pic="http://schemas.openxmlformats.org/drawingml/2006/picture">
                        <pic:nvPicPr>
                          <pic:cNvPr id="13721" name="Picture 13721"/>
                          <pic:cNvPicPr/>
                        </pic:nvPicPr>
                        <pic:blipFill>
                          <a:blip r:embed="rId139"/>
                          <a:stretch>
                            <a:fillRect/>
                          </a:stretch>
                        </pic:blipFill>
                        <pic:spPr>
                          <a:xfrm>
                            <a:off x="0" y="0"/>
                            <a:ext cx="152400" cy="152400"/>
                          </a:xfrm>
                          <a:prstGeom prst="rect">
                            <a:avLst/>
                          </a:prstGeom>
                        </pic:spPr>
                      </pic:pic>
                    </a:graphicData>
                  </a:graphic>
                </wp:inline>
              </w:drawing>
            </w:r>
            <w:r>
              <w:rPr>
                <w:sz w:val="20"/>
              </w:rPr>
              <w:t xml:space="preserve"> Document emailed to Ben Hargreaves (ben.hargreaves@moodys.com) for signature </w:t>
            </w:r>
            <w:r>
              <w:rPr>
                <w:sz w:val="16"/>
              </w:rPr>
              <w:t>2024-12-10 - 18:17:33 GMT</w:t>
            </w:r>
          </w:p>
          <w:p w:rsidR="00612938" w:rsidRDefault="00E13622">
            <w:pPr>
              <w:spacing w:after="51" w:line="259" w:lineRule="auto"/>
              <w:ind w:left="283" w:firstLine="0"/>
            </w:pPr>
            <w:r>
              <w:rPr>
                <w:noProof/>
              </w:rPr>
              <w:drawing>
                <wp:inline distT="0" distB="0" distL="0" distR="0">
                  <wp:extent cx="152400" cy="152400"/>
                  <wp:effectExtent l="0" t="0" r="0" b="0"/>
                  <wp:docPr id="13725" name="Picture 13725"/>
                  <wp:cNvGraphicFramePr/>
                  <a:graphic xmlns:a="http://schemas.openxmlformats.org/drawingml/2006/main">
                    <a:graphicData uri="http://schemas.openxmlformats.org/drawingml/2006/picture">
                      <pic:pic xmlns:pic="http://schemas.openxmlformats.org/drawingml/2006/picture">
                        <pic:nvPicPr>
                          <pic:cNvPr id="13725" name="Picture 13725"/>
                          <pic:cNvPicPr/>
                        </pic:nvPicPr>
                        <pic:blipFill>
                          <a:blip r:embed="rId138"/>
                          <a:stretch>
                            <a:fillRect/>
                          </a:stretch>
                        </pic:blipFill>
                        <pic:spPr>
                          <a:xfrm>
                            <a:off x="0" y="0"/>
                            <a:ext cx="152400" cy="152400"/>
                          </a:xfrm>
                          <a:prstGeom prst="rect">
                            <a:avLst/>
                          </a:prstGeom>
                        </pic:spPr>
                      </pic:pic>
                    </a:graphicData>
                  </a:graphic>
                </wp:inline>
              </w:drawing>
            </w:r>
            <w:r>
              <w:rPr>
                <w:sz w:val="20"/>
              </w:rPr>
              <w:t xml:space="preserve"> Email viewed by Ben Hargreaves (ben.hargreaves@moodys.com)</w:t>
            </w:r>
          </w:p>
          <w:p w:rsidR="00612938" w:rsidRDefault="00E13622">
            <w:pPr>
              <w:spacing w:after="321" w:line="259" w:lineRule="auto"/>
              <w:ind w:left="643" w:firstLine="0"/>
            </w:pPr>
            <w:r>
              <w:rPr>
                <w:sz w:val="16"/>
              </w:rPr>
              <w:t>2024-12-10 - 18:49:14 GMT- IP address: 104.47.59.254</w:t>
            </w:r>
          </w:p>
          <w:p w:rsidR="00612938" w:rsidRDefault="00E13622">
            <w:pPr>
              <w:spacing w:after="51" w:line="259" w:lineRule="auto"/>
              <w:ind w:left="283" w:firstLine="0"/>
            </w:pPr>
            <w:r>
              <w:rPr>
                <w:noProof/>
              </w:rPr>
              <w:drawing>
                <wp:inline distT="0" distB="0" distL="0" distR="0">
                  <wp:extent cx="152400" cy="152400"/>
                  <wp:effectExtent l="0" t="0" r="0" b="0"/>
                  <wp:docPr id="13729" name="Picture 13729"/>
                  <wp:cNvGraphicFramePr/>
                  <a:graphic xmlns:a="http://schemas.openxmlformats.org/drawingml/2006/main">
                    <a:graphicData uri="http://schemas.openxmlformats.org/drawingml/2006/picture">
                      <pic:pic xmlns:pic="http://schemas.openxmlformats.org/drawingml/2006/picture">
                        <pic:nvPicPr>
                          <pic:cNvPr id="13729" name="Picture 13729"/>
                          <pic:cNvPicPr/>
                        </pic:nvPicPr>
                        <pic:blipFill>
                          <a:blip r:embed="rId140"/>
                          <a:stretch>
                            <a:fillRect/>
                          </a:stretch>
                        </pic:blipFill>
                        <pic:spPr>
                          <a:xfrm>
                            <a:off x="0" y="0"/>
                            <a:ext cx="152400" cy="152400"/>
                          </a:xfrm>
                          <a:prstGeom prst="rect">
                            <a:avLst/>
                          </a:prstGeom>
                        </pic:spPr>
                      </pic:pic>
                    </a:graphicData>
                  </a:graphic>
                </wp:inline>
              </w:drawing>
            </w:r>
            <w:r>
              <w:rPr>
                <w:sz w:val="20"/>
              </w:rPr>
              <w:t xml:space="preserve"> Document e-signed by Ben Hargreaves (ben.hargreaves@moodys.com)</w:t>
            </w:r>
          </w:p>
          <w:p w:rsidR="00612938" w:rsidRDefault="00E13622">
            <w:pPr>
              <w:spacing w:after="321" w:line="259" w:lineRule="auto"/>
              <w:ind w:left="643" w:firstLine="0"/>
            </w:pPr>
            <w:r>
              <w:rPr>
                <w:sz w:val="16"/>
              </w:rPr>
              <w:t>Signature Date: 2024-12-10 - 18:49:58 GMT - Time Source: server- IP address: 208.127.43.42</w:t>
            </w:r>
          </w:p>
          <w:p w:rsidR="00612938" w:rsidRDefault="00E13622">
            <w:pPr>
              <w:spacing w:after="51" w:line="259" w:lineRule="auto"/>
              <w:ind w:left="283" w:firstLine="0"/>
            </w:pPr>
            <w:r>
              <w:rPr>
                <w:noProof/>
              </w:rPr>
              <w:drawing>
                <wp:inline distT="0" distB="0" distL="0" distR="0">
                  <wp:extent cx="152400" cy="152400"/>
                  <wp:effectExtent l="0" t="0" r="0" b="0"/>
                  <wp:docPr id="13733" name="Picture 13733"/>
                  <wp:cNvGraphicFramePr/>
                  <a:graphic xmlns:a="http://schemas.openxmlformats.org/drawingml/2006/main">
                    <a:graphicData uri="http://schemas.openxmlformats.org/drawingml/2006/picture">
                      <pic:pic xmlns:pic="http://schemas.openxmlformats.org/drawingml/2006/picture">
                        <pic:nvPicPr>
                          <pic:cNvPr id="13733" name="Picture 13733"/>
                          <pic:cNvPicPr/>
                        </pic:nvPicPr>
                        <pic:blipFill>
                          <a:blip r:embed="rId141"/>
                          <a:stretch>
                            <a:fillRect/>
                          </a:stretch>
                        </pic:blipFill>
                        <pic:spPr>
                          <a:xfrm>
                            <a:off x="0" y="0"/>
                            <a:ext cx="152400" cy="152400"/>
                          </a:xfrm>
                          <a:prstGeom prst="rect">
                            <a:avLst/>
                          </a:prstGeom>
                        </pic:spPr>
                      </pic:pic>
                    </a:graphicData>
                  </a:graphic>
                </wp:inline>
              </w:drawing>
            </w:r>
            <w:r>
              <w:rPr>
                <w:sz w:val="20"/>
              </w:rPr>
              <w:t xml:space="preserve"> Agreement completed.</w:t>
            </w:r>
          </w:p>
          <w:p w:rsidR="00612938" w:rsidRDefault="00E13622">
            <w:pPr>
              <w:spacing w:after="5047" w:line="259" w:lineRule="auto"/>
              <w:ind w:left="643" w:firstLine="0"/>
            </w:pPr>
            <w:r>
              <w:rPr>
                <w:sz w:val="16"/>
              </w:rPr>
              <w:lastRenderedPageBreak/>
              <w:t>2024-12-10 - 18:49:58 GMT</w:t>
            </w:r>
          </w:p>
          <w:p w:rsidR="00612938" w:rsidRDefault="00E13622">
            <w:pPr>
              <w:spacing w:after="0" w:line="259" w:lineRule="auto"/>
              <w:ind w:left="0" w:firstLine="0"/>
            </w:pPr>
            <w:r>
              <w:rPr>
                <w:noProof/>
              </w:rPr>
              <w:drawing>
                <wp:inline distT="0" distB="0" distL="0" distR="0">
                  <wp:extent cx="2117954" cy="359994"/>
                  <wp:effectExtent l="0" t="0" r="0" b="0"/>
                  <wp:docPr id="13737" name="Picture 13737"/>
                  <wp:cNvGraphicFramePr/>
                  <a:graphic xmlns:a="http://schemas.openxmlformats.org/drawingml/2006/main">
                    <a:graphicData uri="http://schemas.openxmlformats.org/drawingml/2006/picture">
                      <pic:pic xmlns:pic="http://schemas.openxmlformats.org/drawingml/2006/picture">
                        <pic:nvPicPr>
                          <pic:cNvPr id="13737" name="Picture 13737"/>
                          <pic:cNvPicPr/>
                        </pic:nvPicPr>
                        <pic:blipFill>
                          <a:blip r:embed="rId142"/>
                          <a:stretch>
                            <a:fillRect/>
                          </a:stretch>
                        </pic:blipFill>
                        <pic:spPr>
                          <a:xfrm>
                            <a:off x="0" y="0"/>
                            <a:ext cx="2117954" cy="359994"/>
                          </a:xfrm>
                          <a:prstGeom prst="rect">
                            <a:avLst/>
                          </a:prstGeom>
                        </pic:spPr>
                      </pic:pic>
                    </a:graphicData>
                  </a:graphic>
                </wp:inline>
              </w:drawing>
            </w:r>
          </w:p>
        </w:tc>
      </w:tr>
    </w:tbl>
    <w:p w:rsidR="00E13622" w:rsidRDefault="00E13622"/>
    <w:sectPr w:rsidR="00E13622">
      <w:footerReference w:type="even" r:id="rId143"/>
      <w:footerReference w:type="default" r:id="rId144"/>
      <w:footerReference w:type="first" r:id="rId145"/>
      <w:pgSz w:w="12240" w:h="15840"/>
      <w:pgMar w:top="320" w:right="1440" w:bottom="33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198" w:rsidRDefault="00484198">
      <w:pPr>
        <w:spacing w:after="0" w:line="240" w:lineRule="auto"/>
      </w:pPr>
      <w:r>
        <w:separator/>
      </w:r>
    </w:p>
  </w:endnote>
  <w:endnote w:type="continuationSeparator" w:id="0">
    <w:p w:rsidR="00484198" w:rsidRDefault="00484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938" w:rsidRDefault="00E13622">
    <w:pPr>
      <w:spacing w:after="0" w:line="259" w:lineRule="auto"/>
      <w:ind w:left="0" w:right="11"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938" w:rsidRDefault="00E13622">
    <w:pPr>
      <w:spacing w:after="0" w:line="259" w:lineRule="auto"/>
      <w:ind w:left="0" w:right="11" w:firstLine="0"/>
      <w:jc w:val="right"/>
    </w:pPr>
    <w:r>
      <w:fldChar w:fldCharType="begin"/>
    </w:r>
    <w:r>
      <w:instrText xml:space="preserve"> PAGE   \* MERGEFORMAT </w:instrText>
    </w:r>
    <w:r>
      <w:fldChar w:fldCharType="separate"/>
    </w:r>
    <w:r w:rsidR="002D7F99">
      <w:rPr>
        <w:noProof/>
      </w:rP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938" w:rsidRDefault="00E13622">
    <w:pPr>
      <w:spacing w:after="0" w:line="259" w:lineRule="auto"/>
      <w:ind w:left="0" w:right="11" w:firstLine="0"/>
      <w:jc w:val="right"/>
    </w:pP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938" w:rsidRDefault="00E13622">
    <w:pPr>
      <w:spacing w:after="7" w:line="259" w:lineRule="auto"/>
      <w:ind w:left="562" w:firstLine="0"/>
    </w:pPr>
    <w:r>
      <w:rPr>
        <w:sz w:val="20"/>
      </w:rPr>
      <w:t xml:space="preserve"> </w:t>
    </w:r>
  </w:p>
  <w:p w:rsidR="00612938" w:rsidRDefault="00E13622">
    <w:pPr>
      <w:spacing w:after="0" w:line="259" w:lineRule="auto"/>
      <w:ind w:left="562" w:firstLine="0"/>
    </w:pPr>
    <w:r>
      <w:t xml:space="preserve"> </w:t>
    </w:r>
  </w:p>
  <w:p w:rsidR="00612938" w:rsidRDefault="00E13622">
    <w:pPr>
      <w:spacing w:after="609" w:line="259" w:lineRule="auto"/>
      <w:ind w:left="562" w:firstLine="0"/>
    </w:pPr>
    <w:r>
      <w:t xml:space="preserve"> </w:t>
    </w:r>
  </w:p>
  <w:p w:rsidR="00612938" w:rsidRDefault="00E13622">
    <w:pPr>
      <w:spacing w:after="17" w:line="259" w:lineRule="auto"/>
      <w:ind w:left="562" w:firstLine="0"/>
    </w:pPr>
    <w:r>
      <w:t xml:space="preserve"> </w:t>
    </w:r>
  </w:p>
  <w:p w:rsidR="00612938" w:rsidRDefault="00E13622">
    <w:pPr>
      <w:spacing w:after="0" w:line="259" w:lineRule="auto"/>
      <w:ind w:left="0" w:right="4" w:firstLine="0"/>
      <w:jc w:val="right"/>
    </w:pPr>
    <w:r>
      <w:fldChar w:fldCharType="begin"/>
    </w:r>
    <w:r>
      <w:instrText xml:space="preserve"> PAGE   \* MERGEFORMAT </w:instrText>
    </w:r>
    <w:r>
      <w:fldChar w:fldCharType="separate"/>
    </w:r>
    <w:r>
      <w:t>88</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938" w:rsidRDefault="00E13622">
    <w:pPr>
      <w:spacing w:after="7" w:line="259" w:lineRule="auto"/>
      <w:ind w:left="562" w:firstLine="0"/>
    </w:pPr>
    <w:r>
      <w:rPr>
        <w:sz w:val="20"/>
      </w:rPr>
      <w:t xml:space="preserve"> </w:t>
    </w:r>
  </w:p>
  <w:p w:rsidR="00612938" w:rsidRDefault="00E13622">
    <w:pPr>
      <w:spacing w:after="0" w:line="259" w:lineRule="auto"/>
      <w:ind w:left="562" w:firstLine="0"/>
    </w:pPr>
    <w:r>
      <w:t xml:space="preserve"> </w:t>
    </w:r>
  </w:p>
  <w:p w:rsidR="00612938" w:rsidRDefault="00E13622">
    <w:pPr>
      <w:spacing w:after="609" w:line="259" w:lineRule="auto"/>
      <w:ind w:left="562" w:firstLine="0"/>
    </w:pPr>
    <w:r>
      <w:t xml:space="preserve"> </w:t>
    </w:r>
  </w:p>
  <w:p w:rsidR="00612938" w:rsidRDefault="00E13622">
    <w:pPr>
      <w:spacing w:after="17" w:line="259" w:lineRule="auto"/>
      <w:ind w:left="562" w:firstLine="0"/>
    </w:pPr>
    <w:r>
      <w:t xml:space="preserve"> </w:t>
    </w:r>
  </w:p>
  <w:p w:rsidR="00612938" w:rsidRDefault="00E13622">
    <w:pPr>
      <w:spacing w:after="0" w:line="259" w:lineRule="auto"/>
      <w:ind w:left="0" w:right="4" w:firstLine="0"/>
      <w:jc w:val="right"/>
    </w:pPr>
    <w:r>
      <w:fldChar w:fldCharType="begin"/>
    </w:r>
    <w:r>
      <w:instrText xml:space="preserve"> PAGE   \* MERGEFORMAT </w:instrText>
    </w:r>
    <w:r>
      <w:fldChar w:fldCharType="separate"/>
    </w:r>
    <w:r w:rsidR="002D7F99">
      <w:rPr>
        <w:noProof/>
      </w:rPr>
      <w:t>91</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938" w:rsidRDefault="00E13622">
    <w:pPr>
      <w:spacing w:after="7" w:line="259" w:lineRule="auto"/>
      <w:ind w:left="562" w:firstLine="0"/>
    </w:pPr>
    <w:r>
      <w:rPr>
        <w:sz w:val="20"/>
      </w:rPr>
      <w:t xml:space="preserve"> </w:t>
    </w:r>
  </w:p>
  <w:p w:rsidR="00612938" w:rsidRDefault="00E13622">
    <w:pPr>
      <w:spacing w:after="0" w:line="259" w:lineRule="auto"/>
      <w:ind w:left="562" w:firstLine="0"/>
    </w:pPr>
    <w:r>
      <w:t xml:space="preserve"> </w:t>
    </w:r>
  </w:p>
  <w:p w:rsidR="00612938" w:rsidRDefault="00E13622">
    <w:pPr>
      <w:spacing w:after="609" w:line="259" w:lineRule="auto"/>
      <w:ind w:left="562" w:firstLine="0"/>
    </w:pPr>
    <w:r>
      <w:t xml:space="preserve"> </w:t>
    </w:r>
  </w:p>
  <w:p w:rsidR="00612938" w:rsidRDefault="00E13622">
    <w:pPr>
      <w:spacing w:after="17" w:line="259" w:lineRule="auto"/>
      <w:ind w:left="562" w:firstLine="0"/>
    </w:pPr>
    <w:r>
      <w:t xml:space="preserve"> </w:t>
    </w:r>
  </w:p>
  <w:p w:rsidR="00612938" w:rsidRDefault="00E13622">
    <w:pPr>
      <w:spacing w:after="0" w:line="259" w:lineRule="auto"/>
      <w:ind w:left="0" w:right="4" w:firstLine="0"/>
      <w:jc w:val="right"/>
    </w:pPr>
    <w:r>
      <w:fldChar w:fldCharType="begin"/>
    </w:r>
    <w:r>
      <w:instrText xml:space="preserve"> PAGE   \* MERGEFORMAT </w:instrText>
    </w:r>
    <w:r>
      <w:fldChar w:fldCharType="separate"/>
    </w:r>
    <w:r>
      <w:t>88</w: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938" w:rsidRDefault="00612938">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938" w:rsidRDefault="00612938">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938" w:rsidRDefault="00612938">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198" w:rsidRDefault="00484198">
      <w:pPr>
        <w:spacing w:after="0" w:line="240" w:lineRule="auto"/>
      </w:pPr>
      <w:r>
        <w:separator/>
      </w:r>
    </w:p>
  </w:footnote>
  <w:footnote w:type="continuationSeparator" w:id="0">
    <w:p w:rsidR="00484198" w:rsidRDefault="004841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7378"/>
    <w:multiLevelType w:val="hybridMultilevel"/>
    <w:tmpl w:val="348C685A"/>
    <w:lvl w:ilvl="0" w:tplc="C2CC9FBC">
      <w:start w:val="34"/>
      <w:numFmt w:val="decimal"/>
      <w:lvlText w:val="%1"/>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767550">
      <w:start w:val="1"/>
      <w:numFmt w:val="lowerLetter"/>
      <w:lvlText w:val="%2"/>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98326C">
      <w:start w:val="1"/>
      <w:numFmt w:val="lowerRoman"/>
      <w:lvlText w:val="%3"/>
      <w:lvlJc w:val="left"/>
      <w:pPr>
        <w:ind w:left="2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041BEC">
      <w:start w:val="1"/>
      <w:numFmt w:val="decimal"/>
      <w:lvlText w:val="%4"/>
      <w:lvlJc w:val="left"/>
      <w:pPr>
        <w:ind w:left="3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F696EE">
      <w:start w:val="1"/>
      <w:numFmt w:val="lowerLetter"/>
      <w:lvlText w:val="%5"/>
      <w:lvlJc w:val="left"/>
      <w:pPr>
        <w:ind w:left="3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2A5F24">
      <w:start w:val="1"/>
      <w:numFmt w:val="lowerRoman"/>
      <w:lvlText w:val="%6"/>
      <w:lvlJc w:val="left"/>
      <w:pPr>
        <w:ind w:left="4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4E50A8">
      <w:start w:val="1"/>
      <w:numFmt w:val="decimal"/>
      <w:lvlText w:val="%7"/>
      <w:lvlJc w:val="left"/>
      <w:pPr>
        <w:ind w:left="5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0808F0">
      <w:start w:val="1"/>
      <w:numFmt w:val="lowerLetter"/>
      <w:lvlText w:val="%8"/>
      <w:lvlJc w:val="left"/>
      <w:pPr>
        <w:ind w:left="5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66B1A0">
      <w:start w:val="1"/>
      <w:numFmt w:val="lowerRoman"/>
      <w:lvlText w:val="%9"/>
      <w:lvlJc w:val="left"/>
      <w:pPr>
        <w:ind w:left="6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5126EC"/>
    <w:multiLevelType w:val="hybridMultilevel"/>
    <w:tmpl w:val="E52A359A"/>
    <w:lvl w:ilvl="0" w:tplc="E5429E94">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FE50FC">
      <w:start w:val="1"/>
      <w:numFmt w:val="bullet"/>
      <w:lvlText w:val="o"/>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9A9010">
      <w:start w:val="1"/>
      <w:numFmt w:val="bullet"/>
      <w:lvlText w:val="▪"/>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9497C6">
      <w:start w:val="1"/>
      <w:numFmt w:val="bullet"/>
      <w:lvlText w:val="•"/>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480B10">
      <w:start w:val="1"/>
      <w:numFmt w:val="bullet"/>
      <w:lvlText w:val="o"/>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9C39A4">
      <w:start w:val="1"/>
      <w:numFmt w:val="bullet"/>
      <w:lvlText w:val="▪"/>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761F60">
      <w:start w:val="1"/>
      <w:numFmt w:val="bullet"/>
      <w:lvlText w:val="•"/>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0C6F32">
      <w:start w:val="1"/>
      <w:numFmt w:val="bullet"/>
      <w:lvlText w:val="o"/>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20BEE2">
      <w:start w:val="1"/>
      <w:numFmt w:val="bullet"/>
      <w:lvlText w:val="▪"/>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4B5D6A"/>
    <w:multiLevelType w:val="hybridMultilevel"/>
    <w:tmpl w:val="F8B4B9E2"/>
    <w:lvl w:ilvl="0" w:tplc="BAF8546C">
      <w:start w:val="1"/>
      <w:numFmt w:val="bullet"/>
      <w:lvlText w:val="●"/>
      <w:lvlJc w:val="left"/>
      <w:pPr>
        <w:ind w:left="1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1C200E">
      <w:start w:val="1"/>
      <w:numFmt w:val="bullet"/>
      <w:lvlText w:val="o"/>
      <w:lvlJc w:val="left"/>
      <w:pPr>
        <w:ind w:left="1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08CC14">
      <w:start w:val="1"/>
      <w:numFmt w:val="bullet"/>
      <w:lvlText w:val="▪"/>
      <w:lvlJc w:val="left"/>
      <w:pPr>
        <w:ind w:left="1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8C518C">
      <w:start w:val="1"/>
      <w:numFmt w:val="bullet"/>
      <w:lvlText w:val="•"/>
      <w:lvlJc w:val="left"/>
      <w:pPr>
        <w:ind w:left="2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C6E5A4">
      <w:start w:val="1"/>
      <w:numFmt w:val="bullet"/>
      <w:lvlText w:val="o"/>
      <w:lvlJc w:val="left"/>
      <w:pPr>
        <w:ind w:left="3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7AAE8E">
      <w:start w:val="1"/>
      <w:numFmt w:val="bullet"/>
      <w:lvlText w:val="▪"/>
      <w:lvlJc w:val="left"/>
      <w:pPr>
        <w:ind w:left="4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AA0754">
      <w:start w:val="1"/>
      <w:numFmt w:val="bullet"/>
      <w:lvlText w:val="•"/>
      <w:lvlJc w:val="left"/>
      <w:pPr>
        <w:ind w:left="4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2E234A">
      <w:start w:val="1"/>
      <w:numFmt w:val="bullet"/>
      <w:lvlText w:val="o"/>
      <w:lvlJc w:val="left"/>
      <w:pPr>
        <w:ind w:left="5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48DA2A">
      <w:start w:val="1"/>
      <w:numFmt w:val="bullet"/>
      <w:lvlText w:val="▪"/>
      <w:lvlJc w:val="left"/>
      <w:pPr>
        <w:ind w:left="6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F35E61"/>
    <w:multiLevelType w:val="hybridMultilevel"/>
    <w:tmpl w:val="D3F89120"/>
    <w:lvl w:ilvl="0" w:tplc="1AD24584">
      <w:start w:val="23"/>
      <w:numFmt w:val="decimal"/>
      <w:lvlText w:val="%1"/>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A65FE6">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6CF872">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4EEC82">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E2E1FC">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D2E8C2">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8CAE84">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0A9BF0">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986E7A">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DD6C90"/>
    <w:multiLevelType w:val="hybridMultilevel"/>
    <w:tmpl w:val="30CC8B70"/>
    <w:lvl w:ilvl="0" w:tplc="AD02D09E">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8474BC">
      <w:start w:val="1"/>
      <w:numFmt w:val="bullet"/>
      <w:lvlText w:val="o"/>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28495C">
      <w:start w:val="1"/>
      <w:numFmt w:val="bullet"/>
      <w:lvlText w:val="▪"/>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040484">
      <w:start w:val="1"/>
      <w:numFmt w:val="bullet"/>
      <w:lvlText w:val="•"/>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3222BA">
      <w:start w:val="1"/>
      <w:numFmt w:val="bullet"/>
      <w:lvlText w:val="o"/>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3A60A6">
      <w:start w:val="1"/>
      <w:numFmt w:val="bullet"/>
      <w:lvlText w:val="▪"/>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886958">
      <w:start w:val="1"/>
      <w:numFmt w:val="bullet"/>
      <w:lvlText w:val="•"/>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94FD4A">
      <w:start w:val="1"/>
      <w:numFmt w:val="bullet"/>
      <w:lvlText w:val="o"/>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92B5E2">
      <w:start w:val="1"/>
      <w:numFmt w:val="bullet"/>
      <w:lvlText w:val="▪"/>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E351E13"/>
    <w:multiLevelType w:val="hybridMultilevel"/>
    <w:tmpl w:val="C80E7462"/>
    <w:lvl w:ilvl="0" w:tplc="6FB29528">
      <w:start w:val="1"/>
      <w:numFmt w:val="lowerLetter"/>
      <w:lvlText w:val="(%1)"/>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762D20">
      <w:start w:val="1"/>
      <w:numFmt w:val="lowerLetter"/>
      <w:lvlText w:val="%2"/>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26E966">
      <w:start w:val="1"/>
      <w:numFmt w:val="lowerRoman"/>
      <w:lvlText w:val="%3"/>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DAAE50">
      <w:start w:val="1"/>
      <w:numFmt w:val="decimal"/>
      <w:lvlText w:val="%4"/>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2C486C">
      <w:start w:val="1"/>
      <w:numFmt w:val="lowerLetter"/>
      <w:lvlText w:val="%5"/>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F4A6B8">
      <w:start w:val="1"/>
      <w:numFmt w:val="lowerRoman"/>
      <w:lvlText w:val="%6"/>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2099B8">
      <w:start w:val="1"/>
      <w:numFmt w:val="decimal"/>
      <w:lvlText w:val="%7"/>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A66E6A">
      <w:start w:val="1"/>
      <w:numFmt w:val="lowerLetter"/>
      <w:lvlText w:val="%8"/>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C4035C">
      <w:start w:val="1"/>
      <w:numFmt w:val="lowerRoman"/>
      <w:lvlText w:val="%9"/>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33C7367"/>
    <w:multiLevelType w:val="hybridMultilevel"/>
    <w:tmpl w:val="FEA6BF64"/>
    <w:lvl w:ilvl="0" w:tplc="F9501BAA">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7A3DD8">
      <w:start w:val="1"/>
      <w:numFmt w:val="bullet"/>
      <w:lvlText w:val="o"/>
      <w:lvlJc w:val="left"/>
      <w:pPr>
        <w:ind w:left="1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302A6E">
      <w:start w:val="1"/>
      <w:numFmt w:val="bullet"/>
      <w:lvlText w:val="▪"/>
      <w:lvlJc w:val="left"/>
      <w:pPr>
        <w:ind w:left="1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4A6C4C">
      <w:start w:val="1"/>
      <w:numFmt w:val="bullet"/>
      <w:lvlText w:val="•"/>
      <w:lvlJc w:val="left"/>
      <w:pPr>
        <w:ind w:left="2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DAEBF0">
      <w:start w:val="1"/>
      <w:numFmt w:val="bullet"/>
      <w:lvlText w:val="o"/>
      <w:lvlJc w:val="left"/>
      <w:pPr>
        <w:ind w:left="3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9C6D7E">
      <w:start w:val="1"/>
      <w:numFmt w:val="bullet"/>
      <w:lvlText w:val="▪"/>
      <w:lvlJc w:val="left"/>
      <w:pPr>
        <w:ind w:left="4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8E9082">
      <w:start w:val="1"/>
      <w:numFmt w:val="bullet"/>
      <w:lvlText w:val="•"/>
      <w:lvlJc w:val="left"/>
      <w:pPr>
        <w:ind w:left="4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327306">
      <w:start w:val="1"/>
      <w:numFmt w:val="bullet"/>
      <w:lvlText w:val="o"/>
      <w:lvlJc w:val="left"/>
      <w:pPr>
        <w:ind w:left="5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FE04C2">
      <w:start w:val="1"/>
      <w:numFmt w:val="bullet"/>
      <w:lvlText w:val="▪"/>
      <w:lvlJc w:val="left"/>
      <w:pPr>
        <w:ind w:left="6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4120504"/>
    <w:multiLevelType w:val="hybridMultilevel"/>
    <w:tmpl w:val="0FEC462E"/>
    <w:lvl w:ilvl="0" w:tplc="D858572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A2C7B4">
      <w:start w:val="2"/>
      <w:numFmt w:val="lowerRoman"/>
      <w:lvlText w:val="(%2)"/>
      <w:lvlJc w:val="left"/>
      <w:pPr>
        <w:ind w:left="2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04F414">
      <w:start w:val="1"/>
      <w:numFmt w:val="lowerRoman"/>
      <w:lvlText w:val="%3"/>
      <w:lvlJc w:val="left"/>
      <w:pPr>
        <w:ind w:left="2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08C1E2">
      <w:start w:val="1"/>
      <w:numFmt w:val="decimal"/>
      <w:lvlText w:val="%4"/>
      <w:lvlJc w:val="left"/>
      <w:pPr>
        <w:ind w:left="3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78F268">
      <w:start w:val="1"/>
      <w:numFmt w:val="lowerLetter"/>
      <w:lvlText w:val="%5"/>
      <w:lvlJc w:val="left"/>
      <w:pPr>
        <w:ind w:left="3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4C91C2">
      <w:start w:val="1"/>
      <w:numFmt w:val="lowerRoman"/>
      <w:lvlText w:val="%6"/>
      <w:lvlJc w:val="left"/>
      <w:pPr>
        <w:ind w:left="4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D48B3C">
      <w:start w:val="1"/>
      <w:numFmt w:val="decimal"/>
      <w:lvlText w:val="%7"/>
      <w:lvlJc w:val="left"/>
      <w:pPr>
        <w:ind w:left="5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8EB8F0">
      <w:start w:val="1"/>
      <w:numFmt w:val="lowerLetter"/>
      <w:lvlText w:val="%8"/>
      <w:lvlJc w:val="left"/>
      <w:pPr>
        <w:ind w:left="5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288FCA">
      <w:start w:val="1"/>
      <w:numFmt w:val="lowerRoman"/>
      <w:lvlText w:val="%9"/>
      <w:lvlJc w:val="left"/>
      <w:pPr>
        <w:ind w:left="6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1C4709A"/>
    <w:multiLevelType w:val="hybridMultilevel"/>
    <w:tmpl w:val="4D32E2A4"/>
    <w:lvl w:ilvl="0" w:tplc="5A18A344">
      <w:start w:val="1"/>
      <w:numFmt w:val="lowerLetter"/>
      <w:lvlText w:val="(%1)"/>
      <w:lvlJc w:val="left"/>
      <w:pPr>
        <w:ind w:left="1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8AEAB4">
      <w:start w:val="1"/>
      <w:numFmt w:val="lowerRoman"/>
      <w:lvlText w:val="(%2)"/>
      <w:lvlJc w:val="left"/>
      <w:pPr>
        <w:ind w:left="2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929844">
      <w:start w:val="1"/>
      <w:numFmt w:val="lowerRoman"/>
      <w:lvlText w:val="%3"/>
      <w:lvlJc w:val="left"/>
      <w:pPr>
        <w:ind w:left="2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3C60E2">
      <w:start w:val="1"/>
      <w:numFmt w:val="decimal"/>
      <w:lvlText w:val="%4"/>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A61E9C">
      <w:start w:val="1"/>
      <w:numFmt w:val="lowerLetter"/>
      <w:lvlText w:val="%5"/>
      <w:lvlJc w:val="left"/>
      <w:pPr>
        <w:ind w:left="3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A64972">
      <w:start w:val="1"/>
      <w:numFmt w:val="lowerRoman"/>
      <w:lvlText w:val="%6"/>
      <w:lvlJc w:val="left"/>
      <w:pPr>
        <w:ind w:left="4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746BF4">
      <w:start w:val="1"/>
      <w:numFmt w:val="decimal"/>
      <w:lvlText w:val="%7"/>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342C1C">
      <w:start w:val="1"/>
      <w:numFmt w:val="lowerLetter"/>
      <w:lvlText w:val="%8"/>
      <w:lvlJc w:val="left"/>
      <w:pPr>
        <w:ind w:left="6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5CA354">
      <w:start w:val="1"/>
      <w:numFmt w:val="lowerRoman"/>
      <w:lvlText w:val="%9"/>
      <w:lvlJc w:val="left"/>
      <w:pPr>
        <w:ind w:left="6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5720E54"/>
    <w:multiLevelType w:val="hybridMultilevel"/>
    <w:tmpl w:val="E3421E4E"/>
    <w:lvl w:ilvl="0" w:tplc="1C7ABD3C">
      <w:start w:val="1"/>
      <w:numFmt w:val="lowerLetter"/>
      <w:lvlText w:val="(%1)"/>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A2E91C">
      <w:start w:val="1"/>
      <w:numFmt w:val="lowerLetter"/>
      <w:lvlText w:val="%2"/>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5426BE">
      <w:start w:val="1"/>
      <w:numFmt w:val="lowerRoman"/>
      <w:lvlText w:val="%3"/>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480462">
      <w:start w:val="1"/>
      <w:numFmt w:val="decimal"/>
      <w:lvlText w:val="%4"/>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0055FC">
      <w:start w:val="1"/>
      <w:numFmt w:val="lowerLetter"/>
      <w:lvlText w:val="%5"/>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5E30E2">
      <w:start w:val="1"/>
      <w:numFmt w:val="lowerRoman"/>
      <w:lvlText w:val="%6"/>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0EE7D6">
      <w:start w:val="1"/>
      <w:numFmt w:val="decimal"/>
      <w:lvlText w:val="%7"/>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3EE490">
      <w:start w:val="1"/>
      <w:numFmt w:val="lowerLetter"/>
      <w:lvlText w:val="%8"/>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F22DBE">
      <w:start w:val="1"/>
      <w:numFmt w:val="lowerRoman"/>
      <w:lvlText w:val="%9"/>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A8C42A2"/>
    <w:multiLevelType w:val="hybridMultilevel"/>
    <w:tmpl w:val="051C834A"/>
    <w:lvl w:ilvl="0" w:tplc="2EB8905C">
      <w:start w:val="1"/>
      <w:numFmt w:val="decimal"/>
      <w:lvlText w:val="(%1)"/>
      <w:lvlJc w:val="left"/>
      <w:pPr>
        <w:ind w:left="2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9CE4A8">
      <w:start w:val="1"/>
      <w:numFmt w:val="lowerLetter"/>
      <w:lvlText w:val="%2"/>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4CCED2">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42152E">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4602BA">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86E938">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E04FA">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6E2186">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C8FCA0">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EB61780"/>
    <w:multiLevelType w:val="hybridMultilevel"/>
    <w:tmpl w:val="57C6B040"/>
    <w:lvl w:ilvl="0" w:tplc="206C35F6">
      <w:start w:val="1"/>
      <w:numFmt w:val="lowerLetter"/>
      <w:lvlText w:val="%1)"/>
      <w:lvlJc w:val="left"/>
      <w:pPr>
        <w:ind w:left="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66316E">
      <w:start w:val="1"/>
      <w:numFmt w:val="lowerLetter"/>
      <w:lvlText w:val="%2"/>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C833A2">
      <w:start w:val="1"/>
      <w:numFmt w:val="lowerRoman"/>
      <w:lvlText w:val="%3"/>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B43D78">
      <w:start w:val="1"/>
      <w:numFmt w:val="decimal"/>
      <w:lvlText w:val="%4"/>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343654">
      <w:start w:val="1"/>
      <w:numFmt w:val="lowerLetter"/>
      <w:lvlText w:val="%5"/>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F6A7F0">
      <w:start w:val="1"/>
      <w:numFmt w:val="lowerRoman"/>
      <w:lvlText w:val="%6"/>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86E8DA">
      <w:start w:val="1"/>
      <w:numFmt w:val="decimal"/>
      <w:lvlText w:val="%7"/>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C291CE">
      <w:start w:val="1"/>
      <w:numFmt w:val="lowerLetter"/>
      <w:lvlText w:val="%8"/>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E60B6E">
      <w:start w:val="1"/>
      <w:numFmt w:val="lowerRoman"/>
      <w:lvlText w:val="%9"/>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5B7521A"/>
    <w:multiLevelType w:val="hybridMultilevel"/>
    <w:tmpl w:val="F0A0B344"/>
    <w:lvl w:ilvl="0" w:tplc="DACA24F2">
      <w:start w:val="2"/>
      <w:numFmt w:val="lowerLetter"/>
      <w:lvlText w:val="(%1)"/>
      <w:lvlJc w:val="left"/>
      <w:pPr>
        <w:ind w:left="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AE05CA">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A88080">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649BBE">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D608BE">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AE6ED0">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96BD58">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865DAA">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4A0D78">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C86647D"/>
    <w:multiLevelType w:val="hybridMultilevel"/>
    <w:tmpl w:val="985ECFFC"/>
    <w:lvl w:ilvl="0" w:tplc="8DD0CAE0">
      <w:start w:val="1"/>
      <w:numFmt w:val="lowerLetter"/>
      <w:lvlText w:val="(%1)"/>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521876">
      <w:start w:val="1"/>
      <w:numFmt w:val="lowerLetter"/>
      <w:lvlText w:val="%2"/>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428CCC">
      <w:start w:val="1"/>
      <w:numFmt w:val="lowerRoman"/>
      <w:lvlText w:val="%3"/>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A015B6">
      <w:start w:val="1"/>
      <w:numFmt w:val="decimal"/>
      <w:lvlText w:val="%4"/>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8A514E">
      <w:start w:val="1"/>
      <w:numFmt w:val="lowerLetter"/>
      <w:lvlText w:val="%5"/>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F293FE">
      <w:start w:val="1"/>
      <w:numFmt w:val="lowerRoman"/>
      <w:lvlText w:val="%6"/>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8E5FF4">
      <w:start w:val="1"/>
      <w:numFmt w:val="decimal"/>
      <w:lvlText w:val="%7"/>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8AF082">
      <w:start w:val="1"/>
      <w:numFmt w:val="lowerLetter"/>
      <w:lvlText w:val="%8"/>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86ED0E">
      <w:start w:val="1"/>
      <w:numFmt w:val="lowerRoman"/>
      <w:lvlText w:val="%9"/>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D167972"/>
    <w:multiLevelType w:val="hybridMultilevel"/>
    <w:tmpl w:val="DDF6ABB0"/>
    <w:lvl w:ilvl="0" w:tplc="2FB81650">
      <w:start w:val="1"/>
      <w:numFmt w:val="bullet"/>
      <w:lvlText w:val="●"/>
      <w:lvlJc w:val="left"/>
      <w:pPr>
        <w:ind w:left="1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86E280">
      <w:start w:val="1"/>
      <w:numFmt w:val="bullet"/>
      <w:lvlText w:val="o"/>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947154">
      <w:start w:val="1"/>
      <w:numFmt w:val="bullet"/>
      <w:lvlText w:val="▪"/>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B63C70">
      <w:start w:val="1"/>
      <w:numFmt w:val="bullet"/>
      <w:lvlText w:val="•"/>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003CB2">
      <w:start w:val="1"/>
      <w:numFmt w:val="bullet"/>
      <w:lvlText w:val="o"/>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42AF62">
      <w:start w:val="1"/>
      <w:numFmt w:val="bullet"/>
      <w:lvlText w:val="▪"/>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247C56">
      <w:start w:val="1"/>
      <w:numFmt w:val="bullet"/>
      <w:lvlText w:val="•"/>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EC846C">
      <w:start w:val="1"/>
      <w:numFmt w:val="bullet"/>
      <w:lvlText w:val="o"/>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5ADF16">
      <w:start w:val="1"/>
      <w:numFmt w:val="bullet"/>
      <w:lvlText w:val="▪"/>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E5558E4"/>
    <w:multiLevelType w:val="hybridMultilevel"/>
    <w:tmpl w:val="E5A21642"/>
    <w:lvl w:ilvl="0" w:tplc="313C336A">
      <w:start w:val="1"/>
      <w:numFmt w:val="lowerLetter"/>
      <w:lvlText w:val="(%1)"/>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70AE3C">
      <w:start w:val="1"/>
      <w:numFmt w:val="lowerRoman"/>
      <w:lvlText w:val="(%2)"/>
      <w:lvlJc w:val="left"/>
      <w:pPr>
        <w:ind w:left="2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66A540">
      <w:start w:val="1"/>
      <w:numFmt w:val="lowerRoman"/>
      <w:lvlText w:val="%3"/>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C21A70">
      <w:start w:val="1"/>
      <w:numFmt w:val="decimal"/>
      <w:lvlText w:val="%4"/>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2E88FE">
      <w:start w:val="1"/>
      <w:numFmt w:val="lowerLetter"/>
      <w:lvlText w:val="%5"/>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A8BDFC">
      <w:start w:val="1"/>
      <w:numFmt w:val="lowerRoman"/>
      <w:lvlText w:val="%6"/>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52A01C">
      <w:start w:val="1"/>
      <w:numFmt w:val="decimal"/>
      <w:lvlText w:val="%7"/>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7AF31C">
      <w:start w:val="1"/>
      <w:numFmt w:val="lowerLetter"/>
      <w:lvlText w:val="%8"/>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0C825C">
      <w:start w:val="1"/>
      <w:numFmt w:val="lowerRoman"/>
      <w:lvlText w:val="%9"/>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F663960"/>
    <w:multiLevelType w:val="hybridMultilevel"/>
    <w:tmpl w:val="BF76C008"/>
    <w:lvl w:ilvl="0" w:tplc="7564E718">
      <w:start w:val="1"/>
      <w:numFmt w:val="lowerLetter"/>
      <w:lvlText w:val="(%1)"/>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CACEBA">
      <w:start w:val="1"/>
      <w:numFmt w:val="lowerLetter"/>
      <w:lvlText w:val="%2"/>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605C0A">
      <w:start w:val="1"/>
      <w:numFmt w:val="lowerRoman"/>
      <w:lvlText w:val="%3"/>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E2F8FA">
      <w:start w:val="1"/>
      <w:numFmt w:val="decimal"/>
      <w:lvlText w:val="%4"/>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7C74AA">
      <w:start w:val="1"/>
      <w:numFmt w:val="lowerLetter"/>
      <w:lvlText w:val="%5"/>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0C2D30">
      <w:start w:val="1"/>
      <w:numFmt w:val="lowerRoman"/>
      <w:lvlText w:val="%6"/>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845FC6">
      <w:start w:val="1"/>
      <w:numFmt w:val="decimal"/>
      <w:lvlText w:val="%7"/>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42EE16">
      <w:start w:val="1"/>
      <w:numFmt w:val="lowerLetter"/>
      <w:lvlText w:val="%8"/>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B2392A">
      <w:start w:val="1"/>
      <w:numFmt w:val="lowerRoman"/>
      <w:lvlText w:val="%9"/>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C4B02AC"/>
    <w:multiLevelType w:val="hybridMultilevel"/>
    <w:tmpl w:val="592418B4"/>
    <w:lvl w:ilvl="0" w:tplc="F1E47C50">
      <w:start w:val="7"/>
      <w:numFmt w:val="decimal"/>
      <w:lvlText w:val="%1"/>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BCB624">
      <w:start w:val="1"/>
      <w:numFmt w:val="lowerLetter"/>
      <w:lvlText w:val="%2"/>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BCCDBC">
      <w:start w:val="1"/>
      <w:numFmt w:val="lowerRoman"/>
      <w:lvlText w:val="%3"/>
      <w:lvlJc w:val="left"/>
      <w:pPr>
        <w:ind w:left="2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0EF9E4">
      <w:start w:val="1"/>
      <w:numFmt w:val="decimal"/>
      <w:lvlText w:val="%4"/>
      <w:lvlJc w:val="left"/>
      <w:pPr>
        <w:ind w:left="3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E8D794">
      <w:start w:val="1"/>
      <w:numFmt w:val="lowerLetter"/>
      <w:lvlText w:val="%5"/>
      <w:lvlJc w:val="left"/>
      <w:pPr>
        <w:ind w:left="3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06F30E">
      <w:start w:val="1"/>
      <w:numFmt w:val="lowerRoman"/>
      <w:lvlText w:val="%6"/>
      <w:lvlJc w:val="left"/>
      <w:pPr>
        <w:ind w:left="4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122456">
      <w:start w:val="1"/>
      <w:numFmt w:val="decimal"/>
      <w:lvlText w:val="%7"/>
      <w:lvlJc w:val="left"/>
      <w:pPr>
        <w:ind w:left="5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80B28A">
      <w:start w:val="1"/>
      <w:numFmt w:val="lowerLetter"/>
      <w:lvlText w:val="%8"/>
      <w:lvlJc w:val="left"/>
      <w:pPr>
        <w:ind w:left="5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F2B8BC">
      <w:start w:val="1"/>
      <w:numFmt w:val="lowerRoman"/>
      <w:lvlText w:val="%9"/>
      <w:lvlJc w:val="left"/>
      <w:pPr>
        <w:ind w:left="6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74E657A"/>
    <w:multiLevelType w:val="hybridMultilevel"/>
    <w:tmpl w:val="AF3E4A5E"/>
    <w:lvl w:ilvl="0" w:tplc="8FC044CC">
      <w:start w:val="1"/>
      <w:numFmt w:val="lowerLetter"/>
      <w:lvlText w:val="(%1)"/>
      <w:lvlJc w:val="left"/>
      <w:pPr>
        <w:ind w:left="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C22BDA">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20FA9C">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D89ED6">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E42252">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A2DD68">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3C9D38">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583E3C">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929318">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A790361"/>
    <w:multiLevelType w:val="hybridMultilevel"/>
    <w:tmpl w:val="B8E6043A"/>
    <w:lvl w:ilvl="0" w:tplc="84B2331A">
      <w:start w:val="30"/>
      <w:numFmt w:val="decimal"/>
      <w:lvlText w:val="%1"/>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F8E4BE">
      <w:start w:val="1"/>
      <w:numFmt w:val="lowerLetter"/>
      <w:lvlText w:val="%2"/>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E66058">
      <w:start w:val="1"/>
      <w:numFmt w:val="lowerRoman"/>
      <w:lvlText w:val="%3"/>
      <w:lvlJc w:val="left"/>
      <w:pPr>
        <w:ind w:left="2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6CF4DE">
      <w:start w:val="1"/>
      <w:numFmt w:val="decimal"/>
      <w:lvlText w:val="%4"/>
      <w:lvlJc w:val="left"/>
      <w:pPr>
        <w:ind w:left="3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969C9E">
      <w:start w:val="1"/>
      <w:numFmt w:val="lowerLetter"/>
      <w:lvlText w:val="%5"/>
      <w:lvlJc w:val="left"/>
      <w:pPr>
        <w:ind w:left="3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2096B8">
      <w:start w:val="1"/>
      <w:numFmt w:val="lowerRoman"/>
      <w:lvlText w:val="%6"/>
      <w:lvlJc w:val="left"/>
      <w:pPr>
        <w:ind w:left="4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FE3262">
      <w:start w:val="1"/>
      <w:numFmt w:val="decimal"/>
      <w:lvlText w:val="%7"/>
      <w:lvlJc w:val="left"/>
      <w:pPr>
        <w:ind w:left="5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14DB4A">
      <w:start w:val="1"/>
      <w:numFmt w:val="lowerLetter"/>
      <w:lvlText w:val="%8"/>
      <w:lvlJc w:val="left"/>
      <w:pPr>
        <w:ind w:left="5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12158C">
      <w:start w:val="1"/>
      <w:numFmt w:val="lowerRoman"/>
      <w:lvlText w:val="%9"/>
      <w:lvlJc w:val="left"/>
      <w:pPr>
        <w:ind w:left="6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B12534E"/>
    <w:multiLevelType w:val="hybridMultilevel"/>
    <w:tmpl w:val="3E188CC0"/>
    <w:lvl w:ilvl="0" w:tplc="286AEF3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54D33C">
      <w:start w:val="1"/>
      <w:numFmt w:val="bullet"/>
      <w:lvlText w:val="o"/>
      <w:lvlJc w:val="left"/>
      <w:pPr>
        <w:ind w:left="15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F09E64">
      <w:start w:val="1"/>
      <w:numFmt w:val="bullet"/>
      <w:lvlText w:val="▪"/>
      <w:lvlJc w:val="left"/>
      <w:pPr>
        <w:ind w:left="2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F0B2AA">
      <w:start w:val="1"/>
      <w:numFmt w:val="bullet"/>
      <w:lvlText w:val="•"/>
      <w:lvlJc w:val="left"/>
      <w:pPr>
        <w:ind w:left="2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22AAC2">
      <w:start w:val="1"/>
      <w:numFmt w:val="bullet"/>
      <w:lvlText w:val="o"/>
      <w:lvlJc w:val="left"/>
      <w:pPr>
        <w:ind w:left="36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BE6248">
      <w:start w:val="1"/>
      <w:numFmt w:val="bullet"/>
      <w:lvlText w:val="▪"/>
      <w:lvlJc w:val="left"/>
      <w:pPr>
        <w:ind w:left="4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2C189A">
      <w:start w:val="1"/>
      <w:numFmt w:val="bullet"/>
      <w:lvlText w:val="•"/>
      <w:lvlJc w:val="left"/>
      <w:pPr>
        <w:ind w:left="5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66238A">
      <w:start w:val="1"/>
      <w:numFmt w:val="bullet"/>
      <w:lvlText w:val="o"/>
      <w:lvlJc w:val="left"/>
      <w:pPr>
        <w:ind w:left="58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74055C">
      <w:start w:val="1"/>
      <w:numFmt w:val="bullet"/>
      <w:lvlText w:val="▪"/>
      <w:lvlJc w:val="left"/>
      <w:pPr>
        <w:ind w:left="65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EA324A8"/>
    <w:multiLevelType w:val="hybridMultilevel"/>
    <w:tmpl w:val="CEDEBBC6"/>
    <w:lvl w:ilvl="0" w:tplc="1AE652C6">
      <w:start w:val="9"/>
      <w:numFmt w:val="lowerLetter"/>
      <w:lvlText w:val="(%1)"/>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CC5C24">
      <w:start w:val="1"/>
      <w:numFmt w:val="lowerRoman"/>
      <w:lvlText w:val="(%2)"/>
      <w:lvlJc w:val="left"/>
      <w:pPr>
        <w:ind w:left="2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D874BA">
      <w:start w:val="1"/>
      <w:numFmt w:val="lowerRoman"/>
      <w:lvlText w:val="%3"/>
      <w:lvlJc w:val="left"/>
      <w:pPr>
        <w:ind w:left="2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D2663C">
      <w:start w:val="1"/>
      <w:numFmt w:val="decimal"/>
      <w:lvlText w:val="%4"/>
      <w:lvlJc w:val="left"/>
      <w:pPr>
        <w:ind w:left="3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EABA28">
      <w:start w:val="1"/>
      <w:numFmt w:val="lowerLetter"/>
      <w:lvlText w:val="%5"/>
      <w:lvlJc w:val="left"/>
      <w:pPr>
        <w:ind w:left="3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10201A">
      <w:start w:val="1"/>
      <w:numFmt w:val="lowerRoman"/>
      <w:lvlText w:val="%6"/>
      <w:lvlJc w:val="left"/>
      <w:pPr>
        <w:ind w:left="4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36C818">
      <w:start w:val="1"/>
      <w:numFmt w:val="decimal"/>
      <w:lvlText w:val="%7"/>
      <w:lvlJc w:val="left"/>
      <w:pPr>
        <w:ind w:left="5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F2C102">
      <w:start w:val="1"/>
      <w:numFmt w:val="lowerLetter"/>
      <w:lvlText w:val="%8"/>
      <w:lvlJc w:val="left"/>
      <w:pPr>
        <w:ind w:left="5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762848">
      <w:start w:val="1"/>
      <w:numFmt w:val="lowerRoman"/>
      <w:lvlText w:val="%9"/>
      <w:lvlJc w:val="left"/>
      <w:pPr>
        <w:ind w:left="6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894267E"/>
    <w:multiLevelType w:val="hybridMultilevel"/>
    <w:tmpl w:val="B54A56B8"/>
    <w:lvl w:ilvl="0" w:tplc="62AA7C5A">
      <w:start w:val="4"/>
      <w:numFmt w:val="lowerLetter"/>
      <w:lvlText w:val="%1)"/>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5E031A">
      <w:start w:val="1"/>
      <w:numFmt w:val="lowerLetter"/>
      <w:lvlText w:val="%2"/>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124158">
      <w:start w:val="1"/>
      <w:numFmt w:val="lowerRoman"/>
      <w:lvlText w:val="%3"/>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E68F2E">
      <w:start w:val="1"/>
      <w:numFmt w:val="decimal"/>
      <w:lvlText w:val="%4"/>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1C742A">
      <w:start w:val="1"/>
      <w:numFmt w:val="lowerLetter"/>
      <w:lvlText w:val="%5"/>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165748">
      <w:start w:val="1"/>
      <w:numFmt w:val="lowerRoman"/>
      <w:lvlText w:val="%6"/>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E86BA6">
      <w:start w:val="1"/>
      <w:numFmt w:val="decimal"/>
      <w:lvlText w:val="%7"/>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1E91BE">
      <w:start w:val="1"/>
      <w:numFmt w:val="lowerLetter"/>
      <w:lvlText w:val="%8"/>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0E85FC">
      <w:start w:val="1"/>
      <w:numFmt w:val="lowerRoman"/>
      <w:lvlText w:val="%9"/>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9B5545B"/>
    <w:multiLevelType w:val="hybridMultilevel"/>
    <w:tmpl w:val="D41250AC"/>
    <w:lvl w:ilvl="0" w:tplc="303820DC">
      <w:start w:val="14"/>
      <w:numFmt w:val="decimal"/>
      <w:lvlText w:val="%1"/>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F2AE34">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F88036">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726D92">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5C0CB4">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6EF7D4">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909DD4">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F0E8FA">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70AF6A">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BD02F34"/>
    <w:multiLevelType w:val="hybridMultilevel"/>
    <w:tmpl w:val="480436F6"/>
    <w:lvl w:ilvl="0" w:tplc="04F2FBF8">
      <w:start w:val="1"/>
      <w:numFmt w:val="lowerLetter"/>
      <w:lvlText w:val="(%1)"/>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70CBB8">
      <w:start w:val="1"/>
      <w:numFmt w:val="lowerLetter"/>
      <w:lvlText w:val="%2"/>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DC5652">
      <w:start w:val="1"/>
      <w:numFmt w:val="lowerRoman"/>
      <w:lvlText w:val="%3"/>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D2FA7C">
      <w:start w:val="1"/>
      <w:numFmt w:val="decimal"/>
      <w:lvlText w:val="%4"/>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BA0508">
      <w:start w:val="1"/>
      <w:numFmt w:val="lowerLetter"/>
      <w:lvlText w:val="%5"/>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1C334E">
      <w:start w:val="1"/>
      <w:numFmt w:val="lowerRoman"/>
      <w:lvlText w:val="%6"/>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A2DF1E">
      <w:start w:val="1"/>
      <w:numFmt w:val="decimal"/>
      <w:lvlText w:val="%7"/>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9E05DE">
      <w:start w:val="1"/>
      <w:numFmt w:val="lowerLetter"/>
      <w:lvlText w:val="%8"/>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5C3DA8">
      <w:start w:val="1"/>
      <w:numFmt w:val="lowerRoman"/>
      <w:lvlText w:val="%9"/>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3"/>
  </w:num>
  <w:num w:numId="2">
    <w:abstractNumId w:val="3"/>
  </w:num>
  <w:num w:numId="3">
    <w:abstractNumId w:val="19"/>
  </w:num>
  <w:num w:numId="4">
    <w:abstractNumId w:val="0"/>
  </w:num>
  <w:num w:numId="5">
    <w:abstractNumId w:val="17"/>
  </w:num>
  <w:num w:numId="6">
    <w:abstractNumId w:val="10"/>
  </w:num>
  <w:num w:numId="7">
    <w:abstractNumId w:val="5"/>
  </w:num>
  <w:num w:numId="8">
    <w:abstractNumId w:val="8"/>
  </w:num>
  <w:num w:numId="9">
    <w:abstractNumId w:val="7"/>
  </w:num>
  <w:num w:numId="10">
    <w:abstractNumId w:val="21"/>
  </w:num>
  <w:num w:numId="11">
    <w:abstractNumId w:val="15"/>
  </w:num>
  <w:num w:numId="12">
    <w:abstractNumId w:val="13"/>
  </w:num>
  <w:num w:numId="13">
    <w:abstractNumId w:val="24"/>
  </w:num>
  <w:num w:numId="14">
    <w:abstractNumId w:val="16"/>
  </w:num>
  <w:num w:numId="15">
    <w:abstractNumId w:val="9"/>
  </w:num>
  <w:num w:numId="16">
    <w:abstractNumId w:val="6"/>
  </w:num>
  <w:num w:numId="17">
    <w:abstractNumId w:val="20"/>
  </w:num>
  <w:num w:numId="18">
    <w:abstractNumId w:val="2"/>
  </w:num>
  <w:num w:numId="19">
    <w:abstractNumId w:val="4"/>
  </w:num>
  <w:num w:numId="20">
    <w:abstractNumId w:val="1"/>
  </w:num>
  <w:num w:numId="21">
    <w:abstractNumId w:val="14"/>
  </w:num>
  <w:num w:numId="22">
    <w:abstractNumId w:val="18"/>
  </w:num>
  <w:num w:numId="23">
    <w:abstractNumId w:val="11"/>
  </w:num>
  <w:num w:numId="24">
    <w:abstractNumId w:val="2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938"/>
    <w:rsid w:val="00074D79"/>
    <w:rsid w:val="002D7F99"/>
    <w:rsid w:val="00484198"/>
    <w:rsid w:val="00612938"/>
    <w:rsid w:val="008D7F4E"/>
    <w:rsid w:val="00BC1858"/>
    <w:rsid w:val="00E13622"/>
    <w:rsid w:val="00EE0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35D60"/>
  <w15:docId w15:val="{538C2C81-8A9A-4E74-A258-540572F4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44" w:line="250" w:lineRule="auto"/>
      <w:ind w:left="577"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577" w:hanging="10"/>
      <w:outlineLvl w:val="0"/>
    </w:pPr>
    <w:rPr>
      <w:rFonts w:ascii="Arial" w:eastAsia="Arial" w:hAnsi="Arial" w:cs="Arial"/>
      <w:color w:val="000000"/>
      <w:sz w:val="36"/>
    </w:rPr>
  </w:style>
  <w:style w:type="paragraph" w:styleId="Heading2">
    <w:name w:val="heading 2"/>
    <w:next w:val="Normal"/>
    <w:link w:val="Heading2Char"/>
    <w:uiPriority w:val="9"/>
    <w:unhideWhenUsed/>
    <w:qFormat/>
    <w:pPr>
      <w:keepNext/>
      <w:keepLines/>
      <w:spacing w:after="5"/>
      <w:ind w:left="577" w:hanging="10"/>
      <w:outlineLvl w:val="1"/>
    </w:pPr>
    <w:rPr>
      <w:rFonts w:ascii="Arial" w:eastAsia="Arial" w:hAnsi="Arial" w:cs="Arial"/>
      <w:color w:val="000000"/>
      <w:sz w:val="32"/>
    </w:rPr>
  </w:style>
  <w:style w:type="paragraph" w:styleId="Heading3">
    <w:name w:val="heading 3"/>
    <w:next w:val="Normal"/>
    <w:link w:val="Heading3Char"/>
    <w:uiPriority w:val="9"/>
    <w:unhideWhenUsed/>
    <w:qFormat/>
    <w:pPr>
      <w:keepNext/>
      <w:keepLines/>
      <w:spacing w:after="0" w:line="265" w:lineRule="auto"/>
      <w:ind w:left="577" w:hanging="10"/>
      <w:outlineLvl w:val="2"/>
    </w:pPr>
    <w:rPr>
      <w:rFonts w:ascii="Arial" w:eastAsia="Arial" w:hAnsi="Arial" w:cs="Arial"/>
      <w:color w:val="434343"/>
      <w:sz w:val="28"/>
    </w:rPr>
  </w:style>
  <w:style w:type="paragraph" w:styleId="Heading4">
    <w:name w:val="heading 4"/>
    <w:next w:val="Normal"/>
    <w:link w:val="Heading4Char"/>
    <w:uiPriority w:val="9"/>
    <w:unhideWhenUsed/>
    <w:qFormat/>
    <w:pPr>
      <w:keepNext/>
      <w:keepLines/>
      <w:spacing w:after="235" w:line="250" w:lineRule="auto"/>
      <w:ind w:left="577" w:hanging="10"/>
      <w:outlineLvl w:val="3"/>
    </w:pPr>
    <w:rPr>
      <w:rFonts w:ascii="Arial" w:eastAsia="Arial" w:hAnsi="Arial" w:cs="Arial"/>
      <w:b/>
      <w:color w:val="000000"/>
    </w:rPr>
  </w:style>
  <w:style w:type="paragraph" w:styleId="Heading5">
    <w:name w:val="heading 5"/>
    <w:next w:val="Normal"/>
    <w:link w:val="Heading5Char"/>
    <w:uiPriority w:val="9"/>
    <w:unhideWhenUsed/>
    <w:qFormat/>
    <w:pPr>
      <w:keepNext/>
      <w:keepLines/>
      <w:spacing w:after="172" w:line="265" w:lineRule="auto"/>
      <w:ind w:left="15" w:hanging="10"/>
      <w:outlineLvl w:val="4"/>
    </w:pPr>
    <w:rPr>
      <w:rFonts w:ascii="Arial" w:eastAsia="Arial" w:hAnsi="Arial" w:cs="Arial"/>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22"/>
    </w:rPr>
  </w:style>
  <w:style w:type="character" w:customStyle="1" w:styleId="Heading1Char">
    <w:name w:val="Heading 1 Char"/>
    <w:link w:val="Heading1"/>
    <w:rPr>
      <w:rFonts w:ascii="Arial" w:eastAsia="Arial" w:hAnsi="Arial" w:cs="Arial"/>
      <w:color w:val="000000"/>
      <w:sz w:val="36"/>
    </w:rPr>
  </w:style>
  <w:style w:type="character" w:customStyle="1" w:styleId="Heading5Char">
    <w:name w:val="Heading 5 Char"/>
    <w:link w:val="Heading5"/>
    <w:rPr>
      <w:rFonts w:ascii="Arial" w:eastAsia="Arial" w:hAnsi="Arial" w:cs="Arial"/>
      <w:color w:val="000000"/>
      <w:sz w:val="28"/>
    </w:rPr>
  </w:style>
  <w:style w:type="character" w:customStyle="1" w:styleId="Heading2Char">
    <w:name w:val="Heading 2 Char"/>
    <w:link w:val="Heading2"/>
    <w:rPr>
      <w:rFonts w:ascii="Arial" w:eastAsia="Arial" w:hAnsi="Arial" w:cs="Arial"/>
      <w:color w:val="000000"/>
      <w:sz w:val="32"/>
    </w:rPr>
  </w:style>
  <w:style w:type="character" w:customStyle="1" w:styleId="Heading3Char">
    <w:name w:val="Heading 3 Char"/>
    <w:link w:val="Heading3"/>
    <w:rPr>
      <w:rFonts w:ascii="Arial" w:eastAsia="Arial" w:hAnsi="Arial" w:cs="Arial"/>
      <w:color w:val="434343"/>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cpni.gov.uk/content/adopt-risk-management-approach" TargetMode="External"/><Relationship Id="rId117" Type="http://schemas.openxmlformats.org/officeDocument/2006/relationships/hyperlink" Target="https://www.gov.uk/service-manual/agile-delivery/spend-controls-check-if-you-need-approval-to-spend-money-on-a-service" TargetMode="External"/><Relationship Id="rId21" Type="http://schemas.openxmlformats.org/officeDocument/2006/relationships/hyperlink" Target="https://www.cpni.gov.uk/content/adopt-risk-management-approach" TargetMode="External"/><Relationship Id="rId42" Type="http://schemas.openxmlformats.org/officeDocument/2006/relationships/hyperlink" Target="https://www.gov.uk/government/publications/technology-code-of-practice/technology-code-of-practice" TargetMode="External"/><Relationship Id="rId47" Type="http://schemas.openxmlformats.org/officeDocument/2006/relationships/hyperlink" Target="https://www.gov.uk/government/publications/technology-code-of-practice/technology-code-of-practice" TargetMode="External"/><Relationship Id="rId63" Type="http://schemas.openxmlformats.org/officeDocument/2006/relationships/hyperlink" Target="https://www.gov.uk/government/publications/technology-code-of-practice/technology-code-of-practice" TargetMode="External"/><Relationship Id="rId68" Type="http://schemas.openxmlformats.org/officeDocument/2006/relationships/hyperlink" Target="https://www.gov.uk/government/publications/technology-code-of-practice/technology-code-of-practice" TargetMode="External"/><Relationship Id="rId84" Type="http://schemas.openxmlformats.org/officeDocument/2006/relationships/hyperlink" Target="https://www.gov.uk/guidance/check-employment-status-for-tax" TargetMode="External"/><Relationship Id="rId89" Type="http://schemas.openxmlformats.org/officeDocument/2006/relationships/hyperlink" Target="https://www.gov.uk/guidance/check-employment-status-for-tax" TargetMode="External"/><Relationship Id="rId112" Type="http://schemas.openxmlformats.org/officeDocument/2006/relationships/hyperlink" Target="https://www.gov.uk/service-manual/agile-delivery/spend-controls-check-if-you-need-approval-to-spend-money-on-a-service" TargetMode="External"/><Relationship Id="rId133" Type="http://schemas.openxmlformats.org/officeDocument/2006/relationships/hyperlink" Target="https://www.gov.uk/government/publications/the-sourcing-and-consultancy-playbooks" TargetMode="External"/><Relationship Id="rId138" Type="http://schemas.openxmlformats.org/officeDocument/2006/relationships/image" Target="media/image2.png"/><Relationship Id="rId16" Type="http://schemas.openxmlformats.org/officeDocument/2006/relationships/hyperlink" Target="https://www.gov.uk/government/publications/security-policy-framework" TargetMode="External"/><Relationship Id="rId107" Type="http://schemas.openxmlformats.org/officeDocument/2006/relationships/hyperlink" Target="https://www.gov.uk/service-manual/agile-delivery/spend-controls-check-if-you-need-approval-to-spend-money-on-a-service" TargetMode="External"/><Relationship Id="rId11" Type="http://schemas.openxmlformats.org/officeDocument/2006/relationships/hyperlink" Target="https://crowncommercial.qualtrics.com/jfe/form/SV_9YO5ox0tT0ofQ0u" TargetMode="External"/><Relationship Id="rId32" Type="http://schemas.openxmlformats.org/officeDocument/2006/relationships/hyperlink" Target="https://www.npsa.gov.uk/sensitive-information-assets" TargetMode="External"/><Relationship Id="rId37" Type="http://schemas.openxmlformats.org/officeDocument/2006/relationships/hyperlink" Target="https://www.ncsc.gov.uk/collection/risk-management-collection" TargetMode="External"/><Relationship Id="rId53" Type="http://schemas.openxmlformats.org/officeDocument/2006/relationships/hyperlink" Target="https://www.ncsc.gov.uk/guidance/implementing-cloud-security-principles" TargetMode="External"/><Relationship Id="rId58" Type="http://schemas.openxmlformats.org/officeDocument/2006/relationships/hyperlink" Target="https://www.ncsc.gov.uk/guidance/implementing-cloud-security-principles" TargetMode="External"/><Relationship Id="rId74" Type="http://schemas.openxmlformats.org/officeDocument/2006/relationships/hyperlink" Target="https://www.gov.uk/government/publications/technology-code-of-practice/technology-code-of-practice" TargetMode="External"/><Relationship Id="rId79" Type="http://schemas.openxmlformats.org/officeDocument/2006/relationships/hyperlink" Target="https://www.ncsc.gov.uk/guidance/10-steps-cyber-security" TargetMode="External"/><Relationship Id="rId102" Type="http://schemas.openxmlformats.org/officeDocument/2006/relationships/hyperlink" Target="https://www.gov.uk/service-manual/agile-delivery/spend-controls-check-if-you-need-approval-to-spend-money-on-a-service" TargetMode="External"/><Relationship Id="rId123" Type="http://schemas.openxmlformats.org/officeDocument/2006/relationships/footer" Target="footer2.xml"/><Relationship Id="rId128" Type="http://schemas.openxmlformats.org/officeDocument/2006/relationships/hyperlink" Target="https://www.gov.uk/government/publications/the-sourcing-and-consultancy-playbooks" TargetMode="External"/><Relationship Id="rId144" Type="http://schemas.openxmlformats.org/officeDocument/2006/relationships/footer" Target="footer8.xml"/><Relationship Id="rId5" Type="http://schemas.openxmlformats.org/officeDocument/2006/relationships/footnotes" Target="footnotes.xml"/><Relationship Id="rId90" Type="http://schemas.openxmlformats.org/officeDocument/2006/relationships/hyperlink" Target="https://www.gov.uk/guidance/check-employment-status-for-tax" TargetMode="External"/><Relationship Id="rId95"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cpni.gov.uk/content/adopt-risk-management-approach" TargetMode="External"/><Relationship Id="rId27" Type="http://schemas.openxmlformats.org/officeDocument/2006/relationships/hyperlink" Target="https://www.npsa.gov.uk/sensitive-information-assets" TargetMode="External"/><Relationship Id="rId43" Type="http://schemas.openxmlformats.org/officeDocument/2006/relationships/hyperlink" Target="https://www.gov.uk/government/publications/technology-code-of-practice/technology-code-of-practice" TargetMode="External"/><Relationship Id="rId48" Type="http://schemas.openxmlformats.org/officeDocument/2006/relationships/hyperlink" Target="https://www.gov.uk/government/publications/technology-code-of-practice/technology-code-of-practice" TargetMode="External"/><Relationship Id="rId64" Type="http://schemas.openxmlformats.org/officeDocument/2006/relationships/hyperlink" Target="https://www.gov.uk/government/publications/technology-code-of-practice/technology-code-of-practice" TargetMode="External"/><Relationship Id="rId69" Type="http://schemas.openxmlformats.org/officeDocument/2006/relationships/hyperlink" Target="https://www.gov.uk/government/publications/technology-code-of-practice/technology-code-of-practice" TargetMode="External"/><Relationship Id="rId113" Type="http://schemas.openxmlformats.org/officeDocument/2006/relationships/hyperlink" Target="https://www.gov.uk/service-manual/agile-delivery/spend-controls-check-if-you-need-approval-to-spend-money-on-a-service" TargetMode="External"/><Relationship Id="rId118" Type="http://schemas.openxmlformats.org/officeDocument/2006/relationships/hyperlink" Target="https://www.gov.uk/service-manual/agile-delivery/spend-controls-check-if-you-need-approval-to-spend-money-on-a-service" TargetMode="External"/><Relationship Id="rId134" Type="http://schemas.openxmlformats.org/officeDocument/2006/relationships/hyperlink" Target="https://www.gov.uk/government/publications/the-sourcing-and-consultancy-playbooks" TargetMode="External"/><Relationship Id="rId139" Type="http://schemas.openxmlformats.org/officeDocument/2006/relationships/image" Target="media/image3.png"/><Relationship Id="rId80" Type="http://schemas.openxmlformats.org/officeDocument/2006/relationships/hyperlink" Target="https://www.ncsc.gov.uk/guidance/10-steps-cyber-security" TargetMode="External"/><Relationship Id="rId85" Type="http://schemas.openxmlformats.org/officeDocument/2006/relationships/hyperlink" Target="https://www.gov.uk/guidance/check-employment-status-for-tax" TargetMode="External"/><Relationship Id="rId3" Type="http://schemas.openxmlformats.org/officeDocument/2006/relationships/settings" Target="settings.xml"/><Relationship Id="rId12" Type="http://schemas.openxmlformats.org/officeDocument/2006/relationships/hyperlink" Target="https://crowncommercial.qualtrics.com/jfe/form/SV_9YO5ox0tT0ofQ0u" TargetMode="External"/><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cpni.gov.uk/content/adopt-risk-management-approach" TargetMode="External"/><Relationship Id="rId33" Type="http://schemas.openxmlformats.org/officeDocument/2006/relationships/hyperlink" Target="https://www.ncsc.gov.uk/collection/risk-management-collection" TargetMode="External"/><Relationship Id="rId38" Type="http://schemas.openxmlformats.org/officeDocument/2006/relationships/hyperlink" Target="https://www.ncsc.gov.uk/collection/risk-management-collection" TargetMode="External"/><Relationship Id="rId46" Type="http://schemas.openxmlformats.org/officeDocument/2006/relationships/hyperlink" Target="https://www.gov.uk/government/publications/technology-code-of-practice/technology-code-of-practice" TargetMode="External"/><Relationship Id="rId59" Type="http://schemas.openxmlformats.org/officeDocument/2006/relationships/hyperlink" Target="https://www.ncsc.gov.uk/guidance/implementing-cloud-security-principles" TargetMode="External"/><Relationship Id="rId67" Type="http://schemas.openxmlformats.org/officeDocument/2006/relationships/hyperlink" Target="https://www.gov.uk/government/publications/technology-code-of-practice/technology-code-of-practice" TargetMode="External"/><Relationship Id="rId103" Type="http://schemas.openxmlformats.org/officeDocument/2006/relationships/hyperlink" Target="https://www.gov.uk/service-manual/agile-delivery/spend-controls-check-if-you-need-approval-to-spend-money-on-a-service" TargetMode="External"/><Relationship Id="rId108" Type="http://schemas.openxmlformats.org/officeDocument/2006/relationships/hyperlink" Target="https://www.gov.uk/service-manual/agile-delivery/spend-controls-check-if-you-need-approval-to-spend-money-on-a-service" TargetMode="External"/><Relationship Id="rId116" Type="http://schemas.openxmlformats.org/officeDocument/2006/relationships/hyperlink" Target="https://www.gov.uk/service-manual/agile-delivery/spend-controls-check-if-you-need-approval-to-spend-money-on-a-service" TargetMode="External"/><Relationship Id="rId124" Type="http://schemas.openxmlformats.org/officeDocument/2006/relationships/footer" Target="footer3.xml"/><Relationship Id="rId129" Type="http://schemas.openxmlformats.org/officeDocument/2006/relationships/hyperlink" Target="https://www.gov.uk/government/publications/the-sourcing-and-consultancy-playbooks" TargetMode="External"/><Relationship Id="rId137" Type="http://schemas.openxmlformats.org/officeDocument/2006/relationships/footer" Target="footer6.xml"/><Relationship Id="rId20" Type="http://schemas.openxmlformats.org/officeDocument/2006/relationships/hyperlink" Target="https://www.cpni.gov.uk/content/adopt-risk-management-approach" TargetMode="External"/><Relationship Id="rId41" Type="http://schemas.openxmlformats.org/officeDocument/2006/relationships/hyperlink" Target="https://www.gov.uk/government/publications/technology-code-of-practice/technology-code-of-practice" TargetMode="External"/><Relationship Id="rId54" Type="http://schemas.openxmlformats.org/officeDocument/2006/relationships/hyperlink" Target="https://www.ncsc.gov.uk/guidance/implementing-cloud-security-principles" TargetMode="External"/><Relationship Id="rId62" Type="http://schemas.openxmlformats.org/officeDocument/2006/relationships/hyperlink" Target="https://www.gov.uk/government/publications/technology-code-of-practice/technology-code-of-practice" TargetMode="External"/><Relationship Id="rId70" Type="http://schemas.openxmlformats.org/officeDocument/2006/relationships/hyperlink" Target="https://www.gov.uk/government/publications/technology-code-of-practice/technology-code-of-practice" TargetMode="External"/><Relationship Id="rId75" Type="http://schemas.openxmlformats.org/officeDocument/2006/relationships/hyperlink" Target="https://www.ncsc.gov.uk/guidance/10-steps-cyber-security" TargetMode="External"/><Relationship Id="rId83" Type="http://schemas.openxmlformats.org/officeDocument/2006/relationships/hyperlink" Target="https://www.ncsc.gov.uk/guidance/10-steps-cyber-security" TargetMode="External"/><Relationship Id="rId88" Type="http://schemas.openxmlformats.org/officeDocument/2006/relationships/hyperlink" Target="https://www.gov.uk/guidance/check-employment-status-for-tax" TargetMode="External"/><Relationship Id="rId91" Type="http://schemas.openxmlformats.org/officeDocument/2006/relationships/hyperlink" Target="https://www.gov.uk/guidance/check-employment-status-for-tax" TargetMode="External"/><Relationship Id="rId96" Type="http://schemas.openxmlformats.org/officeDocument/2006/relationships/hyperlink" Target="https://www.gov.uk/service-manual/agile-delivery/spend-controls-check-if-you-need-approval-to-spend-money-on-a-service" TargetMode="External"/><Relationship Id="rId111" Type="http://schemas.openxmlformats.org/officeDocument/2006/relationships/hyperlink" Target="https://www.gov.uk/service-manual/agile-delivery/spend-controls-check-if-you-need-approval-to-spend-money-on-a-service" TargetMode="External"/><Relationship Id="rId132" Type="http://schemas.openxmlformats.org/officeDocument/2006/relationships/hyperlink" Target="https://www.gov.uk/government/publications/the-sourcing-and-consultancy-playbooks" TargetMode="External"/><Relationship Id="rId140" Type="http://schemas.openxmlformats.org/officeDocument/2006/relationships/image" Target="media/image4.png"/><Relationship Id="rId145"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cpni.gov.uk/content/adopt-risk-management-approach" TargetMode="External"/><Relationship Id="rId28" Type="http://schemas.openxmlformats.org/officeDocument/2006/relationships/hyperlink" Target="https://www.npsa.gov.uk/sensitive-information-assets" TargetMode="External"/><Relationship Id="rId36" Type="http://schemas.openxmlformats.org/officeDocument/2006/relationships/hyperlink" Target="https://www.ncsc.gov.uk/collection/risk-management-collection" TargetMode="External"/><Relationship Id="rId49" Type="http://schemas.openxmlformats.org/officeDocument/2006/relationships/hyperlink" Target="https://www.gov.uk/government/publications/technology-code-of-practice/technology-code-of-practice" TargetMode="External"/><Relationship Id="rId57" Type="http://schemas.openxmlformats.org/officeDocument/2006/relationships/hyperlink" Target="https://www.ncsc.gov.uk/guidance/implementing-cloud-security-principles" TargetMode="External"/><Relationship Id="rId106" Type="http://schemas.openxmlformats.org/officeDocument/2006/relationships/hyperlink" Target="https://www.gov.uk/service-manual/agile-delivery/spend-controls-check-if-you-need-approval-to-spend-money-on-a-service" TargetMode="External"/><Relationship Id="rId114" Type="http://schemas.openxmlformats.org/officeDocument/2006/relationships/hyperlink" Target="https://www.gov.uk/service-manual/agile-delivery/spend-controls-check-if-you-need-approval-to-spend-money-on-a-service" TargetMode="External"/><Relationship Id="rId119" Type="http://schemas.openxmlformats.org/officeDocument/2006/relationships/hyperlink" Target="https://www.gov.uk/service-manual/agile-delivery/spend-controls-check-if-you-need-approval-to-spend-money-on-a-service" TargetMode="External"/><Relationship Id="rId127" Type="http://schemas.openxmlformats.org/officeDocument/2006/relationships/hyperlink" Target="https://www.gov.uk/government/publications/the-sourcing-and-consultancy-playbooks" TargetMode="External"/><Relationship Id="rId10" Type="http://schemas.openxmlformats.org/officeDocument/2006/relationships/hyperlink" Target="https://crowncommercial.qualtrics.com/jfe/form/SV_9YO5ox0tT0ofQ0u" TargetMode="External"/><Relationship Id="rId31" Type="http://schemas.openxmlformats.org/officeDocument/2006/relationships/hyperlink" Target="https://www.npsa.gov.uk/sensitive-information-assets" TargetMode="External"/><Relationship Id="rId44" Type="http://schemas.openxmlformats.org/officeDocument/2006/relationships/hyperlink" Target="https://www.gov.uk/government/publications/technology-code-of-practice/technology-code-of-practice" TargetMode="External"/><Relationship Id="rId52" Type="http://schemas.openxmlformats.org/officeDocument/2006/relationships/hyperlink" Target="https://www.gov.uk/government/publications/technology-code-of-practice/technology-code-of-practice" TargetMode="External"/><Relationship Id="rId60" Type="http://schemas.openxmlformats.org/officeDocument/2006/relationships/hyperlink" Target="https://www.ncsc.gov.uk/guidance/implementing-cloud-security-principles" TargetMode="External"/><Relationship Id="rId65" Type="http://schemas.openxmlformats.org/officeDocument/2006/relationships/hyperlink" Target="https://www.gov.uk/government/publications/technology-code-of-practice/technology-code-of-practice" TargetMode="External"/><Relationship Id="rId73" Type="http://schemas.openxmlformats.org/officeDocument/2006/relationships/hyperlink" Target="https://www.gov.uk/government/publications/technology-code-of-practice/technology-code-of-practice" TargetMode="External"/><Relationship Id="rId78" Type="http://schemas.openxmlformats.org/officeDocument/2006/relationships/hyperlink" Target="https://www.ncsc.gov.uk/guidance/10-steps-cyber-security" TargetMode="External"/><Relationship Id="rId81" Type="http://schemas.openxmlformats.org/officeDocument/2006/relationships/hyperlink" Target="https://www.ncsc.gov.uk/guidance/10-steps-cyber-security" TargetMode="External"/><Relationship Id="rId86" Type="http://schemas.openxmlformats.org/officeDocument/2006/relationships/hyperlink" Target="https://www.gov.uk/guidance/check-employment-status-for-tax" TargetMode="External"/><Relationship Id="rId94" Type="http://schemas.openxmlformats.org/officeDocument/2006/relationships/hyperlink" Target="https://www.gov.uk/service-manual/agile-delivery/spend-controls-check-if-you-need-approval-to-spend-money-on-a-service" TargetMode="External"/><Relationship Id="rId99" Type="http://schemas.openxmlformats.org/officeDocument/2006/relationships/hyperlink" Target="https://www.gov.uk/service-manual/agile-delivery/spend-controls-check-if-you-need-approval-to-spend-money-on-a-service" TargetMode="External"/><Relationship Id="rId101" Type="http://schemas.openxmlformats.org/officeDocument/2006/relationships/hyperlink" Target="https://www.gov.uk/service-manual/agile-delivery/spend-controls-check-if-you-need-approval-to-spend-money-on-a-service" TargetMode="External"/><Relationship Id="rId122" Type="http://schemas.openxmlformats.org/officeDocument/2006/relationships/footer" Target="footer1.xml"/><Relationship Id="rId130" Type="http://schemas.openxmlformats.org/officeDocument/2006/relationships/hyperlink" Target="https://www.gov.uk/government/publications/the-sourcing-and-consultancy-playbooks" TargetMode="External"/><Relationship Id="rId135" Type="http://schemas.openxmlformats.org/officeDocument/2006/relationships/footer" Target="footer4.xml"/><Relationship Id="rId143"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https://crowncommercial.qualtrics.com/jfe/form/SV_9YO5ox0tT0ofQ0u" TargetMode="Externa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government/publications/security-policy-framework" TargetMode="External"/><Relationship Id="rId39" Type="http://schemas.openxmlformats.org/officeDocument/2006/relationships/hyperlink" Target="https://www.ncsc.gov.uk/collection/risk-management-collection" TargetMode="External"/><Relationship Id="rId109" Type="http://schemas.openxmlformats.org/officeDocument/2006/relationships/hyperlink" Target="https://www.gov.uk/service-manual/agile-delivery/spend-controls-check-if-you-need-approval-to-spend-money-on-a-service" TargetMode="External"/><Relationship Id="rId34" Type="http://schemas.openxmlformats.org/officeDocument/2006/relationships/hyperlink" Target="https://www.ncsc.gov.uk/collection/risk-management-collection" TargetMode="External"/><Relationship Id="rId50" Type="http://schemas.openxmlformats.org/officeDocument/2006/relationships/hyperlink" Target="https://www.gov.uk/government/publications/technology-code-of-practice/technology-code-of-practice" TargetMode="External"/><Relationship Id="rId55" Type="http://schemas.openxmlformats.org/officeDocument/2006/relationships/hyperlink" Target="https://www.ncsc.gov.uk/guidance/implementing-cloud-security-principles" TargetMode="External"/><Relationship Id="rId76" Type="http://schemas.openxmlformats.org/officeDocument/2006/relationships/hyperlink" Target="https://www.ncsc.gov.uk/guidance/10-steps-cyber-security" TargetMode="External"/><Relationship Id="rId97" Type="http://schemas.openxmlformats.org/officeDocument/2006/relationships/hyperlink" Target="https://www.gov.uk/service-manual/agile-delivery/spend-controls-check-if-you-need-approval-to-spend-money-on-a-service" TargetMode="External"/><Relationship Id="rId104" Type="http://schemas.openxmlformats.org/officeDocument/2006/relationships/hyperlink" Target="https://www.gov.uk/service-manual/agile-delivery/spend-controls-check-if-you-need-approval-to-spend-money-on-a-service" TargetMode="External"/><Relationship Id="rId120" Type="http://schemas.openxmlformats.org/officeDocument/2006/relationships/hyperlink" Target="https://www.gov.uk/service-manual/agile-delivery/spend-controls-check-if-you-need-approval-to-spend-money-on-a-service" TargetMode="External"/><Relationship Id="rId125" Type="http://schemas.openxmlformats.org/officeDocument/2006/relationships/hyperlink" Target="https://www.gov.uk/government/publications/the-sourcing-and-consultancy-playbooks" TargetMode="External"/><Relationship Id="rId141" Type="http://schemas.openxmlformats.org/officeDocument/2006/relationships/image" Target="media/image5.png"/><Relationship Id="rId146" Type="http://schemas.openxmlformats.org/officeDocument/2006/relationships/fontTable" Target="fontTable.xml"/><Relationship Id="rId7" Type="http://schemas.openxmlformats.org/officeDocument/2006/relationships/image" Target="media/image1.jpg"/><Relationship Id="rId71" Type="http://schemas.openxmlformats.org/officeDocument/2006/relationships/hyperlink" Target="https://www.gov.uk/government/publications/technology-code-of-practice/technology-code-of-practice" TargetMode="External"/><Relationship Id="rId92" Type="http://schemas.openxmlformats.org/officeDocument/2006/relationships/hyperlink" Target="https://www.gov.uk/guidance/check-employment-status-for-tax" TargetMode="External"/><Relationship Id="rId2" Type="http://schemas.openxmlformats.org/officeDocument/2006/relationships/styles" Target="styles.xml"/><Relationship Id="rId29" Type="http://schemas.openxmlformats.org/officeDocument/2006/relationships/hyperlink" Target="https://www.npsa.gov.uk/sensitive-information-assets" TargetMode="External"/><Relationship Id="rId24" Type="http://schemas.openxmlformats.org/officeDocument/2006/relationships/hyperlink" Target="https://www.cpni.gov.uk/content/adopt-risk-management-approach" TargetMode="External"/><Relationship Id="rId40" Type="http://schemas.openxmlformats.org/officeDocument/2006/relationships/hyperlink" Target="https://www.gov.uk/government/publications/technology-code-of-practice/technology-code-of-practice" TargetMode="External"/><Relationship Id="rId45" Type="http://schemas.openxmlformats.org/officeDocument/2006/relationships/hyperlink" Target="https://www.gov.uk/government/publications/technology-code-of-practice/technology-code-of-practice" TargetMode="External"/><Relationship Id="rId66" Type="http://schemas.openxmlformats.org/officeDocument/2006/relationships/hyperlink" Target="https://www.gov.uk/government/publications/technology-code-of-practice/technology-code-of-practice" TargetMode="External"/><Relationship Id="rId87" Type="http://schemas.openxmlformats.org/officeDocument/2006/relationships/hyperlink" Target="https://www.gov.uk/guidance/check-employment-status-for-tax" TargetMode="External"/><Relationship Id="rId110" Type="http://schemas.openxmlformats.org/officeDocument/2006/relationships/hyperlink" Target="https://www.gov.uk/service-manual/agile-delivery/spend-controls-check-if-you-need-approval-to-spend-money-on-a-service" TargetMode="External"/><Relationship Id="rId115" Type="http://schemas.openxmlformats.org/officeDocument/2006/relationships/hyperlink" Target="https://www.gov.uk/service-manual/agile-delivery/spend-controls-check-if-you-need-approval-to-spend-money-on-a-service" TargetMode="External"/><Relationship Id="rId131" Type="http://schemas.openxmlformats.org/officeDocument/2006/relationships/hyperlink" Target="https://www.gov.uk/government/publications/the-sourcing-and-consultancy-playbooks" TargetMode="External"/><Relationship Id="rId136" Type="http://schemas.openxmlformats.org/officeDocument/2006/relationships/footer" Target="footer5.xml"/><Relationship Id="rId61" Type="http://schemas.openxmlformats.org/officeDocument/2006/relationships/hyperlink" Target="https://www.ncsc.gov.uk/guidance/implementing-cloud-security-principles" TargetMode="External"/><Relationship Id="rId82" Type="http://schemas.openxmlformats.org/officeDocument/2006/relationships/hyperlink" Target="https://www.ncsc.gov.uk/guidance/10-steps-cyber-security" TargetMode="External"/><Relationship Id="rId19" Type="http://schemas.openxmlformats.org/officeDocument/2006/relationships/hyperlink" Target="https://www.cpni.gov.uk/content/adopt-risk-management-approach" TargetMode="External"/><Relationship Id="rId14" Type="http://schemas.openxmlformats.org/officeDocument/2006/relationships/hyperlink" Target="https://www.gov.uk/government/publications/security-policy-framework" TargetMode="External"/><Relationship Id="rId30" Type="http://schemas.openxmlformats.org/officeDocument/2006/relationships/hyperlink" Target="https://www.npsa.gov.uk/sensitive-information-assets" TargetMode="External"/><Relationship Id="rId35" Type="http://schemas.openxmlformats.org/officeDocument/2006/relationships/hyperlink" Target="https://www.ncsc.gov.uk/collection/risk-management-collection" TargetMode="External"/><Relationship Id="rId56" Type="http://schemas.openxmlformats.org/officeDocument/2006/relationships/hyperlink" Target="https://www.ncsc.gov.uk/guidance/implementing-cloud-security-principles" TargetMode="External"/><Relationship Id="rId77" Type="http://schemas.openxmlformats.org/officeDocument/2006/relationships/hyperlink" Target="https://www.ncsc.gov.uk/guidance/10-steps-cyber-security" TargetMode="External"/><Relationship Id="rId100" Type="http://schemas.openxmlformats.org/officeDocument/2006/relationships/hyperlink" Target="https://www.gov.uk/service-manual/agile-delivery/spend-controls-check-if-you-need-approval-to-spend-money-on-a-service" TargetMode="External"/><Relationship Id="rId105" Type="http://schemas.openxmlformats.org/officeDocument/2006/relationships/hyperlink" Target="https://www.gov.uk/service-manual/agile-delivery/spend-controls-check-if-you-need-approval-to-spend-money-on-a-service" TargetMode="External"/><Relationship Id="rId126" Type="http://schemas.openxmlformats.org/officeDocument/2006/relationships/hyperlink" Target="https://www.gov.uk/government/publications/the-sourcing-and-consultancy-playbooks" TargetMode="External"/><Relationship Id="rId147" Type="http://schemas.openxmlformats.org/officeDocument/2006/relationships/theme" Target="theme/theme1.xml"/><Relationship Id="rId8" Type="http://schemas.openxmlformats.org/officeDocument/2006/relationships/hyperlink" Target="https://crowncommercial.qualtrics.com/jfe/form/SV_9YO5ox0tT0ofQ0u" TargetMode="External"/><Relationship Id="rId51" Type="http://schemas.openxmlformats.org/officeDocument/2006/relationships/hyperlink" Target="https://www.gov.uk/government/publications/technology-code-of-practice/technology-code-of-practice" TargetMode="External"/><Relationship Id="rId72" Type="http://schemas.openxmlformats.org/officeDocument/2006/relationships/hyperlink" Target="https://www.gov.uk/government/publications/technology-code-of-practice/technology-code-of-practice" TargetMode="External"/><Relationship Id="rId93" Type="http://schemas.openxmlformats.org/officeDocument/2006/relationships/hyperlink" Target="https://www.gov.uk/service-manual/agile-delivery/spend-controls-check-if-you-need-approval-to-spend-money-on-a-service" TargetMode="External"/><Relationship Id="rId98" Type="http://schemas.openxmlformats.org/officeDocument/2006/relationships/hyperlink" Target="https://www.gov.uk/service-manual/agile-delivery/spend-controls-check-if-you-need-approval-to-spend-money-on-a-service" TargetMode="External"/><Relationship Id="rId121" Type="http://schemas.openxmlformats.org/officeDocument/2006/relationships/hyperlink" Target="https://www.gov.uk/service-manual/agile-delivery/spend-controls-check-if-you-need-approval-to-spend-money-on-a-service" TargetMode="External"/><Relationship Id="rId142"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117</Pages>
  <Words>28868</Words>
  <Characters>164554</Characters>
  <Application>Microsoft Office Word</Application>
  <DocSecurity>0</DocSecurity>
  <Lines>1371</Lines>
  <Paragraphs>386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193036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Damian Johnston</cp:lastModifiedBy>
  <cp:revision>2</cp:revision>
  <dcterms:created xsi:type="dcterms:W3CDTF">2024-12-13T11:30:00Z</dcterms:created>
  <dcterms:modified xsi:type="dcterms:W3CDTF">2024-12-13T11:30:00Z</dcterms:modified>
</cp:coreProperties>
</file>