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428723AB" w14:textId="77777777" w:rsidR="00A0536F" w:rsidRPr="00AD6D74" w:rsidRDefault="00A0536F" w:rsidP="00DF1F7E">
          <w:pPr>
            <w:pStyle w:val="Title"/>
            <w:rPr>
              <w:rStyle w:val="IntenseEmphasis"/>
            </w:rPr>
          </w:pPr>
        </w:p>
        <w:p w14:paraId="428723AC" w14:textId="77777777" w:rsidR="00A0536F" w:rsidRPr="00AD6D74" w:rsidRDefault="00A0536F" w:rsidP="004D2DDC">
          <w:pPr>
            <w:pStyle w:val="Subtitle"/>
            <w:jc w:val="left"/>
            <w:rPr>
              <w:rStyle w:val="IntenseEmphasis"/>
            </w:rPr>
          </w:pPr>
          <w:r w:rsidRPr="00AD6D74">
            <w:rPr>
              <w:rStyle w:val="IntenseEmphasis"/>
            </w:rPr>
            <w:t>Invitation to tender</w:t>
          </w:r>
        </w:p>
        <w:p w14:paraId="4919A573" w14:textId="77777777" w:rsidR="00AC2955" w:rsidRPr="00AD6D74" w:rsidRDefault="00AC2955" w:rsidP="004D2DDC">
          <w:pPr>
            <w:pStyle w:val="Subtitle"/>
            <w:jc w:val="left"/>
            <w:rPr>
              <w:rFonts w:ascii="Arial" w:hAnsi="Arial"/>
              <w:sz w:val="44"/>
              <w:szCs w:val="44"/>
            </w:rPr>
          </w:pPr>
        </w:p>
        <w:p w14:paraId="428723AD" w14:textId="761FA1CD" w:rsidR="0091018E" w:rsidRPr="00AD6D74" w:rsidRDefault="0091018E" w:rsidP="004D2DDC">
          <w:pPr>
            <w:pStyle w:val="Subtitle"/>
            <w:jc w:val="left"/>
            <w:rPr>
              <w:rFonts w:ascii="Arial" w:hAnsi="Arial"/>
              <w:sz w:val="44"/>
              <w:szCs w:val="44"/>
            </w:rPr>
          </w:pPr>
          <w:proofErr w:type="gramStart"/>
          <w:r w:rsidRPr="00AD6D74">
            <w:rPr>
              <w:rFonts w:ascii="Arial" w:hAnsi="Arial"/>
              <w:sz w:val="44"/>
              <w:szCs w:val="44"/>
            </w:rPr>
            <w:t>for</w:t>
          </w:r>
          <w:proofErr w:type="gramEnd"/>
          <w:r w:rsidRPr="00AD6D74">
            <w:rPr>
              <w:rFonts w:ascii="Arial" w:hAnsi="Arial"/>
              <w:sz w:val="44"/>
              <w:szCs w:val="44"/>
            </w:rPr>
            <w:t xml:space="preserve"> </w:t>
          </w:r>
          <w:r w:rsidR="00A22B4C">
            <w:rPr>
              <w:rFonts w:ascii="Arial" w:hAnsi="Arial"/>
              <w:sz w:val="44"/>
              <w:szCs w:val="44"/>
            </w:rPr>
            <w:t>National Carers Passport</w:t>
          </w:r>
          <w:r w:rsidR="005133AD" w:rsidRPr="00AD6D74">
            <w:rPr>
              <w:rFonts w:ascii="Arial" w:hAnsi="Arial"/>
              <w:sz w:val="44"/>
              <w:szCs w:val="44"/>
            </w:rPr>
            <w:t xml:space="preserve"> Toolkit</w:t>
          </w:r>
        </w:p>
        <w:p w14:paraId="428723AE" w14:textId="77777777" w:rsidR="0091018E" w:rsidRPr="00AD6D74" w:rsidRDefault="0091018E" w:rsidP="004D2DDC">
          <w:pPr>
            <w:pStyle w:val="Subtitle"/>
            <w:jc w:val="left"/>
            <w:rPr>
              <w:rFonts w:ascii="Arial" w:hAnsi="Arial"/>
              <w:sz w:val="44"/>
              <w:szCs w:val="44"/>
            </w:rPr>
          </w:pPr>
        </w:p>
        <w:p w14:paraId="5B2F854C" w14:textId="77777777" w:rsidR="00AC2955" w:rsidRPr="00AD6D74" w:rsidRDefault="00AC2955" w:rsidP="004D2DDC">
          <w:pPr>
            <w:pStyle w:val="Subtitle"/>
            <w:jc w:val="left"/>
            <w:rPr>
              <w:rFonts w:ascii="Arial" w:hAnsi="Arial"/>
              <w:sz w:val="44"/>
              <w:szCs w:val="44"/>
            </w:rPr>
          </w:pPr>
        </w:p>
        <w:p w14:paraId="428723AF" w14:textId="6B82165D" w:rsidR="0091018E" w:rsidRPr="00AD6D74" w:rsidRDefault="0091018E" w:rsidP="004D2DDC">
          <w:pPr>
            <w:pStyle w:val="Subtitle"/>
            <w:jc w:val="left"/>
            <w:rPr>
              <w:rFonts w:ascii="Arial" w:hAnsi="Arial"/>
              <w:sz w:val="44"/>
              <w:szCs w:val="44"/>
            </w:rPr>
          </w:pPr>
          <w:r w:rsidRPr="00AD6D74">
            <w:rPr>
              <w:rFonts w:ascii="Arial" w:hAnsi="Arial"/>
              <w:sz w:val="44"/>
              <w:szCs w:val="44"/>
            </w:rPr>
            <w:t>ITT</w:t>
          </w:r>
          <w:r w:rsidR="00435943" w:rsidRPr="00AD6D74">
            <w:rPr>
              <w:rFonts w:ascii="Arial" w:hAnsi="Arial"/>
              <w:sz w:val="44"/>
              <w:szCs w:val="44"/>
            </w:rPr>
            <w:t xml:space="preserve"> </w:t>
          </w:r>
          <w:r w:rsidR="00351F20">
            <w:rPr>
              <w:rFonts w:ascii="Arial" w:hAnsi="Arial"/>
              <w:sz w:val="44"/>
              <w:szCs w:val="44"/>
            </w:rPr>
            <w:t>60340</w:t>
          </w:r>
        </w:p>
        <w:p w14:paraId="428723B0" w14:textId="77777777" w:rsidR="0091018E" w:rsidRPr="00AD6D74" w:rsidRDefault="0091018E" w:rsidP="004D2DDC">
          <w:pPr>
            <w:pStyle w:val="Subtitle"/>
            <w:jc w:val="left"/>
            <w:rPr>
              <w:rFonts w:ascii="Arial" w:hAnsi="Arial"/>
              <w:sz w:val="44"/>
              <w:szCs w:val="44"/>
            </w:rPr>
          </w:pPr>
        </w:p>
        <w:p w14:paraId="428723B1" w14:textId="77777777" w:rsidR="00DC3AFD" w:rsidRPr="00AD6D74" w:rsidRDefault="00DC3AFD" w:rsidP="001570F0">
          <w:pPr>
            <w:rPr>
              <w:rFonts w:ascii="Arial" w:hAnsi="Arial"/>
            </w:rPr>
          </w:pPr>
        </w:p>
        <w:p w14:paraId="428723B4" w14:textId="77777777" w:rsidR="00D70656" w:rsidRPr="00AD6D74" w:rsidRDefault="00D70656" w:rsidP="00D70656">
          <w:pPr>
            <w:spacing w:line="-240" w:lineRule="auto"/>
            <w:jc w:val="both"/>
            <w:rPr>
              <w:rFonts w:ascii="Arial" w:hAnsi="Arial"/>
            </w:rPr>
          </w:pPr>
        </w:p>
        <w:p w14:paraId="428723B5" w14:textId="24EDDD5A" w:rsidR="00D70656" w:rsidRPr="00AD6D74" w:rsidRDefault="00D70656" w:rsidP="00D70656">
          <w:pPr>
            <w:spacing w:line="-240" w:lineRule="auto"/>
            <w:jc w:val="both"/>
            <w:rPr>
              <w:rFonts w:ascii="Arial" w:hAnsi="Arial"/>
              <w:sz w:val="24"/>
            </w:rPr>
          </w:pPr>
          <w:r w:rsidRPr="00AD6D74">
            <w:rPr>
              <w:rFonts w:ascii="Arial" w:hAnsi="Arial"/>
              <w:b/>
              <w:sz w:val="24"/>
            </w:rPr>
            <w:t>Version:</w:t>
          </w:r>
          <w:r w:rsidR="00574205">
            <w:rPr>
              <w:rFonts w:ascii="Arial" w:hAnsi="Arial"/>
              <w:sz w:val="24"/>
            </w:rPr>
            <w:tab/>
            <w:t>[final</w:t>
          </w:r>
          <w:r w:rsidRPr="00AD6D74">
            <w:rPr>
              <w:rFonts w:ascii="Arial" w:hAnsi="Arial"/>
              <w:sz w:val="24"/>
            </w:rPr>
            <w:t>]</w:t>
          </w:r>
        </w:p>
        <w:p w14:paraId="428723B6" w14:textId="77777777" w:rsidR="00D70656" w:rsidRPr="00AD6D74" w:rsidRDefault="00D70656" w:rsidP="00D70656">
          <w:pPr>
            <w:spacing w:line="-240" w:lineRule="auto"/>
            <w:jc w:val="both"/>
            <w:rPr>
              <w:rFonts w:ascii="Arial" w:hAnsi="Arial"/>
              <w:sz w:val="24"/>
            </w:rPr>
          </w:pPr>
        </w:p>
        <w:p w14:paraId="428723B7" w14:textId="29E5CB5F" w:rsidR="00D70656" w:rsidRPr="00AD6D74" w:rsidRDefault="00D70656" w:rsidP="00D70656">
          <w:pPr>
            <w:spacing w:line="-240" w:lineRule="auto"/>
            <w:rPr>
              <w:rFonts w:ascii="Arial" w:hAnsi="Arial"/>
              <w:sz w:val="24"/>
            </w:rPr>
          </w:pPr>
          <w:r w:rsidRPr="00AD6D74">
            <w:rPr>
              <w:rFonts w:ascii="Arial" w:hAnsi="Arial"/>
              <w:b/>
              <w:sz w:val="24"/>
            </w:rPr>
            <w:t>Date:</w:t>
          </w:r>
          <w:r w:rsidRPr="00AD6D74">
            <w:rPr>
              <w:rFonts w:ascii="Arial" w:hAnsi="Arial"/>
              <w:sz w:val="24"/>
            </w:rPr>
            <w:t xml:space="preserve"> </w:t>
          </w:r>
          <w:r w:rsidRPr="00AD6D74">
            <w:rPr>
              <w:rFonts w:ascii="Arial" w:hAnsi="Arial"/>
              <w:sz w:val="24"/>
            </w:rPr>
            <w:tab/>
          </w:r>
          <w:r w:rsidRPr="00AD6D74">
            <w:rPr>
              <w:rFonts w:ascii="Arial" w:hAnsi="Arial"/>
              <w:sz w:val="24"/>
            </w:rPr>
            <w:tab/>
          </w:r>
          <w:r w:rsidR="00A22B4C">
            <w:rPr>
              <w:rFonts w:ascii="Arial" w:hAnsi="Arial"/>
              <w:sz w:val="24"/>
            </w:rPr>
            <w:t>23</w:t>
          </w:r>
          <w:r w:rsidR="00435943" w:rsidRPr="00AD6D74">
            <w:rPr>
              <w:rFonts w:ascii="Arial" w:hAnsi="Arial"/>
              <w:sz w:val="24"/>
            </w:rPr>
            <w:t>/01/17</w:t>
          </w:r>
        </w:p>
        <w:p w14:paraId="428723B8" w14:textId="77777777" w:rsidR="00D70656" w:rsidRPr="00AD6D74" w:rsidRDefault="00D70656" w:rsidP="00D70656">
          <w:pPr>
            <w:spacing w:line="-240" w:lineRule="auto"/>
            <w:rPr>
              <w:rFonts w:ascii="Arial" w:hAnsi="Arial"/>
              <w:sz w:val="24"/>
            </w:rPr>
          </w:pPr>
        </w:p>
        <w:p w14:paraId="428723B9" w14:textId="15C76CF6" w:rsidR="00D70656" w:rsidRPr="00AD6D74" w:rsidRDefault="00D70656" w:rsidP="00D70656">
          <w:pPr>
            <w:spacing w:line="-240" w:lineRule="auto"/>
            <w:rPr>
              <w:rFonts w:ascii="Arial" w:hAnsi="Arial"/>
              <w:b/>
              <w:sz w:val="24"/>
              <w:lang w:val="en-US"/>
            </w:rPr>
          </w:pPr>
          <w:r w:rsidRPr="00AD6D74">
            <w:rPr>
              <w:rFonts w:ascii="Arial" w:hAnsi="Arial"/>
              <w:b/>
              <w:sz w:val="24"/>
              <w:lang w:val="en-US"/>
            </w:rPr>
            <w:t>Author:</w:t>
          </w:r>
          <w:r w:rsidRPr="00AD6D74">
            <w:rPr>
              <w:rFonts w:ascii="Arial" w:hAnsi="Arial"/>
              <w:sz w:val="24"/>
              <w:lang w:val="en-US"/>
            </w:rPr>
            <w:t xml:space="preserve">  </w:t>
          </w:r>
          <w:r w:rsidRPr="00AD6D74">
            <w:rPr>
              <w:rFonts w:ascii="Arial" w:hAnsi="Arial"/>
              <w:sz w:val="24"/>
              <w:lang w:val="en-US"/>
            </w:rPr>
            <w:tab/>
          </w:r>
          <w:r w:rsidR="00435943" w:rsidRPr="00AD6D74">
            <w:rPr>
              <w:rFonts w:ascii="Arial" w:hAnsi="Arial"/>
              <w:sz w:val="24"/>
              <w:lang w:val="en-US"/>
            </w:rPr>
            <w:t>Paul Eagleton</w:t>
          </w:r>
        </w:p>
        <w:p w14:paraId="428723BA" w14:textId="77777777" w:rsidR="00DC3AFD" w:rsidRPr="00AD6D74" w:rsidRDefault="00DC3AFD" w:rsidP="00D70656">
          <w:pPr>
            <w:tabs>
              <w:tab w:val="left" w:pos="1005"/>
            </w:tabs>
            <w:rPr>
              <w:rFonts w:ascii="Arial" w:hAnsi="Arial"/>
            </w:rPr>
          </w:pPr>
        </w:p>
        <w:p w14:paraId="428723BC" w14:textId="77777777" w:rsidR="00DC3AFD" w:rsidRPr="00AD6D74" w:rsidRDefault="00DC3AFD" w:rsidP="001570F0">
          <w:pPr>
            <w:rPr>
              <w:rFonts w:ascii="Arial" w:hAnsi="Arial"/>
            </w:rPr>
          </w:pPr>
        </w:p>
        <w:p w14:paraId="428723BD" w14:textId="77777777" w:rsidR="00DC3AFD" w:rsidRPr="00AD6D74" w:rsidRDefault="00DC3AFD" w:rsidP="001570F0">
          <w:pPr>
            <w:rPr>
              <w:rFonts w:ascii="Arial" w:hAnsi="Arial"/>
            </w:rPr>
          </w:pPr>
        </w:p>
        <w:p w14:paraId="428723BE" w14:textId="77777777" w:rsidR="00DC3AFD" w:rsidRPr="00AD6D74" w:rsidRDefault="00DC3AFD" w:rsidP="001570F0">
          <w:pPr>
            <w:rPr>
              <w:rFonts w:ascii="Arial" w:hAnsi="Arial"/>
            </w:rPr>
          </w:pPr>
        </w:p>
        <w:p w14:paraId="428723BF" w14:textId="7ED3C995" w:rsidR="00DC3AFD" w:rsidRPr="000022FE" w:rsidRDefault="000022FE" w:rsidP="001570F0">
          <w:pPr>
            <w:rPr>
              <w:rFonts w:ascii="Arial" w:hAnsi="Arial"/>
              <w:sz w:val="24"/>
              <w:szCs w:val="24"/>
            </w:rPr>
          </w:pPr>
          <w:r w:rsidRPr="000022FE">
            <w:rPr>
              <w:rFonts w:ascii="Arial" w:hAnsi="Arial"/>
              <w:sz w:val="24"/>
              <w:szCs w:val="24"/>
            </w:rPr>
            <w:t xml:space="preserve">Tender Submission deadline - </w:t>
          </w:r>
          <w:r w:rsidRPr="000022FE">
            <w:rPr>
              <w:sz w:val="24"/>
              <w:szCs w:val="24"/>
            </w:rPr>
            <w:t>09.02.2017 – 15:00</w:t>
          </w:r>
        </w:p>
        <w:p w14:paraId="428723C0" w14:textId="30D2C4E6" w:rsidR="00307200" w:rsidRDefault="00307200" w:rsidP="001570F0">
          <w:pPr>
            <w:rPr>
              <w:rFonts w:ascii="Arial" w:hAnsi="Arial"/>
            </w:rPr>
          </w:pPr>
        </w:p>
        <w:p w14:paraId="50A8EF0F" w14:textId="77777777" w:rsidR="00307200" w:rsidRPr="00307200" w:rsidRDefault="00307200" w:rsidP="00307200">
          <w:pPr>
            <w:rPr>
              <w:rFonts w:ascii="Arial" w:hAnsi="Arial"/>
            </w:rPr>
          </w:pPr>
        </w:p>
        <w:p w14:paraId="098EF982" w14:textId="77777777" w:rsidR="00307200" w:rsidRPr="00307200" w:rsidRDefault="00307200" w:rsidP="00307200">
          <w:pPr>
            <w:rPr>
              <w:rFonts w:ascii="Arial" w:hAnsi="Arial"/>
            </w:rPr>
          </w:pPr>
        </w:p>
        <w:p w14:paraId="20D88219" w14:textId="4D06B2B0" w:rsidR="00307200" w:rsidRDefault="00307200" w:rsidP="00307200">
          <w:pPr>
            <w:rPr>
              <w:rFonts w:ascii="Arial" w:hAnsi="Arial"/>
            </w:rPr>
          </w:pPr>
        </w:p>
        <w:p w14:paraId="1501E833" w14:textId="32BC5A7B" w:rsidR="00307200" w:rsidRDefault="00307200" w:rsidP="00307200">
          <w:pPr>
            <w:tabs>
              <w:tab w:val="left" w:pos="4401"/>
            </w:tabs>
            <w:rPr>
              <w:rFonts w:ascii="Arial" w:hAnsi="Arial"/>
            </w:rPr>
          </w:pPr>
          <w:r>
            <w:rPr>
              <w:rFonts w:ascii="Arial" w:hAnsi="Arial"/>
            </w:rPr>
            <w:tab/>
          </w:r>
        </w:p>
        <w:p w14:paraId="3ACB7066" w14:textId="50ED9A25" w:rsidR="00307200" w:rsidRDefault="00307200" w:rsidP="00307200">
          <w:pPr>
            <w:rPr>
              <w:rFonts w:ascii="Arial" w:hAnsi="Arial"/>
            </w:rPr>
          </w:pPr>
        </w:p>
        <w:p w14:paraId="463F5D33" w14:textId="77777777" w:rsidR="00DC3AFD" w:rsidRPr="00307200" w:rsidRDefault="00DC3AFD" w:rsidP="00307200">
          <w:pPr>
            <w:rPr>
              <w:rFonts w:ascii="Arial" w:hAnsi="Arial"/>
            </w:rPr>
            <w:sectPr w:rsidR="00DC3AFD" w:rsidRPr="00307200" w:rsidSect="00DC3AFD">
              <w:headerReference w:type="even" r:id="rId9"/>
              <w:footerReference w:type="even" r:id="rId10"/>
              <w:footerReference w:type="default" r:id="rId11"/>
              <w:headerReference w:type="first" r:id="rId12"/>
              <w:type w:val="continuous"/>
              <w:pgSz w:w="11906" w:h="16838" w:code="9"/>
              <w:pgMar w:top="5670" w:right="851" w:bottom="1134" w:left="851" w:header="680" w:footer="851" w:gutter="0"/>
              <w:pgNumType w:start="0"/>
              <w:cols w:space="720"/>
              <w:formProt w:val="0"/>
              <w:titlePg/>
            </w:sectPr>
          </w:pPr>
        </w:p>
        <w:p w14:paraId="428723C1" w14:textId="77777777" w:rsidR="004D6816" w:rsidRPr="00AD6D74" w:rsidRDefault="00DF1F7E" w:rsidP="00D80539">
          <w:pPr>
            <w:pStyle w:val="Chapter"/>
          </w:pPr>
          <w:bookmarkStart w:id="1" w:name="_Toc472682559"/>
          <w:r w:rsidRPr="00AD6D74">
            <w:lastRenderedPageBreak/>
            <w:t>Contents</w:t>
          </w:r>
        </w:p>
      </w:sdtContent>
    </w:sdt>
    <w:bookmarkEnd w:id="1" w:displacedByCustomXml="prev"/>
    <w:p w14:paraId="428723C2" w14:textId="77777777" w:rsidR="004D6816" w:rsidRPr="00AD6D74" w:rsidRDefault="004D6816" w:rsidP="00861D08">
      <w:pPr>
        <w:rPr>
          <w:rFonts w:ascii="Arial" w:hAnsi="Arial"/>
        </w:rPr>
      </w:pPr>
    </w:p>
    <w:p w14:paraId="428723C3" w14:textId="77777777" w:rsidR="00DF1F7E" w:rsidRPr="00AD6D74" w:rsidRDefault="00DF1F7E" w:rsidP="00861D08">
      <w:pPr>
        <w:rPr>
          <w:rFonts w:ascii="Arial" w:hAnsi="Arial"/>
        </w:rPr>
      </w:pPr>
    </w:p>
    <w:p w14:paraId="1F6AC1BF" w14:textId="77777777" w:rsidR="00574205" w:rsidRDefault="0024068B">
      <w:pPr>
        <w:pStyle w:val="TOC1"/>
        <w:rPr>
          <w:rFonts w:asciiTheme="minorHAnsi" w:eastAsiaTheme="minorEastAsia" w:hAnsiTheme="minorHAnsi" w:cstheme="minorBidi"/>
          <w:caps w:val="0"/>
          <w:noProof/>
          <w:sz w:val="22"/>
          <w:lang w:eastAsia="en-GB"/>
        </w:rPr>
      </w:pPr>
      <w:r w:rsidRPr="00AD6D74">
        <w:rPr>
          <w:rFonts w:ascii="Arial" w:hAnsi="Arial"/>
          <w:caps w:val="0"/>
          <w:sz w:val="22"/>
          <w:szCs w:val="20"/>
        </w:rPr>
        <w:fldChar w:fldCharType="begin"/>
      </w:r>
      <w:r w:rsidRPr="00AD6D74">
        <w:rPr>
          <w:rFonts w:ascii="Arial" w:hAnsi="Arial"/>
          <w:caps w:val="0"/>
          <w:sz w:val="22"/>
          <w:szCs w:val="20"/>
        </w:rPr>
        <w:instrText xml:space="preserve"> TOC \o "1-1" \h \z \u </w:instrText>
      </w:r>
      <w:r w:rsidRPr="00AD6D74">
        <w:rPr>
          <w:rFonts w:ascii="Arial" w:hAnsi="Arial"/>
          <w:caps w:val="0"/>
          <w:sz w:val="22"/>
          <w:szCs w:val="20"/>
        </w:rPr>
        <w:fldChar w:fldCharType="separate"/>
      </w:r>
      <w:hyperlink w:anchor="_Toc472682559" w:history="1">
        <w:r w:rsidR="00574205" w:rsidRPr="00DB450C">
          <w:rPr>
            <w:rStyle w:val="Hyperlink"/>
            <w:noProof/>
          </w:rPr>
          <w:t>Contents</w:t>
        </w:r>
        <w:r w:rsidR="00574205">
          <w:rPr>
            <w:noProof/>
            <w:webHidden/>
          </w:rPr>
          <w:tab/>
        </w:r>
        <w:r w:rsidR="00574205">
          <w:rPr>
            <w:noProof/>
            <w:webHidden/>
          </w:rPr>
          <w:fldChar w:fldCharType="begin"/>
        </w:r>
        <w:r w:rsidR="00574205">
          <w:rPr>
            <w:noProof/>
            <w:webHidden/>
          </w:rPr>
          <w:instrText xml:space="preserve"> PAGEREF _Toc472682559 \h </w:instrText>
        </w:r>
        <w:r w:rsidR="00574205">
          <w:rPr>
            <w:noProof/>
            <w:webHidden/>
          </w:rPr>
        </w:r>
        <w:r w:rsidR="00574205">
          <w:rPr>
            <w:noProof/>
            <w:webHidden/>
          </w:rPr>
          <w:fldChar w:fldCharType="separate"/>
        </w:r>
        <w:r w:rsidR="00A22B4C">
          <w:rPr>
            <w:noProof/>
            <w:webHidden/>
          </w:rPr>
          <w:t>1</w:t>
        </w:r>
        <w:r w:rsidR="00574205">
          <w:rPr>
            <w:noProof/>
            <w:webHidden/>
          </w:rPr>
          <w:fldChar w:fldCharType="end"/>
        </w:r>
      </w:hyperlink>
    </w:p>
    <w:p w14:paraId="5D977448" w14:textId="77777777" w:rsidR="00574205" w:rsidRDefault="003C3F85">
      <w:pPr>
        <w:pStyle w:val="TOC1"/>
        <w:rPr>
          <w:rFonts w:asciiTheme="minorHAnsi" w:eastAsiaTheme="minorEastAsia" w:hAnsiTheme="minorHAnsi" w:cstheme="minorBidi"/>
          <w:caps w:val="0"/>
          <w:noProof/>
          <w:sz w:val="22"/>
          <w:lang w:eastAsia="en-GB"/>
        </w:rPr>
      </w:pPr>
      <w:hyperlink w:anchor="_Toc472682560" w:history="1">
        <w:r w:rsidR="00574205" w:rsidRPr="00DB450C">
          <w:rPr>
            <w:rStyle w:val="Hyperlink"/>
            <w:noProof/>
          </w:rPr>
          <w:t>1.</w:t>
        </w:r>
        <w:r w:rsidR="00574205">
          <w:rPr>
            <w:rFonts w:asciiTheme="minorHAnsi" w:eastAsiaTheme="minorEastAsia" w:hAnsiTheme="minorHAnsi" w:cstheme="minorBidi"/>
            <w:caps w:val="0"/>
            <w:noProof/>
            <w:sz w:val="22"/>
            <w:lang w:eastAsia="en-GB"/>
          </w:rPr>
          <w:tab/>
        </w:r>
        <w:r w:rsidR="00574205" w:rsidRPr="00DB450C">
          <w:rPr>
            <w:rStyle w:val="Hyperlink"/>
            <w:noProof/>
          </w:rPr>
          <w:t>Introduction</w:t>
        </w:r>
        <w:r w:rsidR="00574205">
          <w:rPr>
            <w:noProof/>
            <w:webHidden/>
          </w:rPr>
          <w:tab/>
        </w:r>
        <w:r w:rsidR="00574205">
          <w:rPr>
            <w:noProof/>
            <w:webHidden/>
          </w:rPr>
          <w:fldChar w:fldCharType="begin"/>
        </w:r>
        <w:r w:rsidR="00574205">
          <w:rPr>
            <w:noProof/>
            <w:webHidden/>
          </w:rPr>
          <w:instrText xml:space="preserve"> PAGEREF _Toc472682560 \h </w:instrText>
        </w:r>
        <w:r w:rsidR="00574205">
          <w:rPr>
            <w:noProof/>
            <w:webHidden/>
          </w:rPr>
        </w:r>
        <w:r w:rsidR="00574205">
          <w:rPr>
            <w:noProof/>
            <w:webHidden/>
          </w:rPr>
          <w:fldChar w:fldCharType="separate"/>
        </w:r>
        <w:r w:rsidR="00A22B4C">
          <w:rPr>
            <w:noProof/>
            <w:webHidden/>
          </w:rPr>
          <w:t>2</w:t>
        </w:r>
        <w:r w:rsidR="00574205">
          <w:rPr>
            <w:noProof/>
            <w:webHidden/>
          </w:rPr>
          <w:fldChar w:fldCharType="end"/>
        </w:r>
      </w:hyperlink>
    </w:p>
    <w:p w14:paraId="202A2FE6" w14:textId="77777777" w:rsidR="00574205" w:rsidRDefault="003C3F85">
      <w:pPr>
        <w:pStyle w:val="TOC1"/>
        <w:rPr>
          <w:rFonts w:asciiTheme="minorHAnsi" w:eastAsiaTheme="minorEastAsia" w:hAnsiTheme="minorHAnsi" w:cstheme="minorBidi"/>
          <w:caps w:val="0"/>
          <w:noProof/>
          <w:sz w:val="22"/>
          <w:lang w:eastAsia="en-GB"/>
        </w:rPr>
      </w:pPr>
      <w:hyperlink w:anchor="_Toc472682564" w:history="1">
        <w:r w:rsidR="00574205" w:rsidRPr="00DB450C">
          <w:rPr>
            <w:rStyle w:val="Hyperlink"/>
            <w:noProof/>
          </w:rPr>
          <w:t>2.</w:t>
        </w:r>
        <w:r w:rsidR="00574205">
          <w:rPr>
            <w:rFonts w:asciiTheme="minorHAnsi" w:eastAsiaTheme="minorEastAsia" w:hAnsiTheme="minorHAnsi" w:cstheme="minorBidi"/>
            <w:caps w:val="0"/>
            <w:noProof/>
            <w:sz w:val="22"/>
            <w:lang w:eastAsia="en-GB"/>
          </w:rPr>
          <w:tab/>
        </w:r>
        <w:r w:rsidR="00574205" w:rsidRPr="00DB450C">
          <w:rPr>
            <w:rStyle w:val="Hyperlink"/>
            <w:noProof/>
          </w:rPr>
          <w:t>OVERVIEW OF Invitation to tender</w:t>
        </w:r>
        <w:r w:rsidR="00574205">
          <w:rPr>
            <w:noProof/>
            <w:webHidden/>
          </w:rPr>
          <w:tab/>
        </w:r>
        <w:r w:rsidR="00574205">
          <w:rPr>
            <w:noProof/>
            <w:webHidden/>
          </w:rPr>
          <w:fldChar w:fldCharType="begin"/>
        </w:r>
        <w:r w:rsidR="00574205">
          <w:rPr>
            <w:noProof/>
            <w:webHidden/>
          </w:rPr>
          <w:instrText xml:space="preserve"> PAGEREF _Toc472682564 \h </w:instrText>
        </w:r>
        <w:r w:rsidR="00574205">
          <w:rPr>
            <w:noProof/>
            <w:webHidden/>
          </w:rPr>
        </w:r>
        <w:r w:rsidR="00574205">
          <w:rPr>
            <w:noProof/>
            <w:webHidden/>
          </w:rPr>
          <w:fldChar w:fldCharType="separate"/>
        </w:r>
        <w:r w:rsidR="00A22B4C">
          <w:rPr>
            <w:noProof/>
            <w:webHidden/>
          </w:rPr>
          <w:t>4</w:t>
        </w:r>
        <w:r w:rsidR="00574205">
          <w:rPr>
            <w:noProof/>
            <w:webHidden/>
          </w:rPr>
          <w:fldChar w:fldCharType="end"/>
        </w:r>
      </w:hyperlink>
    </w:p>
    <w:p w14:paraId="0D7C3C16" w14:textId="77777777" w:rsidR="00574205" w:rsidRDefault="003C3F85">
      <w:pPr>
        <w:pStyle w:val="TOC1"/>
        <w:rPr>
          <w:rFonts w:asciiTheme="minorHAnsi" w:eastAsiaTheme="minorEastAsia" w:hAnsiTheme="minorHAnsi" w:cstheme="minorBidi"/>
          <w:caps w:val="0"/>
          <w:noProof/>
          <w:sz w:val="22"/>
          <w:lang w:eastAsia="en-GB"/>
        </w:rPr>
      </w:pPr>
      <w:hyperlink w:anchor="_Toc472682565" w:history="1">
        <w:r w:rsidR="00574205" w:rsidRPr="00DB450C">
          <w:rPr>
            <w:rStyle w:val="Hyperlink"/>
            <w:noProof/>
          </w:rPr>
          <w:t>3.</w:t>
        </w:r>
        <w:r w:rsidR="00574205">
          <w:rPr>
            <w:rFonts w:asciiTheme="minorHAnsi" w:eastAsiaTheme="minorEastAsia" w:hAnsiTheme="minorHAnsi" w:cstheme="minorBidi"/>
            <w:caps w:val="0"/>
            <w:noProof/>
            <w:sz w:val="22"/>
            <w:lang w:eastAsia="en-GB"/>
          </w:rPr>
          <w:tab/>
        </w:r>
        <w:r w:rsidR="00574205" w:rsidRPr="00DB450C">
          <w:rPr>
            <w:rStyle w:val="Hyperlink"/>
            <w:noProof/>
          </w:rPr>
          <w:t>The Contract</w:t>
        </w:r>
        <w:r w:rsidR="00574205">
          <w:rPr>
            <w:noProof/>
            <w:webHidden/>
          </w:rPr>
          <w:tab/>
        </w:r>
        <w:r w:rsidR="00574205">
          <w:rPr>
            <w:noProof/>
            <w:webHidden/>
          </w:rPr>
          <w:fldChar w:fldCharType="begin"/>
        </w:r>
        <w:r w:rsidR="00574205">
          <w:rPr>
            <w:noProof/>
            <w:webHidden/>
          </w:rPr>
          <w:instrText xml:space="preserve"> PAGEREF _Toc472682565 \h </w:instrText>
        </w:r>
        <w:r w:rsidR="00574205">
          <w:rPr>
            <w:noProof/>
            <w:webHidden/>
          </w:rPr>
        </w:r>
        <w:r w:rsidR="00574205">
          <w:rPr>
            <w:noProof/>
            <w:webHidden/>
          </w:rPr>
          <w:fldChar w:fldCharType="separate"/>
        </w:r>
        <w:r w:rsidR="00A22B4C">
          <w:rPr>
            <w:noProof/>
            <w:webHidden/>
          </w:rPr>
          <w:t>5</w:t>
        </w:r>
        <w:r w:rsidR="00574205">
          <w:rPr>
            <w:noProof/>
            <w:webHidden/>
          </w:rPr>
          <w:fldChar w:fldCharType="end"/>
        </w:r>
      </w:hyperlink>
    </w:p>
    <w:p w14:paraId="7219CDF0" w14:textId="77777777" w:rsidR="00574205" w:rsidRDefault="003C3F85">
      <w:pPr>
        <w:pStyle w:val="TOC1"/>
        <w:rPr>
          <w:rFonts w:asciiTheme="minorHAnsi" w:eastAsiaTheme="minorEastAsia" w:hAnsiTheme="minorHAnsi" w:cstheme="minorBidi"/>
          <w:caps w:val="0"/>
          <w:noProof/>
          <w:sz w:val="22"/>
          <w:lang w:eastAsia="en-GB"/>
        </w:rPr>
      </w:pPr>
      <w:hyperlink w:anchor="_Toc472682566" w:history="1">
        <w:r w:rsidR="00574205" w:rsidRPr="00DB450C">
          <w:rPr>
            <w:rStyle w:val="Hyperlink"/>
            <w:noProof/>
          </w:rPr>
          <w:t>4.</w:t>
        </w:r>
        <w:r w:rsidR="00574205">
          <w:rPr>
            <w:rFonts w:asciiTheme="minorHAnsi" w:eastAsiaTheme="minorEastAsia" w:hAnsiTheme="minorHAnsi" w:cstheme="minorBidi"/>
            <w:caps w:val="0"/>
            <w:noProof/>
            <w:sz w:val="22"/>
            <w:lang w:eastAsia="en-GB"/>
          </w:rPr>
          <w:tab/>
        </w:r>
        <w:r w:rsidR="00574205" w:rsidRPr="00DB450C">
          <w:rPr>
            <w:rStyle w:val="Hyperlink"/>
            <w:noProof/>
          </w:rPr>
          <w:t>Requirements and contract value</w:t>
        </w:r>
        <w:r w:rsidR="00574205">
          <w:rPr>
            <w:noProof/>
            <w:webHidden/>
          </w:rPr>
          <w:tab/>
        </w:r>
        <w:r w:rsidR="00574205">
          <w:rPr>
            <w:noProof/>
            <w:webHidden/>
          </w:rPr>
          <w:fldChar w:fldCharType="begin"/>
        </w:r>
        <w:r w:rsidR="00574205">
          <w:rPr>
            <w:noProof/>
            <w:webHidden/>
          </w:rPr>
          <w:instrText xml:space="preserve"> PAGEREF _Toc472682566 \h </w:instrText>
        </w:r>
        <w:r w:rsidR="00574205">
          <w:rPr>
            <w:noProof/>
            <w:webHidden/>
          </w:rPr>
        </w:r>
        <w:r w:rsidR="00574205">
          <w:rPr>
            <w:noProof/>
            <w:webHidden/>
          </w:rPr>
          <w:fldChar w:fldCharType="separate"/>
        </w:r>
        <w:r w:rsidR="00A22B4C">
          <w:rPr>
            <w:noProof/>
            <w:webHidden/>
          </w:rPr>
          <w:t>5</w:t>
        </w:r>
        <w:r w:rsidR="00574205">
          <w:rPr>
            <w:noProof/>
            <w:webHidden/>
          </w:rPr>
          <w:fldChar w:fldCharType="end"/>
        </w:r>
      </w:hyperlink>
    </w:p>
    <w:p w14:paraId="62FE67FF" w14:textId="77777777" w:rsidR="00574205" w:rsidRDefault="003C3F85">
      <w:pPr>
        <w:pStyle w:val="TOC1"/>
        <w:rPr>
          <w:rFonts w:asciiTheme="minorHAnsi" w:eastAsiaTheme="minorEastAsia" w:hAnsiTheme="minorHAnsi" w:cstheme="minorBidi"/>
          <w:caps w:val="0"/>
          <w:noProof/>
          <w:sz w:val="22"/>
          <w:lang w:eastAsia="en-GB"/>
        </w:rPr>
      </w:pPr>
      <w:hyperlink w:anchor="_Toc472682567" w:history="1">
        <w:r w:rsidR="00574205" w:rsidRPr="00DB450C">
          <w:rPr>
            <w:rStyle w:val="Hyperlink"/>
            <w:noProof/>
          </w:rPr>
          <w:t>5.</w:t>
        </w:r>
        <w:r w:rsidR="00574205">
          <w:rPr>
            <w:rFonts w:asciiTheme="minorHAnsi" w:eastAsiaTheme="minorEastAsia" w:hAnsiTheme="minorHAnsi" w:cstheme="minorBidi"/>
            <w:caps w:val="0"/>
            <w:noProof/>
            <w:sz w:val="22"/>
            <w:lang w:eastAsia="en-GB"/>
          </w:rPr>
          <w:tab/>
        </w:r>
        <w:r w:rsidR="00574205" w:rsidRPr="00DB450C">
          <w:rPr>
            <w:rStyle w:val="Hyperlink"/>
            <w:noProof/>
          </w:rPr>
          <w:t>PROCUREMENT TIMETABLE</w:t>
        </w:r>
        <w:r w:rsidR="00574205">
          <w:rPr>
            <w:noProof/>
            <w:webHidden/>
          </w:rPr>
          <w:tab/>
        </w:r>
        <w:r w:rsidR="00574205">
          <w:rPr>
            <w:noProof/>
            <w:webHidden/>
          </w:rPr>
          <w:fldChar w:fldCharType="begin"/>
        </w:r>
        <w:r w:rsidR="00574205">
          <w:rPr>
            <w:noProof/>
            <w:webHidden/>
          </w:rPr>
          <w:instrText xml:space="preserve"> PAGEREF _Toc472682567 \h </w:instrText>
        </w:r>
        <w:r w:rsidR="00574205">
          <w:rPr>
            <w:noProof/>
            <w:webHidden/>
          </w:rPr>
        </w:r>
        <w:r w:rsidR="00574205">
          <w:rPr>
            <w:noProof/>
            <w:webHidden/>
          </w:rPr>
          <w:fldChar w:fldCharType="separate"/>
        </w:r>
        <w:r w:rsidR="00A22B4C">
          <w:rPr>
            <w:noProof/>
            <w:webHidden/>
          </w:rPr>
          <w:t>5</w:t>
        </w:r>
        <w:r w:rsidR="00574205">
          <w:rPr>
            <w:noProof/>
            <w:webHidden/>
          </w:rPr>
          <w:fldChar w:fldCharType="end"/>
        </w:r>
      </w:hyperlink>
    </w:p>
    <w:p w14:paraId="54E88C8F" w14:textId="77777777" w:rsidR="00574205" w:rsidRDefault="003C3F85">
      <w:pPr>
        <w:pStyle w:val="TOC1"/>
        <w:rPr>
          <w:rFonts w:asciiTheme="minorHAnsi" w:eastAsiaTheme="minorEastAsia" w:hAnsiTheme="minorHAnsi" w:cstheme="minorBidi"/>
          <w:caps w:val="0"/>
          <w:noProof/>
          <w:sz w:val="22"/>
          <w:lang w:eastAsia="en-GB"/>
        </w:rPr>
      </w:pPr>
      <w:hyperlink w:anchor="_Toc472682568" w:history="1">
        <w:r w:rsidR="00574205" w:rsidRPr="00DB450C">
          <w:rPr>
            <w:rStyle w:val="Hyperlink"/>
            <w:noProof/>
          </w:rPr>
          <w:t>6.</w:t>
        </w:r>
        <w:r w:rsidR="00574205">
          <w:rPr>
            <w:rFonts w:asciiTheme="minorHAnsi" w:eastAsiaTheme="minorEastAsia" w:hAnsiTheme="minorHAnsi" w:cstheme="minorBidi"/>
            <w:caps w:val="0"/>
            <w:noProof/>
            <w:sz w:val="22"/>
            <w:lang w:eastAsia="en-GB"/>
          </w:rPr>
          <w:tab/>
        </w:r>
        <w:r w:rsidR="00574205" w:rsidRPr="00DB450C">
          <w:rPr>
            <w:rStyle w:val="Hyperlink"/>
            <w:noProof/>
          </w:rPr>
          <w:t>questions AND CLARIFICATIONS</w:t>
        </w:r>
        <w:r w:rsidR="00574205">
          <w:rPr>
            <w:noProof/>
            <w:webHidden/>
          </w:rPr>
          <w:tab/>
        </w:r>
        <w:r w:rsidR="00574205">
          <w:rPr>
            <w:noProof/>
            <w:webHidden/>
          </w:rPr>
          <w:fldChar w:fldCharType="begin"/>
        </w:r>
        <w:r w:rsidR="00574205">
          <w:rPr>
            <w:noProof/>
            <w:webHidden/>
          </w:rPr>
          <w:instrText xml:space="preserve"> PAGEREF _Toc472682568 \h </w:instrText>
        </w:r>
        <w:r w:rsidR="00574205">
          <w:rPr>
            <w:noProof/>
            <w:webHidden/>
          </w:rPr>
        </w:r>
        <w:r w:rsidR="00574205">
          <w:rPr>
            <w:noProof/>
            <w:webHidden/>
          </w:rPr>
          <w:fldChar w:fldCharType="separate"/>
        </w:r>
        <w:r w:rsidR="00A22B4C">
          <w:rPr>
            <w:noProof/>
            <w:webHidden/>
          </w:rPr>
          <w:t>5</w:t>
        </w:r>
        <w:r w:rsidR="00574205">
          <w:rPr>
            <w:noProof/>
            <w:webHidden/>
          </w:rPr>
          <w:fldChar w:fldCharType="end"/>
        </w:r>
      </w:hyperlink>
    </w:p>
    <w:p w14:paraId="78652B81" w14:textId="77777777" w:rsidR="00574205" w:rsidRDefault="003C3F85">
      <w:pPr>
        <w:pStyle w:val="TOC1"/>
        <w:rPr>
          <w:rFonts w:asciiTheme="minorHAnsi" w:eastAsiaTheme="minorEastAsia" w:hAnsiTheme="minorHAnsi" w:cstheme="minorBidi"/>
          <w:caps w:val="0"/>
          <w:noProof/>
          <w:sz w:val="22"/>
          <w:lang w:eastAsia="en-GB"/>
        </w:rPr>
      </w:pPr>
      <w:hyperlink w:anchor="_Toc472682569" w:history="1">
        <w:r w:rsidR="00574205" w:rsidRPr="00DB450C">
          <w:rPr>
            <w:rStyle w:val="Hyperlink"/>
            <w:noProof/>
          </w:rPr>
          <w:t>7.</w:t>
        </w:r>
        <w:r w:rsidR="00574205">
          <w:rPr>
            <w:rFonts w:asciiTheme="minorHAnsi" w:eastAsiaTheme="minorEastAsia" w:hAnsiTheme="minorHAnsi" w:cstheme="minorBidi"/>
            <w:caps w:val="0"/>
            <w:noProof/>
            <w:sz w:val="22"/>
            <w:lang w:eastAsia="en-GB"/>
          </w:rPr>
          <w:tab/>
        </w:r>
        <w:r w:rsidR="00574205" w:rsidRPr="00DB450C">
          <w:rPr>
            <w:rStyle w:val="Hyperlink"/>
            <w:noProof/>
          </w:rPr>
          <w:t>Price</w:t>
        </w:r>
        <w:r w:rsidR="00574205">
          <w:rPr>
            <w:noProof/>
            <w:webHidden/>
          </w:rPr>
          <w:tab/>
        </w:r>
        <w:r w:rsidR="00574205">
          <w:rPr>
            <w:noProof/>
            <w:webHidden/>
          </w:rPr>
          <w:fldChar w:fldCharType="begin"/>
        </w:r>
        <w:r w:rsidR="00574205">
          <w:rPr>
            <w:noProof/>
            <w:webHidden/>
          </w:rPr>
          <w:instrText xml:space="preserve"> PAGEREF _Toc472682569 \h </w:instrText>
        </w:r>
        <w:r w:rsidR="00574205">
          <w:rPr>
            <w:noProof/>
            <w:webHidden/>
          </w:rPr>
        </w:r>
        <w:r w:rsidR="00574205">
          <w:rPr>
            <w:noProof/>
            <w:webHidden/>
          </w:rPr>
          <w:fldChar w:fldCharType="separate"/>
        </w:r>
        <w:r w:rsidR="00A22B4C">
          <w:rPr>
            <w:noProof/>
            <w:webHidden/>
          </w:rPr>
          <w:t>6</w:t>
        </w:r>
        <w:r w:rsidR="00574205">
          <w:rPr>
            <w:noProof/>
            <w:webHidden/>
          </w:rPr>
          <w:fldChar w:fldCharType="end"/>
        </w:r>
      </w:hyperlink>
    </w:p>
    <w:p w14:paraId="5C42E0BC" w14:textId="77777777" w:rsidR="00574205" w:rsidRDefault="003C3F85">
      <w:pPr>
        <w:pStyle w:val="TOC1"/>
        <w:rPr>
          <w:rFonts w:asciiTheme="minorHAnsi" w:eastAsiaTheme="minorEastAsia" w:hAnsiTheme="minorHAnsi" w:cstheme="minorBidi"/>
          <w:caps w:val="0"/>
          <w:noProof/>
          <w:sz w:val="22"/>
          <w:lang w:eastAsia="en-GB"/>
        </w:rPr>
      </w:pPr>
      <w:hyperlink w:anchor="_Toc472682570" w:history="1">
        <w:r w:rsidR="00574205" w:rsidRPr="00DB450C">
          <w:rPr>
            <w:rStyle w:val="Hyperlink"/>
            <w:noProof/>
          </w:rPr>
          <w:t>8.</w:t>
        </w:r>
        <w:r w:rsidR="00574205">
          <w:rPr>
            <w:rFonts w:asciiTheme="minorHAnsi" w:eastAsiaTheme="minorEastAsia" w:hAnsiTheme="minorHAnsi" w:cstheme="minorBidi"/>
            <w:caps w:val="0"/>
            <w:noProof/>
            <w:sz w:val="22"/>
            <w:lang w:eastAsia="en-GB"/>
          </w:rPr>
          <w:tab/>
        </w:r>
        <w:r w:rsidR="00574205" w:rsidRPr="00DB450C">
          <w:rPr>
            <w:rStyle w:val="Hyperlink"/>
            <w:noProof/>
          </w:rPr>
          <w:t>Submitting a tender</w:t>
        </w:r>
        <w:r w:rsidR="00574205">
          <w:rPr>
            <w:noProof/>
            <w:webHidden/>
          </w:rPr>
          <w:tab/>
        </w:r>
        <w:r w:rsidR="00574205">
          <w:rPr>
            <w:noProof/>
            <w:webHidden/>
          </w:rPr>
          <w:fldChar w:fldCharType="begin"/>
        </w:r>
        <w:r w:rsidR="00574205">
          <w:rPr>
            <w:noProof/>
            <w:webHidden/>
          </w:rPr>
          <w:instrText xml:space="preserve"> PAGEREF _Toc472682570 \h </w:instrText>
        </w:r>
        <w:r w:rsidR="00574205">
          <w:rPr>
            <w:noProof/>
            <w:webHidden/>
          </w:rPr>
        </w:r>
        <w:r w:rsidR="00574205">
          <w:rPr>
            <w:noProof/>
            <w:webHidden/>
          </w:rPr>
          <w:fldChar w:fldCharType="separate"/>
        </w:r>
        <w:r w:rsidR="00A22B4C">
          <w:rPr>
            <w:noProof/>
            <w:webHidden/>
          </w:rPr>
          <w:t>6</w:t>
        </w:r>
        <w:r w:rsidR="00574205">
          <w:rPr>
            <w:noProof/>
            <w:webHidden/>
          </w:rPr>
          <w:fldChar w:fldCharType="end"/>
        </w:r>
      </w:hyperlink>
    </w:p>
    <w:p w14:paraId="0CB4634B" w14:textId="77777777" w:rsidR="00574205" w:rsidRDefault="003C3F85">
      <w:pPr>
        <w:pStyle w:val="TOC1"/>
        <w:rPr>
          <w:rFonts w:asciiTheme="minorHAnsi" w:eastAsiaTheme="minorEastAsia" w:hAnsiTheme="minorHAnsi" w:cstheme="minorBidi"/>
          <w:caps w:val="0"/>
          <w:noProof/>
          <w:sz w:val="22"/>
          <w:lang w:eastAsia="en-GB"/>
        </w:rPr>
      </w:pPr>
      <w:hyperlink w:anchor="_Toc472682571" w:history="1">
        <w:r w:rsidR="00574205" w:rsidRPr="00DB450C">
          <w:rPr>
            <w:rStyle w:val="Hyperlink"/>
            <w:noProof/>
          </w:rPr>
          <w:t>9.</w:t>
        </w:r>
        <w:r w:rsidR="00574205">
          <w:rPr>
            <w:rFonts w:asciiTheme="minorHAnsi" w:eastAsiaTheme="minorEastAsia" w:hAnsiTheme="minorHAnsi" w:cstheme="minorBidi"/>
            <w:caps w:val="0"/>
            <w:noProof/>
            <w:sz w:val="22"/>
            <w:lang w:eastAsia="en-GB"/>
          </w:rPr>
          <w:tab/>
        </w:r>
        <w:r w:rsidR="00574205" w:rsidRPr="00DB450C">
          <w:rPr>
            <w:rStyle w:val="Hyperlink"/>
            <w:noProof/>
          </w:rPr>
          <w:t>CONTRACTING ARRANGEMENTS (Sub-contractORS AND GROUPS OF ECONOMIC OPERATORS)</w:t>
        </w:r>
        <w:r w:rsidR="00574205">
          <w:rPr>
            <w:noProof/>
            <w:webHidden/>
          </w:rPr>
          <w:tab/>
        </w:r>
        <w:r w:rsidR="00574205">
          <w:rPr>
            <w:noProof/>
            <w:webHidden/>
          </w:rPr>
          <w:fldChar w:fldCharType="begin"/>
        </w:r>
        <w:r w:rsidR="00574205">
          <w:rPr>
            <w:noProof/>
            <w:webHidden/>
          </w:rPr>
          <w:instrText xml:space="preserve"> PAGEREF _Toc472682571 \h </w:instrText>
        </w:r>
        <w:r w:rsidR="00574205">
          <w:rPr>
            <w:noProof/>
            <w:webHidden/>
          </w:rPr>
        </w:r>
        <w:r w:rsidR="00574205">
          <w:rPr>
            <w:noProof/>
            <w:webHidden/>
          </w:rPr>
          <w:fldChar w:fldCharType="separate"/>
        </w:r>
        <w:r w:rsidR="00A22B4C">
          <w:rPr>
            <w:noProof/>
            <w:webHidden/>
          </w:rPr>
          <w:t>7</w:t>
        </w:r>
        <w:r w:rsidR="00574205">
          <w:rPr>
            <w:noProof/>
            <w:webHidden/>
          </w:rPr>
          <w:fldChar w:fldCharType="end"/>
        </w:r>
      </w:hyperlink>
    </w:p>
    <w:p w14:paraId="7F51E34C" w14:textId="77777777" w:rsidR="00574205" w:rsidRDefault="003C3F85">
      <w:pPr>
        <w:pStyle w:val="TOC1"/>
        <w:rPr>
          <w:rFonts w:asciiTheme="minorHAnsi" w:eastAsiaTheme="minorEastAsia" w:hAnsiTheme="minorHAnsi" w:cstheme="minorBidi"/>
          <w:caps w:val="0"/>
          <w:noProof/>
          <w:sz w:val="22"/>
          <w:lang w:eastAsia="en-GB"/>
        </w:rPr>
      </w:pPr>
      <w:hyperlink w:anchor="_Toc472682572" w:history="1">
        <w:r w:rsidR="00574205" w:rsidRPr="00DB450C">
          <w:rPr>
            <w:rStyle w:val="Hyperlink"/>
            <w:noProof/>
          </w:rPr>
          <w:t>10.</w:t>
        </w:r>
        <w:r w:rsidR="00574205">
          <w:rPr>
            <w:rFonts w:asciiTheme="minorHAnsi" w:eastAsiaTheme="minorEastAsia" w:hAnsiTheme="minorHAnsi" w:cstheme="minorBidi"/>
            <w:caps w:val="0"/>
            <w:noProof/>
            <w:sz w:val="22"/>
            <w:lang w:eastAsia="en-GB"/>
          </w:rPr>
          <w:tab/>
        </w:r>
        <w:r w:rsidR="00574205" w:rsidRPr="00DB450C">
          <w:rPr>
            <w:rStyle w:val="Hyperlink"/>
            <w:noProof/>
          </w:rPr>
          <w:t>EVALUATION METHODOLOGY &amp; CRITERIA</w:t>
        </w:r>
        <w:r w:rsidR="00574205">
          <w:rPr>
            <w:noProof/>
            <w:webHidden/>
          </w:rPr>
          <w:tab/>
        </w:r>
        <w:r w:rsidR="00574205">
          <w:rPr>
            <w:noProof/>
            <w:webHidden/>
          </w:rPr>
          <w:fldChar w:fldCharType="begin"/>
        </w:r>
        <w:r w:rsidR="00574205">
          <w:rPr>
            <w:noProof/>
            <w:webHidden/>
          </w:rPr>
          <w:instrText xml:space="preserve"> PAGEREF _Toc472682572 \h </w:instrText>
        </w:r>
        <w:r w:rsidR="00574205">
          <w:rPr>
            <w:noProof/>
            <w:webHidden/>
          </w:rPr>
        </w:r>
        <w:r w:rsidR="00574205">
          <w:rPr>
            <w:noProof/>
            <w:webHidden/>
          </w:rPr>
          <w:fldChar w:fldCharType="separate"/>
        </w:r>
        <w:r w:rsidR="00A22B4C">
          <w:rPr>
            <w:noProof/>
            <w:webHidden/>
          </w:rPr>
          <w:t>9</w:t>
        </w:r>
        <w:r w:rsidR="00574205">
          <w:rPr>
            <w:noProof/>
            <w:webHidden/>
          </w:rPr>
          <w:fldChar w:fldCharType="end"/>
        </w:r>
      </w:hyperlink>
    </w:p>
    <w:p w14:paraId="0389DD83" w14:textId="77777777" w:rsidR="00574205" w:rsidRDefault="003C3F85">
      <w:pPr>
        <w:pStyle w:val="TOC1"/>
        <w:rPr>
          <w:rFonts w:asciiTheme="minorHAnsi" w:eastAsiaTheme="minorEastAsia" w:hAnsiTheme="minorHAnsi" w:cstheme="minorBidi"/>
          <w:caps w:val="0"/>
          <w:noProof/>
          <w:sz w:val="22"/>
          <w:lang w:eastAsia="en-GB"/>
        </w:rPr>
      </w:pPr>
      <w:hyperlink w:anchor="_Toc472682573" w:history="1">
        <w:r w:rsidR="00574205" w:rsidRPr="00DB450C">
          <w:rPr>
            <w:rStyle w:val="Hyperlink"/>
            <w:noProof/>
          </w:rPr>
          <w:t>11.</w:t>
        </w:r>
        <w:r w:rsidR="00574205">
          <w:rPr>
            <w:rFonts w:asciiTheme="minorHAnsi" w:eastAsiaTheme="minorEastAsia" w:hAnsiTheme="minorHAnsi" w:cstheme="minorBidi"/>
            <w:caps w:val="0"/>
            <w:noProof/>
            <w:sz w:val="22"/>
            <w:lang w:eastAsia="en-GB"/>
          </w:rPr>
          <w:tab/>
        </w:r>
        <w:r w:rsidR="00574205" w:rsidRPr="00DB450C">
          <w:rPr>
            <w:rStyle w:val="Hyperlink"/>
            <w:noProof/>
          </w:rPr>
          <w:t>EVALUATION PROCESS – the SQ, AND PROPOSAL ASSESSMENT</w:t>
        </w:r>
        <w:r w:rsidR="00574205">
          <w:rPr>
            <w:noProof/>
            <w:webHidden/>
          </w:rPr>
          <w:tab/>
        </w:r>
        <w:r w:rsidR="00574205">
          <w:rPr>
            <w:noProof/>
            <w:webHidden/>
          </w:rPr>
          <w:fldChar w:fldCharType="begin"/>
        </w:r>
        <w:r w:rsidR="00574205">
          <w:rPr>
            <w:noProof/>
            <w:webHidden/>
          </w:rPr>
          <w:instrText xml:space="preserve"> PAGEREF _Toc472682573 \h </w:instrText>
        </w:r>
        <w:r w:rsidR="00574205">
          <w:rPr>
            <w:noProof/>
            <w:webHidden/>
          </w:rPr>
        </w:r>
        <w:r w:rsidR="00574205">
          <w:rPr>
            <w:noProof/>
            <w:webHidden/>
          </w:rPr>
          <w:fldChar w:fldCharType="separate"/>
        </w:r>
        <w:r w:rsidR="00A22B4C">
          <w:rPr>
            <w:noProof/>
            <w:webHidden/>
          </w:rPr>
          <w:t>9</w:t>
        </w:r>
        <w:r w:rsidR="00574205">
          <w:rPr>
            <w:noProof/>
            <w:webHidden/>
          </w:rPr>
          <w:fldChar w:fldCharType="end"/>
        </w:r>
      </w:hyperlink>
    </w:p>
    <w:p w14:paraId="5B03AAA7" w14:textId="77777777" w:rsidR="00574205" w:rsidRDefault="003C3F85">
      <w:pPr>
        <w:pStyle w:val="TOC1"/>
        <w:rPr>
          <w:rFonts w:asciiTheme="minorHAnsi" w:eastAsiaTheme="minorEastAsia" w:hAnsiTheme="minorHAnsi" w:cstheme="minorBidi"/>
          <w:caps w:val="0"/>
          <w:noProof/>
          <w:sz w:val="22"/>
          <w:lang w:eastAsia="en-GB"/>
        </w:rPr>
      </w:pPr>
      <w:hyperlink w:anchor="_Toc472682574" w:history="1">
        <w:r w:rsidR="00574205" w:rsidRPr="00DB450C">
          <w:rPr>
            <w:rStyle w:val="Hyperlink"/>
            <w:noProof/>
          </w:rPr>
          <w:t>12.</w:t>
        </w:r>
        <w:r w:rsidR="00574205">
          <w:rPr>
            <w:rFonts w:asciiTheme="minorHAnsi" w:eastAsiaTheme="minorEastAsia" w:hAnsiTheme="minorHAnsi" w:cstheme="minorBidi"/>
            <w:caps w:val="0"/>
            <w:noProof/>
            <w:sz w:val="22"/>
            <w:lang w:eastAsia="en-GB"/>
          </w:rPr>
          <w:tab/>
        </w:r>
        <w:r w:rsidR="00574205" w:rsidRPr="00DB450C">
          <w:rPr>
            <w:rStyle w:val="Hyperlink"/>
            <w:noProof/>
          </w:rPr>
          <w:t>Technical evaluation</w:t>
        </w:r>
        <w:r w:rsidR="00574205">
          <w:rPr>
            <w:noProof/>
            <w:webHidden/>
          </w:rPr>
          <w:tab/>
        </w:r>
        <w:r w:rsidR="00574205">
          <w:rPr>
            <w:noProof/>
            <w:webHidden/>
          </w:rPr>
          <w:fldChar w:fldCharType="begin"/>
        </w:r>
        <w:r w:rsidR="00574205">
          <w:rPr>
            <w:noProof/>
            <w:webHidden/>
          </w:rPr>
          <w:instrText xml:space="preserve"> PAGEREF _Toc472682574 \h </w:instrText>
        </w:r>
        <w:r w:rsidR="00574205">
          <w:rPr>
            <w:noProof/>
            <w:webHidden/>
          </w:rPr>
        </w:r>
        <w:r w:rsidR="00574205">
          <w:rPr>
            <w:noProof/>
            <w:webHidden/>
          </w:rPr>
          <w:fldChar w:fldCharType="separate"/>
        </w:r>
        <w:r w:rsidR="00A22B4C">
          <w:rPr>
            <w:noProof/>
            <w:webHidden/>
          </w:rPr>
          <w:t>12</w:t>
        </w:r>
        <w:r w:rsidR="00574205">
          <w:rPr>
            <w:noProof/>
            <w:webHidden/>
          </w:rPr>
          <w:fldChar w:fldCharType="end"/>
        </w:r>
      </w:hyperlink>
    </w:p>
    <w:p w14:paraId="36B6AE1F" w14:textId="77777777" w:rsidR="00574205" w:rsidRDefault="003C3F85">
      <w:pPr>
        <w:pStyle w:val="TOC1"/>
        <w:rPr>
          <w:rFonts w:asciiTheme="minorHAnsi" w:eastAsiaTheme="minorEastAsia" w:hAnsiTheme="minorHAnsi" w:cstheme="minorBidi"/>
          <w:caps w:val="0"/>
          <w:noProof/>
          <w:sz w:val="22"/>
          <w:lang w:eastAsia="en-GB"/>
        </w:rPr>
      </w:pPr>
      <w:hyperlink w:anchor="_Toc472682575" w:history="1">
        <w:r w:rsidR="00574205" w:rsidRPr="00DB450C">
          <w:rPr>
            <w:rStyle w:val="Hyperlink"/>
            <w:noProof/>
          </w:rPr>
          <w:t>13.</w:t>
        </w:r>
        <w:r w:rsidR="00574205">
          <w:rPr>
            <w:rFonts w:asciiTheme="minorHAnsi" w:eastAsiaTheme="minorEastAsia" w:hAnsiTheme="minorHAnsi" w:cstheme="minorBidi"/>
            <w:caps w:val="0"/>
            <w:noProof/>
            <w:sz w:val="22"/>
            <w:lang w:eastAsia="en-GB"/>
          </w:rPr>
          <w:tab/>
        </w:r>
        <w:r w:rsidR="00574205" w:rsidRPr="00DB450C">
          <w:rPr>
            <w:rStyle w:val="Hyperlink"/>
            <w:noProof/>
          </w:rPr>
          <w:t>price evaluation</w:t>
        </w:r>
        <w:r w:rsidR="00574205">
          <w:rPr>
            <w:noProof/>
            <w:webHidden/>
          </w:rPr>
          <w:tab/>
        </w:r>
        <w:r w:rsidR="00574205">
          <w:rPr>
            <w:noProof/>
            <w:webHidden/>
          </w:rPr>
          <w:fldChar w:fldCharType="begin"/>
        </w:r>
        <w:r w:rsidR="00574205">
          <w:rPr>
            <w:noProof/>
            <w:webHidden/>
          </w:rPr>
          <w:instrText xml:space="preserve"> PAGEREF _Toc472682575 \h </w:instrText>
        </w:r>
        <w:r w:rsidR="00574205">
          <w:rPr>
            <w:noProof/>
            <w:webHidden/>
          </w:rPr>
        </w:r>
        <w:r w:rsidR="00574205">
          <w:rPr>
            <w:noProof/>
            <w:webHidden/>
          </w:rPr>
          <w:fldChar w:fldCharType="separate"/>
        </w:r>
        <w:r w:rsidR="00A22B4C">
          <w:rPr>
            <w:noProof/>
            <w:webHidden/>
          </w:rPr>
          <w:t>15</w:t>
        </w:r>
        <w:r w:rsidR="00574205">
          <w:rPr>
            <w:noProof/>
            <w:webHidden/>
          </w:rPr>
          <w:fldChar w:fldCharType="end"/>
        </w:r>
      </w:hyperlink>
    </w:p>
    <w:p w14:paraId="1942B2DB" w14:textId="77777777" w:rsidR="00574205" w:rsidRDefault="003C3F85">
      <w:pPr>
        <w:pStyle w:val="TOC1"/>
        <w:rPr>
          <w:rFonts w:asciiTheme="minorHAnsi" w:eastAsiaTheme="minorEastAsia" w:hAnsiTheme="minorHAnsi" w:cstheme="minorBidi"/>
          <w:caps w:val="0"/>
          <w:noProof/>
          <w:sz w:val="22"/>
          <w:lang w:eastAsia="en-GB"/>
        </w:rPr>
      </w:pPr>
      <w:hyperlink w:anchor="_Toc472682576" w:history="1">
        <w:r w:rsidR="00574205" w:rsidRPr="00DB450C">
          <w:rPr>
            <w:rStyle w:val="Hyperlink"/>
            <w:noProof/>
          </w:rPr>
          <w:t>14.</w:t>
        </w:r>
        <w:r w:rsidR="00574205">
          <w:rPr>
            <w:rFonts w:asciiTheme="minorHAnsi" w:eastAsiaTheme="minorEastAsia" w:hAnsiTheme="minorHAnsi" w:cstheme="minorBidi"/>
            <w:caps w:val="0"/>
            <w:noProof/>
            <w:sz w:val="22"/>
            <w:lang w:eastAsia="en-GB"/>
          </w:rPr>
          <w:tab/>
        </w:r>
        <w:r w:rsidR="00574205" w:rsidRPr="00DB450C">
          <w:rPr>
            <w:rStyle w:val="Hyperlink"/>
            <w:noProof/>
          </w:rPr>
          <w:t>BIDDER CLARIFICATION MEETING</w:t>
        </w:r>
        <w:r w:rsidR="00574205">
          <w:rPr>
            <w:noProof/>
            <w:webHidden/>
          </w:rPr>
          <w:tab/>
        </w:r>
        <w:r w:rsidR="00574205">
          <w:rPr>
            <w:noProof/>
            <w:webHidden/>
          </w:rPr>
          <w:fldChar w:fldCharType="begin"/>
        </w:r>
        <w:r w:rsidR="00574205">
          <w:rPr>
            <w:noProof/>
            <w:webHidden/>
          </w:rPr>
          <w:instrText xml:space="preserve"> PAGEREF _Toc472682576 \h </w:instrText>
        </w:r>
        <w:r w:rsidR="00574205">
          <w:rPr>
            <w:noProof/>
            <w:webHidden/>
          </w:rPr>
        </w:r>
        <w:r w:rsidR="00574205">
          <w:rPr>
            <w:noProof/>
            <w:webHidden/>
          </w:rPr>
          <w:fldChar w:fldCharType="separate"/>
        </w:r>
        <w:r w:rsidR="00A22B4C">
          <w:rPr>
            <w:noProof/>
            <w:webHidden/>
          </w:rPr>
          <w:t>16</w:t>
        </w:r>
        <w:r w:rsidR="00574205">
          <w:rPr>
            <w:noProof/>
            <w:webHidden/>
          </w:rPr>
          <w:fldChar w:fldCharType="end"/>
        </w:r>
      </w:hyperlink>
    </w:p>
    <w:p w14:paraId="1F0E8792" w14:textId="77777777" w:rsidR="00574205" w:rsidRDefault="003C3F85">
      <w:pPr>
        <w:pStyle w:val="TOC1"/>
        <w:rPr>
          <w:rFonts w:asciiTheme="minorHAnsi" w:eastAsiaTheme="minorEastAsia" w:hAnsiTheme="minorHAnsi" w:cstheme="minorBidi"/>
          <w:caps w:val="0"/>
          <w:noProof/>
          <w:sz w:val="22"/>
          <w:lang w:eastAsia="en-GB"/>
        </w:rPr>
      </w:pPr>
      <w:hyperlink w:anchor="_Toc472682578" w:history="1">
        <w:r w:rsidR="00574205" w:rsidRPr="00DB450C">
          <w:rPr>
            <w:rStyle w:val="Hyperlink"/>
            <w:noProof/>
          </w:rPr>
          <w:t>15.</w:t>
        </w:r>
        <w:r w:rsidR="00574205">
          <w:rPr>
            <w:rFonts w:asciiTheme="minorHAnsi" w:eastAsiaTheme="minorEastAsia" w:hAnsiTheme="minorHAnsi" w:cstheme="minorBidi"/>
            <w:caps w:val="0"/>
            <w:noProof/>
            <w:sz w:val="22"/>
            <w:lang w:eastAsia="en-GB"/>
          </w:rPr>
          <w:tab/>
        </w:r>
        <w:r w:rsidR="00574205" w:rsidRPr="00DB450C">
          <w:rPr>
            <w:rStyle w:val="Hyperlink"/>
            <w:noProof/>
          </w:rPr>
          <w:t>consolidated view</w:t>
        </w:r>
        <w:r w:rsidR="00574205">
          <w:rPr>
            <w:noProof/>
            <w:webHidden/>
          </w:rPr>
          <w:tab/>
        </w:r>
        <w:r w:rsidR="00574205">
          <w:rPr>
            <w:noProof/>
            <w:webHidden/>
          </w:rPr>
          <w:fldChar w:fldCharType="begin"/>
        </w:r>
        <w:r w:rsidR="00574205">
          <w:rPr>
            <w:noProof/>
            <w:webHidden/>
          </w:rPr>
          <w:instrText xml:space="preserve"> PAGEREF _Toc472682578 \h </w:instrText>
        </w:r>
        <w:r w:rsidR="00574205">
          <w:rPr>
            <w:noProof/>
            <w:webHidden/>
          </w:rPr>
        </w:r>
        <w:r w:rsidR="00574205">
          <w:rPr>
            <w:noProof/>
            <w:webHidden/>
          </w:rPr>
          <w:fldChar w:fldCharType="separate"/>
        </w:r>
        <w:r w:rsidR="00A22B4C">
          <w:rPr>
            <w:noProof/>
            <w:webHidden/>
          </w:rPr>
          <w:t>17</w:t>
        </w:r>
        <w:r w:rsidR="00574205">
          <w:rPr>
            <w:noProof/>
            <w:webHidden/>
          </w:rPr>
          <w:fldChar w:fldCharType="end"/>
        </w:r>
      </w:hyperlink>
    </w:p>
    <w:p w14:paraId="0B73AF07" w14:textId="77777777" w:rsidR="00574205" w:rsidRDefault="003C3F85">
      <w:pPr>
        <w:pStyle w:val="TOC1"/>
        <w:rPr>
          <w:rFonts w:asciiTheme="minorHAnsi" w:eastAsiaTheme="minorEastAsia" w:hAnsiTheme="minorHAnsi" w:cstheme="minorBidi"/>
          <w:caps w:val="0"/>
          <w:noProof/>
          <w:sz w:val="22"/>
          <w:lang w:eastAsia="en-GB"/>
        </w:rPr>
      </w:pPr>
      <w:hyperlink w:anchor="_Toc472682579" w:history="1">
        <w:r w:rsidR="00574205" w:rsidRPr="00DB450C">
          <w:rPr>
            <w:rStyle w:val="Hyperlink"/>
            <w:noProof/>
          </w:rPr>
          <w:t>16.</w:t>
        </w:r>
        <w:r w:rsidR="00574205">
          <w:rPr>
            <w:rFonts w:asciiTheme="minorHAnsi" w:eastAsiaTheme="minorEastAsia" w:hAnsiTheme="minorHAnsi" w:cstheme="minorBidi"/>
            <w:caps w:val="0"/>
            <w:noProof/>
            <w:sz w:val="22"/>
            <w:lang w:eastAsia="en-GB"/>
          </w:rPr>
          <w:tab/>
        </w:r>
        <w:r w:rsidR="00574205" w:rsidRPr="00DB450C">
          <w:rPr>
            <w:rStyle w:val="Hyperlink"/>
            <w:noProof/>
          </w:rPr>
          <w:t>GLOSSARY</w:t>
        </w:r>
        <w:r w:rsidR="00574205">
          <w:rPr>
            <w:noProof/>
            <w:webHidden/>
          </w:rPr>
          <w:tab/>
        </w:r>
        <w:r w:rsidR="00574205">
          <w:rPr>
            <w:noProof/>
            <w:webHidden/>
          </w:rPr>
          <w:fldChar w:fldCharType="begin"/>
        </w:r>
        <w:r w:rsidR="00574205">
          <w:rPr>
            <w:noProof/>
            <w:webHidden/>
          </w:rPr>
          <w:instrText xml:space="preserve"> PAGEREF _Toc472682579 \h </w:instrText>
        </w:r>
        <w:r w:rsidR="00574205">
          <w:rPr>
            <w:noProof/>
            <w:webHidden/>
          </w:rPr>
        </w:r>
        <w:r w:rsidR="00574205">
          <w:rPr>
            <w:noProof/>
            <w:webHidden/>
          </w:rPr>
          <w:fldChar w:fldCharType="separate"/>
        </w:r>
        <w:r w:rsidR="00A22B4C">
          <w:rPr>
            <w:noProof/>
            <w:webHidden/>
          </w:rPr>
          <w:t>18</w:t>
        </w:r>
        <w:r w:rsidR="00574205">
          <w:rPr>
            <w:noProof/>
            <w:webHidden/>
          </w:rPr>
          <w:fldChar w:fldCharType="end"/>
        </w:r>
      </w:hyperlink>
    </w:p>
    <w:p w14:paraId="26D49229" w14:textId="322F1882" w:rsidR="00093B31" w:rsidRPr="00AD6D74" w:rsidRDefault="0024068B" w:rsidP="00093B31">
      <w:pPr>
        <w:rPr>
          <w:rFonts w:ascii="Arial" w:hAnsi="Arial"/>
        </w:rPr>
      </w:pPr>
      <w:r w:rsidRPr="00AD6D74">
        <w:rPr>
          <w:rFonts w:ascii="Arial" w:hAnsi="Arial"/>
          <w:caps/>
          <w:sz w:val="22"/>
          <w:szCs w:val="20"/>
        </w:rPr>
        <w:fldChar w:fldCharType="end"/>
      </w:r>
    </w:p>
    <w:p w14:paraId="428723D1" w14:textId="7C3B2B01" w:rsidR="00DF1F7E" w:rsidRPr="00AD6D74" w:rsidRDefault="00DF1F7E" w:rsidP="00E479E2">
      <w:pPr>
        <w:rPr>
          <w:rFonts w:ascii="Arial" w:hAnsi="Arial"/>
        </w:rPr>
      </w:pPr>
    </w:p>
    <w:p w14:paraId="687FE8C6" w14:textId="520746FD" w:rsidR="00B1039F" w:rsidRDefault="00B1039F" w:rsidP="00795C59">
      <w:pPr>
        <w:rPr>
          <w:rFonts w:ascii="Arial" w:hAnsi="Arial"/>
        </w:rPr>
      </w:pPr>
    </w:p>
    <w:p w14:paraId="76DC20D6" w14:textId="77777777" w:rsidR="00574205" w:rsidRDefault="00574205" w:rsidP="00795C59">
      <w:pPr>
        <w:rPr>
          <w:rFonts w:ascii="Arial" w:hAnsi="Arial"/>
        </w:rPr>
      </w:pPr>
    </w:p>
    <w:p w14:paraId="75E4ACFF" w14:textId="77777777" w:rsidR="00574205" w:rsidRDefault="00574205" w:rsidP="00795C59">
      <w:pPr>
        <w:rPr>
          <w:rFonts w:ascii="Arial" w:hAnsi="Arial"/>
        </w:rPr>
      </w:pPr>
    </w:p>
    <w:p w14:paraId="60CDAB32" w14:textId="77777777" w:rsidR="00574205" w:rsidRDefault="00574205" w:rsidP="00795C59">
      <w:pPr>
        <w:rPr>
          <w:rFonts w:ascii="Arial" w:hAnsi="Arial"/>
        </w:rPr>
      </w:pPr>
    </w:p>
    <w:p w14:paraId="4D2D810B" w14:textId="77777777" w:rsidR="00574205" w:rsidRDefault="00574205" w:rsidP="00795C59">
      <w:pPr>
        <w:rPr>
          <w:rFonts w:ascii="Arial" w:hAnsi="Arial"/>
        </w:rPr>
      </w:pPr>
    </w:p>
    <w:p w14:paraId="65BC61B4" w14:textId="77777777" w:rsidR="00574205" w:rsidRDefault="00574205" w:rsidP="00795C59">
      <w:pPr>
        <w:rPr>
          <w:rFonts w:ascii="Arial" w:hAnsi="Arial"/>
        </w:rPr>
      </w:pPr>
    </w:p>
    <w:p w14:paraId="06FD2703" w14:textId="77777777" w:rsidR="00574205" w:rsidRDefault="00574205" w:rsidP="00795C59">
      <w:pPr>
        <w:rPr>
          <w:rFonts w:ascii="Arial" w:hAnsi="Arial"/>
        </w:rPr>
      </w:pPr>
    </w:p>
    <w:p w14:paraId="38CE51CB" w14:textId="77777777" w:rsidR="00574205" w:rsidRDefault="00574205" w:rsidP="00795C59">
      <w:pPr>
        <w:rPr>
          <w:rFonts w:ascii="Arial" w:hAnsi="Arial"/>
        </w:rPr>
      </w:pPr>
    </w:p>
    <w:p w14:paraId="5E2498F5" w14:textId="77777777" w:rsidR="00574205" w:rsidRPr="00AD6D74" w:rsidRDefault="00574205" w:rsidP="00795C59">
      <w:pPr>
        <w:rPr>
          <w:rFonts w:ascii="Arial" w:hAnsi="Arial"/>
        </w:rPr>
      </w:pPr>
    </w:p>
    <w:p w14:paraId="642A9318" w14:textId="77777777" w:rsidR="00B1039F" w:rsidRPr="00AD6D74" w:rsidRDefault="00B1039F" w:rsidP="00B1039F">
      <w:pPr>
        <w:spacing w:before="60" w:after="60"/>
        <w:rPr>
          <w:rFonts w:ascii="Arial" w:hAnsi="Arial"/>
          <w:b/>
        </w:rPr>
      </w:pPr>
    </w:p>
    <w:p w14:paraId="428723D4" w14:textId="77777777" w:rsidR="00E479E2" w:rsidRPr="00AD6D74" w:rsidRDefault="00E479E2" w:rsidP="00E479E2">
      <w:pPr>
        <w:rPr>
          <w:rFonts w:ascii="Arial" w:hAnsi="Arial"/>
        </w:rPr>
      </w:pPr>
    </w:p>
    <w:p w14:paraId="428723D5" w14:textId="77777777" w:rsidR="00E479E2" w:rsidRPr="00AD6D74" w:rsidRDefault="00E479E2" w:rsidP="00E479E2">
      <w:pPr>
        <w:pStyle w:val="Heading1"/>
      </w:pPr>
      <w:bookmarkStart w:id="2" w:name="_Toc472682560"/>
      <w:r w:rsidRPr="00AD6D74">
        <w:lastRenderedPageBreak/>
        <w:t>Introduction</w:t>
      </w:r>
      <w:bookmarkEnd w:id="2"/>
    </w:p>
    <w:p w14:paraId="428723D6" w14:textId="2A29E7A5" w:rsidR="004D6816" w:rsidRPr="00AD6D74" w:rsidRDefault="004D6816" w:rsidP="00E117F0">
      <w:pPr>
        <w:pStyle w:val="Heading2"/>
        <w:rPr>
          <w:rFonts w:ascii="Arial" w:hAnsi="Arial" w:cs="Arial"/>
        </w:rPr>
      </w:pPr>
      <w:r w:rsidRPr="00AD6D74">
        <w:rPr>
          <w:rFonts w:ascii="Arial" w:hAnsi="Arial" w:cs="Arial"/>
        </w:rPr>
        <w:t xml:space="preserve">This Invitation to Tender </w:t>
      </w:r>
      <w:r w:rsidR="00795C59" w:rsidRPr="00AD6D74">
        <w:rPr>
          <w:rFonts w:ascii="Arial" w:hAnsi="Arial" w:cs="Arial"/>
        </w:rPr>
        <w:t xml:space="preserve">(ITT) </w:t>
      </w:r>
      <w:r w:rsidRPr="00AD6D74">
        <w:rPr>
          <w:rFonts w:ascii="Arial" w:hAnsi="Arial" w:cs="Arial"/>
        </w:rPr>
        <w:t xml:space="preserve">relates to the Procurement to award a </w:t>
      </w:r>
      <w:r w:rsidR="00E117F0" w:rsidRPr="00AD6D74">
        <w:rPr>
          <w:rFonts w:ascii="Arial" w:hAnsi="Arial" w:cs="Arial"/>
        </w:rPr>
        <w:t>single Supplier</w:t>
      </w:r>
      <w:r w:rsidR="008A68D0" w:rsidRPr="00AD6D74">
        <w:rPr>
          <w:rFonts w:ascii="Arial" w:hAnsi="Arial" w:cs="Arial"/>
        </w:rPr>
        <w:t xml:space="preserve"> </w:t>
      </w:r>
      <w:r w:rsidR="00BF64EC" w:rsidRPr="00AD6D74">
        <w:rPr>
          <w:rFonts w:ascii="Arial" w:hAnsi="Arial" w:cs="Arial"/>
        </w:rPr>
        <w:t>C</w:t>
      </w:r>
      <w:r w:rsidR="004C2558" w:rsidRPr="00AD6D74">
        <w:rPr>
          <w:rFonts w:ascii="Arial" w:hAnsi="Arial" w:cs="Arial"/>
        </w:rPr>
        <w:t xml:space="preserve">ontract for the </w:t>
      </w:r>
      <w:r w:rsidR="008A68D0" w:rsidRPr="00AD6D74">
        <w:rPr>
          <w:rFonts w:ascii="Arial" w:hAnsi="Arial" w:cs="Arial"/>
        </w:rPr>
        <w:t xml:space="preserve">provision of </w:t>
      </w:r>
      <w:r w:rsidR="00E117F0" w:rsidRPr="00AD6D74">
        <w:rPr>
          <w:rFonts w:ascii="Arial" w:hAnsi="Arial" w:cs="Arial"/>
        </w:rPr>
        <w:t>a National Carers Passports Toolkit.</w:t>
      </w:r>
    </w:p>
    <w:p w14:paraId="428723D7" w14:textId="36B1E129" w:rsidR="008A68D0" w:rsidRPr="00AD6D74" w:rsidRDefault="008A68D0" w:rsidP="004D2DDC">
      <w:pPr>
        <w:pStyle w:val="Heading2"/>
        <w:rPr>
          <w:rFonts w:ascii="Arial" w:hAnsi="Arial" w:cs="Arial"/>
        </w:rPr>
      </w:pPr>
      <w:r w:rsidRPr="00AD6D74">
        <w:rPr>
          <w:rFonts w:ascii="Arial" w:hAnsi="Arial" w:cs="Arial"/>
        </w:rPr>
        <w:t>The procurement is being managed</w:t>
      </w:r>
      <w:r w:rsidR="0094632A" w:rsidRPr="00AD6D74">
        <w:rPr>
          <w:rFonts w:ascii="Arial" w:hAnsi="Arial" w:cs="Arial"/>
        </w:rPr>
        <w:t xml:space="preserve"> by the Department of Health on behalf of the Secretary of State for Health (the Authority).</w:t>
      </w:r>
    </w:p>
    <w:p w14:paraId="24FA5812" w14:textId="69F1D3D8" w:rsidR="00B21B64" w:rsidRPr="00AD6D74" w:rsidRDefault="00B21B64" w:rsidP="00A22B4C">
      <w:pPr>
        <w:pStyle w:val="Heading2"/>
        <w:rPr>
          <w:rFonts w:ascii="Arial" w:hAnsi="Arial" w:cs="Arial"/>
        </w:rPr>
      </w:pPr>
      <w:r w:rsidRPr="00AD6D74">
        <w:rPr>
          <w:rFonts w:ascii="Arial" w:hAnsi="Arial" w:cs="Arial"/>
        </w:rPr>
        <w:t xml:space="preserve">The Contract will be for an initial </w:t>
      </w:r>
      <w:r w:rsidR="00A22B4C">
        <w:rPr>
          <w:rFonts w:ascii="Arial" w:hAnsi="Arial" w:cs="Arial"/>
        </w:rPr>
        <w:t>1</w:t>
      </w:r>
      <w:r w:rsidR="00BE2A9F" w:rsidRPr="00AD6D74">
        <w:rPr>
          <w:rFonts w:ascii="Arial" w:hAnsi="Arial" w:cs="Arial"/>
        </w:rPr>
        <w:t xml:space="preserve"> month</w:t>
      </w:r>
      <w:r w:rsidRPr="00AD6D74">
        <w:rPr>
          <w:rFonts w:ascii="Arial" w:hAnsi="Arial" w:cs="Arial"/>
        </w:rPr>
        <w:t xml:space="preserve"> period with options to extend for up to </w:t>
      </w:r>
      <w:r w:rsidR="00A22B4C">
        <w:rPr>
          <w:rFonts w:ascii="Arial" w:hAnsi="Arial" w:cs="Arial"/>
        </w:rPr>
        <w:t>nine</w:t>
      </w:r>
      <w:r w:rsidRPr="00AD6D74">
        <w:rPr>
          <w:rFonts w:ascii="Arial" w:hAnsi="Arial" w:cs="Arial"/>
        </w:rPr>
        <w:t xml:space="preserve"> </w:t>
      </w:r>
      <w:r w:rsidR="00BE2A9F" w:rsidRPr="00AD6D74">
        <w:rPr>
          <w:rFonts w:ascii="Arial" w:hAnsi="Arial" w:cs="Arial"/>
        </w:rPr>
        <w:t>additional months</w:t>
      </w:r>
      <w:r w:rsidRPr="00AD6D74">
        <w:rPr>
          <w:rFonts w:ascii="Arial" w:hAnsi="Arial" w:cs="Arial"/>
        </w:rPr>
        <w:t>.</w:t>
      </w:r>
      <w:r w:rsidR="00A22B4C">
        <w:rPr>
          <w:rFonts w:ascii="Arial" w:hAnsi="Arial" w:cs="Arial"/>
        </w:rPr>
        <w:t xml:space="preserve"> </w:t>
      </w:r>
      <w:r w:rsidR="00A22B4C" w:rsidRPr="00A22B4C">
        <w:rPr>
          <w:rFonts w:ascii="Arial" w:hAnsi="Arial" w:cs="Arial"/>
        </w:rPr>
        <w:t>The Department of Health reserves the right to discontinue the tendering process and not to award the contract, and additionally to amend the delivery stage dates should this be necessary.</w:t>
      </w:r>
      <w:r w:rsidR="00F020E3">
        <w:rPr>
          <w:rFonts w:ascii="Arial" w:hAnsi="Arial" w:cs="Arial"/>
        </w:rPr>
        <w:t xml:space="preserve"> </w:t>
      </w:r>
      <w:proofErr w:type="gramStart"/>
      <w:r w:rsidR="00F020E3">
        <w:rPr>
          <w:rFonts w:ascii="Arial" w:hAnsi="Arial" w:cs="Arial"/>
        </w:rPr>
        <w:t>Second stage subject to financial approval.</w:t>
      </w:r>
      <w:proofErr w:type="gramEnd"/>
    </w:p>
    <w:p w14:paraId="230F81FC" w14:textId="02B4956E" w:rsidR="00B21B64" w:rsidRPr="00AD6D74" w:rsidRDefault="00BE2A9F" w:rsidP="004D12A4">
      <w:pPr>
        <w:pStyle w:val="Heading2"/>
        <w:numPr>
          <w:ilvl w:val="0"/>
          <w:numId w:val="0"/>
        </w:numPr>
        <w:ind w:left="1418"/>
        <w:rPr>
          <w:rFonts w:ascii="Arial" w:hAnsi="Arial" w:cs="Arial"/>
        </w:rPr>
      </w:pPr>
      <w:r w:rsidRPr="00AD6D74">
        <w:rPr>
          <w:rFonts w:ascii="Arial" w:hAnsi="Arial" w:cs="Arial"/>
        </w:rPr>
        <w:t>The Department of Health seeks to obtain value for money. To be eligible for consideration under the Price Evaluation assessment</w:t>
      </w:r>
      <w:r w:rsidR="001F6423" w:rsidRPr="00AD6D74">
        <w:rPr>
          <w:rFonts w:ascii="Arial" w:hAnsi="Arial" w:cs="Arial"/>
        </w:rPr>
        <w:t xml:space="preserve"> (see evaluation, section)</w:t>
      </w:r>
      <w:r w:rsidRPr="00AD6D74">
        <w:rPr>
          <w:rFonts w:ascii="Arial" w:hAnsi="Arial" w:cs="Arial"/>
        </w:rPr>
        <w:t>, the EP for a Bidder is expected to be below (NET) £150,000</w:t>
      </w:r>
      <w:r w:rsidR="004D12A4" w:rsidRPr="00AD6D74">
        <w:rPr>
          <w:rFonts w:ascii="Arial" w:hAnsi="Arial" w:cs="Arial"/>
        </w:rPr>
        <w:t>.</w:t>
      </w:r>
    </w:p>
    <w:p w14:paraId="02D30667" w14:textId="1ADD1C36" w:rsidR="00795C59" w:rsidRPr="00A22B4C" w:rsidRDefault="00093B31" w:rsidP="00A22B4C">
      <w:pPr>
        <w:pStyle w:val="Heading2"/>
        <w:rPr>
          <w:rFonts w:ascii="Arial" w:hAnsi="Arial" w:cs="Arial"/>
        </w:rPr>
      </w:pPr>
      <w:r w:rsidRPr="00A22B4C">
        <w:rPr>
          <w:rFonts w:ascii="Arial" w:hAnsi="Arial" w:cs="Arial"/>
        </w:rPr>
        <w:t xml:space="preserve">The procurement is managed in accordance with the </w:t>
      </w:r>
      <w:r w:rsidRPr="00A22B4C">
        <w:rPr>
          <w:rFonts w:ascii="Arial" w:hAnsi="Arial" w:cs="Arial"/>
          <w:b/>
        </w:rPr>
        <w:t>open procedure</w:t>
      </w:r>
      <w:r w:rsidRPr="00A22B4C">
        <w:rPr>
          <w:rFonts w:ascii="Arial" w:hAnsi="Arial" w:cs="Arial"/>
        </w:rPr>
        <w:t xml:space="preserve"> under the Public Contracts Regulations 2015.</w:t>
      </w:r>
      <w:r w:rsidR="00C23E08" w:rsidRPr="00A22B4C">
        <w:rPr>
          <w:rFonts w:ascii="Arial" w:hAnsi="Arial" w:cs="Arial"/>
        </w:rPr>
        <w:t xml:space="preserve">  Any reference to specific Regulations shall refer to this instrument unless otherwise stated.</w:t>
      </w:r>
      <w:r w:rsidR="00574205" w:rsidRPr="00A22B4C">
        <w:rPr>
          <w:rFonts w:ascii="Arial" w:hAnsi="Arial" w:cs="Arial"/>
        </w:rPr>
        <w:t xml:space="preserve"> The Procurement is being run as an accelerated procedure</w:t>
      </w:r>
      <w:r w:rsidR="00A22B4C" w:rsidRPr="00A22B4C">
        <w:rPr>
          <w:rFonts w:ascii="Arial" w:hAnsi="Arial" w:cs="Arial"/>
        </w:rPr>
        <w:t xml:space="preserve"> to support urgent health outcomes and associated benefits</w:t>
      </w:r>
      <w:r w:rsidR="00574205" w:rsidRPr="00A22B4C">
        <w:rPr>
          <w:rFonts w:ascii="Arial" w:hAnsi="Arial" w:cs="Arial"/>
        </w:rPr>
        <w:t>.</w:t>
      </w:r>
    </w:p>
    <w:p w14:paraId="71A6C4C2" w14:textId="77777777" w:rsidR="00B21B64" w:rsidRPr="00AD6D74" w:rsidRDefault="004D6816" w:rsidP="004D2DDC">
      <w:pPr>
        <w:pStyle w:val="Heading2"/>
        <w:rPr>
          <w:rFonts w:ascii="Arial" w:hAnsi="Arial" w:cs="Arial"/>
        </w:rPr>
      </w:pPr>
      <w:r w:rsidRPr="00AD6D74">
        <w:rPr>
          <w:rFonts w:ascii="Arial" w:hAnsi="Arial" w:cs="Arial"/>
        </w:rPr>
        <w:t>This ITT contains the information and instructions the Potential Pro</w:t>
      </w:r>
      <w:r w:rsidR="008A2EB6" w:rsidRPr="00AD6D74">
        <w:rPr>
          <w:rFonts w:ascii="Arial" w:hAnsi="Arial" w:cs="Arial"/>
        </w:rPr>
        <w:t>vider needs to submit a Tender.</w:t>
      </w:r>
      <w:r w:rsidR="00BA4D4F" w:rsidRPr="00AD6D74">
        <w:rPr>
          <w:rFonts w:ascii="Arial" w:hAnsi="Arial" w:cs="Arial"/>
        </w:rPr>
        <w:t xml:space="preserve">  Please read this document carefully as failure to follow these instructions may result in the rejection of a Tender.</w:t>
      </w:r>
      <w:r w:rsidR="00795C59" w:rsidRPr="00AD6D74">
        <w:rPr>
          <w:rFonts w:ascii="Arial" w:hAnsi="Arial" w:cs="Arial"/>
        </w:rPr>
        <w:t xml:space="preserve">  </w:t>
      </w:r>
    </w:p>
    <w:p w14:paraId="428723D8" w14:textId="5DFDFAE2" w:rsidR="00011778" w:rsidRPr="00AD6D74" w:rsidRDefault="00795C59" w:rsidP="004D2DDC">
      <w:pPr>
        <w:pStyle w:val="Heading2"/>
        <w:rPr>
          <w:rFonts w:ascii="Arial" w:hAnsi="Arial" w:cs="Arial"/>
        </w:rPr>
      </w:pPr>
      <w:r w:rsidRPr="00AD6D74">
        <w:rPr>
          <w:rFonts w:ascii="Arial" w:hAnsi="Arial" w:cs="Arial"/>
        </w:rPr>
        <w:t xml:space="preserve">The Terms of Participation at Attachment </w:t>
      </w:r>
      <w:r w:rsidR="00F35A87" w:rsidRPr="00AD6D74">
        <w:rPr>
          <w:rFonts w:ascii="Arial" w:hAnsi="Arial" w:cs="Arial"/>
        </w:rPr>
        <w:t>2</w:t>
      </w:r>
      <w:r w:rsidRPr="00AD6D74">
        <w:rPr>
          <w:rFonts w:ascii="Arial" w:hAnsi="Arial" w:cs="Arial"/>
        </w:rPr>
        <w:t xml:space="preserve"> will apply throughout this procurement.  Potential Providers are required to confirm acceptance of these terms in order to be included in this procurement exercise.</w:t>
      </w:r>
    </w:p>
    <w:p w14:paraId="66F05762" w14:textId="2FF929D5" w:rsidR="00EE6007" w:rsidRPr="00AD6D74" w:rsidRDefault="0024068B" w:rsidP="00B1039F">
      <w:pPr>
        <w:pStyle w:val="Heading2"/>
        <w:rPr>
          <w:rFonts w:ascii="Arial" w:hAnsi="Arial" w:cs="Arial"/>
        </w:rPr>
      </w:pPr>
      <w:r w:rsidRPr="00AD6D74">
        <w:rPr>
          <w:rFonts w:ascii="Arial" w:hAnsi="Arial" w:cs="Arial"/>
        </w:rPr>
        <w:t>The Authority is using its</w:t>
      </w:r>
      <w:r w:rsidR="004D6816" w:rsidRPr="00AD6D74">
        <w:rPr>
          <w:rFonts w:ascii="Arial" w:hAnsi="Arial" w:cs="Arial"/>
        </w:rPr>
        <w:t xml:space="preserve"> e</w:t>
      </w:r>
      <w:r w:rsidR="002F0FDB" w:rsidRPr="00AD6D74">
        <w:rPr>
          <w:rFonts w:ascii="Arial" w:hAnsi="Arial" w:cs="Arial"/>
        </w:rPr>
        <w:t>-</w:t>
      </w:r>
      <w:r w:rsidR="004D6816" w:rsidRPr="00AD6D74">
        <w:rPr>
          <w:rFonts w:ascii="Arial" w:hAnsi="Arial" w:cs="Arial"/>
        </w:rPr>
        <w:t>Sourcing Portal</w:t>
      </w:r>
      <w:r w:rsidRPr="00AD6D74">
        <w:rPr>
          <w:rFonts w:ascii="Arial" w:hAnsi="Arial" w:cs="Arial"/>
        </w:rPr>
        <w:t xml:space="preserve">, </w:t>
      </w:r>
      <w:hyperlink r:id="rId13" w:history="1">
        <w:r w:rsidR="00EE6007" w:rsidRPr="00AD6D74">
          <w:rPr>
            <w:rStyle w:val="Hyperlink"/>
            <w:rFonts w:ascii="Arial" w:hAnsi="Arial" w:cs="Arial"/>
          </w:rPr>
          <w:t>BMS</w:t>
        </w:r>
      </w:hyperlink>
      <w:r w:rsidRPr="00AD6D74">
        <w:rPr>
          <w:rFonts w:ascii="Arial" w:hAnsi="Arial" w:cs="Arial"/>
        </w:rPr>
        <w:t>,</w:t>
      </w:r>
      <w:r w:rsidR="004D6816" w:rsidRPr="00AD6D74">
        <w:rPr>
          <w:rFonts w:ascii="Arial" w:hAnsi="Arial" w:cs="Arial"/>
        </w:rPr>
        <w:t xml:space="preserve"> to manage this </w:t>
      </w:r>
      <w:r w:rsidR="00795C59" w:rsidRPr="00AD6D74">
        <w:rPr>
          <w:rFonts w:ascii="Arial" w:hAnsi="Arial" w:cs="Arial"/>
        </w:rPr>
        <w:t xml:space="preserve">Procurement.  </w:t>
      </w:r>
      <w:r w:rsidR="004D6816" w:rsidRPr="00AD6D74">
        <w:rPr>
          <w:rFonts w:ascii="Arial" w:hAnsi="Arial" w:cs="Arial"/>
        </w:rPr>
        <w:t>Tender</w:t>
      </w:r>
      <w:r w:rsidR="00795C59" w:rsidRPr="00AD6D74">
        <w:rPr>
          <w:rFonts w:ascii="Arial" w:hAnsi="Arial" w:cs="Arial"/>
        </w:rPr>
        <w:t>s</w:t>
      </w:r>
      <w:r w:rsidR="004D6816" w:rsidRPr="00AD6D74">
        <w:rPr>
          <w:rFonts w:ascii="Arial" w:hAnsi="Arial" w:cs="Arial"/>
        </w:rPr>
        <w:t xml:space="preserve"> mu</w:t>
      </w:r>
      <w:r w:rsidR="00795C59" w:rsidRPr="00AD6D74">
        <w:rPr>
          <w:rFonts w:ascii="Arial" w:hAnsi="Arial" w:cs="Arial"/>
        </w:rPr>
        <w:t>st be submitted via this portal</w:t>
      </w:r>
      <w:r w:rsidR="008A2EB6" w:rsidRPr="00AD6D74">
        <w:rPr>
          <w:rFonts w:ascii="Arial" w:hAnsi="Arial" w:cs="Arial"/>
        </w:rPr>
        <w:t>.</w:t>
      </w:r>
      <w:r w:rsidR="00133E04" w:rsidRPr="00AD6D74">
        <w:rPr>
          <w:rFonts w:ascii="Arial" w:hAnsi="Arial" w:cs="Arial"/>
        </w:rPr>
        <w:t xml:space="preserve">  All communications relating to the Procurement will conducted through this e-Sourcing Portal.</w:t>
      </w:r>
    </w:p>
    <w:p w14:paraId="457F54B3" w14:textId="77777777" w:rsidR="00CA5F0B" w:rsidRDefault="00CA5F0B" w:rsidP="00CA5F0B">
      <w:pPr>
        <w:pStyle w:val="Heading1"/>
        <w:numPr>
          <w:ilvl w:val="0"/>
          <w:numId w:val="0"/>
        </w:numPr>
        <w:ind w:left="720" w:hanging="720"/>
      </w:pPr>
      <w:r>
        <w:lastRenderedPageBreak/>
        <w:tab/>
      </w:r>
    </w:p>
    <w:tbl>
      <w:tblPr>
        <w:tblStyle w:val="TableGrid"/>
        <w:tblW w:w="0" w:type="auto"/>
        <w:tblInd w:w="720" w:type="dxa"/>
        <w:tblLook w:val="04A0" w:firstRow="1" w:lastRow="0" w:firstColumn="1" w:lastColumn="0" w:noHBand="0" w:noVBand="1"/>
      </w:tblPr>
      <w:tblGrid>
        <w:gridCol w:w="8525"/>
      </w:tblGrid>
      <w:tr w:rsidR="00CA5F0B" w14:paraId="53980B64" w14:textId="77777777" w:rsidTr="00CA5F0B">
        <w:trPr>
          <w:trHeight w:val="4834"/>
        </w:trPr>
        <w:tc>
          <w:tcPr>
            <w:tcW w:w="8525" w:type="dxa"/>
          </w:tcPr>
          <w:p w14:paraId="0AF9E594" w14:textId="77777777" w:rsidR="00CA5F0B" w:rsidRDefault="00CA5F0B" w:rsidP="00CA5F0B">
            <w:pPr>
              <w:pStyle w:val="Heading1"/>
              <w:numPr>
                <w:ilvl w:val="0"/>
                <w:numId w:val="0"/>
              </w:numPr>
              <w:outlineLvl w:val="0"/>
            </w:pPr>
          </w:p>
          <w:p w14:paraId="538BCCC9" w14:textId="77777777" w:rsidR="00CA5F0B" w:rsidRPr="00CA5F0B" w:rsidRDefault="00CA5F0B" w:rsidP="00CA5F0B">
            <w:pPr>
              <w:pStyle w:val="Heading1"/>
              <w:numPr>
                <w:ilvl w:val="0"/>
                <w:numId w:val="0"/>
              </w:numPr>
              <w:ind w:left="720" w:right="382"/>
              <w:outlineLvl w:val="0"/>
              <w:rPr>
                <w:b w:val="0"/>
                <w:color w:val="auto"/>
                <w:sz w:val="20"/>
                <w:szCs w:val="20"/>
              </w:rPr>
            </w:pPr>
            <w:bookmarkStart w:id="3" w:name="_Toc472325139"/>
            <w:bookmarkStart w:id="4" w:name="_Toc472325210"/>
            <w:bookmarkStart w:id="5" w:name="_Toc472682561"/>
            <w:r w:rsidRPr="00CA5F0B">
              <w:rPr>
                <w:b w:val="0"/>
                <w:color w:val="auto"/>
                <w:sz w:val="20"/>
                <w:szCs w:val="20"/>
              </w:rPr>
              <w:t>Quotations may only be uploaded via the Sourcing Home Page, using the ‘Actions’ window and selecting the ‘Create Quote’ option.</w:t>
            </w:r>
            <w:bookmarkEnd w:id="3"/>
            <w:bookmarkEnd w:id="4"/>
            <w:bookmarkEnd w:id="5"/>
          </w:p>
          <w:p w14:paraId="353C1A2E" w14:textId="77777777" w:rsidR="00CA5F0B" w:rsidRPr="00CA5F0B" w:rsidRDefault="00CA5F0B" w:rsidP="00CA5F0B">
            <w:pPr>
              <w:pStyle w:val="Heading1"/>
              <w:numPr>
                <w:ilvl w:val="0"/>
                <w:numId w:val="0"/>
              </w:numPr>
              <w:ind w:left="720" w:right="382"/>
              <w:outlineLvl w:val="0"/>
              <w:rPr>
                <w:b w:val="0"/>
                <w:color w:val="auto"/>
                <w:sz w:val="20"/>
                <w:szCs w:val="20"/>
              </w:rPr>
            </w:pPr>
          </w:p>
          <w:p w14:paraId="5DC52469" w14:textId="77777777" w:rsidR="00CA5F0B" w:rsidRPr="00CA5F0B" w:rsidRDefault="00CA5F0B" w:rsidP="00CA5F0B">
            <w:pPr>
              <w:pStyle w:val="Heading1"/>
              <w:numPr>
                <w:ilvl w:val="0"/>
                <w:numId w:val="0"/>
              </w:numPr>
              <w:ind w:left="720" w:right="382"/>
              <w:outlineLvl w:val="0"/>
              <w:rPr>
                <w:b w:val="0"/>
                <w:color w:val="auto"/>
                <w:sz w:val="20"/>
                <w:szCs w:val="20"/>
              </w:rPr>
            </w:pPr>
            <w:bookmarkStart w:id="6" w:name="_Toc472325140"/>
            <w:bookmarkStart w:id="7" w:name="_Toc472325211"/>
            <w:bookmarkStart w:id="8" w:name="_Toc472682562"/>
            <w:r w:rsidRPr="00CA5F0B">
              <w:rPr>
                <w:b w:val="0"/>
                <w:color w:val="auto"/>
                <w:sz w:val="20"/>
                <w:szCs w:val="20"/>
              </w:rPr>
              <w:t>If you upload your quotation by any other method for example by using the ‘New Message/ Documents’ tab, the quotation will not be correctly linked to the ITT and your submission will be rejected.</w:t>
            </w:r>
            <w:bookmarkEnd w:id="6"/>
            <w:bookmarkEnd w:id="7"/>
            <w:bookmarkEnd w:id="8"/>
          </w:p>
          <w:p w14:paraId="6F12B7D8" w14:textId="77777777" w:rsidR="00CA5F0B" w:rsidRPr="00CA5F0B" w:rsidRDefault="00CA5F0B" w:rsidP="00CA5F0B">
            <w:pPr>
              <w:pStyle w:val="Heading1"/>
              <w:numPr>
                <w:ilvl w:val="0"/>
                <w:numId w:val="0"/>
              </w:numPr>
              <w:ind w:left="720" w:right="382"/>
              <w:outlineLvl w:val="0"/>
              <w:rPr>
                <w:b w:val="0"/>
                <w:color w:val="auto"/>
                <w:sz w:val="20"/>
                <w:szCs w:val="20"/>
              </w:rPr>
            </w:pPr>
          </w:p>
          <w:p w14:paraId="2FE927F9" w14:textId="46314EE8" w:rsidR="00CA5F0B" w:rsidRPr="00CA5F0B" w:rsidRDefault="00CA5F0B" w:rsidP="00CA5F0B">
            <w:pPr>
              <w:pStyle w:val="Heading1"/>
              <w:numPr>
                <w:ilvl w:val="0"/>
                <w:numId w:val="0"/>
              </w:numPr>
              <w:ind w:left="698" w:right="382"/>
              <w:outlineLvl w:val="0"/>
              <w:rPr>
                <w:b w:val="0"/>
                <w:color w:val="auto"/>
                <w:sz w:val="20"/>
                <w:szCs w:val="20"/>
              </w:rPr>
            </w:pPr>
            <w:bookmarkStart w:id="9" w:name="_Toc472325141"/>
            <w:bookmarkStart w:id="10" w:name="_Toc472325212"/>
            <w:bookmarkStart w:id="11" w:name="_Toc472682563"/>
            <w:r w:rsidRPr="00CA5F0B">
              <w:rPr>
                <w:b w:val="0"/>
                <w:color w:val="auto"/>
                <w:sz w:val="20"/>
                <w:szCs w:val="20"/>
              </w:rPr>
              <w:t>The bid response is preferable in word format, in a zip file.</w:t>
            </w:r>
            <w:bookmarkEnd w:id="9"/>
            <w:bookmarkEnd w:id="10"/>
            <w:bookmarkEnd w:id="11"/>
          </w:p>
          <w:p w14:paraId="18A6D723" w14:textId="77777777" w:rsidR="00CA5F0B" w:rsidRDefault="00CA5F0B" w:rsidP="00CA5F0B">
            <w:pPr>
              <w:pStyle w:val="Heading1"/>
              <w:numPr>
                <w:ilvl w:val="0"/>
                <w:numId w:val="0"/>
              </w:numPr>
              <w:outlineLvl w:val="0"/>
            </w:pPr>
          </w:p>
        </w:tc>
      </w:tr>
    </w:tbl>
    <w:p w14:paraId="6155B66E" w14:textId="608ABCF1" w:rsidR="00CA5F0B" w:rsidRDefault="00CA5F0B" w:rsidP="00CA5F0B">
      <w:pPr>
        <w:pStyle w:val="Heading1"/>
        <w:numPr>
          <w:ilvl w:val="0"/>
          <w:numId w:val="0"/>
        </w:numPr>
        <w:ind w:left="720" w:hanging="720"/>
      </w:pPr>
    </w:p>
    <w:p w14:paraId="1BB2C704" w14:textId="77777777" w:rsidR="00CA5F0B" w:rsidRDefault="00CA5F0B" w:rsidP="00CA5F0B">
      <w:pPr>
        <w:pStyle w:val="Heading1"/>
        <w:numPr>
          <w:ilvl w:val="0"/>
          <w:numId w:val="0"/>
        </w:numPr>
        <w:ind w:left="720" w:hanging="720"/>
      </w:pPr>
    </w:p>
    <w:p w14:paraId="13A4E243" w14:textId="77777777" w:rsidR="00574205" w:rsidRDefault="00574205" w:rsidP="00CA5F0B">
      <w:pPr>
        <w:pStyle w:val="Heading1"/>
        <w:numPr>
          <w:ilvl w:val="0"/>
          <w:numId w:val="0"/>
        </w:numPr>
        <w:ind w:left="720" w:hanging="720"/>
      </w:pPr>
    </w:p>
    <w:p w14:paraId="3788F1BE" w14:textId="77777777" w:rsidR="00574205" w:rsidRDefault="00574205" w:rsidP="00CA5F0B">
      <w:pPr>
        <w:pStyle w:val="Heading1"/>
        <w:numPr>
          <w:ilvl w:val="0"/>
          <w:numId w:val="0"/>
        </w:numPr>
        <w:ind w:left="720" w:hanging="720"/>
      </w:pPr>
    </w:p>
    <w:p w14:paraId="1BAED1DA" w14:textId="77777777" w:rsidR="00574205" w:rsidRDefault="00574205" w:rsidP="00CA5F0B">
      <w:pPr>
        <w:pStyle w:val="Heading1"/>
        <w:numPr>
          <w:ilvl w:val="0"/>
          <w:numId w:val="0"/>
        </w:numPr>
        <w:ind w:left="720" w:hanging="720"/>
      </w:pPr>
    </w:p>
    <w:p w14:paraId="1CB56B25" w14:textId="77777777" w:rsidR="00574205" w:rsidRDefault="00574205" w:rsidP="00CA5F0B">
      <w:pPr>
        <w:pStyle w:val="Heading1"/>
        <w:numPr>
          <w:ilvl w:val="0"/>
          <w:numId w:val="0"/>
        </w:numPr>
        <w:ind w:left="720" w:hanging="720"/>
      </w:pPr>
    </w:p>
    <w:p w14:paraId="3489972E" w14:textId="77777777" w:rsidR="00CA5F0B" w:rsidRDefault="00CA5F0B" w:rsidP="00CA5F0B">
      <w:pPr>
        <w:pStyle w:val="Heading1"/>
        <w:numPr>
          <w:ilvl w:val="0"/>
          <w:numId w:val="0"/>
        </w:numPr>
        <w:ind w:left="720" w:hanging="720"/>
      </w:pPr>
    </w:p>
    <w:p w14:paraId="69693D2C" w14:textId="77777777" w:rsidR="00EE6007" w:rsidRPr="00DC3AFD" w:rsidRDefault="00EE6007" w:rsidP="00EE6007">
      <w:pPr>
        <w:pStyle w:val="Heading2"/>
      </w:pPr>
      <w:bookmarkStart w:id="12" w:name="_Ref451937600"/>
      <w:r>
        <w:t xml:space="preserve">In order to ensure the primary contact receives messages in relation to this procurement (including responses to questions), </w:t>
      </w:r>
      <w:r w:rsidRPr="001F70E1">
        <w:t>Potential Providers</w:t>
      </w:r>
      <w:r w:rsidRPr="00EE6007">
        <w:t xml:space="preserve"> should express interest by sending an online message via</w:t>
      </w:r>
      <w:r>
        <w:t xml:space="preserve"> BMS using their primary login. Online </w:t>
      </w:r>
      <w:r w:rsidRPr="00EE6007">
        <w:t xml:space="preserve">messaging is accessible via the ‘Actions’ drop down in the top </w:t>
      </w:r>
      <w:r>
        <w:t xml:space="preserve">right hand corner of the screen.  Messages are only sent to </w:t>
      </w:r>
      <w:r w:rsidRPr="001F70E1">
        <w:t>Potential Providers</w:t>
      </w:r>
      <w:r>
        <w:t xml:space="preserve"> who have expressed interest in this way.</w:t>
      </w:r>
      <w:bookmarkEnd w:id="12"/>
      <w:r>
        <w:t xml:space="preserve">  </w:t>
      </w:r>
    </w:p>
    <w:p w14:paraId="428723DC" w14:textId="6EBA2DEF" w:rsidR="004D6816" w:rsidRDefault="004D6816" w:rsidP="00BE2A9F">
      <w:pPr>
        <w:pStyle w:val="Heading2"/>
        <w:numPr>
          <w:ilvl w:val="0"/>
          <w:numId w:val="0"/>
        </w:numPr>
        <w:ind w:left="720"/>
        <w:rPr>
          <w:highlight w:val="yellow"/>
        </w:rPr>
      </w:pPr>
    </w:p>
    <w:p w14:paraId="77811F29" w14:textId="77777777" w:rsidR="00BE2A9F" w:rsidRDefault="00BE2A9F" w:rsidP="00BE2A9F">
      <w:pPr>
        <w:pStyle w:val="Heading2"/>
        <w:numPr>
          <w:ilvl w:val="0"/>
          <w:numId w:val="0"/>
        </w:numPr>
        <w:ind w:left="720"/>
        <w:rPr>
          <w:highlight w:val="yellow"/>
        </w:rPr>
      </w:pPr>
    </w:p>
    <w:p w14:paraId="254DD64A" w14:textId="77777777" w:rsidR="001F6423" w:rsidRDefault="001F6423" w:rsidP="00BE2A9F">
      <w:pPr>
        <w:pStyle w:val="Heading2"/>
        <w:numPr>
          <w:ilvl w:val="0"/>
          <w:numId w:val="0"/>
        </w:numPr>
        <w:ind w:left="720"/>
        <w:rPr>
          <w:highlight w:val="yellow"/>
        </w:rPr>
      </w:pPr>
    </w:p>
    <w:p w14:paraId="362290E7" w14:textId="77777777" w:rsidR="001F6423" w:rsidRDefault="001F6423" w:rsidP="00BE2A9F">
      <w:pPr>
        <w:pStyle w:val="Heading2"/>
        <w:numPr>
          <w:ilvl w:val="0"/>
          <w:numId w:val="0"/>
        </w:numPr>
        <w:ind w:left="720"/>
        <w:rPr>
          <w:highlight w:val="yellow"/>
        </w:rPr>
      </w:pPr>
    </w:p>
    <w:p w14:paraId="671DB459" w14:textId="77777777" w:rsidR="001F6423" w:rsidRPr="00AD6D74" w:rsidRDefault="001F6423" w:rsidP="00BE2A9F">
      <w:pPr>
        <w:pStyle w:val="Heading2"/>
        <w:numPr>
          <w:ilvl w:val="0"/>
          <w:numId w:val="0"/>
        </w:numPr>
        <w:ind w:left="720"/>
        <w:rPr>
          <w:rFonts w:ascii="Arial" w:hAnsi="Arial" w:cs="Arial"/>
          <w:highlight w:val="yellow"/>
        </w:rPr>
      </w:pPr>
    </w:p>
    <w:p w14:paraId="428723DD" w14:textId="77777777" w:rsidR="004D6816" w:rsidRPr="00AD6D74" w:rsidRDefault="004D6816" w:rsidP="0082469B">
      <w:pPr>
        <w:pStyle w:val="Heading1"/>
      </w:pPr>
      <w:bookmarkStart w:id="13" w:name="_Ref284694562"/>
      <w:bookmarkStart w:id="14" w:name="_Toc472682564"/>
      <w:r w:rsidRPr="00AD6D74">
        <w:lastRenderedPageBreak/>
        <w:t>OVERVIEW OF Invitation to tender</w:t>
      </w:r>
      <w:bookmarkEnd w:id="13"/>
      <w:bookmarkEnd w:id="14"/>
    </w:p>
    <w:p w14:paraId="428723DE" w14:textId="77777777" w:rsidR="004D6816" w:rsidRPr="00AD6D74" w:rsidRDefault="004D6816" w:rsidP="004D2DDC">
      <w:pPr>
        <w:pStyle w:val="Heading2"/>
        <w:rPr>
          <w:rFonts w:ascii="Arial" w:hAnsi="Arial" w:cs="Arial"/>
        </w:rPr>
      </w:pPr>
      <w:r w:rsidRPr="00AD6D74">
        <w:rPr>
          <w:rFonts w:ascii="Arial" w:hAnsi="Arial" w:cs="Arial"/>
        </w:rPr>
        <w:t>The following appendices accompany this ITT:</w:t>
      </w:r>
    </w:p>
    <w:p w14:paraId="7F0033A4" w14:textId="1C0CD6D5" w:rsidR="00CC7CA2" w:rsidRPr="00AD6D74" w:rsidRDefault="00CC7CA2" w:rsidP="00CC7CA2">
      <w:pPr>
        <w:pStyle w:val="Heading3"/>
        <w:rPr>
          <w:rFonts w:ascii="Arial" w:hAnsi="Arial" w:cs="Arial"/>
          <w:b/>
        </w:rPr>
      </w:pPr>
      <w:r w:rsidRPr="00AD6D74">
        <w:rPr>
          <w:rFonts w:ascii="Arial" w:hAnsi="Arial" w:cs="Arial"/>
          <w:b/>
        </w:rPr>
        <w:t>Attachment 1 – Instructions to Tenderers (this document)</w:t>
      </w:r>
    </w:p>
    <w:p w14:paraId="4F097B1F" w14:textId="224A5C1B" w:rsidR="00CC7CA2" w:rsidRPr="00AD6D74" w:rsidRDefault="007F7176" w:rsidP="00CC7CA2">
      <w:pPr>
        <w:pStyle w:val="Heading3"/>
        <w:numPr>
          <w:ilvl w:val="0"/>
          <w:numId w:val="0"/>
        </w:numPr>
        <w:ind w:left="1418"/>
        <w:rPr>
          <w:rFonts w:ascii="Arial" w:hAnsi="Arial" w:cs="Arial"/>
          <w:b/>
        </w:rPr>
      </w:pPr>
      <w:proofErr w:type="gramStart"/>
      <w:r w:rsidRPr="00AD6D74">
        <w:rPr>
          <w:rFonts w:ascii="Arial" w:hAnsi="Arial" w:cs="Arial"/>
        </w:rPr>
        <w:t>Provides an introduction to the Procurement and signposts key information.</w:t>
      </w:r>
      <w:proofErr w:type="gramEnd"/>
    </w:p>
    <w:p w14:paraId="428723DF" w14:textId="4E5B596A" w:rsidR="004D6816" w:rsidRPr="00AD6D74" w:rsidRDefault="007424B1" w:rsidP="0091018E">
      <w:pPr>
        <w:pStyle w:val="Heading3"/>
        <w:rPr>
          <w:rFonts w:ascii="Arial" w:hAnsi="Arial" w:cs="Arial"/>
          <w:b/>
        </w:rPr>
      </w:pPr>
      <w:r w:rsidRPr="00AD6D74">
        <w:rPr>
          <w:rFonts w:ascii="Arial" w:hAnsi="Arial" w:cs="Arial"/>
          <w:b/>
        </w:rPr>
        <w:t>Attachment</w:t>
      </w:r>
      <w:r w:rsidR="00664F16" w:rsidRPr="00AD6D74">
        <w:rPr>
          <w:rFonts w:ascii="Arial" w:hAnsi="Arial" w:cs="Arial"/>
          <w:b/>
        </w:rPr>
        <w:t xml:space="preserve"> 2</w:t>
      </w:r>
      <w:r w:rsidR="004D6816" w:rsidRPr="00AD6D74">
        <w:rPr>
          <w:rFonts w:ascii="Arial" w:hAnsi="Arial" w:cs="Arial"/>
          <w:b/>
        </w:rPr>
        <w:t xml:space="preserve"> – Terms of </w:t>
      </w:r>
      <w:r w:rsidR="00664F16" w:rsidRPr="00AD6D74">
        <w:rPr>
          <w:rFonts w:ascii="Arial" w:hAnsi="Arial" w:cs="Arial"/>
          <w:b/>
        </w:rPr>
        <w:t>Participation</w:t>
      </w:r>
    </w:p>
    <w:p w14:paraId="428723E0" w14:textId="77777777" w:rsidR="004D6816" w:rsidRPr="00AD6D74" w:rsidRDefault="004D6816" w:rsidP="0091018E">
      <w:pPr>
        <w:pStyle w:val="Heading3"/>
        <w:numPr>
          <w:ilvl w:val="0"/>
          <w:numId w:val="0"/>
        </w:numPr>
        <w:ind w:left="1418"/>
        <w:rPr>
          <w:rFonts w:ascii="Arial" w:hAnsi="Arial" w:cs="Arial"/>
        </w:rPr>
      </w:pPr>
      <w:proofErr w:type="gramStart"/>
      <w:r w:rsidRPr="00AD6D74">
        <w:rPr>
          <w:rFonts w:ascii="Arial" w:hAnsi="Arial" w:cs="Arial"/>
        </w:rPr>
        <w:t xml:space="preserve">Sets out rights and obligations which apply to the Potential Provider and the </w:t>
      </w:r>
      <w:r w:rsidR="00BA4D4F" w:rsidRPr="00AD6D74">
        <w:rPr>
          <w:rFonts w:ascii="Arial" w:hAnsi="Arial" w:cs="Arial"/>
        </w:rPr>
        <w:t>Authority</w:t>
      </w:r>
      <w:r w:rsidR="008A2EB6" w:rsidRPr="00AD6D74">
        <w:rPr>
          <w:rFonts w:ascii="Arial" w:hAnsi="Arial" w:cs="Arial"/>
        </w:rPr>
        <w:t xml:space="preserve"> during this Procurement.</w:t>
      </w:r>
      <w:proofErr w:type="gramEnd"/>
    </w:p>
    <w:p w14:paraId="428723E1" w14:textId="077BEB40" w:rsidR="004D6816" w:rsidRPr="00AD6D74" w:rsidRDefault="007424B1" w:rsidP="0091018E">
      <w:pPr>
        <w:pStyle w:val="Heading3"/>
        <w:rPr>
          <w:rFonts w:ascii="Arial" w:hAnsi="Arial" w:cs="Arial"/>
          <w:b/>
        </w:rPr>
      </w:pPr>
      <w:r w:rsidRPr="00AD6D74">
        <w:rPr>
          <w:rFonts w:ascii="Arial" w:hAnsi="Arial" w:cs="Arial"/>
          <w:b/>
        </w:rPr>
        <w:t>Attachment</w:t>
      </w:r>
      <w:r w:rsidR="00664F16" w:rsidRPr="00AD6D74">
        <w:rPr>
          <w:rFonts w:ascii="Arial" w:hAnsi="Arial" w:cs="Arial"/>
          <w:b/>
        </w:rPr>
        <w:t xml:space="preserve"> 3</w:t>
      </w:r>
      <w:r w:rsidR="004D6816" w:rsidRPr="00AD6D74">
        <w:rPr>
          <w:rFonts w:ascii="Arial" w:hAnsi="Arial" w:cs="Arial"/>
          <w:b/>
        </w:rPr>
        <w:t xml:space="preserve"> – Service Description</w:t>
      </w:r>
    </w:p>
    <w:p w14:paraId="428723E2" w14:textId="77777777" w:rsidR="004D6816" w:rsidRPr="00AD6D74" w:rsidRDefault="004D6816" w:rsidP="0091018E">
      <w:pPr>
        <w:pStyle w:val="Heading3"/>
        <w:numPr>
          <w:ilvl w:val="0"/>
          <w:numId w:val="0"/>
        </w:numPr>
        <w:ind w:left="1418"/>
        <w:rPr>
          <w:rFonts w:ascii="Arial" w:hAnsi="Arial" w:cs="Arial"/>
        </w:rPr>
      </w:pPr>
      <w:proofErr w:type="gramStart"/>
      <w:r w:rsidRPr="00AD6D74">
        <w:rPr>
          <w:rFonts w:ascii="Arial" w:hAnsi="Arial" w:cs="Arial"/>
        </w:rPr>
        <w:t>A detailed description of the services that the Supplier will be required to supply to the Autho</w:t>
      </w:r>
      <w:r w:rsidR="008A2EB6" w:rsidRPr="00AD6D74">
        <w:rPr>
          <w:rFonts w:ascii="Arial" w:hAnsi="Arial" w:cs="Arial"/>
        </w:rPr>
        <w:t>rity.</w:t>
      </w:r>
      <w:proofErr w:type="gramEnd"/>
    </w:p>
    <w:p w14:paraId="428723E3" w14:textId="7D427159" w:rsidR="004D6816" w:rsidRPr="00AD6D74" w:rsidRDefault="007424B1" w:rsidP="00B470D8">
      <w:pPr>
        <w:pStyle w:val="Heading3"/>
        <w:rPr>
          <w:rFonts w:ascii="Arial" w:hAnsi="Arial" w:cs="Arial"/>
          <w:b/>
        </w:rPr>
      </w:pPr>
      <w:r w:rsidRPr="00AD6D74">
        <w:rPr>
          <w:rFonts w:ascii="Arial" w:hAnsi="Arial" w:cs="Arial"/>
          <w:b/>
        </w:rPr>
        <w:t>Attachment</w:t>
      </w:r>
      <w:r w:rsidR="00664F16" w:rsidRPr="00AD6D74">
        <w:rPr>
          <w:rFonts w:ascii="Arial" w:hAnsi="Arial" w:cs="Arial"/>
          <w:b/>
        </w:rPr>
        <w:t xml:space="preserve"> 4</w:t>
      </w:r>
      <w:r w:rsidR="004D6816" w:rsidRPr="00AD6D74">
        <w:rPr>
          <w:rFonts w:ascii="Arial" w:hAnsi="Arial" w:cs="Arial"/>
          <w:b/>
        </w:rPr>
        <w:t xml:space="preserve"> – </w:t>
      </w:r>
      <w:r w:rsidR="00B470D8" w:rsidRPr="00AD6D74">
        <w:rPr>
          <w:rFonts w:ascii="Arial" w:hAnsi="Arial" w:cs="Arial"/>
          <w:b/>
        </w:rPr>
        <w:t>Contract for the provision of Services</w:t>
      </w:r>
    </w:p>
    <w:p w14:paraId="428723E4" w14:textId="1ED47A12" w:rsidR="004D6816" w:rsidRPr="00AD6D74" w:rsidRDefault="009778D9" w:rsidP="0091018E">
      <w:pPr>
        <w:pStyle w:val="Heading3"/>
        <w:numPr>
          <w:ilvl w:val="0"/>
          <w:numId w:val="0"/>
        </w:numPr>
        <w:ind w:left="1418"/>
        <w:rPr>
          <w:rFonts w:ascii="Arial" w:hAnsi="Arial" w:cs="Arial"/>
        </w:rPr>
      </w:pPr>
      <w:proofErr w:type="gramStart"/>
      <w:r w:rsidRPr="00AD6D74">
        <w:rPr>
          <w:rFonts w:ascii="Arial" w:hAnsi="Arial" w:cs="Arial"/>
        </w:rPr>
        <w:t xml:space="preserve">Provides the contract document, including the </w:t>
      </w:r>
      <w:r w:rsidR="00B470D8" w:rsidRPr="00AD6D74">
        <w:rPr>
          <w:rFonts w:ascii="Arial" w:hAnsi="Arial" w:cs="Arial"/>
        </w:rPr>
        <w:t>conditions of Contract</w:t>
      </w:r>
      <w:r w:rsidRPr="00AD6D74">
        <w:rPr>
          <w:rFonts w:ascii="Arial" w:hAnsi="Arial" w:cs="Arial"/>
        </w:rPr>
        <w:t xml:space="preserve"> that </w:t>
      </w:r>
      <w:r w:rsidR="004D6816" w:rsidRPr="00AD6D74">
        <w:rPr>
          <w:rFonts w:ascii="Arial" w:hAnsi="Arial" w:cs="Arial"/>
        </w:rPr>
        <w:t xml:space="preserve">will exist between </w:t>
      </w:r>
      <w:r w:rsidR="008A2EB6" w:rsidRPr="00AD6D74">
        <w:rPr>
          <w:rFonts w:ascii="Arial" w:hAnsi="Arial" w:cs="Arial"/>
        </w:rPr>
        <w:t>the Authority and the Supplier.</w:t>
      </w:r>
      <w:proofErr w:type="gramEnd"/>
    </w:p>
    <w:p w14:paraId="428723E5" w14:textId="799CB0A4" w:rsidR="004D6816" w:rsidRPr="00AD6D74" w:rsidRDefault="007424B1" w:rsidP="0091018E">
      <w:pPr>
        <w:pStyle w:val="Heading3"/>
        <w:rPr>
          <w:rFonts w:ascii="Arial" w:hAnsi="Arial" w:cs="Arial"/>
          <w:b/>
        </w:rPr>
      </w:pPr>
      <w:r w:rsidRPr="00AD6D74">
        <w:rPr>
          <w:rFonts w:ascii="Arial" w:hAnsi="Arial" w:cs="Arial"/>
          <w:b/>
        </w:rPr>
        <w:t>Attachment</w:t>
      </w:r>
      <w:r w:rsidR="00664F16" w:rsidRPr="00AD6D74">
        <w:rPr>
          <w:rFonts w:ascii="Arial" w:hAnsi="Arial" w:cs="Arial"/>
          <w:b/>
        </w:rPr>
        <w:t xml:space="preserve"> 5</w:t>
      </w:r>
      <w:r w:rsidR="008A2EB6" w:rsidRPr="00AD6D74">
        <w:rPr>
          <w:rFonts w:ascii="Arial" w:hAnsi="Arial" w:cs="Arial"/>
          <w:b/>
        </w:rPr>
        <w:t xml:space="preserve"> – </w:t>
      </w:r>
      <w:r w:rsidR="00B470D8" w:rsidRPr="00AD6D74">
        <w:rPr>
          <w:rFonts w:ascii="Arial" w:hAnsi="Arial" w:cs="Arial"/>
          <w:b/>
        </w:rPr>
        <w:t>Selection Questionnaire</w:t>
      </w:r>
      <w:r w:rsidR="001F6423" w:rsidRPr="00AD6D74">
        <w:rPr>
          <w:rFonts w:ascii="Arial" w:hAnsi="Arial" w:cs="Arial"/>
          <w:b/>
        </w:rPr>
        <w:t xml:space="preserve"> </w:t>
      </w:r>
    </w:p>
    <w:p w14:paraId="428723E6" w14:textId="1F8F4D41" w:rsidR="004D6816" w:rsidRPr="00AD6D74" w:rsidRDefault="004D6816" w:rsidP="0091018E">
      <w:pPr>
        <w:pStyle w:val="Heading3"/>
        <w:numPr>
          <w:ilvl w:val="0"/>
          <w:numId w:val="0"/>
        </w:numPr>
        <w:ind w:left="1418"/>
        <w:rPr>
          <w:rFonts w:ascii="Arial" w:hAnsi="Arial" w:cs="Arial"/>
        </w:rPr>
      </w:pPr>
      <w:r w:rsidRPr="00AD6D74">
        <w:rPr>
          <w:rFonts w:ascii="Arial" w:hAnsi="Arial" w:cs="Arial"/>
        </w:rPr>
        <w:t xml:space="preserve">A template containing </w:t>
      </w:r>
      <w:r w:rsidR="00B470D8" w:rsidRPr="00AD6D74">
        <w:rPr>
          <w:rFonts w:ascii="Arial" w:hAnsi="Arial" w:cs="Arial"/>
        </w:rPr>
        <w:t xml:space="preserve">selection </w:t>
      </w:r>
      <w:r w:rsidRPr="00AD6D74">
        <w:rPr>
          <w:rFonts w:ascii="Arial" w:hAnsi="Arial" w:cs="Arial"/>
        </w:rPr>
        <w:t>questions which the Potential Provider is requ</w:t>
      </w:r>
      <w:r w:rsidR="008A2EB6" w:rsidRPr="00AD6D74">
        <w:rPr>
          <w:rFonts w:ascii="Arial" w:hAnsi="Arial" w:cs="Arial"/>
        </w:rPr>
        <w:t xml:space="preserve">ired to </w:t>
      </w:r>
      <w:r w:rsidR="001F6423" w:rsidRPr="00AD6D74">
        <w:rPr>
          <w:rFonts w:ascii="Arial" w:hAnsi="Arial" w:cs="Arial"/>
        </w:rPr>
        <w:t>complete and submit</w:t>
      </w:r>
      <w:r w:rsidR="008A2EB6" w:rsidRPr="00AD6D74">
        <w:rPr>
          <w:rFonts w:ascii="Arial" w:hAnsi="Arial" w:cs="Arial"/>
        </w:rPr>
        <w:t>.</w:t>
      </w:r>
    </w:p>
    <w:p w14:paraId="28A6BBE7" w14:textId="583A44AF" w:rsidR="007424B1" w:rsidRPr="00AD6D74" w:rsidRDefault="007424B1" w:rsidP="007424B1">
      <w:pPr>
        <w:pStyle w:val="Heading3"/>
        <w:rPr>
          <w:rFonts w:ascii="Arial" w:hAnsi="Arial" w:cs="Arial"/>
          <w:b/>
        </w:rPr>
      </w:pPr>
      <w:r w:rsidRPr="00AD6D74">
        <w:rPr>
          <w:rFonts w:ascii="Arial" w:hAnsi="Arial" w:cs="Arial"/>
          <w:b/>
        </w:rPr>
        <w:t>Attachment</w:t>
      </w:r>
      <w:r w:rsidR="00664F16" w:rsidRPr="00AD6D74">
        <w:rPr>
          <w:rFonts w:ascii="Arial" w:hAnsi="Arial" w:cs="Arial"/>
          <w:b/>
        </w:rPr>
        <w:t xml:space="preserve"> 6</w:t>
      </w:r>
      <w:r w:rsidRPr="00AD6D74">
        <w:rPr>
          <w:rFonts w:ascii="Arial" w:hAnsi="Arial" w:cs="Arial"/>
          <w:b/>
        </w:rPr>
        <w:t xml:space="preserve"> – </w:t>
      </w:r>
      <w:r w:rsidR="00B470D8" w:rsidRPr="00AD6D74">
        <w:rPr>
          <w:rFonts w:ascii="Arial" w:hAnsi="Arial" w:cs="Arial"/>
          <w:b/>
        </w:rPr>
        <w:t>Award Questionnaire</w:t>
      </w:r>
    </w:p>
    <w:p w14:paraId="59F50AA8" w14:textId="506D6297" w:rsidR="007424B1" w:rsidRPr="00AD6D74" w:rsidRDefault="007424B1" w:rsidP="007424B1">
      <w:pPr>
        <w:pStyle w:val="Heading3"/>
        <w:numPr>
          <w:ilvl w:val="0"/>
          <w:numId w:val="0"/>
        </w:numPr>
        <w:ind w:left="1418"/>
        <w:rPr>
          <w:rFonts w:ascii="Arial" w:hAnsi="Arial" w:cs="Arial"/>
        </w:rPr>
      </w:pPr>
      <w:r w:rsidRPr="00AD6D74">
        <w:rPr>
          <w:rFonts w:ascii="Arial" w:hAnsi="Arial" w:cs="Arial"/>
        </w:rPr>
        <w:t xml:space="preserve">A template containing </w:t>
      </w:r>
      <w:r w:rsidR="00B470D8" w:rsidRPr="00AD6D74">
        <w:rPr>
          <w:rFonts w:ascii="Arial" w:hAnsi="Arial" w:cs="Arial"/>
        </w:rPr>
        <w:t xml:space="preserve">award </w:t>
      </w:r>
      <w:r w:rsidRPr="00AD6D74">
        <w:rPr>
          <w:rFonts w:ascii="Arial" w:hAnsi="Arial" w:cs="Arial"/>
        </w:rPr>
        <w:t xml:space="preserve">questions which the Potential Provider is required to </w:t>
      </w:r>
      <w:r w:rsidR="001F6423" w:rsidRPr="00AD6D74">
        <w:rPr>
          <w:rFonts w:ascii="Arial" w:hAnsi="Arial" w:cs="Arial"/>
        </w:rPr>
        <w:t>complete and submit</w:t>
      </w:r>
      <w:r w:rsidRPr="00AD6D74">
        <w:rPr>
          <w:rFonts w:ascii="Arial" w:hAnsi="Arial" w:cs="Arial"/>
        </w:rPr>
        <w:t>.</w:t>
      </w:r>
    </w:p>
    <w:p w14:paraId="262AAC70" w14:textId="6AE6A399" w:rsidR="00B8720C" w:rsidRPr="00AD6D74" w:rsidRDefault="00B8720C" w:rsidP="00B8720C">
      <w:pPr>
        <w:pStyle w:val="Heading3"/>
        <w:rPr>
          <w:rFonts w:ascii="Arial" w:hAnsi="Arial" w:cs="Arial"/>
          <w:b/>
        </w:rPr>
      </w:pPr>
      <w:r w:rsidRPr="00AD6D74">
        <w:rPr>
          <w:rFonts w:ascii="Arial" w:hAnsi="Arial" w:cs="Arial"/>
          <w:b/>
        </w:rPr>
        <w:t>Attachment 7 – Pricing Matrix</w:t>
      </w:r>
    </w:p>
    <w:p w14:paraId="4E261144" w14:textId="43931D9C" w:rsidR="00B8720C" w:rsidRPr="00AD6D74" w:rsidRDefault="00B8720C" w:rsidP="00B8720C">
      <w:pPr>
        <w:pStyle w:val="Heading3"/>
        <w:numPr>
          <w:ilvl w:val="0"/>
          <w:numId w:val="0"/>
        </w:numPr>
        <w:ind w:left="1418"/>
        <w:rPr>
          <w:rFonts w:ascii="Arial" w:hAnsi="Arial" w:cs="Arial"/>
        </w:rPr>
      </w:pPr>
      <w:r w:rsidRPr="00AD6D74">
        <w:rPr>
          <w:rFonts w:ascii="Arial" w:hAnsi="Arial" w:cs="Arial"/>
        </w:rPr>
        <w:t xml:space="preserve">A template requiring pricing detail which the Potential Provider is required to </w:t>
      </w:r>
      <w:r w:rsidR="001F6423" w:rsidRPr="00AD6D74">
        <w:rPr>
          <w:rFonts w:ascii="Arial" w:hAnsi="Arial" w:cs="Arial"/>
        </w:rPr>
        <w:t>complete and submit</w:t>
      </w:r>
      <w:r w:rsidRPr="00AD6D74">
        <w:rPr>
          <w:rFonts w:ascii="Arial" w:hAnsi="Arial" w:cs="Arial"/>
        </w:rPr>
        <w:t>.</w:t>
      </w:r>
    </w:p>
    <w:p w14:paraId="5AEE45E2" w14:textId="64D54D96" w:rsidR="002C7F8B" w:rsidRPr="00AD6D74" w:rsidRDefault="004D12A4" w:rsidP="004D12A4">
      <w:pPr>
        <w:pStyle w:val="Heading3"/>
        <w:numPr>
          <w:ilvl w:val="0"/>
          <w:numId w:val="0"/>
        </w:numPr>
        <w:ind w:left="709"/>
        <w:rPr>
          <w:rFonts w:ascii="Arial" w:hAnsi="Arial" w:cs="Arial"/>
          <w:b/>
        </w:rPr>
      </w:pPr>
      <w:r w:rsidRPr="00AD6D74">
        <w:rPr>
          <w:rFonts w:ascii="Arial" w:hAnsi="Arial" w:cs="Arial"/>
        </w:rPr>
        <w:t>2.1.8</w:t>
      </w:r>
      <w:r w:rsidR="002C7F8B" w:rsidRPr="00AD6D74">
        <w:rPr>
          <w:rFonts w:ascii="Arial" w:hAnsi="Arial" w:cs="Arial"/>
        </w:rPr>
        <w:t xml:space="preserve">     </w:t>
      </w:r>
      <w:r w:rsidR="002C7F8B" w:rsidRPr="00AD6D74">
        <w:rPr>
          <w:rFonts w:ascii="Arial" w:hAnsi="Arial" w:cs="Arial"/>
          <w:b/>
        </w:rPr>
        <w:t>Attachment 8 – Solution proposal evaluation matrix (table 2)</w:t>
      </w:r>
    </w:p>
    <w:p w14:paraId="01FBC2E0" w14:textId="6647A5B6" w:rsidR="002C7F8B" w:rsidRPr="00AD6D74" w:rsidRDefault="00624D5E" w:rsidP="00B8720C">
      <w:pPr>
        <w:pStyle w:val="Heading3"/>
        <w:numPr>
          <w:ilvl w:val="0"/>
          <w:numId w:val="0"/>
        </w:numPr>
        <w:ind w:left="1418"/>
        <w:rPr>
          <w:rFonts w:ascii="Arial" w:hAnsi="Arial" w:cs="Arial"/>
        </w:rPr>
      </w:pPr>
      <w:r w:rsidRPr="00AD6D74">
        <w:rPr>
          <w:rFonts w:ascii="Arial" w:hAnsi="Arial" w:cs="Arial"/>
        </w:rPr>
        <w:t>Tenders are assessed on how well they satisfy the technical evaluation criteria.  The relative importance of each criterion is established by giving it a percentage weighting so that all the weightings equal 100%.  The Evaluation Matrix (Table 2, attachment 8) provides details of the weightings that the Authority will use in assessing Tenderer proposals.</w:t>
      </w:r>
      <w:r w:rsidR="003560A0">
        <w:rPr>
          <w:rFonts w:ascii="Arial" w:hAnsi="Arial" w:cs="Arial"/>
        </w:rPr>
        <w:t xml:space="preserve"> Proposals will be scored using the marking scheme (table 1)</w:t>
      </w:r>
      <w:r w:rsidR="00F020E3">
        <w:rPr>
          <w:rFonts w:ascii="Arial" w:hAnsi="Arial" w:cs="Arial"/>
        </w:rPr>
        <w:t xml:space="preserve"> shown on page 13 &amp; 14 below</w:t>
      </w:r>
      <w:r w:rsidR="003560A0">
        <w:rPr>
          <w:rFonts w:ascii="Arial" w:hAnsi="Arial" w:cs="Arial"/>
        </w:rPr>
        <w:t>.</w:t>
      </w:r>
    </w:p>
    <w:p w14:paraId="451D50F9" w14:textId="77777777" w:rsidR="002C7F8B" w:rsidRPr="00AD6D74" w:rsidRDefault="002C7F8B" w:rsidP="00B8720C">
      <w:pPr>
        <w:pStyle w:val="Heading3"/>
        <w:numPr>
          <w:ilvl w:val="0"/>
          <w:numId w:val="0"/>
        </w:numPr>
        <w:ind w:left="1418"/>
        <w:rPr>
          <w:rFonts w:ascii="Arial" w:hAnsi="Arial" w:cs="Arial"/>
        </w:rPr>
      </w:pPr>
    </w:p>
    <w:p w14:paraId="10B832B2" w14:textId="77777777" w:rsidR="002C7F8B" w:rsidRPr="00AD6D74" w:rsidRDefault="002C7F8B" w:rsidP="00B8720C">
      <w:pPr>
        <w:pStyle w:val="Heading3"/>
        <w:numPr>
          <w:ilvl w:val="0"/>
          <w:numId w:val="0"/>
        </w:numPr>
        <w:ind w:left="1418"/>
        <w:rPr>
          <w:rFonts w:ascii="Arial" w:hAnsi="Arial" w:cs="Arial"/>
        </w:rPr>
      </w:pPr>
    </w:p>
    <w:p w14:paraId="00D279A2" w14:textId="77777777" w:rsidR="002C7F8B" w:rsidRPr="00AD6D74" w:rsidRDefault="002C7F8B" w:rsidP="00B8720C">
      <w:pPr>
        <w:pStyle w:val="Heading3"/>
        <w:numPr>
          <w:ilvl w:val="0"/>
          <w:numId w:val="0"/>
        </w:numPr>
        <w:ind w:left="1418"/>
        <w:rPr>
          <w:rFonts w:ascii="Arial" w:hAnsi="Arial" w:cs="Arial"/>
        </w:rPr>
      </w:pPr>
    </w:p>
    <w:p w14:paraId="2590F540" w14:textId="77777777" w:rsidR="002C7F8B" w:rsidRPr="00AD6D74" w:rsidRDefault="002C7F8B" w:rsidP="00B8720C">
      <w:pPr>
        <w:pStyle w:val="Heading3"/>
        <w:numPr>
          <w:ilvl w:val="0"/>
          <w:numId w:val="0"/>
        </w:numPr>
        <w:ind w:left="1418"/>
        <w:rPr>
          <w:rFonts w:ascii="Arial" w:hAnsi="Arial" w:cs="Arial"/>
        </w:rPr>
      </w:pPr>
    </w:p>
    <w:p w14:paraId="3EADA1F3" w14:textId="77777777" w:rsidR="00B8720C" w:rsidRDefault="00B8720C" w:rsidP="007424B1">
      <w:pPr>
        <w:pStyle w:val="Heading3"/>
        <w:numPr>
          <w:ilvl w:val="0"/>
          <w:numId w:val="0"/>
        </w:numPr>
        <w:ind w:left="1418"/>
        <w:rPr>
          <w:rFonts w:ascii="Arial" w:hAnsi="Arial" w:cs="Arial"/>
        </w:rPr>
      </w:pPr>
    </w:p>
    <w:p w14:paraId="3D0CE265" w14:textId="77777777" w:rsidR="00574205" w:rsidRDefault="00574205" w:rsidP="007424B1">
      <w:pPr>
        <w:pStyle w:val="Heading3"/>
        <w:numPr>
          <w:ilvl w:val="0"/>
          <w:numId w:val="0"/>
        </w:numPr>
        <w:ind w:left="1418"/>
        <w:rPr>
          <w:rFonts w:ascii="Arial" w:hAnsi="Arial" w:cs="Arial"/>
        </w:rPr>
      </w:pPr>
    </w:p>
    <w:p w14:paraId="32560C0B" w14:textId="77777777" w:rsidR="00574205" w:rsidRDefault="00574205" w:rsidP="007424B1">
      <w:pPr>
        <w:pStyle w:val="Heading3"/>
        <w:numPr>
          <w:ilvl w:val="0"/>
          <w:numId w:val="0"/>
        </w:numPr>
        <w:ind w:left="1418"/>
        <w:rPr>
          <w:rFonts w:ascii="Arial" w:hAnsi="Arial" w:cs="Arial"/>
        </w:rPr>
      </w:pPr>
    </w:p>
    <w:p w14:paraId="2A18C32F" w14:textId="77777777" w:rsidR="00574205" w:rsidRDefault="00574205" w:rsidP="007424B1">
      <w:pPr>
        <w:pStyle w:val="Heading3"/>
        <w:numPr>
          <w:ilvl w:val="0"/>
          <w:numId w:val="0"/>
        </w:numPr>
        <w:ind w:left="1418"/>
        <w:rPr>
          <w:rFonts w:ascii="Arial" w:hAnsi="Arial" w:cs="Arial"/>
        </w:rPr>
      </w:pPr>
    </w:p>
    <w:p w14:paraId="1304BCF7" w14:textId="77777777" w:rsidR="00574205" w:rsidRDefault="00574205" w:rsidP="007424B1">
      <w:pPr>
        <w:pStyle w:val="Heading3"/>
        <w:numPr>
          <w:ilvl w:val="0"/>
          <w:numId w:val="0"/>
        </w:numPr>
        <w:ind w:left="1418"/>
        <w:rPr>
          <w:rFonts w:ascii="Arial" w:hAnsi="Arial" w:cs="Arial"/>
        </w:rPr>
      </w:pPr>
    </w:p>
    <w:p w14:paraId="37D20FDF" w14:textId="77777777" w:rsidR="00574205" w:rsidRPr="00AD6D74" w:rsidRDefault="00574205" w:rsidP="007424B1">
      <w:pPr>
        <w:pStyle w:val="Heading3"/>
        <w:numPr>
          <w:ilvl w:val="0"/>
          <w:numId w:val="0"/>
        </w:numPr>
        <w:ind w:left="1418"/>
        <w:rPr>
          <w:rFonts w:ascii="Arial" w:hAnsi="Arial" w:cs="Arial"/>
        </w:rPr>
      </w:pPr>
    </w:p>
    <w:p w14:paraId="3A334E81" w14:textId="77777777" w:rsidR="00B607B4" w:rsidRPr="00AD6D74" w:rsidRDefault="00B607B4" w:rsidP="00B607B4">
      <w:pPr>
        <w:rPr>
          <w:rFonts w:ascii="Arial" w:hAnsi="Arial"/>
        </w:rPr>
      </w:pPr>
    </w:p>
    <w:p w14:paraId="377029B4" w14:textId="4AD06829" w:rsidR="00A216C7" w:rsidRPr="00AD6D74" w:rsidRDefault="00A216C7" w:rsidP="0082469B">
      <w:pPr>
        <w:pStyle w:val="Heading1"/>
      </w:pPr>
      <w:bookmarkStart w:id="15" w:name="_Toc472682565"/>
      <w:r w:rsidRPr="00AD6D74">
        <w:lastRenderedPageBreak/>
        <w:t>The Contract</w:t>
      </w:r>
      <w:bookmarkEnd w:id="15"/>
    </w:p>
    <w:p w14:paraId="16E37738" w14:textId="2197A793" w:rsidR="00A216C7" w:rsidRPr="00AD6D74" w:rsidRDefault="00A216C7" w:rsidP="00A216C7">
      <w:pPr>
        <w:pStyle w:val="Heading2"/>
        <w:rPr>
          <w:rFonts w:ascii="Arial" w:hAnsi="Arial" w:cs="Arial"/>
        </w:rPr>
      </w:pPr>
      <w:r w:rsidRPr="00AD6D74">
        <w:rPr>
          <w:rFonts w:ascii="Arial" w:hAnsi="Arial" w:cs="Arial"/>
        </w:rPr>
        <w:t xml:space="preserve">This Procurement </w:t>
      </w:r>
      <w:r w:rsidR="00715416">
        <w:rPr>
          <w:rFonts w:ascii="Arial" w:hAnsi="Arial" w:cs="Arial"/>
        </w:rPr>
        <w:t>is intended to result</w:t>
      </w:r>
      <w:r w:rsidRPr="00AD6D74">
        <w:rPr>
          <w:rFonts w:ascii="Arial" w:hAnsi="Arial" w:cs="Arial"/>
        </w:rPr>
        <w:t xml:space="preserve"> in the award of the Contract.  Once the Contract has been executed, the Potential Provider will become the Supplier.</w:t>
      </w:r>
    </w:p>
    <w:p w14:paraId="3D14E9F5" w14:textId="4616320B" w:rsidR="00A216C7" w:rsidRPr="00AD6D74" w:rsidRDefault="00A216C7" w:rsidP="00A216C7">
      <w:pPr>
        <w:pStyle w:val="Heading2"/>
        <w:rPr>
          <w:rFonts w:ascii="Arial" w:hAnsi="Arial" w:cs="Arial"/>
        </w:rPr>
      </w:pPr>
      <w:r w:rsidRPr="00AD6D74">
        <w:rPr>
          <w:rFonts w:ascii="Arial" w:hAnsi="Arial" w:cs="Arial"/>
        </w:rPr>
        <w:t>This Contract is being offered under the Authority’s Conditions of Contract for the provision of Services (including the Schedules) available at Attachment</w:t>
      </w:r>
      <w:r w:rsidR="0093180B" w:rsidRPr="00AD6D74">
        <w:rPr>
          <w:rFonts w:ascii="Arial" w:hAnsi="Arial" w:cs="Arial"/>
        </w:rPr>
        <w:t xml:space="preserve"> 4</w:t>
      </w:r>
      <w:r w:rsidRPr="00AD6D74">
        <w:rPr>
          <w:rFonts w:ascii="Arial" w:hAnsi="Arial" w:cs="Arial"/>
        </w:rPr>
        <w:t>.</w:t>
      </w:r>
    </w:p>
    <w:p w14:paraId="64FCA199" w14:textId="06344510" w:rsidR="00A216C7" w:rsidRPr="00AD6D74" w:rsidRDefault="00A216C7" w:rsidP="0022330A">
      <w:pPr>
        <w:pStyle w:val="Heading2"/>
        <w:rPr>
          <w:rFonts w:ascii="Arial" w:hAnsi="Arial" w:cs="Arial"/>
        </w:rPr>
      </w:pPr>
      <w:r w:rsidRPr="00AD6D74">
        <w:rPr>
          <w:rFonts w:ascii="Arial" w:hAnsi="Arial" w:cs="Arial"/>
        </w:rPr>
        <w:t xml:space="preserve">The Conditions of Contract are non-negotiable.  Where clarification is sought during the clarification period on points of ambiguity or apparent error, the Authority may at its sole discretion make amendment. </w:t>
      </w:r>
    </w:p>
    <w:p w14:paraId="5FFD6CFC" w14:textId="0EE76209" w:rsidR="00A216C7" w:rsidRPr="00AD6D74" w:rsidRDefault="00A216C7" w:rsidP="0082469B">
      <w:pPr>
        <w:pStyle w:val="Heading1"/>
      </w:pPr>
      <w:bookmarkStart w:id="16" w:name="_Toc472682566"/>
      <w:r w:rsidRPr="00AD6D74">
        <w:t>Requirements and contract value</w:t>
      </w:r>
      <w:bookmarkEnd w:id="16"/>
    </w:p>
    <w:p w14:paraId="24666289" w14:textId="3E0C9733" w:rsidR="00A216C7" w:rsidRPr="00AD6D74" w:rsidRDefault="00A216C7" w:rsidP="000C258B">
      <w:pPr>
        <w:pStyle w:val="Heading2"/>
        <w:rPr>
          <w:rFonts w:ascii="Arial" w:hAnsi="Arial" w:cs="Arial"/>
        </w:rPr>
      </w:pPr>
      <w:r w:rsidRPr="00AD6D74">
        <w:rPr>
          <w:rFonts w:ascii="Arial" w:hAnsi="Arial" w:cs="Arial"/>
        </w:rPr>
        <w:t>A detailed description of the Services that a Supplier will be required to supply [</w:t>
      </w:r>
      <w:r w:rsidR="00C40640" w:rsidRPr="00AD6D74">
        <w:rPr>
          <w:rFonts w:ascii="Arial" w:hAnsi="Arial" w:cs="Arial"/>
        </w:rPr>
        <w:t>if</w:t>
      </w:r>
      <w:r w:rsidRPr="00AD6D74">
        <w:rPr>
          <w:rFonts w:ascii="Arial" w:hAnsi="Arial" w:cs="Arial"/>
        </w:rPr>
        <w:t xml:space="preserve"> successful] is set out at </w:t>
      </w:r>
      <w:r w:rsidR="000C258B" w:rsidRPr="00AD6D74">
        <w:rPr>
          <w:rFonts w:ascii="Arial" w:hAnsi="Arial" w:cs="Arial"/>
        </w:rPr>
        <w:t xml:space="preserve">Attachment </w:t>
      </w:r>
      <w:r w:rsidR="00F35A87" w:rsidRPr="00AD6D74">
        <w:rPr>
          <w:rFonts w:ascii="Arial" w:hAnsi="Arial" w:cs="Arial"/>
        </w:rPr>
        <w:t>3</w:t>
      </w:r>
      <w:r w:rsidR="000C258B" w:rsidRPr="00AD6D74">
        <w:rPr>
          <w:rFonts w:ascii="Arial" w:hAnsi="Arial" w:cs="Arial"/>
        </w:rPr>
        <w:t xml:space="preserve"> - Service Description </w:t>
      </w:r>
      <w:r w:rsidRPr="00AD6D74">
        <w:rPr>
          <w:rFonts w:ascii="Arial" w:hAnsi="Arial" w:cs="Arial"/>
        </w:rPr>
        <w:t xml:space="preserve">and a short description is contained in the OJEU Contract Notice. </w:t>
      </w:r>
    </w:p>
    <w:p w14:paraId="63A66FDE" w14:textId="25597E4E" w:rsidR="000C258B" w:rsidRPr="00AD6D74" w:rsidRDefault="00A216C7" w:rsidP="00C40640">
      <w:pPr>
        <w:pStyle w:val="Heading2"/>
        <w:rPr>
          <w:rFonts w:ascii="Arial" w:hAnsi="Arial" w:cs="Arial"/>
        </w:rPr>
      </w:pPr>
      <w:r w:rsidRPr="00AD6D74">
        <w:rPr>
          <w:rFonts w:ascii="Arial" w:hAnsi="Arial" w:cs="Arial"/>
        </w:rPr>
        <w:t>The Services c</w:t>
      </w:r>
      <w:r w:rsidR="00C40640" w:rsidRPr="00AD6D74">
        <w:rPr>
          <w:rFonts w:ascii="Arial" w:hAnsi="Arial" w:cs="Arial"/>
        </w:rPr>
        <w:t>overed by this Procurement have not been sub-divided into Lots because the services need to be provided by one organisation, and the nature and value of the work does not necessitate being divided into lots.</w:t>
      </w:r>
    </w:p>
    <w:p w14:paraId="034567B3" w14:textId="5C8AA603" w:rsidR="00A216C7" w:rsidRPr="00AD6D74" w:rsidRDefault="005F29C0" w:rsidP="005F29C0">
      <w:pPr>
        <w:pStyle w:val="Heading2"/>
        <w:rPr>
          <w:rFonts w:ascii="Arial" w:hAnsi="Arial" w:cs="Arial"/>
        </w:rPr>
      </w:pPr>
      <w:r w:rsidRPr="00AD6D74">
        <w:rPr>
          <w:rFonts w:ascii="Arial" w:hAnsi="Arial" w:cs="Arial"/>
        </w:rPr>
        <w:t>T</w:t>
      </w:r>
      <w:r w:rsidR="00A216C7" w:rsidRPr="00AD6D74">
        <w:rPr>
          <w:rFonts w:ascii="Arial" w:hAnsi="Arial" w:cs="Arial"/>
        </w:rPr>
        <w:t>he estimated value of the Contract is</w:t>
      </w:r>
      <w:r w:rsidR="00C40640" w:rsidRPr="00AD6D74">
        <w:rPr>
          <w:rFonts w:ascii="Arial" w:hAnsi="Arial" w:cs="Arial"/>
        </w:rPr>
        <w:t xml:space="preserve"> up-to a maximum of £150,000 net</w:t>
      </w:r>
      <w:r w:rsidR="0093180B" w:rsidRPr="00AD6D74">
        <w:rPr>
          <w:rFonts w:ascii="Arial" w:hAnsi="Arial" w:cs="Arial"/>
        </w:rPr>
        <w:t xml:space="preserve"> (see 1.3 above)</w:t>
      </w:r>
      <w:r w:rsidR="00C40640" w:rsidRPr="00AD6D74">
        <w:rPr>
          <w:rFonts w:ascii="Arial" w:hAnsi="Arial" w:cs="Arial"/>
        </w:rPr>
        <w:t>.</w:t>
      </w:r>
    </w:p>
    <w:p w14:paraId="428723EA" w14:textId="77777777" w:rsidR="004D6816" w:rsidRPr="00AD6D74" w:rsidRDefault="004D6816" w:rsidP="0082469B">
      <w:pPr>
        <w:pStyle w:val="Heading1"/>
      </w:pPr>
      <w:bookmarkStart w:id="17" w:name="_Toc472682567"/>
      <w:r w:rsidRPr="00AD6D74">
        <w:t>PROCUREMENT TIMETABLE</w:t>
      </w:r>
      <w:bookmarkEnd w:id="17"/>
      <w:r w:rsidRPr="00AD6D74">
        <w:t xml:space="preserve"> </w:t>
      </w:r>
    </w:p>
    <w:p w14:paraId="428723EB" w14:textId="77777777" w:rsidR="004D6816" w:rsidRPr="00AD6D74" w:rsidRDefault="004D6816" w:rsidP="004D2DDC">
      <w:pPr>
        <w:pStyle w:val="Heading2"/>
        <w:rPr>
          <w:rFonts w:ascii="Arial" w:hAnsi="Arial" w:cs="Arial"/>
        </w:rPr>
      </w:pPr>
      <w:r w:rsidRPr="00AD6D74">
        <w:rPr>
          <w:rFonts w:ascii="Arial" w:hAnsi="Arial" w:cs="Arial"/>
        </w:rPr>
        <w:t>The timetable for this Procurement</w:t>
      </w:r>
      <w:r w:rsidR="008A2EB6" w:rsidRPr="00AD6D74">
        <w:rPr>
          <w:rFonts w:ascii="Arial" w:hAnsi="Arial" w:cs="Arial"/>
        </w:rPr>
        <w:t xml:space="preserve"> is set out in the table below.</w:t>
      </w:r>
    </w:p>
    <w:p w14:paraId="428723EC" w14:textId="77777777" w:rsidR="004D6816" w:rsidRPr="00AD6D74" w:rsidRDefault="004D6816" w:rsidP="004D2DDC">
      <w:pPr>
        <w:pStyle w:val="Heading2"/>
        <w:rPr>
          <w:rFonts w:ascii="Arial" w:hAnsi="Arial" w:cs="Arial"/>
        </w:rPr>
      </w:pPr>
      <w:r w:rsidRPr="00BD69F2">
        <w:rPr>
          <w:rFonts w:ascii="Arial" w:hAnsi="Arial" w:cs="Arial"/>
          <w:b/>
        </w:rPr>
        <w:t xml:space="preserve">This timetable may be changed by the </w:t>
      </w:r>
      <w:r w:rsidR="00BA4D4F" w:rsidRPr="00BD69F2">
        <w:rPr>
          <w:rFonts w:ascii="Arial" w:hAnsi="Arial" w:cs="Arial"/>
          <w:b/>
        </w:rPr>
        <w:t>Authority</w:t>
      </w:r>
      <w:r w:rsidRPr="00BD69F2">
        <w:rPr>
          <w:rFonts w:ascii="Arial" w:hAnsi="Arial" w:cs="Arial"/>
          <w:b/>
        </w:rPr>
        <w:t xml:space="preserve"> at any time</w:t>
      </w:r>
      <w:r w:rsidRPr="00AD6D74">
        <w:rPr>
          <w:rFonts w:ascii="Arial" w:hAnsi="Arial" w:cs="Arial"/>
        </w:rPr>
        <w:t>. The Potential Provider will be informed through the e</w:t>
      </w:r>
      <w:r w:rsidR="003F5C20" w:rsidRPr="00AD6D74">
        <w:rPr>
          <w:rFonts w:ascii="Arial" w:hAnsi="Arial" w:cs="Arial"/>
        </w:rPr>
        <w:t>-</w:t>
      </w:r>
      <w:r w:rsidRPr="00AD6D74">
        <w:rPr>
          <w:rFonts w:ascii="Arial" w:hAnsi="Arial" w:cs="Arial"/>
        </w:rPr>
        <w:t>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4D6816" w:rsidRPr="00AD6D74" w14:paraId="428723EF" w14:textId="77777777" w:rsidTr="005F29C0">
        <w:trPr>
          <w:cantSplit/>
          <w:tblHeader/>
        </w:trPr>
        <w:tc>
          <w:tcPr>
            <w:tcW w:w="2552" w:type="dxa"/>
            <w:shd w:val="clear" w:color="auto" w:fill="00AE9C"/>
            <w:vAlign w:val="center"/>
          </w:tcPr>
          <w:p w14:paraId="428723ED" w14:textId="77777777" w:rsidR="004D6816" w:rsidRPr="00AD6D74" w:rsidRDefault="004D6816" w:rsidP="00C22B7B">
            <w:pPr>
              <w:pStyle w:val="MarginText"/>
              <w:spacing w:before="60" w:after="60"/>
              <w:jc w:val="center"/>
              <w:rPr>
                <w:rFonts w:cs="Arial"/>
                <w:b/>
                <w:color w:val="FFFFFF" w:themeColor="background1"/>
                <w:szCs w:val="22"/>
              </w:rPr>
            </w:pPr>
            <w:r w:rsidRPr="00AD6D74">
              <w:rPr>
                <w:rFonts w:cs="Arial"/>
                <w:b/>
                <w:color w:val="FFFFFF" w:themeColor="background1"/>
                <w:szCs w:val="22"/>
              </w:rPr>
              <w:t>DATE</w:t>
            </w:r>
          </w:p>
        </w:tc>
        <w:tc>
          <w:tcPr>
            <w:tcW w:w="5811" w:type="dxa"/>
            <w:shd w:val="clear" w:color="auto" w:fill="00AE9C"/>
            <w:vAlign w:val="center"/>
          </w:tcPr>
          <w:p w14:paraId="428723EE" w14:textId="77777777" w:rsidR="004D6816" w:rsidRPr="00AD6D74" w:rsidRDefault="004D6816" w:rsidP="00C22B7B">
            <w:pPr>
              <w:pStyle w:val="MarginText"/>
              <w:spacing w:before="60" w:after="60"/>
              <w:jc w:val="center"/>
              <w:rPr>
                <w:rFonts w:cs="Arial"/>
                <w:b/>
                <w:color w:val="FFFFFF" w:themeColor="background1"/>
                <w:szCs w:val="22"/>
              </w:rPr>
            </w:pPr>
            <w:r w:rsidRPr="00AD6D74">
              <w:rPr>
                <w:rFonts w:cs="Arial"/>
                <w:b/>
                <w:color w:val="FFFFFF" w:themeColor="background1"/>
                <w:szCs w:val="22"/>
              </w:rPr>
              <w:t>ACTIVITY</w:t>
            </w:r>
          </w:p>
        </w:tc>
      </w:tr>
      <w:tr w:rsidR="004D6816" w:rsidRPr="00AD6D74" w14:paraId="428723F3" w14:textId="77777777" w:rsidTr="005F29C0">
        <w:trPr>
          <w:cantSplit/>
        </w:trPr>
        <w:tc>
          <w:tcPr>
            <w:tcW w:w="2552" w:type="dxa"/>
          </w:tcPr>
          <w:p w14:paraId="428723F1" w14:textId="4BC322ED" w:rsidR="004D6816" w:rsidRPr="00AD6D74" w:rsidRDefault="007B6080" w:rsidP="00BA1418">
            <w:pPr>
              <w:pStyle w:val="MarginText"/>
              <w:spacing w:before="60" w:after="60"/>
              <w:jc w:val="center"/>
              <w:rPr>
                <w:rFonts w:cs="Arial"/>
                <w:sz w:val="20"/>
              </w:rPr>
            </w:pPr>
            <w:r>
              <w:rPr>
                <w:rFonts w:cs="Arial"/>
                <w:sz w:val="20"/>
              </w:rPr>
              <w:t>23</w:t>
            </w:r>
            <w:r w:rsidR="00AF73D5" w:rsidRPr="00AD6D74">
              <w:rPr>
                <w:rFonts w:cs="Arial"/>
                <w:sz w:val="20"/>
              </w:rPr>
              <w:t>.01.2017</w:t>
            </w:r>
          </w:p>
        </w:tc>
        <w:tc>
          <w:tcPr>
            <w:tcW w:w="5811" w:type="dxa"/>
          </w:tcPr>
          <w:p w14:paraId="428723F2" w14:textId="7F4F790F" w:rsidR="004D6816" w:rsidRPr="00AD6D74" w:rsidRDefault="00A95E8A" w:rsidP="00C22B7B">
            <w:pPr>
              <w:pStyle w:val="MarginText"/>
              <w:spacing w:before="60" w:after="60"/>
              <w:rPr>
                <w:rFonts w:cs="Arial"/>
                <w:sz w:val="20"/>
              </w:rPr>
            </w:pPr>
            <w:r w:rsidRPr="00AD6D74">
              <w:rPr>
                <w:rFonts w:cs="Arial"/>
                <w:sz w:val="20"/>
              </w:rPr>
              <w:t>Despatch of the OJEU Contract Notice</w:t>
            </w:r>
            <w:r w:rsidR="004D6816" w:rsidRPr="00AD6D74">
              <w:rPr>
                <w:rFonts w:cs="Arial"/>
                <w:sz w:val="20"/>
              </w:rPr>
              <w:t xml:space="preserve"> </w:t>
            </w:r>
          </w:p>
        </w:tc>
      </w:tr>
      <w:tr w:rsidR="004D6816" w:rsidRPr="00AD6D74" w14:paraId="428723F7" w14:textId="77777777" w:rsidTr="005F29C0">
        <w:trPr>
          <w:cantSplit/>
        </w:trPr>
        <w:tc>
          <w:tcPr>
            <w:tcW w:w="2552" w:type="dxa"/>
          </w:tcPr>
          <w:p w14:paraId="428723F5" w14:textId="60350BF5" w:rsidR="004D6816" w:rsidRPr="00AD6D74" w:rsidRDefault="00574205" w:rsidP="00BA1418">
            <w:pPr>
              <w:pStyle w:val="MarginText"/>
              <w:spacing w:before="60" w:after="60"/>
              <w:jc w:val="center"/>
              <w:rPr>
                <w:rFonts w:cs="Arial"/>
                <w:sz w:val="20"/>
              </w:rPr>
            </w:pPr>
            <w:r>
              <w:rPr>
                <w:rFonts w:cs="Arial"/>
                <w:sz w:val="20"/>
              </w:rPr>
              <w:t>02.02</w:t>
            </w:r>
            <w:r w:rsidR="007962E4" w:rsidRPr="00AD6D74">
              <w:rPr>
                <w:rFonts w:cs="Arial"/>
                <w:sz w:val="20"/>
              </w:rPr>
              <w:t>.2017 – 15:00</w:t>
            </w:r>
          </w:p>
        </w:tc>
        <w:tc>
          <w:tcPr>
            <w:tcW w:w="5811" w:type="dxa"/>
          </w:tcPr>
          <w:p w14:paraId="428723F6" w14:textId="3C9DE87C" w:rsidR="004D6816" w:rsidRPr="00AD6D74" w:rsidRDefault="005133AD" w:rsidP="005133AD">
            <w:pPr>
              <w:pStyle w:val="MarginText"/>
              <w:spacing w:before="60" w:after="60"/>
              <w:rPr>
                <w:rFonts w:cs="Arial"/>
                <w:sz w:val="20"/>
              </w:rPr>
            </w:pPr>
            <w:r w:rsidRPr="00AD6D74">
              <w:rPr>
                <w:rFonts w:cs="Arial"/>
                <w:sz w:val="20"/>
              </w:rPr>
              <w:t xml:space="preserve">End of </w:t>
            </w:r>
            <w:r w:rsidR="004D6816" w:rsidRPr="00AD6D74">
              <w:rPr>
                <w:rFonts w:cs="Arial"/>
                <w:sz w:val="20"/>
              </w:rPr>
              <w:t xml:space="preserve">Clarification </w:t>
            </w:r>
            <w:r w:rsidR="00856890" w:rsidRPr="00AD6D74">
              <w:rPr>
                <w:rFonts w:cs="Arial"/>
                <w:sz w:val="20"/>
              </w:rPr>
              <w:t xml:space="preserve">question </w:t>
            </w:r>
            <w:r w:rsidR="004D6816" w:rsidRPr="00AD6D74">
              <w:rPr>
                <w:rFonts w:cs="Arial"/>
                <w:sz w:val="20"/>
              </w:rPr>
              <w:t>period</w:t>
            </w:r>
          </w:p>
        </w:tc>
      </w:tr>
      <w:tr w:rsidR="00A95E8A" w:rsidRPr="00AD6D74" w14:paraId="42872403" w14:textId="77777777" w:rsidTr="005F29C0">
        <w:trPr>
          <w:cantSplit/>
        </w:trPr>
        <w:tc>
          <w:tcPr>
            <w:tcW w:w="2552" w:type="dxa"/>
          </w:tcPr>
          <w:p w14:paraId="42872401" w14:textId="45108E88" w:rsidR="00A95E8A" w:rsidRPr="00AD6D74" w:rsidRDefault="00E670CE" w:rsidP="00856890">
            <w:pPr>
              <w:pStyle w:val="MarginText"/>
              <w:spacing w:before="60" w:after="60"/>
              <w:jc w:val="center"/>
              <w:rPr>
                <w:rFonts w:cs="Arial"/>
                <w:sz w:val="20"/>
              </w:rPr>
            </w:pPr>
            <w:r>
              <w:rPr>
                <w:rFonts w:cs="Arial"/>
                <w:sz w:val="20"/>
              </w:rPr>
              <w:t>09</w:t>
            </w:r>
            <w:r w:rsidR="00AF73D5" w:rsidRPr="00AD6D74">
              <w:rPr>
                <w:rFonts w:cs="Arial"/>
                <w:sz w:val="20"/>
              </w:rPr>
              <w:t>.02.2017</w:t>
            </w:r>
            <w:r w:rsidR="007962E4" w:rsidRPr="00AD6D74">
              <w:rPr>
                <w:rFonts w:cs="Arial"/>
                <w:sz w:val="20"/>
              </w:rPr>
              <w:t xml:space="preserve"> – 15:00</w:t>
            </w:r>
          </w:p>
        </w:tc>
        <w:tc>
          <w:tcPr>
            <w:tcW w:w="5811" w:type="dxa"/>
          </w:tcPr>
          <w:p w14:paraId="5A252F93" w14:textId="7A705585" w:rsidR="001570F0" w:rsidRPr="00AD6D74" w:rsidRDefault="00856890" w:rsidP="001570F0">
            <w:pPr>
              <w:pStyle w:val="MarginText"/>
              <w:spacing w:before="60" w:after="60"/>
              <w:rPr>
                <w:rFonts w:cs="Arial"/>
                <w:sz w:val="20"/>
              </w:rPr>
            </w:pPr>
            <w:r w:rsidRPr="00AD6D74">
              <w:rPr>
                <w:rFonts w:cs="Arial"/>
                <w:sz w:val="20"/>
              </w:rPr>
              <w:t xml:space="preserve">Tender return date and time </w:t>
            </w:r>
            <w:r w:rsidR="00A95E8A" w:rsidRPr="00AD6D74">
              <w:rPr>
                <w:rFonts w:cs="Arial"/>
                <w:sz w:val="20"/>
              </w:rPr>
              <w:t>(“</w:t>
            </w:r>
            <w:r w:rsidR="00A95E8A" w:rsidRPr="00AD6D74">
              <w:rPr>
                <w:rFonts w:cs="Arial"/>
                <w:b/>
                <w:sz w:val="20"/>
              </w:rPr>
              <w:t>Tender Submission Deadline</w:t>
            </w:r>
            <w:r w:rsidR="00A95E8A" w:rsidRPr="00AD6D74">
              <w:rPr>
                <w:rFonts w:cs="Arial"/>
                <w:sz w:val="20"/>
              </w:rPr>
              <w:t>”)</w:t>
            </w:r>
            <w:r w:rsidR="005133AD" w:rsidRPr="00AD6D74">
              <w:rPr>
                <w:rFonts w:cs="Arial"/>
                <w:sz w:val="20"/>
              </w:rPr>
              <w:t xml:space="preserve"> </w:t>
            </w:r>
          </w:p>
          <w:p w14:paraId="42872402" w14:textId="3CC31E9E" w:rsidR="00A95E8A" w:rsidRPr="00AD6D74" w:rsidRDefault="00A95E8A" w:rsidP="00A95E8A">
            <w:pPr>
              <w:pStyle w:val="MarginText"/>
              <w:spacing w:before="60" w:after="60"/>
              <w:rPr>
                <w:rFonts w:cs="Arial"/>
                <w:sz w:val="20"/>
              </w:rPr>
            </w:pPr>
          </w:p>
        </w:tc>
      </w:tr>
      <w:tr w:rsidR="00A95E8A" w:rsidRPr="00AD6D74" w14:paraId="1BF72B91" w14:textId="77777777" w:rsidTr="005F29C0">
        <w:trPr>
          <w:cantSplit/>
        </w:trPr>
        <w:tc>
          <w:tcPr>
            <w:tcW w:w="2552" w:type="dxa"/>
          </w:tcPr>
          <w:p w14:paraId="14B0780A" w14:textId="3A557ABF" w:rsidR="00A95E8A" w:rsidRPr="00AD6D74" w:rsidRDefault="00856890" w:rsidP="00BA1418">
            <w:pPr>
              <w:pStyle w:val="MarginText"/>
              <w:spacing w:before="60" w:after="60"/>
              <w:jc w:val="center"/>
              <w:rPr>
                <w:rFonts w:cs="Arial"/>
                <w:sz w:val="20"/>
                <w:highlight w:val="yellow"/>
              </w:rPr>
            </w:pPr>
            <w:r w:rsidRPr="00AD6D74">
              <w:rPr>
                <w:rFonts w:cs="Arial"/>
                <w:sz w:val="20"/>
              </w:rPr>
              <w:t>tbc</w:t>
            </w:r>
          </w:p>
        </w:tc>
        <w:tc>
          <w:tcPr>
            <w:tcW w:w="5811" w:type="dxa"/>
          </w:tcPr>
          <w:p w14:paraId="50F9D898" w14:textId="7B8E8DB0" w:rsidR="00A95E8A" w:rsidRPr="00AD6D74" w:rsidRDefault="00856890" w:rsidP="00856890">
            <w:pPr>
              <w:rPr>
                <w:rFonts w:ascii="Arial" w:hAnsi="Arial"/>
              </w:rPr>
            </w:pPr>
            <w:r w:rsidRPr="00AD6D74">
              <w:rPr>
                <w:rFonts w:ascii="Arial" w:hAnsi="Arial"/>
              </w:rPr>
              <w:t xml:space="preserve">Bidder Clarification Meetings, </w:t>
            </w:r>
            <w:r w:rsidRPr="00F020E3">
              <w:rPr>
                <w:rFonts w:ascii="Arial" w:hAnsi="Arial"/>
                <w:b/>
              </w:rPr>
              <w:t>if required</w:t>
            </w:r>
            <w:r w:rsidRPr="00AD6D74">
              <w:rPr>
                <w:rFonts w:ascii="Arial" w:hAnsi="Arial"/>
              </w:rPr>
              <w:t xml:space="preserve"> </w:t>
            </w:r>
          </w:p>
        </w:tc>
      </w:tr>
      <w:tr w:rsidR="00A95E8A" w:rsidRPr="00AD6D74" w14:paraId="4DEC8574" w14:textId="77777777" w:rsidTr="005F29C0">
        <w:trPr>
          <w:cantSplit/>
        </w:trPr>
        <w:tc>
          <w:tcPr>
            <w:tcW w:w="2552" w:type="dxa"/>
          </w:tcPr>
          <w:p w14:paraId="462152CE" w14:textId="256FE057" w:rsidR="00A95E8A" w:rsidRPr="00AD6D74" w:rsidRDefault="00625EE8" w:rsidP="00856890">
            <w:pPr>
              <w:jc w:val="center"/>
              <w:rPr>
                <w:rFonts w:ascii="Arial" w:hAnsi="Arial"/>
                <w:highlight w:val="yellow"/>
              </w:rPr>
            </w:pPr>
            <w:r w:rsidRPr="00AD6D74">
              <w:rPr>
                <w:rFonts w:ascii="Arial" w:hAnsi="Arial"/>
              </w:rPr>
              <w:t>20.02.2017</w:t>
            </w:r>
          </w:p>
        </w:tc>
        <w:tc>
          <w:tcPr>
            <w:tcW w:w="5811" w:type="dxa"/>
          </w:tcPr>
          <w:p w14:paraId="250E7A1E" w14:textId="77777777" w:rsidR="00856890" w:rsidRPr="00AD6D74" w:rsidRDefault="00856890" w:rsidP="00856890">
            <w:pPr>
              <w:rPr>
                <w:rFonts w:ascii="Arial" w:hAnsi="Arial"/>
              </w:rPr>
            </w:pPr>
            <w:r w:rsidRPr="00AD6D74">
              <w:rPr>
                <w:rFonts w:ascii="Arial" w:hAnsi="Arial"/>
              </w:rPr>
              <w:t>Notification to unsuccessful and preferred</w:t>
            </w:r>
          </w:p>
          <w:p w14:paraId="07727B30" w14:textId="376F9DED" w:rsidR="00A95E8A" w:rsidRPr="00AD6D74" w:rsidRDefault="00856890" w:rsidP="00856890">
            <w:pPr>
              <w:rPr>
                <w:rFonts w:ascii="Arial" w:hAnsi="Arial"/>
              </w:rPr>
            </w:pPr>
            <w:r w:rsidRPr="00AD6D74">
              <w:rPr>
                <w:rFonts w:ascii="Arial" w:hAnsi="Arial"/>
              </w:rPr>
              <w:t>Bidders</w:t>
            </w:r>
          </w:p>
        </w:tc>
      </w:tr>
      <w:tr w:rsidR="00A95E8A" w:rsidRPr="00AD6D74" w14:paraId="4287240B" w14:textId="77777777" w:rsidTr="005F29C0">
        <w:trPr>
          <w:cantSplit/>
        </w:trPr>
        <w:tc>
          <w:tcPr>
            <w:tcW w:w="2552" w:type="dxa"/>
          </w:tcPr>
          <w:p w14:paraId="42872409" w14:textId="4FFE3EF3" w:rsidR="00A95E8A" w:rsidRPr="00AD6D74" w:rsidRDefault="00625EE8" w:rsidP="00BA1418">
            <w:pPr>
              <w:pStyle w:val="MarginText"/>
              <w:spacing w:before="60" w:after="60"/>
              <w:jc w:val="center"/>
              <w:rPr>
                <w:rFonts w:cs="Arial"/>
                <w:sz w:val="20"/>
                <w:highlight w:val="yellow"/>
              </w:rPr>
            </w:pPr>
            <w:r w:rsidRPr="00AD6D74">
              <w:rPr>
                <w:rFonts w:cs="Arial"/>
                <w:sz w:val="20"/>
              </w:rPr>
              <w:t>02.03.2017</w:t>
            </w:r>
          </w:p>
        </w:tc>
        <w:tc>
          <w:tcPr>
            <w:tcW w:w="5811" w:type="dxa"/>
          </w:tcPr>
          <w:p w14:paraId="4287240A" w14:textId="121255AB" w:rsidR="00A95E8A" w:rsidRPr="00AD6D74" w:rsidRDefault="00856890" w:rsidP="00856890">
            <w:pPr>
              <w:pStyle w:val="MarginText"/>
              <w:spacing w:before="60" w:after="60"/>
              <w:rPr>
                <w:rFonts w:cs="Arial"/>
                <w:sz w:val="20"/>
              </w:rPr>
            </w:pPr>
            <w:r w:rsidRPr="00AD6D74">
              <w:rPr>
                <w:rFonts w:cs="Arial"/>
                <w:sz w:val="20"/>
              </w:rPr>
              <w:t>End of mandatory standstill (Alcatel) period</w:t>
            </w:r>
          </w:p>
        </w:tc>
      </w:tr>
      <w:tr w:rsidR="00A95E8A" w:rsidRPr="00AD6D74" w14:paraId="4287240F" w14:textId="77777777" w:rsidTr="005F29C0">
        <w:trPr>
          <w:cantSplit/>
        </w:trPr>
        <w:tc>
          <w:tcPr>
            <w:tcW w:w="2552" w:type="dxa"/>
          </w:tcPr>
          <w:p w14:paraId="4287240D" w14:textId="1BD1351D" w:rsidR="00A95E8A" w:rsidRPr="00AD6D74" w:rsidRDefault="00625EE8" w:rsidP="00BA1418">
            <w:pPr>
              <w:pStyle w:val="MarginText"/>
              <w:spacing w:before="60" w:after="60"/>
              <w:jc w:val="center"/>
              <w:rPr>
                <w:rFonts w:cs="Arial"/>
                <w:sz w:val="20"/>
                <w:highlight w:val="yellow"/>
              </w:rPr>
            </w:pPr>
            <w:r w:rsidRPr="00AD6D74">
              <w:rPr>
                <w:rFonts w:cs="Arial"/>
                <w:sz w:val="20"/>
              </w:rPr>
              <w:t>03.03.2017</w:t>
            </w:r>
          </w:p>
        </w:tc>
        <w:tc>
          <w:tcPr>
            <w:tcW w:w="5811" w:type="dxa"/>
          </w:tcPr>
          <w:p w14:paraId="4287240E" w14:textId="77777777" w:rsidR="00A95E8A" w:rsidRPr="00AD6D74" w:rsidRDefault="00A95E8A" w:rsidP="008D1E6C">
            <w:pPr>
              <w:pStyle w:val="MarginText"/>
              <w:spacing w:before="60" w:after="60"/>
              <w:rPr>
                <w:rFonts w:cs="Arial"/>
                <w:sz w:val="20"/>
              </w:rPr>
            </w:pPr>
            <w:r w:rsidRPr="00AD6D74">
              <w:rPr>
                <w:rFonts w:cs="Arial"/>
                <w:sz w:val="20"/>
              </w:rPr>
              <w:t>Anticipated contract commencement date</w:t>
            </w:r>
          </w:p>
        </w:tc>
      </w:tr>
    </w:tbl>
    <w:p w14:paraId="42872411" w14:textId="62177DEC" w:rsidR="00E87430" w:rsidRPr="00AD6D74" w:rsidRDefault="00E87430" w:rsidP="00B21B64">
      <w:pPr>
        <w:pStyle w:val="Heading2"/>
        <w:numPr>
          <w:ilvl w:val="0"/>
          <w:numId w:val="0"/>
        </w:numPr>
        <w:rPr>
          <w:rFonts w:ascii="Arial" w:hAnsi="Arial" w:cs="Arial"/>
        </w:rPr>
      </w:pPr>
    </w:p>
    <w:p w14:paraId="42872412" w14:textId="77777777" w:rsidR="004D6816" w:rsidRPr="00AD6D74" w:rsidRDefault="004D6816" w:rsidP="0082469B">
      <w:pPr>
        <w:pStyle w:val="Heading1"/>
      </w:pPr>
      <w:bookmarkStart w:id="18" w:name="_Toc472682568"/>
      <w:r w:rsidRPr="00AD6D74">
        <w:t>questions AND CLARIFICATIONS</w:t>
      </w:r>
      <w:bookmarkEnd w:id="18"/>
    </w:p>
    <w:p w14:paraId="42872413" w14:textId="20C84C0A" w:rsidR="004D6816" w:rsidRPr="00AD6D74" w:rsidRDefault="004D6816" w:rsidP="00BD69F2">
      <w:pPr>
        <w:pStyle w:val="Heading2"/>
      </w:pPr>
      <w:r w:rsidRPr="00AD6D74">
        <w:t>Potential Providers may raise questions or seek clarification regarding any aspect of this Procurement at any time prior to the Tender Clarification Deadline</w:t>
      </w:r>
      <w:r w:rsidR="00BD69F2">
        <w:t xml:space="preserve"> </w:t>
      </w:r>
      <w:r w:rsidR="00BD69F2" w:rsidRPr="00BD69F2">
        <w:rPr>
          <w:rFonts w:ascii="Arial" w:hAnsi="Arial" w:cs="Arial"/>
        </w:rPr>
        <w:t>(02.02.2017 – 15:00)</w:t>
      </w:r>
      <w:r w:rsidRPr="00AD6D74">
        <w:t xml:space="preserve">. Questions must be submitted via </w:t>
      </w:r>
      <w:r w:rsidR="008D1E6C" w:rsidRPr="00AD6D74">
        <w:t xml:space="preserve">the </w:t>
      </w:r>
      <w:r w:rsidR="00133E04" w:rsidRPr="00AD6D74">
        <w:t>e-sourcing portal</w:t>
      </w:r>
      <w:r w:rsidRPr="00AD6D74">
        <w:t>.</w:t>
      </w:r>
    </w:p>
    <w:p w14:paraId="42872415" w14:textId="35564BC6" w:rsidR="004D6816" w:rsidRPr="00AD6D74" w:rsidRDefault="004D6816" w:rsidP="00E51313">
      <w:pPr>
        <w:pStyle w:val="Heading2"/>
        <w:rPr>
          <w:rFonts w:ascii="Arial" w:hAnsi="Arial" w:cs="Arial"/>
        </w:rPr>
      </w:pPr>
      <w:r w:rsidRPr="00AD6D74">
        <w:rPr>
          <w:rFonts w:ascii="Arial" w:hAnsi="Arial" w:cs="Arial"/>
        </w:rPr>
        <w:lastRenderedPageBreak/>
        <w:t xml:space="preserve">To ensure that all Potential Providers have equal access to information regarding this Procurement, the </w:t>
      </w:r>
      <w:r w:rsidR="00133E04" w:rsidRPr="00AD6D74">
        <w:rPr>
          <w:rFonts w:ascii="Arial" w:hAnsi="Arial" w:cs="Arial"/>
        </w:rPr>
        <w:t xml:space="preserve">Authority </w:t>
      </w:r>
      <w:r w:rsidRPr="00AD6D74">
        <w:rPr>
          <w:rFonts w:ascii="Arial" w:hAnsi="Arial" w:cs="Arial"/>
        </w:rPr>
        <w:t>will publish all its responses to questions raised by Potential P</w:t>
      </w:r>
      <w:r w:rsidR="008A2EB6" w:rsidRPr="00AD6D74">
        <w:rPr>
          <w:rFonts w:ascii="Arial" w:hAnsi="Arial" w:cs="Arial"/>
        </w:rPr>
        <w:t>roviders.</w:t>
      </w:r>
      <w:r w:rsidR="00EE6007" w:rsidRPr="00AD6D74">
        <w:rPr>
          <w:rFonts w:ascii="Arial" w:hAnsi="Arial" w:cs="Arial"/>
        </w:rPr>
        <w:t xml:space="preserve">   </w:t>
      </w:r>
    </w:p>
    <w:p w14:paraId="2FE435A8" w14:textId="77777777" w:rsidR="00BD69F2" w:rsidRPr="00BD69F2" w:rsidRDefault="004D6816" w:rsidP="00BD69F2">
      <w:pPr>
        <w:pStyle w:val="Heading2"/>
        <w:rPr>
          <w:rFonts w:ascii="Arial" w:hAnsi="Arial" w:cs="Arial"/>
        </w:rPr>
      </w:pPr>
      <w:r w:rsidRPr="00AD6D74">
        <w:t xml:space="preserve">At times the </w:t>
      </w:r>
      <w:r w:rsidR="00300737" w:rsidRPr="00AD6D74">
        <w:t>Authority</w:t>
      </w:r>
      <w:r w:rsidRPr="00AD6D74">
        <w:t xml:space="preserve"> may issue communications</w:t>
      </w:r>
      <w:r w:rsidR="00300737" w:rsidRPr="00AD6D74">
        <w:t xml:space="preserve"> through the e-Sourcing Portal</w:t>
      </w:r>
      <w:r w:rsidRPr="00AD6D74">
        <w:t>, t</w:t>
      </w:r>
      <w:r w:rsidR="00A54A82" w:rsidRPr="00AD6D74">
        <w:t>herefore please ensure that the primary contact’s</w:t>
      </w:r>
      <w:r w:rsidRPr="00AD6D74">
        <w:t xml:space="preserve"> mailbox </w:t>
      </w:r>
      <w:r w:rsidR="008A2EB6" w:rsidRPr="00AD6D74">
        <w:t>is reviewed on a regular basis</w:t>
      </w:r>
      <w:r w:rsidR="00BD69F2">
        <w:t xml:space="preserve"> </w:t>
      </w:r>
      <w:r w:rsidR="00BD69F2" w:rsidRPr="00BD69F2">
        <w:rPr>
          <w:rFonts w:ascii="Arial" w:hAnsi="Arial" w:cs="Arial"/>
        </w:rPr>
        <w:t>and the ITT is checked regularly for any messages (i.e. within BMS).</w:t>
      </w:r>
    </w:p>
    <w:p w14:paraId="42872417" w14:textId="77777777" w:rsidR="004D6816" w:rsidRPr="00AD6D74" w:rsidRDefault="004D6816" w:rsidP="0082469B">
      <w:pPr>
        <w:pStyle w:val="Heading1"/>
      </w:pPr>
      <w:bookmarkStart w:id="19" w:name="_Toc472682569"/>
      <w:r w:rsidRPr="00AD6D74">
        <w:t>Price</w:t>
      </w:r>
      <w:bookmarkEnd w:id="19"/>
    </w:p>
    <w:p w14:paraId="42872418" w14:textId="77777777" w:rsidR="004D6816" w:rsidRPr="00AD6D74" w:rsidRDefault="004D6816" w:rsidP="004D2DDC">
      <w:pPr>
        <w:pStyle w:val="Heading2"/>
        <w:rPr>
          <w:rFonts w:ascii="Arial" w:hAnsi="Arial" w:cs="Arial"/>
        </w:rPr>
      </w:pPr>
      <w:r w:rsidRPr="00AD6D74">
        <w:rPr>
          <w:rFonts w:ascii="Arial" w:hAnsi="Arial" w:cs="Arial"/>
        </w:rPr>
        <w:t>Prices should be submitted</w:t>
      </w:r>
      <w:r w:rsidR="00C2383B" w:rsidRPr="00AD6D74">
        <w:rPr>
          <w:rFonts w:ascii="Arial" w:hAnsi="Arial" w:cs="Arial"/>
        </w:rPr>
        <w:t xml:space="preserve"> in pounds sterling</w:t>
      </w:r>
      <w:r w:rsidRPr="00AD6D74">
        <w:rPr>
          <w:rFonts w:ascii="Arial" w:hAnsi="Arial" w:cs="Arial"/>
        </w:rPr>
        <w:t xml:space="preserve"> inclusive of any expenses but should </w:t>
      </w:r>
      <w:r w:rsidRPr="00AD6D74">
        <w:rPr>
          <w:rFonts w:ascii="Arial" w:hAnsi="Arial" w:cs="Arial"/>
          <w:u w:val="single"/>
        </w:rPr>
        <w:t>exclude</w:t>
      </w:r>
      <w:r w:rsidR="008A2EB6" w:rsidRPr="00AD6D74">
        <w:rPr>
          <w:rFonts w:ascii="Arial" w:hAnsi="Arial" w:cs="Arial"/>
        </w:rPr>
        <w:t xml:space="preserve"> VAT.</w:t>
      </w:r>
    </w:p>
    <w:p w14:paraId="42872419" w14:textId="77777777" w:rsidR="00133E04" w:rsidRPr="00AD6D74" w:rsidRDefault="00F83727" w:rsidP="004D2DDC">
      <w:pPr>
        <w:pStyle w:val="Heading2"/>
        <w:rPr>
          <w:rFonts w:ascii="Arial" w:hAnsi="Arial" w:cs="Arial"/>
        </w:rPr>
      </w:pPr>
      <w:r w:rsidRPr="00AD6D74">
        <w:rPr>
          <w:rFonts w:ascii="Arial" w:hAnsi="Arial" w:cs="Arial"/>
        </w:rPr>
        <w:t xml:space="preserve">Potential Providers are required to </w:t>
      </w:r>
      <w:r w:rsidR="00133E04" w:rsidRPr="00AD6D74">
        <w:rPr>
          <w:rFonts w:ascii="Arial" w:hAnsi="Arial" w:cs="Arial"/>
        </w:rPr>
        <w:t xml:space="preserve">enter a price within the e-sourcing portal </w:t>
      </w:r>
      <w:r w:rsidRPr="00AD6D74">
        <w:rPr>
          <w:rFonts w:ascii="Arial" w:hAnsi="Arial" w:cs="Arial"/>
        </w:rPr>
        <w:t>which provides a total fixed price for the delivery of the requirement as well as providing a transparent breakdown within the price questionnaire</w:t>
      </w:r>
    </w:p>
    <w:p w14:paraId="4287241A" w14:textId="6068455F" w:rsidR="00133E04" w:rsidRPr="00AD6D74" w:rsidRDefault="00856890" w:rsidP="009D4E68">
      <w:pPr>
        <w:pStyle w:val="Heading2"/>
        <w:numPr>
          <w:ilvl w:val="0"/>
          <w:numId w:val="0"/>
        </w:numPr>
        <w:ind w:left="1418"/>
        <w:rPr>
          <w:rFonts w:ascii="Arial" w:hAnsi="Arial" w:cs="Arial"/>
        </w:rPr>
      </w:pPr>
      <w:r w:rsidRPr="00AD6D74">
        <w:rPr>
          <w:rFonts w:ascii="Arial" w:hAnsi="Arial" w:cs="Arial"/>
        </w:rPr>
        <w:t xml:space="preserve">The basis of the price input should include all the costs for delivery to the </w:t>
      </w:r>
      <w:proofErr w:type="gramStart"/>
      <w:r w:rsidRPr="00AD6D74">
        <w:rPr>
          <w:rFonts w:ascii="Arial" w:hAnsi="Arial" w:cs="Arial"/>
        </w:rPr>
        <w:t>address(</w:t>
      </w:r>
      <w:proofErr w:type="spellStart"/>
      <w:proofErr w:type="gramEnd"/>
      <w:r w:rsidRPr="00AD6D74">
        <w:rPr>
          <w:rFonts w:ascii="Arial" w:hAnsi="Arial" w:cs="Arial"/>
        </w:rPr>
        <w:t>es</w:t>
      </w:r>
      <w:proofErr w:type="spellEnd"/>
      <w:r w:rsidRPr="00AD6D74">
        <w:rPr>
          <w:rFonts w:ascii="Arial" w:hAnsi="Arial" w:cs="Arial"/>
        </w:rPr>
        <w:t>) the</w:t>
      </w:r>
      <w:r w:rsidR="009D4E68" w:rsidRPr="00AD6D74">
        <w:rPr>
          <w:rFonts w:ascii="Arial" w:hAnsi="Arial" w:cs="Arial"/>
        </w:rPr>
        <w:t xml:space="preserve"> </w:t>
      </w:r>
      <w:r w:rsidRPr="00AD6D74">
        <w:rPr>
          <w:rFonts w:ascii="Arial" w:hAnsi="Arial" w:cs="Arial"/>
        </w:rPr>
        <w:t>Authority requires. (This figure should be input in the price field</w:t>
      </w:r>
      <w:r w:rsidR="00BD69F2">
        <w:rPr>
          <w:rFonts w:ascii="Arial" w:hAnsi="Arial" w:cs="Arial"/>
        </w:rPr>
        <w:t xml:space="preserve"> when quoting</w:t>
      </w:r>
      <w:r w:rsidRPr="00AD6D74">
        <w:rPr>
          <w:rFonts w:ascii="Arial" w:hAnsi="Arial" w:cs="Arial"/>
        </w:rPr>
        <w:t>).</w:t>
      </w:r>
    </w:p>
    <w:p w14:paraId="4287241C" w14:textId="77777777" w:rsidR="004D6816" w:rsidRPr="00AD6D74" w:rsidRDefault="004D6816" w:rsidP="0082469B">
      <w:pPr>
        <w:pStyle w:val="Heading1"/>
      </w:pPr>
      <w:bookmarkStart w:id="20" w:name="_Toc472682570"/>
      <w:r w:rsidRPr="00AD6D74">
        <w:t>Submitting a tender</w:t>
      </w:r>
      <w:bookmarkEnd w:id="20"/>
    </w:p>
    <w:p w14:paraId="398AC201" w14:textId="163A79F1" w:rsidR="001570F0" w:rsidRPr="00AD6D74" w:rsidRDefault="001570F0" w:rsidP="001570F0">
      <w:pPr>
        <w:pStyle w:val="Heading2"/>
        <w:rPr>
          <w:rFonts w:ascii="Arial" w:hAnsi="Arial" w:cs="Arial"/>
        </w:rPr>
      </w:pPr>
      <w:r w:rsidRPr="00AD6D74">
        <w:rPr>
          <w:rFonts w:ascii="Arial" w:hAnsi="Arial" w:cs="Arial"/>
        </w:rPr>
        <w:t xml:space="preserve">To participate in this competitive tendering exercise, </w:t>
      </w:r>
      <w:r w:rsidR="0022330A" w:rsidRPr="00AD6D74">
        <w:rPr>
          <w:rFonts w:ascii="Arial" w:hAnsi="Arial" w:cs="Arial"/>
        </w:rPr>
        <w:t xml:space="preserve">Potential Providers </w:t>
      </w:r>
      <w:r w:rsidRPr="00AD6D74">
        <w:rPr>
          <w:rFonts w:ascii="Arial" w:hAnsi="Arial" w:cs="Arial"/>
        </w:rPr>
        <w:t xml:space="preserve">are required to submit a Tender which fully complies with the instructions in this ITT and its Attachments.  </w:t>
      </w:r>
      <w:r w:rsidR="0022330A" w:rsidRPr="00AD6D74">
        <w:rPr>
          <w:rFonts w:ascii="Arial" w:hAnsi="Arial" w:cs="Arial"/>
        </w:rPr>
        <w:t>Potential Providers</w:t>
      </w:r>
      <w:r w:rsidRPr="00AD6D74">
        <w:rPr>
          <w:rFonts w:ascii="Arial" w:hAnsi="Arial" w:cs="Arial"/>
        </w:rPr>
        <w:t xml:space="preserve"> are strongly advised to read through all</w:t>
      </w:r>
      <w:r w:rsidR="0022330A" w:rsidRPr="00AD6D74">
        <w:rPr>
          <w:rFonts w:ascii="Arial" w:hAnsi="Arial" w:cs="Arial"/>
        </w:rPr>
        <w:t xml:space="preserve"> documentation first to ensure they</w:t>
      </w:r>
      <w:r w:rsidRPr="00AD6D74">
        <w:rPr>
          <w:rFonts w:ascii="Arial" w:hAnsi="Arial" w:cs="Arial"/>
        </w:rPr>
        <w:t xml:space="preserve"> understand how to submit a fully compliant Tender.</w:t>
      </w:r>
    </w:p>
    <w:p w14:paraId="4E9D627A" w14:textId="51607E69" w:rsidR="007B1C64" w:rsidRPr="00AD6D74" w:rsidRDefault="007B1C64" w:rsidP="007B1C64">
      <w:pPr>
        <w:pStyle w:val="Heading2"/>
        <w:rPr>
          <w:rFonts w:ascii="Arial" w:hAnsi="Arial" w:cs="Arial"/>
        </w:rPr>
      </w:pPr>
      <w:r w:rsidRPr="00AD6D74">
        <w:rPr>
          <w:rFonts w:ascii="Arial" w:hAnsi="Arial" w:cs="Arial"/>
        </w:rPr>
        <w:t xml:space="preserve">Potential Providers must submit their proposals/answer all questions via </w:t>
      </w:r>
      <w:hyperlink r:id="rId14" w:history="1">
        <w:r w:rsidRPr="00AD6D74">
          <w:rPr>
            <w:rStyle w:val="Hyperlink"/>
            <w:rFonts w:ascii="Arial" w:hAnsi="Arial" w:cs="Arial"/>
            <w:color w:val="auto"/>
          </w:rPr>
          <w:t>BMS</w:t>
        </w:r>
      </w:hyperlink>
      <w:r w:rsidRPr="00AD6D74">
        <w:rPr>
          <w:rFonts w:ascii="Arial" w:hAnsi="Arial" w:cs="Arial"/>
        </w:rPr>
        <w:t>, (the “e-Sourcing portal”) unless otherwise stated.  Tenders submitted by any other means will not be accepted.</w:t>
      </w:r>
    </w:p>
    <w:p w14:paraId="53DF44A4" w14:textId="5AFEC3F0" w:rsidR="00655836" w:rsidRPr="00AD6D74" w:rsidRDefault="00655836" w:rsidP="00655836">
      <w:pPr>
        <w:pStyle w:val="Heading2"/>
        <w:rPr>
          <w:rFonts w:ascii="Arial" w:hAnsi="Arial" w:cs="Arial"/>
        </w:rPr>
      </w:pPr>
      <w:r w:rsidRPr="00AD6D74">
        <w:rPr>
          <w:rFonts w:ascii="Arial" w:hAnsi="Arial" w:cs="Arial"/>
        </w:rPr>
        <w:t xml:space="preserve">Potential Providers should refer to the </w:t>
      </w:r>
      <w:hyperlink r:id="rId15" w:history="1">
        <w:r w:rsidRPr="00AD6D74">
          <w:rPr>
            <w:rStyle w:val="Hyperlink"/>
            <w:rFonts w:ascii="Arial" w:hAnsi="Arial" w:cs="Arial"/>
            <w:color w:val="auto"/>
          </w:rPr>
          <w:t>BMS e-Tendering Manual</w:t>
        </w:r>
      </w:hyperlink>
      <w:r w:rsidRPr="00AD6D74">
        <w:rPr>
          <w:rFonts w:ascii="Arial" w:hAnsi="Arial" w:cs="Arial"/>
        </w:rPr>
        <w:t xml:space="preserve"> for guidance on how to use the e-Sourcing Portal.  Tenders must be uploaded via the Sourcing Home Page using the ‘Actions’ window and selecting ‘Create Quote’.  Documents uploaded using the ‘New Message/Documents’ tab are not correctly linked to the ITT and therefore will be rejected.</w:t>
      </w:r>
    </w:p>
    <w:p w14:paraId="147D2DDC" w14:textId="55D40B24" w:rsidR="00655836" w:rsidRPr="00AD6D74" w:rsidRDefault="00655836" w:rsidP="00655836">
      <w:pPr>
        <w:pStyle w:val="Heading2"/>
        <w:rPr>
          <w:rFonts w:ascii="Arial" w:hAnsi="Arial" w:cs="Arial"/>
        </w:rPr>
      </w:pPr>
      <w:r w:rsidRPr="00AD6D74">
        <w:rPr>
          <w:rFonts w:ascii="Arial" w:hAnsi="Arial" w:cs="Arial"/>
        </w:rPr>
        <w:t xml:space="preserve">Should Potential Providers experience any technical difficulties uploading their Tender, they must contact the helpdesk on 0113 254 5777 prior to the </w:t>
      </w:r>
      <w:r w:rsidR="00C23675" w:rsidRPr="00AD6D74">
        <w:rPr>
          <w:rFonts w:ascii="Arial" w:hAnsi="Arial" w:cs="Arial"/>
        </w:rPr>
        <w:t>Tender Submission Deadline</w:t>
      </w:r>
      <w:r w:rsidRPr="00AD6D74">
        <w:rPr>
          <w:rFonts w:ascii="Arial" w:hAnsi="Arial" w:cs="Arial"/>
        </w:rPr>
        <w:t xml:space="preserve">.  The helpdesk is open Monday to Friday between 10.00am and 4.00pm excluding public and bank holidays.  </w:t>
      </w:r>
    </w:p>
    <w:p w14:paraId="1B417EA0" w14:textId="053BDE3B" w:rsidR="001570F0" w:rsidRPr="00AD6D74" w:rsidRDefault="007B1C64" w:rsidP="001570F0">
      <w:pPr>
        <w:pStyle w:val="Heading2"/>
        <w:rPr>
          <w:rFonts w:ascii="Arial" w:hAnsi="Arial" w:cs="Arial"/>
        </w:rPr>
      </w:pPr>
      <w:r w:rsidRPr="00AD6D74">
        <w:rPr>
          <w:rFonts w:ascii="Arial" w:hAnsi="Arial" w:cs="Arial"/>
        </w:rPr>
        <w:t>It is the Potential Provider’s responsibility to:</w:t>
      </w:r>
    </w:p>
    <w:p w14:paraId="3AA386EF" w14:textId="64C93E82" w:rsidR="001570F0" w:rsidRPr="00AD6D74" w:rsidRDefault="001570F0" w:rsidP="0088424A">
      <w:pPr>
        <w:pStyle w:val="Heading3"/>
        <w:tabs>
          <w:tab w:val="clear" w:pos="1800"/>
        </w:tabs>
        <w:ind w:left="1418" w:hanging="709"/>
        <w:rPr>
          <w:rFonts w:ascii="Arial" w:hAnsi="Arial" w:cs="Arial"/>
        </w:rPr>
      </w:pPr>
      <w:proofErr w:type="gramStart"/>
      <w:r w:rsidRPr="00AD6D74">
        <w:rPr>
          <w:rFonts w:ascii="Arial" w:hAnsi="Arial" w:cs="Arial"/>
        </w:rPr>
        <w:t>ensure</w:t>
      </w:r>
      <w:proofErr w:type="gramEnd"/>
      <w:r w:rsidRPr="00AD6D74">
        <w:rPr>
          <w:rFonts w:ascii="Arial" w:hAnsi="Arial" w:cs="Arial"/>
        </w:rPr>
        <w:t xml:space="preserve"> that </w:t>
      </w:r>
      <w:r w:rsidR="007B1C64" w:rsidRPr="00AD6D74">
        <w:rPr>
          <w:rFonts w:ascii="Arial" w:hAnsi="Arial" w:cs="Arial"/>
        </w:rPr>
        <w:t>a fully compliant Tender is submitted</w:t>
      </w:r>
    </w:p>
    <w:p w14:paraId="2E7C4B41" w14:textId="3FC51D05" w:rsidR="001570F0" w:rsidRPr="00AD6D74" w:rsidRDefault="001570F0" w:rsidP="0088424A">
      <w:pPr>
        <w:pStyle w:val="Heading3"/>
        <w:tabs>
          <w:tab w:val="clear" w:pos="1800"/>
        </w:tabs>
        <w:ind w:left="1418" w:hanging="709"/>
        <w:rPr>
          <w:rFonts w:ascii="Arial" w:hAnsi="Arial" w:cs="Arial"/>
        </w:rPr>
      </w:pPr>
      <w:proofErr w:type="gramStart"/>
      <w:r w:rsidRPr="00AD6D74">
        <w:rPr>
          <w:rFonts w:ascii="Arial" w:hAnsi="Arial" w:cs="Arial"/>
        </w:rPr>
        <w:t>ensure</w:t>
      </w:r>
      <w:proofErr w:type="gramEnd"/>
      <w:r w:rsidRPr="00AD6D74">
        <w:rPr>
          <w:rFonts w:ascii="Arial" w:hAnsi="Arial" w:cs="Arial"/>
        </w:rPr>
        <w:t xml:space="preserve"> that the latest versions of this document and its Attachments</w:t>
      </w:r>
      <w:r w:rsidR="007B1C64" w:rsidRPr="00AD6D74">
        <w:rPr>
          <w:rFonts w:ascii="Arial" w:hAnsi="Arial" w:cs="Arial"/>
        </w:rPr>
        <w:t xml:space="preserve"> are used</w:t>
      </w:r>
    </w:p>
    <w:p w14:paraId="715FBA94" w14:textId="705FC7A5" w:rsidR="001570F0" w:rsidRPr="00AD6D74" w:rsidRDefault="007B1C64" w:rsidP="0088424A">
      <w:pPr>
        <w:pStyle w:val="Heading3"/>
        <w:tabs>
          <w:tab w:val="clear" w:pos="1800"/>
        </w:tabs>
        <w:ind w:left="1418" w:hanging="709"/>
        <w:rPr>
          <w:rFonts w:ascii="Arial" w:hAnsi="Arial" w:cs="Arial"/>
        </w:rPr>
      </w:pPr>
      <w:proofErr w:type="gramStart"/>
      <w:r w:rsidRPr="00AD6D74">
        <w:rPr>
          <w:rFonts w:ascii="Arial" w:hAnsi="Arial" w:cs="Arial"/>
        </w:rPr>
        <w:t>a</w:t>
      </w:r>
      <w:r w:rsidR="001570F0" w:rsidRPr="00AD6D74">
        <w:rPr>
          <w:rFonts w:ascii="Arial" w:hAnsi="Arial" w:cs="Arial"/>
        </w:rPr>
        <w:t>llow</w:t>
      </w:r>
      <w:proofErr w:type="gramEnd"/>
      <w:r w:rsidR="001570F0" w:rsidRPr="00AD6D74">
        <w:rPr>
          <w:rFonts w:ascii="Arial" w:hAnsi="Arial" w:cs="Arial"/>
        </w:rPr>
        <w:t xml:space="preserve"> plenty of time for the entering of responses into the </w:t>
      </w:r>
      <w:r w:rsidRPr="00AD6D74">
        <w:rPr>
          <w:rFonts w:ascii="Arial" w:hAnsi="Arial" w:cs="Arial"/>
        </w:rPr>
        <w:t xml:space="preserve">e-Sourcing portal </w:t>
      </w:r>
    </w:p>
    <w:p w14:paraId="5354402E" w14:textId="76FDA22D" w:rsidR="001570F0" w:rsidRPr="00AD6D74" w:rsidRDefault="007B1C64" w:rsidP="001570F0">
      <w:pPr>
        <w:pStyle w:val="Heading2"/>
        <w:rPr>
          <w:rFonts w:ascii="Arial" w:hAnsi="Arial" w:cs="Arial"/>
        </w:rPr>
      </w:pPr>
      <w:r w:rsidRPr="00AD6D74">
        <w:rPr>
          <w:rFonts w:ascii="Arial" w:hAnsi="Arial" w:cs="Arial"/>
        </w:rPr>
        <w:t xml:space="preserve">No </w:t>
      </w:r>
      <w:r w:rsidR="001570F0" w:rsidRPr="00AD6D74">
        <w:rPr>
          <w:rFonts w:ascii="Arial" w:hAnsi="Arial" w:cs="Arial"/>
        </w:rPr>
        <w:t xml:space="preserve">additional attachments should be submitted with a Tender unless specifically requested by the Authority. </w:t>
      </w:r>
    </w:p>
    <w:p w14:paraId="49059D01" w14:textId="77777777" w:rsidR="001570F0" w:rsidRPr="00AD6D74" w:rsidRDefault="001570F0" w:rsidP="001570F0">
      <w:pPr>
        <w:pStyle w:val="Heading2"/>
        <w:rPr>
          <w:rFonts w:ascii="Arial" w:hAnsi="Arial" w:cs="Arial"/>
        </w:rPr>
      </w:pPr>
      <w:r w:rsidRPr="00AD6D74">
        <w:rPr>
          <w:rFonts w:ascii="Arial" w:hAnsi="Arial" w:cs="Arial"/>
        </w:rPr>
        <w:t>A fully compliant Tender must adhere to the following instructions:</w:t>
      </w:r>
    </w:p>
    <w:p w14:paraId="7CD96222" w14:textId="77777777" w:rsidR="001570F0" w:rsidRPr="00AD6D74" w:rsidRDefault="001570F0" w:rsidP="0088424A">
      <w:pPr>
        <w:pStyle w:val="Heading3"/>
        <w:tabs>
          <w:tab w:val="clear" w:pos="1800"/>
          <w:tab w:val="num" w:pos="1560"/>
        </w:tabs>
        <w:ind w:left="1560" w:hanging="840"/>
        <w:rPr>
          <w:rFonts w:ascii="Arial" w:hAnsi="Arial" w:cs="Arial"/>
        </w:rPr>
      </w:pPr>
      <w:r w:rsidRPr="00AD6D74">
        <w:rPr>
          <w:rFonts w:ascii="Arial" w:hAnsi="Arial" w:cs="Arial"/>
        </w:rPr>
        <w:t>The Tender must be submitted in the English (UK) language.</w:t>
      </w:r>
    </w:p>
    <w:p w14:paraId="3A96AE35" w14:textId="6DEEBD24" w:rsidR="001570F0" w:rsidRPr="00AD6D74" w:rsidRDefault="007B1C64" w:rsidP="0040125F">
      <w:pPr>
        <w:pStyle w:val="Heading3"/>
        <w:tabs>
          <w:tab w:val="clear" w:pos="1800"/>
          <w:tab w:val="num" w:pos="1418"/>
        </w:tabs>
        <w:ind w:left="1418" w:hanging="698"/>
        <w:rPr>
          <w:rFonts w:ascii="Arial" w:hAnsi="Arial" w:cs="Arial"/>
        </w:rPr>
      </w:pPr>
      <w:r w:rsidRPr="00AD6D74">
        <w:rPr>
          <w:rFonts w:ascii="Arial" w:hAnsi="Arial" w:cs="Arial"/>
        </w:rPr>
        <w:lastRenderedPageBreak/>
        <w:t>A</w:t>
      </w:r>
      <w:r w:rsidR="001570F0" w:rsidRPr="00AD6D74">
        <w:rPr>
          <w:rFonts w:ascii="Arial" w:hAnsi="Arial" w:cs="Arial"/>
        </w:rPr>
        <w:t>ll questions</w:t>
      </w:r>
      <w:r w:rsidRPr="00AD6D74">
        <w:rPr>
          <w:rFonts w:ascii="Arial" w:hAnsi="Arial" w:cs="Arial"/>
        </w:rPr>
        <w:t xml:space="preserve"> must be answered</w:t>
      </w:r>
      <w:r w:rsidR="001570F0" w:rsidRPr="00AD6D74">
        <w:rPr>
          <w:rFonts w:ascii="Arial" w:hAnsi="Arial" w:cs="Arial"/>
        </w:rPr>
        <w:t xml:space="preserve"> accurately and as </w:t>
      </w:r>
      <w:r w:rsidRPr="00AD6D74">
        <w:rPr>
          <w:rFonts w:ascii="Arial" w:hAnsi="Arial" w:cs="Arial"/>
        </w:rPr>
        <w:t>fully as possible, within any</w:t>
      </w:r>
      <w:r w:rsidR="001570F0" w:rsidRPr="00AD6D74">
        <w:rPr>
          <w:rFonts w:ascii="Arial" w:hAnsi="Arial" w:cs="Arial"/>
        </w:rPr>
        <w:t xml:space="preserve"> word / character limits specified.</w:t>
      </w:r>
    </w:p>
    <w:p w14:paraId="31E0F86D" w14:textId="77777777" w:rsidR="005331F4" w:rsidRPr="00AD6D74" w:rsidRDefault="005331F4" w:rsidP="0040125F">
      <w:pPr>
        <w:pStyle w:val="Heading3"/>
        <w:tabs>
          <w:tab w:val="clear" w:pos="1800"/>
          <w:tab w:val="num" w:pos="1418"/>
        </w:tabs>
        <w:ind w:left="1418" w:hanging="698"/>
        <w:rPr>
          <w:rFonts w:ascii="Arial" w:hAnsi="Arial" w:cs="Arial"/>
        </w:rPr>
      </w:pPr>
      <w:r w:rsidRPr="00AD6D74">
        <w:rPr>
          <w:rFonts w:ascii="Arial" w:hAnsi="Arial" w:cs="Arial"/>
        </w:rPr>
        <w:t xml:space="preserve">All pages of the Tender Response must be sequentially numbered (including any forms to be completed and returned). </w:t>
      </w:r>
    </w:p>
    <w:p w14:paraId="3332A282" w14:textId="1E212D9A" w:rsidR="005331F4" w:rsidRPr="00AD6D74" w:rsidRDefault="005331F4" w:rsidP="0088424A">
      <w:pPr>
        <w:pStyle w:val="Heading3"/>
        <w:tabs>
          <w:tab w:val="clear" w:pos="1800"/>
          <w:tab w:val="num" w:pos="1418"/>
        </w:tabs>
        <w:ind w:left="1418" w:hanging="698"/>
        <w:rPr>
          <w:rFonts w:ascii="Arial" w:hAnsi="Arial" w:cs="Arial"/>
        </w:rPr>
      </w:pPr>
      <w:r w:rsidRPr="00AD6D74">
        <w:rPr>
          <w:rFonts w:ascii="Arial" w:hAnsi="Arial" w:cs="Arial"/>
        </w:rPr>
        <w:t>All Tenderers must submit their Tender Responses in a Microsoft Word compatible format.</w:t>
      </w:r>
    </w:p>
    <w:p w14:paraId="19FA7695" w14:textId="026FC4CE" w:rsidR="001570F0" w:rsidRPr="00AD6D74" w:rsidRDefault="007B1C64" w:rsidP="0088424A">
      <w:pPr>
        <w:pStyle w:val="Heading3"/>
        <w:tabs>
          <w:tab w:val="clear" w:pos="1800"/>
          <w:tab w:val="num" w:pos="1418"/>
        </w:tabs>
        <w:ind w:left="1418" w:hanging="698"/>
        <w:rPr>
          <w:rFonts w:ascii="Arial" w:hAnsi="Arial" w:cs="Arial"/>
        </w:rPr>
      </w:pPr>
      <w:r w:rsidRPr="00AD6D74">
        <w:rPr>
          <w:rFonts w:ascii="Arial" w:hAnsi="Arial" w:cs="Arial"/>
        </w:rPr>
        <w:t>Q</w:t>
      </w:r>
      <w:r w:rsidR="001570F0" w:rsidRPr="00AD6D74">
        <w:rPr>
          <w:rFonts w:ascii="Arial" w:hAnsi="Arial" w:cs="Arial"/>
        </w:rPr>
        <w:t>uestions</w:t>
      </w:r>
      <w:r w:rsidRPr="00AD6D74">
        <w:rPr>
          <w:rFonts w:ascii="Arial" w:hAnsi="Arial" w:cs="Arial"/>
        </w:rPr>
        <w:t xml:space="preserve"> should not be answered</w:t>
      </w:r>
      <w:r w:rsidR="001570F0" w:rsidRPr="00AD6D74">
        <w:rPr>
          <w:rFonts w:ascii="Arial" w:hAnsi="Arial" w:cs="Arial"/>
        </w:rPr>
        <w:t xml:space="preserve"> by cross referring to other answers or to other materials (e.g. annual company reports located on a web site). Each question answered must be complete in its own right.</w:t>
      </w:r>
    </w:p>
    <w:p w14:paraId="38A3E681" w14:textId="7C61B1FB" w:rsidR="001570F0" w:rsidRPr="00AD6D74" w:rsidRDefault="007B1C64" w:rsidP="0088424A">
      <w:pPr>
        <w:pStyle w:val="Heading3"/>
        <w:tabs>
          <w:tab w:val="clear" w:pos="1800"/>
          <w:tab w:val="num" w:pos="1418"/>
        </w:tabs>
        <w:ind w:left="1418" w:hanging="698"/>
        <w:rPr>
          <w:rFonts w:ascii="Arial" w:hAnsi="Arial" w:cs="Arial"/>
        </w:rPr>
      </w:pPr>
      <w:r w:rsidRPr="00AD6D74">
        <w:rPr>
          <w:rFonts w:ascii="Arial" w:hAnsi="Arial" w:cs="Arial"/>
        </w:rPr>
        <w:t>The Authority may</w:t>
      </w:r>
      <w:r w:rsidR="001570F0" w:rsidRPr="00AD6D74">
        <w:rPr>
          <w:rFonts w:ascii="Arial" w:hAnsi="Arial" w:cs="Arial"/>
        </w:rPr>
        <w:t xml:space="preserve"> disregard any part of a response to a question which exceeds the specified character limit (i.e. the excess will be disregarded, not the whole response). </w:t>
      </w:r>
    </w:p>
    <w:p w14:paraId="05F8FEC4" w14:textId="5BED49D0" w:rsidR="001570F0" w:rsidRPr="00AD6D74" w:rsidRDefault="001570F0" w:rsidP="007B1C64">
      <w:pPr>
        <w:pStyle w:val="Heading2"/>
        <w:rPr>
          <w:rFonts w:ascii="Arial" w:hAnsi="Arial" w:cs="Arial"/>
        </w:rPr>
      </w:pPr>
      <w:r w:rsidRPr="00AD6D74">
        <w:rPr>
          <w:rFonts w:ascii="Arial" w:hAnsi="Arial" w:cs="Arial"/>
        </w:rPr>
        <w:t>All Tenders must be received by the Authority before</w:t>
      </w:r>
      <w:r w:rsidR="007B1C64" w:rsidRPr="00AD6D74">
        <w:rPr>
          <w:rFonts w:ascii="Arial" w:hAnsi="Arial" w:cs="Arial"/>
        </w:rPr>
        <w:t xml:space="preserve"> the Tender Submission Deadline.  </w:t>
      </w:r>
      <w:r w:rsidRPr="00AD6D74">
        <w:rPr>
          <w:rFonts w:ascii="Arial" w:hAnsi="Arial" w:cs="Arial"/>
        </w:rPr>
        <w:t xml:space="preserve">Tenders received on or after the Tender Submission Deadline will be considered irregular and will be excluded from this Procurement. </w:t>
      </w:r>
    </w:p>
    <w:p w14:paraId="03F762C5" w14:textId="77777777" w:rsidR="007B1C64" w:rsidRPr="00AD6D74" w:rsidRDefault="007B1C64" w:rsidP="007B1C64">
      <w:pPr>
        <w:pStyle w:val="Heading2"/>
        <w:rPr>
          <w:rFonts w:ascii="Arial" w:hAnsi="Arial" w:cs="Arial"/>
        </w:rPr>
      </w:pPr>
      <w:r w:rsidRPr="00AD6D74">
        <w:rPr>
          <w:rFonts w:ascii="Arial" w:hAnsi="Arial" w:cs="Arial"/>
        </w:rPr>
        <w:t xml:space="preserve">Potential Providers may modify and resubmit a </w:t>
      </w:r>
      <w:r w:rsidR="001570F0" w:rsidRPr="00AD6D74">
        <w:rPr>
          <w:rFonts w:ascii="Arial" w:hAnsi="Arial" w:cs="Arial"/>
        </w:rPr>
        <w:t xml:space="preserve">Tender at any time prior to </w:t>
      </w:r>
      <w:r w:rsidRPr="00AD6D74">
        <w:rPr>
          <w:rFonts w:ascii="Arial" w:hAnsi="Arial" w:cs="Arial"/>
        </w:rPr>
        <w:t>the Tender Submission Deadline</w:t>
      </w:r>
      <w:r w:rsidR="001570F0" w:rsidRPr="00AD6D74">
        <w:rPr>
          <w:rFonts w:ascii="Arial" w:hAnsi="Arial" w:cs="Arial"/>
        </w:rPr>
        <w:t>.</w:t>
      </w:r>
      <w:r w:rsidRPr="00AD6D74">
        <w:rPr>
          <w:rFonts w:ascii="Arial" w:hAnsi="Arial" w:cs="Arial"/>
        </w:rPr>
        <w:t xml:space="preserve">   </w:t>
      </w:r>
    </w:p>
    <w:p w14:paraId="3C2133E7" w14:textId="4494C3E8" w:rsidR="001570F0" w:rsidRPr="00AD6D74" w:rsidRDefault="007B1C64" w:rsidP="007B1C64">
      <w:pPr>
        <w:pStyle w:val="Heading2"/>
        <w:rPr>
          <w:rFonts w:ascii="Arial" w:hAnsi="Arial" w:cs="Arial"/>
        </w:rPr>
      </w:pPr>
      <w:r w:rsidRPr="00AD6D74">
        <w:rPr>
          <w:rFonts w:ascii="Arial" w:hAnsi="Arial" w:cs="Arial"/>
        </w:rPr>
        <w:t xml:space="preserve">Potential Providers </w:t>
      </w:r>
      <w:r w:rsidR="001570F0" w:rsidRPr="00AD6D74">
        <w:rPr>
          <w:rFonts w:ascii="Arial" w:hAnsi="Arial" w:cs="Arial"/>
        </w:rPr>
        <w:t xml:space="preserve">may withdraw from this Procurement by choosing not to submit a Tender by the Tender Submission Deadline. </w:t>
      </w:r>
    </w:p>
    <w:p w14:paraId="4D6B22E8" w14:textId="6D89BA3E" w:rsidR="001570F0" w:rsidRPr="00AD6D74" w:rsidRDefault="001570F0" w:rsidP="00655836">
      <w:pPr>
        <w:pStyle w:val="Heading2"/>
        <w:rPr>
          <w:rFonts w:ascii="Arial" w:hAnsi="Arial" w:cs="Arial"/>
        </w:rPr>
      </w:pPr>
      <w:r w:rsidRPr="00AD6D74">
        <w:rPr>
          <w:rFonts w:ascii="Arial" w:hAnsi="Arial" w:cs="Arial"/>
        </w:rPr>
        <w:t>Tender</w:t>
      </w:r>
      <w:r w:rsidR="007B1C64" w:rsidRPr="00AD6D74">
        <w:rPr>
          <w:rFonts w:ascii="Arial" w:hAnsi="Arial" w:cs="Arial"/>
        </w:rPr>
        <w:t>s</w:t>
      </w:r>
      <w:r w:rsidRPr="00AD6D74">
        <w:rPr>
          <w:rFonts w:ascii="Arial" w:hAnsi="Arial" w:cs="Arial"/>
        </w:rPr>
        <w:t xml:space="preserve"> must remain valid and capable of acceptance by</w:t>
      </w:r>
      <w:r w:rsidR="00856890" w:rsidRPr="00AD6D74">
        <w:rPr>
          <w:rFonts w:ascii="Arial" w:hAnsi="Arial" w:cs="Arial"/>
        </w:rPr>
        <w:t xml:space="preserve"> the Authority for a period of 90</w:t>
      </w:r>
      <w:r w:rsidRPr="00AD6D74">
        <w:rPr>
          <w:rFonts w:ascii="Arial" w:hAnsi="Arial" w:cs="Arial"/>
        </w:rPr>
        <w:t xml:space="preserve"> days following t</w:t>
      </w:r>
      <w:r w:rsidR="00856890" w:rsidRPr="00AD6D74">
        <w:rPr>
          <w:rFonts w:ascii="Arial" w:hAnsi="Arial" w:cs="Arial"/>
        </w:rPr>
        <w:t xml:space="preserve">he Tender Submission Deadline. </w:t>
      </w:r>
    </w:p>
    <w:p w14:paraId="4E2DFD64" w14:textId="77777777" w:rsidR="005331F4" w:rsidRPr="00AD6D74" w:rsidRDefault="005331F4" w:rsidP="005331F4">
      <w:pPr>
        <w:pStyle w:val="Heading1"/>
      </w:pPr>
      <w:bookmarkStart w:id="21" w:name="_Toc431551147"/>
      <w:bookmarkStart w:id="22" w:name="_Ref432578311"/>
      <w:bookmarkStart w:id="23" w:name="_Toc472682571"/>
      <w:r w:rsidRPr="00AD6D74">
        <w:t>CONTRACTING ARRANGEMENTS (Sub-contractORS AND GROUPS OF ECONOMIC OPERATORS)</w:t>
      </w:r>
      <w:bookmarkEnd w:id="21"/>
      <w:bookmarkEnd w:id="22"/>
      <w:bookmarkEnd w:id="23"/>
    </w:p>
    <w:p w14:paraId="35E81A89" w14:textId="5B26F652" w:rsidR="00EC1D97" w:rsidRPr="00AD6D74" w:rsidRDefault="00EC1D97" w:rsidP="00EC1D97">
      <w:pPr>
        <w:pStyle w:val="Heading2"/>
        <w:rPr>
          <w:rFonts w:ascii="Arial" w:hAnsi="Arial" w:cs="Arial"/>
        </w:rPr>
      </w:pPr>
      <w:r w:rsidRPr="00AD6D74">
        <w:rPr>
          <w:rFonts w:ascii="Arial" w:hAnsi="Arial" w:cs="Arial"/>
        </w:rPr>
        <w:t xml:space="preserve">It is important that Tenders accurately convey how Potential Providers will satisfy the minimum requirements for legal, economic, technical and professional capacity set out in the Selection Questionnaire (Attachment </w:t>
      </w:r>
      <w:r w:rsidR="008D5A2A" w:rsidRPr="00AD6D74">
        <w:rPr>
          <w:rFonts w:ascii="Arial" w:hAnsi="Arial" w:cs="Arial"/>
        </w:rPr>
        <w:t>5</w:t>
      </w:r>
      <w:r w:rsidRPr="00AD6D74">
        <w:rPr>
          <w:rFonts w:ascii="Arial" w:hAnsi="Arial" w:cs="Arial"/>
        </w:rPr>
        <w:t>). The Authority needs clarity on how bids are structured in terms of organisations contributing to them.</w:t>
      </w:r>
    </w:p>
    <w:p w14:paraId="244EC693" w14:textId="3CD59418" w:rsidR="00EC1D97" w:rsidRPr="00AD6D74" w:rsidRDefault="00EC1D97" w:rsidP="00EC1D97">
      <w:pPr>
        <w:pStyle w:val="Heading2"/>
        <w:rPr>
          <w:rFonts w:ascii="Arial" w:hAnsi="Arial" w:cs="Arial"/>
        </w:rPr>
      </w:pPr>
      <w:bookmarkStart w:id="24" w:name="_Ref286847545"/>
      <w:r w:rsidRPr="00AD6D74">
        <w:rPr>
          <w:rFonts w:ascii="Arial" w:hAnsi="Arial" w:cs="Arial"/>
        </w:rPr>
        <w:t>The Authority welcomes Tenders from economic operators collaborating as a Group of Economic Operators or sub-contracting elements of their obligations.  Where one of these approaches is adopted the remaining provisions of this paragraph must be followed.</w:t>
      </w:r>
    </w:p>
    <w:p w14:paraId="7D24AFD8" w14:textId="1F868B0C" w:rsidR="00EC1D97" w:rsidRPr="00AD6D74" w:rsidRDefault="00EC1D97" w:rsidP="00EC1D97">
      <w:pPr>
        <w:pStyle w:val="Heading2"/>
        <w:rPr>
          <w:rFonts w:ascii="Arial" w:hAnsi="Arial" w:cs="Arial"/>
        </w:rPr>
      </w:pPr>
      <w:bookmarkStart w:id="25" w:name="_Ref414958893"/>
      <w:r w:rsidRPr="00AD6D74">
        <w:rPr>
          <w:rFonts w:ascii="Arial" w:hAnsi="Arial" w:cs="Arial"/>
        </w:rPr>
        <w:t>The Tender must be completed in the name and ‘voice’ of the economic operator or, in the case of a Group of Economic Operators, the members that would enter into a Contract with the Authority and assume liability for performance of the Contract</w:t>
      </w:r>
      <w:bookmarkEnd w:id="24"/>
      <w:bookmarkEnd w:id="25"/>
      <w:r w:rsidRPr="00AD6D74">
        <w:rPr>
          <w:rFonts w:ascii="Arial" w:hAnsi="Arial" w:cs="Arial"/>
        </w:rPr>
        <w:t>.</w:t>
      </w:r>
    </w:p>
    <w:p w14:paraId="4387676A" w14:textId="77777777" w:rsidR="0088424A" w:rsidRPr="00AD6D74" w:rsidRDefault="0088424A" w:rsidP="0088424A">
      <w:pPr>
        <w:pStyle w:val="Heading2"/>
        <w:numPr>
          <w:ilvl w:val="0"/>
          <w:numId w:val="0"/>
        </w:numPr>
        <w:ind w:left="1430"/>
        <w:rPr>
          <w:rFonts w:ascii="Arial" w:hAnsi="Arial" w:cs="Arial"/>
        </w:rPr>
      </w:pPr>
    </w:p>
    <w:p w14:paraId="2E84262A" w14:textId="1EB8ED55" w:rsidR="000530EC" w:rsidRPr="00AD6D74" w:rsidRDefault="000530EC" w:rsidP="000530EC">
      <w:pPr>
        <w:pStyle w:val="Heading2"/>
        <w:numPr>
          <w:ilvl w:val="0"/>
          <w:numId w:val="0"/>
        </w:numPr>
        <w:ind w:left="720"/>
        <w:rPr>
          <w:rFonts w:ascii="Arial" w:hAnsi="Arial" w:cs="Arial"/>
          <w:b/>
        </w:rPr>
      </w:pPr>
      <w:bookmarkStart w:id="26" w:name="_Ref286761748"/>
      <w:r w:rsidRPr="00AD6D74">
        <w:rPr>
          <w:rFonts w:ascii="Arial" w:hAnsi="Arial" w:cs="Arial"/>
          <w:b/>
        </w:rPr>
        <w:t>Sub-Contracting Proposals</w:t>
      </w:r>
    </w:p>
    <w:p w14:paraId="30A52D8D" w14:textId="1515A668" w:rsidR="000530EC" w:rsidRPr="00AD6D74" w:rsidRDefault="000530EC" w:rsidP="000530EC">
      <w:pPr>
        <w:pStyle w:val="Heading2"/>
        <w:rPr>
          <w:rFonts w:ascii="Arial" w:hAnsi="Arial" w:cs="Arial"/>
          <w:vanish/>
          <w:specVanish/>
        </w:rPr>
      </w:pPr>
      <w:bookmarkStart w:id="27" w:name="_Ref316390160"/>
      <w:r w:rsidRPr="00AD6D74">
        <w:rPr>
          <w:rFonts w:ascii="Arial" w:hAnsi="Arial" w:cs="Arial"/>
        </w:rPr>
        <w:t xml:space="preserve">Only Sub-Contractors identified in the Tender will be able to provide </w:t>
      </w:r>
      <w:r w:rsidR="00856890" w:rsidRPr="00AD6D74">
        <w:rPr>
          <w:rFonts w:ascii="Arial" w:hAnsi="Arial" w:cs="Arial"/>
        </w:rPr>
        <w:t>Services</w:t>
      </w:r>
      <w:r w:rsidRPr="00AD6D74">
        <w:rPr>
          <w:rFonts w:ascii="Arial" w:hAnsi="Arial" w:cs="Arial"/>
        </w:rPr>
        <w:t xml:space="preserve"> through the Contract.</w:t>
      </w:r>
      <w:bookmarkEnd w:id="27"/>
    </w:p>
    <w:p w14:paraId="22A1B4E3" w14:textId="641C3820" w:rsidR="000530EC" w:rsidRPr="00AD6D74" w:rsidRDefault="000530EC" w:rsidP="000530EC">
      <w:pPr>
        <w:pStyle w:val="Heading2"/>
        <w:rPr>
          <w:rFonts w:ascii="Arial" w:hAnsi="Arial" w:cs="Arial"/>
        </w:rPr>
      </w:pPr>
      <w:r w:rsidRPr="00AD6D74">
        <w:rPr>
          <w:rFonts w:ascii="Arial" w:hAnsi="Arial" w:cs="Arial"/>
          <w:b/>
        </w:rPr>
        <w:t xml:space="preserve">  </w:t>
      </w:r>
      <w:r w:rsidRPr="00AD6D74">
        <w:rPr>
          <w:rFonts w:ascii="Arial" w:hAnsi="Arial" w:cs="Arial"/>
        </w:rPr>
        <w:t xml:space="preserve">Any organisation, group company, subsidiary, parent company, holding company, associated company, franchise or fellow franchisee, strategic partner or organisation in any other relationship with the Potential Provider must be identified as a Sub-Contractor in the Tender </w:t>
      </w:r>
    </w:p>
    <w:p w14:paraId="2B40DC03" w14:textId="3CBCCEBC" w:rsidR="000530EC" w:rsidRPr="00AD6D74" w:rsidRDefault="000530EC" w:rsidP="000530EC">
      <w:pPr>
        <w:pStyle w:val="Heading2"/>
        <w:rPr>
          <w:rFonts w:ascii="Arial" w:hAnsi="Arial" w:cs="Arial"/>
        </w:rPr>
      </w:pPr>
      <w:r w:rsidRPr="00AD6D74">
        <w:rPr>
          <w:rFonts w:ascii="Arial" w:hAnsi="Arial" w:cs="Arial"/>
        </w:rPr>
        <w:t xml:space="preserve">Where Potential Providers propose to use </w:t>
      </w:r>
      <w:bookmarkEnd w:id="26"/>
      <w:r w:rsidRPr="00AD6D74">
        <w:rPr>
          <w:rFonts w:ascii="Arial" w:hAnsi="Arial" w:cs="Arial"/>
        </w:rPr>
        <w:t xml:space="preserve">one or more Sub-Contractors, they should </w:t>
      </w:r>
      <w:r w:rsidR="00EC1D97" w:rsidRPr="00AD6D74">
        <w:rPr>
          <w:rFonts w:ascii="Arial" w:hAnsi="Arial" w:cs="Arial"/>
        </w:rPr>
        <w:t xml:space="preserve">complete </w:t>
      </w:r>
      <w:r w:rsidR="007B2704" w:rsidRPr="00AD6D74">
        <w:rPr>
          <w:rFonts w:ascii="Arial" w:hAnsi="Arial" w:cs="Arial"/>
        </w:rPr>
        <w:t xml:space="preserve">question </w:t>
      </w:r>
      <w:r w:rsidR="00EC1D97" w:rsidRPr="00AD6D74">
        <w:rPr>
          <w:rFonts w:ascii="Arial" w:hAnsi="Arial" w:cs="Arial"/>
        </w:rPr>
        <w:t xml:space="preserve">1.2(ii) in the Selection Questionnaire </w:t>
      </w:r>
    </w:p>
    <w:p w14:paraId="1743D56D" w14:textId="77777777" w:rsidR="00887FD4" w:rsidRPr="00AD6D74" w:rsidRDefault="00EC1D97" w:rsidP="00887FD4">
      <w:pPr>
        <w:pStyle w:val="Heading2"/>
        <w:rPr>
          <w:rFonts w:ascii="Arial" w:hAnsi="Arial" w:cs="Arial"/>
        </w:rPr>
      </w:pPr>
      <w:r w:rsidRPr="00AD6D74">
        <w:rPr>
          <w:rFonts w:ascii="Arial" w:hAnsi="Arial" w:cs="Arial"/>
        </w:rPr>
        <w:lastRenderedPageBreak/>
        <w:t xml:space="preserve">The Authority does not require all sub-contractors to </w:t>
      </w:r>
      <w:r w:rsidR="000530EC" w:rsidRPr="00AD6D74">
        <w:rPr>
          <w:rFonts w:ascii="Arial" w:hAnsi="Arial" w:cs="Arial"/>
        </w:rPr>
        <w:t xml:space="preserve">be disclosed.  Only </w:t>
      </w:r>
      <w:r w:rsidRPr="00AD6D74">
        <w:rPr>
          <w:rFonts w:ascii="Arial" w:hAnsi="Arial" w:cs="Arial"/>
        </w:rPr>
        <w:t xml:space="preserve">those sub-contractors who directly contribute to </w:t>
      </w:r>
      <w:r w:rsidR="000530EC" w:rsidRPr="00AD6D74">
        <w:rPr>
          <w:rFonts w:ascii="Arial" w:hAnsi="Arial" w:cs="Arial"/>
        </w:rPr>
        <w:t xml:space="preserve">the </w:t>
      </w:r>
      <w:r w:rsidRPr="00AD6D74">
        <w:rPr>
          <w:rFonts w:ascii="Arial" w:hAnsi="Arial" w:cs="Arial"/>
        </w:rPr>
        <w:t xml:space="preserve">ability to meet </w:t>
      </w:r>
      <w:r w:rsidR="000530EC" w:rsidRPr="00AD6D74">
        <w:rPr>
          <w:rFonts w:ascii="Arial" w:hAnsi="Arial" w:cs="Arial"/>
        </w:rPr>
        <w:t xml:space="preserve">obligations under the Contract must be disclosed.  </w:t>
      </w:r>
      <w:r w:rsidRPr="00AD6D74">
        <w:rPr>
          <w:rFonts w:ascii="Arial" w:hAnsi="Arial" w:cs="Arial"/>
        </w:rPr>
        <w:t xml:space="preserve">There is no need to specify sub-contractors supplying general services to you (such as </w:t>
      </w:r>
      <w:r w:rsidR="000530EC" w:rsidRPr="00AD6D74">
        <w:rPr>
          <w:rFonts w:ascii="Arial" w:hAnsi="Arial" w:cs="Arial"/>
        </w:rPr>
        <w:t>window cleaners, lawyers, desktop software providers etc.)</w:t>
      </w:r>
    </w:p>
    <w:p w14:paraId="73ADFBF3" w14:textId="3BB3DE62" w:rsidR="00EC1D97" w:rsidRPr="00AD6D74" w:rsidRDefault="00887FD4" w:rsidP="00887FD4">
      <w:pPr>
        <w:pStyle w:val="Heading2"/>
        <w:rPr>
          <w:rFonts w:ascii="Arial" w:hAnsi="Arial" w:cs="Arial"/>
        </w:rPr>
      </w:pPr>
      <w:r w:rsidRPr="00AD6D74">
        <w:rPr>
          <w:rFonts w:ascii="Arial" w:hAnsi="Arial" w:cs="Arial"/>
        </w:rPr>
        <w:t xml:space="preserve">Reliance </w:t>
      </w:r>
      <w:r w:rsidR="00EC1D97" w:rsidRPr="00AD6D74">
        <w:rPr>
          <w:rFonts w:ascii="Arial" w:hAnsi="Arial" w:cs="Arial"/>
        </w:rPr>
        <w:t xml:space="preserve">on the capability and/or experience of one or more Sub-Contractors to demonstrate ability to provide the Services must </w:t>
      </w:r>
      <w:r w:rsidRPr="00AD6D74">
        <w:rPr>
          <w:rFonts w:ascii="Arial" w:hAnsi="Arial" w:cs="Arial"/>
        </w:rPr>
        <w:t xml:space="preserve">be described in the </w:t>
      </w:r>
      <w:r w:rsidR="00EC1D97" w:rsidRPr="00AD6D74">
        <w:rPr>
          <w:rFonts w:ascii="Arial" w:hAnsi="Arial" w:cs="Arial"/>
        </w:rPr>
        <w:t>Tender.</w:t>
      </w:r>
      <w:r w:rsidRPr="00AD6D74">
        <w:rPr>
          <w:rFonts w:ascii="Arial" w:hAnsi="Arial" w:cs="Arial"/>
        </w:rPr>
        <w:t xml:space="preserve">  Potential Providers </w:t>
      </w:r>
      <w:r w:rsidR="00EC1D97" w:rsidRPr="00AD6D74">
        <w:rPr>
          <w:rFonts w:ascii="Arial" w:hAnsi="Arial" w:cs="Arial"/>
        </w:rPr>
        <w:t xml:space="preserve">must clearly identify </w:t>
      </w:r>
      <w:r w:rsidRPr="00AD6D74">
        <w:rPr>
          <w:rFonts w:ascii="Arial" w:hAnsi="Arial" w:cs="Arial"/>
        </w:rPr>
        <w:t xml:space="preserve">in </w:t>
      </w:r>
      <w:r w:rsidR="00EC1D97" w:rsidRPr="00AD6D74">
        <w:rPr>
          <w:rFonts w:ascii="Arial" w:hAnsi="Arial" w:cs="Arial"/>
        </w:rPr>
        <w:t>response</w:t>
      </w:r>
      <w:r w:rsidRPr="00AD6D74">
        <w:rPr>
          <w:rFonts w:ascii="Arial" w:hAnsi="Arial" w:cs="Arial"/>
        </w:rPr>
        <w:t xml:space="preserve">s to </w:t>
      </w:r>
      <w:r w:rsidR="00EC1D97" w:rsidRPr="00AD6D74">
        <w:rPr>
          <w:rFonts w:ascii="Arial" w:hAnsi="Arial" w:cs="Arial"/>
        </w:rPr>
        <w:t>question</w:t>
      </w:r>
      <w:r w:rsidRPr="00AD6D74">
        <w:rPr>
          <w:rFonts w:ascii="Arial" w:hAnsi="Arial" w:cs="Arial"/>
        </w:rPr>
        <w:t>s when it is relying on a Sub-Contractor.</w:t>
      </w:r>
    </w:p>
    <w:p w14:paraId="74A78B9D" w14:textId="77777777" w:rsidR="00EC1D97" w:rsidRPr="00AD6D74" w:rsidRDefault="00EC1D97" w:rsidP="00887FD4">
      <w:pPr>
        <w:pStyle w:val="Heading2"/>
        <w:numPr>
          <w:ilvl w:val="0"/>
          <w:numId w:val="0"/>
        </w:numPr>
        <w:ind w:left="720"/>
        <w:rPr>
          <w:rFonts w:ascii="Arial" w:hAnsi="Arial" w:cs="Arial"/>
          <w:b/>
        </w:rPr>
      </w:pPr>
      <w:bookmarkStart w:id="28" w:name="_Ref286761761"/>
      <w:r w:rsidRPr="00AD6D74">
        <w:rPr>
          <w:rFonts w:ascii="Arial" w:hAnsi="Arial" w:cs="Arial"/>
          <w:b/>
        </w:rPr>
        <w:t xml:space="preserve">Group of Economic Operator </w:t>
      </w:r>
      <w:bookmarkEnd w:id="28"/>
      <w:r w:rsidRPr="00AD6D74">
        <w:rPr>
          <w:rFonts w:ascii="Arial" w:hAnsi="Arial" w:cs="Arial"/>
          <w:b/>
        </w:rPr>
        <w:t>proposals:</w:t>
      </w:r>
    </w:p>
    <w:p w14:paraId="5AA40D6E" w14:textId="02FAB064" w:rsidR="00EC1D97" w:rsidRPr="00AD6D74" w:rsidRDefault="00EC1D97" w:rsidP="00EC1D97">
      <w:pPr>
        <w:pStyle w:val="Heading2"/>
        <w:rPr>
          <w:rFonts w:ascii="Arial" w:hAnsi="Arial" w:cs="Arial"/>
        </w:rPr>
      </w:pPr>
      <w:r w:rsidRPr="00AD6D74">
        <w:rPr>
          <w:rFonts w:ascii="Arial" w:hAnsi="Arial" w:cs="Arial"/>
        </w:rPr>
        <w:t>If a Group of Economic Operators wish</w:t>
      </w:r>
      <w:r w:rsidR="00887FD4" w:rsidRPr="00AD6D74">
        <w:rPr>
          <w:rFonts w:ascii="Arial" w:hAnsi="Arial" w:cs="Arial"/>
        </w:rPr>
        <w:t>es</w:t>
      </w:r>
      <w:r w:rsidRPr="00AD6D74">
        <w:rPr>
          <w:rFonts w:ascii="Arial" w:hAnsi="Arial" w:cs="Arial"/>
        </w:rPr>
        <w:t xml:space="preserve"> to act jointly to provide the Services</w:t>
      </w:r>
      <w:r w:rsidR="0098048F" w:rsidRPr="00AD6D74">
        <w:rPr>
          <w:rFonts w:ascii="Arial" w:hAnsi="Arial" w:cs="Arial"/>
        </w:rPr>
        <w:t xml:space="preserve">, </w:t>
      </w:r>
      <w:r w:rsidR="00887FD4" w:rsidRPr="00AD6D74">
        <w:rPr>
          <w:rFonts w:ascii="Arial" w:hAnsi="Arial" w:cs="Arial"/>
        </w:rPr>
        <w:t xml:space="preserve">it </w:t>
      </w:r>
      <w:r w:rsidRPr="00AD6D74">
        <w:rPr>
          <w:rFonts w:ascii="Arial" w:hAnsi="Arial" w:cs="Arial"/>
        </w:rPr>
        <w:t xml:space="preserve">may do so with all parties signing the Contract and assuming joint and several responsibility for performance.  </w:t>
      </w:r>
    </w:p>
    <w:p w14:paraId="62A4177D" w14:textId="25904946" w:rsidR="00EC1D97" w:rsidRPr="00AD6D74" w:rsidRDefault="00887FD4" w:rsidP="00EC1D97">
      <w:pPr>
        <w:pStyle w:val="Heading2"/>
        <w:rPr>
          <w:rFonts w:ascii="Arial" w:hAnsi="Arial" w:cs="Arial"/>
        </w:rPr>
      </w:pPr>
      <w:r w:rsidRPr="00AD6D74">
        <w:rPr>
          <w:rFonts w:ascii="Arial" w:hAnsi="Arial" w:cs="Arial"/>
        </w:rPr>
        <w:t xml:space="preserve">The </w:t>
      </w:r>
      <w:r w:rsidR="00EC1D97" w:rsidRPr="00AD6D74">
        <w:rPr>
          <w:rFonts w:ascii="Arial" w:hAnsi="Arial" w:cs="Arial"/>
        </w:rPr>
        <w:t>Authority may require the Group of Economic Operators to assume a specific legal form for the purpose of concluding the Contract</w:t>
      </w:r>
      <w:r w:rsidRPr="00AD6D74">
        <w:rPr>
          <w:rFonts w:ascii="Arial" w:hAnsi="Arial" w:cs="Arial"/>
        </w:rPr>
        <w:t xml:space="preserve">.  In the case </w:t>
      </w:r>
      <w:r w:rsidR="00EC1D97" w:rsidRPr="00AD6D74">
        <w:rPr>
          <w:rFonts w:ascii="Arial" w:hAnsi="Arial" w:cs="Arial"/>
        </w:rPr>
        <w:t xml:space="preserve">the Authority </w:t>
      </w:r>
      <w:r w:rsidRPr="00AD6D74">
        <w:rPr>
          <w:rFonts w:ascii="Arial" w:hAnsi="Arial" w:cs="Arial"/>
        </w:rPr>
        <w:t xml:space="preserve">may </w:t>
      </w:r>
      <w:r w:rsidR="00EC1D97" w:rsidRPr="00AD6D74">
        <w:rPr>
          <w:rFonts w:ascii="Arial" w:hAnsi="Arial" w:cs="Arial"/>
        </w:rPr>
        <w:t>require the members of the Group of Economic Operators to nominate a Guarantor for the single legal entity’s performance of the Contract.</w:t>
      </w:r>
    </w:p>
    <w:p w14:paraId="65FFC874" w14:textId="442DEFBE" w:rsidR="00887FD4" w:rsidRPr="00AD6D74" w:rsidRDefault="00887FD4" w:rsidP="00887FD4">
      <w:pPr>
        <w:pStyle w:val="Heading2"/>
        <w:rPr>
          <w:rFonts w:ascii="Arial" w:hAnsi="Arial" w:cs="Arial"/>
        </w:rPr>
      </w:pPr>
      <w:r w:rsidRPr="00AD6D74">
        <w:rPr>
          <w:rFonts w:ascii="Arial" w:hAnsi="Arial" w:cs="Arial"/>
        </w:rPr>
        <w:t>A</w:t>
      </w:r>
      <w:r w:rsidR="00EC1D97" w:rsidRPr="00AD6D74">
        <w:rPr>
          <w:rFonts w:ascii="Arial" w:hAnsi="Arial" w:cs="Arial"/>
        </w:rPr>
        <w:t xml:space="preserve"> Lead Contact </w:t>
      </w:r>
      <w:r w:rsidRPr="00AD6D74">
        <w:rPr>
          <w:rFonts w:ascii="Arial" w:hAnsi="Arial" w:cs="Arial"/>
        </w:rPr>
        <w:t xml:space="preserve">should be nominated to </w:t>
      </w:r>
      <w:r w:rsidR="00EC1D97" w:rsidRPr="00AD6D74">
        <w:rPr>
          <w:rFonts w:ascii="Arial" w:hAnsi="Arial" w:cs="Arial"/>
        </w:rPr>
        <w:t>lead the bidding process</w:t>
      </w:r>
      <w:r w:rsidRPr="00AD6D74">
        <w:rPr>
          <w:rFonts w:ascii="Arial" w:hAnsi="Arial" w:cs="Arial"/>
        </w:rPr>
        <w:t xml:space="preserve"> and to complete the Tender on behalf of all the other members.  Details of the members of the proposed Group of Economic Operators and the percentage of contractual obligations assigned to each member are </w:t>
      </w:r>
      <w:r w:rsidR="0098048F" w:rsidRPr="00AD6D74">
        <w:rPr>
          <w:rFonts w:ascii="Arial" w:hAnsi="Arial" w:cs="Arial"/>
        </w:rPr>
        <w:t xml:space="preserve">requested in </w:t>
      </w:r>
      <w:r w:rsidRPr="00AD6D74">
        <w:rPr>
          <w:rFonts w:ascii="Arial" w:hAnsi="Arial" w:cs="Arial"/>
        </w:rPr>
        <w:t xml:space="preserve">question </w:t>
      </w:r>
      <w:r w:rsidR="007B2704" w:rsidRPr="00AD6D74">
        <w:rPr>
          <w:rFonts w:ascii="Arial" w:hAnsi="Arial" w:cs="Arial"/>
        </w:rPr>
        <w:t>1.2(i)</w:t>
      </w:r>
      <w:r w:rsidR="0098048F" w:rsidRPr="00AD6D74">
        <w:rPr>
          <w:rFonts w:ascii="Arial" w:hAnsi="Arial" w:cs="Arial"/>
        </w:rPr>
        <w:t xml:space="preserve"> of</w:t>
      </w:r>
      <w:r w:rsidRPr="00AD6D74">
        <w:rPr>
          <w:rFonts w:ascii="Arial" w:hAnsi="Arial" w:cs="Arial"/>
        </w:rPr>
        <w:t xml:space="preserve"> the Selection Questionnaire</w:t>
      </w:r>
    </w:p>
    <w:p w14:paraId="1A338AB3" w14:textId="512CE508" w:rsidR="0098048F" w:rsidRPr="00AD6D74" w:rsidRDefault="0098048F" w:rsidP="0098048F">
      <w:pPr>
        <w:pStyle w:val="Heading2"/>
        <w:rPr>
          <w:rFonts w:ascii="Arial" w:hAnsi="Arial" w:cs="Arial"/>
        </w:rPr>
      </w:pPr>
      <w:r w:rsidRPr="00AD6D74">
        <w:rPr>
          <w:rFonts w:ascii="Arial" w:hAnsi="Arial" w:cs="Arial"/>
        </w:rPr>
        <w:t>Reliance on the capability and/or experience of one or more members of the Group of Economic Operators to demonstrate ability to provide the Services must be described in the Tender.  Potential Providers must clearly identify in responses to questions when it is relying on a member of the Group of Economic Operators and explain the member’s role, capability and experience as the context of the question requires.</w:t>
      </w:r>
    </w:p>
    <w:p w14:paraId="35F44F35" w14:textId="77777777" w:rsidR="009D4E68" w:rsidRPr="00AD6D74" w:rsidRDefault="009D4E68" w:rsidP="009D4E68">
      <w:pPr>
        <w:pStyle w:val="Heading2"/>
        <w:numPr>
          <w:ilvl w:val="0"/>
          <w:numId w:val="0"/>
        </w:numPr>
        <w:ind w:left="1430"/>
        <w:rPr>
          <w:rFonts w:ascii="Arial" w:hAnsi="Arial" w:cs="Arial"/>
        </w:rPr>
      </w:pPr>
    </w:p>
    <w:p w14:paraId="5091024D" w14:textId="77777777" w:rsidR="00EC1D97" w:rsidRPr="00AD6D74" w:rsidRDefault="00EC1D97" w:rsidP="0098048F">
      <w:pPr>
        <w:pStyle w:val="Heading2"/>
        <w:numPr>
          <w:ilvl w:val="0"/>
          <w:numId w:val="0"/>
        </w:numPr>
        <w:ind w:left="720"/>
        <w:rPr>
          <w:rFonts w:ascii="Arial" w:hAnsi="Arial" w:cs="Arial"/>
          <w:b/>
        </w:rPr>
      </w:pPr>
      <w:bookmarkStart w:id="29" w:name="_Ref320716532"/>
      <w:r w:rsidRPr="00AD6D74">
        <w:rPr>
          <w:rFonts w:ascii="Arial" w:hAnsi="Arial" w:cs="Arial"/>
          <w:b/>
        </w:rPr>
        <w:t>Changes to the contracting arrangements</w:t>
      </w:r>
      <w:bookmarkEnd w:id="29"/>
    </w:p>
    <w:p w14:paraId="66122BE5" w14:textId="2D3ED83F" w:rsidR="00EC1D97" w:rsidRPr="00AD6D74" w:rsidRDefault="00EC1D97" w:rsidP="00EC1D97">
      <w:pPr>
        <w:pStyle w:val="Heading2"/>
        <w:rPr>
          <w:rFonts w:ascii="Arial" w:hAnsi="Arial" w:cs="Arial"/>
        </w:rPr>
      </w:pPr>
      <w:bookmarkStart w:id="30" w:name="_Toc277947345"/>
      <w:r w:rsidRPr="00AD6D74">
        <w:rPr>
          <w:rFonts w:ascii="Arial" w:hAnsi="Arial" w:cs="Arial"/>
        </w:rPr>
        <w:t xml:space="preserve">The Authority recognises that arrangements in relation to sub-contracting and Groups of Economic Operators may be subject to future change, and may not be finalised until a later date.  However, any changes to those arrangements may affect </w:t>
      </w:r>
      <w:r w:rsidR="0098048F" w:rsidRPr="00AD6D74">
        <w:rPr>
          <w:rFonts w:ascii="Arial" w:hAnsi="Arial" w:cs="Arial"/>
        </w:rPr>
        <w:t xml:space="preserve">the </w:t>
      </w:r>
      <w:r w:rsidRPr="00AD6D74">
        <w:rPr>
          <w:rFonts w:ascii="Arial" w:hAnsi="Arial" w:cs="Arial"/>
        </w:rPr>
        <w:t xml:space="preserve">ability to deliver the requirements. </w:t>
      </w:r>
      <w:r w:rsidR="0098048F" w:rsidRPr="00AD6D74">
        <w:rPr>
          <w:rFonts w:ascii="Arial" w:hAnsi="Arial" w:cs="Arial"/>
        </w:rPr>
        <w:t xml:space="preserve">Potential Providers </w:t>
      </w:r>
      <w:r w:rsidRPr="00AD6D74">
        <w:rPr>
          <w:rFonts w:ascii="Arial" w:hAnsi="Arial" w:cs="Arial"/>
        </w:rPr>
        <w:t>must tell us about any changes to the proposed sub-contracting or to the Group of Economic Operators. The Authority will assess the new information provided and reserves the right to exclude the Potential Provider prior to any award of contract.</w:t>
      </w:r>
    </w:p>
    <w:p w14:paraId="77407341" w14:textId="77777777" w:rsidR="00D91763" w:rsidRPr="00AD6D74" w:rsidRDefault="00D91763" w:rsidP="0098048F">
      <w:pPr>
        <w:pStyle w:val="Heading2"/>
        <w:numPr>
          <w:ilvl w:val="0"/>
          <w:numId w:val="0"/>
        </w:numPr>
        <w:ind w:left="720"/>
        <w:rPr>
          <w:rFonts w:ascii="Arial" w:hAnsi="Arial" w:cs="Arial"/>
          <w:b/>
        </w:rPr>
      </w:pPr>
      <w:bookmarkStart w:id="31" w:name="_Ref432002788"/>
    </w:p>
    <w:p w14:paraId="23F648A2" w14:textId="77777777" w:rsidR="00EC1D97" w:rsidRPr="00AD6D74" w:rsidRDefault="00EC1D97" w:rsidP="0098048F">
      <w:pPr>
        <w:pStyle w:val="Heading2"/>
        <w:numPr>
          <w:ilvl w:val="0"/>
          <w:numId w:val="0"/>
        </w:numPr>
        <w:ind w:left="720"/>
        <w:rPr>
          <w:rFonts w:ascii="Arial" w:hAnsi="Arial" w:cs="Arial"/>
          <w:b/>
        </w:rPr>
      </w:pPr>
      <w:r w:rsidRPr="00AD6D74">
        <w:rPr>
          <w:rFonts w:ascii="Arial" w:hAnsi="Arial" w:cs="Arial"/>
          <w:b/>
        </w:rPr>
        <w:t>Terms of Participation</w:t>
      </w:r>
      <w:bookmarkEnd w:id="31"/>
    </w:p>
    <w:p w14:paraId="1EA7BE37" w14:textId="113777A5" w:rsidR="005331F4" w:rsidRPr="00AD6D74" w:rsidRDefault="00EC1D97" w:rsidP="00C11B09">
      <w:pPr>
        <w:pStyle w:val="Heading2"/>
        <w:numPr>
          <w:ilvl w:val="0"/>
          <w:numId w:val="0"/>
        </w:numPr>
        <w:ind w:left="1418"/>
        <w:rPr>
          <w:rFonts w:ascii="Arial" w:hAnsi="Arial" w:cs="Arial"/>
        </w:rPr>
      </w:pPr>
      <w:r w:rsidRPr="00AD6D74">
        <w:rPr>
          <w:rFonts w:ascii="Arial" w:hAnsi="Arial" w:cs="Arial"/>
        </w:rPr>
        <w:t xml:space="preserve">The Authority requires </w:t>
      </w:r>
      <w:r w:rsidR="0098048F" w:rsidRPr="00AD6D74">
        <w:rPr>
          <w:rFonts w:ascii="Arial" w:hAnsi="Arial" w:cs="Arial"/>
        </w:rPr>
        <w:t>single-</w:t>
      </w:r>
      <w:r w:rsidRPr="00AD6D74">
        <w:rPr>
          <w:rFonts w:ascii="Arial" w:hAnsi="Arial" w:cs="Arial"/>
        </w:rPr>
        <w:t>entity Potential Provider</w:t>
      </w:r>
      <w:r w:rsidR="0098048F" w:rsidRPr="00AD6D74">
        <w:rPr>
          <w:rFonts w:ascii="Arial" w:hAnsi="Arial" w:cs="Arial"/>
        </w:rPr>
        <w:t>s</w:t>
      </w:r>
      <w:r w:rsidRPr="00AD6D74">
        <w:rPr>
          <w:rFonts w:ascii="Arial" w:hAnsi="Arial" w:cs="Arial"/>
        </w:rPr>
        <w:t xml:space="preserve"> or Lead Contact</w:t>
      </w:r>
      <w:r w:rsidR="0098048F" w:rsidRPr="00AD6D74">
        <w:rPr>
          <w:rFonts w:ascii="Arial" w:hAnsi="Arial" w:cs="Arial"/>
        </w:rPr>
        <w:t>s</w:t>
      </w:r>
      <w:r w:rsidRPr="00AD6D74">
        <w:rPr>
          <w:rFonts w:ascii="Arial" w:hAnsi="Arial" w:cs="Arial"/>
        </w:rPr>
        <w:t xml:space="preserve"> to confirm </w:t>
      </w:r>
      <w:r w:rsidR="0098048F" w:rsidRPr="00AD6D74">
        <w:rPr>
          <w:rFonts w:ascii="Arial" w:hAnsi="Arial" w:cs="Arial"/>
        </w:rPr>
        <w:t xml:space="preserve">that any </w:t>
      </w:r>
      <w:r w:rsidRPr="00AD6D74">
        <w:rPr>
          <w:rFonts w:ascii="Arial" w:hAnsi="Arial" w:cs="Arial"/>
        </w:rPr>
        <w:t xml:space="preserve">Sub-Contractor and/or member of </w:t>
      </w:r>
      <w:r w:rsidR="0098048F" w:rsidRPr="00AD6D74">
        <w:rPr>
          <w:rFonts w:ascii="Arial" w:hAnsi="Arial" w:cs="Arial"/>
        </w:rPr>
        <w:t>a</w:t>
      </w:r>
      <w:r w:rsidRPr="00AD6D74">
        <w:rPr>
          <w:rFonts w:ascii="Arial" w:hAnsi="Arial" w:cs="Arial"/>
        </w:rPr>
        <w:t xml:space="preserve"> Group of Economic Operators has read, understood and complied with all the statements contained within the Terms of Participation (Attachment </w:t>
      </w:r>
      <w:r w:rsidR="007B2704" w:rsidRPr="00AD6D74">
        <w:rPr>
          <w:rFonts w:ascii="Arial" w:hAnsi="Arial" w:cs="Arial"/>
        </w:rPr>
        <w:t>2</w:t>
      </w:r>
      <w:r w:rsidRPr="00AD6D74">
        <w:rPr>
          <w:rFonts w:ascii="Arial" w:hAnsi="Arial" w:cs="Arial"/>
        </w:rPr>
        <w:t xml:space="preserve">). </w:t>
      </w:r>
      <w:bookmarkEnd w:id="30"/>
    </w:p>
    <w:p w14:paraId="3C972CF8" w14:textId="77777777" w:rsidR="0088424A" w:rsidRPr="00AD6D74" w:rsidRDefault="0088424A" w:rsidP="005331F4">
      <w:pPr>
        <w:pStyle w:val="Heading2"/>
        <w:numPr>
          <w:ilvl w:val="0"/>
          <w:numId w:val="0"/>
        </w:numPr>
        <w:ind w:left="720"/>
        <w:rPr>
          <w:rFonts w:ascii="Arial" w:hAnsi="Arial" w:cs="Arial"/>
        </w:rPr>
      </w:pPr>
    </w:p>
    <w:p w14:paraId="42872423" w14:textId="25E866FB" w:rsidR="004D6816" w:rsidRPr="00AD6D74" w:rsidRDefault="004D6816" w:rsidP="0082469B">
      <w:pPr>
        <w:pStyle w:val="Heading1"/>
      </w:pPr>
      <w:bookmarkStart w:id="32" w:name="_Toc472682572"/>
      <w:r w:rsidRPr="00AD6D74">
        <w:lastRenderedPageBreak/>
        <w:t>EVALUATION</w:t>
      </w:r>
      <w:r w:rsidR="00F51872" w:rsidRPr="00AD6D74">
        <w:t xml:space="preserve"> METHODOLOGY &amp; CRITERIA</w:t>
      </w:r>
      <w:bookmarkEnd w:id="32"/>
    </w:p>
    <w:p w14:paraId="682AF498" w14:textId="77777777" w:rsidR="00F51872" w:rsidRPr="00AD6D74" w:rsidRDefault="00F51872" w:rsidP="00F51872">
      <w:pPr>
        <w:pStyle w:val="Heading2"/>
        <w:rPr>
          <w:rFonts w:ascii="Arial" w:hAnsi="Arial" w:cs="Arial"/>
        </w:rPr>
      </w:pPr>
      <w:r w:rsidRPr="00AD6D74">
        <w:rPr>
          <w:rFonts w:ascii="Arial" w:hAnsi="Arial" w:cs="Arial"/>
        </w:rPr>
        <w:t xml:space="preserve">In the interests of an open, fair and transparent assessment, this document sets out how the Authority intends to evaluate tender responses.  It outlines the evaluation criteria and respective weightings, as well as the evaluation methodology to be applied.  </w:t>
      </w:r>
    </w:p>
    <w:p w14:paraId="010952FA" w14:textId="6C60F7F6" w:rsidR="008D4C96" w:rsidRPr="00AD6D74" w:rsidRDefault="008D4C96" w:rsidP="008D4C96">
      <w:pPr>
        <w:pStyle w:val="Heading2"/>
        <w:rPr>
          <w:rFonts w:ascii="Arial" w:hAnsi="Arial" w:cs="Arial"/>
        </w:rPr>
      </w:pPr>
      <w:r w:rsidRPr="00AD6D74">
        <w:rPr>
          <w:rFonts w:ascii="Arial" w:hAnsi="Arial" w:cs="Arial"/>
        </w:rPr>
        <w:t>The evaluation process for this procurement includes the new ‘standard Selection Questionnaire’ (SQ) that has been developed to simplify the supplier selection process for businesses, in particular smaller firms, across the public sector. The SQ is compliant with the European Single Procurement Document (ESPD). The standard Selection Questionnaire</w:t>
      </w:r>
      <w:r w:rsidR="00EA7A0E" w:rsidRPr="00AD6D74">
        <w:rPr>
          <w:rFonts w:ascii="Arial" w:hAnsi="Arial" w:cs="Arial"/>
        </w:rPr>
        <w:t xml:space="preserve"> </w:t>
      </w:r>
      <w:r w:rsidRPr="00AD6D74">
        <w:rPr>
          <w:rFonts w:ascii="Arial" w:hAnsi="Arial" w:cs="Arial"/>
        </w:rPr>
        <w:t xml:space="preserve">is as an attachment included with this procurement exercise, as part of the procurement document pack (see Attachment 5 – Selection Questionnaire). </w:t>
      </w:r>
    </w:p>
    <w:p w14:paraId="123D3AE4" w14:textId="045DB2DB" w:rsidR="000C184B" w:rsidRPr="00AD6D74" w:rsidRDefault="000C184B" w:rsidP="000C184B">
      <w:pPr>
        <w:pStyle w:val="Heading2"/>
        <w:rPr>
          <w:rFonts w:ascii="Arial" w:hAnsi="Arial" w:cs="Arial"/>
        </w:rPr>
      </w:pPr>
      <w:r w:rsidRPr="00AD6D74">
        <w:rPr>
          <w:rFonts w:ascii="Arial" w:hAnsi="Arial" w:cs="Arial"/>
        </w:rPr>
        <w:t>Submitted questionnaires</w:t>
      </w:r>
      <w:r w:rsidR="00AE6C3D">
        <w:rPr>
          <w:rFonts w:ascii="Arial" w:hAnsi="Arial" w:cs="Arial"/>
        </w:rPr>
        <w:t xml:space="preserve"> (</w:t>
      </w:r>
      <w:r w:rsidR="00AE6C3D" w:rsidRPr="00AE6C3D">
        <w:rPr>
          <w:rFonts w:ascii="Arial" w:hAnsi="Arial" w:cs="Arial"/>
          <w:u w:val="single"/>
        </w:rPr>
        <w:t>for the SQ stage</w:t>
      </w:r>
      <w:r w:rsidR="00F020E3">
        <w:rPr>
          <w:rFonts w:ascii="Arial" w:hAnsi="Arial" w:cs="Arial"/>
          <w:u w:val="single"/>
        </w:rPr>
        <w:t xml:space="preserve"> – attachment 5</w:t>
      </w:r>
      <w:r w:rsidR="00AE6C3D">
        <w:rPr>
          <w:rFonts w:ascii="Arial" w:hAnsi="Arial" w:cs="Arial"/>
        </w:rPr>
        <w:t>)</w:t>
      </w:r>
      <w:r w:rsidRPr="00AD6D74">
        <w:rPr>
          <w:rFonts w:ascii="Arial" w:hAnsi="Arial" w:cs="Arial"/>
        </w:rPr>
        <w:t xml:space="preserve"> will be evaluated with a Pass or Fail score.</w:t>
      </w:r>
      <w:r w:rsidR="00AE6C3D">
        <w:rPr>
          <w:rFonts w:ascii="Arial" w:hAnsi="Arial" w:cs="Arial"/>
        </w:rPr>
        <w:t xml:space="preserve"> </w:t>
      </w:r>
      <w:r w:rsidRPr="00AD6D74">
        <w:rPr>
          <w:rFonts w:ascii="Arial" w:hAnsi="Arial" w:cs="Arial"/>
        </w:rPr>
        <w:t xml:space="preserve"> </w:t>
      </w:r>
    </w:p>
    <w:p w14:paraId="4FB78B38" w14:textId="1D2D3A93" w:rsidR="00744429" w:rsidRPr="00AD6D74" w:rsidRDefault="00744429" w:rsidP="00744429">
      <w:pPr>
        <w:pStyle w:val="Heading1"/>
      </w:pPr>
      <w:bookmarkStart w:id="33" w:name="_Toc472682573"/>
      <w:r w:rsidRPr="00AD6D74">
        <w:t>EVALUATION PROCESS</w:t>
      </w:r>
      <w:r w:rsidR="008403D1" w:rsidRPr="00AD6D74">
        <w:t xml:space="preserve"> – the SQ, AND PROPOSAL ASSESSMENT</w:t>
      </w:r>
      <w:bookmarkEnd w:id="33"/>
    </w:p>
    <w:p w14:paraId="21706DC9" w14:textId="49034B0B" w:rsidR="000C184B" w:rsidRPr="00AD6D74" w:rsidRDefault="000C184B" w:rsidP="000C184B">
      <w:pPr>
        <w:pStyle w:val="Heading2"/>
        <w:rPr>
          <w:rFonts w:ascii="Arial" w:hAnsi="Arial" w:cs="Arial"/>
        </w:rPr>
      </w:pPr>
      <w:r w:rsidRPr="00AD6D74">
        <w:rPr>
          <w:rFonts w:ascii="Arial" w:hAnsi="Arial" w:cs="Arial"/>
        </w:rPr>
        <w:t xml:space="preserve">The diagram below summarises the process that will be used to select an appropriate Tenderer and award the contract for this procurement.  It should be noted that pricing is only taken into consideration should the technical / quality evaluation result achieve the threshold (as stated in paragraph </w:t>
      </w:r>
      <w:r w:rsidR="009D4E68" w:rsidRPr="00AD6D74">
        <w:rPr>
          <w:rFonts w:ascii="Arial" w:hAnsi="Arial" w:cs="Arial"/>
        </w:rPr>
        <w:t>12.5</w:t>
      </w:r>
      <w:r w:rsidRPr="00AD6D74">
        <w:rPr>
          <w:rFonts w:ascii="Arial" w:hAnsi="Arial" w:cs="Arial"/>
        </w:rPr>
        <w:t xml:space="preserve"> below).</w:t>
      </w:r>
    </w:p>
    <w:p w14:paraId="6981B9D7" w14:textId="77777777" w:rsidR="000C184B" w:rsidRPr="00AD6D74" w:rsidRDefault="000C184B" w:rsidP="00EA7A0E">
      <w:pPr>
        <w:pStyle w:val="Heading2"/>
        <w:numPr>
          <w:ilvl w:val="0"/>
          <w:numId w:val="0"/>
        </w:numPr>
        <w:ind w:left="720"/>
        <w:rPr>
          <w:rFonts w:ascii="Arial" w:hAnsi="Arial" w:cs="Arial"/>
        </w:rPr>
      </w:pPr>
    </w:p>
    <w:p w14:paraId="4F949339" w14:textId="77777777" w:rsidR="00EA7A0E" w:rsidRPr="00AD6D74" w:rsidRDefault="00EA7A0E" w:rsidP="00EA7A0E">
      <w:pPr>
        <w:pStyle w:val="Heading2"/>
        <w:numPr>
          <w:ilvl w:val="0"/>
          <w:numId w:val="0"/>
        </w:numPr>
        <w:ind w:left="720"/>
        <w:rPr>
          <w:rFonts w:ascii="Arial" w:hAnsi="Arial" w:cs="Arial"/>
        </w:rPr>
        <w:sectPr w:rsidR="00EA7A0E" w:rsidRPr="00AD6D74" w:rsidSect="009E22EF">
          <w:headerReference w:type="even" r:id="rId16"/>
          <w:headerReference w:type="default" r:id="rId17"/>
          <w:footerReference w:type="default" r:id="rId18"/>
          <w:headerReference w:type="first" r:id="rId19"/>
          <w:endnotePr>
            <w:numFmt w:val="decimal"/>
          </w:endnotePr>
          <w:pgSz w:w="11909" w:h="16834" w:code="9"/>
          <w:pgMar w:top="1440" w:right="1440" w:bottom="1560" w:left="1440" w:header="426" w:footer="433" w:gutter="0"/>
          <w:cols w:space="720"/>
          <w:noEndnote/>
        </w:sectPr>
      </w:pPr>
    </w:p>
    <w:tbl>
      <w:tblPr>
        <w:tblW w:w="24845" w:type="dxa"/>
        <w:tblInd w:w="108" w:type="dxa"/>
        <w:tblLook w:val="04A0" w:firstRow="1" w:lastRow="0" w:firstColumn="1" w:lastColumn="0" w:noHBand="0" w:noVBand="1"/>
      </w:tblPr>
      <w:tblGrid>
        <w:gridCol w:w="2930"/>
        <w:gridCol w:w="316"/>
        <w:gridCol w:w="316"/>
        <w:gridCol w:w="516"/>
        <w:gridCol w:w="5589"/>
        <w:gridCol w:w="316"/>
        <w:gridCol w:w="1034"/>
        <w:gridCol w:w="53"/>
        <w:gridCol w:w="263"/>
        <w:gridCol w:w="53"/>
        <w:gridCol w:w="263"/>
        <w:gridCol w:w="53"/>
        <w:gridCol w:w="263"/>
        <w:gridCol w:w="53"/>
        <w:gridCol w:w="263"/>
        <w:gridCol w:w="53"/>
        <w:gridCol w:w="263"/>
        <w:gridCol w:w="53"/>
        <w:gridCol w:w="263"/>
        <w:gridCol w:w="53"/>
        <w:gridCol w:w="263"/>
        <w:gridCol w:w="53"/>
        <w:gridCol w:w="316"/>
        <w:gridCol w:w="147"/>
        <w:gridCol w:w="169"/>
        <w:gridCol w:w="147"/>
        <w:gridCol w:w="169"/>
        <w:gridCol w:w="147"/>
        <w:gridCol w:w="169"/>
        <w:gridCol w:w="147"/>
        <w:gridCol w:w="169"/>
        <w:gridCol w:w="147"/>
        <w:gridCol w:w="169"/>
        <w:gridCol w:w="147"/>
        <w:gridCol w:w="316"/>
        <w:gridCol w:w="316"/>
        <w:gridCol w:w="316"/>
        <w:gridCol w:w="316"/>
        <w:gridCol w:w="316"/>
        <w:gridCol w:w="316"/>
        <w:gridCol w:w="316"/>
        <w:gridCol w:w="35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tblGrid>
      <w:tr w:rsidR="00EA7A0E" w:rsidRPr="00AD6D74" w14:paraId="557A6C90"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03D5968A" w14:textId="55B882DD" w:rsidR="00EA7A0E" w:rsidRPr="00AD6D74" w:rsidRDefault="00EA7A0E" w:rsidP="00EA7A0E">
            <w:pPr>
              <w:rPr>
                <w:rFonts w:ascii="Arial" w:eastAsia="Times New Roman" w:hAnsi="Arial"/>
                <w:szCs w:val="20"/>
              </w:rPr>
            </w:pPr>
            <w:r w:rsidRPr="00AD6D74">
              <w:rPr>
                <w:rFonts w:ascii="Arial" w:hAnsi="Arial"/>
                <w:noProof/>
              </w:rPr>
              <w:lastRenderedPageBreak/>
              <w:drawing>
                <wp:inline distT="0" distB="0" distL="0" distR="0" wp14:anchorId="22813054" wp14:editId="7292F02B">
                  <wp:extent cx="6001555" cy="8203842"/>
                  <wp:effectExtent l="0" t="0" r="0" b="698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015600" cy="8223041"/>
                          </a:xfrm>
                          <a:prstGeom prst="rect">
                            <a:avLst/>
                          </a:prstGeom>
                        </pic:spPr>
                      </pic:pic>
                    </a:graphicData>
                  </a:graphic>
                </wp:inline>
              </w:drawing>
            </w:r>
          </w:p>
        </w:tc>
        <w:tc>
          <w:tcPr>
            <w:tcW w:w="316" w:type="dxa"/>
            <w:tcBorders>
              <w:top w:val="nil"/>
              <w:left w:val="nil"/>
              <w:bottom w:val="nil"/>
              <w:right w:val="nil"/>
            </w:tcBorders>
            <w:shd w:val="clear" w:color="auto" w:fill="auto"/>
            <w:noWrap/>
            <w:vAlign w:val="bottom"/>
            <w:hideMark/>
          </w:tcPr>
          <w:p w14:paraId="33FCD831"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05FEADA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6586554"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8340332"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E6B75C8"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B926F4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BC470D5"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A29540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E89504E"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hideMark/>
          </w:tcPr>
          <w:p w14:paraId="74DAB047" w14:textId="6F8CCE1C" w:rsidR="00EA7A0E" w:rsidRPr="00AD6D74" w:rsidRDefault="00EA7A0E" w:rsidP="00EA7A0E">
            <w:pPr>
              <w:rPr>
                <w:rFonts w:ascii="Arial" w:eastAsia="Times New Roman" w:hAnsi="Arial"/>
                <w:szCs w:val="20"/>
              </w:rPr>
            </w:pPr>
          </w:p>
          <w:tbl>
            <w:tblPr>
              <w:tblW w:w="0" w:type="auto"/>
              <w:tblCellSpacing w:w="0" w:type="dxa"/>
              <w:tblCellMar>
                <w:left w:w="0" w:type="dxa"/>
                <w:right w:w="0" w:type="dxa"/>
              </w:tblCellMar>
              <w:tblLook w:val="04A0" w:firstRow="1" w:lastRow="0" w:firstColumn="1" w:lastColumn="0" w:noHBand="0" w:noVBand="1"/>
            </w:tblPr>
            <w:tblGrid>
              <w:gridCol w:w="300"/>
            </w:tblGrid>
            <w:tr w:rsidR="00EA7A0E" w:rsidRPr="00AD6D74" w14:paraId="750798C4" w14:textId="77777777">
              <w:trPr>
                <w:trHeight w:val="255"/>
                <w:tblCellSpacing w:w="0" w:type="dxa"/>
              </w:trPr>
              <w:tc>
                <w:tcPr>
                  <w:tcW w:w="300" w:type="dxa"/>
                  <w:tcBorders>
                    <w:top w:val="nil"/>
                    <w:left w:val="nil"/>
                    <w:bottom w:val="nil"/>
                    <w:right w:val="nil"/>
                  </w:tcBorders>
                  <w:shd w:val="clear" w:color="auto" w:fill="auto"/>
                  <w:noWrap/>
                  <w:vAlign w:val="bottom"/>
                  <w:hideMark/>
                </w:tcPr>
                <w:p w14:paraId="04A97C06" w14:textId="77777777" w:rsidR="00EA7A0E" w:rsidRPr="00AD6D74" w:rsidRDefault="00EA7A0E" w:rsidP="00EA7A0E">
                  <w:pPr>
                    <w:rPr>
                      <w:rFonts w:ascii="Arial" w:eastAsia="Times New Roman" w:hAnsi="Arial"/>
                      <w:szCs w:val="20"/>
                    </w:rPr>
                  </w:pPr>
                </w:p>
              </w:tc>
            </w:tr>
          </w:tbl>
          <w:p w14:paraId="3F7C85F3"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72B80BD"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AF694BF"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0B5452A"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52B5E08"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BC349D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DF3F34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2C9AE0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E2659A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04B037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8D1A16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D2917D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C83D0B8" w14:textId="77777777" w:rsidR="00EA7A0E" w:rsidRPr="00AD6D74" w:rsidRDefault="00EA7A0E" w:rsidP="00EA7A0E">
            <w:pPr>
              <w:rPr>
                <w:rFonts w:ascii="Arial" w:eastAsia="Times New Roman" w:hAnsi="Arial"/>
                <w:szCs w:val="20"/>
              </w:rPr>
            </w:pPr>
          </w:p>
        </w:tc>
        <w:tc>
          <w:tcPr>
            <w:tcW w:w="356" w:type="dxa"/>
            <w:tcBorders>
              <w:top w:val="nil"/>
              <w:left w:val="nil"/>
              <w:bottom w:val="nil"/>
              <w:right w:val="nil"/>
            </w:tcBorders>
            <w:shd w:val="clear" w:color="auto" w:fill="auto"/>
            <w:noWrap/>
            <w:vAlign w:val="bottom"/>
            <w:hideMark/>
          </w:tcPr>
          <w:p w14:paraId="47EAFF6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D54129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D5A095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2252A5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6D54BD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FCBCFA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8E9EAE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0E539F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4EEA73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2915F3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DFF8FD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03DD51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F23BC3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8F8C8C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B3A32E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2BFE13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630139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D6D219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EAE502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044FDB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1C56B3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DAFA0E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5BCC265" w14:textId="77777777" w:rsidR="00EA7A0E" w:rsidRPr="00AD6D74" w:rsidRDefault="00EA7A0E" w:rsidP="00EA7A0E">
            <w:pPr>
              <w:rPr>
                <w:rFonts w:ascii="Arial" w:eastAsia="Times New Roman" w:hAnsi="Arial"/>
                <w:szCs w:val="20"/>
              </w:rPr>
            </w:pPr>
          </w:p>
        </w:tc>
      </w:tr>
      <w:tr w:rsidR="00EA7A0E" w:rsidRPr="00AD6D74" w14:paraId="28C9C2AC"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2E5D4727" w14:textId="6CB7203B" w:rsidR="00E7690C" w:rsidRPr="00AD6D74" w:rsidRDefault="00E7690C" w:rsidP="002C7F8B">
            <w:pPr>
              <w:pStyle w:val="Heading2"/>
              <w:jc w:val="left"/>
              <w:rPr>
                <w:rFonts w:ascii="Arial" w:hAnsi="Arial" w:cs="Arial"/>
              </w:rPr>
            </w:pPr>
            <w:r w:rsidRPr="00AD6D74">
              <w:rPr>
                <w:rFonts w:ascii="Arial" w:hAnsi="Arial" w:cs="Arial"/>
              </w:rPr>
              <w:lastRenderedPageBreak/>
              <w:t>ADMINISTRATIVE COMPLIANCE</w:t>
            </w:r>
          </w:p>
          <w:p w14:paraId="319462E5" w14:textId="65271F5C" w:rsidR="00E7690C" w:rsidRPr="00AD6D74" w:rsidRDefault="00E7690C" w:rsidP="002C7F8B">
            <w:pPr>
              <w:pStyle w:val="Heading2"/>
              <w:numPr>
                <w:ilvl w:val="0"/>
                <w:numId w:val="0"/>
              </w:numPr>
              <w:ind w:left="1430"/>
              <w:jc w:val="left"/>
              <w:rPr>
                <w:rFonts w:ascii="Arial" w:hAnsi="Arial" w:cs="Arial"/>
              </w:rPr>
            </w:pPr>
            <w:r w:rsidRPr="00AD6D74">
              <w:rPr>
                <w:rFonts w:ascii="Arial" w:hAnsi="Arial" w:cs="Arial"/>
              </w:rPr>
              <w:t>The Authority will check each tender for completeness and compliance with the tender instructions.  The Authority reserves the right to reject any tenders it considers substantially incomplete, or non-compliant (each tender will be assessed on its own merit, according to the level/importance of omitted or non-compliant content).</w:t>
            </w:r>
          </w:p>
          <w:p w14:paraId="28EB02CF" w14:textId="18C8EAD2" w:rsidR="00E7690C" w:rsidRPr="00AD6D74" w:rsidRDefault="00E7690C" w:rsidP="002C7F8B">
            <w:pPr>
              <w:pStyle w:val="Heading2"/>
              <w:jc w:val="left"/>
              <w:rPr>
                <w:rFonts w:ascii="Arial" w:hAnsi="Arial" w:cs="Arial"/>
              </w:rPr>
            </w:pPr>
            <w:r w:rsidRPr="00AD6D74">
              <w:rPr>
                <w:rFonts w:ascii="Arial" w:hAnsi="Arial" w:cs="Arial"/>
              </w:rPr>
              <w:t>LEGAL &amp; COMMERCIAL COMPLIANCE – the SQ</w:t>
            </w:r>
          </w:p>
          <w:p w14:paraId="142293B9" w14:textId="2E5FF9B9" w:rsidR="00E7690C" w:rsidRPr="00AD6D74" w:rsidRDefault="00E7690C" w:rsidP="002C7F8B">
            <w:pPr>
              <w:pStyle w:val="Heading2"/>
              <w:numPr>
                <w:ilvl w:val="0"/>
                <w:numId w:val="0"/>
              </w:numPr>
              <w:ind w:left="1430"/>
              <w:jc w:val="left"/>
              <w:rPr>
                <w:rFonts w:ascii="Arial" w:hAnsi="Arial" w:cs="Arial"/>
              </w:rPr>
            </w:pPr>
            <w:r w:rsidRPr="00AD6D74">
              <w:rPr>
                <w:rFonts w:ascii="Arial" w:hAnsi="Arial" w:cs="Arial"/>
              </w:rPr>
              <w:t>The standard Selection Questionnaire (SQ – attachment 5) asks potential suppliers to initially self-declare their status against the exclusion grounds and selection questions. Usually we will only check the status of the winning supplier. This reduces the burden on unsuccessful suppliers and on organisations providing evidence for those checks and aligns with the process required in the PCR 2015 for the ESPD.</w:t>
            </w:r>
          </w:p>
          <w:p w14:paraId="1C73D9FC" w14:textId="77777777" w:rsidR="00E7690C" w:rsidRPr="00AD6D74" w:rsidRDefault="00E7690C" w:rsidP="002C7F8B">
            <w:pPr>
              <w:pStyle w:val="Heading2"/>
              <w:jc w:val="left"/>
              <w:rPr>
                <w:rFonts w:ascii="Arial" w:hAnsi="Arial" w:cs="Arial"/>
              </w:rPr>
            </w:pPr>
            <w:r w:rsidRPr="00AD6D74">
              <w:rPr>
                <w:rFonts w:ascii="Arial" w:hAnsi="Arial" w:cs="Arial"/>
              </w:rPr>
              <w:t>The standard Selection Questionnaire is structured in 3 separate parts:</w:t>
            </w:r>
          </w:p>
          <w:p w14:paraId="237E58D6" w14:textId="77777777" w:rsidR="00E7690C" w:rsidRPr="00AD6D74" w:rsidRDefault="00E7690C" w:rsidP="002C7F8B">
            <w:pPr>
              <w:pStyle w:val="Heading2"/>
              <w:jc w:val="left"/>
              <w:rPr>
                <w:rFonts w:ascii="Arial" w:hAnsi="Arial" w:cs="Arial"/>
              </w:rPr>
            </w:pPr>
            <w:r w:rsidRPr="00AD6D74">
              <w:rPr>
                <w:rFonts w:ascii="Arial" w:hAnsi="Arial" w:cs="Arial"/>
              </w:rPr>
              <w:t>Part 1 of the standard Selection Questionnaire covers the basic information about the supplier, such as the contact details, trade memberships, details of parent companies, group bidding and so on.</w:t>
            </w:r>
          </w:p>
          <w:p w14:paraId="4122DDBD" w14:textId="77777777" w:rsidR="00E7690C" w:rsidRPr="00AD6D74" w:rsidRDefault="00E7690C" w:rsidP="002C7F8B">
            <w:pPr>
              <w:pStyle w:val="Heading2"/>
              <w:jc w:val="left"/>
              <w:rPr>
                <w:rFonts w:ascii="Arial" w:hAnsi="Arial" w:cs="Arial"/>
              </w:rPr>
            </w:pPr>
            <w:r w:rsidRPr="00AD6D74">
              <w:rPr>
                <w:rFonts w:ascii="Arial" w:hAnsi="Arial" w:cs="Arial"/>
              </w:rPr>
              <w:t>Part 2 covers a self-declaration regarding whether or not any of the exclusion grounds apply.</w:t>
            </w:r>
          </w:p>
          <w:p w14:paraId="55A9437F" w14:textId="18E985F4" w:rsidR="00E7690C" w:rsidRPr="00AD6D74" w:rsidRDefault="00E7690C" w:rsidP="002C7F8B">
            <w:pPr>
              <w:pStyle w:val="Heading2"/>
              <w:jc w:val="left"/>
              <w:rPr>
                <w:rFonts w:ascii="Arial" w:hAnsi="Arial" w:cs="Arial"/>
              </w:rPr>
            </w:pPr>
            <w:r w:rsidRPr="00AD6D74">
              <w:rPr>
                <w:rFonts w:ascii="Arial" w:hAnsi="Arial" w:cs="Arial"/>
              </w:rPr>
              <w:t>Part 3 covers a self-declaration regarding whether or not the company meets the selection criteria in respect of their financial standing and technical capacity.</w:t>
            </w:r>
          </w:p>
          <w:p w14:paraId="22CDBC1E" w14:textId="48CBCDB1" w:rsidR="00E7690C" w:rsidRPr="00AD6D74" w:rsidRDefault="00E7690C" w:rsidP="002C7F8B">
            <w:pPr>
              <w:pStyle w:val="Heading2"/>
              <w:jc w:val="left"/>
              <w:rPr>
                <w:rFonts w:ascii="Arial" w:hAnsi="Arial" w:cs="Arial"/>
              </w:rPr>
            </w:pPr>
            <w:r w:rsidRPr="00AD6D74">
              <w:rPr>
                <w:rFonts w:ascii="Arial" w:hAnsi="Arial" w:cs="Arial"/>
              </w:rPr>
              <w:t>The Selection Questionnaire can be found as one of the documents on the ‘BMS’ e-tendering system, attachment 5. The document must be completed and submitted as part of the overall bid response. We would usually accept a self-assessment of compliance with the exclusion and selection criteria at the early stages of procurement. The evidence is only required when the winning bidder(s) have been identified, or at an earlier stage if that is necessary to ensure the proper conduct of the procedure.</w:t>
            </w:r>
          </w:p>
          <w:p w14:paraId="4D9ED791" w14:textId="2B844CF5" w:rsidR="00E7690C" w:rsidRPr="00AD6D74" w:rsidRDefault="005473AE" w:rsidP="002C7F8B">
            <w:pPr>
              <w:pStyle w:val="Heading2"/>
              <w:jc w:val="left"/>
              <w:rPr>
                <w:rFonts w:ascii="Arial" w:hAnsi="Arial" w:cs="Arial"/>
              </w:rPr>
            </w:pPr>
            <w:r w:rsidRPr="00AD6D74">
              <w:rPr>
                <w:rFonts w:ascii="Arial" w:hAnsi="Arial" w:cs="Arial"/>
              </w:rPr>
              <w:t xml:space="preserve">The Selection Questionnaire document provides more information and guidance on the requirement, and evaluation method, the </w:t>
            </w:r>
            <w:r w:rsidR="004372BB" w:rsidRPr="00AD6D74">
              <w:rPr>
                <w:rFonts w:ascii="Arial" w:hAnsi="Arial" w:cs="Arial"/>
              </w:rPr>
              <w:t>Selection Questionnaire will be evaluated on a pass / fail basis.</w:t>
            </w:r>
          </w:p>
          <w:p w14:paraId="788F6C2F" w14:textId="77777777" w:rsidR="009D4E68" w:rsidRPr="00AD6D74" w:rsidRDefault="009D4E68" w:rsidP="008403D1">
            <w:pPr>
              <w:pStyle w:val="Heading2"/>
              <w:numPr>
                <w:ilvl w:val="0"/>
                <w:numId w:val="0"/>
              </w:numPr>
              <w:ind w:left="1430"/>
              <w:rPr>
                <w:rFonts w:ascii="Arial" w:hAnsi="Arial" w:cs="Arial"/>
              </w:rPr>
            </w:pPr>
          </w:p>
          <w:p w14:paraId="3D08B88E" w14:textId="6CD1C496" w:rsidR="004372BB" w:rsidRPr="00AD6D74" w:rsidRDefault="008403D1" w:rsidP="00E7690C">
            <w:pPr>
              <w:pStyle w:val="Heading2"/>
              <w:rPr>
                <w:rFonts w:ascii="Arial" w:hAnsi="Arial" w:cs="Arial"/>
                <w:b/>
              </w:rPr>
            </w:pPr>
            <w:r w:rsidRPr="00AD6D74">
              <w:rPr>
                <w:rFonts w:ascii="Arial" w:hAnsi="Arial" w:cs="Arial"/>
                <w:b/>
              </w:rPr>
              <w:t xml:space="preserve">PROPOSAL ASSESSMENT </w:t>
            </w:r>
            <w:r w:rsidR="00AE6C3D">
              <w:rPr>
                <w:rFonts w:ascii="Arial" w:hAnsi="Arial" w:cs="Arial"/>
                <w:b/>
              </w:rPr>
              <w:t>(attachment 6 – award Questionnaire)</w:t>
            </w:r>
          </w:p>
          <w:p w14:paraId="6A430CCB" w14:textId="77777777" w:rsidR="008403D1" w:rsidRPr="00AD6D74" w:rsidRDefault="008403D1" w:rsidP="002C7F8B">
            <w:pPr>
              <w:pStyle w:val="Heading2"/>
              <w:jc w:val="left"/>
              <w:rPr>
                <w:rFonts w:ascii="Arial" w:hAnsi="Arial" w:cs="Arial"/>
              </w:rPr>
            </w:pPr>
            <w:r w:rsidRPr="00AD6D74">
              <w:rPr>
                <w:rFonts w:ascii="Arial" w:hAnsi="Arial" w:cs="Arial"/>
              </w:rPr>
              <w:t xml:space="preserve">The Authority uses a quality / price ratio to determine the outcome of its evaluation where quality (technical evaluation) and price are weighted and scored individually before being combined.  </w:t>
            </w:r>
          </w:p>
          <w:p w14:paraId="58B84AE5" w14:textId="77777777" w:rsidR="008403D1" w:rsidRPr="00AD6D74" w:rsidRDefault="008403D1" w:rsidP="002C7F8B">
            <w:pPr>
              <w:pStyle w:val="Heading2"/>
              <w:jc w:val="left"/>
              <w:rPr>
                <w:rFonts w:ascii="Arial" w:hAnsi="Arial" w:cs="Arial"/>
              </w:rPr>
            </w:pPr>
            <w:r w:rsidRPr="00AD6D74">
              <w:rPr>
                <w:rFonts w:ascii="Arial" w:hAnsi="Arial" w:cs="Arial"/>
              </w:rPr>
              <w:t xml:space="preserve">Technical criteria are weighted and scored as a percentage of the maximum score available with a minimum quality threshold set.  </w:t>
            </w:r>
          </w:p>
          <w:p w14:paraId="21A673C9" w14:textId="09DB9804" w:rsidR="008403D1" w:rsidRPr="00AD6D74" w:rsidRDefault="008403D1" w:rsidP="002C7F8B">
            <w:pPr>
              <w:pStyle w:val="Heading2"/>
              <w:jc w:val="left"/>
              <w:rPr>
                <w:rFonts w:ascii="Arial" w:hAnsi="Arial" w:cs="Arial"/>
              </w:rPr>
            </w:pPr>
            <w:r w:rsidRPr="00AD6D74">
              <w:rPr>
                <w:rFonts w:ascii="Arial" w:hAnsi="Arial" w:cs="Arial"/>
              </w:rPr>
              <w:t xml:space="preserve">Price is scored as a percentage from the deviation of a Tenderer’s Evaluation Price from the mean (or average) Evaluation Price (see Section </w:t>
            </w:r>
            <w:r w:rsidR="00624D5E" w:rsidRPr="00AD6D74">
              <w:rPr>
                <w:rFonts w:ascii="Arial" w:hAnsi="Arial" w:cs="Arial"/>
              </w:rPr>
              <w:t>13</w:t>
            </w:r>
            <w:r w:rsidRPr="00AD6D74">
              <w:rPr>
                <w:rFonts w:ascii="Arial" w:hAnsi="Arial" w:cs="Arial"/>
              </w:rPr>
              <w:t xml:space="preserve"> – Price Evaluation)</w:t>
            </w:r>
          </w:p>
          <w:p w14:paraId="116C3462" w14:textId="29C85C66" w:rsidR="008403D1" w:rsidRDefault="008403D1" w:rsidP="002C7F8B">
            <w:pPr>
              <w:pStyle w:val="Heading2"/>
              <w:jc w:val="left"/>
              <w:rPr>
                <w:rFonts w:ascii="Arial" w:hAnsi="Arial" w:cs="Arial"/>
              </w:rPr>
            </w:pPr>
            <w:r w:rsidRPr="00AD6D74">
              <w:rPr>
                <w:rFonts w:ascii="Arial" w:hAnsi="Arial" w:cs="Arial"/>
              </w:rPr>
              <w:t xml:space="preserve">A consolidation process between the quality and price scores is applied based on the weightings detailed in Section </w:t>
            </w:r>
            <w:r w:rsidR="00624D5E" w:rsidRPr="00AD6D74">
              <w:rPr>
                <w:rFonts w:ascii="Arial" w:hAnsi="Arial" w:cs="Arial"/>
              </w:rPr>
              <w:t>15</w:t>
            </w:r>
            <w:r w:rsidRPr="00AD6D74">
              <w:rPr>
                <w:rFonts w:ascii="Arial" w:hAnsi="Arial" w:cs="Arial"/>
              </w:rPr>
              <w:t xml:space="preserve"> (Consolidated View).</w:t>
            </w:r>
          </w:p>
          <w:p w14:paraId="704A161D" w14:textId="77777777" w:rsidR="00DE5AFA" w:rsidRPr="00AD6D74" w:rsidRDefault="00DE5AFA" w:rsidP="00DE5AFA">
            <w:pPr>
              <w:pStyle w:val="Heading2"/>
              <w:numPr>
                <w:ilvl w:val="0"/>
                <w:numId w:val="0"/>
              </w:numPr>
              <w:ind w:left="1430"/>
              <w:jc w:val="left"/>
              <w:rPr>
                <w:rFonts w:ascii="Arial" w:hAnsi="Arial" w:cs="Arial"/>
              </w:rPr>
            </w:pPr>
          </w:p>
          <w:p w14:paraId="70837345" w14:textId="27C31707" w:rsidR="00825DCF" w:rsidRPr="00AD6D74" w:rsidRDefault="005D3910" w:rsidP="002C7F8B">
            <w:pPr>
              <w:pStyle w:val="Heading1"/>
              <w:jc w:val="left"/>
            </w:pPr>
            <w:bookmarkStart w:id="34" w:name="_Toc472682574"/>
            <w:r w:rsidRPr="00AD6D74">
              <w:t>Technical evaluation</w:t>
            </w:r>
            <w:bookmarkEnd w:id="34"/>
          </w:p>
          <w:p w14:paraId="6EE545E4" w14:textId="0329EBC8" w:rsidR="008403D1" w:rsidRPr="00AD6D74" w:rsidRDefault="008403D1" w:rsidP="002C7F8B">
            <w:pPr>
              <w:pStyle w:val="Heading2"/>
              <w:jc w:val="left"/>
              <w:rPr>
                <w:rFonts w:ascii="Arial" w:hAnsi="Arial" w:cs="Arial"/>
                <w:b/>
              </w:rPr>
            </w:pPr>
            <w:r w:rsidRPr="00AD6D74">
              <w:rPr>
                <w:rFonts w:ascii="Arial" w:hAnsi="Arial" w:cs="Arial"/>
                <w:b/>
              </w:rPr>
              <w:t>TECHNICAL EVALUATION</w:t>
            </w:r>
            <w:r w:rsidR="00AD6D74" w:rsidRPr="00AD6D74">
              <w:rPr>
                <w:rFonts w:ascii="Arial" w:hAnsi="Arial" w:cs="Arial"/>
                <w:b/>
              </w:rPr>
              <w:t xml:space="preserve"> – evaluation of the proposal (attachment 6 – award questionnaire)</w:t>
            </w:r>
          </w:p>
          <w:p w14:paraId="6C16C754" w14:textId="5F3E0908" w:rsidR="008403D1" w:rsidRPr="00AD6D74" w:rsidRDefault="008403D1" w:rsidP="002C7F8B">
            <w:pPr>
              <w:pStyle w:val="Heading2"/>
              <w:jc w:val="left"/>
              <w:rPr>
                <w:rFonts w:ascii="Arial" w:hAnsi="Arial" w:cs="Arial"/>
              </w:rPr>
            </w:pPr>
            <w:r w:rsidRPr="00AD6D74">
              <w:rPr>
                <w:rFonts w:ascii="Arial" w:hAnsi="Arial" w:cs="Arial"/>
              </w:rPr>
              <w:t xml:space="preserve">Tenders are assessed on how well they satisfy the technical evaluation criteria.  The relative importance of each criterion is established by giving it a percentage weighting so that all the weightings equal 100%.  The Evaluation Matrix (Table </w:t>
            </w:r>
            <w:r w:rsidR="00011F9D" w:rsidRPr="00AD6D74">
              <w:rPr>
                <w:rFonts w:ascii="Arial" w:hAnsi="Arial" w:cs="Arial"/>
              </w:rPr>
              <w:t>2</w:t>
            </w:r>
            <w:r w:rsidR="00733941">
              <w:rPr>
                <w:rFonts w:ascii="Arial" w:hAnsi="Arial" w:cs="Arial"/>
              </w:rPr>
              <w:t>, on attachment 8</w:t>
            </w:r>
            <w:r w:rsidRPr="00AD6D74">
              <w:rPr>
                <w:rFonts w:ascii="Arial" w:hAnsi="Arial" w:cs="Arial"/>
              </w:rPr>
              <w:t>) provides details of the weightings that the Authority will use in assessing Tenderer proposals.</w:t>
            </w:r>
          </w:p>
          <w:p w14:paraId="5EE4EF30" w14:textId="553CC651" w:rsidR="008403D1" w:rsidRPr="00AD6D74" w:rsidRDefault="008403D1" w:rsidP="002C7F8B">
            <w:pPr>
              <w:pStyle w:val="Heading2"/>
              <w:jc w:val="left"/>
              <w:rPr>
                <w:rFonts w:ascii="Arial" w:hAnsi="Arial" w:cs="Arial"/>
              </w:rPr>
            </w:pPr>
            <w:r w:rsidRPr="00AD6D74">
              <w:rPr>
                <w:rFonts w:ascii="Arial" w:hAnsi="Arial" w:cs="Arial"/>
              </w:rPr>
              <w:t xml:space="preserve">The Technical Evaluation will be carried out using Tenderer responses to </w:t>
            </w:r>
            <w:r w:rsidR="00733941">
              <w:rPr>
                <w:rFonts w:ascii="Arial" w:hAnsi="Arial" w:cs="Arial"/>
              </w:rPr>
              <w:t>attachment 6, award questionnaire</w:t>
            </w:r>
            <w:r w:rsidRPr="00AD6D74">
              <w:rPr>
                <w:rFonts w:ascii="Arial" w:hAnsi="Arial" w:cs="Arial"/>
              </w:rPr>
              <w:t xml:space="preserve">, using the </w:t>
            </w:r>
            <w:r w:rsidR="00193EB1" w:rsidRPr="00AD6D74">
              <w:rPr>
                <w:rFonts w:ascii="Arial" w:hAnsi="Arial" w:cs="Arial"/>
              </w:rPr>
              <w:t>marking</w:t>
            </w:r>
            <w:r w:rsidRPr="00AD6D74">
              <w:rPr>
                <w:rFonts w:ascii="Arial" w:hAnsi="Arial" w:cs="Arial"/>
              </w:rPr>
              <w:t xml:space="preserve"> scheme (identified in Table </w:t>
            </w:r>
            <w:r w:rsidR="00825DCF" w:rsidRPr="00AD6D74">
              <w:rPr>
                <w:rFonts w:ascii="Arial" w:hAnsi="Arial" w:cs="Arial"/>
              </w:rPr>
              <w:t>1</w:t>
            </w:r>
            <w:r w:rsidRPr="00AD6D74">
              <w:rPr>
                <w:rFonts w:ascii="Arial" w:hAnsi="Arial" w:cs="Arial"/>
              </w:rPr>
              <w:t xml:space="preserve"> below).  </w:t>
            </w:r>
          </w:p>
          <w:p w14:paraId="6E6159DE" w14:textId="77777777" w:rsidR="00424A04" w:rsidRPr="00AD6D74" w:rsidRDefault="00424A04" w:rsidP="002C7F8B">
            <w:pPr>
              <w:pStyle w:val="Heading2"/>
              <w:jc w:val="left"/>
              <w:rPr>
                <w:rFonts w:ascii="Arial" w:hAnsi="Arial" w:cs="Arial"/>
              </w:rPr>
            </w:pPr>
            <w:r w:rsidRPr="00AD6D74">
              <w:rPr>
                <w:rFonts w:ascii="Arial" w:hAnsi="Arial" w:cs="Arial"/>
              </w:rPr>
              <w:t>The scored responses are generally assessed out of a maximum of five (5). The</w:t>
            </w:r>
          </w:p>
          <w:p w14:paraId="72D21F6B" w14:textId="749D3C0F" w:rsidR="008403D1" w:rsidRPr="00AD6D74" w:rsidRDefault="00424A04" w:rsidP="002C7F8B">
            <w:pPr>
              <w:pStyle w:val="Heading2"/>
              <w:numPr>
                <w:ilvl w:val="0"/>
                <w:numId w:val="0"/>
              </w:numPr>
              <w:ind w:left="1430"/>
              <w:jc w:val="left"/>
              <w:rPr>
                <w:rFonts w:ascii="Arial" w:hAnsi="Arial" w:cs="Arial"/>
              </w:rPr>
            </w:pPr>
            <w:r w:rsidRPr="00AD6D74">
              <w:rPr>
                <w:rFonts w:ascii="Arial" w:hAnsi="Arial" w:cs="Arial"/>
              </w:rPr>
              <w:t>Evaluation Panel will not be allowed to give partial scores (for example 3.5); however, once all scores are aggregated, the technical scores will be rounded to two decimal places prior to consolidating with the price evaluation.</w:t>
            </w:r>
          </w:p>
          <w:p w14:paraId="2C7738B5" w14:textId="795C1978" w:rsidR="00825DCF" w:rsidRDefault="00825DCF" w:rsidP="002C7F8B">
            <w:pPr>
              <w:pStyle w:val="Heading2"/>
              <w:jc w:val="left"/>
              <w:rPr>
                <w:rFonts w:ascii="Arial" w:hAnsi="Arial" w:cs="Arial"/>
              </w:rPr>
            </w:pPr>
            <w:r w:rsidRPr="00AD6D74">
              <w:rPr>
                <w:rFonts w:ascii="Arial" w:hAnsi="Arial" w:cs="Arial"/>
              </w:rPr>
              <w:t xml:space="preserve">The Authority has set a minimum quality threshold for this procurement, therefore, those Tenderers that achieve a weighted score of two point eight five (2.85) (equivalent to </w:t>
            </w:r>
            <w:r w:rsidRPr="00AD6D74">
              <w:rPr>
                <w:rFonts w:ascii="Arial" w:hAnsi="Arial" w:cs="Arial"/>
                <w:highlight w:val="yellow"/>
              </w:rPr>
              <w:t>57%</w:t>
            </w:r>
            <w:r w:rsidRPr="00AD6D74">
              <w:rPr>
                <w:rFonts w:ascii="Arial" w:hAnsi="Arial" w:cs="Arial"/>
              </w:rPr>
              <w:t xml:space="preserve"> of the 100% available maximum score) or above, will be eligible for consideration of Contract Award by evaluation of the Tenderer pricing proposals.  Those tenders not achieving this threshold will be set aside and will not be considered further.</w:t>
            </w:r>
          </w:p>
          <w:p w14:paraId="373ED44E" w14:textId="65AD2449" w:rsidR="001B6A45" w:rsidRPr="00AD6D74" w:rsidRDefault="001B6A45" w:rsidP="002C7F8B">
            <w:pPr>
              <w:pStyle w:val="Heading2"/>
              <w:jc w:val="left"/>
              <w:rPr>
                <w:rFonts w:ascii="Arial" w:hAnsi="Arial" w:cs="Arial"/>
              </w:rPr>
            </w:pPr>
            <w:r w:rsidRPr="001B6A45">
              <w:rPr>
                <w:rFonts w:ascii="Arial" w:hAnsi="Arial" w:cs="Arial"/>
                <w:b/>
              </w:rPr>
              <w:t>Pass / fail questions</w:t>
            </w:r>
            <w:r>
              <w:rPr>
                <w:rFonts w:ascii="Arial" w:hAnsi="Arial" w:cs="Arial"/>
              </w:rPr>
              <w:t xml:space="preserve"> - Please note that question A4 (Mandatory requirements) and questions A5 i and A5 ii </w:t>
            </w:r>
            <w:r w:rsidR="00F020E3">
              <w:rPr>
                <w:rFonts w:ascii="Arial" w:hAnsi="Arial" w:cs="Arial"/>
              </w:rPr>
              <w:t xml:space="preserve">(conflict of interest) </w:t>
            </w:r>
            <w:r w:rsidR="00574205">
              <w:rPr>
                <w:rFonts w:ascii="Arial" w:hAnsi="Arial" w:cs="Arial"/>
              </w:rPr>
              <w:t xml:space="preserve">in the award questionnaire </w:t>
            </w:r>
            <w:r>
              <w:rPr>
                <w:rFonts w:ascii="Arial" w:hAnsi="Arial" w:cs="Arial"/>
              </w:rPr>
              <w:t xml:space="preserve">are evaluated as pass / fail questions. </w:t>
            </w:r>
          </w:p>
          <w:p w14:paraId="068D85AE" w14:textId="77777777" w:rsidR="00624D5E" w:rsidRDefault="00624D5E" w:rsidP="00624D5E">
            <w:pPr>
              <w:pStyle w:val="Heading2"/>
              <w:numPr>
                <w:ilvl w:val="0"/>
                <w:numId w:val="0"/>
              </w:numPr>
              <w:ind w:left="1430"/>
              <w:jc w:val="left"/>
              <w:rPr>
                <w:rFonts w:ascii="Arial" w:hAnsi="Arial" w:cs="Arial"/>
              </w:rPr>
            </w:pPr>
          </w:p>
          <w:p w14:paraId="653F4BCC" w14:textId="77777777" w:rsidR="00DE5AFA" w:rsidRDefault="00DE5AFA" w:rsidP="00624D5E">
            <w:pPr>
              <w:pStyle w:val="Heading2"/>
              <w:numPr>
                <w:ilvl w:val="0"/>
                <w:numId w:val="0"/>
              </w:numPr>
              <w:ind w:left="1430"/>
              <w:jc w:val="left"/>
              <w:rPr>
                <w:rFonts w:ascii="Arial" w:hAnsi="Arial" w:cs="Arial"/>
              </w:rPr>
            </w:pPr>
          </w:p>
          <w:p w14:paraId="484BB54A" w14:textId="77777777" w:rsidR="00DE5AFA" w:rsidRDefault="00DE5AFA" w:rsidP="00624D5E">
            <w:pPr>
              <w:pStyle w:val="Heading2"/>
              <w:numPr>
                <w:ilvl w:val="0"/>
                <w:numId w:val="0"/>
              </w:numPr>
              <w:ind w:left="1430"/>
              <w:jc w:val="left"/>
              <w:rPr>
                <w:rFonts w:ascii="Arial" w:hAnsi="Arial" w:cs="Arial"/>
              </w:rPr>
            </w:pPr>
          </w:p>
          <w:p w14:paraId="1B76AC1B" w14:textId="77777777" w:rsidR="00DE5AFA" w:rsidRDefault="00DE5AFA" w:rsidP="00624D5E">
            <w:pPr>
              <w:pStyle w:val="Heading2"/>
              <w:numPr>
                <w:ilvl w:val="0"/>
                <w:numId w:val="0"/>
              </w:numPr>
              <w:ind w:left="1430"/>
              <w:jc w:val="left"/>
              <w:rPr>
                <w:rFonts w:ascii="Arial" w:hAnsi="Arial" w:cs="Arial"/>
              </w:rPr>
            </w:pPr>
          </w:p>
          <w:p w14:paraId="32B54194" w14:textId="77777777" w:rsidR="00DE5AFA" w:rsidRDefault="00DE5AFA" w:rsidP="00624D5E">
            <w:pPr>
              <w:pStyle w:val="Heading2"/>
              <w:numPr>
                <w:ilvl w:val="0"/>
                <w:numId w:val="0"/>
              </w:numPr>
              <w:ind w:left="1430"/>
              <w:jc w:val="left"/>
              <w:rPr>
                <w:rFonts w:ascii="Arial" w:hAnsi="Arial" w:cs="Arial"/>
              </w:rPr>
            </w:pPr>
          </w:p>
          <w:p w14:paraId="6EA1A653" w14:textId="77777777" w:rsidR="00DE5AFA" w:rsidRDefault="00DE5AFA" w:rsidP="00624D5E">
            <w:pPr>
              <w:pStyle w:val="Heading2"/>
              <w:numPr>
                <w:ilvl w:val="0"/>
                <w:numId w:val="0"/>
              </w:numPr>
              <w:ind w:left="1430"/>
              <w:jc w:val="left"/>
              <w:rPr>
                <w:rFonts w:ascii="Arial" w:hAnsi="Arial" w:cs="Arial"/>
              </w:rPr>
            </w:pPr>
          </w:p>
          <w:p w14:paraId="4A76BD01" w14:textId="77777777" w:rsidR="00DE5AFA" w:rsidRDefault="00DE5AFA" w:rsidP="00624D5E">
            <w:pPr>
              <w:pStyle w:val="Heading2"/>
              <w:numPr>
                <w:ilvl w:val="0"/>
                <w:numId w:val="0"/>
              </w:numPr>
              <w:ind w:left="1430"/>
              <w:jc w:val="left"/>
              <w:rPr>
                <w:rFonts w:ascii="Arial" w:hAnsi="Arial" w:cs="Arial"/>
              </w:rPr>
            </w:pPr>
          </w:p>
          <w:p w14:paraId="483DBD22" w14:textId="77777777" w:rsidR="00DE5AFA" w:rsidRDefault="00DE5AFA" w:rsidP="00624D5E">
            <w:pPr>
              <w:pStyle w:val="Heading2"/>
              <w:numPr>
                <w:ilvl w:val="0"/>
                <w:numId w:val="0"/>
              </w:numPr>
              <w:ind w:left="1430"/>
              <w:jc w:val="left"/>
              <w:rPr>
                <w:rFonts w:ascii="Arial" w:hAnsi="Arial" w:cs="Arial"/>
              </w:rPr>
            </w:pPr>
          </w:p>
          <w:p w14:paraId="038D9F2A" w14:textId="77777777" w:rsidR="00DE5AFA" w:rsidRDefault="00DE5AFA" w:rsidP="00624D5E">
            <w:pPr>
              <w:pStyle w:val="Heading2"/>
              <w:numPr>
                <w:ilvl w:val="0"/>
                <w:numId w:val="0"/>
              </w:numPr>
              <w:ind w:left="1430"/>
              <w:jc w:val="left"/>
              <w:rPr>
                <w:rFonts w:ascii="Arial" w:hAnsi="Arial" w:cs="Arial"/>
              </w:rPr>
            </w:pPr>
          </w:p>
          <w:p w14:paraId="6B1FD19E" w14:textId="77777777" w:rsidR="00DE5AFA" w:rsidRDefault="00DE5AFA" w:rsidP="00624D5E">
            <w:pPr>
              <w:pStyle w:val="Heading2"/>
              <w:numPr>
                <w:ilvl w:val="0"/>
                <w:numId w:val="0"/>
              </w:numPr>
              <w:ind w:left="1430"/>
              <w:jc w:val="left"/>
              <w:rPr>
                <w:rFonts w:ascii="Arial" w:hAnsi="Arial" w:cs="Arial"/>
              </w:rPr>
            </w:pPr>
          </w:p>
          <w:p w14:paraId="3EB97F8D" w14:textId="77777777" w:rsidR="00DE5AFA" w:rsidRDefault="00DE5AFA" w:rsidP="00624D5E">
            <w:pPr>
              <w:pStyle w:val="Heading2"/>
              <w:numPr>
                <w:ilvl w:val="0"/>
                <w:numId w:val="0"/>
              </w:numPr>
              <w:ind w:left="1430"/>
              <w:jc w:val="left"/>
              <w:rPr>
                <w:rFonts w:ascii="Arial" w:hAnsi="Arial" w:cs="Arial"/>
              </w:rPr>
            </w:pPr>
          </w:p>
          <w:p w14:paraId="6D5F264D" w14:textId="77777777" w:rsidR="00DE5AFA" w:rsidRDefault="00DE5AFA" w:rsidP="00624D5E">
            <w:pPr>
              <w:pStyle w:val="Heading2"/>
              <w:numPr>
                <w:ilvl w:val="0"/>
                <w:numId w:val="0"/>
              </w:numPr>
              <w:ind w:left="1430"/>
              <w:jc w:val="left"/>
              <w:rPr>
                <w:rFonts w:ascii="Arial" w:hAnsi="Arial" w:cs="Arial"/>
              </w:rPr>
            </w:pPr>
          </w:p>
          <w:p w14:paraId="764D4F41" w14:textId="77777777" w:rsidR="00DE5AFA" w:rsidRDefault="00DE5AFA" w:rsidP="00624D5E">
            <w:pPr>
              <w:pStyle w:val="Heading2"/>
              <w:numPr>
                <w:ilvl w:val="0"/>
                <w:numId w:val="0"/>
              </w:numPr>
              <w:ind w:left="1430"/>
              <w:jc w:val="left"/>
              <w:rPr>
                <w:rFonts w:ascii="Arial" w:hAnsi="Arial" w:cs="Arial"/>
              </w:rPr>
            </w:pPr>
          </w:p>
          <w:p w14:paraId="0EE6776A" w14:textId="77777777" w:rsidR="00DE5AFA" w:rsidRDefault="00DE5AFA" w:rsidP="00624D5E">
            <w:pPr>
              <w:pStyle w:val="Heading2"/>
              <w:numPr>
                <w:ilvl w:val="0"/>
                <w:numId w:val="0"/>
              </w:numPr>
              <w:ind w:left="1430"/>
              <w:jc w:val="left"/>
              <w:rPr>
                <w:rFonts w:ascii="Arial" w:hAnsi="Arial" w:cs="Arial"/>
              </w:rPr>
            </w:pPr>
          </w:p>
          <w:p w14:paraId="3A7FC84B" w14:textId="77777777" w:rsidR="00DE5AFA" w:rsidRDefault="00DE5AFA" w:rsidP="00624D5E">
            <w:pPr>
              <w:pStyle w:val="Heading2"/>
              <w:numPr>
                <w:ilvl w:val="0"/>
                <w:numId w:val="0"/>
              </w:numPr>
              <w:ind w:left="1430"/>
              <w:jc w:val="left"/>
              <w:rPr>
                <w:rFonts w:ascii="Arial" w:hAnsi="Arial" w:cs="Arial"/>
              </w:rPr>
            </w:pPr>
          </w:p>
          <w:p w14:paraId="5333B438" w14:textId="77777777" w:rsidR="00DE5AFA" w:rsidRPr="00AD6D74" w:rsidRDefault="00DE5AFA" w:rsidP="00624D5E">
            <w:pPr>
              <w:pStyle w:val="Heading2"/>
              <w:numPr>
                <w:ilvl w:val="0"/>
                <w:numId w:val="0"/>
              </w:numPr>
              <w:ind w:left="1430"/>
              <w:jc w:val="left"/>
              <w:rPr>
                <w:rFonts w:ascii="Arial" w:hAnsi="Arial" w:cs="Arial"/>
              </w:rPr>
            </w:pPr>
          </w:p>
          <w:p w14:paraId="02A89AB7" w14:textId="4842C786" w:rsidR="009A5ED9" w:rsidRPr="00AD6D74" w:rsidRDefault="00825DCF" w:rsidP="00825DCF">
            <w:pPr>
              <w:pStyle w:val="Heading2"/>
              <w:rPr>
                <w:rFonts w:ascii="Arial" w:hAnsi="Arial" w:cs="Arial"/>
                <w:b/>
              </w:rPr>
            </w:pPr>
            <w:r w:rsidRPr="00AD6D74">
              <w:rPr>
                <w:rFonts w:ascii="Arial" w:hAnsi="Arial" w:cs="Arial"/>
                <w:b/>
              </w:rPr>
              <w:t xml:space="preserve">Table 1 </w:t>
            </w:r>
            <w:r w:rsidR="00193EB1" w:rsidRPr="00AD6D74">
              <w:rPr>
                <w:rFonts w:ascii="Arial" w:hAnsi="Arial" w:cs="Arial"/>
                <w:b/>
              </w:rPr>
              <w:t>–</w:t>
            </w:r>
            <w:r w:rsidRPr="00AD6D74">
              <w:rPr>
                <w:rFonts w:ascii="Arial" w:hAnsi="Arial" w:cs="Arial"/>
                <w:b/>
              </w:rPr>
              <w:t xml:space="preserve"> </w:t>
            </w:r>
            <w:r w:rsidR="00193EB1" w:rsidRPr="00AD6D74">
              <w:rPr>
                <w:rFonts w:ascii="Arial" w:hAnsi="Arial" w:cs="Arial"/>
                <w:b/>
              </w:rPr>
              <w:t>Marking Scheme</w:t>
            </w:r>
            <w:r w:rsidR="00212915">
              <w:rPr>
                <w:rFonts w:ascii="Arial" w:hAnsi="Arial" w:cs="Arial"/>
                <w:b/>
              </w:rPr>
              <w:t xml:space="preserve"> – (</w:t>
            </w:r>
            <w:r w:rsidR="00212915" w:rsidRPr="00212915">
              <w:rPr>
                <w:rFonts w:ascii="Arial" w:hAnsi="Arial" w:cs="Arial"/>
              </w:rPr>
              <w:t>for scored solution proposal question responses</w:t>
            </w:r>
            <w:r w:rsidR="00212915">
              <w:rPr>
                <w:rFonts w:ascii="Arial" w:hAnsi="Arial" w:cs="Arial"/>
                <w:b/>
              </w:rPr>
              <w:t xml:space="preserve">) </w:t>
            </w:r>
          </w:p>
          <w:p w14:paraId="5A04E822" w14:textId="77777777" w:rsidR="009F0BD0" w:rsidRPr="00AD6D74" w:rsidRDefault="009F0BD0" w:rsidP="009F0BD0">
            <w:pPr>
              <w:pStyle w:val="Heading1"/>
              <w:numPr>
                <w:ilvl w:val="0"/>
                <w:numId w:val="0"/>
              </w:numPr>
              <w:ind w:left="720" w:hanging="720"/>
            </w:pPr>
          </w:p>
          <w:tbl>
            <w:tblPr>
              <w:tblStyle w:val="TableGrid"/>
              <w:tblW w:w="0" w:type="auto"/>
              <w:tblInd w:w="738" w:type="dxa"/>
              <w:tblLook w:val="04A0" w:firstRow="1" w:lastRow="0" w:firstColumn="1" w:lastColumn="0" w:noHBand="0" w:noVBand="1"/>
            </w:tblPr>
            <w:tblGrid>
              <w:gridCol w:w="2268"/>
              <w:gridCol w:w="850"/>
              <w:gridCol w:w="5585"/>
            </w:tblGrid>
            <w:tr w:rsidR="00180F3C" w:rsidRPr="00AD6D74" w14:paraId="4E7ED39A" w14:textId="77777777" w:rsidTr="009D4AF9">
              <w:tc>
                <w:tcPr>
                  <w:tcW w:w="2268" w:type="dxa"/>
                </w:tcPr>
                <w:p w14:paraId="0F84F81D" w14:textId="123DFBEF" w:rsidR="00180F3C" w:rsidRPr="00AD6D74" w:rsidRDefault="009D4AF9" w:rsidP="00825DCF">
                  <w:pPr>
                    <w:pStyle w:val="Heading2"/>
                    <w:numPr>
                      <w:ilvl w:val="0"/>
                      <w:numId w:val="0"/>
                    </w:numPr>
                    <w:outlineLvl w:val="1"/>
                    <w:rPr>
                      <w:rFonts w:ascii="Arial" w:hAnsi="Arial" w:cs="Arial"/>
                    </w:rPr>
                  </w:pPr>
                  <w:r w:rsidRPr="00AD6D74">
                    <w:rPr>
                      <w:rFonts w:ascii="Arial" w:hAnsi="Arial" w:cs="Arial"/>
                    </w:rPr>
                    <w:t>Grade Label</w:t>
                  </w:r>
                </w:p>
              </w:tc>
              <w:tc>
                <w:tcPr>
                  <w:tcW w:w="850" w:type="dxa"/>
                </w:tcPr>
                <w:p w14:paraId="7B2F273B" w14:textId="6EF6BE63" w:rsidR="00180F3C" w:rsidRPr="00AD6D74" w:rsidRDefault="009D4AF9" w:rsidP="00825DCF">
                  <w:pPr>
                    <w:pStyle w:val="Heading2"/>
                    <w:numPr>
                      <w:ilvl w:val="0"/>
                      <w:numId w:val="0"/>
                    </w:numPr>
                    <w:outlineLvl w:val="1"/>
                    <w:rPr>
                      <w:rFonts w:ascii="Arial" w:hAnsi="Arial" w:cs="Arial"/>
                    </w:rPr>
                  </w:pPr>
                  <w:r w:rsidRPr="00AD6D74">
                    <w:rPr>
                      <w:rFonts w:ascii="Arial" w:hAnsi="Arial" w:cs="Arial"/>
                    </w:rPr>
                    <w:t>Grade</w:t>
                  </w:r>
                </w:p>
              </w:tc>
              <w:tc>
                <w:tcPr>
                  <w:tcW w:w="5585" w:type="dxa"/>
                </w:tcPr>
                <w:p w14:paraId="5B00F333" w14:textId="131DDA3E" w:rsidR="00180F3C" w:rsidRPr="00AD6D74" w:rsidRDefault="009D4AF9" w:rsidP="00825DCF">
                  <w:pPr>
                    <w:pStyle w:val="Heading2"/>
                    <w:numPr>
                      <w:ilvl w:val="0"/>
                      <w:numId w:val="0"/>
                    </w:numPr>
                    <w:outlineLvl w:val="1"/>
                    <w:rPr>
                      <w:rFonts w:ascii="Arial" w:hAnsi="Arial" w:cs="Arial"/>
                    </w:rPr>
                  </w:pPr>
                  <w:r w:rsidRPr="00AD6D74">
                    <w:rPr>
                      <w:rFonts w:ascii="Arial" w:hAnsi="Arial" w:cs="Arial"/>
                    </w:rPr>
                    <w:t>Definition of grade</w:t>
                  </w:r>
                </w:p>
              </w:tc>
            </w:tr>
            <w:tr w:rsidR="00180F3C" w:rsidRPr="00AD6D74" w14:paraId="4D5EFA7F" w14:textId="77777777" w:rsidTr="009D4AF9">
              <w:tc>
                <w:tcPr>
                  <w:tcW w:w="2268" w:type="dxa"/>
                </w:tcPr>
                <w:p w14:paraId="7288A03F" w14:textId="7879B23B" w:rsidR="00180F3C" w:rsidRPr="00AD6D74" w:rsidRDefault="009D4AF9" w:rsidP="00825DCF">
                  <w:pPr>
                    <w:pStyle w:val="Heading2"/>
                    <w:numPr>
                      <w:ilvl w:val="0"/>
                      <w:numId w:val="0"/>
                    </w:numPr>
                    <w:outlineLvl w:val="1"/>
                    <w:rPr>
                      <w:rFonts w:ascii="Arial" w:hAnsi="Arial" w:cs="Arial"/>
                    </w:rPr>
                  </w:pPr>
                  <w:r w:rsidRPr="00AD6D74">
                    <w:rPr>
                      <w:rFonts w:ascii="Arial" w:hAnsi="Arial" w:cs="Arial"/>
                    </w:rPr>
                    <w:t>Unacceptable</w:t>
                  </w:r>
                </w:p>
              </w:tc>
              <w:tc>
                <w:tcPr>
                  <w:tcW w:w="850" w:type="dxa"/>
                </w:tcPr>
                <w:p w14:paraId="7E7880E7" w14:textId="6FB77844" w:rsidR="00180F3C" w:rsidRPr="00AD6D74" w:rsidRDefault="009D4AF9" w:rsidP="00825DCF">
                  <w:pPr>
                    <w:pStyle w:val="Heading2"/>
                    <w:numPr>
                      <w:ilvl w:val="0"/>
                      <w:numId w:val="0"/>
                    </w:numPr>
                    <w:outlineLvl w:val="1"/>
                    <w:rPr>
                      <w:rFonts w:ascii="Arial" w:hAnsi="Arial" w:cs="Arial"/>
                    </w:rPr>
                  </w:pPr>
                  <w:r w:rsidRPr="00AD6D74">
                    <w:rPr>
                      <w:rFonts w:ascii="Arial" w:hAnsi="Arial" w:cs="Arial"/>
                    </w:rPr>
                    <w:t>0</w:t>
                  </w:r>
                </w:p>
              </w:tc>
              <w:tc>
                <w:tcPr>
                  <w:tcW w:w="5585" w:type="dxa"/>
                </w:tcPr>
                <w:p w14:paraId="28F75475" w14:textId="77777777" w:rsidR="009D4AF9" w:rsidRPr="00AD6D74" w:rsidRDefault="009D4AF9" w:rsidP="009D4AF9">
                  <w:pPr>
                    <w:rPr>
                      <w:rFonts w:ascii="Arial" w:eastAsia="Times New Roman" w:hAnsi="Arial"/>
                      <w:sz w:val="22"/>
                    </w:rPr>
                  </w:pPr>
                  <w:r w:rsidRPr="00AD6D74">
                    <w:rPr>
                      <w:rFonts w:ascii="Arial" w:eastAsia="Times New Roman" w:hAnsi="Arial"/>
                      <w:sz w:val="22"/>
                    </w:rPr>
                    <w:t>A wholly unsatisfactory Bidder response</w:t>
                  </w:r>
                </w:p>
                <w:p w14:paraId="336FDBA1" w14:textId="77777777" w:rsidR="009D4AF9" w:rsidRPr="00AD6D74" w:rsidRDefault="009D4AF9" w:rsidP="009D4AF9">
                  <w:pPr>
                    <w:rPr>
                      <w:rFonts w:ascii="Arial" w:eastAsia="Times New Roman" w:hAnsi="Arial"/>
                      <w:sz w:val="22"/>
                    </w:rPr>
                  </w:pPr>
                  <w:r w:rsidRPr="00AD6D74">
                    <w:rPr>
                      <w:rFonts w:ascii="Arial" w:eastAsia="Times New Roman" w:hAnsi="Arial"/>
                      <w:sz w:val="22"/>
                    </w:rPr>
                    <w:t>that (where applicable):</w:t>
                  </w:r>
                </w:p>
                <w:p w14:paraId="65498222" w14:textId="77777777" w:rsidR="009D4AF9" w:rsidRPr="00AD6D74" w:rsidRDefault="009D4AF9" w:rsidP="009D4AF9">
                  <w:pPr>
                    <w:rPr>
                      <w:rFonts w:ascii="Arial" w:eastAsia="Times New Roman" w:hAnsi="Arial"/>
                      <w:sz w:val="22"/>
                    </w:rPr>
                  </w:pPr>
                  <w:r w:rsidRPr="00AD6D74">
                    <w:rPr>
                      <w:rFonts w:ascii="Arial" w:eastAsia="Times New Roman" w:hAnsi="Arial"/>
                      <w:sz w:val="22"/>
                    </w:rPr>
                    <w:t>Provides no response or</w:t>
                  </w:r>
                </w:p>
                <w:p w14:paraId="5012399A" w14:textId="77777777" w:rsidR="009D4AF9" w:rsidRPr="00AD6D74" w:rsidRDefault="009D4AF9" w:rsidP="009D4AF9">
                  <w:pPr>
                    <w:rPr>
                      <w:rFonts w:ascii="Arial" w:eastAsia="Times New Roman" w:hAnsi="Arial"/>
                      <w:sz w:val="22"/>
                    </w:rPr>
                  </w:pPr>
                  <w:r w:rsidRPr="00AD6D74">
                    <w:rPr>
                      <w:rFonts w:ascii="Arial" w:eastAsia="Times New Roman" w:hAnsi="Arial"/>
                      <w:sz w:val="22"/>
                    </w:rPr>
                    <w:t>omissions/oversights that prevent scoring;</w:t>
                  </w:r>
                </w:p>
                <w:p w14:paraId="6638AE52" w14:textId="77777777" w:rsidR="009D4AF9" w:rsidRPr="00AD6D74" w:rsidRDefault="009D4AF9" w:rsidP="009D4AF9">
                  <w:pPr>
                    <w:rPr>
                      <w:rFonts w:ascii="Arial" w:eastAsia="Times New Roman" w:hAnsi="Arial"/>
                      <w:sz w:val="22"/>
                    </w:rPr>
                  </w:pPr>
                  <w:r w:rsidRPr="00AD6D74">
                    <w:rPr>
                      <w:rFonts w:ascii="Arial" w:eastAsia="Times New Roman" w:hAnsi="Arial"/>
                      <w:sz w:val="22"/>
                    </w:rPr>
                    <w:t>Refuses to deliver the requirement;</w:t>
                  </w:r>
                </w:p>
                <w:p w14:paraId="278476C7" w14:textId="77777777" w:rsidR="009D4AF9" w:rsidRPr="00AD6D74" w:rsidRDefault="009D4AF9" w:rsidP="009D4AF9">
                  <w:pPr>
                    <w:rPr>
                      <w:rFonts w:ascii="Arial" w:eastAsia="Times New Roman" w:hAnsi="Arial"/>
                      <w:sz w:val="22"/>
                    </w:rPr>
                  </w:pPr>
                  <w:r w:rsidRPr="00AD6D74">
                    <w:rPr>
                      <w:rFonts w:ascii="Arial" w:eastAsia="Times New Roman" w:hAnsi="Arial"/>
                      <w:sz w:val="22"/>
                    </w:rPr>
                    <w:t>Creates concerns so significant that the</w:t>
                  </w:r>
                </w:p>
                <w:p w14:paraId="1FCD74DB" w14:textId="77777777" w:rsidR="009D4AF9" w:rsidRPr="00AD6D74" w:rsidRDefault="009D4AF9" w:rsidP="009D4AF9">
                  <w:pPr>
                    <w:rPr>
                      <w:rFonts w:ascii="Arial" w:eastAsia="Times New Roman" w:hAnsi="Arial"/>
                      <w:sz w:val="22"/>
                    </w:rPr>
                  </w:pPr>
                  <w:r w:rsidRPr="00AD6D74">
                    <w:rPr>
                      <w:rFonts w:ascii="Arial" w:eastAsia="Times New Roman" w:hAnsi="Arial"/>
                      <w:sz w:val="22"/>
                    </w:rPr>
                    <w:t>response would be detrimental to the</w:t>
                  </w:r>
                </w:p>
                <w:p w14:paraId="6FF60D09" w14:textId="2808B0C1" w:rsidR="00180F3C" w:rsidRPr="00AD6D74" w:rsidRDefault="009D4AF9" w:rsidP="009D4AF9">
                  <w:pPr>
                    <w:pStyle w:val="Heading2"/>
                    <w:numPr>
                      <w:ilvl w:val="0"/>
                      <w:numId w:val="0"/>
                    </w:numPr>
                    <w:outlineLvl w:val="1"/>
                    <w:rPr>
                      <w:rFonts w:ascii="Arial" w:hAnsi="Arial" w:cs="Arial"/>
                    </w:rPr>
                  </w:pPr>
                  <w:proofErr w:type="gramStart"/>
                  <w:r w:rsidRPr="00AD6D74">
                    <w:rPr>
                      <w:rFonts w:ascii="Arial" w:eastAsia="Times New Roman" w:hAnsi="Arial" w:cs="Arial"/>
                      <w:sz w:val="22"/>
                      <w:szCs w:val="22"/>
                      <w:lang w:eastAsia="en-GB"/>
                    </w:rPr>
                    <w:t>interests</w:t>
                  </w:r>
                  <w:proofErr w:type="gramEnd"/>
                  <w:r w:rsidRPr="00AD6D74">
                    <w:rPr>
                      <w:rFonts w:ascii="Arial" w:eastAsia="Times New Roman" w:hAnsi="Arial" w:cs="Arial"/>
                      <w:sz w:val="22"/>
                      <w:szCs w:val="22"/>
                      <w:lang w:eastAsia="en-GB"/>
                    </w:rPr>
                    <w:t xml:space="preserve"> of DH</w:t>
                  </w:r>
                </w:p>
              </w:tc>
            </w:tr>
            <w:tr w:rsidR="00180F3C" w:rsidRPr="00AD6D74" w14:paraId="29402C9C" w14:textId="77777777" w:rsidTr="009D4AF9">
              <w:tc>
                <w:tcPr>
                  <w:tcW w:w="2268" w:type="dxa"/>
                </w:tcPr>
                <w:p w14:paraId="4FBCA716" w14:textId="077D2A90" w:rsidR="00180F3C" w:rsidRPr="00AD6D74" w:rsidRDefault="009D4AF9" w:rsidP="00825DCF">
                  <w:pPr>
                    <w:pStyle w:val="Heading2"/>
                    <w:numPr>
                      <w:ilvl w:val="0"/>
                      <w:numId w:val="0"/>
                    </w:numPr>
                    <w:outlineLvl w:val="1"/>
                    <w:rPr>
                      <w:rFonts w:ascii="Arial" w:hAnsi="Arial" w:cs="Arial"/>
                    </w:rPr>
                  </w:pPr>
                  <w:r w:rsidRPr="00AD6D74">
                    <w:rPr>
                      <w:rFonts w:ascii="Arial" w:hAnsi="Arial" w:cs="Arial"/>
                    </w:rPr>
                    <w:t>Unsatisfactory</w:t>
                  </w:r>
                </w:p>
              </w:tc>
              <w:tc>
                <w:tcPr>
                  <w:tcW w:w="850" w:type="dxa"/>
                </w:tcPr>
                <w:p w14:paraId="1362E5BD" w14:textId="67D679FA" w:rsidR="00180F3C" w:rsidRPr="00AD6D74" w:rsidRDefault="009D4AF9" w:rsidP="00825DCF">
                  <w:pPr>
                    <w:pStyle w:val="Heading2"/>
                    <w:numPr>
                      <w:ilvl w:val="0"/>
                      <w:numId w:val="0"/>
                    </w:numPr>
                    <w:outlineLvl w:val="1"/>
                    <w:rPr>
                      <w:rFonts w:ascii="Arial" w:hAnsi="Arial" w:cs="Arial"/>
                    </w:rPr>
                  </w:pPr>
                  <w:r w:rsidRPr="00AD6D74">
                    <w:rPr>
                      <w:rFonts w:ascii="Arial" w:hAnsi="Arial" w:cs="Arial"/>
                    </w:rPr>
                    <w:t>1</w:t>
                  </w:r>
                </w:p>
              </w:tc>
              <w:tc>
                <w:tcPr>
                  <w:tcW w:w="5585" w:type="dxa"/>
                </w:tcPr>
                <w:p w14:paraId="5A52BE6B" w14:textId="77777777" w:rsidR="009D4AF9" w:rsidRPr="00AD6D74" w:rsidRDefault="009D4AF9" w:rsidP="009D4AF9">
                  <w:pPr>
                    <w:rPr>
                      <w:rFonts w:ascii="Arial" w:eastAsia="Times New Roman" w:hAnsi="Arial"/>
                      <w:sz w:val="22"/>
                    </w:rPr>
                  </w:pPr>
                  <w:r w:rsidRPr="00AD6D74">
                    <w:rPr>
                      <w:rFonts w:ascii="Arial" w:eastAsia="Times New Roman" w:hAnsi="Arial"/>
                      <w:sz w:val="22"/>
                    </w:rPr>
                    <w:t>A generally unsatisfactory Bidder</w:t>
                  </w:r>
                </w:p>
                <w:p w14:paraId="335FFA3F" w14:textId="77777777" w:rsidR="009D4AF9" w:rsidRPr="00AD6D74" w:rsidRDefault="009D4AF9" w:rsidP="009D4AF9">
                  <w:pPr>
                    <w:rPr>
                      <w:rFonts w:ascii="Arial" w:eastAsia="Times New Roman" w:hAnsi="Arial"/>
                      <w:sz w:val="22"/>
                    </w:rPr>
                  </w:pPr>
                  <w:r w:rsidRPr="00AD6D74">
                    <w:rPr>
                      <w:rFonts w:ascii="Arial" w:eastAsia="Times New Roman" w:hAnsi="Arial"/>
                      <w:sz w:val="22"/>
                    </w:rPr>
                    <w:t>response that (where applicable):</w:t>
                  </w:r>
                </w:p>
                <w:p w14:paraId="75176C2F" w14:textId="71617D97" w:rsidR="009D4AF9" w:rsidRPr="00AD6D74" w:rsidRDefault="009D4AF9" w:rsidP="009D4AF9">
                  <w:pPr>
                    <w:rPr>
                      <w:rFonts w:ascii="Arial" w:eastAsia="Times New Roman" w:hAnsi="Arial"/>
                      <w:sz w:val="22"/>
                    </w:rPr>
                  </w:pPr>
                  <w:r w:rsidRPr="00AD6D74">
                    <w:rPr>
                      <w:rFonts w:ascii="Arial" w:eastAsia="Times New Roman" w:hAnsi="Arial"/>
                      <w:sz w:val="22"/>
                    </w:rPr>
                    <w:t>Does not address the question or has omissions;</w:t>
                  </w:r>
                </w:p>
                <w:p w14:paraId="1E9E469B" w14:textId="77777777" w:rsidR="009D4AF9" w:rsidRPr="00AD6D74" w:rsidRDefault="009D4AF9" w:rsidP="009D4AF9">
                  <w:pPr>
                    <w:rPr>
                      <w:rFonts w:ascii="Arial" w:eastAsia="Times New Roman" w:hAnsi="Arial"/>
                      <w:sz w:val="22"/>
                    </w:rPr>
                  </w:pPr>
                  <w:r w:rsidRPr="00AD6D74">
                    <w:rPr>
                      <w:rFonts w:ascii="Arial" w:eastAsia="Times New Roman" w:hAnsi="Arial"/>
                      <w:sz w:val="22"/>
                    </w:rPr>
                    <w:t>Lacks understanding in significant areas:</w:t>
                  </w:r>
                </w:p>
                <w:p w14:paraId="6B3EF558" w14:textId="0216DAA6" w:rsidR="009D4AF9" w:rsidRPr="00AD6D74" w:rsidRDefault="009D4AF9" w:rsidP="009D4AF9">
                  <w:pPr>
                    <w:rPr>
                      <w:rFonts w:ascii="Arial" w:eastAsia="Times New Roman" w:hAnsi="Arial"/>
                      <w:sz w:val="22"/>
                    </w:rPr>
                  </w:pPr>
                  <w:r w:rsidRPr="00AD6D74">
                    <w:rPr>
                      <w:rFonts w:ascii="Arial" w:eastAsia="Times New Roman" w:hAnsi="Arial"/>
                      <w:sz w:val="22"/>
                    </w:rPr>
                    <w:t>Provides an approach which has significant gaps or creates concerns;</w:t>
                  </w:r>
                </w:p>
                <w:p w14:paraId="541448F8" w14:textId="31811E1F" w:rsidR="00180F3C" w:rsidRPr="00AD6D74" w:rsidRDefault="009D4AF9" w:rsidP="009D4AF9">
                  <w:pPr>
                    <w:rPr>
                      <w:rFonts w:ascii="Arial" w:hAnsi="Arial"/>
                    </w:rPr>
                  </w:pPr>
                  <w:r w:rsidRPr="00AD6D74">
                    <w:rPr>
                      <w:rFonts w:ascii="Arial" w:eastAsia="Times New Roman" w:hAnsi="Arial"/>
                      <w:sz w:val="22"/>
                    </w:rPr>
                    <w:t xml:space="preserve">Shows that the level of confidence that the supplier can deliver is low; Creates uncertainty; Displays significant lack of commitment (with doubt as to the extent to which </w:t>
                  </w:r>
                  <w:r w:rsidRPr="00AD6D74">
                    <w:rPr>
                      <w:rFonts w:ascii="Arial" w:eastAsia="Times New Roman" w:hAnsi="Arial"/>
                      <w:sz w:val="22"/>
                      <w:szCs w:val="22"/>
                    </w:rPr>
                    <w:t>would translate into contractual terms)</w:t>
                  </w:r>
                </w:p>
              </w:tc>
            </w:tr>
            <w:tr w:rsidR="00180F3C" w:rsidRPr="00AD6D74" w14:paraId="386CE837" w14:textId="77777777" w:rsidTr="009D4AF9">
              <w:tc>
                <w:tcPr>
                  <w:tcW w:w="2268" w:type="dxa"/>
                </w:tcPr>
                <w:p w14:paraId="1DFC2056" w14:textId="54D793F7" w:rsidR="00180F3C" w:rsidRPr="00AD6D74" w:rsidRDefault="009D4AF9" w:rsidP="00825DCF">
                  <w:pPr>
                    <w:pStyle w:val="Heading2"/>
                    <w:numPr>
                      <w:ilvl w:val="0"/>
                      <w:numId w:val="0"/>
                    </w:numPr>
                    <w:outlineLvl w:val="1"/>
                    <w:rPr>
                      <w:rFonts w:ascii="Arial" w:hAnsi="Arial" w:cs="Arial"/>
                    </w:rPr>
                  </w:pPr>
                  <w:r w:rsidRPr="00AD6D74">
                    <w:rPr>
                      <w:rFonts w:ascii="Arial" w:hAnsi="Arial" w:cs="Arial"/>
                    </w:rPr>
                    <w:t>Weak</w:t>
                  </w:r>
                </w:p>
              </w:tc>
              <w:tc>
                <w:tcPr>
                  <w:tcW w:w="850" w:type="dxa"/>
                </w:tcPr>
                <w:p w14:paraId="6C71378A" w14:textId="6D5445FE" w:rsidR="00180F3C" w:rsidRPr="00AD6D74" w:rsidRDefault="009D4AF9" w:rsidP="00825DCF">
                  <w:pPr>
                    <w:pStyle w:val="Heading2"/>
                    <w:numPr>
                      <w:ilvl w:val="0"/>
                      <w:numId w:val="0"/>
                    </w:numPr>
                    <w:outlineLvl w:val="1"/>
                    <w:rPr>
                      <w:rFonts w:ascii="Arial" w:hAnsi="Arial" w:cs="Arial"/>
                    </w:rPr>
                  </w:pPr>
                  <w:r w:rsidRPr="00AD6D74">
                    <w:rPr>
                      <w:rFonts w:ascii="Arial" w:hAnsi="Arial" w:cs="Arial"/>
                    </w:rPr>
                    <w:t>2</w:t>
                  </w:r>
                </w:p>
              </w:tc>
              <w:tc>
                <w:tcPr>
                  <w:tcW w:w="5585" w:type="dxa"/>
                </w:tcPr>
                <w:p w14:paraId="574BEDAA" w14:textId="77777777" w:rsidR="009D4AF9" w:rsidRPr="00AD6D74" w:rsidRDefault="009D4AF9" w:rsidP="009D4AF9">
                  <w:pPr>
                    <w:rPr>
                      <w:rFonts w:ascii="Arial" w:eastAsia="Times New Roman" w:hAnsi="Arial"/>
                      <w:sz w:val="22"/>
                    </w:rPr>
                  </w:pPr>
                  <w:r w:rsidRPr="00AD6D74">
                    <w:rPr>
                      <w:rFonts w:ascii="Arial" w:eastAsia="Times New Roman" w:hAnsi="Arial"/>
                      <w:sz w:val="22"/>
                    </w:rPr>
                    <w:t>A weak Bidder response that (where</w:t>
                  </w:r>
                </w:p>
                <w:p w14:paraId="16E988C6" w14:textId="77777777" w:rsidR="009D4AF9" w:rsidRPr="00AD6D74" w:rsidRDefault="009D4AF9" w:rsidP="009D4AF9">
                  <w:pPr>
                    <w:rPr>
                      <w:rFonts w:ascii="Arial" w:eastAsia="Times New Roman" w:hAnsi="Arial"/>
                      <w:sz w:val="22"/>
                    </w:rPr>
                  </w:pPr>
                  <w:r w:rsidRPr="00AD6D74">
                    <w:rPr>
                      <w:rFonts w:ascii="Arial" w:eastAsia="Times New Roman" w:hAnsi="Arial"/>
                      <w:sz w:val="22"/>
                    </w:rPr>
                    <w:t>applicable):</w:t>
                  </w:r>
                </w:p>
                <w:p w14:paraId="3373D95A" w14:textId="6E18A6C6" w:rsidR="009D4AF9" w:rsidRPr="00AD6D74" w:rsidRDefault="009D4AF9" w:rsidP="009D4AF9">
                  <w:pPr>
                    <w:rPr>
                      <w:rFonts w:ascii="Arial" w:eastAsia="Times New Roman" w:hAnsi="Arial"/>
                      <w:sz w:val="22"/>
                    </w:rPr>
                  </w:pPr>
                  <w:r w:rsidRPr="00AD6D74">
                    <w:rPr>
                      <w:rFonts w:ascii="Arial" w:eastAsia="Times New Roman" w:hAnsi="Arial"/>
                      <w:sz w:val="22"/>
                    </w:rPr>
                    <w:t>Addresses some of the question but either lacks relevant information and detail or lacks substance in a manner that would suggest the response is a “model</w:t>
                  </w:r>
                </w:p>
                <w:p w14:paraId="7E661F78" w14:textId="77777777" w:rsidR="009D4AF9" w:rsidRPr="00AD6D74" w:rsidRDefault="009D4AF9" w:rsidP="009D4AF9">
                  <w:pPr>
                    <w:rPr>
                      <w:rFonts w:ascii="Arial" w:eastAsia="Times New Roman" w:hAnsi="Arial"/>
                      <w:sz w:val="22"/>
                    </w:rPr>
                  </w:pPr>
                  <w:r w:rsidRPr="00AD6D74">
                    <w:rPr>
                      <w:rFonts w:ascii="Arial" w:eastAsia="Times New Roman" w:hAnsi="Arial"/>
                      <w:sz w:val="22"/>
                    </w:rPr>
                    <w:t>answer”;</w:t>
                  </w:r>
                </w:p>
                <w:p w14:paraId="501F481E" w14:textId="48F22AEA" w:rsidR="009D4AF9" w:rsidRPr="00AD6D74" w:rsidRDefault="009D4AF9" w:rsidP="009D4AF9">
                  <w:pPr>
                    <w:rPr>
                      <w:rFonts w:ascii="Arial" w:eastAsia="Times New Roman" w:hAnsi="Arial"/>
                      <w:sz w:val="22"/>
                    </w:rPr>
                  </w:pPr>
                  <w:r w:rsidRPr="00AD6D74">
                    <w:rPr>
                      <w:rFonts w:ascii="Arial" w:eastAsia="Times New Roman" w:hAnsi="Arial"/>
                      <w:sz w:val="22"/>
                    </w:rPr>
                    <w:t>Demonstrates some understanding but with a lack of clarity in key areas;</w:t>
                  </w:r>
                </w:p>
                <w:p w14:paraId="3E00F007" w14:textId="7DC9AEC0" w:rsidR="009D4AF9" w:rsidRPr="00AD6D74" w:rsidRDefault="009D4AF9" w:rsidP="009D4AF9">
                  <w:pPr>
                    <w:rPr>
                      <w:rFonts w:ascii="Arial" w:eastAsia="Times New Roman" w:hAnsi="Arial"/>
                      <w:sz w:val="22"/>
                    </w:rPr>
                  </w:pPr>
                  <w:r w:rsidRPr="00AD6D74">
                    <w:rPr>
                      <w:rFonts w:ascii="Arial" w:eastAsia="Times New Roman" w:hAnsi="Arial"/>
                      <w:sz w:val="22"/>
                    </w:rPr>
                    <w:t>Provides an approach which is not wholly appropriate or viable or lacks evidence;</w:t>
                  </w:r>
                </w:p>
                <w:p w14:paraId="08CB88EF" w14:textId="35963DF8" w:rsidR="009D4AF9" w:rsidRPr="00AD6D74" w:rsidRDefault="009D4AF9" w:rsidP="009D4AF9">
                  <w:pPr>
                    <w:rPr>
                      <w:rFonts w:ascii="Arial" w:eastAsia="Times New Roman" w:hAnsi="Arial"/>
                      <w:sz w:val="22"/>
                    </w:rPr>
                  </w:pPr>
                  <w:r w:rsidRPr="00AD6D74">
                    <w:rPr>
                      <w:rFonts w:ascii="Arial" w:eastAsia="Times New Roman" w:hAnsi="Arial"/>
                      <w:sz w:val="22"/>
                    </w:rPr>
                    <w:t>Shows that the level of confidence that the supplier can deliver does not outweigh the doubt;</w:t>
                  </w:r>
                </w:p>
                <w:p w14:paraId="545202F4" w14:textId="679C17B6" w:rsidR="009D4AF9" w:rsidRPr="00AD6D74" w:rsidRDefault="009D4AF9" w:rsidP="009D4AF9">
                  <w:pPr>
                    <w:rPr>
                      <w:rFonts w:ascii="Arial" w:eastAsia="Times New Roman" w:hAnsi="Arial"/>
                      <w:sz w:val="22"/>
                    </w:rPr>
                  </w:pPr>
                  <w:r w:rsidRPr="00AD6D74">
                    <w:rPr>
                      <w:rFonts w:ascii="Arial" w:eastAsia="Times New Roman" w:hAnsi="Arial"/>
                      <w:sz w:val="22"/>
                    </w:rPr>
                    <w:t>Does not address many areas of doubt and uncertainty;</w:t>
                  </w:r>
                </w:p>
                <w:p w14:paraId="4E6CA118" w14:textId="69481CD6" w:rsidR="00180F3C" w:rsidRPr="00AD6D74" w:rsidRDefault="009D4AF9" w:rsidP="009D4AF9">
                  <w:pPr>
                    <w:pStyle w:val="Heading2"/>
                    <w:numPr>
                      <w:ilvl w:val="0"/>
                      <w:numId w:val="0"/>
                    </w:numPr>
                    <w:outlineLvl w:val="1"/>
                    <w:rPr>
                      <w:rFonts w:ascii="Arial" w:hAnsi="Arial" w:cs="Arial"/>
                    </w:rPr>
                  </w:pPr>
                  <w:r w:rsidRPr="00AD6D74">
                    <w:rPr>
                      <w:rFonts w:ascii="Arial" w:eastAsia="Times New Roman" w:hAnsi="Arial" w:cs="Arial"/>
                      <w:sz w:val="22"/>
                      <w:szCs w:val="22"/>
                      <w:lang w:eastAsia="en-GB"/>
                    </w:rPr>
                    <w:t>Does not offer sufficient commitment</w:t>
                  </w:r>
                </w:p>
              </w:tc>
            </w:tr>
            <w:tr w:rsidR="00180F3C" w:rsidRPr="00AD6D74" w14:paraId="1D73F949" w14:textId="77777777" w:rsidTr="009D4AF9">
              <w:tc>
                <w:tcPr>
                  <w:tcW w:w="2268" w:type="dxa"/>
                </w:tcPr>
                <w:p w14:paraId="45155F4C" w14:textId="749147E5" w:rsidR="00180F3C" w:rsidRPr="00AD6D74" w:rsidRDefault="009D4AF9" w:rsidP="00825DCF">
                  <w:pPr>
                    <w:pStyle w:val="Heading2"/>
                    <w:numPr>
                      <w:ilvl w:val="0"/>
                      <w:numId w:val="0"/>
                    </w:numPr>
                    <w:outlineLvl w:val="1"/>
                    <w:rPr>
                      <w:rFonts w:ascii="Arial" w:hAnsi="Arial" w:cs="Arial"/>
                    </w:rPr>
                  </w:pPr>
                  <w:r w:rsidRPr="00AD6D74">
                    <w:rPr>
                      <w:rFonts w:ascii="Arial" w:hAnsi="Arial" w:cs="Arial"/>
                    </w:rPr>
                    <w:t>Satisfactory</w:t>
                  </w:r>
                </w:p>
              </w:tc>
              <w:tc>
                <w:tcPr>
                  <w:tcW w:w="850" w:type="dxa"/>
                </w:tcPr>
                <w:p w14:paraId="5FF5ADDD" w14:textId="048011C2" w:rsidR="00180F3C" w:rsidRPr="00AD6D74" w:rsidRDefault="009D4AF9" w:rsidP="00825DCF">
                  <w:pPr>
                    <w:pStyle w:val="Heading2"/>
                    <w:numPr>
                      <w:ilvl w:val="0"/>
                      <w:numId w:val="0"/>
                    </w:numPr>
                    <w:outlineLvl w:val="1"/>
                    <w:rPr>
                      <w:rFonts w:ascii="Arial" w:hAnsi="Arial" w:cs="Arial"/>
                    </w:rPr>
                  </w:pPr>
                  <w:r w:rsidRPr="00AD6D74">
                    <w:rPr>
                      <w:rFonts w:ascii="Arial" w:hAnsi="Arial" w:cs="Arial"/>
                    </w:rPr>
                    <w:t>3</w:t>
                  </w:r>
                </w:p>
              </w:tc>
              <w:tc>
                <w:tcPr>
                  <w:tcW w:w="5585" w:type="dxa"/>
                </w:tcPr>
                <w:p w14:paraId="75438069" w14:textId="77777777" w:rsidR="009D4AF9" w:rsidRPr="00AD6D74" w:rsidRDefault="009D4AF9" w:rsidP="009D4AF9">
                  <w:pPr>
                    <w:rPr>
                      <w:rFonts w:ascii="Arial" w:eastAsia="Times New Roman" w:hAnsi="Arial"/>
                      <w:sz w:val="22"/>
                    </w:rPr>
                  </w:pPr>
                  <w:r w:rsidRPr="00AD6D74">
                    <w:rPr>
                      <w:rFonts w:ascii="Arial" w:eastAsia="Times New Roman" w:hAnsi="Arial"/>
                      <w:sz w:val="22"/>
                    </w:rPr>
                    <w:t>A satisfactory Bidder response that</w:t>
                  </w:r>
                </w:p>
                <w:p w14:paraId="39A224AC" w14:textId="77777777" w:rsidR="009D4AF9" w:rsidRPr="00AD6D74" w:rsidRDefault="009D4AF9" w:rsidP="009D4AF9">
                  <w:pPr>
                    <w:rPr>
                      <w:rFonts w:ascii="Arial" w:eastAsia="Times New Roman" w:hAnsi="Arial"/>
                      <w:sz w:val="22"/>
                    </w:rPr>
                  </w:pPr>
                  <w:r w:rsidRPr="00AD6D74">
                    <w:rPr>
                      <w:rFonts w:ascii="Arial" w:eastAsia="Times New Roman" w:hAnsi="Arial"/>
                      <w:sz w:val="22"/>
                    </w:rPr>
                    <w:t>(where applicable):</w:t>
                  </w:r>
                </w:p>
                <w:p w14:paraId="5871D9F5" w14:textId="706AA6DE" w:rsidR="009D4AF9" w:rsidRPr="00AD6D74" w:rsidRDefault="009D4AF9" w:rsidP="009D4AF9">
                  <w:pPr>
                    <w:rPr>
                      <w:rFonts w:ascii="Arial" w:eastAsia="Times New Roman" w:hAnsi="Arial"/>
                      <w:sz w:val="22"/>
                    </w:rPr>
                  </w:pPr>
                  <w:r w:rsidRPr="00AD6D74">
                    <w:rPr>
                      <w:rFonts w:ascii="Arial" w:eastAsia="Times New Roman" w:hAnsi="Arial"/>
                      <w:sz w:val="22"/>
                    </w:rPr>
                    <w:t xml:space="preserve">Addresses the majority of the question and is generally of a satisfactory standard but lacks substance or detail </w:t>
                  </w:r>
                  <w:r w:rsidRPr="00AD6D74">
                    <w:rPr>
                      <w:rFonts w:ascii="Arial" w:eastAsia="Times New Roman" w:hAnsi="Arial"/>
                      <w:sz w:val="22"/>
                    </w:rPr>
                    <w:lastRenderedPageBreak/>
                    <w:t>in some areas;</w:t>
                  </w:r>
                </w:p>
                <w:p w14:paraId="4073FB1E" w14:textId="33C8E215" w:rsidR="009D4AF9" w:rsidRPr="00AD6D74" w:rsidRDefault="009D4AF9" w:rsidP="009D4AF9">
                  <w:pPr>
                    <w:rPr>
                      <w:rFonts w:ascii="Arial" w:eastAsia="Times New Roman" w:hAnsi="Arial"/>
                      <w:sz w:val="22"/>
                    </w:rPr>
                  </w:pPr>
                  <w:r w:rsidRPr="00AD6D74">
                    <w:rPr>
                      <w:rFonts w:ascii="Arial" w:eastAsia="Times New Roman" w:hAnsi="Arial"/>
                      <w:sz w:val="22"/>
                    </w:rPr>
                    <w:t>Demonstrates an understanding of what is being asked for;</w:t>
                  </w:r>
                </w:p>
                <w:p w14:paraId="3C759753" w14:textId="77777777" w:rsidR="009D4AF9" w:rsidRPr="00AD6D74" w:rsidRDefault="009D4AF9" w:rsidP="009D4AF9">
                  <w:pPr>
                    <w:rPr>
                      <w:rFonts w:ascii="Arial" w:eastAsia="Times New Roman" w:hAnsi="Arial"/>
                      <w:sz w:val="22"/>
                    </w:rPr>
                  </w:pPr>
                  <w:r w:rsidRPr="00AD6D74">
                    <w:rPr>
                      <w:rFonts w:ascii="Arial" w:eastAsia="Times New Roman" w:hAnsi="Arial"/>
                      <w:sz w:val="22"/>
                    </w:rPr>
                    <w:t>Provides a satisfactory approach;</w:t>
                  </w:r>
                </w:p>
                <w:p w14:paraId="36B427C0" w14:textId="7DFFAC5C" w:rsidR="00180F3C" w:rsidRPr="00AD6D74" w:rsidRDefault="009D4AF9" w:rsidP="009D4AF9">
                  <w:pPr>
                    <w:rPr>
                      <w:rFonts w:ascii="Arial" w:eastAsia="Times New Roman" w:hAnsi="Arial"/>
                      <w:sz w:val="22"/>
                      <w:szCs w:val="22"/>
                    </w:rPr>
                  </w:pPr>
                  <w:r w:rsidRPr="00AD6D74">
                    <w:rPr>
                      <w:rFonts w:ascii="Arial" w:eastAsia="Times New Roman" w:hAnsi="Arial"/>
                      <w:sz w:val="22"/>
                    </w:rPr>
                    <w:t xml:space="preserve">Offers a general level of confidence that the bidder will deliver the service (but with </w:t>
                  </w:r>
                  <w:r w:rsidRPr="00AD6D74">
                    <w:rPr>
                      <w:rFonts w:ascii="Arial" w:eastAsia="Times New Roman" w:hAnsi="Arial"/>
                      <w:sz w:val="22"/>
                      <w:szCs w:val="22"/>
                    </w:rPr>
                    <w:t>room for doubt in some areas);</w:t>
                  </w:r>
                </w:p>
                <w:p w14:paraId="02ACA2C6" w14:textId="495CD45E" w:rsidR="009D4AF9" w:rsidRPr="00AD6D74" w:rsidRDefault="009D4AF9" w:rsidP="009D4AF9">
                  <w:pPr>
                    <w:rPr>
                      <w:rFonts w:ascii="Arial" w:eastAsia="Times New Roman" w:hAnsi="Arial"/>
                      <w:sz w:val="22"/>
                    </w:rPr>
                  </w:pPr>
                  <w:r w:rsidRPr="00AD6D74">
                    <w:rPr>
                      <w:rFonts w:ascii="Arial" w:eastAsia="Times New Roman" w:hAnsi="Arial"/>
                      <w:sz w:val="22"/>
                    </w:rPr>
                    <w:t>Addresses some areas of doubt and uncertainty;</w:t>
                  </w:r>
                </w:p>
                <w:p w14:paraId="2D336E4E" w14:textId="43A23C89" w:rsidR="009D4AF9" w:rsidRPr="00AD6D74" w:rsidRDefault="009D4AF9" w:rsidP="009D4AF9">
                  <w:pPr>
                    <w:rPr>
                      <w:rFonts w:ascii="Arial" w:eastAsia="Times New Roman" w:hAnsi="Arial"/>
                      <w:sz w:val="22"/>
                    </w:rPr>
                  </w:pPr>
                  <w:r w:rsidRPr="00AD6D74">
                    <w:rPr>
                      <w:rFonts w:ascii="Arial" w:eastAsia="Times New Roman" w:hAnsi="Arial"/>
                      <w:sz w:val="22"/>
                    </w:rPr>
                    <w:t>Provides some commitments that can be translated well into contractual terms;</w:t>
                  </w:r>
                </w:p>
                <w:p w14:paraId="6F1BED85" w14:textId="6A469ED8" w:rsidR="009D4AF9" w:rsidRPr="00AD6D74" w:rsidRDefault="009D4AF9" w:rsidP="009D4AF9">
                  <w:pPr>
                    <w:rPr>
                      <w:rFonts w:ascii="Arial" w:hAnsi="Arial"/>
                    </w:rPr>
                  </w:pPr>
                  <w:r w:rsidRPr="00AD6D74">
                    <w:rPr>
                      <w:rFonts w:ascii="Arial" w:eastAsia="Times New Roman" w:hAnsi="Arial"/>
                      <w:sz w:val="22"/>
                    </w:rPr>
                    <w:t xml:space="preserve">The Bidder proposal demonstrates elements of a collaborative and or </w:t>
                  </w:r>
                  <w:r w:rsidRPr="00AD6D74">
                    <w:rPr>
                      <w:rFonts w:ascii="Arial" w:eastAsia="Times New Roman" w:hAnsi="Arial"/>
                      <w:sz w:val="22"/>
                      <w:szCs w:val="22"/>
                    </w:rPr>
                    <w:t>proactive solution</w:t>
                  </w:r>
                </w:p>
              </w:tc>
            </w:tr>
            <w:tr w:rsidR="00180F3C" w:rsidRPr="00AD6D74" w14:paraId="1E216D73" w14:textId="77777777" w:rsidTr="009D4AF9">
              <w:tc>
                <w:tcPr>
                  <w:tcW w:w="2268" w:type="dxa"/>
                </w:tcPr>
                <w:p w14:paraId="052F23A4" w14:textId="3248BCBB" w:rsidR="00180F3C" w:rsidRPr="00AD6D74" w:rsidRDefault="009D4AF9" w:rsidP="00825DCF">
                  <w:pPr>
                    <w:pStyle w:val="Heading2"/>
                    <w:numPr>
                      <w:ilvl w:val="0"/>
                      <w:numId w:val="0"/>
                    </w:numPr>
                    <w:outlineLvl w:val="1"/>
                    <w:rPr>
                      <w:rFonts w:ascii="Arial" w:hAnsi="Arial" w:cs="Arial"/>
                    </w:rPr>
                  </w:pPr>
                  <w:r w:rsidRPr="00AD6D74">
                    <w:rPr>
                      <w:rFonts w:ascii="Arial" w:hAnsi="Arial" w:cs="Arial"/>
                    </w:rPr>
                    <w:lastRenderedPageBreak/>
                    <w:t>Good</w:t>
                  </w:r>
                </w:p>
              </w:tc>
              <w:tc>
                <w:tcPr>
                  <w:tcW w:w="850" w:type="dxa"/>
                </w:tcPr>
                <w:p w14:paraId="7C76EDF1" w14:textId="2B7D19DE" w:rsidR="00180F3C" w:rsidRPr="00AD6D74" w:rsidRDefault="009D4AF9" w:rsidP="00825DCF">
                  <w:pPr>
                    <w:pStyle w:val="Heading2"/>
                    <w:numPr>
                      <w:ilvl w:val="0"/>
                      <w:numId w:val="0"/>
                    </w:numPr>
                    <w:outlineLvl w:val="1"/>
                    <w:rPr>
                      <w:rFonts w:ascii="Arial" w:hAnsi="Arial" w:cs="Arial"/>
                    </w:rPr>
                  </w:pPr>
                  <w:r w:rsidRPr="00AD6D74">
                    <w:rPr>
                      <w:rFonts w:ascii="Arial" w:hAnsi="Arial" w:cs="Arial"/>
                    </w:rPr>
                    <w:t>4</w:t>
                  </w:r>
                </w:p>
              </w:tc>
              <w:tc>
                <w:tcPr>
                  <w:tcW w:w="5585" w:type="dxa"/>
                </w:tcPr>
                <w:p w14:paraId="14E3D981" w14:textId="5A1D8E2E" w:rsidR="009D4AF9" w:rsidRPr="00AD6D74" w:rsidRDefault="009D4AF9" w:rsidP="009D4AF9">
                  <w:pPr>
                    <w:rPr>
                      <w:rFonts w:ascii="Arial" w:eastAsia="Times New Roman" w:hAnsi="Arial"/>
                      <w:sz w:val="22"/>
                    </w:rPr>
                  </w:pPr>
                  <w:r w:rsidRPr="00AD6D74">
                    <w:rPr>
                      <w:rFonts w:ascii="Arial" w:eastAsia="Times New Roman" w:hAnsi="Arial"/>
                      <w:sz w:val="22"/>
                    </w:rPr>
                    <w:t>A good Bidder response that (where applicable):</w:t>
                  </w:r>
                </w:p>
                <w:p w14:paraId="3B6BEB43" w14:textId="68216DA3" w:rsidR="009D4AF9" w:rsidRPr="00AD6D74" w:rsidRDefault="009D4AF9" w:rsidP="009D4AF9">
                  <w:pPr>
                    <w:rPr>
                      <w:rFonts w:ascii="Arial" w:eastAsia="Times New Roman" w:hAnsi="Arial"/>
                      <w:sz w:val="22"/>
                    </w:rPr>
                  </w:pPr>
                  <w:r w:rsidRPr="00AD6D74">
                    <w:rPr>
                      <w:rFonts w:ascii="Arial" w:eastAsia="Times New Roman" w:hAnsi="Arial"/>
                      <w:sz w:val="22"/>
                    </w:rPr>
                    <w:t>Addresses all aspects of the question and is generally of a good standard;</w:t>
                  </w:r>
                </w:p>
                <w:p w14:paraId="00409B5B" w14:textId="46FFFB09" w:rsidR="009D4AF9" w:rsidRPr="00AD6D74" w:rsidRDefault="009D4AF9" w:rsidP="009D4AF9">
                  <w:pPr>
                    <w:rPr>
                      <w:rFonts w:ascii="Arial" w:eastAsia="Times New Roman" w:hAnsi="Arial"/>
                      <w:sz w:val="22"/>
                    </w:rPr>
                  </w:pPr>
                  <w:r w:rsidRPr="00AD6D74">
                    <w:rPr>
                      <w:rFonts w:ascii="Arial" w:eastAsia="Times New Roman" w:hAnsi="Arial"/>
                      <w:sz w:val="22"/>
                    </w:rPr>
                    <w:t>Demonstrates a good understanding of what is being asked for;</w:t>
                  </w:r>
                </w:p>
                <w:p w14:paraId="6443A599" w14:textId="0D1926B3" w:rsidR="009D4AF9" w:rsidRPr="00AD6D74" w:rsidRDefault="009D4AF9" w:rsidP="009D4AF9">
                  <w:pPr>
                    <w:rPr>
                      <w:rFonts w:ascii="Arial" w:eastAsia="Times New Roman" w:hAnsi="Arial"/>
                      <w:sz w:val="22"/>
                    </w:rPr>
                  </w:pPr>
                  <w:r w:rsidRPr="00AD6D74">
                    <w:rPr>
                      <w:rFonts w:ascii="Arial" w:eastAsia="Times New Roman" w:hAnsi="Arial"/>
                      <w:sz w:val="22"/>
                    </w:rPr>
                    <w:t>Provides a worked-up methodical approach;</w:t>
                  </w:r>
                </w:p>
                <w:p w14:paraId="13C85211" w14:textId="2182212E" w:rsidR="009D4AF9" w:rsidRPr="00AD6D74" w:rsidRDefault="009D4AF9" w:rsidP="009D4AF9">
                  <w:pPr>
                    <w:rPr>
                      <w:rFonts w:ascii="Arial" w:eastAsia="Times New Roman" w:hAnsi="Arial"/>
                      <w:sz w:val="22"/>
                    </w:rPr>
                  </w:pPr>
                  <w:r w:rsidRPr="00AD6D74">
                    <w:rPr>
                      <w:rFonts w:ascii="Arial" w:eastAsia="Times New Roman" w:hAnsi="Arial"/>
                      <w:sz w:val="22"/>
                    </w:rPr>
                    <w:t>Offers confidence that the bidder will deliver the service in full with limited areas of doubt or uncertainty;</w:t>
                  </w:r>
                </w:p>
                <w:p w14:paraId="4F9F6909" w14:textId="5F9DA6CF" w:rsidR="009D4AF9" w:rsidRPr="00AD6D74" w:rsidRDefault="009D4AF9" w:rsidP="009D4AF9">
                  <w:pPr>
                    <w:rPr>
                      <w:rFonts w:ascii="Arial" w:eastAsia="Times New Roman" w:hAnsi="Arial"/>
                      <w:sz w:val="22"/>
                    </w:rPr>
                  </w:pPr>
                  <w:r w:rsidRPr="00AD6D74">
                    <w:rPr>
                      <w:rFonts w:ascii="Arial" w:eastAsia="Times New Roman" w:hAnsi="Arial"/>
                      <w:sz w:val="22"/>
                    </w:rPr>
                    <w:t>Addresses key areas of doubt and uncertainty;</w:t>
                  </w:r>
                </w:p>
                <w:p w14:paraId="172F13B3" w14:textId="4DD525A6" w:rsidR="009D4AF9" w:rsidRPr="00AD6D74" w:rsidRDefault="009D4AF9" w:rsidP="009D4AF9">
                  <w:pPr>
                    <w:rPr>
                      <w:rFonts w:ascii="Arial" w:eastAsia="Times New Roman" w:hAnsi="Arial"/>
                      <w:sz w:val="22"/>
                    </w:rPr>
                  </w:pPr>
                  <w:r w:rsidRPr="00AD6D74">
                    <w:rPr>
                      <w:rFonts w:ascii="Arial" w:eastAsia="Times New Roman" w:hAnsi="Arial"/>
                      <w:sz w:val="22"/>
                    </w:rPr>
                    <w:t>Provides commitments that can be translated well into contractual terms;</w:t>
                  </w:r>
                </w:p>
                <w:p w14:paraId="79932C8F" w14:textId="25C03419" w:rsidR="00180F3C" w:rsidRPr="00AD6D74" w:rsidRDefault="009D4AF9" w:rsidP="009D4AF9">
                  <w:pPr>
                    <w:rPr>
                      <w:rFonts w:ascii="Arial" w:hAnsi="Arial"/>
                    </w:rPr>
                  </w:pPr>
                  <w:r w:rsidRPr="00AD6D74">
                    <w:rPr>
                      <w:rFonts w:ascii="Arial" w:eastAsia="Times New Roman" w:hAnsi="Arial"/>
                      <w:sz w:val="22"/>
                    </w:rPr>
                    <w:t xml:space="preserve">The bidder proposal demonstrates a </w:t>
                  </w:r>
                  <w:r w:rsidRPr="00AD6D74">
                    <w:rPr>
                      <w:rFonts w:ascii="Arial" w:eastAsia="Times New Roman" w:hAnsi="Arial"/>
                      <w:sz w:val="22"/>
                      <w:szCs w:val="22"/>
                    </w:rPr>
                    <w:t>collaborative and or proactive solution.</w:t>
                  </w:r>
                </w:p>
              </w:tc>
            </w:tr>
            <w:tr w:rsidR="00180F3C" w:rsidRPr="00AD6D74" w14:paraId="52A2FDFA" w14:textId="77777777" w:rsidTr="009D4AF9">
              <w:tc>
                <w:tcPr>
                  <w:tcW w:w="2268" w:type="dxa"/>
                </w:tcPr>
                <w:p w14:paraId="0370A63A" w14:textId="599B6325" w:rsidR="00180F3C" w:rsidRPr="00AD6D74" w:rsidRDefault="009D4AF9" w:rsidP="00825DCF">
                  <w:pPr>
                    <w:pStyle w:val="Heading2"/>
                    <w:numPr>
                      <w:ilvl w:val="0"/>
                      <w:numId w:val="0"/>
                    </w:numPr>
                    <w:outlineLvl w:val="1"/>
                    <w:rPr>
                      <w:rFonts w:ascii="Arial" w:hAnsi="Arial" w:cs="Arial"/>
                    </w:rPr>
                  </w:pPr>
                  <w:r w:rsidRPr="00AD6D74">
                    <w:rPr>
                      <w:rFonts w:ascii="Arial" w:hAnsi="Arial" w:cs="Arial"/>
                    </w:rPr>
                    <w:t>Excellent</w:t>
                  </w:r>
                </w:p>
              </w:tc>
              <w:tc>
                <w:tcPr>
                  <w:tcW w:w="850" w:type="dxa"/>
                </w:tcPr>
                <w:p w14:paraId="13A5C38F" w14:textId="393767E5" w:rsidR="00180F3C" w:rsidRPr="00AD6D74" w:rsidRDefault="009D4AF9" w:rsidP="00825DCF">
                  <w:pPr>
                    <w:pStyle w:val="Heading2"/>
                    <w:numPr>
                      <w:ilvl w:val="0"/>
                      <w:numId w:val="0"/>
                    </w:numPr>
                    <w:outlineLvl w:val="1"/>
                    <w:rPr>
                      <w:rFonts w:ascii="Arial" w:hAnsi="Arial" w:cs="Arial"/>
                    </w:rPr>
                  </w:pPr>
                  <w:r w:rsidRPr="00AD6D74">
                    <w:rPr>
                      <w:rFonts w:ascii="Arial" w:hAnsi="Arial" w:cs="Arial"/>
                    </w:rPr>
                    <w:t>5</w:t>
                  </w:r>
                </w:p>
              </w:tc>
              <w:tc>
                <w:tcPr>
                  <w:tcW w:w="5585" w:type="dxa"/>
                </w:tcPr>
                <w:p w14:paraId="2F7982BF" w14:textId="77777777" w:rsidR="009D4AF9" w:rsidRPr="00AD6D74" w:rsidRDefault="009D4AF9" w:rsidP="009D4AF9">
                  <w:pPr>
                    <w:rPr>
                      <w:rFonts w:ascii="Arial" w:eastAsia="Times New Roman" w:hAnsi="Arial"/>
                      <w:sz w:val="22"/>
                    </w:rPr>
                  </w:pPr>
                  <w:r w:rsidRPr="00AD6D74">
                    <w:rPr>
                      <w:rFonts w:ascii="Arial" w:eastAsia="Times New Roman" w:hAnsi="Arial"/>
                      <w:sz w:val="22"/>
                    </w:rPr>
                    <w:t>A wholly excellent Bidder response that</w:t>
                  </w:r>
                </w:p>
                <w:p w14:paraId="6399B16D" w14:textId="77777777" w:rsidR="009D4AF9" w:rsidRPr="00AD6D74" w:rsidRDefault="009D4AF9" w:rsidP="009D4AF9">
                  <w:pPr>
                    <w:rPr>
                      <w:rFonts w:ascii="Arial" w:eastAsia="Times New Roman" w:hAnsi="Arial"/>
                      <w:sz w:val="22"/>
                    </w:rPr>
                  </w:pPr>
                  <w:r w:rsidRPr="00AD6D74">
                    <w:rPr>
                      <w:rFonts w:ascii="Arial" w:eastAsia="Times New Roman" w:hAnsi="Arial"/>
                      <w:sz w:val="22"/>
                    </w:rPr>
                    <w:t>(where applicable):</w:t>
                  </w:r>
                </w:p>
                <w:p w14:paraId="06802A0A" w14:textId="393E2E94" w:rsidR="009D4AF9" w:rsidRPr="00AD6D74" w:rsidRDefault="009D4AF9" w:rsidP="009D4AF9">
                  <w:pPr>
                    <w:rPr>
                      <w:rFonts w:ascii="Arial" w:eastAsia="Times New Roman" w:hAnsi="Arial"/>
                      <w:sz w:val="22"/>
                    </w:rPr>
                  </w:pPr>
                  <w:r w:rsidRPr="00AD6D74">
                    <w:rPr>
                      <w:rFonts w:ascii="Arial" w:eastAsia="Times New Roman" w:hAnsi="Arial"/>
                      <w:sz w:val="22"/>
                    </w:rPr>
                    <w:t>Addresses all aspects of the questions in an informed and comprehensive manner;</w:t>
                  </w:r>
                </w:p>
                <w:p w14:paraId="1D17C632" w14:textId="538D8D8D" w:rsidR="009D4AF9" w:rsidRPr="00AD6D74" w:rsidRDefault="009D4AF9" w:rsidP="009D4AF9">
                  <w:pPr>
                    <w:rPr>
                      <w:rFonts w:ascii="Arial" w:eastAsia="Times New Roman" w:hAnsi="Arial"/>
                      <w:sz w:val="22"/>
                    </w:rPr>
                  </w:pPr>
                  <w:r w:rsidRPr="00AD6D74">
                    <w:rPr>
                      <w:rFonts w:ascii="Arial" w:eastAsia="Times New Roman" w:hAnsi="Arial"/>
                      <w:sz w:val="22"/>
                    </w:rPr>
                    <w:t>Demonstrates a thorough understanding of what is being asked for;</w:t>
                  </w:r>
                </w:p>
                <w:p w14:paraId="12A78514" w14:textId="5230811A" w:rsidR="009D4AF9" w:rsidRPr="00AD6D74" w:rsidRDefault="009D4AF9" w:rsidP="009D4AF9">
                  <w:pPr>
                    <w:rPr>
                      <w:rFonts w:ascii="Arial" w:eastAsia="Times New Roman" w:hAnsi="Arial"/>
                      <w:sz w:val="22"/>
                    </w:rPr>
                  </w:pPr>
                  <w:r w:rsidRPr="00AD6D74">
                    <w:rPr>
                      <w:rFonts w:ascii="Arial" w:eastAsia="Times New Roman" w:hAnsi="Arial"/>
                      <w:sz w:val="22"/>
                    </w:rPr>
                    <w:t>Provides evidence of how that understanding can be applied in practice;</w:t>
                  </w:r>
                </w:p>
                <w:p w14:paraId="50AE30F4" w14:textId="034C6906" w:rsidR="009D4AF9" w:rsidRPr="00AD6D74" w:rsidRDefault="009D4AF9" w:rsidP="009D4AF9">
                  <w:pPr>
                    <w:rPr>
                      <w:rFonts w:ascii="Arial" w:eastAsia="Times New Roman" w:hAnsi="Arial"/>
                      <w:sz w:val="22"/>
                    </w:rPr>
                  </w:pPr>
                  <w:r w:rsidRPr="00AD6D74">
                    <w:rPr>
                      <w:rFonts w:ascii="Arial" w:eastAsia="Times New Roman" w:hAnsi="Arial"/>
                      <w:sz w:val="22"/>
                    </w:rPr>
                    <w:t>Offers full confidence that the bidder will deliver the service in full;</w:t>
                  </w:r>
                </w:p>
                <w:p w14:paraId="17D3C663" w14:textId="4989D923" w:rsidR="009D4AF9" w:rsidRPr="00AD6D74" w:rsidRDefault="009D4AF9" w:rsidP="009D4AF9">
                  <w:pPr>
                    <w:rPr>
                      <w:rFonts w:ascii="Arial" w:eastAsia="Times New Roman" w:hAnsi="Arial"/>
                      <w:sz w:val="22"/>
                    </w:rPr>
                  </w:pPr>
                  <w:r w:rsidRPr="00AD6D74">
                    <w:rPr>
                      <w:rFonts w:ascii="Arial" w:eastAsia="Times New Roman" w:hAnsi="Arial"/>
                      <w:sz w:val="22"/>
                    </w:rPr>
                    <w:t>Addresses the majority of areas of doubt and uncertainty;</w:t>
                  </w:r>
                </w:p>
                <w:p w14:paraId="6EBB6910" w14:textId="0C142B9E" w:rsidR="009D4AF9" w:rsidRPr="00AD6D74" w:rsidRDefault="009D4AF9" w:rsidP="009D4AF9">
                  <w:pPr>
                    <w:rPr>
                      <w:rFonts w:ascii="Arial" w:eastAsia="Times New Roman" w:hAnsi="Arial"/>
                      <w:sz w:val="22"/>
                    </w:rPr>
                  </w:pPr>
                  <w:r w:rsidRPr="00AD6D74">
                    <w:rPr>
                      <w:rFonts w:ascii="Arial" w:eastAsia="Times New Roman" w:hAnsi="Arial"/>
                      <w:sz w:val="22"/>
                    </w:rPr>
                    <w:t>Provides certain, unambiguous commitments or statements of intent that permit reliance through translation into contractual terms;</w:t>
                  </w:r>
                </w:p>
                <w:p w14:paraId="594BF92C" w14:textId="631FB8C8" w:rsidR="00180F3C" w:rsidRPr="00AD6D74" w:rsidRDefault="009D4AF9" w:rsidP="007213E8">
                  <w:pPr>
                    <w:rPr>
                      <w:rFonts w:ascii="Arial" w:hAnsi="Arial"/>
                    </w:rPr>
                  </w:pPr>
                  <w:r w:rsidRPr="00AD6D74">
                    <w:rPr>
                      <w:rFonts w:ascii="Arial" w:eastAsia="Times New Roman" w:hAnsi="Arial"/>
                      <w:sz w:val="22"/>
                    </w:rPr>
                    <w:t>The bidder proposal demonstrates an embedded collaborative and or proactive</w:t>
                  </w:r>
                  <w:r w:rsidR="0033135D" w:rsidRPr="00AD6D74">
                    <w:rPr>
                      <w:rFonts w:ascii="Arial" w:eastAsia="Times New Roman" w:hAnsi="Arial"/>
                      <w:sz w:val="22"/>
                    </w:rPr>
                    <w:t xml:space="preserve"> </w:t>
                  </w:r>
                  <w:r w:rsidRPr="00AD6D74">
                    <w:rPr>
                      <w:rFonts w:ascii="Arial" w:eastAsia="Times New Roman" w:hAnsi="Arial"/>
                      <w:sz w:val="22"/>
                      <w:szCs w:val="22"/>
                    </w:rPr>
                    <w:t>solution.</w:t>
                  </w:r>
                </w:p>
              </w:tc>
            </w:tr>
          </w:tbl>
          <w:p w14:paraId="418EB7C6" w14:textId="77777777" w:rsidR="00825DCF" w:rsidRPr="00AD6D74" w:rsidRDefault="00825DCF" w:rsidP="009F0BD0">
            <w:pPr>
              <w:pStyle w:val="Heading2"/>
              <w:numPr>
                <w:ilvl w:val="0"/>
                <w:numId w:val="0"/>
              </w:numPr>
              <w:ind w:left="743"/>
              <w:rPr>
                <w:rFonts w:ascii="Arial" w:hAnsi="Arial" w:cs="Arial"/>
              </w:rPr>
            </w:pPr>
          </w:p>
          <w:p w14:paraId="6A9CA009" w14:textId="77777777" w:rsidR="00011F9D" w:rsidRPr="00AD6D74" w:rsidRDefault="00011F9D" w:rsidP="009F0BD0">
            <w:pPr>
              <w:pStyle w:val="Heading2"/>
              <w:numPr>
                <w:ilvl w:val="0"/>
                <w:numId w:val="0"/>
              </w:numPr>
              <w:ind w:left="743"/>
              <w:rPr>
                <w:rFonts w:ascii="Arial" w:hAnsi="Arial" w:cs="Arial"/>
              </w:rPr>
            </w:pPr>
          </w:p>
          <w:p w14:paraId="6CC497DE" w14:textId="77777777" w:rsidR="00011F9D" w:rsidRPr="00AD6D74" w:rsidRDefault="00011F9D" w:rsidP="009F0BD0">
            <w:pPr>
              <w:pStyle w:val="Heading2"/>
              <w:numPr>
                <w:ilvl w:val="0"/>
                <w:numId w:val="0"/>
              </w:numPr>
              <w:ind w:left="743"/>
              <w:rPr>
                <w:rFonts w:ascii="Arial" w:hAnsi="Arial" w:cs="Arial"/>
              </w:rPr>
            </w:pPr>
          </w:p>
          <w:p w14:paraId="0DD493A7" w14:textId="3CFB6BCA" w:rsidR="009F0BD0" w:rsidRPr="00AD6D74" w:rsidRDefault="00011F9D" w:rsidP="009F0BD0">
            <w:pPr>
              <w:pStyle w:val="Heading2"/>
              <w:numPr>
                <w:ilvl w:val="0"/>
                <w:numId w:val="0"/>
              </w:numPr>
              <w:ind w:left="743"/>
              <w:rPr>
                <w:rFonts w:ascii="Arial" w:hAnsi="Arial" w:cs="Arial"/>
                <w:b/>
              </w:rPr>
            </w:pPr>
            <w:r w:rsidRPr="00AD6D74">
              <w:rPr>
                <w:rFonts w:ascii="Arial" w:hAnsi="Arial" w:cs="Arial"/>
                <w:b/>
              </w:rPr>
              <w:t>Table 2: Technical Evaluation Matrix</w:t>
            </w:r>
            <w:r w:rsidR="002C7F8B" w:rsidRPr="00AD6D74">
              <w:rPr>
                <w:rFonts w:ascii="Arial" w:hAnsi="Arial" w:cs="Arial"/>
                <w:b/>
              </w:rPr>
              <w:t xml:space="preserve"> </w:t>
            </w:r>
          </w:p>
          <w:p w14:paraId="1462FBAD" w14:textId="319D7150" w:rsidR="002C7F8B" w:rsidRPr="00AD6D74" w:rsidRDefault="002C7F8B" w:rsidP="009F0BD0">
            <w:pPr>
              <w:pStyle w:val="Heading2"/>
              <w:numPr>
                <w:ilvl w:val="0"/>
                <w:numId w:val="0"/>
              </w:numPr>
              <w:ind w:left="743"/>
              <w:rPr>
                <w:rFonts w:ascii="Arial" w:hAnsi="Arial" w:cs="Arial"/>
              </w:rPr>
            </w:pPr>
            <w:r w:rsidRPr="00DE5AFA">
              <w:rPr>
                <w:rFonts w:ascii="Arial" w:hAnsi="Arial" w:cs="Arial"/>
                <w:highlight w:val="yellow"/>
              </w:rPr>
              <w:t xml:space="preserve">See </w:t>
            </w:r>
            <w:r w:rsidRPr="00DE5AFA">
              <w:rPr>
                <w:rFonts w:ascii="Arial" w:hAnsi="Arial" w:cs="Arial"/>
                <w:b/>
                <w:highlight w:val="yellow"/>
              </w:rPr>
              <w:t>attachment 8</w:t>
            </w:r>
            <w:r w:rsidRPr="00DE5AFA">
              <w:rPr>
                <w:rFonts w:ascii="Arial" w:hAnsi="Arial" w:cs="Arial"/>
                <w:highlight w:val="yellow"/>
              </w:rPr>
              <w:t xml:space="preserve"> - Solution proposal evaluation matrix (table 2)</w:t>
            </w:r>
            <w:r w:rsidRPr="00AD6D74">
              <w:rPr>
                <w:rFonts w:ascii="Arial" w:hAnsi="Arial" w:cs="Arial"/>
              </w:rPr>
              <w:t xml:space="preserve"> </w:t>
            </w:r>
          </w:p>
          <w:p w14:paraId="3D7FD69A" w14:textId="77777777" w:rsidR="00011F9D" w:rsidRPr="00AD6D74" w:rsidRDefault="00011F9D" w:rsidP="009F0BD0">
            <w:pPr>
              <w:pStyle w:val="Heading2"/>
              <w:numPr>
                <w:ilvl w:val="0"/>
                <w:numId w:val="0"/>
              </w:numPr>
              <w:ind w:left="743"/>
              <w:rPr>
                <w:rFonts w:ascii="Arial" w:hAnsi="Arial" w:cs="Arial"/>
              </w:rPr>
            </w:pPr>
          </w:p>
          <w:p w14:paraId="6C58A650" w14:textId="77777777" w:rsidR="00011F9D" w:rsidRPr="00AD6D74" w:rsidRDefault="00011F9D" w:rsidP="009F0BD0">
            <w:pPr>
              <w:pStyle w:val="Heading2"/>
              <w:numPr>
                <w:ilvl w:val="0"/>
                <w:numId w:val="0"/>
              </w:numPr>
              <w:ind w:left="743"/>
              <w:rPr>
                <w:rFonts w:ascii="Arial" w:hAnsi="Arial" w:cs="Arial"/>
              </w:rPr>
            </w:pPr>
          </w:p>
          <w:p w14:paraId="1FF13922" w14:textId="77777777" w:rsidR="00011F9D" w:rsidRPr="00AD6D74" w:rsidRDefault="00011F9D" w:rsidP="009F0BD0">
            <w:pPr>
              <w:pStyle w:val="Heading2"/>
              <w:numPr>
                <w:ilvl w:val="0"/>
                <w:numId w:val="0"/>
              </w:numPr>
              <w:ind w:left="743"/>
              <w:rPr>
                <w:rFonts w:ascii="Arial" w:hAnsi="Arial" w:cs="Arial"/>
              </w:rPr>
            </w:pPr>
          </w:p>
          <w:p w14:paraId="0429A0C0" w14:textId="77777777" w:rsidR="00011F9D" w:rsidRPr="00AD6D74" w:rsidRDefault="00011F9D" w:rsidP="009F0BD0">
            <w:pPr>
              <w:pStyle w:val="Heading2"/>
              <w:numPr>
                <w:ilvl w:val="0"/>
                <w:numId w:val="0"/>
              </w:numPr>
              <w:ind w:left="743"/>
              <w:rPr>
                <w:rFonts w:ascii="Arial" w:hAnsi="Arial" w:cs="Arial"/>
              </w:rPr>
            </w:pPr>
          </w:p>
          <w:p w14:paraId="1200E239" w14:textId="1434E1EF" w:rsidR="005D3910" w:rsidRPr="00AD6D74" w:rsidRDefault="005D3910" w:rsidP="009A5ED9">
            <w:pPr>
              <w:pStyle w:val="Heading1"/>
            </w:pPr>
            <w:bookmarkStart w:id="35" w:name="_Toc472682575"/>
            <w:r w:rsidRPr="00AD6D74">
              <w:t>price evaluation</w:t>
            </w:r>
            <w:bookmarkEnd w:id="35"/>
          </w:p>
          <w:p w14:paraId="680CA2ED" w14:textId="77777777" w:rsidR="005D3910" w:rsidRPr="00AD6D74" w:rsidRDefault="005D3910" w:rsidP="005D3910">
            <w:pPr>
              <w:pStyle w:val="Heading1"/>
              <w:numPr>
                <w:ilvl w:val="0"/>
                <w:numId w:val="0"/>
              </w:numPr>
              <w:ind w:left="720" w:hanging="720"/>
            </w:pPr>
          </w:p>
          <w:p w14:paraId="525A2C6B" w14:textId="2C7ECF1D" w:rsidR="005D3910" w:rsidRPr="00AD6D74" w:rsidRDefault="005D3910" w:rsidP="005D3910">
            <w:pPr>
              <w:pStyle w:val="Heading2"/>
              <w:rPr>
                <w:rFonts w:ascii="Arial" w:hAnsi="Arial" w:cs="Arial"/>
              </w:rPr>
            </w:pPr>
            <w:r w:rsidRPr="00AD6D74">
              <w:rPr>
                <w:rFonts w:ascii="Arial" w:hAnsi="Arial" w:cs="Arial"/>
              </w:rPr>
              <w:t>The price evaluation is carried out using the Evaluation Price (EP) for each Bidder</w:t>
            </w:r>
          </w:p>
          <w:p w14:paraId="6866D378" w14:textId="77777777" w:rsidR="005D3910" w:rsidRPr="00AD6D74" w:rsidRDefault="005D3910" w:rsidP="005D3910">
            <w:pPr>
              <w:pStyle w:val="Heading2"/>
              <w:numPr>
                <w:ilvl w:val="0"/>
                <w:numId w:val="0"/>
              </w:numPr>
              <w:ind w:left="1430"/>
              <w:rPr>
                <w:rFonts w:ascii="Arial" w:hAnsi="Arial" w:cs="Arial"/>
              </w:rPr>
            </w:pPr>
            <w:proofErr w:type="gramStart"/>
            <w:r w:rsidRPr="00AD6D74">
              <w:rPr>
                <w:rFonts w:ascii="Arial" w:hAnsi="Arial" w:cs="Arial"/>
              </w:rPr>
              <w:t>proposal</w:t>
            </w:r>
            <w:proofErr w:type="gramEnd"/>
            <w:r w:rsidRPr="00AD6D74">
              <w:rPr>
                <w:rFonts w:ascii="Arial" w:hAnsi="Arial" w:cs="Arial"/>
              </w:rPr>
              <w:t>. The Evaluation Price is the method by which Bidder proposals are</w:t>
            </w:r>
          </w:p>
          <w:p w14:paraId="64BC46CE" w14:textId="4BCB9130" w:rsidR="009A5ED9" w:rsidRPr="00AD6D74" w:rsidRDefault="005D3910" w:rsidP="005D3910">
            <w:pPr>
              <w:pStyle w:val="Heading2"/>
              <w:numPr>
                <w:ilvl w:val="0"/>
                <w:numId w:val="0"/>
              </w:numPr>
              <w:ind w:left="1430"/>
              <w:rPr>
                <w:rFonts w:ascii="Arial" w:hAnsi="Arial" w:cs="Arial"/>
              </w:rPr>
            </w:pPr>
            <w:proofErr w:type="gramStart"/>
            <w:r w:rsidRPr="00AD6D74">
              <w:rPr>
                <w:rFonts w:ascii="Arial" w:hAnsi="Arial" w:cs="Arial"/>
              </w:rPr>
              <w:t>assessed</w:t>
            </w:r>
            <w:proofErr w:type="gramEnd"/>
            <w:r w:rsidRPr="00AD6D74">
              <w:rPr>
                <w:rFonts w:ascii="Arial" w:hAnsi="Arial" w:cs="Arial"/>
              </w:rPr>
              <w:t xml:space="preserve"> on a like-for-like basis.</w:t>
            </w:r>
          </w:p>
          <w:p w14:paraId="532C09E6" w14:textId="77777777" w:rsidR="005D3910" w:rsidRPr="00AD6D74" w:rsidRDefault="005D3910" w:rsidP="00A46796">
            <w:pPr>
              <w:pStyle w:val="Heading3"/>
              <w:tabs>
                <w:tab w:val="clear" w:pos="1800"/>
              </w:tabs>
              <w:ind w:left="1593" w:hanging="873"/>
              <w:rPr>
                <w:rFonts w:ascii="Arial" w:hAnsi="Arial" w:cs="Arial"/>
              </w:rPr>
            </w:pPr>
            <w:r w:rsidRPr="00AD6D74">
              <w:rPr>
                <w:rFonts w:ascii="Arial" w:hAnsi="Arial" w:cs="Arial"/>
              </w:rPr>
              <w:t>EP is calculated as follows:</w:t>
            </w:r>
          </w:p>
          <w:p w14:paraId="25F52FAB" w14:textId="679F767A" w:rsidR="009A5ED9" w:rsidRPr="00AD6D74" w:rsidRDefault="005D3910" w:rsidP="00A46796">
            <w:pPr>
              <w:pStyle w:val="Heading3"/>
              <w:numPr>
                <w:ilvl w:val="0"/>
                <w:numId w:val="28"/>
              </w:numPr>
              <w:ind w:left="1593" w:firstLine="0"/>
              <w:rPr>
                <w:rFonts w:ascii="Arial" w:hAnsi="Arial" w:cs="Arial"/>
              </w:rPr>
            </w:pPr>
            <w:r w:rsidRPr="00AD6D74">
              <w:rPr>
                <w:rFonts w:ascii="Arial" w:hAnsi="Arial" w:cs="Arial"/>
              </w:rPr>
              <w:t>Whole of life cost</w:t>
            </w:r>
            <w:r w:rsidR="00835C28">
              <w:rPr>
                <w:rFonts w:ascii="Arial" w:hAnsi="Arial" w:cs="Arial"/>
              </w:rPr>
              <w:t xml:space="preserve"> (the total cost, as per attachment 7 (pricing schedule)</w:t>
            </w:r>
          </w:p>
          <w:p w14:paraId="036B65E7" w14:textId="77777777" w:rsidR="005D3910" w:rsidRPr="00AD6D74" w:rsidRDefault="005D3910" w:rsidP="00A46796">
            <w:pPr>
              <w:pStyle w:val="Heading3"/>
              <w:tabs>
                <w:tab w:val="clear" w:pos="1800"/>
              </w:tabs>
              <w:ind w:left="1593" w:hanging="873"/>
              <w:rPr>
                <w:rFonts w:ascii="Arial" w:hAnsi="Arial" w:cs="Arial"/>
              </w:rPr>
            </w:pPr>
            <w:r w:rsidRPr="00AD6D74">
              <w:rPr>
                <w:rFonts w:ascii="Arial" w:hAnsi="Arial" w:cs="Arial"/>
              </w:rPr>
              <w:t>The Department of Health seeks to obtain value for money. To be eligible for</w:t>
            </w:r>
          </w:p>
          <w:p w14:paraId="4A30F56E" w14:textId="77777777" w:rsidR="005D3910" w:rsidRPr="00AD6D74" w:rsidRDefault="005D3910" w:rsidP="00A46796">
            <w:pPr>
              <w:pStyle w:val="Heading3"/>
              <w:numPr>
                <w:ilvl w:val="0"/>
                <w:numId w:val="0"/>
              </w:numPr>
              <w:ind w:left="1593"/>
              <w:rPr>
                <w:rFonts w:ascii="Arial" w:hAnsi="Arial" w:cs="Arial"/>
              </w:rPr>
            </w:pPr>
            <w:proofErr w:type="gramStart"/>
            <w:r w:rsidRPr="00AD6D74">
              <w:rPr>
                <w:rFonts w:ascii="Arial" w:hAnsi="Arial" w:cs="Arial"/>
              </w:rPr>
              <w:t>consideration</w:t>
            </w:r>
            <w:proofErr w:type="gramEnd"/>
            <w:r w:rsidRPr="00AD6D74">
              <w:rPr>
                <w:rFonts w:ascii="Arial" w:hAnsi="Arial" w:cs="Arial"/>
              </w:rPr>
              <w:t xml:space="preserve"> under the Price Evaluation assessment, the EP for a Bidder is</w:t>
            </w:r>
          </w:p>
          <w:p w14:paraId="4A327D00" w14:textId="5295CDE6" w:rsidR="009A5ED9" w:rsidRPr="00AD6D74" w:rsidRDefault="005D3910" w:rsidP="00A46796">
            <w:pPr>
              <w:pStyle w:val="Heading3"/>
              <w:numPr>
                <w:ilvl w:val="0"/>
                <w:numId w:val="0"/>
              </w:numPr>
              <w:ind w:left="1593"/>
              <w:rPr>
                <w:rFonts w:ascii="Arial" w:hAnsi="Arial" w:cs="Arial"/>
              </w:rPr>
            </w:pPr>
            <w:proofErr w:type="gramStart"/>
            <w:r w:rsidRPr="00AD6D74">
              <w:rPr>
                <w:rFonts w:ascii="Arial" w:hAnsi="Arial" w:cs="Arial"/>
              </w:rPr>
              <w:t>expected</w:t>
            </w:r>
            <w:proofErr w:type="gramEnd"/>
            <w:r w:rsidRPr="00AD6D74">
              <w:rPr>
                <w:rFonts w:ascii="Arial" w:hAnsi="Arial" w:cs="Arial"/>
              </w:rPr>
              <w:t xml:space="preserve"> to be below (NET</w:t>
            </w:r>
            <w:r w:rsidR="00CA3015" w:rsidRPr="00AD6D74">
              <w:rPr>
                <w:rFonts w:ascii="Arial" w:hAnsi="Arial" w:cs="Arial"/>
              </w:rPr>
              <w:t>):</w:t>
            </w:r>
            <w:r w:rsidR="00A46796" w:rsidRPr="00AD6D74">
              <w:rPr>
                <w:rFonts w:ascii="Arial" w:hAnsi="Arial" w:cs="Arial"/>
              </w:rPr>
              <w:t>£150,000</w:t>
            </w:r>
          </w:p>
          <w:p w14:paraId="1A45A583" w14:textId="77777777" w:rsidR="005D3910" w:rsidRPr="00AD6D74" w:rsidRDefault="005D3910" w:rsidP="005D3910">
            <w:pPr>
              <w:pStyle w:val="Heading3"/>
              <w:numPr>
                <w:ilvl w:val="0"/>
                <w:numId w:val="0"/>
              </w:numPr>
              <w:ind w:left="743"/>
              <w:rPr>
                <w:rFonts w:ascii="Arial" w:hAnsi="Arial" w:cs="Arial"/>
              </w:rPr>
            </w:pPr>
            <w:r w:rsidRPr="00AD6D74">
              <w:rPr>
                <w:rFonts w:ascii="Arial" w:hAnsi="Arial" w:cs="Arial"/>
              </w:rPr>
              <w:t>13.1.3   Once the EP is calculated, the following steps are taken:</w:t>
            </w:r>
          </w:p>
          <w:p w14:paraId="7CEB60E3" w14:textId="77777777" w:rsidR="005D3910" w:rsidRPr="00AD6D74" w:rsidRDefault="005D3910" w:rsidP="00417055">
            <w:pPr>
              <w:pStyle w:val="Heading3"/>
              <w:numPr>
                <w:ilvl w:val="0"/>
                <w:numId w:val="0"/>
              </w:numPr>
              <w:ind w:left="1452"/>
              <w:jc w:val="left"/>
              <w:rPr>
                <w:rFonts w:ascii="Arial" w:hAnsi="Arial" w:cs="Arial"/>
              </w:rPr>
            </w:pPr>
            <w:r w:rsidRPr="00AD6D74">
              <w:rPr>
                <w:rFonts w:ascii="Arial" w:hAnsi="Arial" w:cs="Arial"/>
              </w:rPr>
              <w:t>1. The average (i.e. the mean) EP across the Bidders that have achieved the</w:t>
            </w:r>
          </w:p>
          <w:p w14:paraId="6CF0DD8C" w14:textId="77777777" w:rsidR="005D3910" w:rsidRPr="00AD6D74" w:rsidRDefault="005D3910" w:rsidP="00417055">
            <w:pPr>
              <w:pStyle w:val="Heading3"/>
              <w:numPr>
                <w:ilvl w:val="0"/>
                <w:numId w:val="0"/>
              </w:numPr>
              <w:ind w:left="1452"/>
              <w:jc w:val="left"/>
              <w:rPr>
                <w:rFonts w:ascii="Arial" w:hAnsi="Arial" w:cs="Arial"/>
              </w:rPr>
            </w:pPr>
            <w:proofErr w:type="gramStart"/>
            <w:r w:rsidRPr="00AD6D74">
              <w:rPr>
                <w:rFonts w:ascii="Arial" w:hAnsi="Arial" w:cs="Arial"/>
              </w:rPr>
              <w:t>required</w:t>
            </w:r>
            <w:proofErr w:type="gramEnd"/>
            <w:r w:rsidRPr="00AD6D74">
              <w:rPr>
                <w:rFonts w:ascii="Arial" w:hAnsi="Arial" w:cs="Arial"/>
              </w:rPr>
              <w:t xml:space="preserve"> technical/quality threshold identified in paragraph 7.4 above is</w:t>
            </w:r>
          </w:p>
          <w:p w14:paraId="6F703214" w14:textId="77777777" w:rsidR="005D3910" w:rsidRPr="00AD6D74" w:rsidRDefault="005D3910" w:rsidP="00417055">
            <w:pPr>
              <w:pStyle w:val="Heading3"/>
              <w:numPr>
                <w:ilvl w:val="0"/>
                <w:numId w:val="0"/>
              </w:numPr>
              <w:ind w:left="1452"/>
              <w:jc w:val="left"/>
              <w:rPr>
                <w:rFonts w:ascii="Arial" w:hAnsi="Arial" w:cs="Arial"/>
              </w:rPr>
            </w:pPr>
            <w:proofErr w:type="gramStart"/>
            <w:r w:rsidRPr="00AD6D74">
              <w:rPr>
                <w:rFonts w:ascii="Arial" w:hAnsi="Arial" w:cs="Arial"/>
              </w:rPr>
              <w:t>calculated</w:t>
            </w:r>
            <w:proofErr w:type="gramEnd"/>
            <w:r w:rsidRPr="00AD6D74">
              <w:rPr>
                <w:rFonts w:ascii="Arial" w:hAnsi="Arial" w:cs="Arial"/>
              </w:rPr>
              <w:t>;</w:t>
            </w:r>
          </w:p>
          <w:p w14:paraId="3E3E0A99" w14:textId="77777777" w:rsidR="005D3910" w:rsidRPr="00AD6D74" w:rsidRDefault="005D3910" w:rsidP="00417055">
            <w:pPr>
              <w:pStyle w:val="Heading3"/>
              <w:numPr>
                <w:ilvl w:val="0"/>
                <w:numId w:val="0"/>
              </w:numPr>
              <w:ind w:left="1452"/>
              <w:rPr>
                <w:rFonts w:ascii="Arial" w:hAnsi="Arial" w:cs="Arial"/>
              </w:rPr>
            </w:pPr>
            <w:r w:rsidRPr="00AD6D74">
              <w:rPr>
                <w:rFonts w:ascii="Arial" w:hAnsi="Arial" w:cs="Arial"/>
              </w:rPr>
              <w:t>2. The percentage difference between the Bidder EP and the average EP is</w:t>
            </w:r>
          </w:p>
          <w:p w14:paraId="6D29679F" w14:textId="77777777" w:rsidR="005D3910" w:rsidRPr="00AD6D74" w:rsidRDefault="005D3910" w:rsidP="00417055">
            <w:pPr>
              <w:pStyle w:val="Heading3"/>
              <w:numPr>
                <w:ilvl w:val="0"/>
                <w:numId w:val="0"/>
              </w:numPr>
              <w:ind w:left="1452"/>
              <w:rPr>
                <w:rFonts w:ascii="Arial" w:hAnsi="Arial" w:cs="Arial"/>
              </w:rPr>
            </w:pPr>
            <w:proofErr w:type="gramStart"/>
            <w:r w:rsidRPr="00AD6D74">
              <w:rPr>
                <w:rFonts w:ascii="Arial" w:hAnsi="Arial" w:cs="Arial"/>
              </w:rPr>
              <w:t>calculated</w:t>
            </w:r>
            <w:proofErr w:type="gramEnd"/>
            <w:r w:rsidRPr="00AD6D74">
              <w:rPr>
                <w:rFonts w:ascii="Arial" w:hAnsi="Arial" w:cs="Arial"/>
              </w:rPr>
              <w:t>;</w:t>
            </w:r>
          </w:p>
          <w:p w14:paraId="68792902" w14:textId="77777777" w:rsidR="005D3910" w:rsidRPr="00AD6D74" w:rsidRDefault="005D3910" w:rsidP="00417055">
            <w:pPr>
              <w:pStyle w:val="Heading3"/>
              <w:numPr>
                <w:ilvl w:val="0"/>
                <w:numId w:val="0"/>
              </w:numPr>
              <w:ind w:left="1452"/>
              <w:rPr>
                <w:rFonts w:ascii="Arial" w:hAnsi="Arial" w:cs="Arial"/>
              </w:rPr>
            </w:pPr>
            <w:r w:rsidRPr="00AD6D74">
              <w:rPr>
                <w:rFonts w:ascii="Arial" w:hAnsi="Arial" w:cs="Arial"/>
              </w:rPr>
              <w:t>3. The average EP is assigned an equivalent value of 50-points as a starting</w:t>
            </w:r>
          </w:p>
          <w:p w14:paraId="0B272173" w14:textId="77777777" w:rsidR="005D3910" w:rsidRPr="00AD6D74" w:rsidRDefault="005D3910" w:rsidP="00417055">
            <w:pPr>
              <w:pStyle w:val="Heading3"/>
              <w:numPr>
                <w:ilvl w:val="0"/>
                <w:numId w:val="0"/>
              </w:numPr>
              <w:ind w:left="1452"/>
              <w:rPr>
                <w:rFonts w:ascii="Arial" w:hAnsi="Arial" w:cs="Arial"/>
              </w:rPr>
            </w:pPr>
            <w:proofErr w:type="gramStart"/>
            <w:r w:rsidRPr="00AD6D74">
              <w:rPr>
                <w:rFonts w:ascii="Arial" w:hAnsi="Arial" w:cs="Arial"/>
              </w:rPr>
              <w:t>point</w:t>
            </w:r>
            <w:proofErr w:type="gramEnd"/>
            <w:r w:rsidRPr="00AD6D74">
              <w:rPr>
                <w:rFonts w:ascii="Arial" w:hAnsi="Arial" w:cs="Arial"/>
              </w:rPr>
              <w:t xml:space="preserve"> for each Bidder;</w:t>
            </w:r>
          </w:p>
          <w:p w14:paraId="773AE595" w14:textId="77777777" w:rsidR="005D3910" w:rsidRPr="00AD6D74" w:rsidRDefault="005D3910" w:rsidP="00417055">
            <w:pPr>
              <w:pStyle w:val="Heading3"/>
              <w:numPr>
                <w:ilvl w:val="0"/>
                <w:numId w:val="0"/>
              </w:numPr>
              <w:ind w:left="1452"/>
              <w:rPr>
                <w:rFonts w:ascii="Arial" w:hAnsi="Arial" w:cs="Arial"/>
              </w:rPr>
            </w:pPr>
            <w:r w:rsidRPr="00AD6D74">
              <w:rPr>
                <w:rFonts w:ascii="Arial" w:hAnsi="Arial" w:cs="Arial"/>
              </w:rPr>
              <w:t>4. One point is deducted for each percentage point that a Bidder EP is above</w:t>
            </w:r>
          </w:p>
          <w:p w14:paraId="298676CC" w14:textId="77777777" w:rsidR="005D3910" w:rsidRPr="00AD6D74" w:rsidRDefault="005D3910" w:rsidP="00417055">
            <w:pPr>
              <w:pStyle w:val="Heading3"/>
              <w:numPr>
                <w:ilvl w:val="0"/>
                <w:numId w:val="0"/>
              </w:numPr>
              <w:ind w:left="1452"/>
              <w:rPr>
                <w:rFonts w:ascii="Arial" w:hAnsi="Arial" w:cs="Arial"/>
              </w:rPr>
            </w:pPr>
            <w:proofErr w:type="gramStart"/>
            <w:r w:rsidRPr="00AD6D74">
              <w:rPr>
                <w:rFonts w:ascii="Arial" w:hAnsi="Arial" w:cs="Arial"/>
              </w:rPr>
              <w:t>the</w:t>
            </w:r>
            <w:proofErr w:type="gramEnd"/>
            <w:r w:rsidRPr="00AD6D74">
              <w:rPr>
                <w:rFonts w:ascii="Arial" w:hAnsi="Arial" w:cs="Arial"/>
              </w:rPr>
              <w:t xml:space="preserve"> average EP; or</w:t>
            </w:r>
          </w:p>
          <w:p w14:paraId="268838B7" w14:textId="77777777" w:rsidR="005D3910" w:rsidRPr="00AD6D74" w:rsidRDefault="005D3910" w:rsidP="00417055">
            <w:pPr>
              <w:pStyle w:val="Heading3"/>
              <w:numPr>
                <w:ilvl w:val="0"/>
                <w:numId w:val="0"/>
              </w:numPr>
              <w:ind w:left="1452"/>
              <w:rPr>
                <w:rFonts w:ascii="Arial" w:hAnsi="Arial" w:cs="Arial"/>
              </w:rPr>
            </w:pPr>
            <w:r w:rsidRPr="00AD6D74">
              <w:rPr>
                <w:rFonts w:ascii="Arial" w:hAnsi="Arial" w:cs="Arial"/>
              </w:rPr>
              <w:t>5. One point is added for each percentage point that a Bidder EP is below the</w:t>
            </w:r>
          </w:p>
          <w:p w14:paraId="1BE8901B" w14:textId="52F49EB1" w:rsidR="005D3910" w:rsidRPr="00AD6D74" w:rsidRDefault="005D3910" w:rsidP="00417055">
            <w:pPr>
              <w:pStyle w:val="Heading3"/>
              <w:numPr>
                <w:ilvl w:val="0"/>
                <w:numId w:val="0"/>
              </w:numPr>
              <w:ind w:left="1452"/>
              <w:rPr>
                <w:rFonts w:ascii="Arial" w:hAnsi="Arial" w:cs="Arial"/>
              </w:rPr>
            </w:pPr>
            <w:proofErr w:type="gramStart"/>
            <w:r w:rsidRPr="00AD6D74">
              <w:rPr>
                <w:rFonts w:ascii="Arial" w:hAnsi="Arial" w:cs="Arial"/>
              </w:rPr>
              <w:t>average</w:t>
            </w:r>
            <w:proofErr w:type="gramEnd"/>
            <w:r w:rsidRPr="00AD6D74">
              <w:rPr>
                <w:rFonts w:ascii="Arial" w:hAnsi="Arial" w:cs="Arial"/>
              </w:rPr>
              <w:t xml:space="preserve"> EP.</w:t>
            </w:r>
          </w:p>
          <w:p w14:paraId="4BDB0B09" w14:textId="77777777" w:rsidR="00417055" w:rsidRPr="00AD6D74" w:rsidRDefault="00417055" w:rsidP="00417055">
            <w:pPr>
              <w:pStyle w:val="Heading3"/>
              <w:numPr>
                <w:ilvl w:val="0"/>
                <w:numId w:val="0"/>
              </w:numPr>
              <w:ind w:left="1452"/>
              <w:rPr>
                <w:rFonts w:ascii="Arial" w:hAnsi="Arial" w:cs="Arial"/>
              </w:rPr>
            </w:pPr>
          </w:p>
          <w:p w14:paraId="1C77B05F" w14:textId="77777777" w:rsidR="00307584" w:rsidRPr="00AD6D74" w:rsidRDefault="00307584" w:rsidP="00417055">
            <w:pPr>
              <w:pStyle w:val="Heading3"/>
              <w:numPr>
                <w:ilvl w:val="0"/>
                <w:numId w:val="0"/>
              </w:numPr>
              <w:ind w:left="1452"/>
              <w:rPr>
                <w:rFonts w:ascii="Arial" w:hAnsi="Arial" w:cs="Arial"/>
              </w:rPr>
            </w:pPr>
          </w:p>
          <w:p w14:paraId="36B5EE4D" w14:textId="77777777" w:rsidR="00307584" w:rsidRPr="00AD6D74" w:rsidRDefault="00307584" w:rsidP="00417055">
            <w:pPr>
              <w:pStyle w:val="Heading3"/>
              <w:numPr>
                <w:ilvl w:val="0"/>
                <w:numId w:val="0"/>
              </w:numPr>
              <w:ind w:left="1452"/>
              <w:rPr>
                <w:rFonts w:ascii="Arial" w:hAnsi="Arial" w:cs="Arial"/>
              </w:rPr>
            </w:pPr>
          </w:p>
          <w:p w14:paraId="54A171D7" w14:textId="5D1597AC" w:rsidR="00417055" w:rsidRPr="00AD6D74" w:rsidRDefault="00417055" w:rsidP="00417055">
            <w:pPr>
              <w:autoSpaceDE w:val="0"/>
              <w:autoSpaceDN w:val="0"/>
              <w:adjustRightInd w:val="0"/>
              <w:ind w:left="743"/>
              <w:rPr>
                <w:rFonts w:ascii="Arial" w:eastAsia="Times New Roman" w:hAnsi="Arial"/>
                <w:szCs w:val="20"/>
              </w:rPr>
            </w:pPr>
            <w:r w:rsidRPr="00AD6D74">
              <w:rPr>
                <w:rFonts w:ascii="Arial" w:eastAsia="Times New Roman" w:hAnsi="Arial"/>
                <w:szCs w:val="20"/>
              </w:rPr>
              <w:t>13.1.4   In the event that the aggregate point score for a Bidder is negative, then the Bidder</w:t>
            </w:r>
          </w:p>
          <w:p w14:paraId="50992264" w14:textId="77777777" w:rsidR="00417055" w:rsidRPr="00AD6D74" w:rsidRDefault="00417055" w:rsidP="00417055">
            <w:pPr>
              <w:autoSpaceDE w:val="0"/>
              <w:autoSpaceDN w:val="0"/>
              <w:adjustRightInd w:val="0"/>
              <w:ind w:left="1452"/>
              <w:rPr>
                <w:rFonts w:ascii="Arial" w:eastAsia="Times New Roman" w:hAnsi="Arial"/>
                <w:szCs w:val="20"/>
              </w:rPr>
            </w:pPr>
            <w:proofErr w:type="gramStart"/>
            <w:r w:rsidRPr="00AD6D74">
              <w:rPr>
                <w:rFonts w:ascii="Arial" w:eastAsia="Times New Roman" w:hAnsi="Arial"/>
                <w:szCs w:val="20"/>
              </w:rPr>
              <w:t>score</w:t>
            </w:r>
            <w:proofErr w:type="gramEnd"/>
            <w:r w:rsidRPr="00AD6D74">
              <w:rPr>
                <w:rFonts w:ascii="Arial" w:eastAsia="Times New Roman" w:hAnsi="Arial"/>
                <w:szCs w:val="20"/>
              </w:rPr>
              <w:t xml:space="preserve"> is restricted to 0 points. If however, the points score for a Bidder is greater</w:t>
            </w:r>
          </w:p>
          <w:p w14:paraId="1DC935A4" w14:textId="77777777" w:rsidR="00417055" w:rsidRPr="00AD6D74" w:rsidRDefault="00417055" w:rsidP="00417055">
            <w:pPr>
              <w:autoSpaceDE w:val="0"/>
              <w:autoSpaceDN w:val="0"/>
              <w:adjustRightInd w:val="0"/>
              <w:ind w:left="1452"/>
              <w:rPr>
                <w:rFonts w:ascii="Arial" w:eastAsia="Times New Roman" w:hAnsi="Arial"/>
                <w:szCs w:val="20"/>
              </w:rPr>
            </w:pPr>
            <w:r w:rsidRPr="00AD6D74">
              <w:rPr>
                <w:rFonts w:ascii="Arial" w:eastAsia="Times New Roman" w:hAnsi="Arial"/>
                <w:szCs w:val="20"/>
              </w:rPr>
              <w:t>than 100 points then the price evaluation score for the Bidder will be limited to a</w:t>
            </w:r>
          </w:p>
          <w:p w14:paraId="4B1B89DA" w14:textId="77777777" w:rsidR="00417055" w:rsidRPr="00AD6D74" w:rsidRDefault="00417055" w:rsidP="00417055">
            <w:pPr>
              <w:autoSpaceDE w:val="0"/>
              <w:autoSpaceDN w:val="0"/>
              <w:adjustRightInd w:val="0"/>
              <w:ind w:left="1452"/>
              <w:rPr>
                <w:rFonts w:ascii="Arial" w:eastAsia="Times New Roman" w:hAnsi="Arial"/>
                <w:szCs w:val="20"/>
              </w:rPr>
            </w:pPr>
            <w:proofErr w:type="gramStart"/>
            <w:r w:rsidRPr="00AD6D74">
              <w:rPr>
                <w:rFonts w:ascii="Arial" w:eastAsia="Times New Roman" w:hAnsi="Arial"/>
                <w:szCs w:val="20"/>
              </w:rPr>
              <w:t>maximum</w:t>
            </w:r>
            <w:proofErr w:type="gramEnd"/>
            <w:r w:rsidRPr="00AD6D74">
              <w:rPr>
                <w:rFonts w:ascii="Arial" w:eastAsia="Times New Roman" w:hAnsi="Arial"/>
                <w:szCs w:val="20"/>
              </w:rPr>
              <w:t xml:space="preserve"> of 100 points.</w:t>
            </w:r>
          </w:p>
          <w:p w14:paraId="7A844FA7" w14:textId="5DCE5F36" w:rsidR="00417055" w:rsidRPr="00AD6D74" w:rsidRDefault="00417055" w:rsidP="00417055">
            <w:pPr>
              <w:autoSpaceDE w:val="0"/>
              <w:autoSpaceDN w:val="0"/>
              <w:adjustRightInd w:val="0"/>
              <w:ind w:left="1452"/>
              <w:rPr>
                <w:rFonts w:ascii="Arial" w:eastAsia="Times New Roman" w:hAnsi="Arial"/>
                <w:szCs w:val="20"/>
              </w:rPr>
            </w:pPr>
            <w:r w:rsidRPr="00AD6D74">
              <w:rPr>
                <w:rFonts w:ascii="Arial" w:eastAsia="Times New Roman" w:hAnsi="Arial"/>
                <w:szCs w:val="20"/>
              </w:rPr>
              <w:t>This aggregated point value is rounded to two decimal places, then carried forward</w:t>
            </w:r>
          </w:p>
          <w:p w14:paraId="40F0A33E" w14:textId="77777777" w:rsidR="00417055" w:rsidRDefault="00417055" w:rsidP="00417055">
            <w:pPr>
              <w:autoSpaceDE w:val="0"/>
              <w:autoSpaceDN w:val="0"/>
              <w:adjustRightInd w:val="0"/>
              <w:ind w:left="1452"/>
              <w:rPr>
                <w:rFonts w:ascii="Arial" w:eastAsia="Times New Roman" w:hAnsi="Arial"/>
                <w:szCs w:val="20"/>
              </w:rPr>
            </w:pPr>
            <w:proofErr w:type="gramStart"/>
            <w:r w:rsidRPr="00AD6D74">
              <w:rPr>
                <w:rFonts w:ascii="Arial" w:eastAsia="Times New Roman" w:hAnsi="Arial"/>
                <w:szCs w:val="20"/>
              </w:rPr>
              <w:t>and</w:t>
            </w:r>
            <w:proofErr w:type="gramEnd"/>
            <w:r w:rsidRPr="00AD6D74">
              <w:rPr>
                <w:rFonts w:ascii="Arial" w:eastAsia="Times New Roman" w:hAnsi="Arial"/>
                <w:szCs w:val="20"/>
              </w:rPr>
              <w:t xml:space="preserve"> used during the consolidation exercise.</w:t>
            </w:r>
          </w:p>
          <w:p w14:paraId="0195B36C" w14:textId="77777777" w:rsidR="00DE5AFA" w:rsidRDefault="00DE5AFA" w:rsidP="00417055">
            <w:pPr>
              <w:autoSpaceDE w:val="0"/>
              <w:autoSpaceDN w:val="0"/>
              <w:adjustRightInd w:val="0"/>
              <w:ind w:left="1452"/>
              <w:rPr>
                <w:rFonts w:ascii="Arial" w:eastAsia="Times New Roman" w:hAnsi="Arial"/>
                <w:szCs w:val="20"/>
              </w:rPr>
            </w:pPr>
          </w:p>
          <w:p w14:paraId="6710D900" w14:textId="77777777" w:rsidR="00DE5AFA" w:rsidRDefault="00DE5AFA" w:rsidP="00417055">
            <w:pPr>
              <w:autoSpaceDE w:val="0"/>
              <w:autoSpaceDN w:val="0"/>
              <w:adjustRightInd w:val="0"/>
              <w:ind w:left="1452"/>
              <w:rPr>
                <w:rFonts w:ascii="Arial" w:eastAsia="Times New Roman" w:hAnsi="Arial"/>
                <w:szCs w:val="20"/>
              </w:rPr>
            </w:pPr>
          </w:p>
          <w:p w14:paraId="0C61B9A2" w14:textId="77777777" w:rsidR="00DE5AFA" w:rsidRDefault="00DE5AFA" w:rsidP="00417055">
            <w:pPr>
              <w:autoSpaceDE w:val="0"/>
              <w:autoSpaceDN w:val="0"/>
              <w:adjustRightInd w:val="0"/>
              <w:ind w:left="1452"/>
              <w:rPr>
                <w:rFonts w:ascii="Arial" w:eastAsia="Times New Roman" w:hAnsi="Arial"/>
                <w:szCs w:val="20"/>
              </w:rPr>
            </w:pPr>
          </w:p>
          <w:p w14:paraId="1C1B389F" w14:textId="77777777" w:rsidR="00DE5AFA" w:rsidRDefault="00DE5AFA" w:rsidP="00417055">
            <w:pPr>
              <w:autoSpaceDE w:val="0"/>
              <w:autoSpaceDN w:val="0"/>
              <w:adjustRightInd w:val="0"/>
              <w:ind w:left="1452"/>
              <w:rPr>
                <w:rFonts w:ascii="Arial" w:eastAsia="Times New Roman" w:hAnsi="Arial"/>
                <w:szCs w:val="20"/>
              </w:rPr>
            </w:pPr>
          </w:p>
          <w:p w14:paraId="5B57EB26" w14:textId="77777777" w:rsidR="00DE5AFA" w:rsidRDefault="00DE5AFA" w:rsidP="00417055">
            <w:pPr>
              <w:autoSpaceDE w:val="0"/>
              <w:autoSpaceDN w:val="0"/>
              <w:adjustRightInd w:val="0"/>
              <w:ind w:left="1452"/>
              <w:rPr>
                <w:rFonts w:ascii="Arial" w:eastAsia="Times New Roman" w:hAnsi="Arial"/>
                <w:szCs w:val="20"/>
              </w:rPr>
            </w:pPr>
          </w:p>
          <w:p w14:paraId="56E50445" w14:textId="77777777" w:rsidR="00DE5AFA" w:rsidRDefault="00DE5AFA" w:rsidP="00417055">
            <w:pPr>
              <w:autoSpaceDE w:val="0"/>
              <w:autoSpaceDN w:val="0"/>
              <w:adjustRightInd w:val="0"/>
              <w:ind w:left="1452"/>
              <w:rPr>
                <w:rFonts w:ascii="Arial" w:eastAsia="Times New Roman" w:hAnsi="Arial"/>
                <w:szCs w:val="20"/>
              </w:rPr>
            </w:pPr>
          </w:p>
          <w:p w14:paraId="2AE1A163" w14:textId="77777777" w:rsidR="00DE5AFA" w:rsidRPr="00AD6D74" w:rsidRDefault="00DE5AFA" w:rsidP="00417055">
            <w:pPr>
              <w:autoSpaceDE w:val="0"/>
              <w:autoSpaceDN w:val="0"/>
              <w:adjustRightInd w:val="0"/>
              <w:ind w:left="1452"/>
              <w:rPr>
                <w:rFonts w:ascii="Arial" w:eastAsia="Times New Roman" w:hAnsi="Arial"/>
                <w:szCs w:val="20"/>
              </w:rPr>
            </w:pPr>
          </w:p>
          <w:p w14:paraId="52DF7B85" w14:textId="77777777" w:rsidR="00A46796" w:rsidRPr="00AD6D74" w:rsidRDefault="00A46796" w:rsidP="00417055">
            <w:pPr>
              <w:autoSpaceDE w:val="0"/>
              <w:autoSpaceDN w:val="0"/>
              <w:adjustRightInd w:val="0"/>
              <w:ind w:left="1452"/>
              <w:rPr>
                <w:rFonts w:ascii="Arial" w:eastAsia="Times New Roman" w:hAnsi="Arial"/>
                <w:szCs w:val="20"/>
              </w:rPr>
            </w:pPr>
          </w:p>
          <w:p w14:paraId="2D4334CF" w14:textId="66673A83" w:rsidR="00417055" w:rsidRPr="00574205" w:rsidRDefault="00417055" w:rsidP="00417055">
            <w:pPr>
              <w:pStyle w:val="Heading3"/>
              <w:numPr>
                <w:ilvl w:val="0"/>
                <w:numId w:val="0"/>
              </w:numPr>
              <w:ind w:left="743"/>
              <w:rPr>
                <w:rFonts w:ascii="Arial" w:eastAsia="Times New Roman" w:hAnsi="Arial" w:cs="Arial"/>
                <w:lang w:eastAsia="en-GB"/>
              </w:rPr>
            </w:pPr>
            <w:r w:rsidRPr="00574205">
              <w:rPr>
                <w:rFonts w:ascii="Arial" w:eastAsia="Times New Roman" w:hAnsi="Arial" w:cs="Arial"/>
                <w:lang w:eastAsia="en-GB"/>
              </w:rPr>
              <w:t>13.1.5 The example below illustrates the process:</w:t>
            </w:r>
          </w:p>
          <w:p w14:paraId="213CB418" w14:textId="47073B29" w:rsidR="00417055" w:rsidRPr="00574205" w:rsidRDefault="00BC7061" w:rsidP="00417055">
            <w:pPr>
              <w:pStyle w:val="Heading3"/>
              <w:numPr>
                <w:ilvl w:val="0"/>
                <w:numId w:val="0"/>
              </w:numPr>
              <w:ind w:left="743"/>
              <w:rPr>
                <w:rFonts w:ascii="Arial" w:eastAsia="Times New Roman" w:hAnsi="Arial" w:cs="Arial"/>
                <w:b/>
                <w:lang w:eastAsia="en-GB"/>
              </w:rPr>
            </w:pPr>
            <w:r w:rsidRPr="00574205">
              <w:rPr>
                <w:rFonts w:ascii="Arial" w:eastAsia="Times New Roman" w:hAnsi="Arial" w:cs="Arial"/>
                <w:b/>
                <w:lang w:eastAsia="en-GB"/>
              </w:rPr>
              <w:t>Step 1 of the price evaluation</w:t>
            </w:r>
            <w:r w:rsidR="007706B7" w:rsidRPr="00574205">
              <w:rPr>
                <w:rFonts w:ascii="Arial" w:eastAsia="Times New Roman" w:hAnsi="Arial" w:cs="Arial"/>
                <w:b/>
                <w:lang w:eastAsia="en-GB"/>
              </w:rPr>
              <w:t xml:space="preserve">, </w:t>
            </w:r>
            <w:r w:rsidR="007706B7" w:rsidRPr="00574205">
              <w:rPr>
                <w:rFonts w:ascii="Arial" w:eastAsia="Times New Roman" w:hAnsi="Arial" w:cs="Arial"/>
                <w:b/>
                <w:u w:val="single"/>
                <w:lang w:eastAsia="en-GB"/>
              </w:rPr>
              <w:t>table 1</w:t>
            </w:r>
            <w:r w:rsidRPr="00574205">
              <w:rPr>
                <w:rFonts w:ascii="Arial" w:eastAsia="Times New Roman" w:hAnsi="Arial" w:cs="Arial"/>
                <w:b/>
                <w:lang w:eastAsia="en-GB"/>
              </w:rPr>
              <w:t xml:space="preserve"> -</w:t>
            </w:r>
          </w:p>
          <w:p w14:paraId="6C252161" w14:textId="77777777" w:rsidR="00BC7061" w:rsidRPr="00574205" w:rsidRDefault="00BC7061" w:rsidP="00417055">
            <w:pPr>
              <w:pStyle w:val="Heading3"/>
              <w:numPr>
                <w:ilvl w:val="0"/>
                <w:numId w:val="0"/>
              </w:numPr>
              <w:ind w:left="743"/>
              <w:rPr>
                <w:rFonts w:ascii="Arial" w:eastAsia="Times New Roman" w:hAnsi="Arial" w:cs="Arial"/>
                <w:lang w:eastAsia="en-GB"/>
              </w:rPr>
            </w:pPr>
          </w:p>
          <w:tbl>
            <w:tblPr>
              <w:tblStyle w:val="TableGrid"/>
              <w:tblW w:w="0" w:type="auto"/>
              <w:tblInd w:w="743" w:type="dxa"/>
              <w:tblLook w:val="04A0" w:firstRow="1" w:lastRow="0" w:firstColumn="1" w:lastColumn="0" w:noHBand="0" w:noVBand="1"/>
            </w:tblPr>
            <w:tblGrid>
              <w:gridCol w:w="2902"/>
              <w:gridCol w:w="2901"/>
              <w:gridCol w:w="2895"/>
            </w:tblGrid>
            <w:tr w:rsidR="00417055" w:rsidRPr="00574205" w14:paraId="4E3F519B" w14:textId="77777777" w:rsidTr="00BC7061">
              <w:tc>
                <w:tcPr>
                  <w:tcW w:w="2902" w:type="dxa"/>
                </w:tcPr>
                <w:p w14:paraId="7DCC1C75" w14:textId="182DBA6D" w:rsidR="00417055" w:rsidRPr="00574205" w:rsidRDefault="00417055" w:rsidP="00417055">
                  <w:pPr>
                    <w:pStyle w:val="Heading3"/>
                    <w:numPr>
                      <w:ilvl w:val="0"/>
                      <w:numId w:val="0"/>
                    </w:numPr>
                    <w:outlineLvl w:val="2"/>
                    <w:rPr>
                      <w:rFonts w:ascii="Arial" w:hAnsi="Arial" w:cs="Arial"/>
                      <w:highlight w:val="magenta"/>
                    </w:rPr>
                  </w:pPr>
                  <w:r w:rsidRPr="00574205">
                    <w:rPr>
                      <w:rFonts w:ascii="Arial" w:eastAsia="Times New Roman" w:hAnsi="Arial" w:cs="Arial"/>
                      <w:b/>
                      <w:bCs/>
                      <w:highlight w:val="magenta"/>
                    </w:rPr>
                    <w:t>ELIGIBLE BIDDER</w:t>
                  </w:r>
                </w:p>
              </w:tc>
              <w:tc>
                <w:tcPr>
                  <w:tcW w:w="2901" w:type="dxa"/>
                </w:tcPr>
                <w:p w14:paraId="6A6BA4DC" w14:textId="77777777" w:rsidR="00417055" w:rsidRPr="00574205" w:rsidRDefault="00417055" w:rsidP="00417055">
                  <w:pPr>
                    <w:rPr>
                      <w:rFonts w:ascii="Arial" w:eastAsia="Times New Roman" w:hAnsi="Arial"/>
                      <w:b/>
                      <w:bCs/>
                      <w:highlight w:val="magenta"/>
                    </w:rPr>
                  </w:pPr>
                  <w:r w:rsidRPr="00574205">
                    <w:rPr>
                      <w:rFonts w:ascii="Arial" w:eastAsia="Times New Roman" w:hAnsi="Arial"/>
                      <w:b/>
                      <w:bCs/>
                      <w:highlight w:val="magenta"/>
                    </w:rPr>
                    <w:t>EVALUATION PRICE</w:t>
                  </w:r>
                </w:p>
                <w:p w14:paraId="1A6CB383" w14:textId="3EA08934" w:rsidR="00417055" w:rsidRPr="00574205" w:rsidRDefault="00417055" w:rsidP="00417055">
                  <w:pPr>
                    <w:pStyle w:val="Heading3"/>
                    <w:numPr>
                      <w:ilvl w:val="0"/>
                      <w:numId w:val="0"/>
                    </w:numPr>
                    <w:outlineLvl w:val="2"/>
                    <w:rPr>
                      <w:rFonts w:ascii="Arial" w:hAnsi="Arial" w:cs="Arial"/>
                      <w:highlight w:val="magenta"/>
                    </w:rPr>
                  </w:pPr>
                  <w:r w:rsidRPr="00574205">
                    <w:rPr>
                      <w:rFonts w:ascii="Arial" w:eastAsia="Times New Roman" w:hAnsi="Arial" w:cs="Arial"/>
                      <w:b/>
                      <w:bCs/>
                      <w:highlight w:val="magenta"/>
                      <w:lang w:eastAsia="en-GB"/>
                    </w:rPr>
                    <w:t>(EP)</w:t>
                  </w:r>
                </w:p>
              </w:tc>
              <w:tc>
                <w:tcPr>
                  <w:tcW w:w="2895" w:type="dxa"/>
                </w:tcPr>
                <w:p w14:paraId="3466A63D" w14:textId="77777777" w:rsidR="00417055" w:rsidRPr="00574205" w:rsidRDefault="00417055" w:rsidP="00417055">
                  <w:pPr>
                    <w:rPr>
                      <w:rFonts w:ascii="Arial" w:eastAsia="Times New Roman" w:hAnsi="Arial"/>
                      <w:b/>
                      <w:bCs/>
                      <w:highlight w:val="magenta"/>
                    </w:rPr>
                  </w:pPr>
                  <w:r w:rsidRPr="00574205">
                    <w:rPr>
                      <w:rFonts w:ascii="Arial" w:eastAsia="Times New Roman" w:hAnsi="Arial"/>
                      <w:b/>
                      <w:bCs/>
                      <w:highlight w:val="magenta"/>
                    </w:rPr>
                    <w:t>DIFFERENCE FROM</w:t>
                  </w:r>
                </w:p>
                <w:p w14:paraId="572F5792" w14:textId="61043A2A" w:rsidR="00417055" w:rsidRPr="00574205" w:rsidRDefault="00417055" w:rsidP="00417055">
                  <w:pPr>
                    <w:pStyle w:val="Heading3"/>
                    <w:numPr>
                      <w:ilvl w:val="0"/>
                      <w:numId w:val="0"/>
                    </w:numPr>
                    <w:outlineLvl w:val="2"/>
                    <w:rPr>
                      <w:rFonts w:ascii="Arial" w:hAnsi="Arial" w:cs="Arial"/>
                      <w:highlight w:val="magenta"/>
                    </w:rPr>
                  </w:pPr>
                  <w:r w:rsidRPr="00574205">
                    <w:rPr>
                      <w:rFonts w:ascii="Arial" w:eastAsia="Times New Roman" w:hAnsi="Arial" w:cs="Arial"/>
                      <w:b/>
                      <w:bCs/>
                      <w:highlight w:val="magenta"/>
                      <w:lang w:eastAsia="en-GB"/>
                    </w:rPr>
                    <w:t>EPAVG (DIF)</w:t>
                  </w:r>
                </w:p>
              </w:tc>
            </w:tr>
            <w:tr w:rsidR="00417055" w:rsidRPr="00574205" w14:paraId="4866FE6E" w14:textId="77777777" w:rsidTr="00BC7061">
              <w:tc>
                <w:tcPr>
                  <w:tcW w:w="2902" w:type="dxa"/>
                </w:tcPr>
                <w:p w14:paraId="6E2A91C7" w14:textId="60CC7D13" w:rsidR="00417055" w:rsidRPr="00574205" w:rsidRDefault="00417055" w:rsidP="00417055">
                  <w:pPr>
                    <w:pStyle w:val="Heading3"/>
                    <w:numPr>
                      <w:ilvl w:val="0"/>
                      <w:numId w:val="0"/>
                    </w:numPr>
                    <w:outlineLvl w:val="2"/>
                    <w:rPr>
                      <w:rFonts w:ascii="Arial" w:hAnsi="Arial" w:cs="Arial"/>
                    </w:rPr>
                  </w:pPr>
                  <w:r w:rsidRPr="00574205">
                    <w:rPr>
                      <w:rFonts w:ascii="Arial" w:eastAsia="Times New Roman" w:hAnsi="Arial" w:cs="Arial"/>
                      <w:b/>
                      <w:bCs/>
                    </w:rPr>
                    <w:t>BIDDER A</w:t>
                  </w:r>
                </w:p>
              </w:tc>
              <w:tc>
                <w:tcPr>
                  <w:tcW w:w="2901" w:type="dxa"/>
                </w:tcPr>
                <w:p w14:paraId="722783C3" w14:textId="2C5D9BA4" w:rsidR="00417055" w:rsidRPr="00574205" w:rsidRDefault="00417055" w:rsidP="00417055">
                  <w:pPr>
                    <w:pStyle w:val="Heading3"/>
                    <w:numPr>
                      <w:ilvl w:val="0"/>
                      <w:numId w:val="0"/>
                    </w:numPr>
                    <w:outlineLvl w:val="2"/>
                    <w:rPr>
                      <w:rFonts w:ascii="Arial" w:hAnsi="Arial" w:cs="Arial"/>
                    </w:rPr>
                  </w:pPr>
                  <w:r w:rsidRPr="00574205">
                    <w:rPr>
                      <w:rFonts w:ascii="Arial" w:eastAsia="Times New Roman" w:hAnsi="Arial" w:cs="Arial"/>
                      <w:b/>
                      <w:bCs/>
                    </w:rPr>
                    <w:t>£ 1,000.00</w:t>
                  </w:r>
                </w:p>
              </w:tc>
              <w:tc>
                <w:tcPr>
                  <w:tcW w:w="2895" w:type="dxa"/>
                </w:tcPr>
                <w:p w14:paraId="70F6D56F" w14:textId="718AFDC2" w:rsidR="00417055" w:rsidRPr="00574205" w:rsidRDefault="00417055" w:rsidP="00417055">
                  <w:pPr>
                    <w:pStyle w:val="Heading3"/>
                    <w:numPr>
                      <w:ilvl w:val="0"/>
                      <w:numId w:val="0"/>
                    </w:numPr>
                    <w:outlineLvl w:val="2"/>
                    <w:rPr>
                      <w:rFonts w:ascii="Arial" w:hAnsi="Arial" w:cs="Arial"/>
                    </w:rPr>
                  </w:pPr>
                  <w:r w:rsidRPr="00574205">
                    <w:rPr>
                      <w:rFonts w:ascii="Arial" w:eastAsia="Times New Roman" w:hAnsi="Arial" w:cs="Arial"/>
                      <w:b/>
                      <w:bCs/>
                    </w:rPr>
                    <w:t>-£ 66.67</w:t>
                  </w:r>
                </w:p>
              </w:tc>
            </w:tr>
            <w:tr w:rsidR="00417055" w:rsidRPr="00574205" w14:paraId="4BCC9C06" w14:textId="77777777" w:rsidTr="00BC7061">
              <w:tc>
                <w:tcPr>
                  <w:tcW w:w="2902" w:type="dxa"/>
                </w:tcPr>
                <w:p w14:paraId="323BAC96" w14:textId="1FE72F73" w:rsidR="00417055" w:rsidRPr="00574205" w:rsidRDefault="00417055" w:rsidP="00417055">
                  <w:pPr>
                    <w:pStyle w:val="Heading3"/>
                    <w:numPr>
                      <w:ilvl w:val="0"/>
                      <w:numId w:val="0"/>
                    </w:numPr>
                    <w:outlineLvl w:val="2"/>
                    <w:rPr>
                      <w:rFonts w:ascii="Arial" w:hAnsi="Arial" w:cs="Arial"/>
                    </w:rPr>
                  </w:pPr>
                  <w:r w:rsidRPr="00574205">
                    <w:rPr>
                      <w:rFonts w:ascii="Arial" w:eastAsia="Times New Roman" w:hAnsi="Arial" w:cs="Arial"/>
                      <w:b/>
                      <w:bCs/>
                    </w:rPr>
                    <w:t>BIDDER B</w:t>
                  </w:r>
                </w:p>
              </w:tc>
              <w:tc>
                <w:tcPr>
                  <w:tcW w:w="2901" w:type="dxa"/>
                </w:tcPr>
                <w:p w14:paraId="3658BC2D" w14:textId="1C556099" w:rsidR="00417055" w:rsidRPr="00574205" w:rsidRDefault="00417055" w:rsidP="00417055">
                  <w:pPr>
                    <w:pStyle w:val="Heading3"/>
                    <w:numPr>
                      <w:ilvl w:val="0"/>
                      <w:numId w:val="0"/>
                    </w:numPr>
                    <w:outlineLvl w:val="2"/>
                    <w:rPr>
                      <w:rFonts w:ascii="Arial" w:hAnsi="Arial" w:cs="Arial"/>
                    </w:rPr>
                  </w:pPr>
                  <w:r w:rsidRPr="00574205">
                    <w:rPr>
                      <w:rFonts w:ascii="Arial" w:eastAsia="Times New Roman" w:hAnsi="Arial" w:cs="Arial"/>
                      <w:b/>
                      <w:bCs/>
                    </w:rPr>
                    <w:t>£ 900.00</w:t>
                  </w:r>
                </w:p>
              </w:tc>
              <w:tc>
                <w:tcPr>
                  <w:tcW w:w="2895" w:type="dxa"/>
                </w:tcPr>
                <w:p w14:paraId="0537E158" w14:textId="3ABDB9B9" w:rsidR="00417055" w:rsidRPr="00574205" w:rsidRDefault="00417055" w:rsidP="00417055">
                  <w:pPr>
                    <w:pStyle w:val="Heading3"/>
                    <w:numPr>
                      <w:ilvl w:val="0"/>
                      <w:numId w:val="0"/>
                    </w:numPr>
                    <w:outlineLvl w:val="2"/>
                    <w:rPr>
                      <w:rFonts w:ascii="Arial" w:hAnsi="Arial" w:cs="Arial"/>
                    </w:rPr>
                  </w:pPr>
                  <w:r w:rsidRPr="00574205">
                    <w:rPr>
                      <w:rFonts w:ascii="Arial" w:eastAsia="Times New Roman" w:hAnsi="Arial" w:cs="Arial"/>
                      <w:b/>
                      <w:bCs/>
                    </w:rPr>
                    <w:t>-£ 166.67</w:t>
                  </w:r>
                </w:p>
              </w:tc>
            </w:tr>
            <w:tr w:rsidR="00417055" w:rsidRPr="00574205" w14:paraId="471F8712" w14:textId="77777777" w:rsidTr="00BC7061">
              <w:tc>
                <w:tcPr>
                  <w:tcW w:w="2902" w:type="dxa"/>
                </w:tcPr>
                <w:p w14:paraId="038A6EB8" w14:textId="031417B0" w:rsidR="00417055" w:rsidRPr="00574205" w:rsidRDefault="00417055" w:rsidP="00417055">
                  <w:pPr>
                    <w:pStyle w:val="Heading3"/>
                    <w:numPr>
                      <w:ilvl w:val="0"/>
                      <w:numId w:val="0"/>
                    </w:numPr>
                    <w:outlineLvl w:val="2"/>
                    <w:rPr>
                      <w:rFonts w:ascii="Arial" w:hAnsi="Arial" w:cs="Arial"/>
                    </w:rPr>
                  </w:pPr>
                  <w:r w:rsidRPr="00574205">
                    <w:rPr>
                      <w:rFonts w:ascii="Arial" w:eastAsia="Times New Roman" w:hAnsi="Arial" w:cs="Arial"/>
                      <w:b/>
                      <w:bCs/>
                    </w:rPr>
                    <w:t>BIDDER C</w:t>
                  </w:r>
                </w:p>
              </w:tc>
              <w:tc>
                <w:tcPr>
                  <w:tcW w:w="2901" w:type="dxa"/>
                </w:tcPr>
                <w:p w14:paraId="70C648D4" w14:textId="2813EB05" w:rsidR="00417055" w:rsidRPr="00574205" w:rsidRDefault="00417055" w:rsidP="00417055">
                  <w:pPr>
                    <w:pStyle w:val="Heading3"/>
                    <w:numPr>
                      <w:ilvl w:val="0"/>
                      <w:numId w:val="0"/>
                    </w:numPr>
                    <w:outlineLvl w:val="2"/>
                    <w:rPr>
                      <w:rFonts w:ascii="Arial" w:hAnsi="Arial" w:cs="Arial"/>
                    </w:rPr>
                  </w:pPr>
                  <w:r w:rsidRPr="00574205">
                    <w:rPr>
                      <w:rFonts w:ascii="Arial" w:eastAsia="Times New Roman" w:hAnsi="Arial" w:cs="Arial"/>
                      <w:b/>
                      <w:bCs/>
                    </w:rPr>
                    <w:t>£ 1,300.00</w:t>
                  </w:r>
                </w:p>
              </w:tc>
              <w:tc>
                <w:tcPr>
                  <w:tcW w:w="2895" w:type="dxa"/>
                </w:tcPr>
                <w:p w14:paraId="01E4F1DE" w14:textId="26052D1E" w:rsidR="00417055" w:rsidRPr="00574205" w:rsidRDefault="00417055" w:rsidP="00417055">
                  <w:pPr>
                    <w:pStyle w:val="Heading3"/>
                    <w:numPr>
                      <w:ilvl w:val="0"/>
                      <w:numId w:val="0"/>
                    </w:numPr>
                    <w:outlineLvl w:val="2"/>
                    <w:rPr>
                      <w:rFonts w:ascii="Arial" w:hAnsi="Arial" w:cs="Arial"/>
                    </w:rPr>
                  </w:pPr>
                  <w:r w:rsidRPr="00574205">
                    <w:rPr>
                      <w:rFonts w:ascii="Arial" w:eastAsia="Times New Roman" w:hAnsi="Arial" w:cs="Arial"/>
                      <w:b/>
                      <w:bCs/>
                    </w:rPr>
                    <w:t>+£ 233.33</w:t>
                  </w:r>
                </w:p>
              </w:tc>
            </w:tr>
            <w:tr w:rsidR="00BC7061" w:rsidRPr="00574205" w14:paraId="7E66B9D9" w14:textId="77777777" w:rsidTr="00BC7061">
              <w:tc>
                <w:tcPr>
                  <w:tcW w:w="2902" w:type="dxa"/>
                </w:tcPr>
                <w:p w14:paraId="1F8DAAF0" w14:textId="4E98218F" w:rsidR="00BC7061" w:rsidRPr="00574205" w:rsidRDefault="00BC7061" w:rsidP="00417055">
                  <w:pPr>
                    <w:pStyle w:val="Heading3"/>
                    <w:numPr>
                      <w:ilvl w:val="0"/>
                      <w:numId w:val="0"/>
                    </w:numPr>
                    <w:outlineLvl w:val="2"/>
                    <w:rPr>
                      <w:rFonts w:ascii="Arial" w:hAnsi="Arial" w:cs="Arial"/>
                      <w:highlight w:val="magenta"/>
                    </w:rPr>
                  </w:pPr>
                  <w:r w:rsidRPr="00574205">
                    <w:rPr>
                      <w:rFonts w:ascii="Arial" w:eastAsia="Times New Roman" w:hAnsi="Arial" w:cs="Arial"/>
                      <w:b/>
                      <w:bCs/>
                      <w:highlight w:val="magenta"/>
                    </w:rPr>
                    <w:t>ELIGIBLE BIDDER</w:t>
                  </w:r>
                </w:p>
              </w:tc>
              <w:tc>
                <w:tcPr>
                  <w:tcW w:w="2901" w:type="dxa"/>
                </w:tcPr>
                <w:p w14:paraId="0648CC3F" w14:textId="77777777" w:rsidR="00BC7061" w:rsidRPr="00574205" w:rsidRDefault="00BC7061" w:rsidP="00417055">
                  <w:pPr>
                    <w:rPr>
                      <w:rFonts w:ascii="Arial" w:eastAsia="Times New Roman" w:hAnsi="Arial"/>
                      <w:b/>
                      <w:bCs/>
                      <w:highlight w:val="magenta"/>
                    </w:rPr>
                  </w:pPr>
                  <w:r w:rsidRPr="00574205">
                    <w:rPr>
                      <w:rFonts w:ascii="Arial" w:eastAsia="Times New Roman" w:hAnsi="Arial"/>
                      <w:b/>
                      <w:bCs/>
                      <w:highlight w:val="magenta"/>
                    </w:rPr>
                    <w:t>EVALUATION PRICE</w:t>
                  </w:r>
                </w:p>
                <w:p w14:paraId="18E38B29" w14:textId="31D03221" w:rsidR="00BC7061" w:rsidRPr="00574205" w:rsidRDefault="00BC7061" w:rsidP="00417055">
                  <w:pPr>
                    <w:pStyle w:val="Heading3"/>
                    <w:numPr>
                      <w:ilvl w:val="0"/>
                      <w:numId w:val="0"/>
                    </w:numPr>
                    <w:outlineLvl w:val="2"/>
                    <w:rPr>
                      <w:rFonts w:ascii="Arial" w:hAnsi="Arial" w:cs="Arial"/>
                      <w:highlight w:val="magenta"/>
                    </w:rPr>
                  </w:pPr>
                  <w:r w:rsidRPr="00574205">
                    <w:rPr>
                      <w:rFonts w:ascii="Arial" w:eastAsia="Times New Roman" w:hAnsi="Arial" w:cs="Arial"/>
                      <w:b/>
                      <w:bCs/>
                      <w:highlight w:val="magenta"/>
                      <w:lang w:eastAsia="en-GB"/>
                    </w:rPr>
                    <w:t>(EP)</w:t>
                  </w:r>
                </w:p>
              </w:tc>
              <w:tc>
                <w:tcPr>
                  <w:tcW w:w="2895" w:type="dxa"/>
                  <w:vMerge w:val="restart"/>
                </w:tcPr>
                <w:p w14:paraId="778A9EE3" w14:textId="77777777" w:rsidR="00BC7061" w:rsidRPr="00574205" w:rsidRDefault="00BC7061" w:rsidP="00417055">
                  <w:pPr>
                    <w:rPr>
                      <w:rFonts w:ascii="Arial" w:eastAsia="Times New Roman" w:hAnsi="Arial"/>
                      <w:b/>
                      <w:bCs/>
                      <w:highlight w:val="magenta"/>
                    </w:rPr>
                  </w:pPr>
                  <w:r w:rsidRPr="00574205">
                    <w:rPr>
                      <w:rFonts w:ascii="Arial" w:eastAsia="Times New Roman" w:hAnsi="Arial"/>
                      <w:b/>
                      <w:bCs/>
                      <w:highlight w:val="magenta"/>
                    </w:rPr>
                    <w:t>DIFFERENCE FROM</w:t>
                  </w:r>
                </w:p>
                <w:p w14:paraId="6C5E72CB" w14:textId="1BFE6D84" w:rsidR="00BC7061" w:rsidRPr="00574205" w:rsidRDefault="00BC7061" w:rsidP="00417055">
                  <w:pPr>
                    <w:pStyle w:val="Heading3"/>
                    <w:numPr>
                      <w:ilvl w:val="0"/>
                      <w:numId w:val="0"/>
                    </w:numPr>
                    <w:outlineLvl w:val="2"/>
                    <w:rPr>
                      <w:rFonts w:ascii="Arial" w:hAnsi="Arial" w:cs="Arial"/>
                      <w:highlight w:val="magenta"/>
                    </w:rPr>
                  </w:pPr>
                  <w:r w:rsidRPr="00574205">
                    <w:rPr>
                      <w:rFonts w:ascii="Arial" w:eastAsia="Times New Roman" w:hAnsi="Arial" w:cs="Arial"/>
                      <w:b/>
                      <w:bCs/>
                      <w:highlight w:val="magenta"/>
                      <w:lang w:eastAsia="en-GB"/>
                    </w:rPr>
                    <w:t>EPAVG (DIF)</w:t>
                  </w:r>
                </w:p>
              </w:tc>
            </w:tr>
            <w:tr w:rsidR="00BC7061" w:rsidRPr="00574205" w14:paraId="6AE8AD99" w14:textId="77777777" w:rsidTr="00BC7061">
              <w:tc>
                <w:tcPr>
                  <w:tcW w:w="2902" w:type="dxa"/>
                </w:tcPr>
                <w:p w14:paraId="45F4AD72" w14:textId="0A00799B" w:rsidR="00BC7061" w:rsidRPr="00574205" w:rsidRDefault="00BC7061" w:rsidP="00417055">
                  <w:pPr>
                    <w:pStyle w:val="Heading3"/>
                    <w:numPr>
                      <w:ilvl w:val="0"/>
                      <w:numId w:val="0"/>
                    </w:numPr>
                    <w:outlineLvl w:val="2"/>
                    <w:rPr>
                      <w:rFonts w:ascii="Arial" w:hAnsi="Arial" w:cs="Arial"/>
                    </w:rPr>
                  </w:pPr>
                  <w:r w:rsidRPr="00574205">
                    <w:rPr>
                      <w:rFonts w:ascii="Arial" w:eastAsia="Times New Roman" w:hAnsi="Arial" w:cs="Arial"/>
                      <w:b/>
                      <w:bCs/>
                    </w:rPr>
                    <w:t>MEAN EVALUATION PRICE (EPAVG)</w:t>
                  </w:r>
                </w:p>
              </w:tc>
              <w:tc>
                <w:tcPr>
                  <w:tcW w:w="2901" w:type="dxa"/>
                </w:tcPr>
                <w:p w14:paraId="56AED2BE" w14:textId="48EEA344" w:rsidR="00BC7061" w:rsidRPr="00574205" w:rsidRDefault="00BC7061" w:rsidP="00417055">
                  <w:pPr>
                    <w:pStyle w:val="Heading3"/>
                    <w:numPr>
                      <w:ilvl w:val="0"/>
                      <w:numId w:val="0"/>
                    </w:numPr>
                    <w:outlineLvl w:val="2"/>
                    <w:rPr>
                      <w:rFonts w:ascii="Arial" w:hAnsi="Arial" w:cs="Arial"/>
                    </w:rPr>
                  </w:pPr>
                  <w:r w:rsidRPr="00574205">
                    <w:rPr>
                      <w:rFonts w:ascii="Arial" w:eastAsia="Times New Roman" w:hAnsi="Arial" w:cs="Arial"/>
                      <w:b/>
                      <w:bCs/>
                    </w:rPr>
                    <w:t>£ 1066.67</w:t>
                  </w:r>
                </w:p>
              </w:tc>
              <w:tc>
                <w:tcPr>
                  <w:tcW w:w="2895" w:type="dxa"/>
                  <w:vMerge/>
                </w:tcPr>
                <w:p w14:paraId="0BD7A52F" w14:textId="77777777" w:rsidR="00BC7061" w:rsidRPr="00574205" w:rsidRDefault="00BC7061" w:rsidP="00417055">
                  <w:pPr>
                    <w:pStyle w:val="Heading3"/>
                    <w:numPr>
                      <w:ilvl w:val="0"/>
                      <w:numId w:val="0"/>
                    </w:numPr>
                    <w:outlineLvl w:val="2"/>
                    <w:rPr>
                      <w:rFonts w:ascii="Arial" w:hAnsi="Arial" w:cs="Arial"/>
                    </w:rPr>
                  </w:pPr>
                </w:p>
              </w:tc>
            </w:tr>
          </w:tbl>
          <w:p w14:paraId="30D5C3E7" w14:textId="77777777" w:rsidR="00417055" w:rsidRPr="00574205" w:rsidRDefault="00417055" w:rsidP="00417055">
            <w:pPr>
              <w:pStyle w:val="Heading3"/>
              <w:numPr>
                <w:ilvl w:val="0"/>
                <w:numId w:val="0"/>
              </w:numPr>
              <w:ind w:left="743"/>
              <w:rPr>
                <w:rFonts w:ascii="Arial" w:hAnsi="Arial" w:cs="Arial"/>
              </w:rPr>
            </w:pPr>
          </w:p>
          <w:p w14:paraId="7735A5A1" w14:textId="7B757885" w:rsidR="00BC7061" w:rsidRPr="00574205" w:rsidRDefault="00BC7061" w:rsidP="00417055">
            <w:pPr>
              <w:pStyle w:val="Heading3"/>
              <w:numPr>
                <w:ilvl w:val="0"/>
                <w:numId w:val="0"/>
              </w:numPr>
              <w:ind w:left="743"/>
              <w:rPr>
                <w:rFonts w:ascii="Arial" w:hAnsi="Arial" w:cs="Arial"/>
                <w:b/>
              </w:rPr>
            </w:pPr>
            <w:r w:rsidRPr="00574205">
              <w:rPr>
                <w:rFonts w:ascii="Arial" w:hAnsi="Arial" w:cs="Arial"/>
                <w:b/>
              </w:rPr>
              <w:t>Step 2 of the price evaluation</w:t>
            </w:r>
            <w:r w:rsidR="007706B7" w:rsidRPr="00574205">
              <w:rPr>
                <w:rFonts w:ascii="Arial" w:hAnsi="Arial" w:cs="Arial"/>
                <w:b/>
              </w:rPr>
              <w:t xml:space="preserve">, </w:t>
            </w:r>
            <w:r w:rsidR="007706B7" w:rsidRPr="00574205">
              <w:rPr>
                <w:rFonts w:ascii="Arial" w:hAnsi="Arial" w:cs="Arial"/>
                <w:b/>
                <w:u w:val="single"/>
              </w:rPr>
              <w:t>table 2</w:t>
            </w:r>
            <w:r w:rsidRPr="00574205">
              <w:rPr>
                <w:rFonts w:ascii="Arial" w:hAnsi="Arial" w:cs="Arial"/>
                <w:b/>
              </w:rPr>
              <w:t xml:space="preserve"> - </w:t>
            </w:r>
          </w:p>
          <w:tbl>
            <w:tblPr>
              <w:tblStyle w:val="TableGrid"/>
              <w:tblW w:w="0" w:type="auto"/>
              <w:tblInd w:w="743" w:type="dxa"/>
              <w:tblLook w:val="04A0" w:firstRow="1" w:lastRow="0" w:firstColumn="1" w:lastColumn="0" w:noHBand="0" w:noVBand="1"/>
            </w:tblPr>
            <w:tblGrid>
              <w:gridCol w:w="2896"/>
              <w:gridCol w:w="2941"/>
              <w:gridCol w:w="2861"/>
            </w:tblGrid>
            <w:tr w:rsidR="00BC7061" w:rsidRPr="00574205" w14:paraId="28F8C7DA" w14:textId="77777777" w:rsidTr="00BC7061">
              <w:tc>
                <w:tcPr>
                  <w:tcW w:w="2896" w:type="dxa"/>
                </w:tcPr>
                <w:p w14:paraId="5DBE9847" w14:textId="0BCAAD06" w:rsidR="00BC7061" w:rsidRPr="00574205" w:rsidRDefault="00BC7061" w:rsidP="00BC7061">
                  <w:pPr>
                    <w:pStyle w:val="Heading3"/>
                    <w:numPr>
                      <w:ilvl w:val="0"/>
                      <w:numId w:val="0"/>
                    </w:numPr>
                    <w:outlineLvl w:val="2"/>
                    <w:rPr>
                      <w:rFonts w:ascii="Arial" w:hAnsi="Arial" w:cs="Arial"/>
                      <w:highlight w:val="magenta"/>
                    </w:rPr>
                  </w:pPr>
                  <w:r w:rsidRPr="00574205">
                    <w:rPr>
                      <w:rFonts w:ascii="Arial" w:eastAsia="Times New Roman" w:hAnsi="Arial" w:cs="Arial"/>
                      <w:b/>
                      <w:bCs/>
                      <w:highlight w:val="magenta"/>
                    </w:rPr>
                    <w:t>ELIGIBLE BIDDER</w:t>
                  </w:r>
                </w:p>
              </w:tc>
              <w:tc>
                <w:tcPr>
                  <w:tcW w:w="2941" w:type="dxa"/>
                </w:tcPr>
                <w:p w14:paraId="31A0D3E6" w14:textId="77777777" w:rsidR="00BC7061" w:rsidRPr="00574205" w:rsidRDefault="00BC7061" w:rsidP="00BC7061">
                  <w:pPr>
                    <w:rPr>
                      <w:rFonts w:ascii="Arial" w:eastAsia="Times New Roman" w:hAnsi="Arial"/>
                      <w:b/>
                      <w:bCs/>
                      <w:highlight w:val="magenta"/>
                    </w:rPr>
                  </w:pPr>
                  <w:r w:rsidRPr="00574205">
                    <w:rPr>
                      <w:rFonts w:ascii="Arial" w:eastAsia="Times New Roman" w:hAnsi="Arial"/>
                      <w:b/>
                      <w:bCs/>
                      <w:highlight w:val="magenta"/>
                    </w:rPr>
                    <w:t>PERCENTAGE CHANGE</w:t>
                  </w:r>
                </w:p>
                <w:p w14:paraId="73E4BD6C" w14:textId="01EDF447" w:rsidR="00BC7061" w:rsidRPr="00574205" w:rsidRDefault="00BC7061" w:rsidP="00BC7061">
                  <w:pPr>
                    <w:pStyle w:val="Heading3"/>
                    <w:numPr>
                      <w:ilvl w:val="0"/>
                      <w:numId w:val="0"/>
                    </w:numPr>
                    <w:outlineLvl w:val="2"/>
                    <w:rPr>
                      <w:rFonts w:ascii="Arial" w:hAnsi="Arial" w:cs="Arial"/>
                      <w:highlight w:val="magenta"/>
                    </w:rPr>
                  </w:pPr>
                  <w:r w:rsidRPr="00574205">
                    <w:rPr>
                      <w:rFonts w:ascii="Arial" w:eastAsia="Times New Roman" w:hAnsi="Arial" w:cs="Arial"/>
                      <w:b/>
                      <w:bCs/>
                      <w:highlight w:val="magenta"/>
                      <w:lang w:eastAsia="en-GB"/>
                    </w:rPr>
                    <w:t xml:space="preserve">= (DIF </w:t>
                  </w:r>
                  <w:r w:rsidRPr="00574205">
                    <w:rPr>
                      <w:rFonts w:ascii="Arial" w:eastAsia="Times New Roman" w:hAnsi="Arial" w:cs="Arial"/>
                      <w:highlight w:val="magenta"/>
                      <w:lang w:eastAsia="en-GB"/>
                    </w:rPr>
                    <w:t xml:space="preserve">÷ </w:t>
                  </w:r>
                  <w:r w:rsidRPr="00574205">
                    <w:rPr>
                      <w:rFonts w:ascii="Arial" w:eastAsia="Times New Roman" w:hAnsi="Arial" w:cs="Arial"/>
                      <w:b/>
                      <w:bCs/>
                      <w:highlight w:val="magenta"/>
                      <w:lang w:eastAsia="en-GB"/>
                    </w:rPr>
                    <w:t>EPAVG</w:t>
                  </w:r>
                  <w:proofErr w:type="gramStart"/>
                  <w:r w:rsidRPr="00574205">
                    <w:rPr>
                      <w:rFonts w:ascii="Arial" w:eastAsia="Times New Roman" w:hAnsi="Arial" w:cs="Arial"/>
                      <w:b/>
                      <w:bCs/>
                      <w:highlight w:val="magenta"/>
                      <w:lang w:eastAsia="en-GB"/>
                    </w:rPr>
                    <w:t>)</w:t>
                  </w:r>
                  <w:r w:rsidRPr="00574205">
                    <w:rPr>
                      <w:rFonts w:ascii="Arial" w:eastAsia="Times New Roman" w:hAnsi="Arial" w:cs="Arial"/>
                      <w:highlight w:val="magenta"/>
                      <w:lang w:eastAsia="en-GB"/>
                    </w:rPr>
                    <w:t>×</w:t>
                  </w:r>
                  <w:proofErr w:type="gramEnd"/>
                  <w:r w:rsidRPr="00574205">
                    <w:rPr>
                      <w:rFonts w:ascii="Arial" w:eastAsia="Times New Roman" w:hAnsi="Arial" w:cs="Arial"/>
                      <w:highlight w:val="magenta"/>
                      <w:lang w:eastAsia="en-GB"/>
                    </w:rPr>
                    <w:t xml:space="preserve"> </w:t>
                  </w:r>
                  <w:r w:rsidRPr="00574205">
                    <w:rPr>
                      <w:rFonts w:ascii="Arial" w:eastAsia="Times New Roman" w:hAnsi="Arial" w:cs="Arial"/>
                      <w:b/>
                      <w:bCs/>
                      <w:highlight w:val="magenta"/>
                      <w:lang w:eastAsia="en-GB"/>
                    </w:rPr>
                    <w:t>100</w:t>
                  </w:r>
                </w:p>
              </w:tc>
              <w:tc>
                <w:tcPr>
                  <w:tcW w:w="2861" w:type="dxa"/>
                </w:tcPr>
                <w:p w14:paraId="2420D834" w14:textId="77777777" w:rsidR="00BC7061" w:rsidRPr="00574205" w:rsidRDefault="00BC7061" w:rsidP="00BC7061">
                  <w:pPr>
                    <w:rPr>
                      <w:rFonts w:ascii="Arial" w:eastAsia="Times New Roman" w:hAnsi="Arial"/>
                      <w:b/>
                      <w:bCs/>
                      <w:highlight w:val="magenta"/>
                    </w:rPr>
                  </w:pPr>
                  <w:r w:rsidRPr="00574205">
                    <w:rPr>
                      <w:rFonts w:ascii="Arial" w:eastAsia="Times New Roman" w:hAnsi="Arial"/>
                      <w:b/>
                      <w:bCs/>
                      <w:highlight w:val="magenta"/>
                    </w:rPr>
                    <w:t>PRICE SCORE</w:t>
                  </w:r>
                </w:p>
                <w:p w14:paraId="2943CC13" w14:textId="1B131158" w:rsidR="00BC7061" w:rsidRPr="00574205" w:rsidRDefault="00BC7061" w:rsidP="00BC7061">
                  <w:pPr>
                    <w:pStyle w:val="Heading3"/>
                    <w:numPr>
                      <w:ilvl w:val="0"/>
                      <w:numId w:val="0"/>
                    </w:numPr>
                    <w:outlineLvl w:val="2"/>
                    <w:rPr>
                      <w:rFonts w:ascii="Arial" w:hAnsi="Arial" w:cs="Arial"/>
                      <w:highlight w:val="magenta"/>
                    </w:rPr>
                  </w:pPr>
                  <w:r w:rsidRPr="00574205">
                    <w:rPr>
                      <w:rFonts w:ascii="Arial" w:eastAsia="Times New Roman" w:hAnsi="Arial" w:cs="Arial"/>
                      <w:b/>
                      <w:bCs/>
                      <w:highlight w:val="magenta"/>
                      <w:lang w:eastAsia="en-GB"/>
                    </w:rPr>
                    <w:t xml:space="preserve">= 50 </w:t>
                  </w:r>
                  <w:proofErr w:type="gramStart"/>
                  <w:r w:rsidRPr="00574205">
                    <w:rPr>
                      <w:rFonts w:ascii="Arial" w:eastAsia="Times New Roman" w:hAnsi="Arial" w:cs="Arial"/>
                      <w:highlight w:val="magenta"/>
                      <w:lang w:eastAsia="en-GB"/>
                    </w:rPr>
                    <w:t>±</w:t>
                  </w:r>
                  <w:r w:rsidRPr="00574205">
                    <w:rPr>
                      <w:rFonts w:ascii="Arial" w:eastAsia="Times New Roman" w:hAnsi="Arial" w:cs="Arial"/>
                      <w:b/>
                      <w:bCs/>
                      <w:highlight w:val="magenta"/>
                      <w:lang w:eastAsia="en-GB"/>
                    </w:rPr>
                    <w:t>(</w:t>
                  </w:r>
                  <w:proofErr w:type="gramEnd"/>
                  <w:r w:rsidRPr="00574205">
                    <w:rPr>
                      <w:rFonts w:ascii="Arial" w:eastAsia="Times New Roman" w:hAnsi="Arial" w:cs="Arial"/>
                      <w:b/>
                      <w:bCs/>
                      <w:highlight w:val="magenta"/>
                      <w:lang w:eastAsia="en-GB"/>
                    </w:rPr>
                    <w:t>PC)</w:t>
                  </w:r>
                </w:p>
              </w:tc>
            </w:tr>
            <w:tr w:rsidR="00BC7061" w:rsidRPr="00574205" w14:paraId="539903BD" w14:textId="77777777" w:rsidTr="00BC7061">
              <w:tc>
                <w:tcPr>
                  <w:tcW w:w="2896" w:type="dxa"/>
                </w:tcPr>
                <w:p w14:paraId="6B17AC97" w14:textId="74997DE8" w:rsidR="00BC7061" w:rsidRPr="00574205" w:rsidRDefault="00BC7061" w:rsidP="00BC7061">
                  <w:pPr>
                    <w:pStyle w:val="Heading3"/>
                    <w:numPr>
                      <w:ilvl w:val="0"/>
                      <w:numId w:val="0"/>
                    </w:numPr>
                    <w:outlineLvl w:val="2"/>
                    <w:rPr>
                      <w:rFonts w:ascii="Arial" w:hAnsi="Arial" w:cs="Arial"/>
                      <w:b/>
                    </w:rPr>
                  </w:pPr>
                  <w:r w:rsidRPr="00574205">
                    <w:rPr>
                      <w:rFonts w:ascii="Arial" w:hAnsi="Arial" w:cs="Arial"/>
                      <w:b/>
                    </w:rPr>
                    <w:t>BIDDER A</w:t>
                  </w:r>
                </w:p>
              </w:tc>
              <w:tc>
                <w:tcPr>
                  <w:tcW w:w="2941" w:type="dxa"/>
                </w:tcPr>
                <w:p w14:paraId="0645181E" w14:textId="595F134F" w:rsidR="00BC7061" w:rsidRPr="00574205" w:rsidRDefault="00BC7061" w:rsidP="00BC7061">
                  <w:pPr>
                    <w:pStyle w:val="Heading3"/>
                    <w:numPr>
                      <w:ilvl w:val="0"/>
                      <w:numId w:val="0"/>
                    </w:numPr>
                    <w:outlineLvl w:val="2"/>
                    <w:rPr>
                      <w:rFonts w:ascii="Arial" w:hAnsi="Arial" w:cs="Arial"/>
                    </w:rPr>
                  </w:pPr>
                  <w:r w:rsidRPr="00574205">
                    <w:rPr>
                      <w:rFonts w:ascii="Arial" w:eastAsia="Times New Roman" w:hAnsi="Arial" w:cs="Arial"/>
                      <w:b/>
                      <w:bCs/>
                    </w:rPr>
                    <w:t>- 6.250</w:t>
                  </w:r>
                </w:p>
              </w:tc>
              <w:tc>
                <w:tcPr>
                  <w:tcW w:w="2861" w:type="dxa"/>
                </w:tcPr>
                <w:p w14:paraId="23BAE2BC" w14:textId="6A5BF2F6" w:rsidR="00BC7061" w:rsidRPr="00574205" w:rsidRDefault="00BC7061" w:rsidP="00BC7061">
                  <w:pPr>
                    <w:pStyle w:val="Heading3"/>
                    <w:numPr>
                      <w:ilvl w:val="0"/>
                      <w:numId w:val="0"/>
                    </w:numPr>
                    <w:outlineLvl w:val="2"/>
                    <w:rPr>
                      <w:rFonts w:ascii="Arial" w:hAnsi="Arial" w:cs="Arial"/>
                    </w:rPr>
                  </w:pPr>
                  <w:r w:rsidRPr="00574205">
                    <w:rPr>
                      <w:rFonts w:ascii="Arial" w:eastAsia="Times New Roman" w:hAnsi="Arial" w:cs="Arial"/>
                      <w:b/>
                      <w:bCs/>
                    </w:rPr>
                    <w:t>56.20</w:t>
                  </w:r>
                </w:p>
              </w:tc>
            </w:tr>
            <w:tr w:rsidR="00BC7061" w:rsidRPr="00574205" w14:paraId="0A06C780" w14:textId="77777777" w:rsidTr="00BC7061">
              <w:tc>
                <w:tcPr>
                  <w:tcW w:w="2896" w:type="dxa"/>
                </w:tcPr>
                <w:p w14:paraId="30314167" w14:textId="3F802611" w:rsidR="00BC7061" w:rsidRPr="00574205" w:rsidRDefault="00BC7061" w:rsidP="00BC7061">
                  <w:pPr>
                    <w:pStyle w:val="Heading3"/>
                    <w:numPr>
                      <w:ilvl w:val="0"/>
                      <w:numId w:val="0"/>
                    </w:numPr>
                    <w:outlineLvl w:val="2"/>
                    <w:rPr>
                      <w:rFonts w:ascii="Arial" w:hAnsi="Arial" w:cs="Arial"/>
                      <w:b/>
                    </w:rPr>
                  </w:pPr>
                  <w:r w:rsidRPr="00574205">
                    <w:rPr>
                      <w:rFonts w:ascii="Arial" w:hAnsi="Arial" w:cs="Arial"/>
                      <w:b/>
                    </w:rPr>
                    <w:t>BIDDER B</w:t>
                  </w:r>
                </w:p>
              </w:tc>
              <w:tc>
                <w:tcPr>
                  <w:tcW w:w="2941" w:type="dxa"/>
                </w:tcPr>
                <w:p w14:paraId="6CA6DACA" w14:textId="29F71780" w:rsidR="00BC7061" w:rsidRPr="00574205" w:rsidRDefault="00BC7061" w:rsidP="00BC7061">
                  <w:pPr>
                    <w:pStyle w:val="Heading3"/>
                    <w:numPr>
                      <w:ilvl w:val="0"/>
                      <w:numId w:val="0"/>
                    </w:numPr>
                    <w:outlineLvl w:val="2"/>
                    <w:rPr>
                      <w:rFonts w:ascii="Arial" w:hAnsi="Arial" w:cs="Arial"/>
                    </w:rPr>
                  </w:pPr>
                  <w:r w:rsidRPr="00574205">
                    <w:rPr>
                      <w:rFonts w:ascii="Arial" w:eastAsia="Times New Roman" w:hAnsi="Arial" w:cs="Arial"/>
                      <w:b/>
                      <w:bCs/>
                    </w:rPr>
                    <w:t>- 15.625</w:t>
                  </w:r>
                </w:p>
              </w:tc>
              <w:tc>
                <w:tcPr>
                  <w:tcW w:w="2861" w:type="dxa"/>
                </w:tcPr>
                <w:p w14:paraId="5824776F" w14:textId="530BD32E" w:rsidR="00BC7061" w:rsidRPr="00574205" w:rsidRDefault="00BC7061" w:rsidP="00BC7061">
                  <w:pPr>
                    <w:pStyle w:val="Heading3"/>
                    <w:numPr>
                      <w:ilvl w:val="0"/>
                      <w:numId w:val="0"/>
                    </w:numPr>
                    <w:outlineLvl w:val="2"/>
                    <w:rPr>
                      <w:rFonts w:ascii="Arial" w:hAnsi="Arial" w:cs="Arial"/>
                    </w:rPr>
                  </w:pPr>
                  <w:r w:rsidRPr="00574205">
                    <w:rPr>
                      <w:rFonts w:ascii="Arial" w:eastAsia="Times New Roman" w:hAnsi="Arial" w:cs="Arial"/>
                      <w:b/>
                      <w:bCs/>
                    </w:rPr>
                    <w:t>65.63</w:t>
                  </w:r>
                </w:p>
              </w:tc>
            </w:tr>
            <w:tr w:rsidR="00BC7061" w:rsidRPr="00574205" w14:paraId="12B9246E" w14:textId="77777777" w:rsidTr="00BC7061">
              <w:tc>
                <w:tcPr>
                  <w:tcW w:w="2896" w:type="dxa"/>
                </w:tcPr>
                <w:p w14:paraId="41203BBD" w14:textId="32412C86" w:rsidR="00BC7061" w:rsidRPr="00574205" w:rsidRDefault="00BC7061" w:rsidP="00BC7061">
                  <w:pPr>
                    <w:pStyle w:val="Heading3"/>
                    <w:numPr>
                      <w:ilvl w:val="0"/>
                      <w:numId w:val="0"/>
                    </w:numPr>
                    <w:outlineLvl w:val="2"/>
                    <w:rPr>
                      <w:rFonts w:ascii="Arial" w:hAnsi="Arial" w:cs="Arial"/>
                      <w:b/>
                    </w:rPr>
                  </w:pPr>
                  <w:r w:rsidRPr="00574205">
                    <w:rPr>
                      <w:rFonts w:ascii="Arial" w:hAnsi="Arial" w:cs="Arial"/>
                      <w:b/>
                    </w:rPr>
                    <w:t>BIDDER C</w:t>
                  </w:r>
                </w:p>
              </w:tc>
              <w:tc>
                <w:tcPr>
                  <w:tcW w:w="2941" w:type="dxa"/>
                </w:tcPr>
                <w:p w14:paraId="0CA08B05" w14:textId="392B60CA" w:rsidR="00BC7061" w:rsidRPr="00574205" w:rsidRDefault="00BC7061" w:rsidP="00BC7061">
                  <w:pPr>
                    <w:pStyle w:val="Heading3"/>
                    <w:numPr>
                      <w:ilvl w:val="0"/>
                      <w:numId w:val="0"/>
                    </w:numPr>
                    <w:outlineLvl w:val="2"/>
                    <w:rPr>
                      <w:rFonts w:ascii="Arial" w:hAnsi="Arial" w:cs="Arial"/>
                    </w:rPr>
                  </w:pPr>
                  <w:r w:rsidRPr="00574205">
                    <w:rPr>
                      <w:rFonts w:ascii="Arial" w:eastAsia="Times New Roman" w:hAnsi="Arial" w:cs="Arial"/>
                      <w:b/>
                      <w:bCs/>
                    </w:rPr>
                    <w:t>+ 21.875</w:t>
                  </w:r>
                </w:p>
              </w:tc>
              <w:tc>
                <w:tcPr>
                  <w:tcW w:w="2861" w:type="dxa"/>
                </w:tcPr>
                <w:p w14:paraId="0601EBA1" w14:textId="3A892FCB" w:rsidR="00BC7061" w:rsidRPr="00574205" w:rsidRDefault="00BC7061" w:rsidP="00BC7061">
                  <w:pPr>
                    <w:pStyle w:val="Heading3"/>
                    <w:numPr>
                      <w:ilvl w:val="0"/>
                      <w:numId w:val="0"/>
                    </w:numPr>
                    <w:outlineLvl w:val="2"/>
                    <w:rPr>
                      <w:rFonts w:ascii="Arial" w:hAnsi="Arial" w:cs="Arial"/>
                    </w:rPr>
                  </w:pPr>
                  <w:r w:rsidRPr="00574205">
                    <w:rPr>
                      <w:rFonts w:ascii="Arial" w:eastAsia="Times New Roman" w:hAnsi="Arial" w:cs="Arial"/>
                      <w:b/>
                      <w:bCs/>
                    </w:rPr>
                    <w:t>28.13</w:t>
                  </w:r>
                </w:p>
              </w:tc>
            </w:tr>
          </w:tbl>
          <w:p w14:paraId="740BAB6D" w14:textId="77777777" w:rsidR="005D3910" w:rsidRPr="00AD6D74" w:rsidRDefault="005D3910" w:rsidP="00BC7061">
            <w:pPr>
              <w:pStyle w:val="Heading3"/>
              <w:numPr>
                <w:ilvl w:val="0"/>
                <w:numId w:val="0"/>
              </w:numPr>
              <w:ind w:left="743"/>
              <w:rPr>
                <w:rFonts w:ascii="Arial" w:hAnsi="Arial" w:cs="Arial"/>
              </w:rPr>
            </w:pPr>
          </w:p>
          <w:p w14:paraId="77CB0215" w14:textId="5E796924" w:rsidR="00BC7061" w:rsidRPr="00AD6D74" w:rsidRDefault="00BC7061" w:rsidP="00BC7061">
            <w:pPr>
              <w:pStyle w:val="Heading3"/>
              <w:numPr>
                <w:ilvl w:val="0"/>
                <w:numId w:val="0"/>
              </w:numPr>
              <w:ind w:left="743"/>
              <w:rPr>
                <w:rFonts w:ascii="Arial" w:hAnsi="Arial" w:cs="Arial"/>
              </w:rPr>
            </w:pPr>
            <w:r w:rsidRPr="00AD6D74">
              <w:rPr>
                <w:rFonts w:ascii="Arial" w:hAnsi="Arial" w:cs="Arial"/>
              </w:rPr>
              <w:t>The Price Score (as identified in Table 2) is taken forward and consolidated with the</w:t>
            </w:r>
          </w:p>
          <w:p w14:paraId="3BFB53A4" w14:textId="421BD4F8" w:rsidR="00BC7061" w:rsidRPr="00AD6D74" w:rsidRDefault="00BC7061" w:rsidP="00BC7061">
            <w:pPr>
              <w:pStyle w:val="Heading3"/>
              <w:numPr>
                <w:ilvl w:val="0"/>
                <w:numId w:val="0"/>
              </w:numPr>
              <w:ind w:left="743"/>
              <w:rPr>
                <w:rFonts w:ascii="Arial" w:hAnsi="Arial" w:cs="Arial"/>
              </w:rPr>
            </w:pPr>
            <w:proofErr w:type="gramStart"/>
            <w:r w:rsidRPr="00AD6D74">
              <w:rPr>
                <w:rFonts w:ascii="Arial" w:hAnsi="Arial" w:cs="Arial"/>
              </w:rPr>
              <w:t>Technical Evaluation.</w:t>
            </w:r>
            <w:proofErr w:type="gramEnd"/>
          </w:p>
          <w:p w14:paraId="137C095C" w14:textId="77777777" w:rsidR="00307584" w:rsidRDefault="00307584" w:rsidP="009A5ED9">
            <w:pPr>
              <w:pStyle w:val="Heading3"/>
              <w:numPr>
                <w:ilvl w:val="0"/>
                <w:numId w:val="0"/>
              </w:numPr>
              <w:ind w:left="1800" w:hanging="1080"/>
              <w:rPr>
                <w:rFonts w:ascii="Arial" w:hAnsi="Arial" w:cs="Arial"/>
                <w:highlight w:val="yellow"/>
              </w:rPr>
            </w:pPr>
          </w:p>
          <w:p w14:paraId="187FD575" w14:textId="77777777" w:rsidR="00307584" w:rsidRPr="00AD6D74" w:rsidRDefault="00307584" w:rsidP="009A5ED9">
            <w:pPr>
              <w:pStyle w:val="Heading3"/>
              <w:numPr>
                <w:ilvl w:val="0"/>
                <w:numId w:val="0"/>
              </w:numPr>
              <w:ind w:left="1800" w:hanging="1080"/>
              <w:rPr>
                <w:rFonts w:ascii="Arial" w:hAnsi="Arial" w:cs="Arial"/>
                <w:highlight w:val="yellow"/>
              </w:rPr>
            </w:pPr>
          </w:p>
          <w:p w14:paraId="7C65F7FE" w14:textId="3511FFD3" w:rsidR="001D5A16" w:rsidRPr="00AD6D74" w:rsidRDefault="001D5A16" w:rsidP="001D5A16">
            <w:pPr>
              <w:pStyle w:val="Heading1"/>
            </w:pPr>
            <w:bookmarkStart w:id="36" w:name="_Toc472682576"/>
            <w:r w:rsidRPr="00AD6D74">
              <w:t>BIDDER CLARIFICATION MEETING</w:t>
            </w:r>
            <w:bookmarkEnd w:id="36"/>
          </w:p>
          <w:p w14:paraId="014379A9" w14:textId="629287F0"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14.1. Following the assessment of the tender proposals, the Authority (at its sole</w:t>
            </w:r>
          </w:p>
          <w:p w14:paraId="149EF9A0" w14:textId="492FCEF7"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 xml:space="preserve">          </w:t>
            </w:r>
            <w:proofErr w:type="gramStart"/>
            <w:r w:rsidRPr="00AD6D74">
              <w:rPr>
                <w:rFonts w:ascii="Arial" w:eastAsia="Times New Roman" w:hAnsi="Arial"/>
                <w:szCs w:val="20"/>
              </w:rPr>
              <w:t>discretion</w:t>
            </w:r>
            <w:proofErr w:type="gramEnd"/>
            <w:r w:rsidRPr="00AD6D74">
              <w:rPr>
                <w:rFonts w:ascii="Arial" w:eastAsia="Times New Roman" w:hAnsi="Arial"/>
                <w:szCs w:val="20"/>
              </w:rPr>
              <w:t xml:space="preserve">) </w:t>
            </w:r>
            <w:r w:rsidRPr="00574205">
              <w:rPr>
                <w:rFonts w:ascii="Arial" w:eastAsia="Times New Roman" w:hAnsi="Arial"/>
                <w:b/>
                <w:szCs w:val="20"/>
              </w:rPr>
              <w:t>may</w:t>
            </w:r>
            <w:r w:rsidRPr="00AD6D74">
              <w:rPr>
                <w:rFonts w:ascii="Arial" w:eastAsia="Times New Roman" w:hAnsi="Arial"/>
                <w:szCs w:val="20"/>
              </w:rPr>
              <w:t xml:space="preserve"> invite Bidders to a clarification meeting. If required this will take</w:t>
            </w:r>
          </w:p>
          <w:p w14:paraId="31DB2F91" w14:textId="4A23ACFA"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 xml:space="preserve">          </w:t>
            </w:r>
            <w:proofErr w:type="gramStart"/>
            <w:r w:rsidRPr="00AD6D74">
              <w:rPr>
                <w:rFonts w:ascii="Arial" w:eastAsia="Times New Roman" w:hAnsi="Arial"/>
                <w:szCs w:val="20"/>
              </w:rPr>
              <w:t>place</w:t>
            </w:r>
            <w:proofErr w:type="gramEnd"/>
            <w:r w:rsidRPr="00AD6D74">
              <w:rPr>
                <w:rFonts w:ascii="Arial" w:eastAsia="Times New Roman" w:hAnsi="Arial"/>
                <w:szCs w:val="20"/>
              </w:rPr>
              <w:t xml:space="preserve"> between receipt of tenders and announcement of successful tender. It is</w:t>
            </w:r>
          </w:p>
          <w:p w14:paraId="40BC94BF" w14:textId="7681EFEB"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 xml:space="preserve">          anticipated that Bidders will be provided with at least two (2) </w:t>
            </w:r>
            <w:r w:rsidR="00CA3015" w:rsidRPr="00AD6D74">
              <w:rPr>
                <w:rFonts w:ascii="Arial" w:eastAsia="Times New Roman" w:hAnsi="Arial"/>
                <w:szCs w:val="20"/>
              </w:rPr>
              <w:t>days’ notice</w:t>
            </w:r>
            <w:r w:rsidRPr="00AD6D74">
              <w:rPr>
                <w:rFonts w:ascii="Arial" w:eastAsia="Times New Roman" w:hAnsi="Arial"/>
                <w:szCs w:val="20"/>
              </w:rPr>
              <w:t xml:space="preserve"> if a meeting</w:t>
            </w:r>
          </w:p>
          <w:p w14:paraId="1DA33506" w14:textId="5328EE21"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 xml:space="preserve">          </w:t>
            </w:r>
            <w:proofErr w:type="gramStart"/>
            <w:r w:rsidRPr="00AD6D74">
              <w:rPr>
                <w:rFonts w:ascii="Arial" w:eastAsia="Times New Roman" w:hAnsi="Arial"/>
                <w:szCs w:val="20"/>
              </w:rPr>
              <w:t>is</w:t>
            </w:r>
            <w:proofErr w:type="gramEnd"/>
            <w:r w:rsidRPr="00AD6D74">
              <w:rPr>
                <w:rFonts w:ascii="Arial" w:eastAsia="Times New Roman" w:hAnsi="Arial"/>
                <w:szCs w:val="20"/>
              </w:rPr>
              <w:t xml:space="preserve"> to be required.</w:t>
            </w:r>
          </w:p>
          <w:p w14:paraId="1935E9DE" w14:textId="64443B9B"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14.2.  If the Authority decides to hold a clarification meeting the number of Bidders to be</w:t>
            </w:r>
          </w:p>
          <w:p w14:paraId="4459B673" w14:textId="28AF9E6C"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 xml:space="preserve">          invited will be determined by the Authority in its sole discretion, however, the</w:t>
            </w:r>
          </w:p>
          <w:p w14:paraId="40B93A96" w14:textId="745D6B66"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 xml:space="preserve">         minimum number of Bidders to be invited to a clarification meeting for each lot shall</w:t>
            </w:r>
          </w:p>
          <w:p w14:paraId="1D095A0C" w14:textId="3EEE23E9"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 xml:space="preserve">         </w:t>
            </w:r>
            <w:proofErr w:type="gramStart"/>
            <w:r w:rsidRPr="00AD6D74">
              <w:rPr>
                <w:rFonts w:ascii="Arial" w:eastAsia="Times New Roman" w:hAnsi="Arial"/>
                <w:szCs w:val="20"/>
              </w:rPr>
              <w:t>be</w:t>
            </w:r>
            <w:proofErr w:type="gramEnd"/>
            <w:r w:rsidRPr="00AD6D74">
              <w:rPr>
                <w:rFonts w:ascii="Arial" w:eastAsia="Times New Roman" w:hAnsi="Arial"/>
                <w:szCs w:val="20"/>
              </w:rPr>
              <w:t xml:space="preserve"> two (2).</w:t>
            </w:r>
          </w:p>
          <w:p w14:paraId="0AD031C4" w14:textId="1B07A0DB"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14.3. Bidders will be invited to give a presentation on their proposals. Key personnel in</w:t>
            </w:r>
          </w:p>
          <w:p w14:paraId="7011D08A" w14:textId="50E48539"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 xml:space="preserve">         </w:t>
            </w:r>
            <w:proofErr w:type="gramStart"/>
            <w:r w:rsidRPr="00AD6D74">
              <w:rPr>
                <w:rFonts w:ascii="Arial" w:eastAsia="Times New Roman" w:hAnsi="Arial"/>
                <w:szCs w:val="20"/>
              </w:rPr>
              <w:t>the</w:t>
            </w:r>
            <w:proofErr w:type="gramEnd"/>
            <w:r w:rsidRPr="00AD6D74">
              <w:rPr>
                <w:rFonts w:ascii="Arial" w:eastAsia="Times New Roman" w:hAnsi="Arial"/>
                <w:szCs w:val="20"/>
              </w:rPr>
              <w:t xml:space="preserve"> delivery should attend and be involved in all aspects of the meeting.</w:t>
            </w:r>
          </w:p>
          <w:p w14:paraId="767A4201" w14:textId="765B1CF9"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14.4. The purpose of the meeting is to gain a greater understanding of a proposals and</w:t>
            </w:r>
          </w:p>
          <w:p w14:paraId="4B431494" w14:textId="69D7C4E7"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 xml:space="preserve">         will generally take the form of a short presentation (by the Bidder) followed by a</w:t>
            </w:r>
          </w:p>
          <w:p w14:paraId="6779411D" w14:textId="15A9D306"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 xml:space="preserve">        </w:t>
            </w:r>
            <w:proofErr w:type="gramStart"/>
            <w:r w:rsidRPr="00AD6D74">
              <w:rPr>
                <w:rFonts w:ascii="Arial" w:eastAsia="Times New Roman" w:hAnsi="Arial"/>
                <w:szCs w:val="20"/>
              </w:rPr>
              <w:t>question</w:t>
            </w:r>
            <w:proofErr w:type="gramEnd"/>
            <w:r w:rsidRPr="00AD6D74">
              <w:rPr>
                <w:rFonts w:ascii="Arial" w:eastAsia="Times New Roman" w:hAnsi="Arial"/>
                <w:szCs w:val="20"/>
              </w:rPr>
              <w:t xml:space="preserve"> and answer session.</w:t>
            </w:r>
          </w:p>
          <w:p w14:paraId="31C3DD16" w14:textId="08A1FB3B"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lastRenderedPageBreak/>
              <w:t>14.5. Bidders can either accept or decline a request for such a meeting. However, it is in</w:t>
            </w:r>
          </w:p>
          <w:p w14:paraId="42056FE1" w14:textId="2F113F62"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 xml:space="preserve">         the interests of the Bidder to attend and provide additional confidence in its</w:t>
            </w:r>
          </w:p>
          <w:p w14:paraId="65A1F13D" w14:textId="577510F5"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 xml:space="preserve">        </w:t>
            </w:r>
            <w:r w:rsidR="00A3318D" w:rsidRPr="00AD6D74">
              <w:rPr>
                <w:rFonts w:ascii="Arial" w:eastAsia="Times New Roman" w:hAnsi="Arial"/>
                <w:szCs w:val="20"/>
              </w:rPr>
              <w:t xml:space="preserve"> </w:t>
            </w:r>
            <w:proofErr w:type="gramStart"/>
            <w:r w:rsidRPr="00AD6D74">
              <w:rPr>
                <w:rFonts w:ascii="Arial" w:eastAsia="Times New Roman" w:hAnsi="Arial"/>
                <w:szCs w:val="20"/>
              </w:rPr>
              <w:t>proposals</w:t>
            </w:r>
            <w:proofErr w:type="gramEnd"/>
            <w:r w:rsidRPr="00AD6D74">
              <w:rPr>
                <w:rFonts w:ascii="Arial" w:eastAsia="Times New Roman" w:hAnsi="Arial"/>
                <w:szCs w:val="20"/>
              </w:rPr>
              <w:t xml:space="preserve"> to the Authority.</w:t>
            </w:r>
          </w:p>
          <w:p w14:paraId="10B09D96" w14:textId="0EE2B09C" w:rsidR="001D5A16" w:rsidRPr="00AD6D74" w:rsidRDefault="00A3318D" w:rsidP="001D5A16">
            <w:pPr>
              <w:autoSpaceDE w:val="0"/>
              <w:autoSpaceDN w:val="0"/>
              <w:adjustRightInd w:val="0"/>
              <w:rPr>
                <w:rFonts w:ascii="Arial" w:eastAsia="Times New Roman" w:hAnsi="Arial"/>
                <w:szCs w:val="20"/>
              </w:rPr>
            </w:pPr>
            <w:r w:rsidRPr="00AD6D74">
              <w:rPr>
                <w:rFonts w:ascii="Arial" w:eastAsia="Times New Roman" w:hAnsi="Arial"/>
                <w:szCs w:val="20"/>
              </w:rPr>
              <w:t>14</w:t>
            </w:r>
            <w:r w:rsidR="001D5A16" w:rsidRPr="00AD6D74">
              <w:rPr>
                <w:rFonts w:ascii="Arial" w:eastAsia="Times New Roman" w:hAnsi="Arial"/>
                <w:szCs w:val="20"/>
              </w:rPr>
              <w:t>.6. Although not scored on a separate basis, the session will be used to confirm the</w:t>
            </w:r>
          </w:p>
          <w:p w14:paraId="629A3099" w14:textId="411862A4"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 xml:space="preserve">       </w:t>
            </w:r>
            <w:r w:rsidR="00A3318D" w:rsidRPr="00AD6D74">
              <w:rPr>
                <w:rFonts w:ascii="Arial" w:eastAsia="Times New Roman" w:hAnsi="Arial"/>
                <w:szCs w:val="20"/>
              </w:rPr>
              <w:t xml:space="preserve">  </w:t>
            </w:r>
            <w:proofErr w:type="gramStart"/>
            <w:r w:rsidRPr="00AD6D74">
              <w:rPr>
                <w:rFonts w:ascii="Arial" w:eastAsia="Times New Roman" w:hAnsi="Arial"/>
                <w:szCs w:val="20"/>
              </w:rPr>
              <w:t>technical</w:t>
            </w:r>
            <w:proofErr w:type="gramEnd"/>
            <w:r w:rsidRPr="00AD6D74">
              <w:rPr>
                <w:rFonts w:ascii="Arial" w:eastAsia="Times New Roman" w:hAnsi="Arial"/>
                <w:szCs w:val="20"/>
              </w:rPr>
              <w:t xml:space="preserve"> / quality score assessments of the tender evaluation. As such, scores</w:t>
            </w:r>
          </w:p>
          <w:p w14:paraId="504744C2" w14:textId="5F8D0D09"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 xml:space="preserve">       </w:t>
            </w:r>
            <w:r w:rsidR="00A3318D" w:rsidRPr="00AD6D74">
              <w:rPr>
                <w:rFonts w:ascii="Arial" w:eastAsia="Times New Roman" w:hAnsi="Arial"/>
                <w:szCs w:val="20"/>
              </w:rPr>
              <w:t xml:space="preserve">  </w:t>
            </w:r>
            <w:r w:rsidRPr="00AD6D74">
              <w:rPr>
                <w:rFonts w:ascii="Arial" w:eastAsia="Times New Roman" w:hAnsi="Arial"/>
                <w:szCs w:val="20"/>
              </w:rPr>
              <w:t>achieved during the written tender evaluation may be adjusted (up or down) and the</w:t>
            </w:r>
          </w:p>
          <w:p w14:paraId="5925A4E3" w14:textId="4139FBD8" w:rsidR="001D5A16" w:rsidRPr="00AD6D74" w:rsidRDefault="001D5A16" w:rsidP="001D5A16">
            <w:pPr>
              <w:autoSpaceDE w:val="0"/>
              <w:autoSpaceDN w:val="0"/>
              <w:adjustRightInd w:val="0"/>
              <w:rPr>
                <w:rFonts w:ascii="Arial" w:eastAsia="Times New Roman" w:hAnsi="Arial"/>
                <w:szCs w:val="20"/>
              </w:rPr>
            </w:pPr>
            <w:r w:rsidRPr="00AD6D74">
              <w:rPr>
                <w:rFonts w:ascii="Arial" w:eastAsia="Times New Roman" w:hAnsi="Arial"/>
                <w:szCs w:val="20"/>
              </w:rPr>
              <w:t xml:space="preserve">      </w:t>
            </w:r>
            <w:r w:rsidR="00A3318D" w:rsidRPr="00AD6D74">
              <w:rPr>
                <w:rFonts w:ascii="Arial" w:eastAsia="Times New Roman" w:hAnsi="Arial"/>
                <w:szCs w:val="20"/>
              </w:rPr>
              <w:t xml:space="preserve">  </w:t>
            </w:r>
            <w:proofErr w:type="gramStart"/>
            <w:r w:rsidRPr="00AD6D74">
              <w:rPr>
                <w:rFonts w:ascii="Arial" w:eastAsia="Times New Roman" w:hAnsi="Arial"/>
                <w:szCs w:val="20"/>
              </w:rPr>
              <w:t>consolidated</w:t>
            </w:r>
            <w:proofErr w:type="gramEnd"/>
            <w:r w:rsidRPr="00AD6D74">
              <w:rPr>
                <w:rFonts w:ascii="Arial" w:eastAsia="Times New Roman" w:hAnsi="Arial"/>
                <w:szCs w:val="20"/>
              </w:rPr>
              <w:t xml:space="preserve"> score of a Bidder amended.</w:t>
            </w:r>
          </w:p>
          <w:p w14:paraId="14336D36" w14:textId="2F6AE7F5" w:rsidR="001D5A16" w:rsidRPr="00AD6D74" w:rsidRDefault="00A3318D" w:rsidP="001D5A16">
            <w:pPr>
              <w:autoSpaceDE w:val="0"/>
              <w:autoSpaceDN w:val="0"/>
              <w:adjustRightInd w:val="0"/>
              <w:rPr>
                <w:rFonts w:ascii="Arial" w:eastAsia="Times New Roman" w:hAnsi="Arial"/>
                <w:szCs w:val="20"/>
              </w:rPr>
            </w:pPr>
            <w:r w:rsidRPr="00AD6D74">
              <w:rPr>
                <w:rFonts w:ascii="Arial" w:eastAsia="Times New Roman" w:hAnsi="Arial"/>
                <w:szCs w:val="20"/>
              </w:rPr>
              <w:t>14</w:t>
            </w:r>
            <w:r w:rsidR="001D5A16" w:rsidRPr="00AD6D74">
              <w:rPr>
                <w:rFonts w:ascii="Arial" w:eastAsia="Times New Roman" w:hAnsi="Arial"/>
                <w:szCs w:val="20"/>
              </w:rPr>
              <w:t>.7. The Authority has set aside the following dates for accommodating potential</w:t>
            </w:r>
          </w:p>
          <w:p w14:paraId="2DDCAB22" w14:textId="4F58CD49" w:rsidR="001D5A16" w:rsidRPr="00AD6D74" w:rsidRDefault="001D5A16" w:rsidP="00574205">
            <w:pPr>
              <w:pStyle w:val="Heading1"/>
              <w:numPr>
                <w:ilvl w:val="0"/>
                <w:numId w:val="0"/>
              </w:numPr>
              <w:ind w:left="459"/>
              <w:rPr>
                <w:rFonts w:eastAsia="Times New Roman"/>
                <w:b w:val="0"/>
                <w:caps w:val="0"/>
                <w:color w:val="auto"/>
                <w:sz w:val="20"/>
                <w:szCs w:val="20"/>
                <w:lang w:eastAsia="en-GB"/>
              </w:rPr>
            </w:pPr>
            <w:bookmarkStart w:id="37" w:name="_Toc472325155"/>
            <w:bookmarkStart w:id="38" w:name="_Toc472325226"/>
            <w:bookmarkStart w:id="39" w:name="_Toc472682577"/>
            <w:proofErr w:type="gramStart"/>
            <w:r w:rsidRPr="00AD6D74">
              <w:rPr>
                <w:rFonts w:eastAsia="Times New Roman"/>
                <w:b w:val="0"/>
                <w:caps w:val="0"/>
                <w:color w:val="auto"/>
                <w:sz w:val="20"/>
                <w:szCs w:val="20"/>
                <w:lang w:eastAsia="en-GB"/>
              </w:rPr>
              <w:t>clarification</w:t>
            </w:r>
            <w:proofErr w:type="gramEnd"/>
            <w:r w:rsidRPr="00AD6D74">
              <w:rPr>
                <w:rFonts w:eastAsia="Times New Roman"/>
                <w:b w:val="0"/>
                <w:caps w:val="0"/>
                <w:color w:val="auto"/>
                <w:sz w:val="20"/>
                <w:szCs w:val="20"/>
                <w:lang w:eastAsia="en-GB"/>
              </w:rPr>
              <w:t xml:space="preserve"> meetings: tbc</w:t>
            </w:r>
            <w:bookmarkEnd w:id="37"/>
            <w:bookmarkEnd w:id="38"/>
            <w:bookmarkEnd w:id="39"/>
          </w:p>
          <w:p w14:paraId="687F64AF" w14:textId="77777777" w:rsidR="00A3318D" w:rsidRPr="00AD6D74" w:rsidRDefault="00A3318D" w:rsidP="001D5A16">
            <w:pPr>
              <w:pStyle w:val="Heading1"/>
              <w:numPr>
                <w:ilvl w:val="0"/>
                <w:numId w:val="0"/>
              </w:numPr>
              <w:ind w:left="720"/>
              <w:rPr>
                <w:rFonts w:eastAsia="Times New Roman"/>
                <w:b w:val="0"/>
                <w:caps w:val="0"/>
                <w:color w:val="auto"/>
                <w:sz w:val="20"/>
                <w:szCs w:val="20"/>
                <w:lang w:eastAsia="en-GB"/>
              </w:rPr>
            </w:pPr>
          </w:p>
          <w:p w14:paraId="7A4677E5" w14:textId="77777777" w:rsidR="00A3318D" w:rsidRPr="00AD6D74" w:rsidRDefault="00A3318D" w:rsidP="001D5A16">
            <w:pPr>
              <w:pStyle w:val="Heading1"/>
              <w:numPr>
                <w:ilvl w:val="0"/>
                <w:numId w:val="0"/>
              </w:numPr>
              <w:ind w:left="720"/>
              <w:rPr>
                <w:sz w:val="20"/>
                <w:szCs w:val="20"/>
              </w:rPr>
            </w:pPr>
          </w:p>
          <w:p w14:paraId="7C7282BA" w14:textId="77777777" w:rsidR="00A3318D" w:rsidRPr="00AD6D74" w:rsidRDefault="00A3318D" w:rsidP="009A5ED9">
            <w:pPr>
              <w:pStyle w:val="Heading1"/>
            </w:pPr>
            <w:bookmarkStart w:id="40" w:name="_Toc472682578"/>
            <w:r w:rsidRPr="00AD6D74">
              <w:t>consolidated view</w:t>
            </w:r>
            <w:bookmarkEnd w:id="40"/>
          </w:p>
          <w:p w14:paraId="54A33B7F" w14:textId="253F1115" w:rsidR="00A3318D" w:rsidRPr="00AD6D74" w:rsidRDefault="00A3318D" w:rsidP="00A3318D">
            <w:pPr>
              <w:autoSpaceDE w:val="0"/>
              <w:autoSpaceDN w:val="0"/>
              <w:adjustRightInd w:val="0"/>
              <w:rPr>
                <w:rFonts w:ascii="Arial" w:eastAsia="Times New Roman" w:hAnsi="Arial"/>
                <w:szCs w:val="20"/>
              </w:rPr>
            </w:pPr>
            <w:r w:rsidRPr="00AD6D74">
              <w:rPr>
                <w:rFonts w:ascii="Arial" w:eastAsia="Times New Roman" w:hAnsi="Arial"/>
                <w:szCs w:val="20"/>
              </w:rPr>
              <w:t>15.1. Tenders will be evaluated on both technical criteria and price. To ensure the relative</w:t>
            </w:r>
          </w:p>
          <w:p w14:paraId="152E5C5E" w14:textId="320386DB" w:rsidR="00A3318D" w:rsidRPr="00AD6D74" w:rsidRDefault="00A3318D" w:rsidP="00A3318D">
            <w:pPr>
              <w:autoSpaceDE w:val="0"/>
              <w:autoSpaceDN w:val="0"/>
              <w:adjustRightInd w:val="0"/>
              <w:rPr>
                <w:rFonts w:ascii="Arial" w:eastAsia="Times New Roman" w:hAnsi="Arial"/>
                <w:szCs w:val="20"/>
              </w:rPr>
            </w:pPr>
            <w:r w:rsidRPr="00AD6D74">
              <w:rPr>
                <w:rFonts w:ascii="Arial" w:eastAsia="Times New Roman" w:hAnsi="Arial"/>
                <w:szCs w:val="20"/>
              </w:rPr>
              <w:t xml:space="preserve">         importance of both categories are reflected correctly in the overall score, a weighting</w:t>
            </w:r>
          </w:p>
          <w:p w14:paraId="47A9C504" w14:textId="6B9105C7" w:rsidR="00A3318D" w:rsidRPr="00AD6D74" w:rsidRDefault="00A3318D" w:rsidP="00835C28">
            <w:pPr>
              <w:autoSpaceDE w:val="0"/>
              <w:autoSpaceDN w:val="0"/>
              <w:adjustRightInd w:val="0"/>
              <w:rPr>
                <w:rFonts w:ascii="Arial" w:eastAsia="Times New Roman" w:hAnsi="Arial"/>
                <w:szCs w:val="20"/>
              </w:rPr>
            </w:pPr>
            <w:r w:rsidRPr="00AD6D74">
              <w:rPr>
                <w:rFonts w:ascii="Arial" w:eastAsia="Times New Roman" w:hAnsi="Arial"/>
                <w:szCs w:val="20"/>
              </w:rPr>
              <w:t xml:space="preserve">         </w:t>
            </w:r>
            <w:proofErr w:type="gramStart"/>
            <w:r w:rsidRPr="00AD6D74">
              <w:rPr>
                <w:rFonts w:ascii="Arial" w:eastAsia="Times New Roman" w:hAnsi="Arial"/>
                <w:szCs w:val="20"/>
              </w:rPr>
              <w:t>system</w:t>
            </w:r>
            <w:proofErr w:type="gramEnd"/>
            <w:r w:rsidRPr="00AD6D74">
              <w:rPr>
                <w:rFonts w:ascii="Arial" w:eastAsia="Times New Roman" w:hAnsi="Arial"/>
                <w:szCs w:val="20"/>
              </w:rPr>
              <w:t xml:space="preserve"> has been applied to each part. </w:t>
            </w:r>
          </w:p>
          <w:p w14:paraId="5AB5BF4D" w14:textId="2601A2D2" w:rsidR="00A3318D" w:rsidRPr="00AD6D74" w:rsidRDefault="00A3318D" w:rsidP="00A3318D">
            <w:pPr>
              <w:autoSpaceDE w:val="0"/>
              <w:autoSpaceDN w:val="0"/>
              <w:adjustRightInd w:val="0"/>
              <w:rPr>
                <w:rFonts w:ascii="Arial" w:eastAsia="Times New Roman" w:hAnsi="Arial"/>
                <w:szCs w:val="20"/>
              </w:rPr>
            </w:pPr>
            <w:r w:rsidRPr="00AD6D74">
              <w:rPr>
                <w:rFonts w:ascii="Arial" w:eastAsia="Times New Roman" w:hAnsi="Arial"/>
                <w:szCs w:val="20"/>
              </w:rPr>
              <w:t xml:space="preserve">15.2. The Technical Evaluation forms </w:t>
            </w:r>
            <w:r w:rsidR="00A46796" w:rsidRPr="00AD6D74">
              <w:rPr>
                <w:rFonts w:ascii="Arial" w:eastAsia="Times New Roman" w:hAnsi="Arial"/>
                <w:b/>
                <w:bCs/>
                <w:szCs w:val="20"/>
                <w:highlight w:val="yellow"/>
              </w:rPr>
              <w:t>7</w:t>
            </w:r>
            <w:r w:rsidRPr="00AD6D74">
              <w:rPr>
                <w:rFonts w:ascii="Arial" w:eastAsia="Times New Roman" w:hAnsi="Arial"/>
                <w:b/>
                <w:bCs/>
                <w:szCs w:val="20"/>
                <w:highlight w:val="yellow"/>
              </w:rPr>
              <w:t>0%</w:t>
            </w:r>
            <w:r w:rsidRPr="00AD6D74">
              <w:rPr>
                <w:rFonts w:ascii="Arial" w:eastAsia="Times New Roman" w:hAnsi="Arial"/>
                <w:szCs w:val="20"/>
              </w:rPr>
              <w:t xml:space="preserve">, whilst the Price Evaluation </w:t>
            </w:r>
            <w:r w:rsidR="00A46796" w:rsidRPr="00AD6D74">
              <w:rPr>
                <w:rFonts w:ascii="Arial" w:eastAsia="Times New Roman" w:hAnsi="Arial"/>
                <w:szCs w:val="20"/>
                <w:highlight w:val="yellow"/>
              </w:rPr>
              <w:t>3</w:t>
            </w:r>
            <w:r w:rsidRPr="00AD6D74">
              <w:rPr>
                <w:rFonts w:ascii="Arial" w:eastAsia="Times New Roman" w:hAnsi="Arial"/>
                <w:b/>
                <w:bCs/>
                <w:szCs w:val="20"/>
                <w:highlight w:val="yellow"/>
              </w:rPr>
              <w:t>0%</w:t>
            </w:r>
            <w:r w:rsidRPr="00AD6D74">
              <w:rPr>
                <w:rFonts w:ascii="Arial" w:eastAsia="Times New Roman" w:hAnsi="Arial"/>
                <w:b/>
                <w:bCs/>
                <w:szCs w:val="20"/>
              </w:rPr>
              <w:t xml:space="preserve"> </w:t>
            </w:r>
            <w:r w:rsidRPr="00AD6D74">
              <w:rPr>
                <w:rFonts w:ascii="Arial" w:eastAsia="Times New Roman" w:hAnsi="Arial"/>
                <w:szCs w:val="20"/>
              </w:rPr>
              <w:t>of the final</w:t>
            </w:r>
          </w:p>
          <w:p w14:paraId="0978E0E4" w14:textId="2523B12F" w:rsidR="00A3318D" w:rsidRPr="00AD6D74" w:rsidRDefault="00A3318D" w:rsidP="00A3318D">
            <w:pPr>
              <w:autoSpaceDE w:val="0"/>
              <w:autoSpaceDN w:val="0"/>
              <w:adjustRightInd w:val="0"/>
              <w:rPr>
                <w:rFonts w:ascii="Arial" w:eastAsia="Times New Roman" w:hAnsi="Arial"/>
                <w:szCs w:val="20"/>
              </w:rPr>
            </w:pPr>
            <w:r w:rsidRPr="00AD6D74">
              <w:rPr>
                <w:rFonts w:ascii="Arial" w:eastAsia="Times New Roman" w:hAnsi="Arial"/>
                <w:szCs w:val="20"/>
              </w:rPr>
              <w:t xml:space="preserve">        </w:t>
            </w:r>
            <w:proofErr w:type="gramStart"/>
            <w:r w:rsidRPr="00AD6D74">
              <w:rPr>
                <w:rFonts w:ascii="Arial" w:eastAsia="Times New Roman" w:hAnsi="Arial"/>
                <w:szCs w:val="20"/>
              </w:rPr>
              <w:t>score</w:t>
            </w:r>
            <w:proofErr w:type="gramEnd"/>
            <w:r w:rsidRPr="00AD6D74">
              <w:rPr>
                <w:rFonts w:ascii="Arial" w:eastAsia="Times New Roman" w:hAnsi="Arial"/>
                <w:szCs w:val="20"/>
              </w:rPr>
              <w:t>.</w:t>
            </w:r>
          </w:p>
          <w:p w14:paraId="7D583E3A" w14:textId="09B7B38D" w:rsidR="00A3318D" w:rsidRPr="00AD6D74" w:rsidRDefault="00A3318D" w:rsidP="00A3318D">
            <w:pPr>
              <w:autoSpaceDE w:val="0"/>
              <w:autoSpaceDN w:val="0"/>
              <w:adjustRightInd w:val="0"/>
              <w:rPr>
                <w:rFonts w:ascii="Arial" w:eastAsia="Times New Roman" w:hAnsi="Arial"/>
                <w:szCs w:val="20"/>
              </w:rPr>
            </w:pPr>
            <w:r w:rsidRPr="00AD6D74">
              <w:rPr>
                <w:rFonts w:ascii="Arial" w:eastAsia="Times New Roman" w:hAnsi="Arial"/>
                <w:szCs w:val="20"/>
              </w:rPr>
              <w:t xml:space="preserve">15.3. As an example, using a technical </w:t>
            </w:r>
            <w:r w:rsidR="00835C28">
              <w:rPr>
                <w:rFonts w:ascii="Arial" w:eastAsia="Times New Roman" w:hAnsi="Arial"/>
                <w:szCs w:val="20"/>
              </w:rPr>
              <w:t>score of 6</w:t>
            </w:r>
            <w:r w:rsidRPr="00AD6D74">
              <w:rPr>
                <w:rFonts w:ascii="Arial" w:eastAsia="Times New Roman" w:hAnsi="Arial"/>
                <w:szCs w:val="20"/>
              </w:rPr>
              <w:t>0% of the available maximum technical</w:t>
            </w:r>
          </w:p>
          <w:p w14:paraId="3D582823" w14:textId="65511729" w:rsidR="00A3318D" w:rsidRPr="00AD6D74" w:rsidRDefault="00A3318D" w:rsidP="00A3318D">
            <w:pPr>
              <w:autoSpaceDE w:val="0"/>
              <w:autoSpaceDN w:val="0"/>
              <w:adjustRightInd w:val="0"/>
              <w:rPr>
                <w:rFonts w:ascii="Arial" w:eastAsia="Times New Roman" w:hAnsi="Arial"/>
                <w:szCs w:val="20"/>
              </w:rPr>
            </w:pPr>
            <w:r w:rsidRPr="00AD6D74">
              <w:rPr>
                <w:rFonts w:ascii="Arial" w:eastAsia="Times New Roman" w:hAnsi="Arial"/>
                <w:szCs w:val="20"/>
              </w:rPr>
              <w:t xml:space="preserve">         evaluation score and a price score of 50 (which is equivalent to an Evaluation Price</w:t>
            </w:r>
          </w:p>
          <w:p w14:paraId="7E733DC1" w14:textId="64256350" w:rsidR="00BF64CE" w:rsidRPr="00AD6D74" w:rsidRDefault="00BF64CE" w:rsidP="00A3318D">
            <w:pPr>
              <w:autoSpaceDE w:val="0"/>
              <w:autoSpaceDN w:val="0"/>
              <w:adjustRightInd w:val="0"/>
              <w:rPr>
                <w:rFonts w:ascii="Arial" w:eastAsia="Times New Roman" w:hAnsi="Arial"/>
                <w:szCs w:val="20"/>
              </w:rPr>
            </w:pPr>
            <w:r w:rsidRPr="00AD6D74">
              <w:rPr>
                <w:rFonts w:ascii="Arial" w:eastAsia="Times New Roman" w:hAnsi="Arial"/>
                <w:szCs w:val="20"/>
              </w:rPr>
              <w:t xml:space="preserve">        equalling the mean Evaluation Price i.e. EP = EPAVG) would equate to the following:</w:t>
            </w:r>
          </w:p>
          <w:p w14:paraId="2A9FB50A" w14:textId="0C6D96FD" w:rsidR="00A3318D" w:rsidRPr="00AD6D74" w:rsidRDefault="00A3318D" w:rsidP="00A3318D">
            <w:pPr>
              <w:autoSpaceDE w:val="0"/>
              <w:autoSpaceDN w:val="0"/>
              <w:adjustRightInd w:val="0"/>
              <w:rPr>
                <w:rFonts w:ascii="Arial" w:eastAsia="Times New Roman" w:hAnsi="Arial"/>
                <w:szCs w:val="20"/>
              </w:rPr>
            </w:pPr>
          </w:p>
          <w:p w14:paraId="63461FCE" w14:textId="7A40D3FD" w:rsidR="00BF64CE" w:rsidRPr="00AD6D74" w:rsidRDefault="00BF64CE" w:rsidP="00A3318D">
            <w:pPr>
              <w:autoSpaceDE w:val="0"/>
              <w:autoSpaceDN w:val="0"/>
              <w:adjustRightInd w:val="0"/>
              <w:rPr>
                <w:rFonts w:ascii="Arial" w:eastAsia="Times New Roman" w:hAnsi="Arial"/>
                <w:szCs w:val="20"/>
              </w:rPr>
            </w:pPr>
            <w:r w:rsidRPr="00AD6D74">
              <w:rPr>
                <w:rFonts w:ascii="Arial" w:eastAsia="Times New Roman" w:hAnsi="Arial"/>
                <w:b/>
                <w:bCs/>
                <w:szCs w:val="20"/>
              </w:rPr>
              <w:t xml:space="preserve">Table 3: </w:t>
            </w:r>
            <w:r w:rsidRPr="00AD6D74">
              <w:rPr>
                <w:rFonts w:ascii="Arial" w:eastAsia="Times New Roman" w:hAnsi="Arial"/>
                <w:szCs w:val="20"/>
              </w:rPr>
              <w:t>Consolidation Calculation</w:t>
            </w:r>
          </w:p>
          <w:p w14:paraId="24117BC3" w14:textId="77777777" w:rsidR="00BF64CE" w:rsidRPr="00AD6D74" w:rsidRDefault="00BF64CE" w:rsidP="00A3318D">
            <w:pPr>
              <w:autoSpaceDE w:val="0"/>
              <w:autoSpaceDN w:val="0"/>
              <w:adjustRightInd w:val="0"/>
              <w:rPr>
                <w:rFonts w:ascii="Arial" w:eastAsia="Times New Roman" w:hAnsi="Arial"/>
                <w:szCs w:val="20"/>
              </w:rPr>
            </w:pPr>
          </w:p>
          <w:tbl>
            <w:tblPr>
              <w:tblStyle w:val="TableGrid"/>
              <w:tblW w:w="0" w:type="auto"/>
              <w:tblLook w:val="04A0" w:firstRow="1" w:lastRow="0" w:firstColumn="1" w:lastColumn="0" w:noHBand="0" w:noVBand="1"/>
            </w:tblPr>
            <w:tblGrid>
              <w:gridCol w:w="3856"/>
              <w:gridCol w:w="4111"/>
            </w:tblGrid>
            <w:tr w:rsidR="00BF64CE" w:rsidRPr="00AD6D74" w14:paraId="165D4B0B" w14:textId="77777777" w:rsidTr="00BF64CE">
              <w:tc>
                <w:tcPr>
                  <w:tcW w:w="3856" w:type="dxa"/>
                </w:tcPr>
                <w:p w14:paraId="085E74F1" w14:textId="41E57658" w:rsidR="00BF64CE" w:rsidRPr="00AD6D74" w:rsidRDefault="00BF64CE" w:rsidP="00A3318D">
                  <w:pPr>
                    <w:rPr>
                      <w:rFonts w:ascii="Arial" w:eastAsia="Times New Roman" w:hAnsi="Arial"/>
                    </w:rPr>
                  </w:pPr>
                  <w:r w:rsidRPr="00AD6D74">
                    <w:rPr>
                      <w:rFonts w:ascii="Arial" w:eastAsia="Times New Roman" w:hAnsi="Arial"/>
                      <w:b/>
                      <w:bCs/>
                      <w:sz w:val="22"/>
                    </w:rPr>
                    <w:t>E</w:t>
                  </w:r>
                  <w:r w:rsidRPr="00AD6D74">
                    <w:rPr>
                      <w:rFonts w:ascii="Arial" w:eastAsia="Times New Roman" w:hAnsi="Arial"/>
                      <w:b/>
                      <w:bCs/>
                      <w:sz w:val="18"/>
                      <w:szCs w:val="18"/>
                    </w:rPr>
                    <w:t xml:space="preserve">VALUATION </w:t>
                  </w:r>
                  <w:r w:rsidRPr="00AD6D74">
                    <w:rPr>
                      <w:rFonts w:ascii="Arial" w:eastAsia="Times New Roman" w:hAnsi="Arial"/>
                      <w:b/>
                      <w:bCs/>
                      <w:sz w:val="22"/>
                    </w:rPr>
                    <w:t>A</w:t>
                  </w:r>
                  <w:r w:rsidRPr="00AD6D74">
                    <w:rPr>
                      <w:rFonts w:ascii="Arial" w:eastAsia="Times New Roman" w:hAnsi="Arial"/>
                      <w:b/>
                      <w:bCs/>
                      <w:sz w:val="18"/>
                      <w:szCs w:val="18"/>
                    </w:rPr>
                    <w:t>REA</w:t>
                  </w:r>
                </w:p>
              </w:tc>
              <w:tc>
                <w:tcPr>
                  <w:tcW w:w="4111" w:type="dxa"/>
                </w:tcPr>
                <w:p w14:paraId="2AB900B8" w14:textId="01F3AE38" w:rsidR="00BF64CE" w:rsidRPr="00AD6D74" w:rsidRDefault="00BF64CE" w:rsidP="00A3318D">
                  <w:pPr>
                    <w:rPr>
                      <w:rFonts w:ascii="Arial" w:eastAsia="Times New Roman" w:hAnsi="Arial"/>
                    </w:rPr>
                  </w:pPr>
                  <w:r w:rsidRPr="00AD6D74">
                    <w:rPr>
                      <w:rFonts w:ascii="Arial" w:eastAsia="Times New Roman" w:hAnsi="Arial"/>
                      <w:b/>
                      <w:bCs/>
                      <w:sz w:val="22"/>
                    </w:rPr>
                    <w:t>C</w:t>
                  </w:r>
                  <w:r w:rsidRPr="00AD6D74">
                    <w:rPr>
                      <w:rFonts w:ascii="Arial" w:eastAsia="Times New Roman" w:hAnsi="Arial"/>
                      <w:b/>
                      <w:bCs/>
                      <w:sz w:val="18"/>
                      <w:szCs w:val="18"/>
                    </w:rPr>
                    <w:t>ALCULATION</w:t>
                  </w:r>
                </w:p>
              </w:tc>
            </w:tr>
            <w:tr w:rsidR="00BF64CE" w:rsidRPr="00AD6D74" w14:paraId="424D67FA" w14:textId="77777777" w:rsidTr="00BF64CE">
              <w:tc>
                <w:tcPr>
                  <w:tcW w:w="3856" w:type="dxa"/>
                </w:tcPr>
                <w:p w14:paraId="6B7ECEDB" w14:textId="77777777" w:rsidR="00BF64CE" w:rsidRPr="00AD6D74" w:rsidRDefault="00BF64CE" w:rsidP="00BF64CE">
                  <w:pPr>
                    <w:rPr>
                      <w:rFonts w:ascii="Arial" w:eastAsia="Times New Roman" w:hAnsi="Arial"/>
                    </w:rPr>
                  </w:pPr>
                  <w:r w:rsidRPr="00AD6D74">
                    <w:rPr>
                      <w:rFonts w:ascii="Arial" w:eastAsia="Times New Roman" w:hAnsi="Arial"/>
                    </w:rPr>
                    <w:t>Technical score</w:t>
                  </w:r>
                </w:p>
                <w:p w14:paraId="1414A151" w14:textId="7AD2A596" w:rsidR="00BF64CE" w:rsidRPr="00AD6D74" w:rsidRDefault="00BF64CE" w:rsidP="00BF64CE">
                  <w:pPr>
                    <w:rPr>
                      <w:rFonts w:ascii="Arial" w:eastAsia="Times New Roman" w:hAnsi="Arial"/>
                    </w:rPr>
                  </w:pPr>
                  <w:r w:rsidRPr="00AD6D74">
                    <w:rPr>
                      <w:rFonts w:ascii="Arial" w:eastAsia="Times New Roman" w:hAnsi="Arial"/>
                    </w:rPr>
                    <w:t>(As percentage of maximum)</w:t>
                  </w:r>
                </w:p>
              </w:tc>
              <w:tc>
                <w:tcPr>
                  <w:tcW w:w="4111" w:type="dxa"/>
                </w:tcPr>
                <w:p w14:paraId="767D5C5E" w14:textId="33B04AE2" w:rsidR="00BF64CE" w:rsidRPr="00AD6D74" w:rsidRDefault="00A46796" w:rsidP="00A3318D">
                  <w:pPr>
                    <w:rPr>
                      <w:rFonts w:ascii="Arial" w:eastAsia="Times New Roman" w:hAnsi="Arial"/>
                    </w:rPr>
                  </w:pPr>
                  <w:r w:rsidRPr="00AD6D74">
                    <w:rPr>
                      <w:rFonts w:ascii="Arial" w:eastAsia="Times New Roman" w:hAnsi="Arial"/>
                      <w:sz w:val="28"/>
                      <w:szCs w:val="28"/>
                    </w:rPr>
                    <w:t>60 x 70% = 42</w:t>
                  </w:r>
                </w:p>
              </w:tc>
            </w:tr>
            <w:tr w:rsidR="00BF64CE" w:rsidRPr="00AD6D74" w14:paraId="3D0D39E0" w14:textId="77777777" w:rsidTr="00BF64CE">
              <w:tc>
                <w:tcPr>
                  <w:tcW w:w="3856" w:type="dxa"/>
                </w:tcPr>
                <w:p w14:paraId="5F388CB8" w14:textId="77777777" w:rsidR="00BF64CE" w:rsidRPr="00AD6D74" w:rsidRDefault="00BF64CE" w:rsidP="00BF64CE">
                  <w:pPr>
                    <w:rPr>
                      <w:rFonts w:ascii="Arial" w:eastAsia="Times New Roman" w:hAnsi="Arial"/>
                    </w:rPr>
                  </w:pPr>
                  <w:r w:rsidRPr="00AD6D74">
                    <w:rPr>
                      <w:rFonts w:ascii="Arial" w:eastAsia="Times New Roman" w:hAnsi="Arial"/>
                    </w:rPr>
                    <w:t>Price score</w:t>
                  </w:r>
                </w:p>
                <w:p w14:paraId="2E9AB5F7" w14:textId="177B65FC" w:rsidR="00BF64CE" w:rsidRPr="00AD6D74" w:rsidRDefault="00BF64CE" w:rsidP="00BF64CE">
                  <w:pPr>
                    <w:rPr>
                      <w:rFonts w:ascii="Arial" w:eastAsia="Times New Roman" w:hAnsi="Arial"/>
                    </w:rPr>
                  </w:pPr>
                  <w:r w:rsidRPr="00AD6D74">
                    <w:rPr>
                      <w:rFonts w:ascii="Arial" w:eastAsia="Times New Roman" w:hAnsi="Arial"/>
                    </w:rPr>
                    <w:t>(As percentage difference from mean)</w:t>
                  </w:r>
                </w:p>
              </w:tc>
              <w:tc>
                <w:tcPr>
                  <w:tcW w:w="4111" w:type="dxa"/>
                </w:tcPr>
                <w:p w14:paraId="00439DE6" w14:textId="5B992D25" w:rsidR="00BF64CE" w:rsidRPr="00AD6D74" w:rsidRDefault="00A46796" w:rsidP="00A3318D">
                  <w:pPr>
                    <w:rPr>
                      <w:rFonts w:ascii="Arial" w:eastAsia="Times New Roman" w:hAnsi="Arial"/>
                    </w:rPr>
                  </w:pPr>
                  <w:r w:rsidRPr="00AD6D74">
                    <w:rPr>
                      <w:rFonts w:ascii="Arial" w:eastAsia="Times New Roman" w:hAnsi="Arial"/>
                      <w:sz w:val="28"/>
                      <w:szCs w:val="28"/>
                    </w:rPr>
                    <w:t xml:space="preserve">50 x 30% = 15 </w:t>
                  </w:r>
                </w:p>
              </w:tc>
            </w:tr>
            <w:tr w:rsidR="00BF64CE" w:rsidRPr="00AD6D74" w14:paraId="1E15D6BE" w14:textId="77777777" w:rsidTr="00BF64CE">
              <w:tc>
                <w:tcPr>
                  <w:tcW w:w="3856" w:type="dxa"/>
                </w:tcPr>
                <w:p w14:paraId="3F721E7E" w14:textId="5B41FFD8" w:rsidR="00BF64CE" w:rsidRPr="00AD6D74" w:rsidRDefault="00BF64CE" w:rsidP="00A3318D">
                  <w:pPr>
                    <w:rPr>
                      <w:rFonts w:ascii="Arial" w:eastAsia="Times New Roman" w:hAnsi="Arial"/>
                    </w:rPr>
                  </w:pPr>
                  <w:r w:rsidRPr="00AD6D74">
                    <w:rPr>
                      <w:rFonts w:ascii="Arial" w:eastAsia="Times New Roman" w:hAnsi="Arial"/>
                      <w:b/>
                      <w:bCs/>
                      <w:sz w:val="22"/>
                    </w:rPr>
                    <w:t>Consolidated Score</w:t>
                  </w:r>
                </w:p>
              </w:tc>
              <w:tc>
                <w:tcPr>
                  <w:tcW w:w="4111" w:type="dxa"/>
                </w:tcPr>
                <w:p w14:paraId="1808A104" w14:textId="56BCE3B0" w:rsidR="00BF64CE" w:rsidRPr="00AD6D74" w:rsidRDefault="00A46796" w:rsidP="00A3318D">
                  <w:pPr>
                    <w:rPr>
                      <w:rFonts w:ascii="Arial" w:eastAsia="Times New Roman" w:hAnsi="Arial"/>
                    </w:rPr>
                  </w:pPr>
                  <w:r w:rsidRPr="00AD6D74">
                    <w:rPr>
                      <w:rFonts w:ascii="Arial" w:eastAsia="Times New Roman" w:hAnsi="Arial"/>
                      <w:sz w:val="28"/>
                      <w:szCs w:val="28"/>
                    </w:rPr>
                    <w:t xml:space="preserve">= </w:t>
                  </w:r>
                  <w:r w:rsidR="007706B7" w:rsidRPr="00AD6D74">
                    <w:rPr>
                      <w:rFonts w:ascii="Arial" w:eastAsia="Times New Roman" w:hAnsi="Arial"/>
                      <w:sz w:val="28"/>
                      <w:szCs w:val="28"/>
                    </w:rPr>
                    <w:t>57</w:t>
                  </w:r>
                </w:p>
              </w:tc>
            </w:tr>
          </w:tbl>
          <w:p w14:paraId="4DC59C37" w14:textId="77777777" w:rsidR="00BF64CE" w:rsidRPr="00AD6D74" w:rsidRDefault="00BF64CE" w:rsidP="00A3318D">
            <w:pPr>
              <w:autoSpaceDE w:val="0"/>
              <w:autoSpaceDN w:val="0"/>
              <w:adjustRightInd w:val="0"/>
              <w:rPr>
                <w:rFonts w:ascii="Arial" w:eastAsia="Times New Roman" w:hAnsi="Arial"/>
                <w:szCs w:val="20"/>
              </w:rPr>
            </w:pPr>
          </w:p>
          <w:p w14:paraId="38515B3F" w14:textId="77777777" w:rsidR="00A46796" w:rsidRPr="00AD6D74" w:rsidRDefault="00A46796" w:rsidP="00BF64CE">
            <w:pPr>
              <w:autoSpaceDE w:val="0"/>
              <w:autoSpaceDN w:val="0"/>
              <w:adjustRightInd w:val="0"/>
              <w:rPr>
                <w:rFonts w:ascii="Arial" w:eastAsia="Times New Roman" w:hAnsi="Arial"/>
                <w:szCs w:val="20"/>
              </w:rPr>
            </w:pPr>
          </w:p>
          <w:p w14:paraId="24264D5D" w14:textId="77777777" w:rsidR="00A46796" w:rsidRPr="00AD6D74" w:rsidRDefault="00A46796" w:rsidP="00BF64CE">
            <w:pPr>
              <w:autoSpaceDE w:val="0"/>
              <w:autoSpaceDN w:val="0"/>
              <w:adjustRightInd w:val="0"/>
              <w:rPr>
                <w:rFonts w:ascii="Arial" w:eastAsia="Times New Roman" w:hAnsi="Arial"/>
                <w:szCs w:val="20"/>
              </w:rPr>
            </w:pPr>
          </w:p>
          <w:p w14:paraId="6C72BB94" w14:textId="77777777" w:rsidR="00A46796" w:rsidRPr="00AD6D74" w:rsidRDefault="00A46796" w:rsidP="00BF64CE">
            <w:pPr>
              <w:autoSpaceDE w:val="0"/>
              <w:autoSpaceDN w:val="0"/>
              <w:adjustRightInd w:val="0"/>
              <w:rPr>
                <w:rFonts w:ascii="Arial" w:eastAsia="Times New Roman" w:hAnsi="Arial"/>
                <w:szCs w:val="20"/>
              </w:rPr>
            </w:pPr>
          </w:p>
          <w:p w14:paraId="089311F5" w14:textId="77777777" w:rsidR="00A46796" w:rsidRPr="00AD6D74" w:rsidRDefault="00A46796" w:rsidP="00BF64CE">
            <w:pPr>
              <w:autoSpaceDE w:val="0"/>
              <w:autoSpaceDN w:val="0"/>
              <w:adjustRightInd w:val="0"/>
              <w:rPr>
                <w:rFonts w:ascii="Arial" w:eastAsia="Times New Roman" w:hAnsi="Arial"/>
                <w:szCs w:val="20"/>
              </w:rPr>
            </w:pPr>
          </w:p>
          <w:p w14:paraId="0D249AC8" w14:textId="77777777" w:rsidR="00A46796" w:rsidRPr="00AD6D74" w:rsidRDefault="00A46796" w:rsidP="00BF64CE">
            <w:pPr>
              <w:autoSpaceDE w:val="0"/>
              <w:autoSpaceDN w:val="0"/>
              <w:adjustRightInd w:val="0"/>
              <w:rPr>
                <w:rFonts w:ascii="Arial" w:eastAsia="Times New Roman" w:hAnsi="Arial"/>
                <w:szCs w:val="20"/>
              </w:rPr>
            </w:pPr>
          </w:p>
          <w:p w14:paraId="06CE7FF3" w14:textId="77777777" w:rsidR="00BF64CE" w:rsidRPr="00AD6D74" w:rsidRDefault="00BF64CE" w:rsidP="00BF64CE">
            <w:pPr>
              <w:autoSpaceDE w:val="0"/>
              <w:autoSpaceDN w:val="0"/>
              <w:adjustRightInd w:val="0"/>
              <w:rPr>
                <w:rFonts w:ascii="Arial" w:eastAsia="Times New Roman" w:hAnsi="Arial"/>
                <w:szCs w:val="20"/>
              </w:rPr>
            </w:pPr>
            <w:r w:rsidRPr="00AD6D74">
              <w:rPr>
                <w:rFonts w:ascii="Arial" w:eastAsia="Times New Roman" w:hAnsi="Arial"/>
                <w:szCs w:val="20"/>
              </w:rPr>
              <w:t xml:space="preserve">15.4      </w:t>
            </w:r>
            <w:r w:rsidRPr="00835C28">
              <w:rPr>
                <w:rFonts w:ascii="Arial" w:eastAsia="Times New Roman" w:hAnsi="Arial"/>
                <w:b/>
                <w:szCs w:val="20"/>
              </w:rPr>
              <w:t>The successful Bidder will be that which fulfils the following criteria:</w:t>
            </w:r>
          </w:p>
          <w:p w14:paraId="252640C4" w14:textId="77777777" w:rsidR="00BF64CE" w:rsidRPr="00AD6D74" w:rsidRDefault="00BF64CE" w:rsidP="00BF64CE">
            <w:pPr>
              <w:autoSpaceDE w:val="0"/>
              <w:autoSpaceDN w:val="0"/>
              <w:adjustRightInd w:val="0"/>
              <w:rPr>
                <w:rFonts w:ascii="Arial" w:eastAsia="Times New Roman" w:hAnsi="Arial"/>
                <w:szCs w:val="20"/>
              </w:rPr>
            </w:pPr>
          </w:p>
          <w:p w14:paraId="550888B4" w14:textId="7EAAA8BF" w:rsidR="00BF64CE" w:rsidRPr="00AD6D74" w:rsidRDefault="00BF64CE" w:rsidP="00835C28">
            <w:pPr>
              <w:autoSpaceDE w:val="0"/>
              <w:autoSpaceDN w:val="0"/>
              <w:adjustRightInd w:val="0"/>
              <w:ind w:left="459"/>
              <w:rPr>
                <w:rFonts w:ascii="Arial" w:eastAsia="Times New Roman" w:hAnsi="Arial"/>
                <w:szCs w:val="20"/>
              </w:rPr>
            </w:pPr>
            <w:r w:rsidRPr="00AD6D74">
              <w:rPr>
                <w:rFonts w:ascii="Arial" w:eastAsia="Times New Roman" w:hAnsi="Arial"/>
                <w:szCs w:val="20"/>
              </w:rPr>
              <w:t>(i) Has an Evaluation Price that is less than</w:t>
            </w:r>
            <w:r w:rsidR="00835C28">
              <w:rPr>
                <w:rFonts w:ascii="Arial" w:eastAsia="Times New Roman" w:hAnsi="Arial"/>
                <w:szCs w:val="20"/>
              </w:rPr>
              <w:t xml:space="preserve"> the figures in 13.1.2 above (i.e. below £150,000)</w:t>
            </w:r>
          </w:p>
          <w:p w14:paraId="43714D96" w14:textId="2BA9CF32" w:rsidR="00BF64CE" w:rsidRPr="00AD6D74" w:rsidRDefault="00BF64CE" w:rsidP="00BF64CE">
            <w:pPr>
              <w:autoSpaceDE w:val="0"/>
              <w:autoSpaceDN w:val="0"/>
              <w:adjustRightInd w:val="0"/>
              <w:ind w:left="459"/>
              <w:rPr>
                <w:rFonts w:ascii="Arial" w:eastAsia="Times New Roman" w:hAnsi="Arial"/>
                <w:szCs w:val="20"/>
              </w:rPr>
            </w:pPr>
            <w:r w:rsidRPr="00AD6D74">
              <w:rPr>
                <w:rFonts w:ascii="Arial" w:eastAsia="Times New Roman" w:hAnsi="Arial"/>
                <w:szCs w:val="20"/>
              </w:rPr>
              <w:t>(ii) Has a Technical Score that is greater or equal to (see paragraph 12.5 above);</w:t>
            </w:r>
          </w:p>
          <w:p w14:paraId="6CBA586B" w14:textId="77777777" w:rsidR="00BF64CE" w:rsidRPr="00AD6D74" w:rsidRDefault="00BF64CE" w:rsidP="00BF64CE">
            <w:pPr>
              <w:autoSpaceDE w:val="0"/>
              <w:autoSpaceDN w:val="0"/>
              <w:adjustRightInd w:val="0"/>
              <w:ind w:left="459"/>
              <w:rPr>
                <w:rFonts w:ascii="Arial" w:eastAsia="Times New Roman" w:hAnsi="Arial"/>
                <w:szCs w:val="20"/>
              </w:rPr>
            </w:pPr>
            <w:r w:rsidRPr="00AD6D74">
              <w:rPr>
                <w:rFonts w:ascii="Arial" w:eastAsia="Times New Roman" w:hAnsi="Arial"/>
                <w:szCs w:val="20"/>
              </w:rPr>
              <w:t>and</w:t>
            </w:r>
          </w:p>
          <w:p w14:paraId="43DEF469" w14:textId="77777777" w:rsidR="00BF64CE" w:rsidRPr="00AD6D74" w:rsidRDefault="00BF64CE" w:rsidP="00BF64CE">
            <w:pPr>
              <w:autoSpaceDE w:val="0"/>
              <w:autoSpaceDN w:val="0"/>
              <w:adjustRightInd w:val="0"/>
              <w:ind w:left="459"/>
              <w:rPr>
                <w:rFonts w:ascii="Arial" w:eastAsia="Times New Roman" w:hAnsi="Arial"/>
                <w:szCs w:val="20"/>
              </w:rPr>
            </w:pPr>
            <w:r w:rsidRPr="00AD6D74">
              <w:rPr>
                <w:rFonts w:ascii="Arial" w:eastAsia="Times New Roman" w:hAnsi="Arial"/>
                <w:szCs w:val="20"/>
              </w:rPr>
              <w:t>(iii) Has the highest combined score across those Bidders that satisfy the criteria</w:t>
            </w:r>
          </w:p>
          <w:p w14:paraId="3893F2CB" w14:textId="19F32356" w:rsidR="00A3318D" w:rsidRPr="00AD6D74" w:rsidRDefault="00835C28" w:rsidP="00BF64CE">
            <w:pPr>
              <w:autoSpaceDE w:val="0"/>
              <w:autoSpaceDN w:val="0"/>
              <w:adjustRightInd w:val="0"/>
              <w:ind w:left="459"/>
              <w:rPr>
                <w:rFonts w:ascii="Arial" w:eastAsia="Times New Roman" w:hAnsi="Arial"/>
                <w:szCs w:val="20"/>
              </w:rPr>
            </w:pPr>
            <w:r>
              <w:rPr>
                <w:rFonts w:ascii="Arial" w:eastAsia="Times New Roman" w:hAnsi="Arial"/>
                <w:szCs w:val="20"/>
              </w:rPr>
              <w:t xml:space="preserve">Shown </w:t>
            </w:r>
            <w:r w:rsidR="00BF64CE" w:rsidRPr="00AD6D74">
              <w:rPr>
                <w:rFonts w:ascii="Arial" w:eastAsia="Times New Roman" w:hAnsi="Arial"/>
                <w:szCs w:val="20"/>
              </w:rPr>
              <w:t>in (i) &amp; (ii) above.</w:t>
            </w:r>
          </w:p>
          <w:p w14:paraId="1AEEBFC2" w14:textId="77777777" w:rsidR="00940F60" w:rsidRPr="00AD6D74" w:rsidRDefault="00940F60" w:rsidP="00BF64CE">
            <w:pPr>
              <w:autoSpaceDE w:val="0"/>
              <w:autoSpaceDN w:val="0"/>
              <w:adjustRightInd w:val="0"/>
              <w:ind w:left="459"/>
              <w:rPr>
                <w:rFonts w:ascii="Arial" w:eastAsia="Times New Roman" w:hAnsi="Arial"/>
                <w:szCs w:val="20"/>
              </w:rPr>
            </w:pPr>
          </w:p>
          <w:p w14:paraId="633BCBE1" w14:textId="1A11F0D0" w:rsidR="00940F60" w:rsidRPr="00AD6D74" w:rsidRDefault="00940F60" w:rsidP="00940F60">
            <w:pPr>
              <w:autoSpaceDE w:val="0"/>
              <w:autoSpaceDN w:val="0"/>
              <w:adjustRightInd w:val="0"/>
              <w:rPr>
                <w:rFonts w:ascii="Arial" w:eastAsia="Times New Roman" w:hAnsi="Arial"/>
                <w:b/>
                <w:bCs/>
                <w:sz w:val="19"/>
                <w:szCs w:val="19"/>
              </w:rPr>
            </w:pPr>
            <w:r w:rsidRPr="00AD6D74">
              <w:rPr>
                <w:rFonts w:ascii="Arial" w:eastAsia="Times New Roman" w:hAnsi="Arial"/>
                <w:b/>
                <w:bCs/>
                <w:sz w:val="24"/>
                <w:szCs w:val="24"/>
              </w:rPr>
              <w:t xml:space="preserve">        C</w:t>
            </w:r>
            <w:r w:rsidRPr="00AD6D74">
              <w:rPr>
                <w:rFonts w:ascii="Arial" w:eastAsia="Times New Roman" w:hAnsi="Arial"/>
                <w:b/>
                <w:bCs/>
                <w:sz w:val="19"/>
                <w:szCs w:val="19"/>
              </w:rPr>
              <w:t xml:space="preserve">ONTRACT </w:t>
            </w:r>
            <w:r w:rsidRPr="00AD6D74">
              <w:rPr>
                <w:rFonts w:ascii="Arial" w:eastAsia="Times New Roman" w:hAnsi="Arial"/>
                <w:b/>
                <w:bCs/>
                <w:sz w:val="24"/>
                <w:szCs w:val="24"/>
              </w:rPr>
              <w:t>A</w:t>
            </w:r>
            <w:r w:rsidRPr="00AD6D74">
              <w:rPr>
                <w:rFonts w:ascii="Arial" w:eastAsia="Times New Roman" w:hAnsi="Arial"/>
                <w:b/>
                <w:bCs/>
                <w:sz w:val="19"/>
                <w:szCs w:val="19"/>
              </w:rPr>
              <w:t>WARD</w:t>
            </w:r>
          </w:p>
          <w:p w14:paraId="5990F302" w14:textId="77777777" w:rsidR="00AD6D74" w:rsidRDefault="00940F60" w:rsidP="00940F60">
            <w:pPr>
              <w:autoSpaceDE w:val="0"/>
              <w:autoSpaceDN w:val="0"/>
              <w:adjustRightInd w:val="0"/>
              <w:rPr>
                <w:rFonts w:ascii="Arial" w:eastAsia="Times New Roman" w:hAnsi="Arial"/>
                <w:szCs w:val="20"/>
              </w:rPr>
            </w:pPr>
            <w:r w:rsidRPr="00AD6D74">
              <w:rPr>
                <w:rFonts w:ascii="Arial" w:eastAsia="Times New Roman" w:hAnsi="Arial"/>
                <w:szCs w:val="20"/>
              </w:rPr>
              <w:t xml:space="preserve">       </w:t>
            </w:r>
          </w:p>
          <w:p w14:paraId="08095B4C" w14:textId="070516DE" w:rsidR="00940F60" w:rsidRPr="00AD6D74" w:rsidRDefault="00AD6D74" w:rsidP="00940F60">
            <w:pPr>
              <w:autoSpaceDE w:val="0"/>
              <w:autoSpaceDN w:val="0"/>
              <w:adjustRightInd w:val="0"/>
              <w:rPr>
                <w:rFonts w:ascii="Arial" w:eastAsia="Times New Roman" w:hAnsi="Arial"/>
                <w:szCs w:val="20"/>
              </w:rPr>
            </w:pPr>
            <w:r>
              <w:rPr>
                <w:rFonts w:ascii="Arial" w:eastAsia="Times New Roman" w:hAnsi="Arial"/>
                <w:szCs w:val="20"/>
              </w:rPr>
              <w:t xml:space="preserve">        </w:t>
            </w:r>
            <w:r w:rsidR="00940F60" w:rsidRPr="00AD6D74">
              <w:rPr>
                <w:rFonts w:ascii="Arial" w:eastAsia="Times New Roman" w:hAnsi="Arial"/>
                <w:szCs w:val="20"/>
              </w:rPr>
              <w:t>The Contract will be awarded based on the offer that is the most economically</w:t>
            </w:r>
          </w:p>
          <w:p w14:paraId="6A001CF1" w14:textId="3D5020B9" w:rsidR="00940F60" w:rsidRPr="00AD6D74" w:rsidRDefault="00940F60" w:rsidP="00940F60">
            <w:pPr>
              <w:autoSpaceDE w:val="0"/>
              <w:autoSpaceDN w:val="0"/>
              <w:adjustRightInd w:val="0"/>
              <w:rPr>
                <w:rFonts w:ascii="Arial" w:eastAsia="Times New Roman" w:hAnsi="Arial"/>
                <w:szCs w:val="20"/>
              </w:rPr>
            </w:pPr>
            <w:r w:rsidRPr="00AD6D74">
              <w:rPr>
                <w:rFonts w:ascii="Arial" w:eastAsia="Times New Roman" w:hAnsi="Arial"/>
                <w:szCs w:val="20"/>
              </w:rPr>
              <w:t xml:space="preserve">        </w:t>
            </w:r>
            <w:proofErr w:type="gramStart"/>
            <w:r w:rsidRPr="00AD6D74">
              <w:rPr>
                <w:rFonts w:ascii="Arial" w:eastAsia="Times New Roman" w:hAnsi="Arial"/>
                <w:szCs w:val="20"/>
              </w:rPr>
              <w:t>advantageous</w:t>
            </w:r>
            <w:proofErr w:type="gramEnd"/>
            <w:r w:rsidRPr="00AD6D74">
              <w:rPr>
                <w:rFonts w:ascii="Arial" w:eastAsia="Times New Roman" w:hAnsi="Arial"/>
                <w:szCs w:val="20"/>
              </w:rPr>
              <w:t xml:space="preserve"> to the Authority. For the purposes of this procurement, this is defined</w:t>
            </w:r>
          </w:p>
          <w:p w14:paraId="543F3145" w14:textId="21633B72" w:rsidR="00940F60" w:rsidRPr="00AD6D74" w:rsidRDefault="00940F60" w:rsidP="00940F60">
            <w:pPr>
              <w:autoSpaceDE w:val="0"/>
              <w:autoSpaceDN w:val="0"/>
              <w:adjustRightInd w:val="0"/>
              <w:ind w:left="459"/>
              <w:rPr>
                <w:rFonts w:ascii="Arial" w:eastAsia="Times New Roman" w:hAnsi="Arial"/>
                <w:szCs w:val="20"/>
              </w:rPr>
            </w:pPr>
            <w:proofErr w:type="gramStart"/>
            <w:r w:rsidRPr="00AD6D74">
              <w:rPr>
                <w:rFonts w:ascii="Arial" w:eastAsia="Times New Roman" w:hAnsi="Arial"/>
                <w:szCs w:val="20"/>
              </w:rPr>
              <w:t>as</w:t>
            </w:r>
            <w:proofErr w:type="gramEnd"/>
            <w:r w:rsidRPr="00AD6D74">
              <w:rPr>
                <w:rFonts w:ascii="Arial" w:eastAsia="Times New Roman" w:hAnsi="Arial"/>
                <w:szCs w:val="20"/>
              </w:rPr>
              <w:t xml:space="preserve"> the highest consolidated score (achieved in the manner described above).</w:t>
            </w:r>
          </w:p>
          <w:p w14:paraId="0DA4DACD" w14:textId="77777777" w:rsidR="00307584" w:rsidRPr="00AD6D74" w:rsidRDefault="00307584" w:rsidP="00940F60">
            <w:pPr>
              <w:autoSpaceDE w:val="0"/>
              <w:autoSpaceDN w:val="0"/>
              <w:adjustRightInd w:val="0"/>
              <w:ind w:left="459"/>
              <w:rPr>
                <w:rFonts w:ascii="Arial" w:eastAsia="Times New Roman" w:hAnsi="Arial"/>
                <w:szCs w:val="20"/>
              </w:rPr>
            </w:pPr>
          </w:p>
          <w:p w14:paraId="086AA658" w14:textId="076E01C9" w:rsidR="00307584" w:rsidRPr="00AD6D74" w:rsidRDefault="00835C28" w:rsidP="00940F60">
            <w:pPr>
              <w:autoSpaceDE w:val="0"/>
              <w:autoSpaceDN w:val="0"/>
              <w:adjustRightInd w:val="0"/>
              <w:ind w:left="459"/>
              <w:rPr>
                <w:rFonts w:ascii="Arial" w:eastAsia="Times New Roman" w:hAnsi="Arial"/>
                <w:szCs w:val="20"/>
              </w:rPr>
            </w:pPr>
            <w:r>
              <w:rPr>
                <w:rFonts w:ascii="Arial" w:eastAsia="Times New Roman" w:hAnsi="Arial"/>
                <w:szCs w:val="20"/>
              </w:rPr>
              <w:t>Please note that t</w:t>
            </w:r>
            <w:r w:rsidRPr="00835C28">
              <w:rPr>
                <w:rFonts w:ascii="Arial" w:eastAsia="Times New Roman" w:hAnsi="Arial"/>
                <w:szCs w:val="20"/>
              </w:rPr>
              <w:t>he Department of Health reserves the right to discontinue the tendering process and not to award</w:t>
            </w:r>
            <w:r>
              <w:rPr>
                <w:rFonts w:ascii="Arial" w:eastAsia="Times New Roman" w:hAnsi="Arial"/>
                <w:szCs w:val="20"/>
              </w:rPr>
              <w:t xml:space="preserve"> </w:t>
            </w:r>
            <w:r w:rsidRPr="00835C28">
              <w:rPr>
                <w:rFonts w:ascii="Arial" w:eastAsia="Times New Roman" w:hAnsi="Arial"/>
                <w:szCs w:val="20"/>
              </w:rPr>
              <w:t>the contract, and additionally to amend the delivery stage dates should this be necessary.</w:t>
            </w:r>
          </w:p>
          <w:p w14:paraId="7E7C3676" w14:textId="77777777" w:rsidR="00307584" w:rsidRPr="00AD6D74" w:rsidRDefault="00307584" w:rsidP="00940F60">
            <w:pPr>
              <w:autoSpaceDE w:val="0"/>
              <w:autoSpaceDN w:val="0"/>
              <w:adjustRightInd w:val="0"/>
              <w:ind w:left="459"/>
              <w:rPr>
                <w:rFonts w:ascii="Arial" w:eastAsia="Times New Roman" w:hAnsi="Arial"/>
                <w:szCs w:val="20"/>
              </w:rPr>
            </w:pPr>
          </w:p>
          <w:p w14:paraId="7E424B6B" w14:textId="77777777" w:rsidR="00307584" w:rsidRPr="00AD6D74" w:rsidRDefault="00307584" w:rsidP="00940F60">
            <w:pPr>
              <w:autoSpaceDE w:val="0"/>
              <w:autoSpaceDN w:val="0"/>
              <w:adjustRightInd w:val="0"/>
              <w:ind w:left="459"/>
              <w:rPr>
                <w:rFonts w:ascii="Arial" w:eastAsia="Times New Roman" w:hAnsi="Arial"/>
                <w:szCs w:val="20"/>
              </w:rPr>
            </w:pPr>
          </w:p>
          <w:p w14:paraId="50544021" w14:textId="77777777" w:rsidR="00307584" w:rsidRPr="00AD6D74" w:rsidRDefault="00307584" w:rsidP="00940F60">
            <w:pPr>
              <w:autoSpaceDE w:val="0"/>
              <w:autoSpaceDN w:val="0"/>
              <w:adjustRightInd w:val="0"/>
              <w:ind w:left="459"/>
              <w:rPr>
                <w:rFonts w:ascii="Arial" w:eastAsia="Times New Roman" w:hAnsi="Arial"/>
                <w:szCs w:val="20"/>
              </w:rPr>
            </w:pPr>
          </w:p>
          <w:p w14:paraId="4B2D205B" w14:textId="77777777" w:rsidR="00307584" w:rsidRPr="00AD6D74" w:rsidRDefault="00307584" w:rsidP="00940F60">
            <w:pPr>
              <w:autoSpaceDE w:val="0"/>
              <w:autoSpaceDN w:val="0"/>
              <w:adjustRightInd w:val="0"/>
              <w:ind w:left="459"/>
              <w:rPr>
                <w:rFonts w:ascii="Arial" w:eastAsia="Times New Roman" w:hAnsi="Arial"/>
                <w:szCs w:val="20"/>
              </w:rPr>
            </w:pPr>
          </w:p>
          <w:p w14:paraId="1D3F3241" w14:textId="77777777" w:rsidR="00307584" w:rsidRPr="00AD6D74" w:rsidRDefault="00307584" w:rsidP="00940F60">
            <w:pPr>
              <w:autoSpaceDE w:val="0"/>
              <w:autoSpaceDN w:val="0"/>
              <w:adjustRightInd w:val="0"/>
              <w:ind w:left="459"/>
              <w:rPr>
                <w:rFonts w:ascii="Arial" w:eastAsia="Times New Roman" w:hAnsi="Arial"/>
                <w:szCs w:val="20"/>
              </w:rPr>
            </w:pPr>
          </w:p>
          <w:p w14:paraId="72F27DD9" w14:textId="77777777" w:rsidR="00A3318D" w:rsidRPr="00AD6D74" w:rsidRDefault="00A3318D" w:rsidP="00A3318D">
            <w:pPr>
              <w:pStyle w:val="Heading1"/>
              <w:numPr>
                <w:ilvl w:val="0"/>
                <w:numId w:val="0"/>
              </w:numPr>
              <w:ind w:left="720"/>
            </w:pPr>
          </w:p>
          <w:p w14:paraId="228ABD50" w14:textId="49C7037C" w:rsidR="009A5ED9" w:rsidRPr="00AD6D74" w:rsidRDefault="001D5A16" w:rsidP="009A5ED9">
            <w:pPr>
              <w:pStyle w:val="Heading1"/>
            </w:pPr>
            <w:bookmarkStart w:id="41" w:name="_Toc472682579"/>
            <w:r w:rsidRPr="00AD6D74">
              <w:t>GLOSSARY</w:t>
            </w:r>
            <w:bookmarkEnd w:id="41"/>
            <w:r w:rsidR="009A5ED9" w:rsidRPr="00AD6D74">
              <w:t xml:space="preserve"> </w:t>
            </w:r>
          </w:p>
          <w:p w14:paraId="3F8D7137" w14:textId="77777777" w:rsidR="009A5ED9" w:rsidRPr="00AD6D74" w:rsidRDefault="009A5ED9" w:rsidP="009A5ED9">
            <w:pPr>
              <w:pStyle w:val="Heading2"/>
              <w:rPr>
                <w:rFonts w:ascii="Arial" w:hAnsi="Arial" w:cs="Arial"/>
              </w:rPr>
            </w:pPr>
            <w:r w:rsidRPr="00AD6D74">
              <w:rPr>
                <w:rFonts w:ascii="Arial" w:hAnsi="Arial" w:cs="Arial"/>
              </w:rPr>
              <w:t>In this ITT the following words and phrases have the following meanings:</w:t>
            </w:r>
          </w:p>
          <w:p w14:paraId="303D2BF0" w14:textId="77777777" w:rsidR="009A5ED9" w:rsidRPr="00AD6D74" w:rsidRDefault="009A5ED9" w:rsidP="009A5ED9">
            <w:pPr>
              <w:pStyle w:val="Heading2"/>
              <w:numPr>
                <w:ilvl w:val="0"/>
                <w:numId w:val="0"/>
              </w:numPr>
              <w:ind w:left="720"/>
              <w:rPr>
                <w:rFonts w:ascii="Arial" w:hAnsi="Arial" w:cs="Arial"/>
              </w:rPr>
            </w:pPr>
            <w:r w:rsidRPr="00AD6D74">
              <w:rPr>
                <w:rFonts w:ascii="Arial" w:hAnsi="Arial" w:cs="Arial"/>
              </w:rPr>
              <w:t>“</w:t>
            </w:r>
            <w:r w:rsidRPr="00AD6D74">
              <w:rPr>
                <w:rFonts w:ascii="Arial" w:hAnsi="Arial" w:cs="Arial"/>
                <w:b/>
              </w:rPr>
              <w:t>Authority</w:t>
            </w:r>
            <w:r w:rsidRPr="00AD6D74">
              <w:rPr>
                <w:rFonts w:ascii="Arial" w:hAnsi="Arial" w:cs="Arial"/>
              </w:rPr>
              <w:t>” means Department of Health on behalf of the Secretary of State for Health;</w:t>
            </w:r>
          </w:p>
          <w:p w14:paraId="35CB71AD" w14:textId="77777777" w:rsidR="009A5ED9" w:rsidRPr="00AD6D74" w:rsidRDefault="009A5ED9" w:rsidP="009A5ED9">
            <w:pPr>
              <w:pStyle w:val="Heading2"/>
              <w:numPr>
                <w:ilvl w:val="0"/>
                <w:numId w:val="0"/>
              </w:numPr>
              <w:ind w:left="720"/>
              <w:rPr>
                <w:rFonts w:ascii="Arial" w:hAnsi="Arial" w:cs="Arial"/>
              </w:rPr>
            </w:pPr>
            <w:r w:rsidRPr="00AD6D74">
              <w:rPr>
                <w:rFonts w:ascii="Arial" w:hAnsi="Arial" w:cs="Arial"/>
              </w:rPr>
              <w:t>“</w:t>
            </w:r>
            <w:r w:rsidRPr="00AD6D74">
              <w:rPr>
                <w:rFonts w:ascii="Arial" w:hAnsi="Arial" w:cs="Arial"/>
                <w:b/>
              </w:rPr>
              <w:t>Business Management System</w:t>
            </w:r>
            <w:r w:rsidRPr="00AD6D74">
              <w:rPr>
                <w:rFonts w:ascii="Arial" w:hAnsi="Arial" w:cs="Arial"/>
              </w:rPr>
              <w:t>” or “</w:t>
            </w:r>
            <w:r w:rsidRPr="00AD6D74">
              <w:rPr>
                <w:rFonts w:ascii="Arial" w:hAnsi="Arial" w:cs="Arial"/>
                <w:b/>
              </w:rPr>
              <w:t>BMS</w:t>
            </w:r>
            <w:r w:rsidRPr="00AD6D74">
              <w:rPr>
                <w:rFonts w:ascii="Arial" w:hAnsi="Arial" w:cs="Arial"/>
              </w:rPr>
              <w:t xml:space="preserve">” means the online tender management system which is being used by the Authority for this Procurement which can be found at </w:t>
            </w:r>
            <w:hyperlink r:id="rId21" w:history="1">
              <w:r w:rsidRPr="00AD6D74">
                <w:rPr>
                  <w:rStyle w:val="Hyperlink"/>
                  <w:rFonts w:ascii="Arial" w:hAnsi="Arial" w:cs="Arial"/>
                </w:rPr>
                <w:t>https://www.gov.uk/government/organisations/department-of-health/about/procurement</w:t>
              </w:r>
            </w:hyperlink>
            <w:r w:rsidRPr="00AD6D74">
              <w:rPr>
                <w:rFonts w:ascii="Arial" w:hAnsi="Arial" w:cs="Arial"/>
              </w:rPr>
              <w:t xml:space="preserve">  </w:t>
            </w:r>
          </w:p>
          <w:p w14:paraId="58D4CB5E" w14:textId="77777777" w:rsidR="009A5ED9" w:rsidRPr="00AD6D74" w:rsidRDefault="009A5ED9" w:rsidP="009A5ED9">
            <w:pPr>
              <w:pStyle w:val="Heading2"/>
              <w:numPr>
                <w:ilvl w:val="0"/>
                <w:numId w:val="0"/>
              </w:numPr>
              <w:ind w:left="720"/>
              <w:rPr>
                <w:rFonts w:ascii="Arial" w:hAnsi="Arial" w:cs="Arial"/>
              </w:rPr>
            </w:pPr>
            <w:r w:rsidRPr="00AD6D74">
              <w:rPr>
                <w:rFonts w:ascii="Arial" w:hAnsi="Arial" w:cs="Arial"/>
              </w:rPr>
              <w:t>“</w:t>
            </w:r>
            <w:r w:rsidRPr="00AD6D74">
              <w:rPr>
                <w:rFonts w:ascii="Arial" w:hAnsi="Arial" w:cs="Arial"/>
                <w:b/>
              </w:rPr>
              <w:t>Contract</w:t>
            </w:r>
            <w:r w:rsidRPr="00AD6D74">
              <w:rPr>
                <w:rFonts w:ascii="Arial" w:hAnsi="Arial" w:cs="Arial"/>
              </w:rPr>
              <w:t>” has the meaning set out in Part 3 (Terms and Conditions of Contract);</w:t>
            </w:r>
          </w:p>
          <w:p w14:paraId="768AC6F6" w14:textId="77777777" w:rsidR="009A5ED9" w:rsidRPr="00AD6D74" w:rsidRDefault="009A5ED9" w:rsidP="009A5ED9">
            <w:pPr>
              <w:pStyle w:val="Heading2"/>
              <w:numPr>
                <w:ilvl w:val="0"/>
                <w:numId w:val="0"/>
              </w:numPr>
              <w:ind w:left="720"/>
              <w:rPr>
                <w:rFonts w:ascii="Arial" w:hAnsi="Arial" w:cs="Arial"/>
              </w:rPr>
            </w:pPr>
            <w:r w:rsidRPr="00AD6D74">
              <w:rPr>
                <w:rFonts w:ascii="Arial" w:hAnsi="Arial" w:cs="Arial"/>
              </w:rPr>
              <w:t>“</w:t>
            </w:r>
            <w:r w:rsidRPr="00AD6D74">
              <w:rPr>
                <w:rFonts w:ascii="Arial" w:hAnsi="Arial" w:cs="Arial"/>
                <w:b/>
              </w:rPr>
              <w:t>e-Sourcing Portal</w:t>
            </w:r>
            <w:r w:rsidRPr="00AD6D74">
              <w:rPr>
                <w:rFonts w:ascii="Arial" w:hAnsi="Arial" w:cs="Arial"/>
              </w:rPr>
              <w:t>” means the same as Business Management System or BMS;</w:t>
            </w:r>
          </w:p>
          <w:p w14:paraId="44FFC833" w14:textId="77777777" w:rsidR="009A5ED9" w:rsidRPr="00AD6D74" w:rsidRDefault="009A5ED9" w:rsidP="009A5ED9">
            <w:pPr>
              <w:pStyle w:val="Heading2"/>
              <w:numPr>
                <w:ilvl w:val="0"/>
                <w:numId w:val="0"/>
              </w:numPr>
              <w:ind w:left="720"/>
              <w:rPr>
                <w:rFonts w:ascii="Arial" w:hAnsi="Arial" w:cs="Arial"/>
              </w:rPr>
            </w:pPr>
            <w:r w:rsidRPr="00AD6D74">
              <w:rPr>
                <w:rFonts w:ascii="Arial" w:hAnsi="Arial" w:cs="Arial"/>
              </w:rPr>
              <w:t>“</w:t>
            </w:r>
            <w:r w:rsidRPr="00AD6D74">
              <w:rPr>
                <w:rFonts w:ascii="Arial" w:hAnsi="Arial" w:cs="Arial"/>
                <w:b/>
              </w:rPr>
              <w:t>Group of Economic Operators</w:t>
            </w:r>
            <w:r w:rsidRPr="00AD6D74">
              <w:rPr>
                <w:rFonts w:ascii="Arial" w:hAnsi="Arial" w:cs="Arial"/>
              </w:rPr>
              <w:t>” means a group of economic operators acting jointly and severally to provide the Services;</w:t>
            </w:r>
          </w:p>
          <w:p w14:paraId="23B017AF" w14:textId="77777777" w:rsidR="009A5ED9" w:rsidRPr="00AD6D74" w:rsidRDefault="009A5ED9" w:rsidP="009A5ED9">
            <w:pPr>
              <w:pStyle w:val="Heading2"/>
              <w:numPr>
                <w:ilvl w:val="0"/>
                <w:numId w:val="0"/>
              </w:numPr>
              <w:ind w:left="720"/>
              <w:rPr>
                <w:rFonts w:ascii="Arial" w:hAnsi="Arial" w:cs="Arial"/>
              </w:rPr>
            </w:pPr>
            <w:r w:rsidRPr="00AD6D74">
              <w:rPr>
                <w:rFonts w:ascii="Arial" w:hAnsi="Arial" w:cs="Arial"/>
              </w:rPr>
              <w:t xml:space="preserve"> “</w:t>
            </w:r>
            <w:r w:rsidRPr="00AD6D74">
              <w:rPr>
                <w:rFonts w:ascii="Arial" w:hAnsi="Arial" w:cs="Arial"/>
                <w:b/>
              </w:rPr>
              <w:t xml:space="preserve">Invitation to </w:t>
            </w:r>
            <w:proofErr w:type="gramStart"/>
            <w:r w:rsidRPr="00AD6D74">
              <w:rPr>
                <w:rFonts w:ascii="Arial" w:hAnsi="Arial" w:cs="Arial"/>
                <w:b/>
              </w:rPr>
              <w:t>Tender</w:t>
            </w:r>
            <w:proofErr w:type="gramEnd"/>
            <w:r w:rsidRPr="00AD6D74">
              <w:rPr>
                <w:rFonts w:ascii="Arial" w:hAnsi="Arial" w:cs="Arial"/>
              </w:rPr>
              <w:t>” or “</w:t>
            </w:r>
            <w:r w:rsidRPr="00AD6D74">
              <w:rPr>
                <w:rFonts w:ascii="Arial" w:hAnsi="Arial" w:cs="Arial"/>
                <w:b/>
              </w:rPr>
              <w:t>ITT</w:t>
            </w:r>
            <w:r w:rsidRPr="00AD6D74">
              <w:rPr>
                <w:rFonts w:ascii="Arial" w:hAnsi="Arial" w:cs="Arial"/>
              </w:rPr>
              <w:t>” means this invitation to tender document and all related documents published by the Authority in relation to this Procurement;</w:t>
            </w:r>
          </w:p>
          <w:p w14:paraId="35894F2B" w14:textId="77777777" w:rsidR="009A5ED9" w:rsidRPr="00AD6D74" w:rsidRDefault="009A5ED9" w:rsidP="009A5ED9">
            <w:pPr>
              <w:pStyle w:val="Heading2"/>
              <w:numPr>
                <w:ilvl w:val="0"/>
                <w:numId w:val="0"/>
              </w:numPr>
              <w:ind w:left="720"/>
              <w:rPr>
                <w:rFonts w:ascii="Arial" w:hAnsi="Arial" w:cs="Arial"/>
              </w:rPr>
            </w:pPr>
            <w:r w:rsidRPr="00AD6D74">
              <w:rPr>
                <w:rFonts w:ascii="Arial" w:hAnsi="Arial" w:cs="Arial"/>
              </w:rPr>
              <w:t>“</w:t>
            </w:r>
            <w:r w:rsidRPr="00AD6D74">
              <w:rPr>
                <w:rFonts w:ascii="Arial" w:hAnsi="Arial" w:cs="Arial"/>
                <w:b/>
              </w:rPr>
              <w:t>Lead Contact</w:t>
            </w:r>
            <w:r w:rsidRPr="00AD6D74">
              <w:rPr>
                <w:rFonts w:ascii="Arial" w:hAnsi="Arial" w:cs="Arial"/>
              </w:rPr>
              <w:t>” means the member of the Group of Economic Operators who is authorised in writing by each of the other members to that Group of Economic Operators to provide the Tender (including the responses to the Selection Questionnaire and the Award Questionnaire)</w:t>
            </w:r>
          </w:p>
          <w:p w14:paraId="6FAF001B" w14:textId="77777777" w:rsidR="009A5ED9" w:rsidRPr="00AD6D74" w:rsidRDefault="009A5ED9" w:rsidP="009A5ED9">
            <w:pPr>
              <w:pStyle w:val="Heading2"/>
              <w:numPr>
                <w:ilvl w:val="0"/>
                <w:numId w:val="0"/>
              </w:numPr>
              <w:ind w:left="720"/>
              <w:rPr>
                <w:rFonts w:ascii="Arial" w:hAnsi="Arial" w:cs="Arial"/>
              </w:rPr>
            </w:pPr>
            <w:r w:rsidRPr="00AD6D74">
              <w:rPr>
                <w:rFonts w:ascii="Arial" w:hAnsi="Arial" w:cs="Arial"/>
              </w:rPr>
              <w:t>“</w:t>
            </w:r>
            <w:r w:rsidRPr="00AD6D74">
              <w:rPr>
                <w:rFonts w:ascii="Arial" w:hAnsi="Arial" w:cs="Arial"/>
                <w:b/>
              </w:rPr>
              <w:t>Marking Scheme</w:t>
            </w:r>
            <w:r w:rsidRPr="00AD6D74">
              <w:rPr>
                <w:rFonts w:ascii="Arial" w:hAnsi="Arial" w:cs="Arial"/>
              </w:rPr>
              <w:t>” means the range of marks that may be given to a Potential Provider depending on the quality of its response to a question which is located in the boxes below the applicable question;</w:t>
            </w:r>
          </w:p>
          <w:p w14:paraId="27A403B2" w14:textId="129ACEBE" w:rsidR="009A5ED9" w:rsidRPr="00AD6D74" w:rsidRDefault="009A5ED9" w:rsidP="009A5ED9">
            <w:pPr>
              <w:pStyle w:val="Heading2"/>
              <w:numPr>
                <w:ilvl w:val="0"/>
                <w:numId w:val="0"/>
              </w:numPr>
              <w:ind w:left="720"/>
              <w:rPr>
                <w:rFonts w:ascii="Arial" w:hAnsi="Arial" w:cs="Arial"/>
              </w:rPr>
            </w:pPr>
            <w:r w:rsidRPr="00AD6D74">
              <w:rPr>
                <w:rFonts w:ascii="Arial" w:hAnsi="Arial" w:cs="Arial"/>
              </w:rPr>
              <w:t>“</w:t>
            </w:r>
            <w:r w:rsidRPr="00AD6D74">
              <w:rPr>
                <w:rFonts w:ascii="Arial" w:hAnsi="Arial" w:cs="Arial"/>
                <w:b/>
              </w:rPr>
              <w:t xml:space="preserve">Minimum </w:t>
            </w:r>
            <w:r w:rsidR="00193EB1" w:rsidRPr="00AD6D74">
              <w:rPr>
                <w:rFonts w:ascii="Arial" w:hAnsi="Arial" w:cs="Arial"/>
                <w:b/>
              </w:rPr>
              <w:t>Quality Threshold</w:t>
            </w:r>
            <w:r w:rsidRPr="00AD6D74">
              <w:rPr>
                <w:rFonts w:ascii="Arial" w:hAnsi="Arial" w:cs="Arial"/>
              </w:rPr>
              <w:t>” means the</w:t>
            </w:r>
            <w:r w:rsidR="00193EB1" w:rsidRPr="00AD6D74">
              <w:rPr>
                <w:rFonts w:ascii="Arial" w:hAnsi="Arial" w:cs="Arial"/>
              </w:rPr>
              <w:t xml:space="preserve"> threshold at which those tenders not achieving this threshold will be set aside and will not be considered further.</w:t>
            </w:r>
            <w:r w:rsidRPr="00AD6D74">
              <w:rPr>
                <w:rFonts w:ascii="Arial" w:hAnsi="Arial" w:cs="Arial"/>
              </w:rPr>
              <w:t>;</w:t>
            </w:r>
          </w:p>
          <w:p w14:paraId="4735485E" w14:textId="70DF0CA2" w:rsidR="009A5ED9" w:rsidRPr="00AD6D74" w:rsidRDefault="00193EB1" w:rsidP="009A5ED9">
            <w:pPr>
              <w:pStyle w:val="Heading2"/>
              <w:numPr>
                <w:ilvl w:val="0"/>
                <w:numId w:val="0"/>
              </w:numPr>
              <w:ind w:left="720"/>
              <w:rPr>
                <w:rFonts w:ascii="Arial" w:hAnsi="Arial" w:cs="Arial"/>
              </w:rPr>
            </w:pPr>
            <w:r w:rsidRPr="00AD6D74">
              <w:rPr>
                <w:rFonts w:ascii="Arial" w:hAnsi="Arial" w:cs="Arial"/>
              </w:rPr>
              <w:t xml:space="preserve"> </w:t>
            </w:r>
            <w:r w:rsidR="009A5ED9" w:rsidRPr="00AD6D74">
              <w:rPr>
                <w:rFonts w:ascii="Arial" w:hAnsi="Arial" w:cs="Arial"/>
              </w:rPr>
              <w:t>“</w:t>
            </w:r>
            <w:r w:rsidR="009A5ED9" w:rsidRPr="00AD6D74">
              <w:rPr>
                <w:rFonts w:ascii="Arial" w:hAnsi="Arial" w:cs="Arial"/>
                <w:b/>
              </w:rPr>
              <w:t>Potential Provider</w:t>
            </w:r>
            <w:r w:rsidR="009A5ED9" w:rsidRPr="00AD6D74">
              <w:rPr>
                <w:rFonts w:ascii="Arial" w:hAnsi="Arial" w:cs="Arial"/>
              </w:rPr>
              <w:t>” means a company that submits a Tender in response to the Invitation to Tender;</w:t>
            </w:r>
          </w:p>
          <w:p w14:paraId="62260926" w14:textId="77777777" w:rsidR="009A5ED9" w:rsidRPr="00AD6D74" w:rsidRDefault="009A5ED9" w:rsidP="009A5ED9">
            <w:pPr>
              <w:pStyle w:val="Heading2"/>
              <w:numPr>
                <w:ilvl w:val="0"/>
                <w:numId w:val="0"/>
              </w:numPr>
              <w:ind w:left="720"/>
              <w:rPr>
                <w:rFonts w:ascii="Arial" w:hAnsi="Arial" w:cs="Arial"/>
              </w:rPr>
            </w:pPr>
            <w:r w:rsidRPr="00AD6D74">
              <w:rPr>
                <w:rFonts w:ascii="Arial" w:hAnsi="Arial" w:cs="Arial"/>
              </w:rPr>
              <w:t>“</w:t>
            </w:r>
            <w:r w:rsidRPr="00AD6D74">
              <w:rPr>
                <w:rFonts w:ascii="Arial" w:hAnsi="Arial" w:cs="Arial"/>
                <w:b/>
              </w:rPr>
              <w:t>Procurement</w:t>
            </w:r>
            <w:r w:rsidRPr="00AD6D74">
              <w:rPr>
                <w:rFonts w:ascii="Arial" w:hAnsi="Arial" w:cs="Arial"/>
              </w:rPr>
              <w:t>” means the process used to establish a Contract that facilitates the provision of National Carers Passports Toolkit</w:t>
            </w:r>
          </w:p>
          <w:p w14:paraId="6839F030" w14:textId="77777777" w:rsidR="009A5ED9" w:rsidRPr="00AD6D74" w:rsidRDefault="009A5ED9" w:rsidP="009A5ED9">
            <w:pPr>
              <w:pStyle w:val="Heading2"/>
              <w:numPr>
                <w:ilvl w:val="0"/>
                <w:numId w:val="0"/>
              </w:numPr>
              <w:ind w:left="720"/>
              <w:rPr>
                <w:rFonts w:ascii="Arial" w:hAnsi="Arial" w:cs="Arial"/>
              </w:rPr>
            </w:pPr>
            <w:r w:rsidRPr="00AD6D74">
              <w:rPr>
                <w:rFonts w:ascii="Arial" w:hAnsi="Arial" w:cs="Arial"/>
              </w:rPr>
              <w:t>“</w:t>
            </w:r>
            <w:r w:rsidRPr="00AD6D74">
              <w:rPr>
                <w:rFonts w:ascii="Arial" w:hAnsi="Arial" w:cs="Arial"/>
                <w:b/>
              </w:rPr>
              <w:t>Sub-Contractor</w:t>
            </w:r>
            <w:r w:rsidRPr="00AD6D74">
              <w:rPr>
                <w:rFonts w:ascii="Arial" w:hAnsi="Arial" w:cs="Arial"/>
              </w:rPr>
              <w:t xml:space="preserve">” means a third party which: </w:t>
            </w:r>
          </w:p>
          <w:p w14:paraId="11C0452C" w14:textId="77777777" w:rsidR="009A5ED9" w:rsidRPr="00AD6D74" w:rsidRDefault="009A5ED9" w:rsidP="009A5ED9">
            <w:pPr>
              <w:pStyle w:val="Heading2"/>
              <w:numPr>
                <w:ilvl w:val="0"/>
                <w:numId w:val="27"/>
              </w:numPr>
              <w:rPr>
                <w:rFonts w:ascii="Arial" w:hAnsi="Arial" w:cs="Arial"/>
              </w:rPr>
            </w:pPr>
            <w:proofErr w:type="gramStart"/>
            <w:r w:rsidRPr="00AD6D74">
              <w:rPr>
                <w:rFonts w:ascii="Arial" w:hAnsi="Arial" w:cs="Arial"/>
              </w:rPr>
              <w:t>provides</w:t>
            </w:r>
            <w:proofErr w:type="gramEnd"/>
            <w:r w:rsidRPr="00AD6D74">
              <w:rPr>
                <w:rFonts w:ascii="Arial" w:hAnsi="Arial" w:cs="Arial"/>
              </w:rPr>
              <w:t xml:space="preserve"> the Services (or any part of them); </w:t>
            </w:r>
          </w:p>
          <w:p w14:paraId="182A5366" w14:textId="77777777" w:rsidR="009A5ED9" w:rsidRPr="00AD6D74" w:rsidRDefault="009A5ED9" w:rsidP="009A5ED9">
            <w:pPr>
              <w:pStyle w:val="Heading2"/>
              <w:numPr>
                <w:ilvl w:val="0"/>
                <w:numId w:val="27"/>
              </w:numPr>
              <w:rPr>
                <w:rFonts w:ascii="Arial" w:hAnsi="Arial" w:cs="Arial"/>
              </w:rPr>
            </w:pPr>
            <w:proofErr w:type="gramStart"/>
            <w:r w:rsidRPr="00AD6D74">
              <w:rPr>
                <w:rFonts w:ascii="Arial" w:hAnsi="Arial" w:cs="Arial"/>
              </w:rPr>
              <w:t>provides</w:t>
            </w:r>
            <w:proofErr w:type="gramEnd"/>
            <w:r w:rsidRPr="00AD6D74">
              <w:rPr>
                <w:rFonts w:ascii="Arial" w:hAnsi="Arial" w:cs="Arial"/>
              </w:rPr>
              <w:t xml:space="preserve"> facilities or services necessary for the provision of the Services (or any part of them); and/or</w:t>
            </w:r>
          </w:p>
          <w:p w14:paraId="2ACE1C30" w14:textId="77777777" w:rsidR="009A5ED9" w:rsidRPr="00AD6D74" w:rsidRDefault="009A5ED9" w:rsidP="009A5ED9">
            <w:pPr>
              <w:pStyle w:val="Heading2"/>
              <w:numPr>
                <w:ilvl w:val="0"/>
                <w:numId w:val="27"/>
              </w:numPr>
              <w:rPr>
                <w:rFonts w:ascii="Arial" w:hAnsi="Arial" w:cs="Arial"/>
              </w:rPr>
            </w:pPr>
            <w:proofErr w:type="gramStart"/>
            <w:r w:rsidRPr="00AD6D74">
              <w:rPr>
                <w:rFonts w:ascii="Arial" w:hAnsi="Arial" w:cs="Arial"/>
              </w:rPr>
              <w:t>is</w:t>
            </w:r>
            <w:proofErr w:type="gramEnd"/>
            <w:r w:rsidRPr="00AD6D74">
              <w:rPr>
                <w:rFonts w:ascii="Arial" w:hAnsi="Arial" w:cs="Arial"/>
              </w:rPr>
              <w:t xml:space="preserve"> responsible for the management, direction or control of the Services (or any part of them);</w:t>
            </w:r>
          </w:p>
          <w:p w14:paraId="401C36C1" w14:textId="77777777" w:rsidR="009A5ED9" w:rsidRPr="00AD6D74" w:rsidRDefault="009A5ED9" w:rsidP="009A5ED9">
            <w:pPr>
              <w:pStyle w:val="Heading2"/>
              <w:numPr>
                <w:ilvl w:val="0"/>
                <w:numId w:val="0"/>
              </w:numPr>
              <w:ind w:left="720"/>
              <w:rPr>
                <w:rFonts w:ascii="Arial" w:hAnsi="Arial" w:cs="Arial"/>
              </w:rPr>
            </w:pPr>
            <w:proofErr w:type="gramStart"/>
            <w:r w:rsidRPr="00AD6D74">
              <w:rPr>
                <w:rFonts w:ascii="Arial" w:hAnsi="Arial" w:cs="Arial"/>
              </w:rPr>
              <w:t>pursuant</w:t>
            </w:r>
            <w:proofErr w:type="gramEnd"/>
            <w:r w:rsidRPr="00AD6D74">
              <w:rPr>
                <w:rFonts w:ascii="Arial" w:hAnsi="Arial" w:cs="Arial"/>
              </w:rPr>
              <w:t xml:space="preserve"> to any contract or agreement (or proposed contract or agreement), other than the Contract;</w:t>
            </w:r>
          </w:p>
          <w:p w14:paraId="156D515F" w14:textId="77777777" w:rsidR="009A5ED9" w:rsidRPr="00AD6D74" w:rsidRDefault="009A5ED9" w:rsidP="009A5ED9">
            <w:pPr>
              <w:pStyle w:val="Heading2"/>
              <w:numPr>
                <w:ilvl w:val="0"/>
                <w:numId w:val="0"/>
              </w:numPr>
              <w:ind w:left="720"/>
              <w:rPr>
                <w:rFonts w:ascii="Arial" w:hAnsi="Arial" w:cs="Arial"/>
              </w:rPr>
            </w:pPr>
            <w:r w:rsidRPr="00AD6D74">
              <w:rPr>
                <w:rFonts w:ascii="Arial" w:hAnsi="Arial" w:cs="Arial"/>
              </w:rPr>
              <w:lastRenderedPageBreak/>
              <w:t>“</w:t>
            </w:r>
            <w:r w:rsidRPr="00AD6D74">
              <w:rPr>
                <w:rFonts w:ascii="Arial" w:hAnsi="Arial" w:cs="Arial"/>
                <w:b/>
              </w:rPr>
              <w:t>Supplier</w:t>
            </w:r>
            <w:r w:rsidRPr="00AD6D74">
              <w:rPr>
                <w:rFonts w:ascii="Arial" w:hAnsi="Arial" w:cs="Arial"/>
              </w:rPr>
              <w:t>[s]” means the Potential Provider[s] with whom the Authority has concluded the Contract;</w:t>
            </w:r>
          </w:p>
          <w:p w14:paraId="1DD77963" w14:textId="77777777" w:rsidR="009A5ED9" w:rsidRPr="00AD6D74" w:rsidRDefault="009A5ED9" w:rsidP="009A5ED9">
            <w:pPr>
              <w:ind w:left="720"/>
              <w:rPr>
                <w:rFonts w:ascii="Arial" w:hAnsi="Arial"/>
                <w:szCs w:val="20"/>
              </w:rPr>
            </w:pPr>
            <w:r w:rsidRPr="00AD6D74">
              <w:rPr>
                <w:rFonts w:ascii="Arial" w:hAnsi="Arial"/>
              </w:rPr>
              <w:t>“</w:t>
            </w:r>
            <w:r w:rsidRPr="00AD6D74">
              <w:rPr>
                <w:rFonts w:ascii="Arial" w:hAnsi="Arial"/>
                <w:b/>
                <w:szCs w:val="20"/>
              </w:rPr>
              <w:t>SME</w:t>
            </w:r>
            <w:r w:rsidRPr="00AD6D74">
              <w:rPr>
                <w:rFonts w:ascii="Arial" w:hAnsi="Arial"/>
                <w:szCs w:val="20"/>
              </w:rPr>
              <w:t>” means an organisation or entity:</w:t>
            </w:r>
          </w:p>
          <w:p w14:paraId="6E589691" w14:textId="77777777" w:rsidR="009A5ED9" w:rsidRPr="00AD6D74" w:rsidRDefault="009A5ED9" w:rsidP="009A5ED9">
            <w:pPr>
              <w:pStyle w:val="ListParagraph"/>
              <w:numPr>
                <w:ilvl w:val="0"/>
                <w:numId w:val="25"/>
              </w:numPr>
              <w:ind w:left="1440"/>
              <w:rPr>
                <w:sz w:val="20"/>
                <w:szCs w:val="20"/>
              </w:rPr>
            </w:pPr>
            <w:r w:rsidRPr="00AD6D74">
              <w:rPr>
                <w:sz w:val="20"/>
                <w:szCs w:val="20"/>
              </w:rPr>
              <w:t>having less than 250 employees; and</w:t>
            </w:r>
          </w:p>
          <w:p w14:paraId="57951D14" w14:textId="77777777" w:rsidR="009A5ED9" w:rsidRPr="00AD6D74" w:rsidRDefault="009A5ED9" w:rsidP="009A5ED9">
            <w:pPr>
              <w:pStyle w:val="ListParagraph"/>
              <w:numPr>
                <w:ilvl w:val="0"/>
                <w:numId w:val="25"/>
              </w:numPr>
              <w:ind w:left="1440"/>
              <w:rPr>
                <w:sz w:val="20"/>
                <w:szCs w:val="20"/>
              </w:rPr>
            </w:pPr>
            <w:r w:rsidRPr="00AD6D74">
              <w:rPr>
                <w:sz w:val="20"/>
                <w:szCs w:val="20"/>
              </w:rPr>
              <w:t>having an annual turnover of less than forty million pounds (£40,000,000); or</w:t>
            </w:r>
          </w:p>
          <w:p w14:paraId="0E897165" w14:textId="77777777" w:rsidR="009A5ED9" w:rsidRPr="00AD6D74" w:rsidRDefault="009A5ED9" w:rsidP="009A5ED9">
            <w:pPr>
              <w:pStyle w:val="ListParagraph"/>
              <w:numPr>
                <w:ilvl w:val="0"/>
                <w:numId w:val="25"/>
              </w:numPr>
              <w:ind w:left="1440"/>
              <w:rPr>
                <w:sz w:val="20"/>
                <w:szCs w:val="20"/>
              </w:rPr>
            </w:pPr>
            <w:r w:rsidRPr="00AD6D74">
              <w:rPr>
                <w:sz w:val="20"/>
                <w:szCs w:val="20"/>
              </w:rPr>
              <w:t>having a balance sheet of less than thirty five million pounds (£35,000,000); and</w:t>
            </w:r>
          </w:p>
          <w:p w14:paraId="49CFDD19" w14:textId="77777777" w:rsidR="009A5ED9" w:rsidRPr="00AD6D74" w:rsidRDefault="009A5ED9" w:rsidP="009A5ED9">
            <w:pPr>
              <w:pStyle w:val="ListParagraph"/>
              <w:numPr>
                <w:ilvl w:val="0"/>
                <w:numId w:val="25"/>
              </w:numPr>
              <w:ind w:left="1440"/>
              <w:rPr>
                <w:sz w:val="20"/>
                <w:szCs w:val="20"/>
              </w:rPr>
            </w:pPr>
            <w:r w:rsidRPr="00AD6D74">
              <w:rPr>
                <w:sz w:val="20"/>
                <w:szCs w:val="20"/>
              </w:rPr>
              <w:t>is totally independent of other enterprises; or</w:t>
            </w:r>
          </w:p>
          <w:p w14:paraId="4661E4C5" w14:textId="77777777" w:rsidR="009A5ED9" w:rsidRPr="00AD6D74" w:rsidRDefault="009A5ED9" w:rsidP="009A5ED9">
            <w:pPr>
              <w:pStyle w:val="ListParagraph"/>
              <w:numPr>
                <w:ilvl w:val="0"/>
                <w:numId w:val="25"/>
              </w:numPr>
              <w:ind w:left="1440"/>
              <w:rPr>
                <w:sz w:val="20"/>
                <w:szCs w:val="20"/>
              </w:rPr>
            </w:pPr>
            <w:r w:rsidRPr="00AD6D74">
              <w:rPr>
                <w:sz w:val="20"/>
                <w:szCs w:val="20"/>
              </w:rPr>
              <w:t>holds less than 25% of the capital or voting rights in one or more other enterprises and other enterprises do not each own more than 25% of its capital or voting rights;</w:t>
            </w:r>
          </w:p>
          <w:p w14:paraId="3492277E" w14:textId="77777777" w:rsidR="009A5ED9" w:rsidRPr="00AD6D74" w:rsidRDefault="009A5ED9" w:rsidP="009A5ED9">
            <w:pPr>
              <w:pStyle w:val="ListParagraph"/>
              <w:ind w:left="1440"/>
              <w:rPr>
                <w:sz w:val="20"/>
                <w:szCs w:val="20"/>
              </w:rPr>
            </w:pPr>
          </w:p>
          <w:p w14:paraId="6601E304" w14:textId="77777777" w:rsidR="009A5ED9" w:rsidRPr="00AD6D74" w:rsidRDefault="009A5ED9" w:rsidP="009A5ED9">
            <w:pPr>
              <w:pStyle w:val="Heading2"/>
              <w:numPr>
                <w:ilvl w:val="0"/>
                <w:numId w:val="0"/>
              </w:numPr>
              <w:ind w:left="720"/>
              <w:rPr>
                <w:rFonts w:ascii="Arial" w:hAnsi="Arial" w:cs="Arial"/>
              </w:rPr>
            </w:pPr>
            <w:r w:rsidRPr="00AD6D74">
              <w:rPr>
                <w:rFonts w:ascii="Arial" w:hAnsi="Arial" w:cs="Arial"/>
              </w:rPr>
              <w:t>“</w:t>
            </w:r>
            <w:r w:rsidRPr="00AD6D74">
              <w:rPr>
                <w:rFonts w:ascii="Arial" w:hAnsi="Arial" w:cs="Arial"/>
                <w:b/>
              </w:rPr>
              <w:t>Tender Clarifications Deadline</w:t>
            </w:r>
            <w:r w:rsidRPr="00AD6D74">
              <w:rPr>
                <w:rFonts w:ascii="Arial" w:hAnsi="Arial" w:cs="Arial"/>
              </w:rPr>
              <w:t>” means the time and date set out in paragraph 4 for the latest submission of clarification questions;</w:t>
            </w:r>
          </w:p>
          <w:p w14:paraId="716EECE9" w14:textId="77777777" w:rsidR="009A5ED9" w:rsidRPr="00AD6D74" w:rsidRDefault="009A5ED9" w:rsidP="009A5ED9">
            <w:pPr>
              <w:pStyle w:val="Heading2"/>
              <w:numPr>
                <w:ilvl w:val="0"/>
                <w:numId w:val="0"/>
              </w:numPr>
              <w:ind w:left="720"/>
              <w:rPr>
                <w:rFonts w:ascii="Arial" w:hAnsi="Arial" w:cs="Arial"/>
              </w:rPr>
            </w:pPr>
            <w:r w:rsidRPr="00AD6D74">
              <w:rPr>
                <w:rFonts w:ascii="Arial" w:hAnsi="Arial" w:cs="Arial"/>
              </w:rPr>
              <w:t>“</w:t>
            </w:r>
            <w:r w:rsidRPr="00AD6D74">
              <w:rPr>
                <w:rFonts w:ascii="Arial" w:hAnsi="Arial" w:cs="Arial"/>
                <w:b/>
              </w:rPr>
              <w:t>Tender Submission Deadline</w:t>
            </w:r>
            <w:r w:rsidRPr="00AD6D74">
              <w:rPr>
                <w:rFonts w:ascii="Arial" w:hAnsi="Arial" w:cs="Arial"/>
              </w:rPr>
              <w:t>” means the time and date set out in paragraph 4 for the latest uploading of Tenders; and</w:t>
            </w:r>
          </w:p>
          <w:p w14:paraId="6968AEEE" w14:textId="77777777" w:rsidR="00EA7A0E" w:rsidRDefault="009A5ED9" w:rsidP="00307584">
            <w:pPr>
              <w:pStyle w:val="Heading2"/>
              <w:numPr>
                <w:ilvl w:val="0"/>
                <w:numId w:val="0"/>
              </w:numPr>
              <w:ind w:left="720"/>
              <w:rPr>
                <w:rFonts w:ascii="Arial" w:hAnsi="Arial" w:cs="Arial"/>
              </w:rPr>
            </w:pPr>
            <w:r w:rsidRPr="00AD6D74">
              <w:rPr>
                <w:rFonts w:ascii="Arial" w:hAnsi="Arial" w:cs="Arial"/>
              </w:rPr>
              <w:t>“</w:t>
            </w:r>
            <w:r w:rsidRPr="00AD6D74">
              <w:rPr>
                <w:rFonts w:ascii="Arial" w:hAnsi="Arial" w:cs="Arial"/>
                <w:b/>
              </w:rPr>
              <w:t>Tender</w:t>
            </w:r>
            <w:r w:rsidRPr="00AD6D74">
              <w:rPr>
                <w:rFonts w:ascii="Arial" w:hAnsi="Arial" w:cs="Arial"/>
              </w:rPr>
              <w:t>” means the Potential Provider’s formal offer in response to the Invitation to Tender.</w:t>
            </w:r>
          </w:p>
          <w:p w14:paraId="700BDCD7" w14:textId="77777777" w:rsidR="00574205" w:rsidRDefault="00574205" w:rsidP="00307584">
            <w:pPr>
              <w:pStyle w:val="Heading2"/>
              <w:numPr>
                <w:ilvl w:val="0"/>
                <w:numId w:val="0"/>
              </w:numPr>
              <w:ind w:left="720"/>
              <w:rPr>
                <w:rFonts w:ascii="Arial" w:hAnsi="Arial" w:cs="Arial"/>
              </w:rPr>
            </w:pPr>
          </w:p>
          <w:p w14:paraId="54A3C247" w14:textId="7C34F0ED" w:rsidR="00574205" w:rsidRPr="00574205" w:rsidRDefault="00574205" w:rsidP="00307584">
            <w:pPr>
              <w:pStyle w:val="Heading2"/>
              <w:numPr>
                <w:ilvl w:val="0"/>
                <w:numId w:val="0"/>
              </w:numPr>
              <w:ind w:left="720"/>
              <w:rPr>
                <w:rFonts w:ascii="Arial" w:eastAsia="Times New Roman" w:hAnsi="Arial" w:cs="Arial"/>
                <w:b/>
                <w:color w:val="00B050"/>
              </w:rPr>
            </w:pPr>
            <w:r w:rsidRPr="00574205">
              <w:rPr>
                <w:rFonts w:ascii="Arial" w:hAnsi="Arial" w:cs="Arial"/>
                <w:b/>
                <w:color w:val="76923C" w:themeColor="accent3" w:themeShade="BF"/>
              </w:rPr>
              <w:t>DOCUMENT COMPLETION (YOUR BID)</w:t>
            </w:r>
          </w:p>
        </w:tc>
        <w:tc>
          <w:tcPr>
            <w:tcW w:w="316" w:type="dxa"/>
            <w:tcBorders>
              <w:top w:val="nil"/>
              <w:left w:val="nil"/>
              <w:bottom w:val="nil"/>
              <w:right w:val="nil"/>
            </w:tcBorders>
            <w:shd w:val="clear" w:color="auto" w:fill="auto"/>
            <w:noWrap/>
            <w:vAlign w:val="bottom"/>
            <w:hideMark/>
          </w:tcPr>
          <w:p w14:paraId="29610233"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099E214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26FE7A8"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A16CE5A"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07F746FD"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46B07CA"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0916ACD9"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5F1B9DA"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573C2CD"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hideMark/>
          </w:tcPr>
          <w:p w14:paraId="25050DD0"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DEFA82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E128D7F"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8CB3D38"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7F85F65"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E70553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6813F2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760626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7ACF6B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180D14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5E83BC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949E54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2ECF602" w14:textId="77777777" w:rsidR="00EA7A0E" w:rsidRPr="00AD6D74" w:rsidRDefault="00EA7A0E" w:rsidP="00EA7A0E">
            <w:pPr>
              <w:rPr>
                <w:rFonts w:ascii="Arial" w:eastAsia="Times New Roman" w:hAnsi="Arial"/>
                <w:szCs w:val="20"/>
              </w:rPr>
            </w:pPr>
          </w:p>
        </w:tc>
        <w:tc>
          <w:tcPr>
            <w:tcW w:w="356" w:type="dxa"/>
            <w:tcBorders>
              <w:top w:val="nil"/>
              <w:left w:val="nil"/>
              <w:bottom w:val="nil"/>
              <w:right w:val="nil"/>
            </w:tcBorders>
            <w:shd w:val="clear" w:color="auto" w:fill="auto"/>
            <w:noWrap/>
            <w:vAlign w:val="bottom"/>
            <w:hideMark/>
          </w:tcPr>
          <w:p w14:paraId="17A68D2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B83117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E42412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ECA21B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B7D9F8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D5D39A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C78DBE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3994E6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B61169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6AC648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E99D94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F3135C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DE9345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688C82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873CAB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D340DE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105CE0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6BCBE9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1E8E34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E64D42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D2B5AB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34519E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D001F9E" w14:textId="77777777" w:rsidR="00EA7A0E" w:rsidRPr="00AD6D74" w:rsidRDefault="00EA7A0E" w:rsidP="00EA7A0E">
            <w:pPr>
              <w:rPr>
                <w:rFonts w:ascii="Arial" w:eastAsia="Times New Roman" w:hAnsi="Arial"/>
                <w:szCs w:val="20"/>
              </w:rPr>
            </w:pPr>
          </w:p>
        </w:tc>
      </w:tr>
      <w:tr w:rsidR="00EA7A0E" w:rsidRPr="00AD6D74" w14:paraId="3236E6F8"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5F3E04E4" w14:textId="61AEA738"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94E98CF"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07493251"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E1BFD3C"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2CE95EE"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A5A889A"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E375E2D"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D24C334"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661A072"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A55074F"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hideMark/>
          </w:tcPr>
          <w:p w14:paraId="0B064FFF"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0C37AB81"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EBB1A60"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AEFBCA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A251C19"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CB3C53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7A1E2E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88A0DB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33DB51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15944B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8AE090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79C6B1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6C62C1F" w14:textId="77777777" w:rsidR="00EA7A0E" w:rsidRPr="00AD6D74" w:rsidRDefault="00EA7A0E" w:rsidP="00EA7A0E">
            <w:pPr>
              <w:rPr>
                <w:rFonts w:ascii="Arial" w:eastAsia="Times New Roman" w:hAnsi="Arial"/>
                <w:szCs w:val="20"/>
              </w:rPr>
            </w:pPr>
          </w:p>
        </w:tc>
        <w:tc>
          <w:tcPr>
            <w:tcW w:w="356" w:type="dxa"/>
            <w:tcBorders>
              <w:top w:val="nil"/>
              <w:left w:val="nil"/>
              <w:bottom w:val="nil"/>
              <w:right w:val="nil"/>
            </w:tcBorders>
            <w:shd w:val="clear" w:color="auto" w:fill="auto"/>
            <w:noWrap/>
            <w:vAlign w:val="bottom"/>
            <w:hideMark/>
          </w:tcPr>
          <w:p w14:paraId="5B97936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0FDBC3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12A6AD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35274C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D57D87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E18BD3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6202C0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B4670E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865E54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81A61D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729192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EB7AE8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7AF99C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6AB699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8FEC13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046278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E673EC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9DF74B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C8D5AF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5E757F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726C5A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57A25A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A02A313" w14:textId="77777777" w:rsidR="00EA7A0E" w:rsidRPr="00AD6D74" w:rsidRDefault="00EA7A0E" w:rsidP="00EA7A0E">
            <w:pPr>
              <w:rPr>
                <w:rFonts w:ascii="Arial" w:eastAsia="Times New Roman" w:hAnsi="Arial"/>
                <w:szCs w:val="20"/>
              </w:rPr>
            </w:pPr>
          </w:p>
        </w:tc>
      </w:tr>
      <w:tr w:rsidR="00EA7A0E" w:rsidRPr="00AD6D74" w14:paraId="5E8BB4D4"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7F47947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8180B19"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4D6EA4CF"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8B5743D"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439163C"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D16DFFA"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19B4E0A"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E0DB5C5"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0F02FBC5"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008166B3"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hideMark/>
          </w:tcPr>
          <w:p w14:paraId="7F4D81FE"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B80EA7A"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BB043C7"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42513FE"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0D7CC3EE"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06752DF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87158E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F6BD57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6E9A16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BE2D95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8B7E8E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26E655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031C33F" w14:textId="77777777" w:rsidR="00EA7A0E" w:rsidRPr="00AD6D74" w:rsidRDefault="00EA7A0E" w:rsidP="00EA7A0E">
            <w:pPr>
              <w:rPr>
                <w:rFonts w:ascii="Arial" w:eastAsia="Times New Roman" w:hAnsi="Arial"/>
                <w:szCs w:val="20"/>
              </w:rPr>
            </w:pPr>
          </w:p>
        </w:tc>
        <w:tc>
          <w:tcPr>
            <w:tcW w:w="356" w:type="dxa"/>
            <w:tcBorders>
              <w:top w:val="nil"/>
              <w:left w:val="nil"/>
              <w:bottom w:val="nil"/>
              <w:right w:val="nil"/>
            </w:tcBorders>
            <w:shd w:val="clear" w:color="auto" w:fill="auto"/>
            <w:noWrap/>
            <w:vAlign w:val="bottom"/>
          </w:tcPr>
          <w:p w14:paraId="001C142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03E65A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4CE7BB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06C8DE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F8D4EE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B19E32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B2BC9D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9EB67A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6F3E84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623B72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33528D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96D386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E1A390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F0BECA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781EA2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E01ACB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14AF52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3AC37A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0DF007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622B5E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CA9D18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9D8547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B2CBE41" w14:textId="77777777" w:rsidR="00EA7A0E" w:rsidRPr="00AD6D74" w:rsidRDefault="00EA7A0E" w:rsidP="00EA7A0E">
            <w:pPr>
              <w:rPr>
                <w:rFonts w:ascii="Arial" w:eastAsia="Times New Roman" w:hAnsi="Arial"/>
                <w:szCs w:val="20"/>
              </w:rPr>
            </w:pPr>
          </w:p>
        </w:tc>
      </w:tr>
      <w:tr w:rsidR="00EA7A0E" w:rsidRPr="00AD6D74" w14:paraId="247C563A"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30A5147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80EDED7"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7D87AE20"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9300187"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1B77448"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5F4B8A3"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85C0DD1"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E8B0B81"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7452204"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236B83D"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hideMark/>
          </w:tcPr>
          <w:p w14:paraId="2846CC43"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F16E07C"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BAECD1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BFEAF3E"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6495A6E0"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5C2FD8E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2A12DF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C6C8BC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B3C577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4F382C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CEC3E3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E1BB9F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8BB2256" w14:textId="77777777" w:rsidR="00EA7A0E" w:rsidRPr="00AD6D74" w:rsidRDefault="00EA7A0E" w:rsidP="00EA7A0E">
            <w:pPr>
              <w:rPr>
                <w:rFonts w:ascii="Arial" w:eastAsia="Times New Roman" w:hAnsi="Arial"/>
                <w:szCs w:val="20"/>
              </w:rPr>
            </w:pPr>
          </w:p>
        </w:tc>
        <w:tc>
          <w:tcPr>
            <w:tcW w:w="356" w:type="dxa"/>
            <w:tcBorders>
              <w:top w:val="nil"/>
              <w:left w:val="nil"/>
              <w:bottom w:val="nil"/>
              <w:right w:val="nil"/>
            </w:tcBorders>
            <w:shd w:val="clear" w:color="auto" w:fill="auto"/>
            <w:noWrap/>
            <w:vAlign w:val="bottom"/>
          </w:tcPr>
          <w:p w14:paraId="5E2107A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42F2CF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0DBF7E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1C18D3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9544BD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1EDE8B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F05B97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9A966F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2E0166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9C947B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9D1E5F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470307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EFF0E4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9D2BE1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4D3301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4E934A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196CBE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1185A5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E4DBEA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796E65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310651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703CF8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83CEDD2" w14:textId="77777777" w:rsidR="00EA7A0E" w:rsidRPr="00AD6D74" w:rsidRDefault="00EA7A0E" w:rsidP="00EA7A0E">
            <w:pPr>
              <w:rPr>
                <w:rFonts w:ascii="Arial" w:eastAsia="Times New Roman" w:hAnsi="Arial"/>
                <w:szCs w:val="20"/>
              </w:rPr>
            </w:pPr>
          </w:p>
        </w:tc>
      </w:tr>
      <w:tr w:rsidR="00EA7A0E" w:rsidRPr="00AD6D74" w14:paraId="11DD7F83"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5104A6B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A7D9F4A"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0054B2AD"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C5753B0"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D3273A9"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38BF1C3"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AC697BC"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FB7F597"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0F558A1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F9F1481" w14:textId="77777777" w:rsidR="00EA7A0E" w:rsidRPr="00AD6D74" w:rsidRDefault="00EA7A0E" w:rsidP="00EA7A0E">
            <w:pPr>
              <w:rPr>
                <w:rFonts w:ascii="Arial" w:eastAsia="Times New Roman" w:hAnsi="Arial"/>
                <w:szCs w:val="20"/>
              </w:rPr>
            </w:pPr>
          </w:p>
        </w:tc>
        <w:tc>
          <w:tcPr>
            <w:tcW w:w="7824" w:type="dxa"/>
            <w:gridSpan w:val="31"/>
            <w:vMerge w:val="restart"/>
            <w:tcBorders>
              <w:top w:val="nil"/>
              <w:left w:val="nil"/>
              <w:bottom w:val="nil"/>
              <w:right w:val="nil"/>
            </w:tcBorders>
            <w:shd w:val="clear" w:color="auto" w:fill="auto"/>
            <w:noWrap/>
            <w:vAlign w:val="bottom"/>
          </w:tcPr>
          <w:p w14:paraId="74E280A3" w14:textId="6D524525"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06DDD0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1C46FD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8045ED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AB6DA4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3E1094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B2C90D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7BDC24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5D3EC4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E1C0D4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5361A1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79387C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1CD73BB" w14:textId="77777777" w:rsidR="00EA7A0E" w:rsidRPr="00AD6D74" w:rsidRDefault="00EA7A0E" w:rsidP="00EA7A0E">
            <w:pPr>
              <w:rPr>
                <w:rFonts w:ascii="Arial" w:eastAsia="Times New Roman" w:hAnsi="Arial"/>
                <w:szCs w:val="20"/>
              </w:rPr>
            </w:pPr>
          </w:p>
        </w:tc>
      </w:tr>
      <w:tr w:rsidR="00EA7A0E" w:rsidRPr="00AD6D74" w14:paraId="359AEA8D"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79718F5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495EDA1"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56CA034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EED2ADE"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0B92393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03AA30DA"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320D950"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0E3D9BCC"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C8E8A64"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36021C1" w14:textId="77777777" w:rsidR="00EA7A0E" w:rsidRPr="00AD6D74" w:rsidRDefault="00EA7A0E" w:rsidP="00EA7A0E">
            <w:pPr>
              <w:rPr>
                <w:rFonts w:ascii="Arial" w:eastAsia="Times New Roman" w:hAnsi="Arial"/>
                <w:szCs w:val="20"/>
              </w:rPr>
            </w:pPr>
          </w:p>
        </w:tc>
        <w:tc>
          <w:tcPr>
            <w:tcW w:w="7824" w:type="dxa"/>
            <w:gridSpan w:val="31"/>
            <w:vMerge/>
            <w:tcBorders>
              <w:top w:val="nil"/>
              <w:left w:val="nil"/>
              <w:bottom w:val="nil"/>
              <w:right w:val="nil"/>
            </w:tcBorders>
            <w:vAlign w:val="center"/>
          </w:tcPr>
          <w:p w14:paraId="09FBB3A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82876B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35E60C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6B2C10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2A304A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2F54FF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80A329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A42C21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E1D996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093714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36D1DE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C21562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5F3D0B8" w14:textId="77777777" w:rsidR="00EA7A0E" w:rsidRPr="00AD6D74" w:rsidRDefault="00EA7A0E" w:rsidP="00EA7A0E">
            <w:pPr>
              <w:rPr>
                <w:rFonts w:ascii="Arial" w:eastAsia="Times New Roman" w:hAnsi="Arial"/>
                <w:szCs w:val="20"/>
              </w:rPr>
            </w:pPr>
          </w:p>
        </w:tc>
      </w:tr>
      <w:tr w:rsidR="00EA7A0E" w:rsidRPr="00AD6D74" w14:paraId="5C97C01E"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1324F68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C130BBD"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51B611F3"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0DB6B45"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0CAF27A9"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6913FF5"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D4F715E"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BBD1B68"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0D1532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096FC814" w14:textId="77777777" w:rsidR="00EA7A0E" w:rsidRPr="00AD6D74" w:rsidRDefault="00EA7A0E" w:rsidP="00EA7A0E">
            <w:pPr>
              <w:rPr>
                <w:rFonts w:ascii="Arial" w:eastAsia="Times New Roman" w:hAnsi="Arial"/>
                <w:szCs w:val="20"/>
              </w:rPr>
            </w:pPr>
          </w:p>
        </w:tc>
        <w:tc>
          <w:tcPr>
            <w:tcW w:w="7824" w:type="dxa"/>
            <w:gridSpan w:val="31"/>
            <w:vMerge/>
            <w:tcBorders>
              <w:top w:val="nil"/>
              <w:left w:val="nil"/>
              <w:bottom w:val="nil"/>
              <w:right w:val="nil"/>
            </w:tcBorders>
            <w:vAlign w:val="center"/>
          </w:tcPr>
          <w:p w14:paraId="205B50A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A30EE2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22D3AD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C3625F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45A431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5CC166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18459D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D77609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7C0CE9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AC1E24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B118CF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B599FC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8541433" w14:textId="77777777" w:rsidR="00EA7A0E" w:rsidRPr="00AD6D74" w:rsidRDefault="00EA7A0E" w:rsidP="00EA7A0E">
            <w:pPr>
              <w:rPr>
                <w:rFonts w:ascii="Arial" w:eastAsia="Times New Roman" w:hAnsi="Arial"/>
                <w:szCs w:val="20"/>
              </w:rPr>
            </w:pPr>
          </w:p>
        </w:tc>
      </w:tr>
      <w:tr w:rsidR="00EA7A0E" w:rsidRPr="00AD6D74" w14:paraId="0EAF0EC2"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44B225B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15D25F6"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6D86115A"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B54925F"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06802274"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CB66ABE"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D29FA79"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E7AF31C"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DCD5C73"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A609B78" w14:textId="77777777" w:rsidR="00EA7A0E" w:rsidRPr="00AD6D74" w:rsidRDefault="00EA7A0E" w:rsidP="00EA7A0E">
            <w:pPr>
              <w:rPr>
                <w:rFonts w:ascii="Arial" w:eastAsia="Times New Roman" w:hAnsi="Arial"/>
                <w:szCs w:val="20"/>
              </w:rPr>
            </w:pPr>
          </w:p>
        </w:tc>
        <w:tc>
          <w:tcPr>
            <w:tcW w:w="7824" w:type="dxa"/>
            <w:gridSpan w:val="31"/>
            <w:vMerge/>
            <w:tcBorders>
              <w:top w:val="nil"/>
              <w:left w:val="nil"/>
              <w:bottom w:val="nil"/>
              <w:right w:val="nil"/>
            </w:tcBorders>
            <w:vAlign w:val="center"/>
          </w:tcPr>
          <w:p w14:paraId="57390F7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312AC3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E6549A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EC6F0F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118270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69D05F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0FA9BD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939490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5B3FED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54461C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B673FC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307334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647E1D3" w14:textId="77777777" w:rsidR="00EA7A0E" w:rsidRPr="00AD6D74" w:rsidRDefault="00EA7A0E" w:rsidP="00EA7A0E">
            <w:pPr>
              <w:rPr>
                <w:rFonts w:ascii="Arial" w:eastAsia="Times New Roman" w:hAnsi="Arial"/>
                <w:szCs w:val="20"/>
              </w:rPr>
            </w:pPr>
          </w:p>
        </w:tc>
      </w:tr>
      <w:tr w:rsidR="00EA7A0E" w:rsidRPr="00AD6D74" w14:paraId="47190BD6"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55329FDD" w14:textId="3F95FE78" w:rsidR="00EA7A0E" w:rsidRPr="00AD6D74" w:rsidRDefault="00A81FB9" w:rsidP="00A81FB9">
            <w:pPr>
              <w:ind w:left="743"/>
              <w:rPr>
                <w:rFonts w:ascii="Arial" w:eastAsia="Times New Roman" w:hAnsi="Arial"/>
                <w:szCs w:val="20"/>
              </w:rPr>
            </w:pPr>
            <w:r w:rsidRPr="00AD6D74">
              <w:rPr>
                <w:rFonts w:ascii="Arial" w:eastAsia="Times New Roman" w:hAnsi="Arial"/>
                <w:szCs w:val="20"/>
              </w:rPr>
              <w:t xml:space="preserve">Note to bidders, document completion  – </w:t>
            </w:r>
          </w:p>
          <w:p w14:paraId="6D6E3FA6" w14:textId="77777777" w:rsidR="00A81FB9" w:rsidRPr="00AD6D74" w:rsidRDefault="00A81FB9" w:rsidP="00A81FB9">
            <w:pPr>
              <w:ind w:left="743"/>
              <w:rPr>
                <w:rFonts w:ascii="Arial" w:eastAsia="Times New Roman" w:hAnsi="Arial"/>
                <w:szCs w:val="20"/>
              </w:rPr>
            </w:pPr>
          </w:p>
          <w:p w14:paraId="398CA7C9" w14:textId="77777777" w:rsidR="00A81FB9" w:rsidRPr="00AD6D74" w:rsidRDefault="00A81FB9" w:rsidP="00A81FB9">
            <w:pPr>
              <w:ind w:left="743"/>
              <w:rPr>
                <w:rFonts w:ascii="Arial" w:eastAsia="Times New Roman" w:hAnsi="Arial"/>
                <w:szCs w:val="20"/>
              </w:rPr>
            </w:pPr>
          </w:p>
          <w:p w14:paraId="178A77E2" w14:textId="2C7C820D" w:rsidR="00A81FB9" w:rsidRDefault="00A81FB9" w:rsidP="00A81FB9">
            <w:pPr>
              <w:ind w:left="743"/>
              <w:rPr>
                <w:rFonts w:ascii="Arial" w:eastAsia="Times New Roman" w:hAnsi="Arial"/>
                <w:szCs w:val="20"/>
              </w:rPr>
            </w:pPr>
            <w:r w:rsidRPr="00AD6D74">
              <w:rPr>
                <w:rFonts w:ascii="Arial" w:eastAsia="Times New Roman" w:hAnsi="Arial"/>
                <w:szCs w:val="20"/>
              </w:rPr>
              <w:t xml:space="preserve">As part of your bid response, you will need to complete and submit the following documents – </w:t>
            </w:r>
          </w:p>
          <w:p w14:paraId="54758D0D" w14:textId="77777777" w:rsidR="005D7844" w:rsidRDefault="005D7844" w:rsidP="00A81FB9">
            <w:pPr>
              <w:ind w:left="743"/>
              <w:rPr>
                <w:rFonts w:ascii="Arial" w:eastAsia="Times New Roman" w:hAnsi="Arial"/>
                <w:szCs w:val="20"/>
              </w:rPr>
            </w:pPr>
          </w:p>
          <w:p w14:paraId="022E8EB7" w14:textId="77777777" w:rsidR="005D7844" w:rsidRDefault="005D7844" w:rsidP="00A81FB9">
            <w:pPr>
              <w:ind w:left="743"/>
              <w:rPr>
                <w:rFonts w:ascii="Arial" w:eastAsia="Times New Roman" w:hAnsi="Arial"/>
                <w:szCs w:val="20"/>
              </w:rPr>
            </w:pPr>
          </w:p>
          <w:p w14:paraId="3CB109D5" w14:textId="2247429B" w:rsidR="005D7844" w:rsidRDefault="005D7844" w:rsidP="00A81FB9">
            <w:pPr>
              <w:ind w:left="743"/>
              <w:rPr>
                <w:rFonts w:ascii="Arial" w:eastAsia="Times New Roman" w:hAnsi="Arial"/>
                <w:szCs w:val="20"/>
              </w:rPr>
            </w:pPr>
            <w:r w:rsidRPr="005D7844">
              <w:rPr>
                <w:rFonts w:ascii="Arial" w:eastAsia="Times New Roman" w:hAnsi="Arial"/>
                <w:szCs w:val="20"/>
              </w:rPr>
              <w:t xml:space="preserve">Attachment 5 – </w:t>
            </w:r>
            <w:r w:rsidR="00835C28">
              <w:rPr>
                <w:rFonts w:ascii="Arial" w:eastAsia="Times New Roman" w:hAnsi="Arial"/>
                <w:szCs w:val="20"/>
              </w:rPr>
              <w:t xml:space="preserve">The </w:t>
            </w:r>
            <w:r w:rsidRPr="005D7844">
              <w:rPr>
                <w:rFonts w:ascii="Arial" w:eastAsia="Times New Roman" w:hAnsi="Arial"/>
                <w:szCs w:val="20"/>
              </w:rPr>
              <w:t>Selection Questionnaire</w:t>
            </w:r>
          </w:p>
          <w:p w14:paraId="7B3701B2" w14:textId="77777777" w:rsidR="005D7844" w:rsidRDefault="005D7844" w:rsidP="00A81FB9">
            <w:pPr>
              <w:ind w:left="743"/>
              <w:rPr>
                <w:rFonts w:ascii="Arial" w:eastAsia="Times New Roman" w:hAnsi="Arial"/>
                <w:szCs w:val="20"/>
              </w:rPr>
            </w:pPr>
          </w:p>
          <w:p w14:paraId="534B1341" w14:textId="77777777" w:rsidR="005D7844" w:rsidRDefault="005D7844" w:rsidP="00A81FB9">
            <w:pPr>
              <w:ind w:left="743"/>
              <w:rPr>
                <w:rFonts w:ascii="Arial" w:eastAsia="Times New Roman" w:hAnsi="Arial"/>
                <w:szCs w:val="20"/>
              </w:rPr>
            </w:pPr>
          </w:p>
          <w:p w14:paraId="0849169C" w14:textId="77777777" w:rsidR="005D7844" w:rsidRPr="00AD6D74" w:rsidRDefault="005D7844" w:rsidP="00A81FB9">
            <w:pPr>
              <w:ind w:left="743"/>
              <w:rPr>
                <w:rFonts w:ascii="Arial" w:eastAsia="Times New Roman" w:hAnsi="Arial"/>
                <w:szCs w:val="20"/>
              </w:rPr>
            </w:pPr>
          </w:p>
          <w:p w14:paraId="6D8899AD" w14:textId="22D2EBD5" w:rsidR="00A81FB9" w:rsidRDefault="005D7844" w:rsidP="00A81FB9">
            <w:pPr>
              <w:ind w:left="743"/>
              <w:rPr>
                <w:rFonts w:ascii="Arial" w:eastAsia="Times New Roman" w:hAnsi="Arial"/>
                <w:szCs w:val="20"/>
              </w:rPr>
            </w:pPr>
            <w:r w:rsidRPr="005D7844">
              <w:rPr>
                <w:rFonts w:ascii="Arial" w:eastAsia="Times New Roman" w:hAnsi="Arial"/>
                <w:szCs w:val="20"/>
              </w:rPr>
              <w:t xml:space="preserve">Attachment 6 – </w:t>
            </w:r>
            <w:r w:rsidR="00835C28">
              <w:rPr>
                <w:rFonts w:ascii="Arial" w:eastAsia="Times New Roman" w:hAnsi="Arial"/>
                <w:szCs w:val="20"/>
              </w:rPr>
              <w:t xml:space="preserve">The </w:t>
            </w:r>
            <w:r w:rsidRPr="005D7844">
              <w:rPr>
                <w:rFonts w:ascii="Arial" w:eastAsia="Times New Roman" w:hAnsi="Arial"/>
                <w:szCs w:val="20"/>
              </w:rPr>
              <w:t>Award Questionnaire</w:t>
            </w:r>
          </w:p>
          <w:p w14:paraId="735ECB9D" w14:textId="77777777" w:rsidR="005D7844" w:rsidRDefault="005D7844" w:rsidP="00A81FB9">
            <w:pPr>
              <w:ind w:left="743"/>
              <w:rPr>
                <w:rFonts w:ascii="Arial" w:eastAsia="Times New Roman" w:hAnsi="Arial"/>
                <w:szCs w:val="20"/>
              </w:rPr>
            </w:pPr>
          </w:p>
          <w:p w14:paraId="16B6395A" w14:textId="77777777" w:rsidR="005D7844" w:rsidRDefault="005D7844" w:rsidP="00A81FB9">
            <w:pPr>
              <w:ind w:left="743"/>
              <w:rPr>
                <w:rFonts w:ascii="Arial" w:eastAsia="Times New Roman" w:hAnsi="Arial"/>
                <w:szCs w:val="20"/>
              </w:rPr>
            </w:pPr>
          </w:p>
          <w:p w14:paraId="67C2FA26" w14:textId="77777777" w:rsidR="005D7844" w:rsidRDefault="005D7844" w:rsidP="00A81FB9">
            <w:pPr>
              <w:ind w:left="743"/>
              <w:rPr>
                <w:rFonts w:ascii="Arial" w:eastAsia="Times New Roman" w:hAnsi="Arial"/>
                <w:szCs w:val="20"/>
              </w:rPr>
            </w:pPr>
          </w:p>
          <w:p w14:paraId="25E3C9CF" w14:textId="10AE14B6" w:rsidR="005D7844" w:rsidRDefault="005D7844" w:rsidP="00A81FB9">
            <w:pPr>
              <w:ind w:left="743"/>
              <w:rPr>
                <w:rFonts w:ascii="Arial" w:eastAsia="Times New Roman" w:hAnsi="Arial"/>
                <w:szCs w:val="20"/>
              </w:rPr>
            </w:pPr>
            <w:r w:rsidRPr="005D7844">
              <w:rPr>
                <w:rFonts w:ascii="Arial" w:eastAsia="Times New Roman" w:hAnsi="Arial"/>
                <w:szCs w:val="20"/>
              </w:rPr>
              <w:t>Attachment 7 –</w:t>
            </w:r>
            <w:r w:rsidR="00835C28">
              <w:rPr>
                <w:rFonts w:ascii="Arial" w:eastAsia="Times New Roman" w:hAnsi="Arial"/>
                <w:szCs w:val="20"/>
              </w:rPr>
              <w:t xml:space="preserve">The </w:t>
            </w:r>
            <w:r w:rsidRPr="005D7844">
              <w:rPr>
                <w:rFonts w:ascii="Arial" w:eastAsia="Times New Roman" w:hAnsi="Arial"/>
                <w:szCs w:val="20"/>
              </w:rPr>
              <w:t xml:space="preserve"> Pricing Matrix</w:t>
            </w:r>
          </w:p>
          <w:p w14:paraId="7E4A0F2B" w14:textId="77777777" w:rsidR="00525603" w:rsidRDefault="00525603" w:rsidP="00A81FB9">
            <w:pPr>
              <w:ind w:left="743"/>
              <w:rPr>
                <w:rFonts w:ascii="Arial" w:eastAsia="Times New Roman" w:hAnsi="Arial"/>
                <w:szCs w:val="20"/>
              </w:rPr>
            </w:pPr>
          </w:p>
          <w:p w14:paraId="7A34CECB" w14:textId="77777777" w:rsidR="00525603" w:rsidRDefault="00525603" w:rsidP="00A81FB9">
            <w:pPr>
              <w:ind w:left="743"/>
              <w:rPr>
                <w:rFonts w:ascii="Arial" w:eastAsia="Times New Roman" w:hAnsi="Arial"/>
                <w:szCs w:val="20"/>
              </w:rPr>
            </w:pPr>
          </w:p>
          <w:p w14:paraId="56EE2A6B" w14:textId="76DE7B61" w:rsidR="00525603" w:rsidRPr="00AD6D74" w:rsidRDefault="00525603" w:rsidP="00A81FB9">
            <w:pPr>
              <w:ind w:left="743"/>
              <w:rPr>
                <w:rFonts w:ascii="Arial" w:eastAsia="Times New Roman" w:hAnsi="Arial"/>
                <w:szCs w:val="20"/>
              </w:rPr>
            </w:pPr>
            <w:r>
              <w:rPr>
                <w:rFonts w:ascii="Arial" w:eastAsia="Times New Roman" w:hAnsi="Arial"/>
                <w:szCs w:val="20"/>
              </w:rPr>
              <w:t>Please do not supply any additional information that has not been asked for, for example marketing or promotional material.</w:t>
            </w:r>
          </w:p>
          <w:p w14:paraId="6CD5D74E" w14:textId="26A4B397" w:rsidR="00A81FB9" w:rsidRPr="00AD6D74" w:rsidRDefault="00A81FB9" w:rsidP="00A81FB9">
            <w:pPr>
              <w:ind w:left="743"/>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2B1B954"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571FBE3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7D1BAC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3F7E40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7F391C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62C195D"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4D60D15"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2C0A1B0"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307CC94" w14:textId="77777777" w:rsidR="00EA7A0E" w:rsidRPr="00AD6D74" w:rsidRDefault="00EA7A0E" w:rsidP="00EA7A0E">
            <w:pPr>
              <w:rPr>
                <w:rFonts w:ascii="Arial" w:eastAsia="Times New Roman" w:hAnsi="Arial"/>
                <w:szCs w:val="20"/>
              </w:rPr>
            </w:pPr>
          </w:p>
        </w:tc>
        <w:tc>
          <w:tcPr>
            <w:tcW w:w="7824" w:type="dxa"/>
            <w:gridSpan w:val="31"/>
            <w:vMerge/>
            <w:tcBorders>
              <w:top w:val="nil"/>
              <w:left w:val="nil"/>
              <w:bottom w:val="nil"/>
              <w:right w:val="nil"/>
            </w:tcBorders>
            <w:vAlign w:val="center"/>
          </w:tcPr>
          <w:p w14:paraId="3D403C7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45D180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270444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7F808F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17C0BB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EDB847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674A5A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404309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FC8F5C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B89ED3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55D747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D493F2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E08EA80" w14:textId="77777777" w:rsidR="00EA7A0E" w:rsidRPr="00AD6D74" w:rsidRDefault="00EA7A0E" w:rsidP="00EA7A0E">
            <w:pPr>
              <w:rPr>
                <w:rFonts w:ascii="Arial" w:eastAsia="Times New Roman" w:hAnsi="Arial"/>
                <w:szCs w:val="20"/>
              </w:rPr>
            </w:pPr>
          </w:p>
        </w:tc>
      </w:tr>
      <w:tr w:rsidR="00EA7A0E" w:rsidRPr="00AD6D74" w14:paraId="7D64DC61"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26E7FAB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C892BFF"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2569AB5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1DF941A"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941A5AD"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67DBDD5"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0E86201"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E04A118"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2A502A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F6411A5" w14:textId="77777777" w:rsidR="00EA7A0E" w:rsidRPr="00AD6D74" w:rsidRDefault="00EA7A0E" w:rsidP="00EA7A0E">
            <w:pPr>
              <w:rPr>
                <w:rFonts w:ascii="Arial" w:eastAsia="Times New Roman" w:hAnsi="Arial"/>
                <w:szCs w:val="20"/>
              </w:rPr>
            </w:pPr>
          </w:p>
        </w:tc>
        <w:tc>
          <w:tcPr>
            <w:tcW w:w="7824" w:type="dxa"/>
            <w:gridSpan w:val="31"/>
            <w:vMerge/>
            <w:tcBorders>
              <w:top w:val="nil"/>
              <w:left w:val="nil"/>
              <w:bottom w:val="nil"/>
              <w:right w:val="nil"/>
            </w:tcBorders>
            <w:vAlign w:val="center"/>
          </w:tcPr>
          <w:p w14:paraId="2D05B14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E6E851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0F4F28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009658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389049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A823FF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1DDC80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44F2C0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C57E11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262977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B59192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426C91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EFDE5C7" w14:textId="77777777" w:rsidR="00EA7A0E" w:rsidRPr="00AD6D74" w:rsidRDefault="00EA7A0E" w:rsidP="00EA7A0E">
            <w:pPr>
              <w:rPr>
                <w:rFonts w:ascii="Arial" w:eastAsia="Times New Roman" w:hAnsi="Arial"/>
                <w:szCs w:val="20"/>
              </w:rPr>
            </w:pPr>
          </w:p>
        </w:tc>
      </w:tr>
      <w:tr w:rsidR="00EA7A0E" w:rsidRPr="00AD6D74" w14:paraId="703C192E"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2167745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8E623AA"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4FF2FB3C"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79D1BC4"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13F086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0A32BF0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7D70DF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03F8CD4"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10A818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B17C9B9" w14:textId="77777777" w:rsidR="00EA7A0E" w:rsidRPr="00AD6D74" w:rsidRDefault="00EA7A0E" w:rsidP="00EA7A0E">
            <w:pPr>
              <w:rPr>
                <w:rFonts w:ascii="Arial" w:eastAsia="Times New Roman" w:hAnsi="Arial"/>
                <w:szCs w:val="20"/>
              </w:rPr>
            </w:pPr>
          </w:p>
        </w:tc>
        <w:tc>
          <w:tcPr>
            <w:tcW w:w="7824" w:type="dxa"/>
            <w:gridSpan w:val="31"/>
            <w:vMerge/>
            <w:tcBorders>
              <w:top w:val="nil"/>
              <w:left w:val="nil"/>
              <w:bottom w:val="nil"/>
              <w:right w:val="nil"/>
            </w:tcBorders>
            <w:vAlign w:val="center"/>
          </w:tcPr>
          <w:p w14:paraId="7AA2821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7659BE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01B986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DB2A84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9EF2F4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7F544B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75A8B8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7A7B2D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784415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7CC582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55F12C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B5F6B9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6AFC598" w14:textId="77777777" w:rsidR="00EA7A0E" w:rsidRPr="00AD6D74" w:rsidRDefault="00EA7A0E" w:rsidP="00EA7A0E">
            <w:pPr>
              <w:rPr>
                <w:rFonts w:ascii="Arial" w:eastAsia="Times New Roman" w:hAnsi="Arial"/>
                <w:szCs w:val="20"/>
              </w:rPr>
            </w:pPr>
          </w:p>
        </w:tc>
      </w:tr>
      <w:tr w:rsidR="00EA7A0E" w:rsidRPr="00AD6D74" w14:paraId="10C790C5"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4C9EE60F" w14:textId="77777777" w:rsidR="00EA7A0E" w:rsidRPr="00AD6D74" w:rsidRDefault="00EA7A0E" w:rsidP="00A81FB9">
            <w:pPr>
              <w:ind w:left="743"/>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6EC9A1B"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3DE0AA51"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EF2BB37"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1052C5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E83972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94B2D0E"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40C433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57C23C5"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67527A4" w14:textId="77777777" w:rsidR="00EA7A0E" w:rsidRPr="00AD6D74" w:rsidRDefault="00EA7A0E" w:rsidP="00EA7A0E">
            <w:pPr>
              <w:rPr>
                <w:rFonts w:ascii="Arial" w:eastAsia="Times New Roman" w:hAnsi="Arial"/>
                <w:szCs w:val="20"/>
              </w:rPr>
            </w:pPr>
          </w:p>
        </w:tc>
        <w:tc>
          <w:tcPr>
            <w:tcW w:w="7824" w:type="dxa"/>
            <w:gridSpan w:val="31"/>
            <w:vMerge/>
            <w:tcBorders>
              <w:top w:val="nil"/>
              <w:left w:val="nil"/>
              <w:bottom w:val="nil"/>
              <w:right w:val="nil"/>
            </w:tcBorders>
            <w:vAlign w:val="center"/>
          </w:tcPr>
          <w:p w14:paraId="177E87B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C290F6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E3FFA4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770F09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2CBEF9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4B30FA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46C626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D087A2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943682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A00C57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AA5344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ED2BEB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5EC2EAE" w14:textId="77777777" w:rsidR="00EA7A0E" w:rsidRPr="00AD6D74" w:rsidRDefault="00EA7A0E" w:rsidP="00EA7A0E">
            <w:pPr>
              <w:rPr>
                <w:rFonts w:ascii="Arial" w:eastAsia="Times New Roman" w:hAnsi="Arial"/>
                <w:szCs w:val="20"/>
              </w:rPr>
            </w:pPr>
          </w:p>
        </w:tc>
      </w:tr>
      <w:tr w:rsidR="00EA7A0E" w:rsidRPr="00AD6D74" w14:paraId="1762A2CB"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53099AF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28A3DC3"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7C702160"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4BD614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049AEF2"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5C93EC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47A08FF"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8B7FB05"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525ED98"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B18C6F2" w14:textId="77777777" w:rsidR="00EA7A0E" w:rsidRPr="00AD6D74" w:rsidRDefault="00EA7A0E" w:rsidP="00EA7A0E">
            <w:pPr>
              <w:rPr>
                <w:rFonts w:ascii="Arial" w:eastAsia="Times New Roman" w:hAnsi="Arial"/>
                <w:szCs w:val="20"/>
              </w:rPr>
            </w:pPr>
          </w:p>
        </w:tc>
        <w:tc>
          <w:tcPr>
            <w:tcW w:w="7824" w:type="dxa"/>
            <w:gridSpan w:val="31"/>
            <w:vMerge/>
            <w:tcBorders>
              <w:top w:val="nil"/>
              <w:left w:val="nil"/>
              <w:bottom w:val="nil"/>
              <w:right w:val="nil"/>
            </w:tcBorders>
            <w:vAlign w:val="center"/>
          </w:tcPr>
          <w:p w14:paraId="10950CF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11EBAB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2EDE2A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B1D419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C6B042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08BC12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C7F00B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F4B41C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526317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545D1A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28962C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B9EC44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4DCD84C" w14:textId="77777777" w:rsidR="00EA7A0E" w:rsidRPr="00AD6D74" w:rsidRDefault="00EA7A0E" w:rsidP="00EA7A0E">
            <w:pPr>
              <w:rPr>
                <w:rFonts w:ascii="Arial" w:eastAsia="Times New Roman" w:hAnsi="Arial"/>
                <w:szCs w:val="20"/>
              </w:rPr>
            </w:pPr>
          </w:p>
        </w:tc>
      </w:tr>
      <w:tr w:rsidR="00EA7A0E" w:rsidRPr="00AD6D74" w14:paraId="3635DF00" w14:textId="77777777" w:rsidTr="00940F60">
        <w:trPr>
          <w:trHeight w:val="255"/>
        </w:trPr>
        <w:tc>
          <w:tcPr>
            <w:tcW w:w="9667" w:type="dxa"/>
            <w:gridSpan w:val="5"/>
            <w:tcBorders>
              <w:top w:val="nil"/>
              <w:left w:val="nil"/>
              <w:bottom w:val="nil"/>
              <w:right w:val="nil"/>
            </w:tcBorders>
            <w:shd w:val="clear" w:color="auto" w:fill="auto"/>
            <w:noWrap/>
            <w:vAlign w:val="bottom"/>
          </w:tcPr>
          <w:p w14:paraId="3E0C0EA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F9AEC64"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tcPr>
          <w:p w14:paraId="256B9C5C"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2C5A3BC8"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1CB430A4"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47BAB3E8"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6094AB30"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42783D75"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19DA965C"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71C70DA1" w14:textId="77777777" w:rsidR="00EA7A0E" w:rsidRPr="00AD6D74" w:rsidRDefault="00EA7A0E" w:rsidP="00EA7A0E">
            <w:pPr>
              <w:rPr>
                <w:rFonts w:ascii="Arial" w:eastAsia="Times New Roman" w:hAnsi="Arial"/>
                <w:szCs w:val="20"/>
              </w:rPr>
            </w:pPr>
          </w:p>
        </w:tc>
        <w:tc>
          <w:tcPr>
            <w:tcW w:w="7824" w:type="dxa"/>
            <w:gridSpan w:val="31"/>
            <w:vMerge/>
            <w:tcBorders>
              <w:top w:val="nil"/>
              <w:left w:val="nil"/>
              <w:bottom w:val="nil"/>
              <w:right w:val="nil"/>
            </w:tcBorders>
            <w:vAlign w:val="center"/>
          </w:tcPr>
          <w:p w14:paraId="7C62BAE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2A8C21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F2C24D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B8EE0A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34DC44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970C99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6F1825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A22F69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A5AB94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5838C8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2B2CA7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00D421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7AE566A" w14:textId="77777777" w:rsidR="00EA7A0E" w:rsidRPr="00AD6D74" w:rsidRDefault="00EA7A0E" w:rsidP="00EA7A0E">
            <w:pPr>
              <w:rPr>
                <w:rFonts w:ascii="Arial" w:eastAsia="Times New Roman" w:hAnsi="Arial"/>
                <w:szCs w:val="20"/>
              </w:rPr>
            </w:pPr>
          </w:p>
        </w:tc>
      </w:tr>
      <w:tr w:rsidR="00EA7A0E" w:rsidRPr="00AD6D74" w14:paraId="3BAC6478" w14:textId="77777777" w:rsidTr="00940F60">
        <w:trPr>
          <w:trHeight w:val="255"/>
        </w:trPr>
        <w:tc>
          <w:tcPr>
            <w:tcW w:w="9667" w:type="dxa"/>
            <w:gridSpan w:val="5"/>
            <w:tcBorders>
              <w:top w:val="nil"/>
              <w:left w:val="nil"/>
              <w:bottom w:val="nil"/>
              <w:right w:val="nil"/>
            </w:tcBorders>
            <w:shd w:val="clear" w:color="auto" w:fill="auto"/>
            <w:noWrap/>
            <w:vAlign w:val="bottom"/>
          </w:tcPr>
          <w:p w14:paraId="4BB8C935" w14:textId="77777777" w:rsidR="00EA7A0E" w:rsidRPr="00AD6D74" w:rsidRDefault="00EA7A0E" w:rsidP="00EA7A0E">
            <w:pPr>
              <w:rPr>
                <w:rFonts w:ascii="Arial" w:eastAsia="Times New Roman" w:hAnsi="Arial"/>
                <w:szCs w:val="20"/>
              </w:rPr>
            </w:pPr>
          </w:p>
        </w:tc>
        <w:tc>
          <w:tcPr>
            <w:tcW w:w="2930" w:type="dxa"/>
            <w:gridSpan w:val="12"/>
            <w:tcBorders>
              <w:top w:val="nil"/>
              <w:left w:val="nil"/>
              <w:bottom w:val="nil"/>
              <w:right w:val="nil"/>
            </w:tcBorders>
            <w:shd w:val="clear" w:color="auto" w:fill="auto"/>
            <w:noWrap/>
            <w:vAlign w:val="bottom"/>
          </w:tcPr>
          <w:p w14:paraId="0B0BD7AA" w14:textId="1D3748D0"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605D4D54"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766C6EAC" w14:textId="77777777" w:rsidR="00EA7A0E" w:rsidRPr="00AD6D74" w:rsidRDefault="00EA7A0E" w:rsidP="00EA7A0E">
            <w:pPr>
              <w:rPr>
                <w:rFonts w:ascii="Arial" w:eastAsia="Times New Roman" w:hAnsi="Arial"/>
                <w:szCs w:val="20"/>
              </w:rPr>
            </w:pPr>
          </w:p>
        </w:tc>
        <w:tc>
          <w:tcPr>
            <w:tcW w:w="7824" w:type="dxa"/>
            <w:gridSpan w:val="31"/>
            <w:vMerge/>
            <w:tcBorders>
              <w:top w:val="nil"/>
              <w:left w:val="nil"/>
              <w:bottom w:val="nil"/>
              <w:right w:val="nil"/>
            </w:tcBorders>
            <w:vAlign w:val="center"/>
          </w:tcPr>
          <w:p w14:paraId="38DEB08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227D2A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CC880A5" w14:textId="77777777" w:rsidR="00EA7A0E" w:rsidRPr="00AD6D74" w:rsidRDefault="00EA7A0E" w:rsidP="00EA7A0E">
            <w:pPr>
              <w:rPr>
                <w:rFonts w:ascii="Arial" w:eastAsia="Times New Roman" w:hAnsi="Arial"/>
                <w:szCs w:val="20"/>
              </w:rPr>
            </w:pPr>
          </w:p>
        </w:tc>
        <w:tc>
          <w:tcPr>
            <w:tcW w:w="2844" w:type="dxa"/>
            <w:gridSpan w:val="9"/>
            <w:tcBorders>
              <w:top w:val="nil"/>
              <w:left w:val="nil"/>
              <w:bottom w:val="nil"/>
              <w:right w:val="nil"/>
            </w:tcBorders>
            <w:shd w:val="clear" w:color="auto" w:fill="auto"/>
            <w:noWrap/>
            <w:vAlign w:val="bottom"/>
          </w:tcPr>
          <w:p w14:paraId="12FC1415" w14:textId="083384F8"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B9B30CF" w14:textId="77777777" w:rsidR="00EA7A0E" w:rsidRPr="00AD6D74" w:rsidRDefault="00EA7A0E" w:rsidP="00EA7A0E">
            <w:pPr>
              <w:rPr>
                <w:rFonts w:ascii="Arial" w:eastAsia="Times New Roman" w:hAnsi="Arial"/>
                <w:szCs w:val="20"/>
              </w:rPr>
            </w:pPr>
          </w:p>
        </w:tc>
      </w:tr>
      <w:tr w:rsidR="00EA7A0E" w:rsidRPr="00AD6D74" w14:paraId="32548287" w14:textId="77777777" w:rsidTr="00940F60">
        <w:trPr>
          <w:trHeight w:val="255"/>
        </w:trPr>
        <w:tc>
          <w:tcPr>
            <w:tcW w:w="9667" w:type="dxa"/>
            <w:gridSpan w:val="5"/>
            <w:tcBorders>
              <w:top w:val="nil"/>
              <w:left w:val="nil"/>
              <w:bottom w:val="nil"/>
              <w:right w:val="nil"/>
            </w:tcBorders>
            <w:shd w:val="clear" w:color="auto" w:fill="auto"/>
            <w:noWrap/>
            <w:vAlign w:val="bottom"/>
          </w:tcPr>
          <w:p w14:paraId="5F971F64" w14:textId="77777777" w:rsidR="00EA7A0E" w:rsidRPr="00AD6D74" w:rsidRDefault="00EA7A0E" w:rsidP="00EA7A0E">
            <w:pPr>
              <w:rPr>
                <w:rFonts w:ascii="Arial" w:eastAsia="Times New Roman" w:hAnsi="Arial"/>
                <w:szCs w:val="20"/>
              </w:rPr>
            </w:pPr>
          </w:p>
        </w:tc>
        <w:tc>
          <w:tcPr>
            <w:tcW w:w="3246" w:type="dxa"/>
            <w:gridSpan w:val="14"/>
            <w:tcBorders>
              <w:top w:val="nil"/>
              <w:left w:val="nil"/>
              <w:bottom w:val="nil"/>
              <w:right w:val="nil"/>
            </w:tcBorders>
            <w:shd w:val="clear" w:color="auto" w:fill="auto"/>
            <w:noWrap/>
            <w:vAlign w:val="bottom"/>
          </w:tcPr>
          <w:p w14:paraId="439C2A53" w14:textId="6CF1180B"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59109AAD" w14:textId="77777777" w:rsidR="00EA7A0E" w:rsidRPr="00AD6D74" w:rsidRDefault="00EA7A0E" w:rsidP="00EA7A0E">
            <w:pPr>
              <w:rPr>
                <w:rFonts w:ascii="Arial" w:eastAsia="Times New Roman" w:hAnsi="Arial"/>
                <w:szCs w:val="20"/>
              </w:rPr>
            </w:pPr>
          </w:p>
        </w:tc>
        <w:tc>
          <w:tcPr>
            <w:tcW w:w="7824" w:type="dxa"/>
            <w:gridSpan w:val="31"/>
            <w:vMerge/>
            <w:tcBorders>
              <w:top w:val="nil"/>
              <w:left w:val="nil"/>
              <w:bottom w:val="nil"/>
              <w:right w:val="nil"/>
            </w:tcBorders>
            <w:vAlign w:val="center"/>
          </w:tcPr>
          <w:p w14:paraId="6D0AC79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1980FD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1A5CF61" w14:textId="77777777" w:rsidR="00EA7A0E" w:rsidRPr="00AD6D74" w:rsidRDefault="00EA7A0E" w:rsidP="00EA7A0E">
            <w:pPr>
              <w:rPr>
                <w:rFonts w:ascii="Arial" w:eastAsia="Times New Roman" w:hAnsi="Arial"/>
                <w:szCs w:val="20"/>
              </w:rPr>
            </w:pPr>
          </w:p>
        </w:tc>
        <w:tc>
          <w:tcPr>
            <w:tcW w:w="2844" w:type="dxa"/>
            <w:gridSpan w:val="9"/>
            <w:tcBorders>
              <w:top w:val="nil"/>
              <w:left w:val="nil"/>
              <w:bottom w:val="nil"/>
              <w:right w:val="nil"/>
            </w:tcBorders>
            <w:shd w:val="clear" w:color="auto" w:fill="auto"/>
            <w:noWrap/>
            <w:vAlign w:val="bottom"/>
          </w:tcPr>
          <w:p w14:paraId="61118F42" w14:textId="3B80E08E"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9B1BAB4" w14:textId="77777777" w:rsidR="00EA7A0E" w:rsidRPr="00AD6D74" w:rsidRDefault="00EA7A0E" w:rsidP="00EA7A0E">
            <w:pPr>
              <w:rPr>
                <w:rFonts w:ascii="Arial" w:eastAsia="Times New Roman" w:hAnsi="Arial"/>
                <w:szCs w:val="20"/>
              </w:rPr>
            </w:pPr>
          </w:p>
        </w:tc>
      </w:tr>
      <w:tr w:rsidR="00EA7A0E" w:rsidRPr="00AD6D74" w14:paraId="14012B1A" w14:textId="77777777" w:rsidTr="00940F60">
        <w:trPr>
          <w:trHeight w:val="255"/>
        </w:trPr>
        <w:tc>
          <w:tcPr>
            <w:tcW w:w="9667" w:type="dxa"/>
            <w:gridSpan w:val="5"/>
            <w:tcBorders>
              <w:top w:val="nil"/>
              <w:left w:val="nil"/>
              <w:bottom w:val="nil"/>
              <w:right w:val="nil"/>
            </w:tcBorders>
            <w:shd w:val="clear" w:color="auto" w:fill="auto"/>
            <w:noWrap/>
            <w:vAlign w:val="bottom"/>
          </w:tcPr>
          <w:p w14:paraId="6F2047B0" w14:textId="77777777" w:rsidR="00EA7A0E" w:rsidRPr="00AD6D74" w:rsidRDefault="00EA7A0E" w:rsidP="00EA7A0E">
            <w:pPr>
              <w:rPr>
                <w:rFonts w:ascii="Arial" w:eastAsia="Times New Roman" w:hAnsi="Arial"/>
                <w:szCs w:val="20"/>
              </w:rPr>
            </w:pPr>
          </w:p>
        </w:tc>
        <w:tc>
          <w:tcPr>
            <w:tcW w:w="2930" w:type="dxa"/>
            <w:gridSpan w:val="12"/>
            <w:tcBorders>
              <w:top w:val="nil"/>
              <w:left w:val="nil"/>
              <w:bottom w:val="nil"/>
              <w:right w:val="nil"/>
            </w:tcBorders>
            <w:shd w:val="clear" w:color="auto" w:fill="auto"/>
            <w:noWrap/>
            <w:vAlign w:val="bottom"/>
          </w:tcPr>
          <w:p w14:paraId="446B1230" w14:textId="78345EF2"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5AA5A0F7"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1F1D024B"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tcPr>
          <w:p w14:paraId="36EDB390" w14:textId="77777777" w:rsidR="00EA7A0E" w:rsidRPr="00AD6D74" w:rsidRDefault="00EA7A0E" w:rsidP="00EA7A0E">
            <w:pPr>
              <w:rPr>
                <w:rFonts w:ascii="Arial" w:eastAsia="Times New Roman" w:hAnsi="Arial"/>
                <w:szCs w:val="20"/>
              </w:rPr>
            </w:pPr>
          </w:p>
        </w:tc>
        <w:tc>
          <w:tcPr>
            <w:tcW w:w="6992" w:type="dxa"/>
            <w:gridSpan w:val="27"/>
            <w:tcBorders>
              <w:top w:val="nil"/>
              <w:left w:val="nil"/>
              <w:bottom w:val="nil"/>
              <w:right w:val="nil"/>
            </w:tcBorders>
            <w:shd w:val="clear" w:color="auto" w:fill="auto"/>
            <w:noWrap/>
            <w:vAlign w:val="bottom"/>
          </w:tcPr>
          <w:p w14:paraId="580E7D9E" w14:textId="5A3385D8"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EF5FC3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D6F766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81E646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0FE773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D2F805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25B9F3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FF8C25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544AC5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69487E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B2EA44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760045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993565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4636407" w14:textId="77777777" w:rsidR="00EA7A0E" w:rsidRPr="00AD6D74" w:rsidRDefault="00EA7A0E" w:rsidP="00EA7A0E">
            <w:pPr>
              <w:rPr>
                <w:rFonts w:ascii="Arial" w:eastAsia="Times New Roman" w:hAnsi="Arial"/>
                <w:szCs w:val="20"/>
              </w:rPr>
            </w:pPr>
          </w:p>
        </w:tc>
      </w:tr>
      <w:tr w:rsidR="00940F60" w:rsidRPr="00AD6D74" w14:paraId="04D4C654" w14:textId="77777777" w:rsidTr="00940F60">
        <w:trPr>
          <w:gridAfter w:val="31"/>
          <w:wAfter w:w="9667" w:type="dxa"/>
          <w:trHeight w:val="255"/>
        </w:trPr>
        <w:tc>
          <w:tcPr>
            <w:tcW w:w="2930" w:type="dxa"/>
            <w:tcBorders>
              <w:top w:val="nil"/>
              <w:left w:val="nil"/>
              <w:bottom w:val="nil"/>
              <w:right w:val="nil"/>
            </w:tcBorders>
            <w:vAlign w:val="center"/>
          </w:tcPr>
          <w:p w14:paraId="0BE75C21" w14:textId="77777777" w:rsidR="00940F60" w:rsidRPr="00AD6D74" w:rsidRDefault="00940F60"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5C60626" w14:textId="77777777" w:rsidR="00940F60" w:rsidRPr="00AD6D74" w:rsidRDefault="00940F60"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8E6C76E" w14:textId="77777777" w:rsidR="00940F60" w:rsidRPr="00AD6D74" w:rsidRDefault="00940F60" w:rsidP="00EA7A0E">
            <w:pPr>
              <w:rPr>
                <w:rFonts w:ascii="Arial" w:eastAsia="Times New Roman" w:hAnsi="Arial"/>
                <w:szCs w:val="20"/>
              </w:rPr>
            </w:pPr>
          </w:p>
        </w:tc>
        <w:tc>
          <w:tcPr>
            <w:tcW w:w="516" w:type="dxa"/>
            <w:tcBorders>
              <w:top w:val="nil"/>
              <w:left w:val="nil"/>
              <w:bottom w:val="nil"/>
              <w:right w:val="nil"/>
            </w:tcBorders>
            <w:shd w:val="clear" w:color="auto" w:fill="auto"/>
            <w:noWrap/>
            <w:vAlign w:val="bottom"/>
          </w:tcPr>
          <w:p w14:paraId="287DA8D2" w14:textId="77777777" w:rsidR="00940F60" w:rsidRPr="00AD6D74" w:rsidRDefault="00940F60" w:rsidP="00EA7A0E">
            <w:pPr>
              <w:rPr>
                <w:rFonts w:ascii="Arial" w:eastAsia="Times New Roman" w:hAnsi="Arial"/>
                <w:szCs w:val="20"/>
              </w:rPr>
            </w:pPr>
          </w:p>
        </w:tc>
        <w:tc>
          <w:tcPr>
            <w:tcW w:w="6992" w:type="dxa"/>
            <w:gridSpan w:val="4"/>
            <w:tcBorders>
              <w:top w:val="nil"/>
              <w:left w:val="nil"/>
              <w:bottom w:val="nil"/>
              <w:right w:val="nil"/>
            </w:tcBorders>
            <w:vAlign w:val="center"/>
          </w:tcPr>
          <w:p w14:paraId="77C23C4E" w14:textId="77777777" w:rsidR="00940F60" w:rsidRPr="00AD6D74" w:rsidRDefault="00940F60"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71906921" w14:textId="77777777" w:rsidR="00940F60" w:rsidRPr="00AD6D74" w:rsidRDefault="00940F60"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4C1E0D4D" w14:textId="77777777" w:rsidR="00940F60" w:rsidRPr="00AD6D74" w:rsidRDefault="00940F60"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37F1159F" w14:textId="77777777" w:rsidR="00940F60" w:rsidRPr="00AD6D74" w:rsidRDefault="00940F60"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36D735A7" w14:textId="77777777" w:rsidR="00940F60" w:rsidRPr="00AD6D74" w:rsidRDefault="00940F60"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793206AE" w14:textId="77777777" w:rsidR="00940F60" w:rsidRPr="00AD6D74" w:rsidRDefault="00940F60"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0F373833" w14:textId="77777777" w:rsidR="00940F60" w:rsidRPr="00AD6D74" w:rsidRDefault="00940F60"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5473C116" w14:textId="77777777" w:rsidR="00940F60" w:rsidRPr="00AD6D74" w:rsidRDefault="00940F60"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7C34A8C" w14:textId="77777777" w:rsidR="00940F60" w:rsidRPr="00AD6D74" w:rsidRDefault="00940F60"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1A0FC9BC" w14:textId="77777777" w:rsidR="00940F60" w:rsidRPr="00AD6D74" w:rsidRDefault="00940F60"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6ABAE1EC" w14:textId="77777777" w:rsidR="00940F60" w:rsidRPr="00AD6D74" w:rsidRDefault="00940F60"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E7A1685" w14:textId="77777777" w:rsidR="00940F60" w:rsidRPr="00AD6D74" w:rsidRDefault="00940F60"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CBEA27D" w14:textId="77777777" w:rsidR="00940F60" w:rsidRPr="00AD6D74" w:rsidRDefault="00940F60"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86C7BC3" w14:textId="77777777" w:rsidR="00940F60" w:rsidRPr="00AD6D74" w:rsidRDefault="00940F60" w:rsidP="00EA7A0E">
            <w:pPr>
              <w:rPr>
                <w:rFonts w:ascii="Arial" w:eastAsia="Times New Roman" w:hAnsi="Arial"/>
                <w:szCs w:val="20"/>
              </w:rPr>
            </w:pPr>
          </w:p>
        </w:tc>
      </w:tr>
      <w:tr w:rsidR="00EA7A0E" w:rsidRPr="00AD6D74" w14:paraId="5A48E15E" w14:textId="77777777" w:rsidTr="00940F60">
        <w:trPr>
          <w:trHeight w:val="255"/>
        </w:trPr>
        <w:tc>
          <w:tcPr>
            <w:tcW w:w="9667" w:type="dxa"/>
            <w:gridSpan w:val="5"/>
            <w:tcBorders>
              <w:top w:val="nil"/>
              <w:left w:val="nil"/>
              <w:bottom w:val="nil"/>
              <w:right w:val="nil"/>
            </w:tcBorders>
            <w:shd w:val="clear" w:color="auto" w:fill="auto"/>
            <w:noWrap/>
            <w:vAlign w:val="bottom"/>
          </w:tcPr>
          <w:p w14:paraId="71C939DD" w14:textId="77777777" w:rsidR="00EA7A0E" w:rsidRPr="00AD6D74" w:rsidRDefault="00EA7A0E" w:rsidP="00EA7A0E">
            <w:pPr>
              <w:rPr>
                <w:rFonts w:ascii="Arial" w:eastAsia="Times New Roman" w:hAnsi="Arial"/>
                <w:szCs w:val="20"/>
              </w:rPr>
            </w:pPr>
          </w:p>
        </w:tc>
        <w:tc>
          <w:tcPr>
            <w:tcW w:w="2930" w:type="dxa"/>
            <w:gridSpan w:val="12"/>
            <w:vMerge w:val="restart"/>
            <w:tcBorders>
              <w:top w:val="nil"/>
              <w:left w:val="nil"/>
              <w:bottom w:val="nil"/>
              <w:right w:val="nil"/>
            </w:tcBorders>
            <w:vAlign w:val="center"/>
          </w:tcPr>
          <w:p w14:paraId="4FBDB9B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3C8A60A5"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23AA7881"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tcPr>
          <w:p w14:paraId="5DDDA92E" w14:textId="77777777" w:rsidR="00EA7A0E" w:rsidRPr="00AD6D74" w:rsidRDefault="00EA7A0E" w:rsidP="00EA7A0E">
            <w:pPr>
              <w:rPr>
                <w:rFonts w:ascii="Arial" w:eastAsia="Times New Roman" w:hAnsi="Arial"/>
                <w:szCs w:val="20"/>
              </w:rPr>
            </w:pPr>
          </w:p>
        </w:tc>
        <w:tc>
          <w:tcPr>
            <w:tcW w:w="6992" w:type="dxa"/>
            <w:gridSpan w:val="27"/>
            <w:vMerge w:val="restart"/>
            <w:tcBorders>
              <w:top w:val="nil"/>
              <w:left w:val="nil"/>
              <w:bottom w:val="nil"/>
              <w:right w:val="nil"/>
            </w:tcBorders>
            <w:vAlign w:val="center"/>
          </w:tcPr>
          <w:p w14:paraId="1BB02C0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0957B4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1A74D3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A4A7C4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68E208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581F2F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552E28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7C9CF2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41CF12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55BFA8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4A6B79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ADE6F6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263AD5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4FC9E12" w14:textId="77777777" w:rsidR="00EA7A0E" w:rsidRPr="00AD6D74" w:rsidRDefault="00EA7A0E" w:rsidP="00EA7A0E">
            <w:pPr>
              <w:rPr>
                <w:rFonts w:ascii="Arial" w:eastAsia="Times New Roman" w:hAnsi="Arial"/>
                <w:szCs w:val="20"/>
              </w:rPr>
            </w:pPr>
          </w:p>
        </w:tc>
      </w:tr>
      <w:tr w:rsidR="00EA7A0E" w:rsidRPr="00AD6D74" w14:paraId="371DAE96" w14:textId="77777777" w:rsidTr="00940F60">
        <w:trPr>
          <w:trHeight w:val="255"/>
        </w:trPr>
        <w:tc>
          <w:tcPr>
            <w:tcW w:w="9667" w:type="dxa"/>
            <w:gridSpan w:val="5"/>
            <w:tcBorders>
              <w:top w:val="nil"/>
              <w:left w:val="nil"/>
              <w:bottom w:val="nil"/>
              <w:right w:val="nil"/>
            </w:tcBorders>
            <w:shd w:val="clear" w:color="auto" w:fill="auto"/>
            <w:noWrap/>
            <w:vAlign w:val="bottom"/>
          </w:tcPr>
          <w:p w14:paraId="38FAC245" w14:textId="77777777" w:rsidR="00EA7A0E" w:rsidRPr="00AD6D74" w:rsidRDefault="00EA7A0E" w:rsidP="00EA7A0E">
            <w:pPr>
              <w:rPr>
                <w:rFonts w:ascii="Arial" w:eastAsia="Times New Roman" w:hAnsi="Arial"/>
                <w:szCs w:val="20"/>
              </w:rPr>
            </w:pPr>
          </w:p>
        </w:tc>
        <w:tc>
          <w:tcPr>
            <w:tcW w:w="2930" w:type="dxa"/>
            <w:gridSpan w:val="12"/>
            <w:vMerge/>
            <w:tcBorders>
              <w:top w:val="nil"/>
              <w:left w:val="nil"/>
              <w:bottom w:val="nil"/>
              <w:right w:val="nil"/>
            </w:tcBorders>
            <w:vAlign w:val="center"/>
          </w:tcPr>
          <w:p w14:paraId="06FB92D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7C3DA177"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63683E20"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tcPr>
          <w:p w14:paraId="3124410B" w14:textId="77777777" w:rsidR="00EA7A0E" w:rsidRPr="00AD6D74" w:rsidRDefault="00EA7A0E" w:rsidP="00EA7A0E">
            <w:pPr>
              <w:rPr>
                <w:rFonts w:ascii="Arial" w:eastAsia="Times New Roman" w:hAnsi="Arial"/>
                <w:szCs w:val="20"/>
              </w:rPr>
            </w:pPr>
          </w:p>
        </w:tc>
        <w:tc>
          <w:tcPr>
            <w:tcW w:w="6992" w:type="dxa"/>
            <w:gridSpan w:val="27"/>
            <w:vMerge/>
            <w:tcBorders>
              <w:top w:val="nil"/>
              <w:left w:val="nil"/>
              <w:bottom w:val="nil"/>
              <w:right w:val="nil"/>
            </w:tcBorders>
            <w:vAlign w:val="center"/>
          </w:tcPr>
          <w:p w14:paraId="56E020A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F51A8D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AC6475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3AAF62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0B0DB3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BD7235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774010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858080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4393EB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327356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238FC0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F28535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911BAB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83512C3" w14:textId="77777777" w:rsidR="00EA7A0E" w:rsidRPr="00AD6D74" w:rsidRDefault="00EA7A0E" w:rsidP="00EA7A0E">
            <w:pPr>
              <w:rPr>
                <w:rFonts w:ascii="Arial" w:eastAsia="Times New Roman" w:hAnsi="Arial"/>
                <w:szCs w:val="20"/>
              </w:rPr>
            </w:pPr>
          </w:p>
        </w:tc>
      </w:tr>
      <w:tr w:rsidR="00EA7A0E" w:rsidRPr="00AD6D74" w14:paraId="3917C771" w14:textId="77777777" w:rsidTr="00940F60">
        <w:trPr>
          <w:trHeight w:val="255"/>
        </w:trPr>
        <w:tc>
          <w:tcPr>
            <w:tcW w:w="9667" w:type="dxa"/>
            <w:gridSpan w:val="5"/>
            <w:tcBorders>
              <w:top w:val="nil"/>
              <w:left w:val="nil"/>
              <w:bottom w:val="nil"/>
              <w:right w:val="nil"/>
            </w:tcBorders>
            <w:shd w:val="clear" w:color="auto" w:fill="auto"/>
            <w:noWrap/>
            <w:vAlign w:val="bottom"/>
          </w:tcPr>
          <w:p w14:paraId="08BF91FA" w14:textId="77777777" w:rsidR="00EA7A0E" w:rsidRPr="00AD6D74" w:rsidRDefault="00EA7A0E" w:rsidP="00EA7A0E">
            <w:pPr>
              <w:rPr>
                <w:rFonts w:ascii="Arial" w:eastAsia="Times New Roman" w:hAnsi="Arial"/>
                <w:szCs w:val="20"/>
              </w:rPr>
            </w:pPr>
          </w:p>
        </w:tc>
        <w:tc>
          <w:tcPr>
            <w:tcW w:w="2930" w:type="dxa"/>
            <w:gridSpan w:val="12"/>
            <w:vMerge/>
            <w:tcBorders>
              <w:top w:val="nil"/>
              <w:left w:val="nil"/>
              <w:bottom w:val="nil"/>
              <w:right w:val="nil"/>
            </w:tcBorders>
            <w:vAlign w:val="center"/>
          </w:tcPr>
          <w:p w14:paraId="384FE35C"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6BD21B75"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76744BF1"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tcPr>
          <w:p w14:paraId="669240E1"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3CFD9F9"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7E9DDF4"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1F4B1D5"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33570A34"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2D2F2DD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5FEF08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05ED10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084B1E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DAAFBD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38CFF4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3298D1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C16D72B" w14:textId="77777777" w:rsidR="00EA7A0E" w:rsidRPr="00AD6D74" w:rsidRDefault="00EA7A0E" w:rsidP="00EA7A0E">
            <w:pPr>
              <w:rPr>
                <w:rFonts w:ascii="Arial" w:eastAsia="Times New Roman" w:hAnsi="Arial"/>
                <w:szCs w:val="20"/>
              </w:rPr>
            </w:pPr>
          </w:p>
        </w:tc>
        <w:tc>
          <w:tcPr>
            <w:tcW w:w="356" w:type="dxa"/>
            <w:tcBorders>
              <w:top w:val="nil"/>
              <w:left w:val="nil"/>
              <w:bottom w:val="nil"/>
              <w:right w:val="nil"/>
            </w:tcBorders>
            <w:shd w:val="clear" w:color="auto" w:fill="auto"/>
            <w:noWrap/>
            <w:vAlign w:val="bottom"/>
          </w:tcPr>
          <w:p w14:paraId="6349535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F0F8F8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301A36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0E6883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703E7F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BE5D31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AE0826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1F6BFB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224DE3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B6CBF1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5EAC1A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A14BCC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89BCBB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BE394E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4D374A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F2FCAC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782AAB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ADB8BA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388DAA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439553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68623E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31B118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07B667F" w14:textId="77777777" w:rsidR="00EA7A0E" w:rsidRPr="00AD6D74" w:rsidRDefault="00EA7A0E" w:rsidP="00EA7A0E">
            <w:pPr>
              <w:rPr>
                <w:rFonts w:ascii="Arial" w:eastAsia="Times New Roman" w:hAnsi="Arial"/>
                <w:szCs w:val="20"/>
              </w:rPr>
            </w:pPr>
          </w:p>
        </w:tc>
      </w:tr>
      <w:tr w:rsidR="00EA7A0E" w:rsidRPr="00AD6D74" w14:paraId="52DA1F51" w14:textId="77777777" w:rsidTr="00940F60">
        <w:trPr>
          <w:trHeight w:val="255"/>
        </w:trPr>
        <w:tc>
          <w:tcPr>
            <w:tcW w:w="9667" w:type="dxa"/>
            <w:gridSpan w:val="5"/>
            <w:tcBorders>
              <w:top w:val="nil"/>
              <w:left w:val="nil"/>
              <w:bottom w:val="nil"/>
              <w:right w:val="nil"/>
            </w:tcBorders>
            <w:shd w:val="clear" w:color="auto" w:fill="auto"/>
            <w:noWrap/>
            <w:vAlign w:val="bottom"/>
          </w:tcPr>
          <w:p w14:paraId="604B017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883C351"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tcPr>
          <w:p w14:paraId="31E8BDCA" w14:textId="77777777" w:rsidR="00EA7A0E" w:rsidRPr="00AD6D74" w:rsidRDefault="00EA7A0E" w:rsidP="00EA7A0E">
            <w:pPr>
              <w:rPr>
                <w:rFonts w:ascii="Arial" w:eastAsia="Times New Roman" w:hAnsi="Arial"/>
                <w:szCs w:val="20"/>
              </w:rPr>
            </w:pPr>
          </w:p>
        </w:tc>
        <w:tc>
          <w:tcPr>
            <w:tcW w:w="1896" w:type="dxa"/>
            <w:gridSpan w:val="12"/>
            <w:vMerge w:val="restart"/>
            <w:tcBorders>
              <w:top w:val="nil"/>
              <w:left w:val="nil"/>
              <w:bottom w:val="nil"/>
              <w:right w:val="nil"/>
            </w:tcBorders>
            <w:shd w:val="clear" w:color="auto" w:fill="auto"/>
            <w:noWrap/>
            <w:vAlign w:val="bottom"/>
          </w:tcPr>
          <w:p w14:paraId="48C5AD2C" w14:textId="0C2B5AFC"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62915310"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tcPr>
          <w:p w14:paraId="7C2C8418"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2D49384"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02C001A"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30CB46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497257F2"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42A4A81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1D2727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17F45A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AA1125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04A075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308B67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04C40C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85EEF4F" w14:textId="77777777" w:rsidR="00EA7A0E" w:rsidRPr="00AD6D74" w:rsidRDefault="00EA7A0E" w:rsidP="00EA7A0E">
            <w:pPr>
              <w:rPr>
                <w:rFonts w:ascii="Arial" w:eastAsia="Times New Roman" w:hAnsi="Arial"/>
                <w:szCs w:val="20"/>
              </w:rPr>
            </w:pPr>
          </w:p>
        </w:tc>
        <w:tc>
          <w:tcPr>
            <w:tcW w:w="356" w:type="dxa"/>
            <w:tcBorders>
              <w:top w:val="nil"/>
              <w:left w:val="nil"/>
              <w:bottom w:val="nil"/>
              <w:right w:val="nil"/>
            </w:tcBorders>
            <w:shd w:val="clear" w:color="auto" w:fill="auto"/>
            <w:noWrap/>
            <w:vAlign w:val="bottom"/>
          </w:tcPr>
          <w:p w14:paraId="4D0F86A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7AED15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8A315A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381C5C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48E8DD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BE50DD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D50873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55FEC9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C03819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D8F74E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38526F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63502D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ABB9B0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A37EF2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EDDA1A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79037C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2B87D2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AA6DD8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E8D1DB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6BAE77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B4F0AE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262737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5F3BE58" w14:textId="77777777" w:rsidR="00EA7A0E" w:rsidRPr="00AD6D74" w:rsidRDefault="00EA7A0E" w:rsidP="00EA7A0E">
            <w:pPr>
              <w:rPr>
                <w:rFonts w:ascii="Arial" w:eastAsia="Times New Roman" w:hAnsi="Arial"/>
                <w:szCs w:val="20"/>
              </w:rPr>
            </w:pPr>
          </w:p>
        </w:tc>
      </w:tr>
      <w:tr w:rsidR="00EA7A0E" w:rsidRPr="00AD6D74" w14:paraId="2317AA81" w14:textId="77777777" w:rsidTr="00940F60">
        <w:trPr>
          <w:trHeight w:val="255"/>
        </w:trPr>
        <w:tc>
          <w:tcPr>
            <w:tcW w:w="9667" w:type="dxa"/>
            <w:gridSpan w:val="5"/>
            <w:tcBorders>
              <w:top w:val="nil"/>
              <w:left w:val="nil"/>
              <w:bottom w:val="nil"/>
              <w:right w:val="nil"/>
            </w:tcBorders>
            <w:shd w:val="clear" w:color="auto" w:fill="auto"/>
            <w:noWrap/>
            <w:vAlign w:val="bottom"/>
          </w:tcPr>
          <w:p w14:paraId="14F04F1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21768C4"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tcPr>
          <w:p w14:paraId="371B1C9E" w14:textId="77777777" w:rsidR="00EA7A0E" w:rsidRPr="00AD6D74" w:rsidRDefault="00EA7A0E" w:rsidP="00EA7A0E">
            <w:pPr>
              <w:rPr>
                <w:rFonts w:ascii="Arial" w:eastAsia="Times New Roman" w:hAnsi="Arial"/>
                <w:szCs w:val="20"/>
              </w:rPr>
            </w:pPr>
          </w:p>
        </w:tc>
        <w:tc>
          <w:tcPr>
            <w:tcW w:w="1896" w:type="dxa"/>
            <w:gridSpan w:val="12"/>
            <w:vMerge/>
            <w:tcBorders>
              <w:top w:val="nil"/>
              <w:left w:val="nil"/>
              <w:bottom w:val="nil"/>
              <w:right w:val="nil"/>
            </w:tcBorders>
            <w:vAlign w:val="center"/>
          </w:tcPr>
          <w:p w14:paraId="2625A514"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0D3AB547"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tcPr>
          <w:p w14:paraId="2049236F"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0E12D78"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99A2DC2"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ADA4B29"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63823C02"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164509F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19B4DF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E0C1B9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18BFFC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2E00926" w14:textId="77777777" w:rsidR="00EA7A0E" w:rsidRPr="00AD6D74" w:rsidRDefault="00EA7A0E" w:rsidP="00EA7A0E">
            <w:pPr>
              <w:rPr>
                <w:rFonts w:ascii="Arial" w:eastAsia="Times New Roman" w:hAnsi="Arial"/>
                <w:szCs w:val="20"/>
              </w:rPr>
            </w:pPr>
          </w:p>
        </w:tc>
        <w:tc>
          <w:tcPr>
            <w:tcW w:w="1304" w:type="dxa"/>
            <w:gridSpan w:val="4"/>
            <w:vMerge w:val="restart"/>
            <w:tcBorders>
              <w:top w:val="nil"/>
              <w:left w:val="nil"/>
              <w:bottom w:val="nil"/>
              <w:right w:val="nil"/>
            </w:tcBorders>
            <w:shd w:val="clear" w:color="auto" w:fill="auto"/>
            <w:noWrap/>
            <w:vAlign w:val="bottom"/>
          </w:tcPr>
          <w:p w14:paraId="77CBD5D0" w14:textId="05A29CA5"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1D672B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AFAB9F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FBCB4A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56C7EE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E4D625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9C1CE0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B0A1ED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E4DE35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D17542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30423F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0E3FBB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53C7E8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CCF2C8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2ED14C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C441F2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C6B8F0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55AEF6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C9F705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BA5109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67B6FE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880464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C152ACD" w14:textId="77777777" w:rsidR="00EA7A0E" w:rsidRPr="00AD6D74" w:rsidRDefault="00EA7A0E" w:rsidP="00EA7A0E">
            <w:pPr>
              <w:rPr>
                <w:rFonts w:ascii="Arial" w:eastAsia="Times New Roman" w:hAnsi="Arial"/>
                <w:szCs w:val="20"/>
              </w:rPr>
            </w:pPr>
          </w:p>
        </w:tc>
      </w:tr>
      <w:tr w:rsidR="00EA7A0E" w:rsidRPr="00AD6D74" w14:paraId="4A2960DA" w14:textId="77777777" w:rsidTr="00940F60">
        <w:trPr>
          <w:trHeight w:val="255"/>
        </w:trPr>
        <w:tc>
          <w:tcPr>
            <w:tcW w:w="9667" w:type="dxa"/>
            <w:gridSpan w:val="5"/>
            <w:tcBorders>
              <w:top w:val="nil"/>
              <w:left w:val="nil"/>
              <w:bottom w:val="nil"/>
              <w:right w:val="nil"/>
            </w:tcBorders>
            <w:shd w:val="clear" w:color="auto" w:fill="auto"/>
            <w:noWrap/>
            <w:vAlign w:val="bottom"/>
          </w:tcPr>
          <w:p w14:paraId="5DF4DAE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57E80B3"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tcPr>
          <w:p w14:paraId="311C1005" w14:textId="77777777" w:rsidR="00EA7A0E" w:rsidRPr="00AD6D74" w:rsidRDefault="00EA7A0E" w:rsidP="00EA7A0E">
            <w:pPr>
              <w:rPr>
                <w:rFonts w:ascii="Arial" w:eastAsia="Times New Roman" w:hAnsi="Arial"/>
                <w:szCs w:val="20"/>
              </w:rPr>
            </w:pPr>
          </w:p>
        </w:tc>
        <w:tc>
          <w:tcPr>
            <w:tcW w:w="1896" w:type="dxa"/>
            <w:gridSpan w:val="12"/>
            <w:vMerge/>
            <w:tcBorders>
              <w:top w:val="nil"/>
              <w:left w:val="nil"/>
              <w:bottom w:val="nil"/>
              <w:right w:val="nil"/>
            </w:tcBorders>
            <w:vAlign w:val="center"/>
          </w:tcPr>
          <w:p w14:paraId="1C9F641D"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29D06D46"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tcPr>
          <w:p w14:paraId="3BFCEDDF"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13E5CE0"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007DE78D"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928CE88"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2D882E18"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5C5D294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D06865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E5C1B0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E86E07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75F3E15" w14:textId="77777777" w:rsidR="00EA7A0E" w:rsidRPr="00AD6D74" w:rsidRDefault="00EA7A0E" w:rsidP="00EA7A0E">
            <w:pPr>
              <w:rPr>
                <w:rFonts w:ascii="Arial" w:eastAsia="Times New Roman" w:hAnsi="Arial"/>
                <w:szCs w:val="20"/>
              </w:rPr>
            </w:pPr>
          </w:p>
        </w:tc>
        <w:tc>
          <w:tcPr>
            <w:tcW w:w="1304" w:type="dxa"/>
            <w:gridSpan w:val="4"/>
            <w:vMerge/>
            <w:tcBorders>
              <w:top w:val="nil"/>
              <w:left w:val="nil"/>
              <w:bottom w:val="nil"/>
              <w:right w:val="nil"/>
            </w:tcBorders>
            <w:vAlign w:val="center"/>
          </w:tcPr>
          <w:p w14:paraId="6BDD6C3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88D69D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4228B0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C3BE27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06C743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BB2E1D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88E744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C0FC81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47B332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567410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5378BA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EF5702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8DBF33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90D57A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FE9362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0CF59B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DB2DD9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1EB9E3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722161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1B5AC2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19AF99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165D50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AAA1661" w14:textId="77777777" w:rsidR="00EA7A0E" w:rsidRPr="00AD6D74" w:rsidRDefault="00EA7A0E" w:rsidP="00EA7A0E">
            <w:pPr>
              <w:rPr>
                <w:rFonts w:ascii="Arial" w:eastAsia="Times New Roman" w:hAnsi="Arial"/>
                <w:szCs w:val="20"/>
              </w:rPr>
            </w:pPr>
          </w:p>
        </w:tc>
      </w:tr>
      <w:tr w:rsidR="00EA7A0E" w:rsidRPr="00AD6D74" w14:paraId="3D260A50" w14:textId="77777777" w:rsidTr="00940F60">
        <w:trPr>
          <w:trHeight w:val="255"/>
        </w:trPr>
        <w:tc>
          <w:tcPr>
            <w:tcW w:w="9667" w:type="dxa"/>
            <w:gridSpan w:val="5"/>
            <w:tcBorders>
              <w:top w:val="nil"/>
              <w:left w:val="nil"/>
              <w:bottom w:val="nil"/>
              <w:right w:val="nil"/>
            </w:tcBorders>
            <w:shd w:val="clear" w:color="auto" w:fill="auto"/>
            <w:noWrap/>
            <w:vAlign w:val="bottom"/>
          </w:tcPr>
          <w:p w14:paraId="30756E5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4164BE8"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tcPr>
          <w:p w14:paraId="066AD063" w14:textId="77777777" w:rsidR="00EA7A0E" w:rsidRPr="00AD6D74" w:rsidRDefault="00EA7A0E" w:rsidP="00EA7A0E">
            <w:pPr>
              <w:rPr>
                <w:rFonts w:ascii="Arial" w:eastAsia="Times New Roman" w:hAnsi="Arial"/>
                <w:b/>
                <w:bCs/>
                <w:szCs w:val="20"/>
              </w:rPr>
            </w:pPr>
          </w:p>
        </w:tc>
        <w:tc>
          <w:tcPr>
            <w:tcW w:w="1896" w:type="dxa"/>
            <w:gridSpan w:val="12"/>
            <w:vMerge/>
            <w:tcBorders>
              <w:top w:val="nil"/>
              <w:left w:val="nil"/>
              <w:bottom w:val="nil"/>
              <w:right w:val="nil"/>
            </w:tcBorders>
            <w:vAlign w:val="center"/>
          </w:tcPr>
          <w:p w14:paraId="4AC915E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1F5ABBCE"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tcPr>
          <w:p w14:paraId="76E382B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11B4948"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ED700AF"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94215E2"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774E76E9"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1834B39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8D9A34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05ADB2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897202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8B8FA45" w14:textId="77777777" w:rsidR="00EA7A0E" w:rsidRPr="00AD6D74" w:rsidRDefault="00EA7A0E" w:rsidP="00EA7A0E">
            <w:pPr>
              <w:rPr>
                <w:rFonts w:ascii="Arial" w:eastAsia="Times New Roman" w:hAnsi="Arial"/>
                <w:szCs w:val="20"/>
              </w:rPr>
            </w:pPr>
          </w:p>
        </w:tc>
        <w:tc>
          <w:tcPr>
            <w:tcW w:w="1304" w:type="dxa"/>
            <w:gridSpan w:val="4"/>
            <w:vMerge/>
            <w:tcBorders>
              <w:top w:val="nil"/>
              <w:left w:val="nil"/>
              <w:bottom w:val="nil"/>
              <w:right w:val="nil"/>
            </w:tcBorders>
            <w:vAlign w:val="center"/>
          </w:tcPr>
          <w:p w14:paraId="5B65DFD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E490C7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370883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F25EB5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CC12D4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9F31F7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F0AD8D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E2CB9C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4E081D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3E2719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12DAA0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FE1343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D9C57F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1E6F3C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423AFF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821EB1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845E90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D0A0A3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537855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E029FB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5B5EBC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F23D36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C726F56" w14:textId="77777777" w:rsidR="00EA7A0E" w:rsidRPr="00AD6D74" w:rsidRDefault="00EA7A0E" w:rsidP="00EA7A0E">
            <w:pPr>
              <w:rPr>
                <w:rFonts w:ascii="Arial" w:eastAsia="Times New Roman" w:hAnsi="Arial"/>
                <w:szCs w:val="20"/>
              </w:rPr>
            </w:pPr>
          </w:p>
        </w:tc>
      </w:tr>
      <w:tr w:rsidR="00EA7A0E" w:rsidRPr="00AD6D74" w14:paraId="38E9F1A3" w14:textId="77777777" w:rsidTr="00940F60">
        <w:trPr>
          <w:trHeight w:val="255"/>
        </w:trPr>
        <w:tc>
          <w:tcPr>
            <w:tcW w:w="9667" w:type="dxa"/>
            <w:gridSpan w:val="5"/>
            <w:tcBorders>
              <w:top w:val="nil"/>
              <w:left w:val="nil"/>
              <w:bottom w:val="nil"/>
              <w:right w:val="nil"/>
            </w:tcBorders>
            <w:shd w:val="clear" w:color="auto" w:fill="auto"/>
            <w:noWrap/>
            <w:vAlign w:val="bottom"/>
          </w:tcPr>
          <w:p w14:paraId="7766714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013D4C8"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tcPr>
          <w:p w14:paraId="03D6D467" w14:textId="764E2CC4" w:rsidR="00EA7A0E" w:rsidRPr="00AD6D74" w:rsidRDefault="00EA7A0E" w:rsidP="00EA7A0E">
            <w:pPr>
              <w:rPr>
                <w:rFonts w:ascii="Arial" w:eastAsia="Times New Roman" w:hAnsi="Arial"/>
                <w:szCs w:val="20"/>
              </w:rPr>
            </w:pPr>
          </w:p>
        </w:tc>
        <w:tc>
          <w:tcPr>
            <w:tcW w:w="1896" w:type="dxa"/>
            <w:gridSpan w:val="12"/>
            <w:vMerge/>
            <w:tcBorders>
              <w:top w:val="nil"/>
              <w:left w:val="nil"/>
              <w:bottom w:val="nil"/>
              <w:right w:val="nil"/>
            </w:tcBorders>
            <w:vAlign w:val="center"/>
          </w:tcPr>
          <w:p w14:paraId="639F1B6E"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69EC24A6"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tcPr>
          <w:p w14:paraId="2346DE68" w14:textId="77777777" w:rsidR="00EA7A0E" w:rsidRPr="00AD6D74" w:rsidRDefault="00EA7A0E" w:rsidP="00EA7A0E">
            <w:pPr>
              <w:rPr>
                <w:rFonts w:ascii="Arial" w:eastAsia="Times New Roman" w:hAnsi="Arial"/>
                <w:szCs w:val="20"/>
              </w:rPr>
            </w:pPr>
          </w:p>
        </w:tc>
        <w:tc>
          <w:tcPr>
            <w:tcW w:w="6992" w:type="dxa"/>
            <w:gridSpan w:val="27"/>
            <w:vMerge w:val="restart"/>
            <w:tcBorders>
              <w:top w:val="nil"/>
              <w:left w:val="nil"/>
              <w:bottom w:val="nil"/>
              <w:right w:val="nil"/>
            </w:tcBorders>
            <w:shd w:val="clear" w:color="auto" w:fill="auto"/>
            <w:noWrap/>
            <w:vAlign w:val="bottom"/>
          </w:tcPr>
          <w:p w14:paraId="70CEF70C" w14:textId="61B966B1"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EE87B3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7CB267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78FCCB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2AD83B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15A3BBC9" w14:textId="77777777" w:rsidR="00EA7A0E" w:rsidRPr="00AD6D74" w:rsidRDefault="00EA7A0E" w:rsidP="00EA7A0E">
            <w:pPr>
              <w:rPr>
                <w:rFonts w:ascii="Arial" w:eastAsia="Times New Roman" w:hAnsi="Arial"/>
                <w:szCs w:val="20"/>
              </w:rPr>
            </w:pPr>
          </w:p>
        </w:tc>
        <w:tc>
          <w:tcPr>
            <w:tcW w:w="2528" w:type="dxa"/>
            <w:gridSpan w:val="8"/>
            <w:tcBorders>
              <w:top w:val="nil"/>
              <w:left w:val="nil"/>
              <w:bottom w:val="nil"/>
              <w:right w:val="nil"/>
            </w:tcBorders>
            <w:shd w:val="clear" w:color="auto" w:fill="auto"/>
            <w:noWrap/>
            <w:vAlign w:val="bottom"/>
          </w:tcPr>
          <w:p w14:paraId="4567C47E" w14:textId="4A600C01" w:rsidR="00EA7A0E" w:rsidRPr="00AD6D74" w:rsidRDefault="00EA7A0E" w:rsidP="00EA7A0E">
            <w:pPr>
              <w:rPr>
                <w:rFonts w:ascii="Arial" w:eastAsia="Times New Roman" w:hAnsi="Arial"/>
                <w:b/>
                <w:bCs/>
                <w:szCs w:val="20"/>
              </w:rPr>
            </w:pPr>
          </w:p>
        </w:tc>
      </w:tr>
      <w:tr w:rsidR="00EA7A0E" w:rsidRPr="00AD6D74" w14:paraId="26B27973" w14:textId="77777777" w:rsidTr="00940F60">
        <w:trPr>
          <w:trHeight w:val="255"/>
        </w:trPr>
        <w:tc>
          <w:tcPr>
            <w:tcW w:w="9667" w:type="dxa"/>
            <w:gridSpan w:val="5"/>
            <w:tcBorders>
              <w:top w:val="nil"/>
              <w:left w:val="nil"/>
              <w:bottom w:val="nil"/>
              <w:right w:val="nil"/>
            </w:tcBorders>
            <w:shd w:val="clear" w:color="auto" w:fill="auto"/>
            <w:noWrap/>
            <w:vAlign w:val="bottom"/>
          </w:tcPr>
          <w:p w14:paraId="01E7C83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3F8C331"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tcPr>
          <w:p w14:paraId="69650724" w14:textId="77777777" w:rsidR="00EA7A0E" w:rsidRPr="00AD6D74" w:rsidRDefault="00EA7A0E" w:rsidP="00EA7A0E">
            <w:pPr>
              <w:rPr>
                <w:rFonts w:ascii="Arial" w:eastAsia="Times New Roman" w:hAnsi="Arial"/>
                <w:szCs w:val="20"/>
              </w:rPr>
            </w:pPr>
          </w:p>
        </w:tc>
        <w:tc>
          <w:tcPr>
            <w:tcW w:w="1896" w:type="dxa"/>
            <w:gridSpan w:val="12"/>
            <w:vMerge/>
            <w:tcBorders>
              <w:top w:val="nil"/>
              <w:left w:val="nil"/>
              <w:bottom w:val="nil"/>
              <w:right w:val="nil"/>
            </w:tcBorders>
            <w:vAlign w:val="center"/>
          </w:tcPr>
          <w:p w14:paraId="63CFE6D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39D79C20"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tcPr>
          <w:p w14:paraId="1F8D3F2F" w14:textId="77777777" w:rsidR="00EA7A0E" w:rsidRPr="00AD6D74" w:rsidRDefault="00EA7A0E" w:rsidP="00EA7A0E">
            <w:pPr>
              <w:rPr>
                <w:rFonts w:ascii="Arial" w:eastAsia="Times New Roman" w:hAnsi="Arial"/>
                <w:szCs w:val="20"/>
              </w:rPr>
            </w:pPr>
          </w:p>
        </w:tc>
        <w:tc>
          <w:tcPr>
            <w:tcW w:w="6992" w:type="dxa"/>
            <w:gridSpan w:val="27"/>
            <w:vMerge/>
            <w:tcBorders>
              <w:top w:val="nil"/>
              <w:left w:val="nil"/>
              <w:bottom w:val="nil"/>
              <w:right w:val="nil"/>
            </w:tcBorders>
            <w:vAlign w:val="center"/>
          </w:tcPr>
          <w:p w14:paraId="08BDB37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09A70F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FED597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F8D6BD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F6DFF1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9DF671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A840DC4"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710FB8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618F713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6F83EB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C8A377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D7D986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464D9E8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AC6C64E" w14:textId="77777777" w:rsidR="00EA7A0E" w:rsidRPr="00AD6D74" w:rsidRDefault="00EA7A0E" w:rsidP="00EA7A0E">
            <w:pPr>
              <w:rPr>
                <w:rFonts w:ascii="Arial" w:eastAsia="Times New Roman" w:hAnsi="Arial"/>
                <w:szCs w:val="20"/>
              </w:rPr>
            </w:pPr>
          </w:p>
        </w:tc>
      </w:tr>
      <w:tr w:rsidR="00EA7A0E" w:rsidRPr="00AD6D74" w14:paraId="65F68B85" w14:textId="77777777" w:rsidTr="00940F60">
        <w:trPr>
          <w:trHeight w:val="255"/>
        </w:trPr>
        <w:tc>
          <w:tcPr>
            <w:tcW w:w="9667" w:type="dxa"/>
            <w:gridSpan w:val="5"/>
            <w:tcBorders>
              <w:top w:val="nil"/>
              <w:left w:val="nil"/>
              <w:bottom w:val="nil"/>
              <w:right w:val="nil"/>
            </w:tcBorders>
            <w:shd w:val="clear" w:color="auto" w:fill="auto"/>
            <w:noWrap/>
            <w:vAlign w:val="bottom"/>
          </w:tcPr>
          <w:p w14:paraId="27EA05D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7EE2959"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tcPr>
          <w:p w14:paraId="66B50FED" w14:textId="77777777" w:rsidR="00EA7A0E" w:rsidRPr="00AD6D74" w:rsidRDefault="00EA7A0E" w:rsidP="00EA7A0E">
            <w:pPr>
              <w:rPr>
                <w:rFonts w:ascii="Arial" w:eastAsia="Times New Roman" w:hAnsi="Arial"/>
                <w:szCs w:val="20"/>
              </w:rPr>
            </w:pPr>
          </w:p>
        </w:tc>
        <w:tc>
          <w:tcPr>
            <w:tcW w:w="1896" w:type="dxa"/>
            <w:gridSpan w:val="12"/>
            <w:vMerge/>
            <w:tcBorders>
              <w:top w:val="nil"/>
              <w:left w:val="nil"/>
              <w:bottom w:val="nil"/>
              <w:right w:val="nil"/>
            </w:tcBorders>
            <w:vAlign w:val="center"/>
          </w:tcPr>
          <w:p w14:paraId="4B30D3B5"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tcPr>
          <w:p w14:paraId="2B36B413"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tcPr>
          <w:p w14:paraId="6CA71743" w14:textId="77777777" w:rsidR="00EA7A0E" w:rsidRPr="00AD6D74" w:rsidRDefault="00EA7A0E" w:rsidP="00EA7A0E">
            <w:pPr>
              <w:rPr>
                <w:rFonts w:ascii="Arial" w:eastAsia="Times New Roman" w:hAnsi="Arial"/>
                <w:szCs w:val="20"/>
              </w:rPr>
            </w:pPr>
          </w:p>
        </w:tc>
        <w:tc>
          <w:tcPr>
            <w:tcW w:w="6992" w:type="dxa"/>
            <w:gridSpan w:val="27"/>
            <w:vMerge/>
            <w:tcBorders>
              <w:top w:val="nil"/>
              <w:left w:val="nil"/>
              <w:bottom w:val="nil"/>
              <w:right w:val="nil"/>
            </w:tcBorders>
            <w:vAlign w:val="center"/>
          </w:tcPr>
          <w:p w14:paraId="613467C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27E935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CE82E9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32509F4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59FBAF7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2786B94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767DAA5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DFD6AA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DF183C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05592D7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tcPr>
          <w:p w14:paraId="4932866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25AD22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13D90A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1E3A9D2" w14:textId="77777777" w:rsidR="00EA7A0E" w:rsidRPr="00AD6D74" w:rsidRDefault="00EA7A0E" w:rsidP="00EA7A0E">
            <w:pPr>
              <w:rPr>
                <w:rFonts w:ascii="Arial" w:eastAsia="Times New Roman" w:hAnsi="Arial"/>
                <w:szCs w:val="20"/>
              </w:rPr>
            </w:pPr>
          </w:p>
        </w:tc>
      </w:tr>
      <w:tr w:rsidR="00EA7A0E" w:rsidRPr="00AD6D74" w14:paraId="54A8CFD7"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3E5349EE"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C47F66C"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0FC5413D"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D6476E3"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2319F02"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4ADE093"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0D8D40DF"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EFE59D7"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EC97B19"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28460CD"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hideMark/>
          </w:tcPr>
          <w:p w14:paraId="7B824F8B"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13274BE"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7B57092"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26AC58D2"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CD84A94"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0B1E4E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3A6992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94D577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72126D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DDC62FE" w14:textId="77777777" w:rsidR="00EA7A0E" w:rsidRPr="00AD6D74" w:rsidRDefault="00EA7A0E" w:rsidP="00EA7A0E">
            <w:pPr>
              <w:rPr>
                <w:rFonts w:ascii="Arial" w:eastAsia="Times New Roman" w:hAnsi="Arial"/>
                <w:szCs w:val="20"/>
              </w:rPr>
            </w:pPr>
          </w:p>
        </w:tc>
        <w:tc>
          <w:tcPr>
            <w:tcW w:w="1304" w:type="dxa"/>
            <w:gridSpan w:val="4"/>
            <w:vMerge w:val="restart"/>
            <w:tcBorders>
              <w:top w:val="nil"/>
              <w:left w:val="nil"/>
              <w:bottom w:val="nil"/>
              <w:right w:val="nil"/>
            </w:tcBorders>
            <w:shd w:val="clear" w:color="auto" w:fill="auto"/>
            <w:noWrap/>
            <w:vAlign w:val="bottom"/>
            <w:hideMark/>
          </w:tcPr>
          <w:p w14:paraId="0ACE9666" w14:textId="4B6C8501"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26C7EBA"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7467DD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656538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8CF6B9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8602C65"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C93E7A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12B882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E14064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1140D8A3"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FC3A3C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F6EFCD6"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FE654D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2509CCF"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99C8498"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4979B6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7328721"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5876D15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14A7E2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1D58B5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784E2EF0"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6A6B93D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C138A2E" w14:textId="77777777" w:rsidR="00EA7A0E" w:rsidRPr="00AD6D74" w:rsidRDefault="00EA7A0E" w:rsidP="00EA7A0E">
            <w:pPr>
              <w:rPr>
                <w:rFonts w:ascii="Arial" w:eastAsia="Times New Roman" w:hAnsi="Arial"/>
                <w:szCs w:val="20"/>
              </w:rPr>
            </w:pPr>
          </w:p>
        </w:tc>
      </w:tr>
      <w:tr w:rsidR="00EA7A0E" w:rsidRPr="00AD6D74" w14:paraId="496FCE98" w14:textId="77777777" w:rsidTr="00940F60">
        <w:trPr>
          <w:trHeight w:val="255"/>
        </w:trPr>
        <w:tc>
          <w:tcPr>
            <w:tcW w:w="9667" w:type="dxa"/>
            <w:gridSpan w:val="5"/>
            <w:tcBorders>
              <w:top w:val="nil"/>
              <w:left w:val="nil"/>
              <w:bottom w:val="nil"/>
              <w:right w:val="nil"/>
            </w:tcBorders>
            <w:shd w:val="clear" w:color="auto" w:fill="auto"/>
            <w:noWrap/>
            <w:vAlign w:val="bottom"/>
            <w:hideMark/>
          </w:tcPr>
          <w:p w14:paraId="6B3A4FBB"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711B6F7" w14:textId="77777777" w:rsidR="00EA7A0E" w:rsidRPr="00AD6D74" w:rsidRDefault="00EA7A0E" w:rsidP="00EA7A0E">
            <w:pPr>
              <w:rPr>
                <w:rFonts w:ascii="Arial" w:eastAsia="Times New Roman" w:hAnsi="Arial"/>
                <w:szCs w:val="20"/>
              </w:rPr>
            </w:pPr>
          </w:p>
        </w:tc>
        <w:tc>
          <w:tcPr>
            <w:tcW w:w="1034" w:type="dxa"/>
            <w:tcBorders>
              <w:top w:val="nil"/>
              <w:left w:val="nil"/>
              <w:bottom w:val="nil"/>
              <w:right w:val="nil"/>
            </w:tcBorders>
            <w:shd w:val="clear" w:color="auto" w:fill="auto"/>
            <w:noWrap/>
            <w:vAlign w:val="bottom"/>
            <w:hideMark/>
          </w:tcPr>
          <w:p w14:paraId="3DA4E94A"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A968143"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AE9EF2E"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7B89C40C"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F3308CD"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3E597D6"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9FEADDA"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6A607E7A" w14:textId="77777777" w:rsidR="00EA7A0E" w:rsidRPr="00AD6D74" w:rsidRDefault="00EA7A0E" w:rsidP="00EA7A0E">
            <w:pPr>
              <w:rPr>
                <w:rFonts w:ascii="Arial" w:eastAsia="Times New Roman" w:hAnsi="Arial"/>
                <w:szCs w:val="20"/>
              </w:rPr>
            </w:pPr>
          </w:p>
        </w:tc>
        <w:tc>
          <w:tcPr>
            <w:tcW w:w="516" w:type="dxa"/>
            <w:gridSpan w:val="3"/>
            <w:tcBorders>
              <w:top w:val="nil"/>
              <w:left w:val="nil"/>
              <w:bottom w:val="nil"/>
              <w:right w:val="nil"/>
            </w:tcBorders>
            <w:shd w:val="clear" w:color="auto" w:fill="auto"/>
            <w:noWrap/>
            <w:vAlign w:val="bottom"/>
            <w:hideMark/>
          </w:tcPr>
          <w:p w14:paraId="12E0F8F2"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5BBB2199"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3504C193"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282F9D3"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45B6C9D3" w14:textId="77777777" w:rsidR="00EA7A0E" w:rsidRPr="00AD6D74" w:rsidRDefault="00EA7A0E" w:rsidP="00EA7A0E">
            <w:pPr>
              <w:rPr>
                <w:rFonts w:ascii="Arial" w:eastAsia="Times New Roman" w:hAnsi="Arial"/>
                <w:szCs w:val="20"/>
              </w:rPr>
            </w:pPr>
          </w:p>
        </w:tc>
        <w:tc>
          <w:tcPr>
            <w:tcW w:w="316" w:type="dxa"/>
            <w:gridSpan w:val="2"/>
            <w:tcBorders>
              <w:top w:val="nil"/>
              <w:left w:val="nil"/>
              <w:bottom w:val="nil"/>
              <w:right w:val="nil"/>
            </w:tcBorders>
            <w:shd w:val="clear" w:color="auto" w:fill="auto"/>
            <w:noWrap/>
            <w:vAlign w:val="bottom"/>
            <w:hideMark/>
          </w:tcPr>
          <w:p w14:paraId="10698A02"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3BE026D9"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213F2E8C"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FE970ED"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99DF331" w14:textId="77777777" w:rsidR="00EA7A0E" w:rsidRPr="00AD6D74" w:rsidRDefault="00EA7A0E" w:rsidP="00EA7A0E">
            <w:pPr>
              <w:rPr>
                <w:rFonts w:ascii="Arial" w:eastAsia="Times New Roman" w:hAnsi="Arial"/>
                <w:szCs w:val="20"/>
              </w:rPr>
            </w:pPr>
          </w:p>
        </w:tc>
        <w:tc>
          <w:tcPr>
            <w:tcW w:w="1304" w:type="dxa"/>
            <w:gridSpan w:val="4"/>
            <w:vMerge/>
            <w:tcBorders>
              <w:top w:val="nil"/>
              <w:left w:val="nil"/>
              <w:bottom w:val="nil"/>
              <w:right w:val="nil"/>
            </w:tcBorders>
            <w:vAlign w:val="center"/>
            <w:hideMark/>
          </w:tcPr>
          <w:p w14:paraId="0B875008" w14:textId="77777777" w:rsidR="00EA7A0E" w:rsidRPr="00AD6D74" w:rsidRDefault="00EA7A0E" w:rsidP="00EA7A0E">
            <w:pPr>
              <w:rPr>
                <w:rFonts w:ascii="Arial" w:eastAsia="Times New Roman" w:hAnsi="Arial"/>
                <w:szCs w:val="20"/>
              </w:rPr>
            </w:pPr>
          </w:p>
        </w:tc>
        <w:tc>
          <w:tcPr>
            <w:tcW w:w="6320" w:type="dxa"/>
            <w:gridSpan w:val="20"/>
            <w:tcBorders>
              <w:top w:val="nil"/>
              <w:left w:val="nil"/>
              <w:bottom w:val="nil"/>
              <w:right w:val="nil"/>
            </w:tcBorders>
            <w:shd w:val="clear" w:color="auto" w:fill="auto"/>
            <w:noWrap/>
            <w:vAlign w:val="bottom"/>
            <w:hideMark/>
          </w:tcPr>
          <w:p w14:paraId="61160358" w14:textId="7FCF4565" w:rsidR="00EA7A0E" w:rsidRPr="00AD6D74" w:rsidRDefault="00EA7A0E" w:rsidP="00EA7A0E">
            <w:pPr>
              <w:rPr>
                <w:rFonts w:ascii="Arial" w:eastAsia="Times New Roman" w:hAnsi="Arial"/>
                <w:b/>
                <w:bCs/>
                <w:szCs w:val="20"/>
              </w:rPr>
            </w:pPr>
          </w:p>
        </w:tc>
        <w:tc>
          <w:tcPr>
            <w:tcW w:w="316" w:type="dxa"/>
            <w:tcBorders>
              <w:top w:val="nil"/>
              <w:left w:val="nil"/>
              <w:bottom w:val="nil"/>
              <w:right w:val="nil"/>
            </w:tcBorders>
            <w:shd w:val="clear" w:color="auto" w:fill="auto"/>
            <w:noWrap/>
            <w:vAlign w:val="bottom"/>
            <w:hideMark/>
          </w:tcPr>
          <w:p w14:paraId="248B28E7" w14:textId="77777777" w:rsidR="00EA7A0E" w:rsidRPr="00AD6D74" w:rsidRDefault="00EA7A0E" w:rsidP="00EA7A0E">
            <w:pPr>
              <w:rPr>
                <w:rFonts w:ascii="Arial" w:eastAsia="Times New Roman" w:hAnsi="Arial"/>
                <w:szCs w:val="20"/>
              </w:rPr>
            </w:pPr>
          </w:p>
        </w:tc>
        <w:tc>
          <w:tcPr>
            <w:tcW w:w="316" w:type="dxa"/>
            <w:tcBorders>
              <w:top w:val="nil"/>
              <w:left w:val="nil"/>
              <w:bottom w:val="nil"/>
              <w:right w:val="nil"/>
            </w:tcBorders>
            <w:shd w:val="clear" w:color="auto" w:fill="auto"/>
            <w:noWrap/>
            <w:vAlign w:val="bottom"/>
            <w:hideMark/>
          </w:tcPr>
          <w:p w14:paraId="09ACE8E8" w14:textId="77777777" w:rsidR="00EA7A0E" w:rsidRPr="00AD6D74" w:rsidRDefault="00EA7A0E" w:rsidP="00EA7A0E">
            <w:pPr>
              <w:rPr>
                <w:rFonts w:ascii="Arial" w:eastAsia="Times New Roman" w:hAnsi="Arial"/>
                <w:szCs w:val="20"/>
              </w:rPr>
            </w:pPr>
          </w:p>
        </w:tc>
      </w:tr>
    </w:tbl>
    <w:p w14:paraId="1C9F5663" w14:textId="28E856A5" w:rsidR="007F7176" w:rsidRPr="00AD6D74" w:rsidRDefault="00574205" w:rsidP="00574205">
      <w:pPr>
        <w:pStyle w:val="Heading2"/>
        <w:numPr>
          <w:ilvl w:val="0"/>
          <w:numId w:val="0"/>
        </w:numPr>
        <w:rPr>
          <w:rFonts w:ascii="Arial" w:hAnsi="Arial" w:cs="Arial"/>
        </w:rPr>
      </w:pPr>
      <w:r>
        <w:rPr>
          <w:rFonts w:ascii="Arial" w:hAnsi="Arial" w:cs="Arial"/>
        </w:rPr>
        <w:t xml:space="preserve">This page is left </w:t>
      </w:r>
      <w:proofErr w:type="spellStart"/>
      <w:r>
        <w:rPr>
          <w:rFonts w:ascii="Arial" w:hAnsi="Arial" w:cs="Arial"/>
        </w:rPr>
        <w:t>intentially</w:t>
      </w:r>
      <w:proofErr w:type="spellEnd"/>
      <w:r>
        <w:rPr>
          <w:rFonts w:ascii="Arial" w:hAnsi="Arial" w:cs="Arial"/>
        </w:rPr>
        <w:t xml:space="preserve"> blank</w:t>
      </w:r>
    </w:p>
    <w:sectPr w:rsidR="007F7176" w:rsidRPr="00AD6D74" w:rsidSect="009A5ED9">
      <w:endnotePr>
        <w:numFmt w:val="decimal"/>
      </w:endnotePr>
      <w:pgSz w:w="11909" w:h="16834" w:code="9"/>
      <w:pgMar w:top="1440" w:right="1440" w:bottom="1559" w:left="1440" w:header="425" w:footer="431"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F020E3" w:rsidRDefault="00F020E3">
      <w:pPr>
        <w:spacing w:line="20" w:lineRule="exact"/>
      </w:pPr>
    </w:p>
  </w:endnote>
  <w:endnote w:type="continuationSeparator" w:id="0">
    <w:p w14:paraId="4287247D" w14:textId="77777777" w:rsidR="00F020E3" w:rsidRDefault="00F020E3">
      <w:pPr>
        <w:spacing w:line="20" w:lineRule="exact"/>
      </w:pPr>
      <w:r>
        <w:t xml:space="preserve"> </w:t>
      </w:r>
    </w:p>
  </w:endnote>
  <w:endnote w:type="continuationNotice" w:id="1">
    <w:p w14:paraId="4287247E" w14:textId="77777777" w:rsidR="00F020E3" w:rsidRDefault="00F020E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0" w14:textId="77777777" w:rsidR="00F020E3" w:rsidRDefault="00F020E3"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2872481" w14:textId="77777777" w:rsidR="00F020E3" w:rsidRDefault="00F020E3">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2" w14:textId="77777777" w:rsidR="00F020E3" w:rsidRDefault="00F020E3"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872483" w14:textId="77777777" w:rsidR="00F020E3" w:rsidRDefault="00F020E3">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B" w14:textId="77777777" w:rsidR="00F020E3" w:rsidRDefault="00F020E3" w:rsidP="00074357">
    <w:pPr>
      <w:pStyle w:val="Footer"/>
      <w:pBdr>
        <w:top w:val="single" w:sz="6" w:space="1" w:color="auto"/>
      </w:pBdr>
      <w:tabs>
        <w:tab w:val="clear" w:pos="4153"/>
        <w:tab w:val="clear" w:pos="8306"/>
      </w:tabs>
      <w:ind w:right="-43"/>
      <w:jc w:val="center"/>
      <w:rPr>
        <w:sz w:val="18"/>
        <w:szCs w:val="18"/>
      </w:rPr>
    </w:pPr>
  </w:p>
  <w:p w14:paraId="4287248C" w14:textId="77777777" w:rsidR="00F020E3" w:rsidRDefault="00F020E3" w:rsidP="00074357">
    <w:pPr>
      <w:pStyle w:val="Footer"/>
      <w:pBdr>
        <w:top w:val="single" w:sz="6" w:space="1" w:color="auto"/>
      </w:pBdr>
      <w:tabs>
        <w:tab w:val="clear" w:pos="4153"/>
        <w:tab w:val="clear" w:pos="8306"/>
      </w:tabs>
      <w:ind w:right="-43"/>
      <w:jc w:val="center"/>
    </w:pPr>
  </w:p>
  <w:p w14:paraId="4287248D" w14:textId="77777777" w:rsidR="00F020E3" w:rsidRPr="002754C8" w:rsidRDefault="00F020E3"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3C3F85">
      <w:rPr>
        <w:noProof/>
        <w:szCs w:val="20"/>
      </w:rPr>
      <w:t>20</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3C3F85">
      <w:rPr>
        <w:noProof/>
        <w:szCs w:val="20"/>
      </w:rPr>
      <w:t>20</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F020E3" w:rsidRDefault="00F020E3">
      <w:r>
        <w:separator/>
      </w:r>
    </w:p>
  </w:footnote>
  <w:footnote w:type="continuationSeparator" w:id="0">
    <w:p w14:paraId="4287247A" w14:textId="77777777" w:rsidR="00F020E3" w:rsidRDefault="00F020E3">
      <w:r>
        <w:continuationSeparator/>
      </w:r>
    </w:p>
  </w:footnote>
  <w:footnote w:type="continuationNotice" w:id="1">
    <w:p w14:paraId="4287247B" w14:textId="77777777" w:rsidR="00F020E3" w:rsidRDefault="00F020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7F" w14:textId="77777777" w:rsidR="00F020E3" w:rsidRDefault="00F020E3">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4" w14:textId="77777777" w:rsidR="00F020E3" w:rsidRDefault="00F020E3">
    <w:pPr>
      <w:pStyle w:val="Header"/>
    </w:pPr>
    <w:r>
      <w:rPr>
        <w:noProof/>
      </w:rPr>
      <w:drawing>
        <wp:anchor distT="0" distB="0" distL="114300" distR="114300" simplePos="0" relativeHeight="251662336" behindDoc="1" locked="0" layoutInCell="1" allowOverlap="1" wp14:anchorId="4287248F" wp14:editId="42872490">
          <wp:simplePos x="0" y="0"/>
          <wp:positionH relativeFrom="column">
            <wp:posOffset>-668737</wp:posOffset>
          </wp:positionH>
          <wp:positionV relativeFrom="paragraph">
            <wp:posOffset>-558800</wp:posOffset>
          </wp:positionV>
          <wp:extent cx="7740015" cy="10942955"/>
          <wp:effectExtent l="0" t="0" r="0" b="0"/>
          <wp:wrapNone/>
          <wp:docPr id="42" name="Picture 4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2872491" wp14:editId="42872492">
          <wp:simplePos x="0" y="0"/>
          <wp:positionH relativeFrom="column">
            <wp:posOffset>-8890</wp:posOffset>
          </wp:positionH>
          <wp:positionV relativeFrom="paragraph">
            <wp:posOffset>2540</wp:posOffset>
          </wp:positionV>
          <wp:extent cx="1384300" cy="901700"/>
          <wp:effectExtent l="0" t="0" r="0" b="0"/>
          <wp:wrapNone/>
          <wp:docPr id="43" name="Picture 43" descr="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shed by the Department of Healt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F020E3" w:rsidRDefault="00F020E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6" w14:textId="77777777" w:rsidR="00F020E3" w:rsidRDefault="00F020E3" w:rsidP="00074357">
    <w:pPr>
      <w:pStyle w:val="Header"/>
      <w:jc w:val="center"/>
      <w:rPr>
        <w:b/>
      </w:rPr>
    </w:pPr>
  </w:p>
  <w:p w14:paraId="42872487" w14:textId="2FC14B20" w:rsidR="00F020E3" w:rsidRPr="00FB22F1" w:rsidRDefault="00F020E3" w:rsidP="008D4B02">
    <w:pPr>
      <w:pStyle w:val="Header"/>
      <w:jc w:val="center"/>
      <w:rPr>
        <w:szCs w:val="20"/>
      </w:rPr>
    </w:pPr>
    <w:r>
      <w:rPr>
        <w:szCs w:val="20"/>
      </w:rPr>
      <w:t>60340</w:t>
    </w:r>
    <w:r w:rsidRPr="005133AD">
      <w:rPr>
        <w:szCs w:val="20"/>
      </w:rPr>
      <w:t xml:space="preserve"> – National</w:t>
    </w:r>
    <w:r>
      <w:rPr>
        <w:szCs w:val="20"/>
      </w:rPr>
      <w:t xml:space="preserve"> Carers Passports Toolkit</w:t>
    </w:r>
  </w:p>
  <w:p w14:paraId="42872488" w14:textId="77777777" w:rsidR="00F020E3" w:rsidRPr="00FB22F1" w:rsidRDefault="00F020E3" w:rsidP="00074357">
    <w:pPr>
      <w:pStyle w:val="Header"/>
      <w:jc w:val="center"/>
      <w:rPr>
        <w:szCs w:val="20"/>
      </w:rPr>
    </w:pPr>
    <w:r w:rsidRPr="00FB22F1">
      <w:rPr>
        <w:szCs w:val="20"/>
      </w:rPr>
      <w:t xml:space="preserve">Invitation to Tender </w:t>
    </w:r>
  </w:p>
  <w:p w14:paraId="42872489" w14:textId="77777777" w:rsidR="00F020E3" w:rsidRDefault="00F020E3" w:rsidP="00074357">
    <w:pPr>
      <w:pStyle w:val="Header"/>
      <w:tabs>
        <w:tab w:val="clear" w:pos="4153"/>
        <w:tab w:val="clear" w:pos="8306"/>
        <w:tab w:val="center" w:pos="4514"/>
      </w:tabs>
    </w:pPr>
    <w:r>
      <w:tab/>
    </w:r>
  </w:p>
  <w:p w14:paraId="4287248A" w14:textId="77777777" w:rsidR="00F020E3" w:rsidRPr="00074357" w:rsidRDefault="00F020E3" w:rsidP="00074357">
    <w:pPr>
      <w:pStyle w:val="Header"/>
    </w:pPr>
    <w:r>
      <w:rPr>
        <w:noProof/>
      </w:rPr>
      <mc:AlternateContent>
        <mc:Choice Requires="wps">
          <w:drawing>
            <wp:anchor distT="0" distB="0" distL="114300" distR="114300" simplePos="0" relativeHeight="251660288" behindDoc="0" locked="0" layoutInCell="1" allowOverlap="1" wp14:anchorId="42872493" wp14:editId="42872494">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F020E3" w:rsidRDefault="00F020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nsid w:val="10E564D3"/>
    <w:multiLevelType w:val="multilevel"/>
    <w:tmpl w:val="0186EF62"/>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caps w:val="0"/>
        <w:effect w:val="none"/>
      </w:rPr>
    </w:lvl>
    <w:lvl w:ilvl="2">
      <w:start w:val="1"/>
      <w:numFmt w:val="decimal"/>
      <w:lvlText w:val="%1.%2.%3"/>
      <w:lvlJc w:val="left"/>
      <w:pPr>
        <w:tabs>
          <w:tab w:val="num" w:pos="1474"/>
        </w:tabs>
        <w:ind w:left="1474" w:hanging="73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9">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1">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4">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5">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6">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7">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8">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nsid w:val="36A815AB"/>
    <w:multiLevelType w:val="hybridMultilevel"/>
    <w:tmpl w:val="19F40FD6"/>
    <w:lvl w:ilvl="0" w:tplc="7AB0210C">
      <w:start w:val="13"/>
      <w:numFmt w:val="bullet"/>
      <w:lvlText w:val=""/>
      <w:lvlJc w:val="left"/>
      <w:pPr>
        <w:ind w:left="2160" w:hanging="360"/>
      </w:pPr>
      <w:rPr>
        <w:rFonts w:ascii="Symbol" w:eastAsia="STZhongsong" w:hAnsi="Symbol"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1">
    <w:nsid w:val="46DA6739"/>
    <w:multiLevelType w:val="hybridMultilevel"/>
    <w:tmpl w:val="955E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B6C2C5C"/>
    <w:multiLevelType w:val="multilevel"/>
    <w:tmpl w:val="1332CCD4"/>
    <w:name w:val="Plato Schedule Numbering List"/>
    <w:numStyleLink w:val="111111"/>
  </w:abstractNum>
  <w:abstractNum w:abstractNumId="24">
    <w:nsid w:val="50965CCA"/>
    <w:multiLevelType w:val="multilevel"/>
    <w:tmpl w:val="1332CCD4"/>
    <w:name w:val="Appendicies Heading List"/>
    <w:numStyleLink w:val="111111"/>
  </w:abstractNum>
  <w:abstractNum w:abstractNumId="25">
    <w:nsid w:val="51200365"/>
    <w:multiLevelType w:val="multilevel"/>
    <w:tmpl w:val="DC46172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1430"/>
        </w:tabs>
        <w:ind w:left="1430" w:hanging="720"/>
      </w:pPr>
      <w:rPr>
        <w:rFonts w:cs="Times New Roman" w:hint="default"/>
        <w:b w:val="0"/>
        <w:caps w:val="0"/>
        <w:effect w:val="none"/>
      </w:rPr>
    </w:lvl>
    <w:lvl w:ilvl="2">
      <w:start w:val="1"/>
      <w:numFmt w:val="decimal"/>
      <w:pStyle w:val="Heading3"/>
      <w:lvlText w:val="%1.%2.%3"/>
      <w:lvlJc w:val="left"/>
      <w:pPr>
        <w:tabs>
          <w:tab w:val="num" w:pos="2215"/>
        </w:tabs>
        <w:ind w:left="2215"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6">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7">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1">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5"/>
  </w:num>
  <w:num w:numId="8">
    <w:abstractNumId w:val="16"/>
  </w:num>
  <w:num w:numId="9">
    <w:abstractNumId w:val="5"/>
  </w:num>
  <w:num w:numId="10">
    <w:abstractNumId w:val="22"/>
  </w:num>
  <w:num w:numId="11">
    <w:abstractNumId w:val="18"/>
  </w:num>
  <w:num w:numId="12">
    <w:abstractNumId w:val="14"/>
  </w:num>
  <w:num w:numId="13">
    <w:abstractNumId w:val="30"/>
  </w:num>
  <w:num w:numId="14">
    <w:abstractNumId w:val="10"/>
  </w:num>
  <w:num w:numId="15">
    <w:abstractNumId w:val="28"/>
  </w:num>
  <w:num w:numId="16">
    <w:abstractNumId w:val="9"/>
  </w:num>
  <w:num w:numId="17">
    <w:abstractNumId w:val="20"/>
  </w:num>
  <w:num w:numId="18">
    <w:abstractNumId w:val="17"/>
  </w:num>
  <w:num w:numId="19">
    <w:abstractNumId w:val="26"/>
  </w:num>
  <w:num w:numId="20">
    <w:abstractNumId w:val="13"/>
  </w:num>
  <w:num w:numId="21">
    <w:abstractNumId w:val="25"/>
  </w:num>
  <w:num w:numId="22">
    <w:abstractNumId w:val="25"/>
  </w:num>
  <w:num w:numId="23">
    <w:abstractNumId w:val="7"/>
  </w:num>
  <w:num w:numId="24">
    <w:abstractNumId w:val="21"/>
  </w:num>
  <w:num w:numId="25">
    <w:abstractNumId w:val="11"/>
  </w:num>
  <w:num w:numId="26">
    <w:abstractNumId w:val="8"/>
  </w:num>
  <w:num w:numId="27">
    <w:abstractNumId w:val="29"/>
  </w:num>
  <w:num w:numId="2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2FE"/>
    <w:rsid w:val="00002A5E"/>
    <w:rsid w:val="000033CA"/>
    <w:rsid w:val="00004DDC"/>
    <w:rsid w:val="0000639C"/>
    <w:rsid w:val="000067FA"/>
    <w:rsid w:val="00007A30"/>
    <w:rsid w:val="000109B9"/>
    <w:rsid w:val="000110CC"/>
    <w:rsid w:val="00011778"/>
    <w:rsid w:val="00011988"/>
    <w:rsid w:val="00011F9D"/>
    <w:rsid w:val="000127AA"/>
    <w:rsid w:val="00012987"/>
    <w:rsid w:val="0001386E"/>
    <w:rsid w:val="0001408F"/>
    <w:rsid w:val="00014A44"/>
    <w:rsid w:val="00020611"/>
    <w:rsid w:val="0002117B"/>
    <w:rsid w:val="0002119E"/>
    <w:rsid w:val="000213ED"/>
    <w:rsid w:val="00022304"/>
    <w:rsid w:val="0002409B"/>
    <w:rsid w:val="00024B2F"/>
    <w:rsid w:val="00026CBD"/>
    <w:rsid w:val="00026E28"/>
    <w:rsid w:val="00027C05"/>
    <w:rsid w:val="000318CA"/>
    <w:rsid w:val="0003289F"/>
    <w:rsid w:val="00035A45"/>
    <w:rsid w:val="00036181"/>
    <w:rsid w:val="00037CB6"/>
    <w:rsid w:val="00040A60"/>
    <w:rsid w:val="000459DD"/>
    <w:rsid w:val="00052A65"/>
    <w:rsid w:val="000530EC"/>
    <w:rsid w:val="0005414E"/>
    <w:rsid w:val="00056F7F"/>
    <w:rsid w:val="00060D0E"/>
    <w:rsid w:val="00066D70"/>
    <w:rsid w:val="000715C8"/>
    <w:rsid w:val="0007280F"/>
    <w:rsid w:val="00074357"/>
    <w:rsid w:val="00074D97"/>
    <w:rsid w:val="000763EA"/>
    <w:rsid w:val="00076448"/>
    <w:rsid w:val="000769CF"/>
    <w:rsid w:val="000812AE"/>
    <w:rsid w:val="0008330B"/>
    <w:rsid w:val="00083EE6"/>
    <w:rsid w:val="00090D6B"/>
    <w:rsid w:val="000910A7"/>
    <w:rsid w:val="00092145"/>
    <w:rsid w:val="00092C56"/>
    <w:rsid w:val="00093B31"/>
    <w:rsid w:val="00094E2D"/>
    <w:rsid w:val="00096F76"/>
    <w:rsid w:val="000A0C5F"/>
    <w:rsid w:val="000A0D22"/>
    <w:rsid w:val="000A5E95"/>
    <w:rsid w:val="000A72F8"/>
    <w:rsid w:val="000B1C66"/>
    <w:rsid w:val="000B21A8"/>
    <w:rsid w:val="000B254C"/>
    <w:rsid w:val="000B29B2"/>
    <w:rsid w:val="000B3946"/>
    <w:rsid w:val="000B5C9F"/>
    <w:rsid w:val="000B5CCF"/>
    <w:rsid w:val="000C184B"/>
    <w:rsid w:val="000C2484"/>
    <w:rsid w:val="000C258B"/>
    <w:rsid w:val="000C2E05"/>
    <w:rsid w:val="000C68BF"/>
    <w:rsid w:val="000C7C2B"/>
    <w:rsid w:val="000D3881"/>
    <w:rsid w:val="000D4DCD"/>
    <w:rsid w:val="000E13A7"/>
    <w:rsid w:val="000E4C53"/>
    <w:rsid w:val="000F232D"/>
    <w:rsid w:val="000F3348"/>
    <w:rsid w:val="000F3500"/>
    <w:rsid w:val="000F3E1D"/>
    <w:rsid w:val="00100B77"/>
    <w:rsid w:val="0010318E"/>
    <w:rsid w:val="00103EC9"/>
    <w:rsid w:val="0010453E"/>
    <w:rsid w:val="0010577C"/>
    <w:rsid w:val="00105FBC"/>
    <w:rsid w:val="00110F67"/>
    <w:rsid w:val="00113459"/>
    <w:rsid w:val="0011622E"/>
    <w:rsid w:val="00116899"/>
    <w:rsid w:val="001173D2"/>
    <w:rsid w:val="00120702"/>
    <w:rsid w:val="00121282"/>
    <w:rsid w:val="001223EC"/>
    <w:rsid w:val="00123FAD"/>
    <w:rsid w:val="001245F5"/>
    <w:rsid w:val="001256D9"/>
    <w:rsid w:val="0012683D"/>
    <w:rsid w:val="00131AF8"/>
    <w:rsid w:val="001321F1"/>
    <w:rsid w:val="00133ADF"/>
    <w:rsid w:val="00133E04"/>
    <w:rsid w:val="001345B2"/>
    <w:rsid w:val="00134C60"/>
    <w:rsid w:val="00135690"/>
    <w:rsid w:val="001368D7"/>
    <w:rsid w:val="00136BDD"/>
    <w:rsid w:val="00136D23"/>
    <w:rsid w:val="0013718C"/>
    <w:rsid w:val="00144867"/>
    <w:rsid w:val="00144F3B"/>
    <w:rsid w:val="00145725"/>
    <w:rsid w:val="00151142"/>
    <w:rsid w:val="00156231"/>
    <w:rsid w:val="0015696A"/>
    <w:rsid w:val="00156E2F"/>
    <w:rsid w:val="001570F0"/>
    <w:rsid w:val="00157D99"/>
    <w:rsid w:val="001609A4"/>
    <w:rsid w:val="0016322B"/>
    <w:rsid w:val="0016383C"/>
    <w:rsid w:val="00164E3E"/>
    <w:rsid w:val="00166299"/>
    <w:rsid w:val="00167897"/>
    <w:rsid w:val="0017225B"/>
    <w:rsid w:val="00173352"/>
    <w:rsid w:val="0017368C"/>
    <w:rsid w:val="00175332"/>
    <w:rsid w:val="00176DF8"/>
    <w:rsid w:val="00180F3C"/>
    <w:rsid w:val="00181D58"/>
    <w:rsid w:val="00183EB0"/>
    <w:rsid w:val="00184673"/>
    <w:rsid w:val="001863E6"/>
    <w:rsid w:val="0018756A"/>
    <w:rsid w:val="00193EB1"/>
    <w:rsid w:val="001962E6"/>
    <w:rsid w:val="001A1780"/>
    <w:rsid w:val="001A18DF"/>
    <w:rsid w:val="001A3C4D"/>
    <w:rsid w:val="001A3D83"/>
    <w:rsid w:val="001A7AB1"/>
    <w:rsid w:val="001B1E20"/>
    <w:rsid w:val="001B2EA8"/>
    <w:rsid w:val="001B3C1C"/>
    <w:rsid w:val="001B485F"/>
    <w:rsid w:val="001B4B79"/>
    <w:rsid w:val="001B52D8"/>
    <w:rsid w:val="001B6A45"/>
    <w:rsid w:val="001C210F"/>
    <w:rsid w:val="001C4CDC"/>
    <w:rsid w:val="001C4EFC"/>
    <w:rsid w:val="001C609B"/>
    <w:rsid w:val="001C63F8"/>
    <w:rsid w:val="001D0473"/>
    <w:rsid w:val="001D101F"/>
    <w:rsid w:val="001D1ADF"/>
    <w:rsid w:val="001D1CF1"/>
    <w:rsid w:val="001D3018"/>
    <w:rsid w:val="001D3C18"/>
    <w:rsid w:val="001D54F2"/>
    <w:rsid w:val="001D5A16"/>
    <w:rsid w:val="001D5C65"/>
    <w:rsid w:val="001D6212"/>
    <w:rsid w:val="001E378F"/>
    <w:rsid w:val="001E3BC9"/>
    <w:rsid w:val="001E49D6"/>
    <w:rsid w:val="001E65BE"/>
    <w:rsid w:val="001F0B69"/>
    <w:rsid w:val="001F13E1"/>
    <w:rsid w:val="001F2926"/>
    <w:rsid w:val="001F2F1C"/>
    <w:rsid w:val="001F300D"/>
    <w:rsid w:val="001F3B05"/>
    <w:rsid w:val="001F4B65"/>
    <w:rsid w:val="001F6423"/>
    <w:rsid w:val="001F6E2C"/>
    <w:rsid w:val="001F70E1"/>
    <w:rsid w:val="002014DC"/>
    <w:rsid w:val="0020282B"/>
    <w:rsid w:val="00202978"/>
    <w:rsid w:val="00202DAB"/>
    <w:rsid w:val="00204498"/>
    <w:rsid w:val="00205334"/>
    <w:rsid w:val="00205CD6"/>
    <w:rsid w:val="00206015"/>
    <w:rsid w:val="00210749"/>
    <w:rsid w:val="00212915"/>
    <w:rsid w:val="00212B43"/>
    <w:rsid w:val="002136EC"/>
    <w:rsid w:val="00215015"/>
    <w:rsid w:val="00217776"/>
    <w:rsid w:val="0022047E"/>
    <w:rsid w:val="002222F1"/>
    <w:rsid w:val="002229A8"/>
    <w:rsid w:val="0022330A"/>
    <w:rsid w:val="002235BF"/>
    <w:rsid w:val="0022513D"/>
    <w:rsid w:val="00225865"/>
    <w:rsid w:val="0022592F"/>
    <w:rsid w:val="002262A5"/>
    <w:rsid w:val="002268D4"/>
    <w:rsid w:val="0022721A"/>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30FA"/>
    <w:rsid w:val="002634FE"/>
    <w:rsid w:val="0027062E"/>
    <w:rsid w:val="00274416"/>
    <w:rsid w:val="002754C8"/>
    <w:rsid w:val="00277524"/>
    <w:rsid w:val="00280B5B"/>
    <w:rsid w:val="00283BE6"/>
    <w:rsid w:val="002848C1"/>
    <w:rsid w:val="0028697F"/>
    <w:rsid w:val="00286F62"/>
    <w:rsid w:val="002876FE"/>
    <w:rsid w:val="002905A0"/>
    <w:rsid w:val="002942F6"/>
    <w:rsid w:val="00297D77"/>
    <w:rsid w:val="002A08BF"/>
    <w:rsid w:val="002A269E"/>
    <w:rsid w:val="002A4AF1"/>
    <w:rsid w:val="002A5258"/>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C7F8B"/>
    <w:rsid w:val="002D2841"/>
    <w:rsid w:val="002D3A27"/>
    <w:rsid w:val="002D3DBD"/>
    <w:rsid w:val="002E05A6"/>
    <w:rsid w:val="002E5436"/>
    <w:rsid w:val="002E5862"/>
    <w:rsid w:val="002E7996"/>
    <w:rsid w:val="002F0FDB"/>
    <w:rsid w:val="002F13FD"/>
    <w:rsid w:val="002F1F7F"/>
    <w:rsid w:val="002F2B0E"/>
    <w:rsid w:val="002F42F4"/>
    <w:rsid w:val="0030038A"/>
    <w:rsid w:val="00300737"/>
    <w:rsid w:val="0030185A"/>
    <w:rsid w:val="0030285B"/>
    <w:rsid w:val="00307200"/>
    <w:rsid w:val="00307584"/>
    <w:rsid w:val="00323541"/>
    <w:rsid w:val="00323EAA"/>
    <w:rsid w:val="00324C1C"/>
    <w:rsid w:val="003257F9"/>
    <w:rsid w:val="00330C5C"/>
    <w:rsid w:val="0033135D"/>
    <w:rsid w:val="003316AA"/>
    <w:rsid w:val="003341DC"/>
    <w:rsid w:val="00336059"/>
    <w:rsid w:val="0034369B"/>
    <w:rsid w:val="00346A23"/>
    <w:rsid w:val="00347685"/>
    <w:rsid w:val="00347DB3"/>
    <w:rsid w:val="00350917"/>
    <w:rsid w:val="00351F20"/>
    <w:rsid w:val="00353191"/>
    <w:rsid w:val="00353E68"/>
    <w:rsid w:val="003550DB"/>
    <w:rsid w:val="003560A0"/>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99A"/>
    <w:rsid w:val="003A2C48"/>
    <w:rsid w:val="003A4DD7"/>
    <w:rsid w:val="003B0599"/>
    <w:rsid w:val="003B4727"/>
    <w:rsid w:val="003B4B25"/>
    <w:rsid w:val="003B74BC"/>
    <w:rsid w:val="003C1CB5"/>
    <w:rsid w:val="003C3F85"/>
    <w:rsid w:val="003C4135"/>
    <w:rsid w:val="003C54C9"/>
    <w:rsid w:val="003C6646"/>
    <w:rsid w:val="003D0A36"/>
    <w:rsid w:val="003D1E1C"/>
    <w:rsid w:val="003D2039"/>
    <w:rsid w:val="003D274F"/>
    <w:rsid w:val="003D2902"/>
    <w:rsid w:val="003D4366"/>
    <w:rsid w:val="003D4F07"/>
    <w:rsid w:val="003D6D0B"/>
    <w:rsid w:val="003E7509"/>
    <w:rsid w:val="003F06FF"/>
    <w:rsid w:val="003F1295"/>
    <w:rsid w:val="003F1C5D"/>
    <w:rsid w:val="003F5C20"/>
    <w:rsid w:val="0040125F"/>
    <w:rsid w:val="00402F0D"/>
    <w:rsid w:val="00404F9C"/>
    <w:rsid w:val="0040508D"/>
    <w:rsid w:val="00405140"/>
    <w:rsid w:val="00405871"/>
    <w:rsid w:val="004126C0"/>
    <w:rsid w:val="004128DA"/>
    <w:rsid w:val="00413A43"/>
    <w:rsid w:val="00413AFB"/>
    <w:rsid w:val="004147A7"/>
    <w:rsid w:val="00415016"/>
    <w:rsid w:val="00416045"/>
    <w:rsid w:val="00417055"/>
    <w:rsid w:val="00422823"/>
    <w:rsid w:val="00424A04"/>
    <w:rsid w:val="0042602C"/>
    <w:rsid w:val="00426AB4"/>
    <w:rsid w:val="00427A64"/>
    <w:rsid w:val="00430054"/>
    <w:rsid w:val="0043067F"/>
    <w:rsid w:val="004324B4"/>
    <w:rsid w:val="00435943"/>
    <w:rsid w:val="004372BB"/>
    <w:rsid w:val="0044116E"/>
    <w:rsid w:val="00442EDE"/>
    <w:rsid w:val="00447F11"/>
    <w:rsid w:val="004526A1"/>
    <w:rsid w:val="0045279B"/>
    <w:rsid w:val="00453EE6"/>
    <w:rsid w:val="00456D72"/>
    <w:rsid w:val="00461688"/>
    <w:rsid w:val="00470A2A"/>
    <w:rsid w:val="00476F39"/>
    <w:rsid w:val="004771C4"/>
    <w:rsid w:val="00480506"/>
    <w:rsid w:val="00480E50"/>
    <w:rsid w:val="004900A1"/>
    <w:rsid w:val="004909B0"/>
    <w:rsid w:val="0049625F"/>
    <w:rsid w:val="004969DB"/>
    <w:rsid w:val="004A225E"/>
    <w:rsid w:val="004A2D0B"/>
    <w:rsid w:val="004A2E7B"/>
    <w:rsid w:val="004A31F5"/>
    <w:rsid w:val="004A4371"/>
    <w:rsid w:val="004A5621"/>
    <w:rsid w:val="004B4E34"/>
    <w:rsid w:val="004B521B"/>
    <w:rsid w:val="004B6951"/>
    <w:rsid w:val="004C0636"/>
    <w:rsid w:val="004C1460"/>
    <w:rsid w:val="004C2558"/>
    <w:rsid w:val="004C50CD"/>
    <w:rsid w:val="004C5C6B"/>
    <w:rsid w:val="004D0392"/>
    <w:rsid w:val="004D0A59"/>
    <w:rsid w:val="004D12A4"/>
    <w:rsid w:val="004D1EED"/>
    <w:rsid w:val="004D267E"/>
    <w:rsid w:val="004D2D01"/>
    <w:rsid w:val="004D2DDC"/>
    <w:rsid w:val="004D34B9"/>
    <w:rsid w:val="004D3D80"/>
    <w:rsid w:val="004D4D43"/>
    <w:rsid w:val="004D5500"/>
    <w:rsid w:val="004D681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7DAF"/>
    <w:rsid w:val="005133AD"/>
    <w:rsid w:val="005147FE"/>
    <w:rsid w:val="00515D51"/>
    <w:rsid w:val="00517904"/>
    <w:rsid w:val="00522AAC"/>
    <w:rsid w:val="00523DF9"/>
    <w:rsid w:val="00525158"/>
    <w:rsid w:val="00525603"/>
    <w:rsid w:val="00526FD3"/>
    <w:rsid w:val="00527040"/>
    <w:rsid w:val="00527446"/>
    <w:rsid w:val="0053220D"/>
    <w:rsid w:val="005331F4"/>
    <w:rsid w:val="00533F76"/>
    <w:rsid w:val="005364E3"/>
    <w:rsid w:val="005473AE"/>
    <w:rsid w:val="005502FD"/>
    <w:rsid w:val="00551094"/>
    <w:rsid w:val="005534F2"/>
    <w:rsid w:val="00561BB6"/>
    <w:rsid w:val="00564CCA"/>
    <w:rsid w:val="0056534C"/>
    <w:rsid w:val="00574205"/>
    <w:rsid w:val="005750D7"/>
    <w:rsid w:val="005750F5"/>
    <w:rsid w:val="005759DD"/>
    <w:rsid w:val="005764B3"/>
    <w:rsid w:val="00576C34"/>
    <w:rsid w:val="005821EF"/>
    <w:rsid w:val="0058297A"/>
    <w:rsid w:val="0058346B"/>
    <w:rsid w:val="0058409F"/>
    <w:rsid w:val="00586CC2"/>
    <w:rsid w:val="005924FF"/>
    <w:rsid w:val="00593CFF"/>
    <w:rsid w:val="00597B02"/>
    <w:rsid w:val="005B28B1"/>
    <w:rsid w:val="005B2BA5"/>
    <w:rsid w:val="005B3C3B"/>
    <w:rsid w:val="005B466A"/>
    <w:rsid w:val="005C2951"/>
    <w:rsid w:val="005C3B95"/>
    <w:rsid w:val="005C6291"/>
    <w:rsid w:val="005C6503"/>
    <w:rsid w:val="005D2362"/>
    <w:rsid w:val="005D3910"/>
    <w:rsid w:val="005D4FC9"/>
    <w:rsid w:val="005D7844"/>
    <w:rsid w:val="005E2029"/>
    <w:rsid w:val="005E29A1"/>
    <w:rsid w:val="005E4205"/>
    <w:rsid w:val="005E4793"/>
    <w:rsid w:val="005E4F6C"/>
    <w:rsid w:val="005E5DD9"/>
    <w:rsid w:val="005E77ED"/>
    <w:rsid w:val="005E7C19"/>
    <w:rsid w:val="005F11AF"/>
    <w:rsid w:val="005F29C0"/>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7E70"/>
    <w:rsid w:val="00624D5E"/>
    <w:rsid w:val="00625EE8"/>
    <w:rsid w:val="00627B4B"/>
    <w:rsid w:val="0063134B"/>
    <w:rsid w:val="00632838"/>
    <w:rsid w:val="006373DB"/>
    <w:rsid w:val="00641ACD"/>
    <w:rsid w:val="0064354C"/>
    <w:rsid w:val="006455A0"/>
    <w:rsid w:val="0064629E"/>
    <w:rsid w:val="00646B4C"/>
    <w:rsid w:val="00650B3E"/>
    <w:rsid w:val="00653D40"/>
    <w:rsid w:val="00654173"/>
    <w:rsid w:val="00655836"/>
    <w:rsid w:val="006578F2"/>
    <w:rsid w:val="00657DE2"/>
    <w:rsid w:val="006600A8"/>
    <w:rsid w:val="00660E0B"/>
    <w:rsid w:val="00663DDC"/>
    <w:rsid w:val="006641E1"/>
    <w:rsid w:val="006645BF"/>
    <w:rsid w:val="00664F16"/>
    <w:rsid w:val="00671C2E"/>
    <w:rsid w:val="00674B62"/>
    <w:rsid w:val="006754B9"/>
    <w:rsid w:val="006772C0"/>
    <w:rsid w:val="00680C72"/>
    <w:rsid w:val="00682677"/>
    <w:rsid w:val="00683380"/>
    <w:rsid w:val="006849F7"/>
    <w:rsid w:val="00684CF6"/>
    <w:rsid w:val="0068585D"/>
    <w:rsid w:val="0068678A"/>
    <w:rsid w:val="00686C1E"/>
    <w:rsid w:val="0069053C"/>
    <w:rsid w:val="0069239F"/>
    <w:rsid w:val="00693308"/>
    <w:rsid w:val="006A2A0F"/>
    <w:rsid w:val="006A385C"/>
    <w:rsid w:val="006B1F15"/>
    <w:rsid w:val="006B32CD"/>
    <w:rsid w:val="006B3676"/>
    <w:rsid w:val="006B4F77"/>
    <w:rsid w:val="006C0828"/>
    <w:rsid w:val="006C2069"/>
    <w:rsid w:val="006C25AD"/>
    <w:rsid w:val="006C3FE6"/>
    <w:rsid w:val="006C466F"/>
    <w:rsid w:val="006C7377"/>
    <w:rsid w:val="006D0B91"/>
    <w:rsid w:val="006D2324"/>
    <w:rsid w:val="006D3910"/>
    <w:rsid w:val="006D39BC"/>
    <w:rsid w:val="006D50D6"/>
    <w:rsid w:val="006D619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A9"/>
    <w:rsid w:val="007145F1"/>
    <w:rsid w:val="00715416"/>
    <w:rsid w:val="0072081F"/>
    <w:rsid w:val="007213E8"/>
    <w:rsid w:val="00724885"/>
    <w:rsid w:val="0072546C"/>
    <w:rsid w:val="00727880"/>
    <w:rsid w:val="00733941"/>
    <w:rsid w:val="00733ACF"/>
    <w:rsid w:val="00735032"/>
    <w:rsid w:val="0073540C"/>
    <w:rsid w:val="00735D7F"/>
    <w:rsid w:val="00740B2E"/>
    <w:rsid w:val="007424B1"/>
    <w:rsid w:val="007435B9"/>
    <w:rsid w:val="00744429"/>
    <w:rsid w:val="00744A4E"/>
    <w:rsid w:val="00745F7F"/>
    <w:rsid w:val="0075008F"/>
    <w:rsid w:val="0075299C"/>
    <w:rsid w:val="0075444C"/>
    <w:rsid w:val="00755A73"/>
    <w:rsid w:val="00756064"/>
    <w:rsid w:val="00760E17"/>
    <w:rsid w:val="0076417D"/>
    <w:rsid w:val="007706B7"/>
    <w:rsid w:val="00770747"/>
    <w:rsid w:val="0077082E"/>
    <w:rsid w:val="0077138F"/>
    <w:rsid w:val="00772062"/>
    <w:rsid w:val="007723BF"/>
    <w:rsid w:val="007734F9"/>
    <w:rsid w:val="007742BD"/>
    <w:rsid w:val="0078132F"/>
    <w:rsid w:val="00781B53"/>
    <w:rsid w:val="00781F72"/>
    <w:rsid w:val="00782BCC"/>
    <w:rsid w:val="007838E0"/>
    <w:rsid w:val="00784548"/>
    <w:rsid w:val="007871D6"/>
    <w:rsid w:val="00791568"/>
    <w:rsid w:val="00792A76"/>
    <w:rsid w:val="00792F41"/>
    <w:rsid w:val="00793CFE"/>
    <w:rsid w:val="007957E7"/>
    <w:rsid w:val="00795C59"/>
    <w:rsid w:val="007962E4"/>
    <w:rsid w:val="007A1EDB"/>
    <w:rsid w:val="007A4212"/>
    <w:rsid w:val="007B1C64"/>
    <w:rsid w:val="007B22E8"/>
    <w:rsid w:val="007B2704"/>
    <w:rsid w:val="007B3FCD"/>
    <w:rsid w:val="007B5019"/>
    <w:rsid w:val="007B52CD"/>
    <w:rsid w:val="007B6080"/>
    <w:rsid w:val="007B7B17"/>
    <w:rsid w:val="007C0317"/>
    <w:rsid w:val="007C33F9"/>
    <w:rsid w:val="007C389F"/>
    <w:rsid w:val="007C40D2"/>
    <w:rsid w:val="007C70CC"/>
    <w:rsid w:val="007C79FC"/>
    <w:rsid w:val="007D04CE"/>
    <w:rsid w:val="007D1C75"/>
    <w:rsid w:val="007D2B47"/>
    <w:rsid w:val="007D5356"/>
    <w:rsid w:val="007D5C41"/>
    <w:rsid w:val="007D7EEC"/>
    <w:rsid w:val="007E2733"/>
    <w:rsid w:val="007E3BEA"/>
    <w:rsid w:val="007E4D19"/>
    <w:rsid w:val="007E581E"/>
    <w:rsid w:val="007E5ED3"/>
    <w:rsid w:val="007E69D2"/>
    <w:rsid w:val="007F062B"/>
    <w:rsid w:val="007F280E"/>
    <w:rsid w:val="007F521C"/>
    <w:rsid w:val="007F7176"/>
    <w:rsid w:val="007F78F3"/>
    <w:rsid w:val="00800097"/>
    <w:rsid w:val="0080204D"/>
    <w:rsid w:val="00802735"/>
    <w:rsid w:val="00804229"/>
    <w:rsid w:val="008042A5"/>
    <w:rsid w:val="0080626B"/>
    <w:rsid w:val="00806CB2"/>
    <w:rsid w:val="008073BC"/>
    <w:rsid w:val="00811C30"/>
    <w:rsid w:val="0081457C"/>
    <w:rsid w:val="00821734"/>
    <w:rsid w:val="00822196"/>
    <w:rsid w:val="008221C2"/>
    <w:rsid w:val="008227FE"/>
    <w:rsid w:val="0082305E"/>
    <w:rsid w:val="0082469B"/>
    <w:rsid w:val="00825DCF"/>
    <w:rsid w:val="00825DD7"/>
    <w:rsid w:val="0082702F"/>
    <w:rsid w:val="00827E40"/>
    <w:rsid w:val="00827E8F"/>
    <w:rsid w:val="00830EA9"/>
    <w:rsid w:val="00832581"/>
    <w:rsid w:val="00835003"/>
    <w:rsid w:val="0083566B"/>
    <w:rsid w:val="00835C28"/>
    <w:rsid w:val="008367F3"/>
    <w:rsid w:val="008403D1"/>
    <w:rsid w:val="00842735"/>
    <w:rsid w:val="00843256"/>
    <w:rsid w:val="008433A5"/>
    <w:rsid w:val="00843CA8"/>
    <w:rsid w:val="00843FCC"/>
    <w:rsid w:val="00845DE9"/>
    <w:rsid w:val="00846256"/>
    <w:rsid w:val="008465F9"/>
    <w:rsid w:val="008519A1"/>
    <w:rsid w:val="0085331D"/>
    <w:rsid w:val="00854513"/>
    <w:rsid w:val="008556F2"/>
    <w:rsid w:val="00856890"/>
    <w:rsid w:val="00861D08"/>
    <w:rsid w:val="00862C72"/>
    <w:rsid w:val="00862E1D"/>
    <w:rsid w:val="008633FF"/>
    <w:rsid w:val="0086454D"/>
    <w:rsid w:val="00867F30"/>
    <w:rsid w:val="00873E83"/>
    <w:rsid w:val="00877AA1"/>
    <w:rsid w:val="00877C1C"/>
    <w:rsid w:val="0088161D"/>
    <w:rsid w:val="00882465"/>
    <w:rsid w:val="0088424A"/>
    <w:rsid w:val="00887FD4"/>
    <w:rsid w:val="008901F7"/>
    <w:rsid w:val="00890886"/>
    <w:rsid w:val="008908E3"/>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17C0"/>
    <w:rsid w:val="008D1858"/>
    <w:rsid w:val="008D1AFC"/>
    <w:rsid w:val="008D1E6C"/>
    <w:rsid w:val="008D1F53"/>
    <w:rsid w:val="008D28A6"/>
    <w:rsid w:val="008D4B02"/>
    <w:rsid w:val="008D4C96"/>
    <w:rsid w:val="008D5A2A"/>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524D"/>
    <w:rsid w:val="00926AFD"/>
    <w:rsid w:val="0093180B"/>
    <w:rsid w:val="00931F12"/>
    <w:rsid w:val="00932346"/>
    <w:rsid w:val="00932D6C"/>
    <w:rsid w:val="00934359"/>
    <w:rsid w:val="00940F60"/>
    <w:rsid w:val="009448C5"/>
    <w:rsid w:val="0094512F"/>
    <w:rsid w:val="0094632A"/>
    <w:rsid w:val="00951437"/>
    <w:rsid w:val="00951F13"/>
    <w:rsid w:val="00951FEC"/>
    <w:rsid w:val="009572E2"/>
    <w:rsid w:val="00961DF3"/>
    <w:rsid w:val="00964906"/>
    <w:rsid w:val="00965F55"/>
    <w:rsid w:val="00970943"/>
    <w:rsid w:val="00970C86"/>
    <w:rsid w:val="00971A11"/>
    <w:rsid w:val="009738CD"/>
    <w:rsid w:val="00973F5F"/>
    <w:rsid w:val="0097525F"/>
    <w:rsid w:val="0097705B"/>
    <w:rsid w:val="009778D9"/>
    <w:rsid w:val="0098048F"/>
    <w:rsid w:val="00982350"/>
    <w:rsid w:val="0098237E"/>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A5ED9"/>
    <w:rsid w:val="009B0A14"/>
    <w:rsid w:val="009B0E63"/>
    <w:rsid w:val="009C2B62"/>
    <w:rsid w:val="009C3578"/>
    <w:rsid w:val="009C3DAF"/>
    <w:rsid w:val="009D08E6"/>
    <w:rsid w:val="009D12CD"/>
    <w:rsid w:val="009D1F66"/>
    <w:rsid w:val="009D4AF9"/>
    <w:rsid w:val="009D4E68"/>
    <w:rsid w:val="009D7801"/>
    <w:rsid w:val="009E2289"/>
    <w:rsid w:val="009E22EF"/>
    <w:rsid w:val="009E38B3"/>
    <w:rsid w:val="009E447F"/>
    <w:rsid w:val="009E46E8"/>
    <w:rsid w:val="009E7CA6"/>
    <w:rsid w:val="009F0BD0"/>
    <w:rsid w:val="009F0DAB"/>
    <w:rsid w:val="009F1E64"/>
    <w:rsid w:val="009F33D5"/>
    <w:rsid w:val="009F54D1"/>
    <w:rsid w:val="00A04242"/>
    <w:rsid w:val="00A0536F"/>
    <w:rsid w:val="00A055F2"/>
    <w:rsid w:val="00A06EEA"/>
    <w:rsid w:val="00A07797"/>
    <w:rsid w:val="00A07BA2"/>
    <w:rsid w:val="00A11943"/>
    <w:rsid w:val="00A126CF"/>
    <w:rsid w:val="00A13177"/>
    <w:rsid w:val="00A150ED"/>
    <w:rsid w:val="00A163C2"/>
    <w:rsid w:val="00A203DA"/>
    <w:rsid w:val="00A216C7"/>
    <w:rsid w:val="00A22B4C"/>
    <w:rsid w:val="00A26DB5"/>
    <w:rsid w:val="00A3180D"/>
    <w:rsid w:val="00A3318D"/>
    <w:rsid w:val="00A33F0B"/>
    <w:rsid w:val="00A35CA9"/>
    <w:rsid w:val="00A3630D"/>
    <w:rsid w:val="00A363DA"/>
    <w:rsid w:val="00A37384"/>
    <w:rsid w:val="00A3746A"/>
    <w:rsid w:val="00A4055F"/>
    <w:rsid w:val="00A425FC"/>
    <w:rsid w:val="00A46796"/>
    <w:rsid w:val="00A46AE8"/>
    <w:rsid w:val="00A520BB"/>
    <w:rsid w:val="00A533C7"/>
    <w:rsid w:val="00A53C90"/>
    <w:rsid w:val="00A544DF"/>
    <w:rsid w:val="00A54A82"/>
    <w:rsid w:val="00A54C8F"/>
    <w:rsid w:val="00A5594A"/>
    <w:rsid w:val="00A57890"/>
    <w:rsid w:val="00A57A87"/>
    <w:rsid w:val="00A61283"/>
    <w:rsid w:val="00A61BC1"/>
    <w:rsid w:val="00A63F3F"/>
    <w:rsid w:val="00A646DE"/>
    <w:rsid w:val="00A72352"/>
    <w:rsid w:val="00A73E58"/>
    <w:rsid w:val="00A81243"/>
    <w:rsid w:val="00A81FB9"/>
    <w:rsid w:val="00A828AA"/>
    <w:rsid w:val="00A845EC"/>
    <w:rsid w:val="00A852B4"/>
    <w:rsid w:val="00A90772"/>
    <w:rsid w:val="00A949A8"/>
    <w:rsid w:val="00A959B8"/>
    <w:rsid w:val="00A95BAF"/>
    <w:rsid w:val="00A95E8A"/>
    <w:rsid w:val="00A9628B"/>
    <w:rsid w:val="00A96390"/>
    <w:rsid w:val="00AA196D"/>
    <w:rsid w:val="00AA220C"/>
    <w:rsid w:val="00AA31FA"/>
    <w:rsid w:val="00AA341B"/>
    <w:rsid w:val="00AA4F8E"/>
    <w:rsid w:val="00AA59F4"/>
    <w:rsid w:val="00AA7115"/>
    <w:rsid w:val="00AB0220"/>
    <w:rsid w:val="00AB1D5F"/>
    <w:rsid w:val="00AB262A"/>
    <w:rsid w:val="00AB4B48"/>
    <w:rsid w:val="00AB4FFF"/>
    <w:rsid w:val="00AB55DE"/>
    <w:rsid w:val="00AB656C"/>
    <w:rsid w:val="00AB66B3"/>
    <w:rsid w:val="00AB6CFB"/>
    <w:rsid w:val="00AC1E46"/>
    <w:rsid w:val="00AC28DE"/>
    <w:rsid w:val="00AC2955"/>
    <w:rsid w:val="00AC4A36"/>
    <w:rsid w:val="00AC6A1B"/>
    <w:rsid w:val="00AC6CBD"/>
    <w:rsid w:val="00AC6EBF"/>
    <w:rsid w:val="00AD047E"/>
    <w:rsid w:val="00AD1F56"/>
    <w:rsid w:val="00AD3491"/>
    <w:rsid w:val="00AD5F2B"/>
    <w:rsid w:val="00AD6C7F"/>
    <w:rsid w:val="00AD6D74"/>
    <w:rsid w:val="00AE0361"/>
    <w:rsid w:val="00AE169A"/>
    <w:rsid w:val="00AE1C64"/>
    <w:rsid w:val="00AE2742"/>
    <w:rsid w:val="00AE36E5"/>
    <w:rsid w:val="00AE6C3D"/>
    <w:rsid w:val="00AF00EB"/>
    <w:rsid w:val="00AF21E6"/>
    <w:rsid w:val="00AF483C"/>
    <w:rsid w:val="00AF5288"/>
    <w:rsid w:val="00AF5D31"/>
    <w:rsid w:val="00AF73D5"/>
    <w:rsid w:val="00AF7B04"/>
    <w:rsid w:val="00B008C0"/>
    <w:rsid w:val="00B0302C"/>
    <w:rsid w:val="00B0421A"/>
    <w:rsid w:val="00B072AE"/>
    <w:rsid w:val="00B07973"/>
    <w:rsid w:val="00B1039F"/>
    <w:rsid w:val="00B1155E"/>
    <w:rsid w:val="00B1289A"/>
    <w:rsid w:val="00B12987"/>
    <w:rsid w:val="00B13340"/>
    <w:rsid w:val="00B21B64"/>
    <w:rsid w:val="00B238B0"/>
    <w:rsid w:val="00B240CE"/>
    <w:rsid w:val="00B316A1"/>
    <w:rsid w:val="00B32B5E"/>
    <w:rsid w:val="00B345AB"/>
    <w:rsid w:val="00B366A1"/>
    <w:rsid w:val="00B37052"/>
    <w:rsid w:val="00B42707"/>
    <w:rsid w:val="00B432A0"/>
    <w:rsid w:val="00B46D5E"/>
    <w:rsid w:val="00B470D8"/>
    <w:rsid w:val="00B4720A"/>
    <w:rsid w:val="00B507CC"/>
    <w:rsid w:val="00B50FC5"/>
    <w:rsid w:val="00B55F78"/>
    <w:rsid w:val="00B561E8"/>
    <w:rsid w:val="00B573F9"/>
    <w:rsid w:val="00B57549"/>
    <w:rsid w:val="00B607B4"/>
    <w:rsid w:val="00B62C3D"/>
    <w:rsid w:val="00B62FDE"/>
    <w:rsid w:val="00B63F2F"/>
    <w:rsid w:val="00B64C19"/>
    <w:rsid w:val="00B67970"/>
    <w:rsid w:val="00B704C0"/>
    <w:rsid w:val="00B720D3"/>
    <w:rsid w:val="00B72164"/>
    <w:rsid w:val="00B7286F"/>
    <w:rsid w:val="00B7431E"/>
    <w:rsid w:val="00B74E47"/>
    <w:rsid w:val="00B768E2"/>
    <w:rsid w:val="00B769AD"/>
    <w:rsid w:val="00B775CB"/>
    <w:rsid w:val="00B81D11"/>
    <w:rsid w:val="00B82F46"/>
    <w:rsid w:val="00B8471A"/>
    <w:rsid w:val="00B8720C"/>
    <w:rsid w:val="00B87270"/>
    <w:rsid w:val="00B9252C"/>
    <w:rsid w:val="00B92A35"/>
    <w:rsid w:val="00B9498B"/>
    <w:rsid w:val="00B951B1"/>
    <w:rsid w:val="00B979BD"/>
    <w:rsid w:val="00B97A23"/>
    <w:rsid w:val="00BA1418"/>
    <w:rsid w:val="00BA4A84"/>
    <w:rsid w:val="00BA4D4F"/>
    <w:rsid w:val="00BA53B5"/>
    <w:rsid w:val="00BA68DB"/>
    <w:rsid w:val="00BB0A71"/>
    <w:rsid w:val="00BB5C1E"/>
    <w:rsid w:val="00BB6D98"/>
    <w:rsid w:val="00BB6DF6"/>
    <w:rsid w:val="00BB7AA8"/>
    <w:rsid w:val="00BC0359"/>
    <w:rsid w:val="00BC1EBF"/>
    <w:rsid w:val="00BC2E68"/>
    <w:rsid w:val="00BC44B6"/>
    <w:rsid w:val="00BC6AFC"/>
    <w:rsid w:val="00BC7061"/>
    <w:rsid w:val="00BC79C0"/>
    <w:rsid w:val="00BD0816"/>
    <w:rsid w:val="00BD1D37"/>
    <w:rsid w:val="00BD42DB"/>
    <w:rsid w:val="00BD55BB"/>
    <w:rsid w:val="00BD6245"/>
    <w:rsid w:val="00BD697F"/>
    <w:rsid w:val="00BD69F2"/>
    <w:rsid w:val="00BE1049"/>
    <w:rsid w:val="00BE17A9"/>
    <w:rsid w:val="00BE2A9F"/>
    <w:rsid w:val="00BE5763"/>
    <w:rsid w:val="00BF19C4"/>
    <w:rsid w:val="00BF3BAD"/>
    <w:rsid w:val="00BF3CBD"/>
    <w:rsid w:val="00BF423A"/>
    <w:rsid w:val="00BF612A"/>
    <w:rsid w:val="00BF64CE"/>
    <w:rsid w:val="00BF64EC"/>
    <w:rsid w:val="00C02A15"/>
    <w:rsid w:val="00C02C4F"/>
    <w:rsid w:val="00C0327F"/>
    <w:rsid w:val="00C11B09"/>
    <w:rsid w:val="00C1747F"/>
    <w:rsid w:val="00C22B7B"/>
    <w:rsid w:val="00C23675"/>
    <w:rsid w:val="00C2383B"/>
    <w:rsid w:val="00C23E08"/>
    <w:rsid w:val="00C25BEE"/>
    <w:rsid w:val="00C26F1C"/>
    <w:rsid w:val="00C3280C"/>
    <w:rsid w:val="00C35E26"/>
    <w:rsid w:val="00C36C28"/>
    <w:rsid w:val="00C3701E"/>
    <w:rsid w:val="00C37671"/>
    <w:rsid w:val="00C4024C"/>
    <w:rsid w:val="00C40640"/>
    <w:rsid w:val="00C44504"/>
    <w:rsid w:val="00C44DC2"/>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5E8A"/>
    <w:rsid w:val="00C86061"/>
    <w:rsid w:val="00C8752E"/>
    <w:rsid w:val="00C901B4"/>
    <w:rsid w:val="00C91719"/>
    <w:rsid w:val="00C944BE"/>
    <w:rsid w:val="00C959C7"/>
    <w:rsid w:val="00CA2595"/>
    <w:rsid w:val="00CA3015"/>
    <w:rsid w:val="00CA3052"/>
    <w:rsid w:val="00CA3130"/>
    <w:rsid w:val="00CA3A4A"/>
    <w:rsid w:val="00CA482E"/>
    <w:rsid w:val="00CA5F0B"/>
    <w:rsid w:val="00CA69F1"/>
    <w:rsid w:val="00CA7764"/>
    <w:rsid w:val="00CB14F9"/>
    <w:rsid w:val="00CB1680"/>
    <w:rsid w:val="00CB3318"/>
    <w:rsid w:val="00CB7AAC"/>
    <w:rsid w:val="00CC2078"/>
    <w:rsid w:val="00CC2F9F"/>
    <w:rsid w:val="00CC5CB2"/>
    <w:rsid w:val="00CC7CA2"/>
    <w:rsid w:val="00CD10B1"/>
    <w:rsid w:val="00CD2FCE"/>
    <w:rsid w:val="00CD3EE5"/>
    <w:rsid w:val="00CD4D5D"/>
    <w:rsid w:val="00CD7168"/>
    <w:rsid w:val="00CE2942"/>
    <w:rsid w:val="00CE43E0"/>
    <w:rsid w:val="00CF09E4"/>
    <w:rsid w:val="00CF0F7A"/>
    <w:rsid w:val="00CF199D"/>
    <w:rsid w:val="00CF7B6A"/>
    <w:rsid w:val="00CF7DAB"/>
    <w:rsid w:val="00CF7DAD"/>
    <w:rsid w:val="00D00434"/>
    <w:rsid w:val="00D01126"/>
    <w:rsid w:val="00D02587"/>
    <w:rsid w:val="00D03382"/>
    <w:rsid w:val="00D038AC"/>
    <w:rsid w:val="00D056A2"/>
    <w:rsid w:val="00D10BD3"/>
    <w:rsid w:val="00D11520"/>
    <w:rsid w:val="00D12A9F"/>
    <w:rsid w:val="00D178E0"/>
    <w:rsid w:val="00D21E06"/>
    <w:rsid w:val="00D23214"/>
    <w:rsid w:val="00D26721"/>
    <w:rsid w:val="00D32B32"/>
    <w:rsid w:val="00D336B8"/>
    <w:rsid w:val="00D353B7"/>
    <w:rsid w:val="00D42A06"/>
    <w:rsid w:val="00D440C9"/>
    <w:rsid w:val="00D44A45"/>
    <w:rsid w:val="00D47512"/>
    <w:rsid w:val="00D47B67"/>
    <w:rsid w:val="00D5114F"/>
    <w:rsid w:val="00D53F84"/>
    <w:rsid w:val="00D62E47"/>
    <w:rsid w:val="00D672E0"/>
    <w:rsid w:val="00D70656"/>
    <w:rsid w:val="00D70A58"/>
    <w:rsid w:val="00D7211C"/>
    <w:rsid w:val="00D74C4C"/>
    <w:rsid w:val="00D76A04"/>
    <w:rsid w:val="00D80252"/>
    <w:rsid w:val="00D80539"/>
    <w:rsid w:val="00D8251C"/>
    <w:rsid w:val="00D82A24"/>
    <w:rsid w:val="00D82DB4"/>
    <w:rsid w:val="00D83B95"/>
    <w:rsid w:val="00D846CA"/>
    <w:rsid w:val="00D84A3C"/>
    <w:rsid w:val="00D87254"/>
    <w:rsid w:val="00D909EF"/>
    <w:rsid w:val="00D91763"/>
    <w:rsid w:val="00D92179"/>
    <w:rsid w:val="00D94567"/>
    <w:rsid w:val="00D9647E"/>
    <w:rsid w:val="00DA5C32"/>
    <w:rsid w:val="00DA6D7B"/>
    <w:rsid w:val="00DA770E"/>
    <w:rsid w:val="00DB0CEC"/>
    <w:rsid w:val="00DB3C6E"/>
    <w:rsid w:val="00DB3D51"/>
    <w:rsid w:val="00DB4281"/>
    <w:rsid w:val="00DB4974"/>
    <w:rsid w:val="00DB4AB7"/>
    <w:rsid w:val="00DB7133"/>
    <w:rsid w:val="00DC0208"/>
    <w:rsid w:val="00DC1AC7"/>
    <w:rsid w:val="00DC3AFD"/>
    <w:rsid w:val="00DC465C"/>
    <w:rsid w:val="00DC6E1E"/>
    <w:rsid w:val="00DD4374"/>
    <w:rsid w:val="00DD6502"/>
    <w:rsid w:val="00DD6E07"/>
    <w:rsid w:val="00DD714C"/>
    <w:rsid w:val="00DE0844"/>
    <w:rsid w:val="00DE0CDD"/>
    <w:rsid w:val="00DE1254"/>
    <w:rsid w:val="00DE224D"/>
    <w:rsid w:val="00DE29D7"/>
    <w:rsid w:val="00DE3681"/>
    <w:rsid w:val="00DE4715"/>
    <w:rsid w:val="00DE4E31"/>
    <w:rsid w:val="00DE5090"/>
    <w:rsid w:val="00DE5AFA"/>
    <w:rsid w:val="00DF1F7E"/>
    <w:rsid w:val="00E00BEB"/>
    <w:rsid w:val="00E024D2"/>
    <w:rsid w:val="00E030C9"/>
    <w:rsid w:val="00E05439"/>
    <w:rsid w:val="00E05F1D"/>
    <w:rsid w:val="00E10534"/>
    <w:rsid w:val="00E117F0"/>
    <w:rsid w:val="00E13CFC"/>
    <w:rsid w:val="00E14310"/>
    <w:rsid w:val="00E20D35"/>
    <w:rsid w:val="00E21338"/>
    <w:rsid w:val="00E22084"/>
    <w:rsid w:val="00E22767"/>
    <w:rsid w:val="00E22B18"/>
    <w:rsid w:val="00E230F3"/>
    <w:rsid w:val="00E231BA"/>
    <w:rsid w:val="00E23384"/>
    <w:rsid w:val="00E25C2D"/>
    <w:rsid w:val="00E2631F"/>
    <w:rsid w:val="00E2791D"/>
    <w:rsid w:val="00E33788"/>
    <w:rsid w:val="00E33BE9"/>
    <w:rsid w:val="00E3410E"/>
    <w:rsid w:val="00E3420B"/>
    <w:rsid w:val="00E41D60"/>
    <w:rsid w:val="00E420B0"/>
    <w:rsid w:val="00E450B0"/>
    <w:rsid w:val="00E479E2"/>
    <w:rsid w:val="00E50B0C"/>
    <w:rsid w:val="00E51313"/>
    <w:rsid w:val="00E53E5F"/>
    <w:rsid w:val="00E54518"/>
    <w:rsid w:val="00E5747E"/>
    <w:rsid w:val="00E57A45"/>
    <w:rsid w:val="00E613F6"/>
    <w:rsid w:val="00E63261"/>
    <w:rsid w:val="00E63383"/>
    <w:rsid w:val="00E63E21"/>
    <w:rsid w:val="00E670CE"/>
    <w:rsid w:val="00E7010B"/>
    <w:rsid w:val="00E70221"/>
    <w:rsid w:val="00E70BA3"/>
    <w:rsid w:val="00E7139A"/>
    <w:rsid w:val="00E7148B"/>
    <w:rsid w:val="00E7690C"/>
    <w:rsid w:val="00E83567"/>
    <w:rsid w:val="00E839C0"/>
    <w:rsid w:val="00E84FBC"/>
    <w:rsid w:val="00E8578F"/>
    <w:rsid w:val="00E86F90"/>
    <w:rsid w:val="00E87430"/>
    <w:rsid w:val="00E876BF"/>
    <w:rsid w:val="00E90397"/>
    <w:rsid w:val="00E90BDB"/>
    <w:rsid w:val="00E9160D"/>
    <w:rsid w:val="00E92407"/>
    <w:rsid w:val="00E927E9"/>
    <w:rsid w:val="00E96B4D"/>
    <w:rsid w:val="00EA3CBF"/>
    <w:rsid w:val="00EA3DDD"/>
    <w:rsid w:val="00EA6A93"/>
    <w:rsid w:val="00EA7A0E"/>
    <w:rsid w:val="00EB1275"/>
    <w:rsid w:val="00EB512C"/>
    <w:rsid w:val="00EB6DB1"/>
    <w:rsid w:val="00EC1B98"/>
    <w:rsid w:val="00EC1D97"/>
    <w:rsid w:val="00EC212C"/>
    <w:rsid w:val="00EC3A14"/>
    <w:rsid w:val="00ED08E0"/>
    <w:rsid w:val="00ED0E52"/>
    <w:rsid w:val="00ED208B"/>
    <w:rsid w:val="00ED3242"/>
    <w:rsid w:val="00ED3ECF"/>
    <w:rsid w:val="00ED6D4F"/>
    <w:rsid w:val="00ED7989"/>
    <w:rsid w:val="00EE2602"/>
    <w:rsid w:val="00EE3490"/>
    <w:rsid w:val="00EE3CAE"/>
    <w:rsid w:val="00EE6007"/>
    <w:rsid w:val="00EE6DC8"/>
    <w:rsid w:val="00EF0368"/>
    <w:rsid w:val="00EF14C7"/>
    <w:rsid w:val="00EF5B11"/>
    <w:rsid w:val="00F000D3"/>
    <w:rsid w:val="00F015C6"/>
    <w:rsid w:val="00F020E3"/>
    <w:rsid w:val="00F03948"/>
    <w:rsid w:val="00F06447"/>
    <w:rsid w:val="00F072DE"/>
    <w:rsid w:val="00F07323"/>
    <w:rsid w:val="00F10E1E"/>
    <w:rsid w:val="00F1110B"/>
    <w:rsid w:val="00F15160"/>
    <w:rsid w:val="00F16205"/>
    <w:rsid w:val="00F1633B"/>
    <w:rsid w:val="00F172D8"/>
    <w:rsid w:val="00F17D6E"/>
    <w:rsid w:val="00F2043B"/>
    <w:rsid w:val="00F205ED"/>
    <w:rsid w:val="00F26236"/>
    <w:rsid w:val="00F26367"/>
    <w:rsid w:val="00F267CA"/>
    <w:rsid w:val="00F2778E"/>
    <w:rsid w:val="00F30696"/>
    <w:rsid w:val="00F33F50"/>
    <w:rsid w:val="00F34D03"/>
    <w:rsid w:val="00F3576A"/>
    <w:rsid w:val="00F35A87"/>
    <w:rsid w:val="00F35B2B"/>
    <w:rsid w:val="00F37B26"/>
    <w:rsid w:val="00F40B47"/>
    <w:rsid w:val="00F439AD"/>
    <w:rsid w:val="00F43C62"/>
    <w:rsid w:val="00F4664B"/>
    <w:rsid w:val="00F468FE"/>
    <w:rsid w:val="00F476A1"/>
    <w:rsid w:val="00F50AFD"/>
    <w:rsid w:val="00F51872"/>
    <w:rsid w:val="00F533A3"/>
    <w:rsid w:val="00F63C1A"/>
    <w:rsid w:val="00F6463B"/>
    <w:rsid w:val="00F718BA"/>
    <w:rsid w:val="00F722CD"/>
    <w:rsid w:val="00F7526B"/>
    <w:rsid w:val="00F800F4"/>
    <w:rsid w:val="00F80355"/>
    <w:rsid w:val="00F8366A"/>
    <w:rsid w:val="00F83727"/>
    <w:rsid w:val="00F8387B"/>
    <w:rsid w:val="00F8596F"/>
    <w:rsid w:val="00F87597"/>
    <w:rsid w:val="00F903AF"/>
    <w:rsid w:val="00F950A3"/>
    <w:rsid w:val="00FA0C0A"/>
    <w:rsid w:val="00FA0D97"/>
    <w:rsid w:val="00FA11A4"/>
    <w:rsid w:val="00FA136F"/>
    <w:rsid w:val="00FA27DB"/>
    <w:rsid w:val="00FA52F7"/>
    <w:rsid w:val="00FA5C55"/>
    <w:rsid w:val="00FA79DC"/>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9"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caption" w:locked="1"/>
    <w:lsdException w:name="page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479E2"/>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E479E2"/>
    <w:pPr>
      <w:keepNext/>
      <w:numPr>
        <w:numId w:val="2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qFormat/>
    <w:rsid w:val="00E479E2"/>
    <w:pPr>
      <w:numPr>
        <w:ilvl w:val="1"/>
        <w:numId w:val="22"/>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qFormat/>
    <w:rsid w:val="00E479E2"/>
    <w:pPr>
      <w:numPr>
        <w:ilvl w:val="2"/>
        <w:numId w:val="22"/>
      </w:numPr>
      <w:tabs>
        <w:tab w:val="clear" w:pos="2215"/>
        <w:tab w:val="num" w:pos="1800"/>
      </w:tabs>
      <w:spacing w:after="120"/>
      <w:ind w:left="180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E479E2"/>
    <w:pPr>
      <w:numPr>
        <w:ilvl w:val="3"/>
        <w:numId w:val="22"/>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E479E2"/>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479E2"/>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qFormat/>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479E2"/>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479E2"/>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DefaultParagraphFont"/>
    <w:uiPriority w:val="99"/>
    <w:qFormat/>
    <w:rsid w:val="00E479E2"/>
    <w:rPr>
      <w:rFonts w:ascii="Arial Bold" w:hAnsi="Arial Bold"/>
      <w:b/>
      <w:iCs/>
      <w:sz w:val="28"/>
      <w:szCs w:val="28"/>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99"/>
    <w:qFormat/>
    <w:rsid w:val="00E479E2"/>
    <w:rPr>
      <w:rFonts w:cs="Times New Roman"/>
      <w:b/>
      <w:bCs/>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Normal"/>
    <w:uiPriority w:val="99"/>
    <w:qFormat/>
    <w:rsid w:val="00E479E2"/>
    <w:pPr>
      <w:ind w:left="720"/>
    </w:pPr>
    <w:rPr>
      <w:rFonts w:ascii="Arial" w:hAnsi="Arial"/>
      <w:sz w:val="22"/>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qFormat/>
    <w:rsid w:val="00E479E2"/>
    <w:rPr>
      <w:rFonts w:ascii="Arial" w:hAnsi="Arial" w:cs="Arial"/>
      <w:bCs/>
      <w:iCs/>
      <w:color w:val="00AE9C"/>
      <w:sz w:val="76"/>
      <w:szCs w:val="76"/>
    </w:rPr>
  </w:style>
  <w:style w:type="paragraph" w:customStyle="1" w:styleId="TitleHeader">
    <w:name w:val="Title Header"/>
    <w:basedOn w:val="Title"/>
    <w:link w:val="TitleHeaderChar"/>
    <w:rsid w:val="00DF1F7E"/>
    <w:rPr>
      <w:b/>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DF1F7E"/>
    <w:rPr>
      <w:rFonts w:ascii="Arial" w:eastAsia="SimSun" w:hAnsi="Arial" w:cs="Arial"/>
      <w:b/>
      <w:bCs/>
      <w:color w:val="00AE9C"/>
      <w:kern w:val="28"/>
      <w:sz w:val="76"/>
      <w:szCs w:val="76"/>
      <w:lang w:val="en-GB" w:eastAsia="zh-CN" w:bidi="ar-SA"/>
    </w:rPr>
  </w:style>
  <w:style w:type="paragraph" w:styleId="TOCHeading">
    <w:name w:val="TOC Heading"/>
    <w:basedOn w:val="Heading1"/>
    <w:next w:val="Normal"/>
    <w:uiPriority w:val="39"/>
    <w:semiHidden/>
    <w:unhideWhenUsed/>
    <w:qFormat/>
    <w:rsid w:val="00E479E2"/>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E479E2"/>
    <w:rPr>
      <w:rFonts w:ascii="Arial" w:hAnsi="Arial"/>
      <w:spacing w:val="10"/>
      <w:sz w:val="40"/>
      <w:szCs w:val="40"/>
      <w:lang w:eastAsia="zh-CN"/>
    </w:rPr>
  </w:style>
  <w:style w:type="character" w:customStyle="1" w:styleId="ChapterChar">
    <w:name w:val="Chapter Char"/>
    <w:basedOn w:val="TitleChar"/>
    <w:link w:val="Chapter"/>
    <w:rsid w:val="00E479E2"/>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qFormat/>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qFormat/>
    <w:rsid w:val="00E479E2"/>
    <w:rPr>
      <w:i/>
      <w:iCs/>
      <w:color w:val="808080" w:themeColor="text1" w:themeTint="7F"/>
    </w:rPr>
  </w:style>
  <w:style w:type="character" w:styleId="IntenseReference">
    <w:name w:val="Intense Reference"/>
    <w:uiPriority w:val="32"/>
    <w:qFormat/>
    <w:rsid w:val="00E479E2"/>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9"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caption" w:locked="1"/>
    <w:lsdException w:name="page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479E2"/>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E479E2"/>
    <w:pPr>
      <w:keepNext/>
      <w:numPr>
        <w:numId w:val="2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qFormat/>
    <w:rsid w:val="00E479E2"/>
    <w:pPr>
      <w:numPr>
        <w:ilvl w:val="1"/>
        <w:numId w:val="22"/>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qFormat/>
    <w:rsid w:val="00E479E2"/>
    <w:pPr>
      <w:numPr>
        <w:ilvl w:val="2"/>
        <w:numId w:val="22"/>
      </w:numPr>
      <w:tabs>
        <w:tab w:val="clear" w:pos="2215"/>
        <w:tab w:val="num" w:pos="1800"/>
      </w:tabs>
      <w:spacing w:after="120"/>
      <w:ind w:left="180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E479E2"/>
    <w:pPr>
      <w:numPr>
        <w:ilvl w:val="3"/>
        <w:numId w:val="22"/>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E479E2"/>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479E2"/>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qFormat/>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479E2"/>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479E2"/>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DefaultParagraphFont"/>
    <w:uiPriority w:val="99"/>
    <w:qFormat/>
    <w:rsid w:val="00E479E2"/>
    <w:rPr>
      <w:rFonts w:ascii="Arial Bold" w:hAnsi="Arial Bold"/>
      <w:b/>
      <w:iCs/>
      <w:sz w:val="28"/>
      <w:szCs w:val="28"/>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99"/>
    <w:qFormat/>
    <w:rsid w:val="00E479E2"/>
    <w:rPr>
      <w:rFonts w:cs="Times New Roman"/>
      <w:b/>
      <w:bCs/>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Normal"/>
    <w:uiPriority w:val="99"/>
    <w:qFormat/>
    <w:rsid w:val="00E479E2"/>
    <w:pPr>
      <w:ind w:left="720"/>
    </w:pPr>
    <w:rPr>
      <w:rFonts w:ascii="Arial" w:hAnsi="Arial"/>
      <w:sz w:val="22"/>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qFormat/>
    <w:rsid w:val="00E479E2"/>
    <w:rPr>
      <w:rFonts w:ascii="Arial" w:hAnsi="Arial" w:cs="Arial"/>
      <w:bCs/>
      <w:iCs/>
      <w:color w:val="00AE9C"/>
      <w:sz w:val="76"/>
      <w:szCs w:val="76"/>
    </w:rPr>
  </w:style>
  <w:style w:type="paragraph" w:customStyle="1" w:styleId="TitleHeader">
    <w:name w:val="Title Header"/>
    <w:basedOn w:val="Title"/>
    <w:link w:val="TitleHeaderChar"/>
    <w:rsid w:val="00DF1F7E"/>
    <w:rPr>
      <w:b/>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DF1F7E"/>
    <w:rPr>
      <w:rFonts w:ascii="Arial" w:eastAsia="SimSun" w:hAnsi="Arial" w:cs="Arial"/>
      <w:b/>
      <w:bCs/>
      <w:color w:val="00AE9C"/>
      <w:kern w:val="28"/>
      <w:sz w:val="76"/>
      <w:szCs w:val="76"/>
      <w:lang w:val="en-GB" w:eastAsia="zh-CN" w:bidi="ar-SA"/>
    </w:rPr>
  </w:style>
  <w:style w:type="paragraph" w:styleId="TOCHeading">
    <w:name w:val="TOC Heading"/>
    <w:basedOn w:val="Heading1"/>
    <w:next w:val="Normal"/>
    <w:uiPriority w:val="39"/>
    <w:semiHidden/>
    <w:unhideWhenUsed/>
    <w:qFormat/>
    <w:rsid w:val="00E479E2"/>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E479E2"/>
    <w:rPr>
      <w:rFonts w:ascii="Arial" w:hAnsi="Arial"/>
      <w:spacing w:val="10"/>
      <w:sz w:val="40"/>
      <w:szCs w:val="40"/>
      <w:lang w:eastAsia="zh-CN"/>
    </w:rPr>
  </w:style>
  <w:style w:type="character" w:customStyle="1" w:styleId="ChapterChar">
    <w:name w:val="Chapter Char"/>
    <w:basedOn w:val="TitleChar"/>
    <w:link w:val="Chapter"/>
    <w:rsid w:val="00E479E2"/>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qFormat/>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qFormat/>
    <w:rsid w:val="00E479E2"/>
    <w:rPr>
      <w:i/>
      <w:iCs/>
      <w:color w:val="808080" w:themeColor="text1" w:themeTint="7F"/>
    </w:rPr>
  </w:style>
  <w:style w:type="character" w:styleId="IntenseReference">
    <w:name w:val="Intense Reference"/>
    <w:uiPriority w:val="32"/>
    <w:qFormat/>
    <w:rsid w:val="00E479E2"/>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291330118">
      <w:bodyDiv w:val="1"/>
      <w:marLeft w:val="0"/>
      <w:marRight w:val="0"/>
      <w:marTop w:val="0"/>
      <w:marBottom w:val="0"/>
      <w:divBdr>
        <w:top w:val="none" w:sz="0" w:space="0" w:color="auto"/>
        <w:left w:val="none" w:sz="0" w:space="0" w:color="auto"/>
        <w:bottom w:val="none" w:sz="0" w:space="0" w:color="auto"/>
        <w:right w:val="none" w:sz="0" w:space="0" w:color="auto"/>
      </w:divBdr>
    </w:div>
    <w:div w:id="500124038">
      <w:bodyDiv w:val="1"/>
      <w:marLeft w:val="0"/>
      <w:marRight w:val="0"/>
      <w:marTop w:val="0"/>
      <w:marBottom w:val="0"/>
      <w:divBdr>
        <w:top w:val="none" w:sz="0" w:space="0" w:color="auto"/>
        <w:left w:val="none" w:sz="0" w:space="0" w:color="auto"/>
        <w:bottom w:val="none" w:sz="0" w:space="0" w:color="auto"/>
        <w:right w:val="none" w:sz="0" w:space="0" w:color="auto"/>
      </w:divBdr>
    </w:div>
    <w:div w:id="856774283">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5973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organisations/department-of-health/about/procuremen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gov.uk/government/organisations/department-of-health/about/procurement"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gov.uk/government/uploads/system/uploads/attachment_data/file/175887/dh_132575.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organisations/department-of-health/about/procurement"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B5189-EE82-47B9-B404-6C95C9E1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21</Pages>
  <Words>5310</Words>
  <Characters>30271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Paul Eagleton</cp:lastModifiedBy>
  <cp:revision>3</cp:revision>
  <cp:lastPrinted>2017-01-16T10:19:00Z</cp:lastPrinted>
  <dcterms:created xsi:type="dcterms:W3CDTF">2017-01-24T17:35:00Z</dcterms:created>
  <dcterms:modified xsi:type="dcterms:W3CDTF">2017-01-24T17:36:00Z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